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42766" w:rsidRDefault="003F43E6" w:rsidP="00122CE1">
      <w:pPr>
        <w:pStyle w:val="Header"/>
        <w:tabs>
          <w:tab w:val="left" w:pos="1620"/>
          <w:tab w:val="left" w:pos="1710"/>
        </w:tabs>
        <w:jc w:val="center"/>
        <w:rPr>
          <w:b/>
          <w:sz w:val="32"/>
        </w:rPr>
      </w:pPr>
      <w:r w:rsidRPr="00E42766">
        <w:rPr>
          <w:b/>
          <w:sz w:val="32"/>
        </w:rPr>
        <w:t>Supreme Court of Canada / Cour suprême du Canada</w:t>
      </w:r>
    </w:p>
    <w:p w:rsidR="003F43E6" w:rsidRPr="00E42766" w:rsidRDefault="003F43E6" w:rsidP="006F2579">
      <w:pPr>
        <w:widowControl w:val="0"/>
        <w:rPr>
          <w:i/>
        </w:rPr>
      </w:pPr>
    </w:p>
    <w:p w:rsidR="006F2579" w:rsidRPr="00E42766" w:rsidRDefault="006F2579" w:rsidP="006F2579">
      <w:pPr>
        <w:widowControl w:val="0"/>
        <w:rPr>
          <w:i/>
        </w:rPr>
      </w:pPr>
      <w:r w:rsidRPr="00E42766">
        <w:rPr>
          <w:i/>
        </w:rPr>
        <w:t>(le français suit)</w:t>
      </w:r>
    </w:p>
    <w:p w:rsidR="006F2579" w:rsidRPr="00E42766" w:rsidRDefault="006F2579" w:rsidP="006F2579">
      <w:pPr>
        <w:widowControl w:val="0"/>
      </w:pPr>
    </w:p>
    <w:p w:rsidR="006F2579" w:rsidRPr="00E42766" w:rsidRDefault="00B07908" w:rsidP="006F2579">
      <w:pPr>
        <w:widowControl w:val="0"/>
        <w:jc w:val="center"/>
        <w:rPr>
          <w:b/>
        </w:rPr>
      </w:pPr>
      <w:r w:rsidRPr="00E42766">
        <w:fldChar w:fldCharType="begin"/>
      </w:r>
      <w:r w:rsidR="006F2579" w:rsidRPr="00E42766">
        <w:instrText xml:space="preserve"> SEQ CHAPTER \h \r 1</w:instrText>
      </w:r>
      <w:r w:rsidRPr="00E42766">
        <w:fldChar w:fldCharType="end"/>
      </w:r>
      <w:r w:rsidR="006F2579" w:rsidRPr="00E42766">
        <w:rPr>
          <w:b/>
        </w:rPr>
        <w:t>JUDGMENT</w:t>
      </w:r>
      <w:r w:rsidR="00B17AAC" w:rsidRPr="00E42766">
        <w:rPr>
          <w:b/>
        </w:rPr>
        <w:t>S</w:t>
      </w:r>
      <w:r w:rsidR="006F2579" w:rsidRPr="00E42766">
        <w:rPr>
          <w:b/>
        </w:rPr>
        <w:t xml:space="preserve"> TO B</w:t>
      </w:r>
      <w:r w:rsidR="00001846" w:rsidRPr="00E42766">
        <w:rPr>
          <w:b/>
        </w:rPr>
        <w:t>E RENDERED IN LEAVE APPLICATION</w:t>
      </w:r>
      <w:r w:rsidR="00AE4C09" w:rsidRPr="00E42766">
        <w:rPr>
          <w:b/>
        </w:rPr>
        <w:t>S</w:t>
      </w:r>
    </w:p>
    <w:p w:rsidR="006F2579" w:rsidRPr="00E42766" w:rsidRDefault="006F2579" w:rsidP="006F2579">
      <w:pPr>
        <w:widowControl w:val="0"/>
        <w:rPr>
          <w:b/>
        </w:rPr>
      </w:pPr>
    </w:p>
    <w:p w:rsidR="006F2579" w:rsidRPr="00E42766" w:rsidRDefault="00DA48B0" w:rsidP="006F2579">
      <w:pPr>
        <w:widowControl w:val="0"/>
        <w:rPr>
          <w:b/>
        </w:rPr>
      </w:pPr>
      <w:r w:rsidRPr="00E42766">
        <w:rPr>
          <w:b/>
        </w:rPr>
        <w:t>June</w:t>
      </w:r>
      <w:r w:rsidR="003817A9" w:rsidRPr="00E42766">
        <w:rPr>
          <w:b/>
        </w:rPr>
        <w:t xml:space="preserve"> </w:t>
      </w:r>
      <w:r w:rsidR="00582010" w:rsidRPr="00E42766">
        <w:rPr>
          <w:b/>
        </w:rPr>
        <w:t>2</w:t>
      </w:r>
      <w:r w:rsidR="00E77EE6" w:rsidRPr="00E42766">
        <w:rPr>
          <w:b/>
        </w:rPr>
        <w:t>7</w:t>
      </w:r>
      <w:r w:rsidR="00AB5538" w:rsidRPr="00E42766">
        <w:rPr>
          <w:b/>
        </w:rPr>
        <w:t>,</w:t>
      </w:r>
      <w:r w:rsidR="006F2579" w:rsidRPr="00E42766">
        <w:rPr>
          <w:b/>
        </w:rPr>
        <w:t xml:space="preserve"> </w:t>
      </w:r>
      <w:r w:rsidR="0054689F" w:rsidRPr="00E42766">
        <w:rPr>
          <w:b/>
        </w:rPr>
        <w:t>201</w:t>
      </w:r>
      <w:r w:rsidR="00674329" w:rsidRPr="00E42766">
        <w:rPr>
          <w:b/>
        </w:rPr>
        <w:t>6</w:t>
      </w:r>
    </w:p>
    <w:p w:rsidR="006F2579" w:rsidRPr="00E42766" w:rsidRDefault="006F2579" w:rsidP="006F2579">
      <w:pPr>
        <w:widowControl w:val="0"/>
        <w:rPr>
          <w:b/>
        </w:rPr>
      </w:pPr>
      <w:r w:rsidRPr="00E42766">
        <w:rPr>
          <w:b/>
        </w:rPr>
        <w:t>For immediate release</w:t>
      </w:r>
    </w:p>
    <w:p w:rsidR="006F2579" w:rsidRPr="00E42766" w:rsidRDefault="006F2579" w:rsidP="006F2579">
      <w:pPr>
        <w:widowControl w:val="0"/>
      </w:pPr>
      <w:bookmarkStart w:id="0" w:name="_GoBack"/>
      <w:bookmarkEnd w:id="0"/>
    </w:p>
    <w:p w:rsidR="006F2579" w:rsidRPr="00E42766" w:rsidRDefault="006F2579" w:rsidP="006F2579">
      <w:pPr>
        <w:widowControl w:val="0"/>
      </w:pPr>
      <w:r w:rsidRPr="00E42766">
        <w:rPr>
          <w:b/>
        </w:rPr>
        <w:t>OTTAWA</w:t>
      </w:r>
      <w:r w:rsidRPr="00E42766">
        <w:t xml:space="preserve"> – The Supreme Court of Canada announced today that judgment in the following application</w:t>
      </w:r>
      <w:r w:rsidR="008600ED" w:rsidRPr="00E42766">
        <w:t>s</w:t>
      </w:r>
      <w:r w:rsidRPr="00E42766">
        <w:t xml:space="preserve"> for leave to appeal will be delivered at 9:45 a.m. E</w:t>
      </w:r>
      <w:r w:rsidR="003817A9" w:rsidRPr="00E42766">
        <w:t>D</w:t>
      </w:r>
      <w:r w:rsidRPr="00E42766">
        <w:t xml:space="preserve">T on Thursday, </w:t>
      </w:r>
      <w:r w:rsidR="00647687" w:rsidRPr="00E42766">
        <w:t>June</w:t>
      </w:r>
      <w:r w:rsidR="007E112F" w:rsidRPr="00E42766">
        <w:t xml:space="preserve"> </w:t>
      </w:r>
      <w:r w:rsidR="00582010" w:rsidRPr="00E42766">
        <w:t>3</w:t>
      </w:r>
      <w:r w:rsidR="00E77EE6" w:rsidRPr="00E42766">
        <w:t>0</w:t>
      </w:r>
      <w:r w:rsidR="007E112F" w:rsidRPr="00E42766">
        <w:t>,</w:t>
      </w:r>
      <w:r w:rsidR="002F38D7" w:rsidRPr="00E42766">
        <w:t xml:space="preserve"> </w:t>
      </w:r>
      <w:r w:rsidR="006648D1" w:rsidRPr="00E42766">
        <w:t>201</w:t>
      </w:r>
      <w:r w:rsidR="00674329" w:rsidRPr="00E42766">
        <w:t>6</w:t>
      </w:r>
      <w:r w:rsidRPr="00E42766">
        <w:t>.  This list is subject to change.</w:t>
      </w:r>
    </w:p>
    <w:p w:rsidR="00D4457A" w:rsidRPr="00E42766" w:rsidRDefault="00D4457A" w:rsidP="006F2579">
      <w:pPr>
        <w:widowControl w:val="0"/>
      </w:pPr>
    </w:p>
    <w:p w:rsidR="00B43418" w:rsidRPr="00E42766" w:rsidRDefault="00B43418" w:rsidP="006F2579">
      <w:pPr>
        <w:widowControl w:val="0"/>
      </w:pPr>
    </w:p>
    <w:p w:rsidR="006F2579" w:rsidRPr="00E42766" w:rsidRDefault="006F2579" w:rsidP="006F2579">
      <w:pPr>
        <w:widowControl w:val="0"/>
        <w:jc w:val="center"/>
        <w:rPr>
          <w:lang w:val="fr-CA"/>
        </w:rPr>
      </w:pPr>
      <w:r w:rsidRPr="00E42766">
        <w:rPr>
          <w:b/>
          <w:lang w:val="fr-CA"/>
        </w:rPr>
        <w:t>PROCHAIN</w:t>
      </w:r>
      <w:r w:rsidR="00B17AAC" w:rsidRPr="00E42766">
        <w:rPr>
          <w:b/>
          <w:lang w:val="fr-CA"/>
        </w:rPr>
        <w:t>S</w:t>
      </w:r>
      <w:r w:rsidRPr="00E42766">
        <w:rPr>
          <w:b/>
          <w:lang w:val="fr-CA"/>
        </w:rPr>
        <w:t xml:space="preserve"> JUGEMENT</w:t>
      </w:r>
      <w:r w:rsidR="00B17AAC" w:rsidRPr="00E42766">
        <w:rPr>
          <w:b/>
          <w:lang w:val="fr-CA"/>
        </w:rPr>
        <w:t>S</w:t>
      </w:r>
      <w:r w:rsidR="00001846" w:rsidRPr="00E42766">
        <w:rPr>
          <w:b/>
          <w:lang w:val="fr-CA"/>
        </w:rPr>
        <w:t xml:space="preserve"> SUR DEMANDE</w:t>
      </w:r>
      <w:r w:rsidR="00B17AAC" w:rsidRPr="00E42766">
        <w:rPr>
          <w:b/>
          <w:lang w:val="fr-CA"/>
        </w:rPr>
        <w:t>S</w:t>
      </w:r>
      <w:r w:rsidRPr="00E42766">
        <w:rPr>
          <w:b/>
          <w:lang w:val="fr-CA"/>
        </w:rPr>
        <w:t xml:space="preserve"> D’AUTORISATION</w:t>
      </w:r>
    </w:p>
    <w:p w:rsidR="006F2579" w:rsidRPr="00E42766" w:rsidRDefault="006F2579" w:rsidP="006F2579">
      <w:pPr>
        <w:widowControl w:val="0"/>
        <w:rPr>
          <w:lang w:val="fr-CA"/>
        </w:rPr>
      </w:pPr>
    </w:p>
    <w:p w:rsidR="006F2579" w:rsidRPr="00E42766" w:rsidRDefault="006F2579" w:rsidP="006F2579">
      <w:pPr>
        <w:widowControl w:val="0"/>
        <w:rPr>
          <w:b/>
          <w:lang w:val="fr-CA"/>
        </w:rPr>
      </w:pPr>
      <w:r w:rsidRPr="00E42766">
        <w:rPr>
          <w:b/>
          <w:lang w:val="fr-CA"/>
        </w:rPr>
        <w:t>Le</w:t>
      </w:r>
      <w:r w:rsidR="00957A76" w:rsidRPr="00E42766">
        <w:rPr>
          <w:b/>
          <w:lang w:val="fr-CA"/>
        </w:rPr>
        <w:t xml:space="preserve"> </w:t>
      </w:r>
      <w:r w:rsidR="00582010" w:rsidRPr="00E42766">
        <w:rPr>
          <w:b/>
          <w:lang w:val="fr-CA"/>
        </w:rPr>
        <w:t>2</w:t>
      </w:r>
      <w:r w:rsidR="00E77EE6" w:rsidRPr="00E42766">
        <w:rPr>
          <w:b/>
          <w:lang w:val="fr-CA"/>
        </w:rPr>
        <w:t>7</w:t>
      </w:r>
      <w:r w:rsidR="004C4BEC" w:rsidRPr="00E42766">
        <w:rPr>
          <w:b/>
          <w:lang w:val="fr-CA"/>
        </w:rPr>
        <w:t xml:space="preserve"> </w:t>
      </w:r>
      <w:r w:rsidR="00DA48B0" w:rsidRPr="00E42766">
        <w:rPr>
          <w:b/>
          <w:lang w:val="fr-CA"/>
        </w:rPr>
        <w:t>juin</w:t>
      </w:r>
      <w:r w:rsidR="00674329" w:rsidRPr="00E42766">
        <w:rPr>
          <w:b/>
          <w:lang w:val="fr-CA"/>
        </w:rPr>
        <w:t xml:space="preserve"> 2016</w:t>
      </w:r>
    </w:p>
    <w:p w:rsidR="006F2579" w:rsidRPr="00E42766" w:rsidRDefault="006F2579" w:rsidP="006F2579">
      <w:pPr>
        <w:widowControl w:val="0"/>
        <w:rPr>
          <w:b/>
          <w:lang w:val="fr-CA"/>
        </w:rPr>
      </w:pPr>
      <w:r w:rsidRPr="00E42766">
        <w:rPr>
          <w:b/>
          <w:lang w:val="fr-CA"/>
        </w:rPr>
        <w:t>Pour diffusion immédiate</w:t>
      </w:r>
    </w:p>
    <w:p w:rsidR="006F2579" w:rsidRPr="00E42766" w:rsidRDefault="006F2579" w:rsidP="006F2579">
      <w:pPr>
        <w:widowControl w:val="0"/>
        <w:rPr>
          <w:b/>
          <w:lang w:val="fr-CA"/>
        </w:rPr>
      </w:pPr>
    </w:p>
    <w:p w:rsidR="006F2579" w:rsidRPr="00E42766" w:rsidRDefault="006F2579" w:rsidP="006F2579">
      <w:pPr>
        <w:widowControl w:val="0"/>
        <w:rPr>
          <w:lang w:val="fr-CA"/>
        </w:rPr>
      </w:pPr>
      <w:r w:rsidRPr="00E42766">
        <w:rPr>
          <w:b/>
          <w:lang w:val="fr-CA"/>
        </w:rPr>
        <w:t>OTTAWA</w:t>
      </w:r>
      <w:r w:rsidRPr="00E42766">
        <w:rPr>
          <w:lang w:val="fr-CA"/>
        </w:rPr>
        <w:t xml:space="preserve"> – La Cour suprême du Canada annonce que jugement ser</w:t>
      </w:r>
      <w:r w:rsidR="004259F9" w:rsidRPr="00E42766">
        <w:rPr>
          <w:lang w:val="fr-CA"/>
        </w:rPr>
        <w:t>a</w:t>
      </w:r>
      <w:r w:rsidRPr="00E42766">
        <w:rPr>
          <w:lang w:val="fr-CA"/>
        </w:rPr>
        <w:t xml:space="preserve"> rendu dans l</w:t>
      </w:r>
      <w:r w:rsidR="008600ED" w:rsidRPr="00E42766">
        <w:rPr>
          <w:lang w:val="fr-CA"/>
        </w:rPr>
        <w:t>es</w:t>
      </w:r>
      <w:r w:rsidRPr="00E42766">
        <w:rPr>
          <w:lang w:val="fr-CA"/>
        </w:rPr>
        <w:t xml:space="preserve"> demande</w:t>
      </w:r>
      <w:r w:rsidR="008600ED" w:rsidRPr="00E42766">
        <w:rPr>
          <w:lang w:val="fr-CA"/>
        </w:rPr>
        <w:t>s</w:t>
      </w:r>
      <w:r w:rsidRPr="00E42766">
        <w:rPr>
          <w:lang w:val="fr-CA"/>
        </w:rPr>
        <w:t xml:space="preserve"> d</w:t>
      </w:r>
      <w:r w:rsidR="00001846" w:rsidRPr="00E42766">
        <w:rPr>
          <w:lang w:val="fr-CA"/>
        </w:rPr>
        <w:t>’autorisation d’appel suivante</w:t>
      </w:r>
      <w:r w:rsidR="008600ED" w:rsidRPr="00E42766">
        <w:rPr>
          <w:lang w:val="fr-CA"/>
        </w:rPr>
        <w:t>s</w:t>
      </w:r>
      <w:r w:rsidRPr="00E42766">
        <w:rPr>
          <w:lang w:val="fr-CA"/>
        </w:rPr>
        <w:t xml:space="preserve"> le jeudi </w:t>
      </w:r>
      <w:r w:rsidR="00582010" w:rsidRPr="00E42766">
        <w:rPr>
          <w:lang w:val="fr-CA"/>
        </w:rPr>
        <w:t>3</w:t>
      </w:r>
      <w:r w:rsidR="00E77EE6" w:rsidRPr="00E42766">
        <w:rPr>
          <w:lang w:val="fr-CA"/>
        </w:rPr>
        <w:t>0</w:t>
      </w:r>
      <w:r w:rsidR="007E112F" w:rsidRPr="00E42766">
        <w:rPr>
          <w:lang w:val="fr-CA"/>
        </w:rPr>
        <w:t xml:space="preserve"> </w:t>
      </w:r>
      <w:r w:rsidR="00647687" w:rsidRPr="00E42766">
        <w:rPr>
          <w:lang w:val="fr-CA"/>
        </w:rPr>
        <w:t>juin</w:t>
      </w:r>
      <w:r w:rsidR="00674329" w:rsidRPr="00E42766">
        <w:rPr>
          <w:lang w:val="fr-CA"/>
        </w:rPr>
        <w:t xml:space="preserve"> </w:t>
      </w:r>
      <w:r w:rsidR="006648D1" w:rsidRPr="00E42766">
        <w:rPr>
          <w:lang w:val="fr-CA"/>
        </w:rPr>
        <w:t>201</w:t>
      </w:r>
      <w:r w:rsidR="00674329" w:rsidRPr="00E42766">
        <w:rPr>
          <w:lang w:val="fr-CA"/>
        </w:rPr>
        <w:t>6</w:t>
      </w:r>
      <w:r w:rsidRPr="00E42766">
        <w:rPr>
          <w:lang w:val="fr-CA"/>
        </w:rPr>
        <w:t xml:space="preserve">, à 9 h 45 </w:t>
      </w:r>
      <w:r w:rsidR="000627A2" w:rsidRPr="00E42766">
        <w:rPr>
          <w:lang w:val="fr-CA"/>
        </w:rPr>
        <w:t>H</w:t>
      </w:r>
      <w:r w:rsidR="003817A9" w:rsidRPr="00E42766">
        <w:rPr>
          <w:lang w:val="fr-CA"/>
        </w:rPr>
        <w:t>A</w:t>
      </w:r>
      <w:r w:rsidRPr="00E42766">
        <w:rPr>
          <w:lang w:val="fr-CA"/>
        </w:rPr>
        <w:t>E.  Cette liste est sujette à modifications.</w:t>
      </w:r>
    </w:p>
    <w:p w:rsidR="0080556B" w:rsidRPr="00E42766" w:rsidRDefault="0080556B" w:rsidP="009B14F4">
      <w:pPr>
        <w:widowControl w:val="0"/>
        <w:jc w:val="both"/>
        <w:rPr>
          <w:sz w:val="20"/>
          <w:lang w:val="fr-CA"/>
        </w:rPr>
      </w:pPr>
    </w:p>
    <w:p w:rsidR="001838E0" w:rsidRPr="00E42766" w:rsidRDefault="003D353C" w:rsidP="009B14F4">
      <w:pPr>
        <w:widowControl w:val="0"/>
        <w:jc w:val="both"/>
        <w:rPr>
          <w:sz w:val="20"/>
          <w:lang w:val="fr-CA"/>
        </w:rPr>
      </w:pPr>
      <w:r w:rsidRPr="00E42766">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BE2C4B" w:rsidRPr="00E42766" w:rsidRDefault="00BE2C4B" w:rsidP="009A5F3F">
      <w:pPr>
        <w:widowControl w:val="0"/>
        <w:autoSpaceDE w:val="0"/>
        <w:autoSpaceDN w:val="0"/>
        <w:adjustRightInd w:val="0"/>
        <w:ind w:left="360" w:hanging="360"/>
        <w:rPr>
          <w:rFonts w:eastAsiaTheme="minorEastAsia"/>
          <w:sz w:val="20"/>
          <w:lang w:val="en-CA" w:eastAsia="en-CA"/>
        </w:rPr>
      </w:pPr>
    </w:p>
    <w:p w:rsidR="00444204" w:rsidRPr="00E42766" w:rsidRDefault="00444204" w:rsidP="00425BAA">
      <w:pPr>
        <w:pStyle w:val="ListParagraph"/>
        <w:numPr>
          <w:ilvl w:val="0"/>
          <w:numId w:val="42"/>
        </w:numPr>
        <w:ind w:left="360"/>
        <w:rPr>
          <w:sz w:val="20"/>
          <w:szCs w:val="20"/>
          <w:lang w:val="en-CA" w:eastAsia="en-CA"/>
        </w:rPr>
      </w:pPr>
      <w:r w:rsidRPr="00E42766">
        <w:rPr>
          <w:i/>
          <w:sz w:val="20"/>
          <w:szCs w:val="20"/>
          <w:lang w:val="en-CA" w:eastAsia="en-CA"/>
        </w:rPr>
        <w:t>Dennis James Oland v. Her Majesty the Queen</w:t>
      </w:r>
      <w:r w:rsidRPr="00E42766">
        <w:rPr>
          <w:sz w:val="20"/>
          <w:szCs w:val="20"/>
          <w:lang w:val="en-CA" w:eastAsia="en-CA"/>
        </w:rPr>
        <w:t xml:space="preserve"> (N.B.) (Criminal) (By Leave)</w:t>
      </w:r>
      <w:r w:rsidR="00425BAA" w:rsidRPr="00E42766">
        <w:rPr>
          <w:sz w:val="20"/>
          <w:szCs w:val="20"/>
          <w:lang w:val="en-CA" w:eastAsia="en-CA"/>
        </w:rPr>
        <w:t xml:space="preserve"> </w:t>
      </w:r>
      <w:r w:rsidR="00425BAA" w:rsidRPr="00E42766">
        <w:rPr>
          <w:sz w:val="20"/>
        </w:rPr>
        <w:t>(</w:t>
      </w:r>
      <w:hyperlink r:id="rId8" w:history="1">
        <w:r w:rsidR="00425BAA" w:rsidRPr="00E42766">
          <w:rPr>
            <w:rStyle w:val="Hyperlink"/>
            <w:sz w:val="20"/>
          </w:rPr>
          <w:t>36986</w:t>
        </w:r>
      </w:hyperlink>
      <w:r w:rsidR="00425BAA" w:rsidRPr="00E42766">
        <w:rPr>
          <w:sz w:val="20"/>
        </w:rPr>
        <w:t>)</w:t>
      </w:r>
    </w:p>
    <w:p w:rsidR="00444204" w:rsidRPr="00E42766" w:rsidRDefault="00444204" w:rsidP="00425BAA">
      <w:pPr>
        <w:ind w:left="360" w:hanging="360"/>
        <w:rPr>
          <w:sz w:val="20"/>
          <w:lang w:val="en-CA" w:eastAsia="en-CA"/>
        </w:rPr>
      </w:pPr>
    </w:p>
    <w:p w:rsidR="00444204" w:rsidRPr="00E42766" w:rsidRDefault="00444204" w:rsidP="00425BAA">
      <w:pPr>
        <w:pStyle w:val="ListParagraph"/>
        <w:numPr>
          <w:ilvl w:val="0"/>
          <w:numId w:val="42"/>
        </w:numPr>
        <w:ind w:left="360"/>
        <w:rPr>
          <w:sz w:val="20"/>
          <w:szCs w:val="20"/>
          <w:lang w:val="en-CA" w:eastAsia="en-CA"/>
        </w:rPr>
      </w:pPr>
      <w:r w:rsidRPr="00E42766">
        <w:rPr>
          <w:i/>
          <w:sz w:val="20"/>
          <w:szCs w:val="20"/>
          <w:lang w:val="en-CA" w:eastAsia="en-CA"/>
        </w:rPr>
        <w:t xml:space="preserve">Dan Mason v. Her Majesty the Queen </w:t>
      </w:r>
      <w:r w:rsidRPr="00E42766">
        <w:rPr>
          <w:sz w:val="20"/>
          <w:szCs w:val="20"/>
          <w:lang w:val="en-CA" w:eastAsia="en-CA"/>
        </w:rPr>
        <w:t>(F</w:t>
      </w:r>
      <w:r w:rsidR="00425BAA" w:rsidRPr="00E42766">
        <w:rPr>
          <w:sz w:val="20"/>
          <w:szCs w:val="20"/>
          <w:lang w:val="en-CA" w:eastAsia="en-CA"/>
        </w:rPr>
        <w:t>.</w:t>
      </w:r>
      <w:r w:rsidRPr="00E42766">
        <w:rPr>
          <w:sz w:val="20"/>
          <w:szCs w:val="20"/>
          <w:lang w:val="en-CA" w:eastAsia="en-CA"/>
        </w:rPr>
        <w:t>C</w:t>
      </w:r>
      <w:r w:rsidR="00425BAA" w:rsidRPr="00E42766">
        <w:rPr>
          <w:sz w:val="20"/>
          <w:szCs w:val="20"/>
          <w:lang w:val="en-CA" w:eastAsia="en-CA"/>
        </w:rPr>
        <w:t>.</w:t>
      </w:r>
      <w:r w:rsidRPr="00E42766">
        <w:rPr>
          <w:sz w:val="20"/>
          <w:szCs w:val="20"/>
          <w:lang w:val="en-CA" w:eastAsia="en-CA"/>
        </w:rPr>
        <w:t>) (Civil) (By Leave)</w:t>
      </w:r>
      <w:r w:rsidR="00425BAA" w:rsidRPr="00E42766">
        <w:rPr>
          <w:sz w:val="20"/>
          <w:szCs w:val="20"/>
          <w:lang w:val="en-CA" w:eastAsia="en-CA"/>
        </w:rPr>
        <w:t xml:space="preserve"> </w:t>
      </w:r>
      <w:r w:rsidR="00425BAA" w:rsidRPr="00E42766">
        <w:rPr>
          <w:sz w:val="20"/>
        </w:rPr>
        <w:t>(</w:t>
      </w:r>
      <w:hyperlink r:id="rId9" w:history="1">
        <w:r w:rsidR="00425BAA" w:rsidRPr="00E42766">
          <w:rPr>
            <w:rStyle w:val="Hyperlink"/>
            <w:sz w:val="20"/>
          </w:rPr>
          <w:t>36922</w:t>
        </w:r>
      </w:hyperlink>
      <w:r w:rsidR="00425BAA" w:rsidRPr="00E42766">
        <w:rPr>
          <w:sz w:val="20"/>
        </w:rPr>
        <w:t>)</w:t>
      </w:r>
    </w:p>
    <w:p w:rsidR="00444204" w:rsidRPr="00E42766" w:rsidRDefault="00444204" w:rsidP="00425BAA">
      <w:pPr>
        <w:ind w:left="360" w:hanging="360"/>
        <w:rPr>
          <w:sz w:val="20"/>
          <w:lang w:val="en-CA" w:eastAsia="en-CA"/>
        </w:rPr>
      </w:pPr>
    </w:p>
    <w:p w:rsidR="00444204" w:rsidRPr="00E42766" w:rsidRDefault="00444204" w:rsidP="00425BAA">
      <w:pPr>
        <w:pStyle w:val="ListParagraph"/>
        <w:numPr>
          <w:ilvl w:val="0"/>
          <w:numId w:val="42"/>
        </w:numPr>
        <w:ind w:left="360"/>
        <w:rPr>
          <w:sz w:val="20"/>
          <w:szCs w:val="20"/>
          <w:lang w:val="en-CA" w:eastAsia="en-CA"/>
        </w:rPr>
      </w:pPr>
      <w:r w:rsidRPr="00E42766">
        <w:rPr>
          <w:i/>
          <w:sz w:val="20"/>
          <w:szCs w:val="20"/>
          <w:lang w:val="en-CA" w:eastAsia="en-CA"/>
        </w:rPr>
        <w:t>Gerry Hedges v. Her Majesty the Queen</w:t>
      </w:r>
      <w:r w:rsidRPr="00E42766">
        <w:rPr>
          <w:sz w:val="20"/>
          <w:szCs w:val="20"/>
          <w:lang w:val="en-CA" w:eastAsia="en-CA"/>
        </w:rPr>
        <w:t xml:space="preserve"> (F</w:t>
      </w:r>
      <w:r w:rsidR="00425BAA" w:rsidRPr="00E42766">
        <w:rPr>
          <w:sz w:val="20"/>
          <w:szCs w:val="20"/>
          <w:lang w:val="en-CA" w:eastAsia="en-CA"/>
        </w:rPr>
        <w:t>.</w:t>
      </w:r>
      <w:r w:rsidRPr="00E42766">
        <w:rPr>
          <w:sz w:val="20"/>
          <w:szCs w:val="20"/>
          <w:lang w:val="en-CA" w:eastAsia="en-CA"/>
        </w:rPr>
        <w:t>C</w:t>
      </w:r>
      <w:r w:rsidR="00425BAA" w:rsidRPr="00E42766">
        <w:rPr>
          <w:sz w:val="20"/>
          <w:szCs w:val="20"/>
          <w:lang w:val="en-CA" w:eastAsia="en-CA"/>
        </w:rPr>
        <w:t>.</w:t>
      </w:r>
      <w:r w:rsidRPr="00E42766">
        <w:rPr>
          <w:sz w:val="20"/>
          <w:szCs w:val="20"/>
          <w:lang w:val="en-CA" w:eastAsia="en-CA"/>
        </w:rPr>
        <w:t>) (Civil) (By Leave)</w:t>
      </w:r>
      <w:r w:rsidR="00D00AA4" w:rsidRPr="00E42766">
        <w:rPr>
          <w:sz w:val="20"/>
          <w:szCs w:val="20"/>
          <w:lang w:val="en-CA" w:eastAsia="en-CA"/>
        </w:rPr>
        <w:t xml:space="preserve"> </w:t>
      </w:r>
      <w:r w:rsidR="00D00AA4" w:rsidRPr="00E42766">
        <w:rPr>
          <w:sz w:val="20"/>
        </w:rPr>
        <w:t>(</w:t>
      </w:r>
      <w:hyperlink r:id="rId10" w:history="1">
        <w:r w:rsidR="00D00AA4" w:rsidRPr="00E42766">
          <w:rPr>
            <w:rStyle w:val="Hyperlink"/>
            <w:sz w:val="20"/>
          </w:rPr>
          <w:t>36925</w:t>
        </w:r>
      </w:hyperlink>
      <w:r w:rsidR="00D00AA4" w:rsidRPr="00E42766">
        <w:rPr>
          <w:sz w:val="20"/>
        </w:rPr>
        <w:t>)</w:t>
      </w:r>
    </w:p>
    <w:p w:rsidR="00E77EE6" w:rsidRPr="00E42766" w:rsidRDefault="00E77EE6" w:rsidP="00425BAA">
      <w:pPr>
        <w:widowControl w:val="0"/>
        <w:autoSpaceDE w:val="0"/>
        <w:autoSpaceDN w:val="0"/>
        <w:adjustRightInd w:val="0"/>
        <w:ind w:left="360" w:hanging="360"/>
        <w:rPr>
          <w:rFonts w:eastAsiaTheme="minorEastAsia"/>
          <w:sz w:val="20"/>
          <w:lang w:val="en-CA" w:eastAsia="en-CA"/>
        </w:rPr>
      </w:pPr>
    </w:p>
    <w:p w:rsidR="00444204" w:rsidRPr="00E42766" w:rsidRDefault="00444204" w:rsidP="00425BAA">
      <w:pPr>
        <w:pStyle w:val="ListParagraph"/>
        <w:numPr>
          <w:ilvl w:val="0"/>
          <w:numId w:val="42"/>
        </w:numPr>
        <w:ind w:left="360"/>
        <w:rPr>
          <w:sz w:val="20"/>
          <w:szCs w:val="20"/>
          <w:lang w:val="en-CA"/>
        </w:rPr>
      </w:pPr>
      <w:r w:rsidRPr="00E42766">
        <w:rPr>
          <w:i/>
          <w:sz w:val="20"/>
          <w:szCs w:val="20"/>
          <w:lang w:val="fr-FR"/>
        </w:rPr>
        <w:t>Sarto Landry c. Pierre-Gabriel Guimont, ès qualités de syndic adjoint du Barreau du Québec</w:t>
      </w:r>
      <w:r w:rsidRPr="00E42766">
        <w:rPr>
          <w:sz w:val="20"/>
          <w:szCs w:val="20"/>
          <w:lang w:val="fr-FR"/>
        </w:rPr>
        <w:t xml:space="preserve"> (Qc) </w:t>
      </w:r>
      <w:r w:rsidRPr="00E42766">
        <w:rPr>
          <w:sz w:val="20"/>
          <w:szCs w:val="20"/>
          <w:lang w:val="en-CA"/>
        </w:rPr>
        <w:t>(Civile) (Autorisation)</w:t>
      </w:r>
      <w:r w:rsidR="00C86DA3" w:rsidRPr="00E42766">
        <w:rPr>
          <w:sz w:val="20"/>
          <w:szCs w:val="20"/>
          <w:lang w:val="en-CA"/>
        </w:rPr>
        <w:t xml:space="preserve"> </w:t>
      </w:r>
      <w:r w:rsidR="00C86DA3" w:rsidRPr="00E42766">
        <w:rPr>
          <w:sz w:val="20"/>
          <w:lang w:val="fr-FR" w:eastAsia="en-CA"/>
        </w:rPr>
        <w:t>(</w:t>
      </w:r>
      <w:hyperlink r:id="rId11" w:history="1">
        <w:r w:rsidR="00C86DA3" w:rsidRPr="00E42766">
          <w:rPr>
            <w:rStyle w:val="Hyperlink"/>
            <w:sz w:val="20"/>
            <w:lang w:val="fr-FR" w:eastAsia="en-CA"/>
          </w:rPr>
          <w:t>36842</w:t>
        </w:r>
      </w:hyperlink>
      <w:r w:rsidR="00C86DA3" w:rsidRPr="00E42766">
        <w:rPr>
          <w:sz w:val="20"/>
          <w:lang w:val="fr-FR" w:eastAsia="en-CA"/>
        </w:rPr>
        <w:t>)</w:t>
      </w:r>
    </w:p>
    <w:p w:rsidR="00444204" w:rsidRPr="00E42766" w:rsidRDefault="00444204" w:rsidP="00425BAA">
      <w:pPr>
        <w:pStyle w:val="SCCAppellantInfoAppellantInfo"/>
        <w:ind w:left="360" w:hanging="360"/>
        <w:rPr>
          <w:sz w:val="20"/>
          <w:szCs w:val="20"/>
        </w:rPr>
      </w:pPr>
    </w:p>
    <w:p w:rsidR="00444204" w:rsidRPr="00E42766" w:rsidRDefault="00444204" w:rsidP="00425BAA">
      <w:pPr>
        <w:pStyle w:val="SCCAppellantInfoAppellantInfo"/>
        <w:numPr>
          <w:ilvl w:val="0"/>
          <w:numId w:val="42"/>
        </w:numPr>
        <w:ind w:left="360"/>
        <w:rPr>
          <w:sz w:val="20"/>
          <w:szCs w:val="20"/>
        </w:rPr>
      </w:pPr>
      <w:r w:rsidRPr="00E42766">
        <w:rPr>
          <w:bCs/>
          <w:i/>
          <w:iCs/>
          <w:sz w:val="20"/>
          <w:szCs w:val="20"/>
        </w:rPr>
        <w:t>David A. Jackson v. Her Majesty the Queen et al.</w:t>
      </w:r>
      <w:r w:rsidRPr="00E42766">
        <w:rPr>
          <w:sz w:val="20"/>
          <w:szCs w:val="20"/>
        </w:rPr>
        <w:t xml:space="preserve"> (Ont.) (Criminal) (By Leave)</w:t>
      </w:r>
      <w:r w:rsidR="003739D8" w:rsidRPr="00E42766">
        <w:rPr>
          <w:sz w:val="20"/>
          <w:szCs w:val="20"/>
        </w:rPr>
        <w:t xml:space="preserve"> </w:t>
      </w:r>
      <w:r w:rsidR="003739D8" w:rsidRPr="00E42766">
        <w:rPr>
          <w:sz w:val="20"/>
        </w:rPr>
        <w:t>(</w:t>
      </w:r>
      <w:hyperlink r:id="rId12" w:history="1">
        <w:r w:rsidR="003739D8" w:rsidRPr="00E42766">
          <w:rPr>
            <w:rStyle w:val="Hyperlink"/>
            <w:sz w:val="20"/>
          </w:rPr>
          <w:t>36829</w:t>
        </w:r>
      </w:hyperlink>
      <w:r w:rsidR="003739D8" w:rsidRPr="00E42766">
        <w:rPr>
          <w:sz w:val="20"/>
        </w:rPr>
        <w:t>)</w:t>
      </w:r>
    </w:p>
    <w:p w:rsidR="00444204" w:rsidRPr="00E42766" w:rsidRDefault="00444204" w:rsidP="00425BAA">
      <w:pPr>
        <w:ind w:left="360" w:hanging="360"/>
        <w:rPr>
          <w:sz w:val="20"/>
          <w:lang w:val="en-CA"/>
        </w:rPr>
      </w:pPr>
    </w:p>
    <w:p w:rsidR="00444204" w:rsidRPr="00E42766" w:rsidRDefault="00444204" w:rsidP="00425BAA">
      <w:pPr>
        <w:pStyle w:val="SCCAppellantInfoAppellantInfo"/>
        <w:numPr>
          <w:ilvl w:val="0"/>
          <w:numId w:val="42"/>
        </w:numPr>
        <w:ind w:left="360"/>
        <w:rPr>
          <w:sz w:val="20"/>
          <w:szCs w:val="20"/>
        </w:rPr>
      </w:pPr>
      <w:r w:rsidRPr="00E42766">
        <w:rPr>
          <w:bCs/>
          <w:i/>
          <w:iCs/>
          <w:sz w:val="20"/>
          <w:szCs w:val="20"/>
        </w:rPr>
        <w:t>Collin Mitchell Tremblay v. Her Majesty the Queen</w:t>
      </w:r>
      <w:r w:rsidRPr="00E42766">
        <w:rPr>
          <w:sz w:val="20"/>
          <w:szCs w:val="20"/>
        </w:rPr>
        <w:t xml:space="preserve"> (Alta.) (Criminal) (By Leave)</w:t>
      </w:r>
      <w:r w:rsidR="00474BF7" w:rsidRPr="00E42766">
        <w:rPr>
          <w:sz w:val="20"/>
          <w:szCs w:val="20"/>
        </w:rPr>
        <w:t xml:space="preserve"> </w:t>
      </w:r>
      <w:r w:rsidR="00474BF7" w:rsidRPr="00E42766">
        <w:rPr>
          <w:sz w:val="20"/>
        </w:rPr>
        <w:t>(</w:t>
      </w:r>
      <w:hyperlink r:id="rId13" w:history="1">
        <w:r w:rsidR="00474BF7" w:rsidRPr="00E42766">
          <w:rPr>
            <w:rStyle w:val="Hyperlink"/>
            <w:sz w:val="20"/>
          </w:rPr>
          <w:t>36932</w:t>
        </w:r>
      </w:hyperlink>
      <w:r w:rsidR="00474BF7" w:rsidRPr="00E42766">
        <w:rPr>
          <w:sz w:val="20"/>
        </w:rPr>
        <w:t>)</w:t>
      </w:r>
    </w:p>
    <w:p w:rsidR="00444204" w:rsidRPr="00E42766" w:rsidRDefault="00444204" w:rsidP="00425BAA">
      <w:pPr>
        <w:ind w:left="360" w:hanging="360"/>
        <w:rPr>
          <w:sz w:val="20"/>
        </w:rPr>
      </w:pPr>
    </w:p>
    <w:p w:rsidR="00444204" w:rsidRPr="00E42766" w:rsidRDefault="00444204" w:rsidP="00425BAA">
      <w:pPr>
        <w:pStyle w:val="SCCAppellantInfoAppellantInfo"/>
        <w:numPr>
          <w:ilvl w:val="0"/>
          <w:numId w:val="42"/>
        </w:numPr>
        <w:ind w:left="360"/>
        <w:rPr>
          <w:sz w:val="20"/>
          <w:szCs w:val="20"/>
        </w:rPr>
      </w:pPr>
      <w:r w:rsidRPr="00E42766">
        <w:rPr>
          <w:bCs/>
          <w:i/>
          <w:iCs/>
          <w:sz w:val="20"/>
          <w:szCs w:val="20"/>
        </w:rPr>
        <w:t>ExxonMobil Canada Ltd. et al. v. Lynda Calder in her Capacity as Executrix of the Estate of Merville V. Stewart (Deceased) et al.</w:t>
      </w:r>
      <w:r w:rsidRPr="00E42766">
        <w:rPr>
          <w:sz w:val="20"/>
          <w:szCs w:val="20"/>
        </w:rPr>
        <w:t xml:space="preserve"> (Alta.) (Civil) (By Leave)</w:t>
      </w:r>
      <w:r w:rsidR="00FC56B8" w:rsidRPr="00E42766">
        <w:rPr>
          <w:sz w:val="20"/>
          <w:szCs w:val="20"/>
        </w:rPr>
        <w:t xml:space="preserve"> </w:t>
      </w:r>
      <w:r w:rsidR="00FC56B8" w:rsidRPr="00E42766">
        <w:rPr>
          <w:sz w:val="20"/>
        </w:rPr>
        <w:t>(</w:t>
      </w:r>
      <w:hyperlink r:id="rId14" w:history="1">
        <w:r w:rsidR="00FC56B8" w:rsidRPr="00E42766">
          <w:rPr>
            <w:rStyle w:val="Hyperlink"/>
            <w:sz w:val="20"/>
          </w:rPr>
          <w:t>36810</w:t>
        </w:r>
      </w:hyperlink>
      <w:r w:rsidR="00FC56B8" w:rsidRPr="00E42766">
        <w:rPr>
          <w:sz w:val="20"/>
        </w:rPr>
        <w:t>)</w:t>
      </w:r>
    </w:p>
    <w:p w:rsidR="00444204" w:rsidRPr="00E42766" w:rsidRDefault="00444204" w:rsidP="00425BAA">
      <w:pPr>
        <w:ind w:left="360" w:hanging="360"/>
        <w:rPr>
          <w:sz w:val="20"/>
        </w:rPr>
      </w:pPr>
    </w:p>
    <w:p w:rsidR="00444204" w:rsidRPr="00E42766" w:rsidRDefault="00444204" w:rsidP="00425BAA">
      <w:pPr>
        <w:pStyle w:val="SCCAppellantInfoAppellantInfo"/>
        <w:numPr>
          <w:ilvl w:val="0"/>
          <w:numId w:val="42"/>
        </w:numPr>
        <w:ind w:left="360"/>
        <w:rPr>
          <w:sz w:val="20"/>
          <w:szCs w:val="20"/>
        </w:rPr>
      </w:pPr>
      <w:r w:rsidRPr="00E42766">
        <w:rPr>
          <w:bCs/>
          <w:i/>
          <w:iCs/>
          <w:sz w:val="20"/>
          <w:szCs w:val="20"/>
        </w:rPr>
        <w:t xml:space="preserve">Dale Carey v. Tegan Hurst </w:t>
      </w:r>
      <w:r w:rsidRPr="00E42766">
        <w:rPr>
          <w:sz w:val="20"/>
          <w:szCs w:val="20"/>
        </w:rPr>
        <w:t>(N.L.) (Civil) (By Leave)</w:t>
      </w:r>
      <w:r w:rsidR="006A7D6E" w:rsidRPr="00E42766">
        <w:rPr>
          <w:sz w:val="20"/>
          <w:szCs w:val="20"/>
        </w:rPr>
        <w:t xml:space="preserve"> </w:t>
      </w:r>
      <w:r w:rsidR="006A7D6E" w:rsidRPr="00E42766">
        <w:rPr>
          <w:sz w:val="20"/>
        </w:rPr>
        <w:t>(</w:t>
      </w:r>
      <w:hyperlink r:id="rId15" w:history="1">
        <w:r w:rsidR="006A7D6E" w:rsidRPr="00E42766">
          <w:rPr>
            <w:rStyle w:val="Hyperlink"/>
            <w:sz w:val="20"/>
          </w:rPr>
          <w:t>36955</w:t>
        </w:r>
      </w:hyperlink>
      <w:r w:rsidR="006A7D6E" w:rsidRPr="00E42766">
        <w:rPr>
          <w:sz w:val="20"/>
        </w:rPr>
        <w:t>)</w:t>
      </w:r>
    </w:p>
    <w:p w:rsidR="00444204" w:rsidRPr="00E42766" w:rsidRDefault="00444204" w:rsidP="00425BAA">
      <w:pPr>
        <w:widowControl w:val="0"/>
        <w:autoSpaceDE w:val="0"/>
        <w:autoSpaceDN w:val="0"/>
        <w:adjustRightInd w:val="0"/>
        <w:ind w:left="360" w:hanging="360"/>
        <w:rPr>
          <w:sz w:val="20"/>
          <w:u w:val="single"/>
          <w:lang w:val="en-CA"/>
        </w:rPr>
      </w:pPr>
    </w:p>
    <w:p w:rsidR="00444204" w:rsidRPr="00E42766" w:rsidRDefault="00444204" w:rsidP="00425BAA">
      <w:pPr>
        <w:pStyle w:val="SCCAppellantInfoAppellantInfo"/>
        <w:numPr>
          <w:ilvl w:val="0"/>
          <w:numId w:val="42"/>
        </w:numPr>
        <w:ind w:left="360"/>
        <w:rPr>
          <w:sz w:val="20"/>
          <w:szCs w:val="20"/>
        </w:rPr>
      </w:pPr>
      <w:r w:rsidRPr="00E42766">
        <w:rPr>
          <w:i/>
          <w:sz w:val="20"/>
          <w:szCs w:val="20"/>
        </w:rPr>
        <w:t>Jameel Hosein Mohammed also known as Adolphus Cecil Wilson et al. v. Corporation of the United Townships of Dysart, Dudley, Harcourt, Guilfo</w:t>
      </w:r>
      <w:r w:rsidR="00425BAA" w:rsidRPr="00E42766">
        <w:rPr>
          <w:i/>
          <w:sz w:val="20"/>
          <w:szCs w:val="20"/>
        </w:rPr>
        <w:t xml:space="preserve">rd, Harburn, Bruton, Havelock, </w:t>
      </w:r>
      <w:r w:rsidRPr="00E42766">
        <w:rPr>
          <w:i/>
          <w:sz w:val="20"/>
          <w:szCs w:val="20"/>
        </w:rPr>
        <w:t>Eyre and Clyde et al.</w:t>
      </w:r>
      <w:r w:rsidRPr="00E42766">
        <w:rPr>
          <w:sz w:val="20"/>
          <w:szCs w:val="20"/>
        </w:rPr>
        <w:t xml:space="preserve"> (Ont.) (Civil) (By Leave) </w:t>
      </w:r>
      <w:r w:rsidR="00735B0B" w:rsidRPr="00E42766">
        <w:rPr>
          <w:sz w:val="20"/>
        </w:rPr>
        <w:t>(</w:t>
      </w:r>
      <w:hyperlink r:id="rId16" w:history="1">
        <w:r w:rsidR="00735B0B" w:rsidRPr="00E42766">
          <w:rPr>
            <w:rStyle w:val="Hyperlink"/>
            <w:sz w:val="20"/>
          </w:rPr>
          <w:t>36911</w:t>
        </w:r>
      </w:hyperlink>
      <w:r w:rsidR="00735B0B" w:rsidRPr="00E42766">
        <w:rPr>
          <w:sz w:val="20"/>
        </w:rPr>
        <w:t>)</w:t>
      </w:r>
    </w:p>
    <w:p w:rsidR="00444204" w:rsidRPr="00E42766" w:rsidRDefault="00444204" w:rsidP="00425BAA">
      <w:pPr>
        <w:ind w:left="360" w:hanging="360"/>
        <w:rPr>
          <w:sz w:val="20"/>
          <w:lang w:val="en-CA"/>
        </w:rPr>
      </w:pPr>
    </w:p>
    <w:p w:rsidR="00444204" w:rsidRPr="00E42766" w:rsidRDefault="00444204" w:rsidP="00425BAA">
      <w:pPr>
        <w:pStyle w:val="SCCAppellantInfoAppellantInfo"/>
        <w:numPr>
          <w:ilvl w:val="0"/>
          <w:numId w:val="42"/>
        </w:numPr>
        <w:ind w:left="360"/>
        <w:rPr>
          <w:sz w:val="20"/>
          <w:szCs w:val="20"/>
        </w:rPr>
      </w:pPr>
      <w:r w:rsidRPr="00E42766">
        <w:rPr>
          <w:i/>
          <w:sz w:val="20"/>
          <w:szCs w:val="20"/>
        </w:rPr>
        <w:t>Scott Gerard Beaudette v. Alberta Securities Commission</w:t>
      </w:r>
      <w:r w:rsidRPr="00E42766">
        <w:rPr>
          <w:sz w:val="20"/>
          <w:szCs w:val="20"/>
        </w:rPr>
        <w:t xml:space="preserve"> (Alta.) (Civil) (By Leave) </w:t>
      </w:r>
      <w:r w:rsidR="00691601" w:rsidRPr="00E42766">
        <w:rPr>
          <w:sz w:val="20"/>
        </w:rPr>
        <w:t>(</w:t>
      </w:r>
      <w:hyperlink r:id="rId17" w:history="1">
        <w:r w:rsidR="00691601" w:rsidRPr="00E42766">
          <w:rPr>
            <w:rStyle w:val="Hyperlink"/>
            <w:sz w:val="20"/>
          </w:rPr>
          <w:t>36894</w:t>
        </w:r>
      </w:hyperlink>
      <w:r w:rsidR="00691601" w:rsidRPr="00E42766">
        <w:rPr>
          <w:sz w:val="20"/>
        </w:rPr>
        <w:t>)</w:t>
      </w:r>
    </w:p>
    <w:p w:rsidR="00E77EE6" w:rsidRPr="00E42766" w:rsidRDefault="00E77EE6" w:rsidP="00425BAA">
      <w:pPr>
        <w:widowControl w:val="0"/>
        <w:autoSpaceDE w:val="0"/>
        <w:autoSpaceDN w:val="0"/>
        <w:adjustRightInd w:val="0"/>
        <w:ind w:left="360" w:hanging="360"/>
        <w:rPr>
          <w:rFonts w:eastAsiaTheme="minorEastAsia"/>
          <w:sz w:val="20"/>
          <w:lang w:val="en-CA" w:eastAsia="en-CA"/>
        </w:rPr>
      </w:pPr>
    </w:p>
    <w:p w:rsidR="00444204" w:rsidRPr="00E42766" w:rsidRDefault="00444204" w:rsidP="00425BAA">
      <w:pPr>
        <w:pStyle w:val="ListParagraph"/>
        <w:numPr>
          <w:ilvl w:val="0"/>
          <w:numId w:val="42"/>
        </w:numPr>
        <w:ind w:left="360"/>
        <w:rPr>
          <w:sz w:val="20"/>
          <w:szCs w:val="20"/>
          <w:lang w:val="en-CA"/>
        </w:rPr>
      </w:pPr>
      <w:r w:rsidRPr="00E42766">
        <w:rPr>
          <w:bCs/>
          <w:i/>
          <w:iCs/>
          <w:sz w:val="20"/>
          <w:szCs w:val="20"/>
        </w:rPr>
        <w:t>James T. Grenon v. Her Majesty the Queen</w:t>
      </w:r>
      <w:r w:rsidRPr="00E42766">
        <w:rPr>
          <w:sz w:val="20"/>
          <w:szCs w:val="20"/>
        </w:rPr>
        <w:t xml:space="preserve"> (F</w:t>
      </w:r>
      <w:r w:rsidR="00A1467F" w:rsidRPr="00E42766">
        <w:rPr>
          <w:sz w:val="20"/>
          <w:szCs w:val="20"/>
        </w:rPr>
        <w:t>.</w:t>
      </w:r>
      <w:r w:rsidRPr="00E42766">
        <w:rPr>
          <w:sz w:val="20"/>
          <w:szCs w:val="20"/>
        </w:rPr>
        <w:t>C</w:t>
      </w:r>
      <w:r w:rsidR="00A1467F" w:rsidRPr="00E42766">
        <w:rPr>
          <w:sz w:val="20"/>
          <w:szCs w:val="20"/>
        </w:rPr>
        <w:t>.</w:t>
      </w:r>
      <w:r w:rsidRPr="00E42766">
        <w:rPr>
          <w:sz w:val="20"/>
          <w:szCs w:val="20"/>
        </w:rPr>
        <w:t>) (Civil) (By Leave)</w:t>
      </w:r>
      <w:r w:rsidR="00A1467F" w:rsidRPr="00E42766">
        <w:rPr>
          <w:sz w:val="20"/>
          <w:szCs w:val="20"/>
        </w:rPr>
        <w:t xml:space="preserve"> </w:t>
      </w:r>
      <w:r w:rsidR="00A1467F" w:rsidRPr="00E42766">
        <w:rPr>
          <w:sz w:val="20"/>
        </w:rPr>
        <w:t>(</w:t>
      </w:r>
      <w:hyperlink r:id="rId18" w:history="1">
        <w:r w:rsidR="00A1467F" w:rsidRPr="00E42766">
          <w:rPr>
            <w:rStyle w:val="Hyperlink"/>
            <w:sz w:val="20"/>
          </w:rPr>
          <w:t>36891</w:t>
        </w:r>
      </w:hyperlink>
      <w:r w:rsidR="00A1467F" w:rsidRPr="00E42766">
        <w:rPr>
          <w:sz w:val="20"/>
        </w:rPr>
        <w:t>)</w:t>
      </w:r>
    </w:p>
    <w:p w:rsidR="00444204" w:rsidRPr="00E42766" w:rsidRDefault="00444204" w:rsidP="00425BAA">
      <w:pPr>
        <w:ind w:left="360" w:hanging="360"/>
        <w:rPr>
          <w:sz w:val="20"/>
        </w:rPr>
      </w:pPr>
    </w:p>
    <w:p w:rsidR="00444204" w:rsidRPr="00E42766" w:rsidRDefault="00444204" w:rsidP="00425BAA">
      <w:pPr>
        <w:pStyle w:val="ListParagraph"/>
        <w:numPr>
          <w:ilvl w:val="0"/>
          <w:numId w:val="42"/>
        </w:numPr>
        <w:ind w:left="360"/>
        <w:rPr>
          <w:bCs/>
          <w:sz w:val="20"/>
          <w:szCs w:val="20"/>
          <w:lang w:val="fr-CA"/>
        </w:rPr>
      </w:pPr>
      <w:r w:rsidRPr="00E42766">
        <w:rPr>
          <w:bCs/>
          <w:i/>
          <w:iCs/>
          <w:sz w:val="20"/>
          <w:szCs w:val="20"/>
          <w:lang w:val="fr-CA"/>
        </w:rPr>
        <w:lastRenderedPageBreak/>
        <w:t>Desjardins Sécurité Financière, compagnie d’assurance-vie c. Mariette Émond et a</w:t>
      </w:r>
      <w:r w:rsidR="00E82B29" w:rsidRPr="00E42766">
        <w:rPr>
          <w:bCs/>
          <w:i/>
          <w:iCs/>
          <w:sz w:val="20"/>
          <w:szCs w:val="20"/>
          <w:lang w:val="fr-CA"/>
        </w:rPr>
        <w:t>utres</w:t>
      </w:r>
      <w:r w:rsidRPr="00E42766">
        <w:rPr>
          <w:bCs/>
          <w:sz w:val="20"/>
          <w:szCs w:val="20"/>
          <w:lang w:val="fr-CA"/>
        </w:rPr>
        <w:t xml:space="preserve"> (Qc) (Civile) (Autorisation)</w:t>
      </w:r>
      <w:r w:rsidR="00E82B29" w:rsidRPr="00E42766">
        <w:rPr>
          <w:bCs/>
          <w:sz w:val="20"/>
          <w:szCs w:val="20"/>
          <w:lang w:val="fr-CA"/>
        </w:rPr>
        <w:t xml:space="preserve"> </w:t>
      </w:r>
      <w:r w:rsidR="00E82B29" w:rsidRPr="00E42766">
        <w:rPr>
          <w:sz w:val="20"/>
          <w:lang w:val="fr-FR" w:eastAsia="en-CA"/>
        </w:rPr>
        <w:t>(</w:t>
      </w:r>
      <w:hyperlink r:id="rId19" w:history="1">
        <w:r w:rsidR="00E82B29" w:rsidRPr="00E42766">
          <w:rPr>
            <w:rStyle w:val="Hyperlink"/>
            <w:sz w:val="20"/>
            <w:lang w:val="fr-FR" w:eastAsia="en-CA"/>
          </w:rPr>
          <w:t>36919</w:t>
        </w:r>
      </w:hyperlink>
      <w:r w:rsidR="00E82B29" w:rsidRPr="00E42766">
        <w:rPr>
          <w:sz w:val="20"/>
          <w:lang w:val="fr-FR" w:eastAsia="en-CA"/>
        </w:rPr>
        <w:t>)</w:t>
      </w:r>
    </w:p>
    <w:p w:rsidR="00E77EE6" w:rsidRPr="00E42766" w:rsidRDefault="00E77EE6" w:rsidP="009A5F3F">
      <w:pPr>
        <w:widowControl w:val="0"/>
        <w:autoSpaceDE w:val="0"/>
        <w:autoSpaceDN w:val="0"/>
        <w:adjustRightInd w:val="0"/>
        <w:ind w:left="360" w:hanging="360"/>
        <w:rPr>
          <w:rFonts w:eastAsiaTheme="minorEastAsia"/>
          <w:sz w:val="20"/>
          <w:lang w:val="en-CA" w:eastAsia="en-CA"/>
        </w:rPr>
      </w:pPr>
    </w:p>
    <w:p w:rsidR="00E77EE6" w:rsidRPr="00E42766" w:rsidRDefault="00E77EE6" w:rsidP="009A5F3F">
      <w:pPr>
        <w:widowControl w:val="0"/>
        <w:autoSpaceDE w:val="0"/>
        <w:autoSpaceDN w:val="0"/>
        <w:adjustRightInd w:val="0"/>
        <w:ind w:left="360" w:hanging="360"/>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6F5749" w:rsidRPr="00E42766" w:rsidTr="00825514">
        <w:tc>
          <w:tcPr>
            <w:tcW w:w="542" w:type="pct"/>
          </w:tcPr>
          <w:p w:rsidR="006F5749" w:rsidRPr="00E42766" w:rsidRDefault="006F5749" w:rsidP="006F5749">
            <w:pPr>
              <w:jc w:val="both"/>
              <w:rPr>
                <w:sz w:val="20"/>
              </w:rPr>
            </w:pPr>
            <w:r w:rsidRPr="00E42766">
              <w:rPr>
                <w:rStyle w:val="SCCFileNumberChar"/>
                <w:sz w:val="20"/>
                <w:szCs w:val="20"/>
              </w:rPr>
              <w:t>36986</w:t>
            </w:r>
          </w:p>
        </w:tc>
        <w:tc>
          <w:tcPr>
            <w:tcW w:w="4458" w:type="pct"/>
            <w:gridSpan w:val="3"/>
          </w:tcPr>
          <w:p w:rsidR="006F5749" w:rsidRPr="00E42766" w:rsidRDefault="006F5749" w:rsidP="006F5749">
            <w:pPr>
              <w:pStyle w:val="SCCLsocParty"/>
              <w:jc w:val="both"/>
              <w:rPr>
                <w:b/>
                <w:sz w:val="20"/>
                <w:szCs w:val="20"/>
              </w:rPr>
            </w:pPr>
            <w:r w:rsidRPr="00E42766">
              <w:rPr>
                <w:b/>
                <w:sz w:val="20"/>
                <w:szCs w:val="20"/>
              </w:rPr>
              <w:t>Dennis James Oland v. Her Majesty the Queen</w:t>
            </w:r>
          </w:p>
          <w:p w:rsidR="006F5749" w:rsidRPr="00E42766" w:rsidRDefault="006F5749" w:rsidP="006F5749">
            <w:pPr>
              <w:jc w:val="both"/>
              <w:rPr>
                <w:sz w:val="20"/>
              </w:rPr>
            </w:pPr>
            <w:r w:rsidRPr="00E42766">
              <w:rPr>
                <w:sz w:val="20"/>
              </w:rPr>
              <w:t>(N.B.) (Criminal) (By Leave)</w:t>
            </w:r>
          </w:p>
        </w:tc>
      </w:tr>
      <w:tr w:rsidR="006F5749" w:rsidRPr="00E42766" w:rsidTr="00825514">
        <w:tc>
          <w:tcPr>
            <w:tcW w:w="5000" w:type="pct"/>
            <w:gridSpan w:val="4"/>
          </w:tcPr>
          <w:p w:rsidR="006F5749" w:rsidRPr="00E42766" w:rsidRDefault="006F5749" w:rsidP="006F5749">
            <w:pPr>
              <w:jc w:val="both"/>
              <w:rPr>
                <w:sz w:val="20"/>
              </w:rPr>
            </w:pPr>
            <w:r w:rsidRPr="00E42766">
              <w:rPr>
                <w:sz w:val="20"/>
              </w:rPr>
              <w:t xml:space="preserve">Criminal law – Judicial interim release or bail – Release after trial, pending appeal – Grounds for denial – Judge and jury convicted applicant of second degree murder of father – Applicant sentenced to life imprisonment without parole eligibility for 10 years – Motion by applicant for release pending appeal dismissed – Review of release pending appeal decision also dismissed – What is proper test for determining release pending appeal under s. 679(3) of </w:t>
            </w:r>
            <w:r w:rsidRPr="00E42766">
              <w:rPr>
                <w:i/>
                <w:sz w:val="20"/>
              </w:rPr>
              <w:t>Criminal Code</w:t>
            </w:r>
            <w:r w:rsidRPr="00E42766">
              <w:rPr>
                <w:sz w:val="20"/>
              </w:rPr>
              <w:t xml:space="preserve">? – What is standard applicable to review of release pending appeal decision under s. 680(1)? – </w:t>
            </w:r>
            <w:r w:rsidRPr="00E42766">
              <w:rPr>
                <w:i/>
                <w:sz w:val="20"/>
              </w:rPr>
              <w:t>Criminal Code</w:t>
            </w:r>
            <w:r w:rsidRPr="00E42766">
              <w:rPr>
                <w:sz w:val="20"/>
              </w:rPr>
              <w:t>, R.S.C., 1985, c. C-46, ss. 679(3) and 680(1).</w:t>
            </w:r>
          </w:p>
          <w:p w:rsidR="006F5749" w:rsidRPr="00E42766" w:rsidRDefault="006F5749" w:rsidP="006F5749">
            <w:pPr>
              <w:jc w:val="both"/>
              <w:rPr>
                <w:sz w:val="20"/>
              </w:rPr>
            </w:pPr>
          </w:p>
        </w:tc>
      </w:tr>
      <w:tr w:rsidR="006F5749" w:rsidRPr="00E42766" w:rsidTr="00825514">
        <w:tc>
          <w:tcPr>
            <w:tcW w:w="5000" w:type="pct"/>
            <w:gridSpan w:val="4"/>
          </w:tcPr>
          <w:p w:rsidR="006F5749" w:rsidRPr="00E42766" w:rsidRDefault="006F5749" w:rsidP="006F5749">
            <w:pPr>
              <w:jc w:val="both"/>
              <w:rPr>
                <w:sz w:val="20"/>
              </w:rPr>
            </w:pPr>
            <w:r w:rsidRPr="00E42766">
              <w:rPr>
                <w:sz w:val="20"/>
              </w:rPr>
              <w:t xml:space="preserve">The applicant, Mr. Oland, was tried for the second degree murder of his father by a judge sitting with a jury. Mr. Oland was convicted and sentenced to life imprisonment without eligibility for parole for 10 years. Mr. Oland filed a Notice of Appeal against his conviction in the New Brunswick Court of Appeal on January 20, 2016. On that same date, Mr. Oland filed a motion for release pending his appeal. The motion was dismissed by Richard J.A. and later, a three-member panel of the Court of Appeal confirmed that decision. Mr. Oland’s appeal against conviction is scheduled to be heard (before the New Brunswick Court of Appeal), beginning October 18, 2016. </w:t>
            </w:r>
          </w:p>
          <w:p w:rsidR="006F5749" w:rsidRPr="00E42766" w:rsidRDefault="006F5749" w:rsidP="006F5749">
            <w:pPr>
              <w:jc w:val="both"/>
              <w:rPr>
                <w:sz w:val="20"/>
              </w:rPr>
            </w:pPr>
            <w:r w:rsidRPr="00E42766">
              <w:rPr>
                <w:sz w:val="20"/>
              </w:rPr>
              <w:t>In the meantime, Mr. Oland is applying to this Court for leave to appeal the release pending appeal decision only.</w:t>
            </w:r>
          </w:p>
        </w:tc>
      </w:tr>
      <w:tr w:rsidR="006F5749" w:rsidRPr="00E42766" w:rsidTr="00825514">
        <w:tc>
          <w:tcPr>
            <w:tcW w:w="5000" w:type="pct"/>
            <w:gridSpan w:val="4"/>
          </w:tcPr>
          <w:p w:rsidR="006F5749" w:rsidRPr="00E42766" w:rsidRDefault="006F5749" w:rsidP="006F5749">
            <w:pPr>
              <w:jc w:val="both"/>
              <w:rPr>
                <w:sz w:val="20"/>
              </w:rPr>
            </w:pPr>
          </w:p>
        </w:tc>
      </w:tr>
      <w:tr w:rsidR="006F5749" w:rsidRPr="00E42766" w:rsidTr="00825514">
        <w:tblPrEx>
          <w:tblCellMar>
            <w:bottom w:w="0" w:type="dxa"/>
          </w:tblCellMar>
        </w:tblPrEx>
        <w:tc>
          <w:tcPr>
            <w:tcW w:w="2390" w:type="pct"/>
            <w:gridSpan w:val="2"/>
          </w:tcPr>
          <w:p w:rsidR="006F5749" w:rsidRPr="00E42766" w:rsidRDefault="006F5749" w:rsidP="006F5749">
            <w:pPr>
              <w:jc w:val="both"/>
              <w:rPr>
                <w:sz w:val="20"/>
              </w:rPr>
            </w:pPr>
            <w:r w:rsidRPr="00E42766">
              <w:rPr>
                <w:sz w:val="20"/>
              </w:rPr>
              <w:t>February 17, 2016</w:t>
            </w:r>
          </w:p>
          <w:p w:rsidR="006F5749" w:rsidRPr="00E42766" w:rsidRDefault="006F5749" w:rsidP="006F5749">
            <w:pPr>
              <w:jc w:val="both"/>
              <w:rPr>
                <w:sz w:val="20"/>
              </w:rPr>
            </w:pPr>
            <w:r w:rsidRPr="00E42766">
              <w:rPr>
                <w:sz w:val="20"/>
              </w:rPr>
              <w:t>Court of Appeal of New Brunswick</w:t>
            </w:r>
          </w:p>
          <w:p w:rsidR="006F5749" w:rsidRPr="00E42766" w:rsidRDefault="006F5749" w:rsidP="006F5749">
            <w:pPr>
              <w:jc w:val="both"/>
              <w:rPr>
                <w:sz w:val="20"/>
              </w:rPr>
            </w:pPr>
            <w:r w:rsidRPr="00E42766">
              <w:rPr>
                <w:sz w:val="20"/>
              </w:rPr>
              <w:t>(Richard J.A.)</w:t>
            </w:r>
          </w:p>
          <w:p w:rsidR="006F5749" w:rsidRPr="00E42766" w:rsidRDefault="006F5749" w:rsidP="006F5749">
            <w:pPr>
              <w:jc w:val="both"/>
              <w:rPr>
                <w:sz w:val="20"/>
              </w:rPr>
            </w:pPr>
          </w:p>
        </w:tc>
        <w:tc>
          <w:tcPr>
            <w:tcW w:w="270" w:type="pct"/>
          </w:tcPr>
          <w:p w:rsidR="006F5749" w:rsidRPr="00E42766" w:rsidRDefault="006F5749" w:rsidP="006F5749">
            <w:pPr>
              <w:jc w:val="both"/>
              <w:rPr>
                <w:sz w:val="20"/>
              </w:rPr>
            </w:pPr>
          </w:p>
        </w:tc>
        <w:tc>
          <w:tcPr>
            <w:tcW w:w="2340" w:type="pct"/>
          </w:tcPr>
          <w:p w:rsidR="006F5749" w:rsidRPr="00E42766" w:rsidRDefault="006F5749" w:rsidP="006F5749">
            <w:pPr>
              <w:jc w:val="both"/>
              <w:rPr>
                <w:sz w:val="20"/>
              </w:rPr>
            </w:pPr>
            <w:r w:rsidRPr="00E42766">
              <w:rPr>
                <w:sz w:val="20"/>
              </w:rPr>
              <w:t xml:space="preserve">Motion for release pending appeal dismissed. </w:t>
            </w:r>
          </w:p>
        </w:tc>
      </w:tr>
      <w:tr w:rsidR="006F5749" w:rsidRPr="00E42766" w:rsidTr="00825514">
        <w:tblPrEx>
          <w:tblCellMar>
            <w:bottom w:w="0" w:type="dxa"/>
          </w:tblCellMar>
        </w:tblPrEx>
        <w:tc>
          <w:tcPr>
            <w:tcW w:w="2390" w:type="pct"/>
            <w:gridSpan w:val="2"/>
          </w:tcPr>
          <w:p w:rsidR="006F5749" w:rsidRPr="00E42766" w:rsidRDefault="006F5749" w:rsidP="006F5749">
            <w:pPr>
              <w:jc w:val="both"/>
              <w:rPr>
                <w:sz w:val="20"/>
              </w:rPr>
            </w:pPr>
            <w:r w:rsidRPr="00E42766">
              <w:rPr>
                <w:sz w:val="20"/>
              </w:rPr>
              <w:t>April 4, 2016</w:t>
            </w:r>
          </w:p>
          <w:p w:rsidR="006F5749" w:rsidRPr="00E42766" w:rsidRDefault="006F5749" w:rsidP="006F5749">
            <w:pPr>
              <w:jc w:val="both"/>
              <w:rPr>
                <w:sz w:val="20"/>
              </w:rPr>
            </w:pPr>
            <w:r w:rsidRPr="00E42766">
              <w:rPr>
                <w:sz w:val="20"/>
              </w:rPr>
              <w:t>Court of Appeal of New Brunswick</w:t>
            </w:r>
          </w:p>
          <w:p w:rsidR="006F5749" w:rsidRPr="00E42766" w:rsidRDefault="006F5749" w:rsidP="006F5749">
            <w:pPr>
              <w:jc w:val="both"/>
              <w:rPr>
                <w:sz w:val="20"/>
              </w:rPr>
            </w:pPr>
            <w:r w:rsidRPr="00E42766">
              <w:rPr>
                <w:sz w:val="20"/>
              </w:rPr>
              <w:t>(</w:t>
            </w:r>
            <w:proofErr w:type="spellStart"/>
            <w:r w:rsidRPr="00E42766">
              <w:rPr>
                <w:sz w:val="20"/>
              </w:rPr>
              <w:t>Drapeau</w:t>
            </w:r>
            <w:proofErr w:type="spellEnd"/>
            <w:r w:rsidRPr="00E42766">
              <w:rPr>
                <w:sz w:val="20"/>
              </w:rPr>
              <w:t xml:space="preserve"> C.J.N.B. and </w:t>
            </w:r>
            <w:proofErr w:type="spellStart"/>
            <w:r w:rsidRPr="00E42766">
              <w:rPr>
                <w:sz w:val="20"/>
              </w:rPr>
              <w:t>Larlee</w:t>
            </w:r>
            <w:proofErr w:type="spellEnd"/>
            <w:r w:rsidRPr="00E42766">
              <w:rPr>
                <w:sz w:val="20"/>
              </w:rPr>
              <w:t xml:space="preserve"> and </w:t>
            </w:r>
            <w:proofErr w:type="spellStart"/>
            <w:r w:rsidRPr="00E42766">
              <w:rPr>
                <w:sz w:val="20"/>
              </w:rPr>
              <w:t>Quigg</w:t>
            </w:r>
            <w:proofErr w:type="spellEnd"/>
            <w:r w:rsidRPr="00E42766">
              <w:rPr>
                <w:sz w:val="20"/>
              </w:rPr>
              <w:t xml:space="preserve"> JJ.A.)</w:t>
            </w:r>
          </w:p>
          <w:p w:rsidR="006F5749" w:rsidRPr="00E42766" w:rsidRDefault="00E42766" w:rsidP="006F5749">
            <w:pPr>
              <w:jc w:val="both"/>
              <w:rPr>
                <w:sz w:val="20"/>
              </w:rPr>
            </w:pPr>
            <w:hyperlink r:id="rId20" w:history="1">
              <w:r w:rsidR="006F5749" w:rsidRPr="00E42766">
                <w:rPr>
                  <w:rStyle w:val="Hyperlink"/>
                  <w:sz w:val="20"/>
                </w:rPr>
                <w:t>2016 NBCA 15</w:t>
              </w:r>
            </w:hyperlink>
          </w:p>
          <w:p w:rsidR="006F5749" w:rsidRPr="00E42766" w:rsidRDefault="006F5749" w:rsidP="006F5749">
            <w:pPr>
              <w:jc w:val="both"/>
              <w:rPr>
                <w:sz w:val="20"/>
              </w:rPr>
            </w:pPr>
          </w:p>
        </w:tc>
        <w:tc>
          <w:tcPr>
            <w:tcW w:w="270" w:type="pct"/>
          </w:tcPr>
          <w:p w:rsidR="006F5749" w:rsidRPr="00E42766" w:rsidRDefault="006F5749" w:rsidP="006F5749">
            <w:pPr>
              <w:jc w:val="both"/>
              <w:rPr>
                <w:sz w:val="20"/>
              </w:rPr>
            </w:pPr>
          </w:p>
        </w:tc>
        <w:tc>
          <w:tcPr>
            <w:tcW w:w="2340" w:type="pct"/>
          </w:tcPr>
          <w:p w:rsidR="006F5749" w:rsidRPr="00E42766" w:rsidRDefault="006F5749" w:rsidP="006F5749">
            <w:pPr>
              <w:jc w:val="both"/>
              <w:rPr>
                <w:sz w:val="20"/>
              </w:rPr>
            </w:pPr>
            <w:r w:rsidRPr="00E42766">
              <w:rPr>
                <w:sz w:val="20"/>
              </w:rPr>
              <w:t>Review of release pending appeal decision dismissed.</w:t>
            </w:r>
          </w:p>
        </w:tc>
      </w:tr>
      <w:tr w:rsidR="006F5749" w:rsidRPr="00E42766" w:rsidTr="00825514">
        <w:tblPrEx>
          <w:tblCellMar>
            <w:bottom w:w="0" w:type="dxa"/>
          </w:tblCellMar>
        </w:tblPrEx>
        <w:tc>
          <w:tcPr>
            <w:tcW w:w="2390" w:type="pct"/>
            <w:gridSpan w:val="2"/>
          </w:tcPr>
          <w:p w:rsidR="006F5749" w:rsidRPr="00E42766" w:rsidRDefault="006F5749" w:rsidP="006F5749">
            <w:pPr>
              <w:jc w:val="both"/>
              <w:rPr>
                <w:sz w:val="20"/>
              </w:rPr>
            </w:pPr>
            <w:r w:rsidRPr="00E42766">
              <w:rPr>
                <w:sz w:val="20"/>
              </w:rPr>
              <w:t>April 29, 2016</w:t>
            </w:r>
          </w:p>
          <w:p w:rsidR="006F5749" w:rsidRPr="00E42766" w:rsidRDefault="006F5749" w:rsidP="006F5749">
            <w:pPr>
              <w:jc w:val="both"/>
              <w:rPr>
                <w:sz w:val="20"/>
              </w:rPr>
            </w:pPr>
            <w:r w:rsidRPr="00E42766">
              <w:rPr>
                <w:sz w:val="20"/>
              </w:rPr>
              <w:t>Supreme Court of Canada</w:t>
            </w:r>
          </w:p>
          <w:p w:rsidR="006F5749" w:rsidRPr="00E42766" w:rsidRDefault="006F5749" w:rsidP="006F5749">
            <w:pPr>
              <w:jc w:val="both"/>
              <w:rPr>
                <w:sz w:val="20"/>
              </w:rPr>
            </w:pPr>
          </w:p>
        </w:tc>
        <w:tc>
          <w:tcPr>
            <w:tcW w:w="270" w:type="pct"/>
          </w:tcPr>
          <w:p w:rsidR="006F5749" w:rsidRPr="00E42766" w:rsidRDefault="006F5749" w:rsidP="006F5749">
            <w:pPr>
              <w:jc w:val="both"/>
              <w:rPr>
                <w:sz w:val="20"/>
              </w:rPr>
            </w:pPr>
          </w:p>
        </w:tc>
        <w:tc>
          <w:tcPr>
            <w:tcW w:w="2340" w:type="pct"/>
          </w:tcPr>
          <w:p w:rsidR="006F5749" w:rsidRPr="00E42766" w:rsidRDefault="006F5749" w:rsidP="006F5749">
            <w:pPr>
              <w:jc w:val="both"/>
              <w:rPr>
                <w:sz w:val="20"/>
              </w:rPr>
            </w:pPr>
            <w:r w:rsidRPr="00E42766">
              <w:rPr>
                <w:sz w:val="20"/>
              </w:rPr>
              <w:t>Application for leave to appeal filed.</w:t>
            </w:r>
          </w:p>
          <w:p w:rsidR="006F5749" w:rsidRPr="00E42766" w:rsidRDefault="006F5749" w:rsidP="006F5749">
            <w:pPr>
              <w:jc w:val="both"/>
              <w:rPr>
                <w:sz w:val="20"/>
              </w:rPr>
            </w:pPr>
          </w:p>
        </w:tc>
      </w:tr>
      <w:tr w:rsidR="006F5749" w:rsidRPr="00E42766" w:rsidTr="00825514">
        <w:tblPrEx>
          <w:tblCellMar>
            <w:bottom w:w="0" w:type="dxa"/>
          </w:tblCellMar>
        </w:tblPrEx>
        <w:tc>
          <w:tcPr>
            <w:tcW w:w="2390" w:type="pct"/>
            <w:gridSpan w:val="2"/>
          </w:tcPr>
          <w:p w:rsidR="006F5749" w:rsidRPr="00E42766" w:rsidRDefault="006F5749" w:rsidP="006F5749">
            <w:pPr>
              <w:jc w:val="both"/>
              <w:rPr>
                <w:sz w:val="20"/>
              </w:rPr>
            </w:pPr>
            <w:r w:rsidRPr="00E42766">
              <w:rPr>
                <w:sz w:val="20"/>
              </w:rPr>
              <w:t>May 11, 2016</w:t>
            </w:r>
          </w:p>
          <w:p w:rsidR="006F5749" w:rsidRPr="00E42766" w:rsidRDefault="006F5749" w:rsidP="00B55608">
            <w:pPr>
              <w:jc w:val="both"/>
              <w:rPr>
                <w:sz w:val="20"/>
              </w:rPr>
            </w:pPr>
            <w:r w:rsidRPr="00E42766">
              <w:rPr>
                <w:sz w:val="20"/>
              </w:rPr>
              <w:t>Supreme Court of Canada</w:t>
            </w:r>
          </w:p>
        </w:tc>
        <w:tc>
          <w:tcPr>
            <w:tcW w:w="270" w:type="pct"/>
          </w:tcPr>
          <w:p w:rsidR="006F5749" w:rsidRPr="00E42766" w:rsidRDefault="006F5749" w:rsidP="006F5749">
            <w:pPr>
              <w:jc w:val="both"/>
              <w:rPr>
                <w:sz w:val="20"/>
              </w:rPr>
            </w:pPr>
          </w:p>
        </w:tc>
        <w:tc>
          <w:tcPr>
            <w:tcW w:w="2340" w:type="pct"/>
          </w:tcPr>
          <w:p w:rsidR="006F5749" w:rsidRPr="00E42766" w:rsidRDefault="006F5749" w:rsidP="006F5749">
            <w:pPr>
              <w:jc w:val="both"/>
              <w:rPr>
                <w:sz w:val="20"/>
              </w:rPr>
            </w:pPr>
            <w:r w:rsidRPr="00E42766">
              <w:rPr>
                <w:sz w:val="20"/>
              </w:rPr>
              <w:t>Motion to expedite determination of leave application and if leave is granted, appeal filed.</w:t>
            </w:r>
          </w:p>
        </w:tc>
      </w:tr>
    </w:tbl>
    <w:p w:rsidR="006F5749" w:rsidRPr="00E42766" w:rsidRDefault="006F5749" w:rsidP="006F5749">
      <w:pPr>
        <w:jc w:val="both"/>
        <w:rPr>
          <w:sz w:val="20"/>
        </w:rPr>
      </w:pPr>
    </w:p>
    <w:p w:rsidR="00B55608" w:rsidRPr="00E42766" w:rsidRDefault="00B55608" w:rsidP="006F574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6F5749" w:rsidRPr="00E42766" w:rsidTr="00825514">
        <w:tc>
          <w:tcPr>
            <w:tcW w:w="542" w:type="pct"/>
          </w:tcPr>
          <w:p w:rsidR="006F5749" w:rsidRPr="00E42766" w:rsidRDefault="006F5749" w:rsidP="006F5749">
            <w:pPr>
              <w:jc w:val="both"/>
              <w:rPr>
                <w:sz w:val="20"/>
                <w:lang w:val="fr-CA"/>
              </w:rPr>
            </w:pPr>
            <w:r w:rsidRPr="00E42766">
              <w:rPr>
                <w:rStyle w:val="SCCFileNumberChar"/>
                <w:sz w:val="20"/>
                <w:szCs w:val="20"/>
                <w:lang w:val="fr-CA"/>
              </w:rPr>
              <w:t>36986</w:t>
            </w:r>
          </w:p>
        </w:tc>
        <w:tc>
          <w:tcPr>
            <w:tcW w:w="4458" w:type="pct"/>
            <w:gridSpan w:val="3"/>
          </w:tcPr>
          <w:p w:rsidR="006F5749" w:rsidRPr="00E42766" w:rsidRDefault="006F5749" w:rsidP="006F5749">
            <w:pPr>
              <w:pStyle w:val="SCCLsocParty"/>
              <w:jc w:val="both"/>
              <w:rPr>
                <w:b/>
                <w:sz w:val="20"/>
                <w:szCs w:val="20"/>
              </w:rPr>
            </w:pPr>
            <w:r w:rsidRPr="00E42766">
              <w:rPr>
                <w:b/>
                <w:sz w:val="20"/>
                <w:szCs w:val="20"/>
              </w:rPr>
              <w:t>Dennis James Oland c. Sa Majesté la Reine</w:t>
            </w:r>
          </w:p>
          <w:p w:rsidR="006F5749" w:rsidRPr="00E42766" w:rsidRDefault="006F5749" w:rsidP="006F5749">
            <w:pPr>
              <w:jc w:val="both"/>
              <w:rPr>
                <w:sz w:val="20"/>
                <w:lang w:val="fr-CA"/>
              </w:rPr>
            </w:pPr>
            <w:r w:rsidRPr="00E42766">
              <w:rPr>
                <w:sz w:val="20"/>
                <w:lang w:val="fr-CA"/>
              </w:rPr>
              <w:t>(N.-B.) (Criminelle) (Sur autorisation)</w:t>
            </w:r>
          </w:p>
        </w:tc>
      </w:tr>
      <w:tr w:rsidR="006F5749" w:rsidRPr="00E42766" w:rsidTr="00825514">
        <w:tc>
          <w:tcPr>
            <w:tcW w:w="5000" w:type="pct"/>
            <w:gridSpan w:val="4"/>
          </w:tcPr>
          <w:p w:rsidR="006F5749" w:rsidRPr="00E42766" w:rsidRDefault="006F5749" w:rsidP="006F5749">
            <w:pPr>
              <w:jc w:val="both"/>
              <w:rPr>
                <w:sz w:val="20"/>
                <w:lang w:val="fr-CA"/>
              </w:rPr>
            </w:pPr>
            <w:r w:rsidRPr="00E42766">
              <w:rPr>
                <w:sz w:val="20"/>
                <w:lang w:val="fr-CA"/>
              </w:rPr>
              <w:t xml:space="preserve">Droit criminel – Mise en liberté provisoire ou sous caution – Mise en liberté après le procès en attendant l’appel – Motifs de refus – Un juge et un jury ont déclaré le demandeur coupable de meurtre au deuxième degré de son père – Le demandeur a été condamné à une peine d’emprisonnement à perpétuité sans possibilité de libération conditionnelle avant dix ans – Rejet de la motion du demandeur en mise en liberté en attendant l’appel – Rejet de la demande de révision de la décision de refuser la mise en liberté provisoire – Quel critère permet de statuer sur la demande de mise en liberté en attendant l’appel en application du par. 679(3) du </w:t>
            </w:r>
            <w:r w:rsidRPr="00E42766">
              <w:rPr>
                <w:i/>
                <w:sz w:val="20"/>
                <w:lang w:val="fr-CA"/>
              </w:rPr>
              <w:t>Code criminel</w:t>
            </w:r>
            <w:r w:rsidRPr="00E42766">
              <w:rPr>
                <w:sz w:val="20"/>
                <w:lang w:val="fr-CA"/>
              </w:rPr>
              <w:t xml:space="preserve">? – Quelle norme s’applique à la révision de la décision de refuser la mise en liberté en attendant l’appel en application du par. 680(1)? – </w:t>
            </w:r>
            <w:r w:rsidRPr="00E42766">
              <w:rPr>
                <w:i/>
                <w:sz w:val="20"/>
                <w:lang w:val="fr-CA"/>
              </w:rPr>
              <w:t>Code criminel</w:t>
            </w:r>
            <w:r w:rsidRPr="00E42766">
              <w:rPr>
                <w:sz w:val="20"/>
                <w:lang w:val="fr-CA"/>
              </w:rPr>
              <w:t>, L.R.C., 1985, ch. C-46, par. 679(3) et 680(1).</w:t>
            </w:r>
          </w:p>
          <w:p w:rsidR="006F5749" w:rsidRPr="00E42766" w:rsidRDefault="006F5749" w:rsidP="006F5749">
            <w:pPr>
              <w:jc w:val="both"/>
              <w:rPr>
                <w:sz w:val="20"/>
                <w:lang w:val="fr-CA"/>
              </w:rPr>
            </w:pPr>
          </w:p>
        </w:tc>
      </w:tr>
      <w:tr w:rsidR="006F5749" w:rsidRPr="00E42766" w:rsidTr="00825514">
        <w:tc>
          <w:tcPr>
            <w:tcW w:w="5000" w:type="pct"/>
            <w:gridSpan w:val="4"/>
          </w:tcPr>
          <w:p w:rsidR="006F5749" w:rsidRPr="00E42766" w:rsidRDefault="006F5749" w:rsidP="006F5749">
            <w:pPr>
              <w:jc w:val="both"/>
              <w:rPr>
                <w:sz w:val="20"/>
                <w:lang w:val="fr-CA"/>
              </w:rPr>
            </w:pPr>
            <w:r w:rsidRPr="00E42766">
              <w:rPr>
                <w:sz w:val="20"/>
                <w:lang w:val="fr-CA"/>
              </w:rPr>
              <w:t>Le demandeur, M. Oland, a subi son procès sur une accusation de meurtre au deuxième degré de son père devant un juge siégeant avec un jury. Monsieur Oland a été déclaré coupable et condamné à une peine d’emprisonnement à perpétuité sans possibilité de libération conditionnelle avant dix ans. Le 20 janvier 2016, M. </w:t>
            </w:r>
            <w:proofErr w:type="spellStart"/>
            <w:r w:rsidRPr="00E42766">
              <w:rPr>
                <w:sz w:val="20"/>
                <w:lang w:val="fr-CA"/>
              </w:rPr>
              <w:t>Oland</w:t>
            </w:r>
            <w:proofErr w:type="spellEnd"/>
            <w:r w:rsidRPr="00E42766">
              <w:rPr>
                <w:sz w:val="20"/>
                <w:lang w:val="fr-CA"/>
              </w:rPr>
              <w:t xml:space="preserve"> a déposé un avis d’appel de sa déclaration de culpabilité en Cour d’appel du Nouveau-Brunswick. À la même date, M. Oland a déposé une motion de mise en liberté en attendant son appel. Le juge Richard a rejeté la motion et une formation de trois </w:t>
            </w:r>
            <w:r w:rsidRPr="00E42766">
              <w:rPr>
                <w:sz w:val="20"/>
                <w:lang w:val="fr-CA"/>
              </w:rPr>
              <w:lastRenderedPageBreak/>
              <w:t>juges de la Cour d’appel a confirmé cette décision par la suite. L’appel de M. Oland de sa déclaration de culpabilité doit être entendu (devant la Cour d’appel du Nouveau-Brunswick) à compter du 18 octobre 2016. Entre temps, M. Oland demande à notre Cour l’autorisation d’appel de la décision de refuser la mise en liberté en attendant l’appel seulement.</w:t>
            </w:r>
          </w:p>
        </w:tc>
      </w:tr>
      <w:tr w:rsidR="006F5749" w:rsidRPr="00E42766" w:rsidTr="00825514">
        <w:tc>
          <w:tcPr>
            <w:tcW w:w="5000" w:type="pct"/>
            <w:gridSpan w:val="4"/>
          </w:tcPr>
          <w:p w:rsidR="006F5749" w:rsidRPr="00E42766" w:rsidRDefault="006F5749" w:rsidP="006F5749">
            <w:pPr>
              <w:jc w:val="both"/>
              <w:rPr>
                <w:sz w:val="20"/>
                <w:lang w:val="fr-CA"/>
              </w:rPr>
            </w:pPr>
          </w:p>
        </w:tc>
      </w:tr>
      <w:tr w:rsidR="006F5749" w:rsidRPr="00E42766" w:rsidTr="00825514">
        <w:tblPrEx>
          <w:tblCellMar>
            <w:bottom w:w="0" w:type="dxa"/>
          </w:tblCellMar>
        </w:tblPrEx>
        <w:tc>
          <w:tcPr>
            <w:tcW w:w="2390" w:type="pct"/>
            <w:gridSpan w:val="2"/>
          </w:tcPr>
          <w:p w:rsidR="006F5749" w:rsidRPr="00E42766" w:rsidRDefault="006F5749" w:rsidP="006F5749">
            <w:pPr>
              <w:jc w:val="both"/>
              <w:rPr>
                <w:sz w:val="20"/>
                <w:lang w:val="fr-CA"/>
              </w:rPr>
            </w:pPr>
            <w:r w:rsidRPr="00E42766">
              <w:rPr>
                <w:sz w:val="20"/>
                <w:lang w:val="fr-CA"/>
              </w:rPr>
              <w:t>17 février 2016</w:t>
            </w:r>
          </w:p>
          <w:p w:rsidR="006F5749" w:rsidRPr="00E42766" w:rsidRDefault="006F5749" w:rsidP="006F5749">
            <w:pPr>
              <w:jc w:val="both"/>
              <w:rPr>
                <w:sz w:val="20"/>
                <w:lang w:val="fr-CA"/>
              </w:rPr>
            </w:pPr>
            <w:r w:rsidRPr="00E42766">
              <w:rPr>
                <w:sz w:val="20"/>
                <w:lang w:val="fr-CA"/>
              </w:rPr>
              <w:t>Cour d’appel du Nouveau-Brunswick</w:t>
            </w:r>
          </w:p>
          <w:p w:rsidR="006F5749" w:rsidRPr="00E42766" w:rsidRDefault="006F5749" w:rsidP="006F5749">
            <w:pPr>
              <w:jc w:val="both"/>
              <w:rPr>
                <w:sz w:val="20"/>
                <w:lang w:val="fr-CA"/>
              </w:rPr>
            </w:pPr>
            <w:r w:rsidRPr="00E42766">
              <w:rPr>
                <w:sz w:val="20"/>
                <w:lang w:val="fr-CA"/>
              </w:rPr>
              <w:t>(Juge Richard)</w:t>
            </w:r>
          </w:p>
          <w:p w:rsidR="006F5749" w:rsidRPr="00E42766" w:rsidRDefault="006F5749" w:rsidP="006F5749">
            <w:pPr>
              <w:jc w:val="both"/>
              <w:rPr>
                <w:sz w:val="20"/>
                <w:lang w:val="fr-CA"/>
              </w:rPr>
            </w:pPr>
          </w:p>
        </w:tc>
        <w:tc>
          <w:tcPr>
            <w:tcW w:w="270" w:type="pct"/>
          </w:tcPr>
          <w:p w:rsidR="006F5749" w:rsidRPr="00E42766" w:rsidRDefault="006F5749" w:rsidP="006F5749">
            <w:pPr>
              <w:jc w:val="both"/>
              <w:rPr>
                <w:sz w:val="20"/>
                <w:lang w:val="fr-CA"/>
              </w:rPr>
            </w:pPr>
          </w:p>
        </w:tc>
        <w:tc>
          <w:tcPr>
            <w:tcW w:w="2340" w:type="pct"/>
          </w:tcPr>
          <w:p w:rsidR="006F5749" w:rsidRPr="00E42766" w:rsidRDefault="006F5749" w:rsidP="006F5749">
            <w:pPr>
              <w:jc w:val="both"/>
              <w:rPr>
                <w:sz w:val="20"/>
                <w:lang w:val="fr-CA"/>
              </w:rPr>
            </w:pPr>
            <w:r w:rsidRPr="00E42766">
              <w:rPr>
                <w:sz w:val="20"/>
                <w:lang w:val="fr-CA"/>
              </w:rPr>
              <w:t xml:space="preserve">Rejet de la motion de mise en liberté en attendant l’appel. </w:t>
            </w:r>
          </w:p>
        </w:tc>
      </w:tr>
      <w:tr w:rsidR="006F5749" w:rsidRPr="00E42766" w:rsidTr="00825514">
        <w:tblPrEx>
          <w:tblCellMar>
            <w:bottom w:w="0" w:type="dxa"/>
          </w:tblCellMar>
        </w:tblPrEx>
        <w:tc>
          <w:tcPr>
            <w:tcW w:w="2390" w:type="pct"/>
            <w:gridSpan w:val="2"/>
          </w:tcPr>
          <w:p w:rsidR="006F5749" w:rsidRPr="00E42766" w:rsidRDefault="006F5749" w:rsidP="006F5749">
            <w:pPr>
              <w:jc w:val="both"/>
              <w:rPr>
                <w:sz w:val="20"/>
                <w:lang w:val="fr-CA"/>
              </w:rPr>
            </w:pPr>
            <w:r w:rsidRPr="00E42766">
              <w:rPr>
                <w:sz w:val="20"/>
                <w:lang w:val="fr-CA"/>
              </w:rPr>
              <w:t>4 avril 2016</w:t>
            </w:r>
          </w:p>
          <w:p w:rsidR="006F5749" w:rsidRPr="00E42766" w:rsidRDefault="006F5749" w:rsidP="006F5749">
            <w:pPr>
              <w:jc w:val="both"/>
              <w:rPr>
                <w:sz w:val="20"/>
                <w:lang w:val="fr-CA"/>
              </w:rPr>
            </w:pPr>
            <w:r w:rsidRPr="00E42766">
              <w:rPr>
                <w:sz w:val="20"/>
                <w:lang w:val="fr-CA"/>
              </w:rPr>
              <w:t>Cour d’appel du Nouveau-Brunswick</w:t>
            </w:r>
          </w:p>
          <w:p w:rsidR="006F5749" w:rsidRPr="00E42766" w:rsidRDefault="006F5749" w:rsidP="006F5749">
            <w:pPr>
              <w:jc w:val="both"/>
              <w:rPr>
                <w:sz w:val="20"/>
                <w:lang w:val="fr-CA"/>
              </w:rPr>
            </w:pPr>
            <w:r w:rsidRPr="00E42766">
              <w:rPr>
                <w:sz w:val="20"/>
                <w:lang w:val="fr-CA"/>
              </w:rPr>
              <w:t>(Juge en chef Drapeau, juges Larlee et Quigg)</w:t>
            </w:r>
          </w:p>
          <w:p w:rsidR="006F5749" w:rsidRPr="00E42766" w:rsidRDefault="00E42766" w:rsidP="006F5749">
            <w:pPr>
              <w:jc w:val="both"/>
              <w:rPr>
                <w:sz w:val="20"/>
                <w:lang w:val="fr-CA"/>
              </w:rPr>
            </w:pPr>
            <w:hyperlink r:id="rId21" w:history="1">
              <w:r w:rsidR="006F5749" w:rsidRPr="00E42766">
                <w:rPr>
                  <w:rStyle w:val="Hyperlink"/>
                  <w:sz w:val="20"/>
                  <w:lang w:val="fr-CA"/>
                </w:rPr>
                <w:t>2016 NBCA 15</w:t>
              </w:r>
            </w:hyperlink>
          </w:p>
          <w:p w:rsidR="006F5749" w:rsidRPr="00E42766" w:rsidRDefault="006F5749" w:rsidP="006F5749">
            <w:pPr>
              <w:jc w:val="both"/>
              <w:rPr>
                <w:sz w:val="20"/>
                <w:lang w:val="fr-CA"/>
              </w:rPr>
            </w:pPr>
          </w:p>
        </w:tc>
        <w:tc>
          <w:tcPr>
            <w:tcW w:w="270" w:type="pct"/>
          </w:tcPr>
          <w:p w:rsidR="006F5749" w:rsidRPr="00E42766" w:rsidRDefault="006F5749" w:rsidP="006F5749">
            <w:pPr>
              <w:jc w:val="both"/>
              <w:rPr>
                <w:sz w:val="20"/>
                <w:lang w:val="fr-CA"/>
              </w:rPr>
            </w:pPr>
          </w:p>
        </w:tc>
        <w:tc>
          <w:tcPr>
            <w:tcW w:w="2340" w:type="pct"/>
          </w:tcPr>
          <w:p w:rsidR="006F5749" w:rsidRPr="00E42766" w:rsidRDefault="006F5749" w:rsidP="006F5749">
            <w:pPr>
              <w:jc w:val="both"/>
              <w:rPr>
                <w:sz w:val="20"/>
                <w:lang w:val="fr-CA"/>
              </w:rPr>
            </w:pPr>
            <w:r w:rsidRPr="00E42766">
              <w:rPr>
                <w:sz w:val="20"/>
                <w:lang w:val="fr-CA"/>
              </w:rPr>
              <w:t>Rejet de la demande de révision de la décision de refuser la mise en liberté en attendant l’appel.</w:t>
            </w:r>
          </w:p>
        </w:tc>
      </w:tr>
      <w:tr w:rsidR="006F5749" w:rsidRPr="00E42766" w:rsidTr="00825514">
        <w:tblPrEx>
          <w:tblCellMar>
            <w:bottom w:w="0" w:type="dxa"/>
          </w:tblCellMar>
        </w:tblPrEx>
        <w:tc>
          <w:tcPr>
            <w:tcW w:w="2390" w:type="pct"/>
            <w:gridSpan w:val="2"/>
          </w:tcPr>
          <w:p w:rsidR="006F5749" w:rsidRPr="00E42766" w:rsidRDefault="006F5749" w:rsidP="006F5749">
            <w:pPr>
              <w:jc w:val="both"/>
              <w:rPr>
                <w:sz w:val="20"/>
                <w:lang w:val="fr-CA"/>
              </w:rPr>
            </w:pPr>
            <w:r w:rsidRPr="00E42766">
              <w:rPr>
                <w:sz w:val="20"/>
                <w:lang w:val="fr-CA"/>
              </w:rPr>
              <w:t>29 avril 2016</w:t>
            </w:r>
          </w:p>
          <w:p w:rsidR="006F5749" w:rsidRPr="00E42766" w:rsidRDefault="006F5749" w:rsidP="006F5749">
            <w:pPr>
              <w:jc w:val="both"/>
              <w:rPr>
                <w:sz w:val="20"/>
                <w:lang w:val="fr-CA"/>
              </w:rPr>
            </w:pPr>
            <w:r w:rsidRPr="00E42766">
              <w:rPr>
                <w:sz w:val="20"/>
                <w:lang w:val="fr-CA"/>
              </w:rPr>
              <w:t>Cour suprême du Canada</w:t>
            </w:r>
          </w:p>
          <w:p w:rsidR="006F5749" w:rsidRPr="00E42766" w:rsidRDefault="006F5749" w:rsidP="006F5749">
            <w:pPr>
              <w:jc w:val="both"/>
              <w:rPr>
                <w:sz w:val="20"/>
                <w:lang w:val="fr-CA"/>
              </w:rPr>
            </w:pPr>
          </w:p>
        </w:tc>
        <w:tc>
          <w:tcPr>
            <w:tcW w:w="270" w:type="pct"/>
          </w:tcPr>
          <w:p w:rsidR="006F5749" w:rsidRPr="00E42766" w:rsidRDefault="006F5749" w:rsidP="006F5749">
            <w:pPr>
              <w:jc w:val="both"/>
              <w:rPr>
                <w:sz w:val="20"/>
                <w:lang w:val="fr-CA"/>
              </w:rPr>
            </w:pPr>
          </w:p>
        </w:tc>
        <w:tc>
          <w:tcPr>
            <w:tcW w:w="2340" w:type="pct"/>
          </w:tcPr>
          <w:p w:rsidR="006F5749" w:rsidRPr="00E42766" w:rsidRDefault="006F5749" w:rsidP="006F5749">
            <w:pPr>
              <w:jc w:val="both"/>
              <w:rPr>
                <w:sz w:val="20"/>
                <w:lang w:val="fr-CA"/>
              </w:rPr>
            </w:pPr>
            <w:r w:rsidRPr="00E42766">
              <w:rPr>
                <w:sz w:val="20"/>
                <w:lang w:val="fr-CA"/>
              </w:rPr>
              <w:t>Dépôt de la demande d’autorisation d’appel.</w:t>
            </w:r>
          </w:p>
          <w:p w:rsidR="006F5749" w:rsidRPr="00E42766" w:rsidRDefault="006F5749" w:rsidP="006F5749">
            <w:pPr>
              <w:jc w:val="both"/>
              <w:rPr>
                <w:sz w:val="20"/>
                <w:lang w:val="fr-CA"/>
              </w:rPr>
            </w:pPr>
          </w:p>
        </w:tc>
      </w:tr>
      <w:tr w:rsidR="006F5749" w:rsidRPr="00E42766" w:rsidTr="00825514">
        <w:tblPrEx>
          <w:tblCellMar>
            <w:bottom w:w="0" w:type="dxa"/>
          </w:tblCellMar>
        </w:tblPrEx>
        <w:tc>
          <w:tcPr>
            <w:tcW w:w="2390" w:type="pct"/>
            <w:gridSpan w:val="2"/>
          </w:tcPr>
          <w:p w:rsidR="006F5749" w:rsidRPr="00E42766" w:rsidRDefault="006F5749" w:rsidP="006F5749">
            <w:pPr>
              <w:jc w:val="both"/>
              <w:rPr>
                <w:sz w:val="20"/>
                <w:lang w:val="fr-CA"/>
              </w:rPr>
            </w:pPr>
            <w:r w:rsidRPr="00E42766">
              <w:rPr>
                <w:sz w:val="20"/>
                <w:lang w:val="fr-CA"/>
              </w:rPr>
              <w:t>11 mai 2016</w:t>
            </w:r>
          </w:p>
          <w:p w:rsidR="006F5749" w:rsidRPr="00E42766" w:rsidRDefault="006F5749" w:rsidP="006F5749">
            <w:pPr>
              <w:jc w:val="both"/>
              <w:rPr>
                <w:sz w:val="20"/>
                <w:lang w:val="fr-CA"/>
              </w:rPr>
            </w:pPr>
            <w:r w:rsidRPr="00E42766">
              <w:rPr>
                <w:sz w:val="20"/>
                <w:lang w:val="fr-CA"/>
              </w:rPr>
              <w:t>Cour suprême du Canada</w:t>
            </w:r>
          </w:p>
        </w:tc>
        <w:tc>
          <w:tcPr>
            <w:tcW w:w="270" w:type="pct"/>
          </w:tcPr>
          <w:p w:rsidR="006F5749" w:rsidRPr="00E42766" w:rsidRDefault="006F5749" w:rsidP="006F5749">
            <w:pPr>
              <w:jc w:val="both"/>
              <w:rPr>
                <w:sz w:val="20"/>
                <w:lang w:val="fr-CA"/>
              </w:rPr>
            </w:pPr>
          </w:p>
        </w:tc>
        <w:tc>
          <w:tcPr>
            <w:tcW w:w="2340" w:type="pct"/>
          </w:tcPr>
          <w:p w:rsidR="006F5749" w:rsidRPr="00E42766" w:rsidRDefault="006F5749" w:rsidP="00B55608">
            <w:pPr>
              <w:jc w:val="both"/>
              <w:rPr>
                <w:sz w:val="20"/>
                <w:lang w:val="fr-CA"/>
              </w:rPr>
            </w:pPr>
            <w:r w:rsidRPr="00E42766">
              <w:rPr>
                <w:sz w:val="20"/>
                <w:lang w:val="fr-CA"/>
              </w:rPr>
              <w:t>Dépôt de la requête pour accélérer la demande d’autorisation d’appel et, si l’autorisation est accordée, pour accélérer la procédure d’appel.</w:t>
            </w:r>
          </w:p>
        </w:tc>
      </w:tr>
    </w:tbl>
    <w:p w:rsidR="006F5749" w:rsidRPr="00E42766" w:rsidRDefault="006F5749" w:rsidP="007F6481">
      <w:pPr>
        <w:jc w:val="both"/>
        <w:rPr>
          <w:sz w:val="20"/>
          <w:lang w:val="fr-CA"/>
        </w:rPr>
      </w:pPr>
    </w:p>
    <w:p w:rsidR="00692FC1" w:rsidRPr="00E42766" w:rsidRDefault="00692FC1" w:rsidP="007F6481">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7F6481" w:rsidRPr="00E42766" w:rsidTr="00E95A6A">
        <w:tc>
          <w:tcPr>
            <w:tcW w:w="543" w:type="pct"/>
          </w:tcPr>
          <w:p w:rsidR="007F6481" w:rsidRPr="00E42766" w:rsidRDefault="007F6481" w:rsidP="007F6481">
            <w:pPr>
              <w:jc w:val="both"/>
              <w:rPr>
                <w:sz w:val="20"/>
              </w:rPr>
            </w:pPr>
            <w:r w:rsidRPr="00E42766">
              <w:rPr>
                <w:rStyle w:val="SCCFileNumberChar"/>
                <w:sz w:val="20"/>
                <w:szCs w:val="20"/>
              </w:rPr>
              <w:t>36922</w:t>
            </w:r>
          </w:p>
        </w:tc>
        <w:tc>
          <w:tcPr>
            <w:tcW w:w="4457" w:type="pct"/>
            <w:gridSpan w:val="3"/>
          </w:tcPr>
          <w:p w:rsidR="007F6481" w:rsidRPr="00E42766" w:rsidRDefault="007F6481" w:rsidP="007F6481">
            <w:pPr>
              <w:pStyle w:val="SCCLsocParty"/>
              <w:jc w:val="both"/>
              <w:rPr>
                <w:b/>
                <w:sz w:val="20"/>
                <w:szCs w:val="20"/>
              </w:rPr>
            </w:pPr>
            <w:r w:rsidRPr="00E42766">
              <w:rPr>
                <w:b/>
                <w:sz w:val="20"/>
                <w:szCs w:val="20"/>
              </w:rPr>
              <w:t>Dan Mason v. Her Majesty the Queen</w:t>
            </w:r>
          </w:p>
          <w:p w:rsidR="007F6481" w:rsidRPr="00E42766" w:rsidRDefault="007F6481" w:rsidP="007F6481">
            <w:pPr>
              <w:jc w:val="both"/>
              <w:rPr>
                <w:sz w:val="20"/>
              </w:rPr>
            </w:pPr>
            <w:r w:rsidRPr="00E42766">
              <w:rPr>
                <w:sz w:val="20"/>
              </w:rPr>
              <w:t>(FC) (Civil) (By Leave)</w:t>
            </w:r>
          </w:p>
        </w:tc>
      </w:tr>
      <w:tr w:rsidR="007F6481" w:rsidRPr="00E42766" w:rsidTr="00E95A6A">
        <w:tc>
          <w:tcPr>
            <w:tcW w:w="5000" w:type="pct"/>
            <w:gridSpan w:val="4"/>
          </w:tcPr>
          <w:p w:rsidR="007F6481" w:rsidRPr="00E42766" w:rsidRDefault="007F6481" w:rsidP="007F6481">
            <w:pPr>
              <w:jc w:val="both"/>
              <w:rPr>
                <w:sz w:val="20"/>
              </w:rPr>
            </w:pPr>
            <w:r w:rsidRPr="00E42766">
              <w:rPr>
                <w:sz w:val="20"/>
              </w:rPr>
              <w:t xml:space="preserve">Taxation – Income tax – Goods and services tax – Minister assessing taxpayer by including in his personal income certain amounts – Taxpayer claiming income earned by corporations and trusts, rather than personally – Whether taxpayer’s choice to operate corporations, rather than a proprietorship, has been denied – Whether the expenses and revenues of the various operations have been unfairly determined – </w:t>
            </w:r>
            <w:r w:rsidRPr="00E42766">
              <w:rPr>
                <w:i/>
                <w:sz w:val="20"/>
              </w:rPr>
              <w:t>Income Tax Act</w:t>
            </w:r>
            <w:r w:rsidRPr="00E42766">
              <w:rPr>
                <w:sz w:val="20"/>
              </w:rPr>
              <w:t xml:space="preserve">, </w:t>
            </w:r>
            <w:r w:rsidRPr="00E42766">
              <w:rPr>
                <w:sz w:val="20"/>
                <w:lang w:val="en"/>
              </w:rPr>
              <w:t xml:space="preserve">R.S.C., 1985, c. 1 (5th Supp.) – </w:t>
            </w:r>
            <w:r w:rsidRPr="00E42766">
              <w:rPr>
                <w:i/>
                <w:sz w:val="20"/>
                <w:lang w:val="en"/>
              </w:rPr>
              <w:t>Excise Tax Act</w:t>
            </w:r>
            <w:r w:rsidRPr="00E42766">
              <w:rPr>
                <w:sz w:val="20"/>
                <w:lang w:val="en"/>
              </w:rPr>
              <w:t>, R.S.C. 1985, c. E-15.</w:t>
            </w:r>
          </w:p>
          <w:p w:rsidR="007F6481" w:rsidRPr="00E42766" w:rsidRDefault="007F6481" w:rsidP="007F6481">
            <w:pPr>
              <w:jc w:val="both"/>
              <w:rPr>
                <w:sz w:val="20"/>
              </w:rPr>
            </w:pPr>
          </w:p>
        </w:tc>
      </w:tr>
      <w:tr w:rsidR="007F6481" w:rsidRPr="00E42766" w:rsidTr="00E95A6A">
        <w:tc>
          <w:tcPr>
            <w:tcW w:w="5000" w:type="pct"/>
            <w:gridSpan w:val="4"/>
          </w:tcPr>
          <w:p w:rsidR="007F6481" w:rsidRPr="00E42766" w:rsidRDefault="007F6481" w:rsidP="007F6481">
            <w:pPr>
              <w:jc w:val="both"/>
              <w:rPr>
                <w:sz w:val="20"/>
              </w:rPr>
            </w:pPr>
            <w:r w:rsidRPr="00E42766">
              <w:rPr>
                <w:sz w:val="20"/>
              </w:rPr>
              <w:t>The applicant, Mr. Mason, operates an accountancy practice. Following an audit, the Minister of National Revenue (“Minister”) assessed Mr. Mason for tax years 2003-2007 by including in his personal income certain bank deposits. The Minister also assessed gross penalties. Mr. Mason appealed the assessment to the Tax Court of Canada</w:t>
            </w:r>
            <w:r w:rsidRPr="00E42766">
              <w:rPr>
                <w:sz w:val="20"/>
                <w:lang w:val="en"/>
              </w:rPr>
              <w:t>.</w:t>
            </w:r>
            <w:r w:rsidRPr="00E42766">
              <w:rPr>
                <w:sz w:val="20"/>
              </w:rPr>
              <w:t xml:space="preserve"> He asserted that the income from his accounting practice was earned by various corporations and trusts, rather than by him personally, and that the income generated was lower and the deducted expenses were higher, than assessed by the Minister. Mr. Mason further claimed entitlement to input tax credits (ITC) to recover the GST paid on certain expenses.</w:t>
            </w:r>
          </w:p>
          <w:p w:rsidR="007F6481" w:rsidRPr="00E42766" w:rsidRDefault="007F6481" w:rsidP="007F6481">
            <w:pPr>
              <w:jc w:val="both"/>
              <w:rPr>
                <w:sz w:val="20"/>
              </w:rPr>
            </w:pPr>
          </w:p>
        </w:tc>
      </w:tr>
      <w:tr w:rsidR="007F6481" w:rsidRPr="00E42766" w:rsidTr="00A07E8A">
        <w:tblPrEx>
          <w:tblCellMar>
            <w:bottom w:w="0" w:type="dxa"/>
          </w:tblCellMar>
        </w:tblPrEx>
        <w:tc>
          <w:tcPr>
            <w:tcW w:w="2390" w:type="pct"/>
            <w:gridSpan w:val="2"/>
          </w:tcPr>
          <w:p w:rsidR="007F6481" w:rsidRPr="00E42766" w:rsidRDefault="007F6481" w:rsidP="007F6481">
            <w:pPr>
              <w:jc w:val="both"/>
              <w:rPr>
                <w:sz w:val="20"/>
              </w:rPr>
            </w:pPr>
            <w:r w:rsidRPr="00E42766">
              <w:rPr>
                <w:sz w:val="20"/>
              </w:rPr>
              <w:t>November 6, 2014</w:t>
            </w:r>
          </w:p>
          <w:p w:rsidR="007F6481" w:rsidRPr="00E42766" w:rsidRDefault="007F6481" w:rsidP="007F6481">
            <w:pPr>
              <w:jc w:val="both"/>
              <w:rPr>
                <w:sz w:val="20"/>
              </w:rPr>
            </w:pPr>
            <w:r w:rsidRPr="00E42766">
              <w:rPr>
                <w:sz w:val="20"/>
              </w:rPr>
              <w:t>Tax Court of Canada</w:t>
            </w:r>
          </w:p>
          <w:p w:rsidR="007F6481" w:rsidRPr="00E42766" w:rsidRDefault="007F6481" w:rsidP="007F6481">
            <w:pPr>
              <w:jc w:val="both"/>
              <w:rPr>
                <w:sz w:val="20"/>
              </w:rPr>
            </w:pPr>
            <w:r w:rsidRPr="00E42766">
              <w:rPr>
                <w:sz w:val="20"/>
              </w:rPr>
              <w:t>(Miller J.)</w:t>
            </w:r>
          </w:p>
          <w:p w:rsidR="007F6481" w:rsidRPr="00E42766" w:rsidRDefault="00E42766" w:rsidP="007F6481">
            <w:pPr>
              <w:jc w:val="both"/>
              <w:rPr>
                <w:sz w:val="20"/>
              </w:rPr>
            </w:pPr>
            <w:hyperlink r:id="rId22" w:history="1">
              <w:r w:rsidR="007F6481" w:rsidRPr="00E42766">
                <w:rPr>
                  <w:rStyle w:val="Hyperlink"/>
                  <w:sz w:val="20"/>
                </w:rPr>
                <w:t>2014 TCC 297</w:t>
              </w:r>
            </w:hyperlink>
          </w:p>
          <w:p w:rsidR="007F6481" w:rsidRPr="00E42766" w:rsidRDefault="007F6481" w:rsidP="007F6481">
            <w:pPr>
              <w:jc w:val="both"/>
              <w:rPr>
                <w:sz w:val="20"/>
              </w:rPr>
            </w:pPr>
          </w:p>
        </w:tc>
        <w:tc>
          <w:tcPr>
            <w:tcW w:w="270" w:type="pct"/>
          </w:tcPr>
          <w:p w:rsidR="007F6481" w:rsidRPr="00E42766" w:rsidRDefault="007F6481" w:rsidP="007F6481">
            <w:pPr>
              <w:jc w:val="both"/>
              <w:rPr>
                <w:sz w:val="20"/>
              </w:rPr>
            </w:pPr>
          </w:p>
        </w:tc>
        <w:tc>
          <w:tcPr>
            <w:tcW w:w="2340" w:type="pct"/>
          </w:tcPr>
          <w:p w:rsidR="007F6481" w:rsidRPr="00E42766" w:rsidRDefault="007F6481" w:rsidP="007F6481">
            <w:pPr>
              <w:jc w:val="both"/>
              <w:rPr>
                <w:sz w:val="20"/>
              </w:rPr>
            </w:pPr>
            <w:r w:rsidRPr="00E42766">
              <w:rPr>
                <w:sz w:val="20"/>
              </w:rPr>
              <w:t xml:space="preserve">Appeals allowed, matter referred back to Minister for reconsideration and reassessment </w:t>
            </w:r>
          </w:p>
          <w:p w:rsidR="007F6481" w:rsidRPr="00E42766" w:rsidRDefault="007F6481" w:rsidP="007F6481">
            <w:pPr>
              <w:jc w:val="both"/>
              <w:rPr>
                <w:sz w:val="20"/>
              </w:rPr>
            </w:pPr>
          </w:p>
        </w:tc>
      </w:tr>
      <w:tr w:rsidR="007F6481" w:rsidRPr="00E42766" w:rsidTr="00A07E8A">
        <w:tblPrEx>
          <w:tblCellMar>
            <w:bottom w:w="0" w:type="dxa"/>
          </w:tblCellMar>
        </w:tblPrEx>
        <w:tc>
          <w:tcPr>
            <w:tcW w:w="2390" w:type="pct"/>
            <w:gridSpan w:val="2"/>
          </w:tcPr>
          <w:p w:rsidR="007F6481" w:rsidRPr="00E42766" w:rsidRDefault="007F6481" w:rsidP="007F6481">
            <w:pPr>
              <w:jc w:val="both"/>
              <w:rPr>
                <w:sz w:val="20"/>
              </w:rPr>
            </w:pPr>
            <w:r w:rsidRPr="00E42766">
              <w:rPr>
                <w:sz w:val="20"/>
              </w:rPr>
              <w:t>January 19, 2016</w:t>
            </w:r>
          </w:p>
          <w:p w:rsidR="007F6481" w:rsidRPr="00E42766" w:rsidRDefault="007F6481" w:rsidP="007F6481">
            <w:pPr>
              <w:jc w:val="both"/>
              <w:rPr>
                <w:sz w:val="20"/>
              </w:rPr>
            </w:pPr>
            <w:r w:rsidRPr="00E42766">
              <w:rPr>
                <w:sz w:val="20"/>
              </w:rPr>
              <w:t>Federal Court of Appeal</w:t>
            </w:r>
          </w:p>
          <w:p w:rsidR="007F6481" w:rsidRPr="00E42766" w:rsidRDefault="007F6481" w:rsidP="007F6481">
            <w:pPr>
              <w:jc w:val="both"/>
              <w:rPr>
                <w:sz w:val="20"/>
              </w:rPr>
            </w:pPr>
            <w:r w:rsidRPr="00E42766">
              <w:rPr>
                <w:sz w:val="20"/>
              </w:rPr>
              <w:t>(Noël, Near and Scott JJ.A.)</w:t>
            </w:r>
          </w:p>
          <w:p w:rsidR="007F6481" w:rsidRPr="00E42766" w:rsidRDefault="00E42766" w:rsidP="007F6481">
            <w:pPr>
              <w:jc w:val="both"/>
              <w:rPr>
                <w:sz w:val="20"/>
              </w:rPr>
            </w:pPr>
            <w:hyperlink r:id="rId23" w:history="1">
              <w:r w:rsidR="007F6481" w:rsidRPr="00E42766">
                <w:rPr>
                  <w:rStyle w:val="Hyperlink"/>
                  <w:sz w:val="20"/>
                </w:rPr>
                <w:t>2016 FCA 15</w:t>
              </w:r>
            </w:hyperlink>
            <w:r w:rsidR="007F6481" w:rsidRPr="00E42766">
              <w:rPr>
                <w:sz w:val="20"/>
              </w:rPr>
              <w:t xml:space="preserve"> </w:t>
            </w:r>
          </w:p>
          <w:p w:rsidR="007F6481" w:rsidRPr="00E42766" w:rsidRDefault="007F6481" w:rsidP="007F6481">
            <w:pPr>
              <w:jc w:val="both"/>
              <w:rPr>
                <w:sz w:val="20"/>
              </w:rPr>
            </w:pPr>
          </w:p>
        </w:tc>
        <w:tc>
          <w:tcPr>
            <w:tcW w:w="270" w:type="pct"/>
          </w:tcPr>
          <w:p w:rsidR="007F6481" w:rsidRPr="00E42766" w:rsidRDefault="007F6481" w:rsidP="007F6481">
            <w:pPr>
              <w:jc w:val="both"/>
              <w:rPr>
                <w:sz w:val="20"/>
              </w:rPr>
            </w:pPr>
          </w:p>
        </w:tc>
        <w:tc>
          <w:tcPr>
            <w:tcW w:w="2340" w:type="pct"/>
          </w:tcPr>
          <w:p w:rsidR="007F6481" w:rsidRPr="00E42766" w:rsidRDefault="007F6481" w:rsidP="007F6481">
            <w:pPr>
              <w:jc w:val="both"/>
              <w:rPr>
                <w:sz w:val="20"/>
              </w:rPr>
            </w:pPr>
            <w:r w:rsidRPr="00E42766">
              <w:rPr>
                <w:sz w:val="20"/>
              </w:rPr>
              <w:t xml:space="preserve">Appeal dismissed </w:t>
            </w:r>
          </w:p>
          <w:p w:rsidR="007F6481" w:rsidRPr="00E42766" w:rsidRDefault="007F6481" w:rsidP="007F6481">
            <w:pPr>
              <w:jc w:val="both"/>
              <w:rPr>
                <w:sz w:val="20"/>
              </w:rPr>
            </w:pPr>
          </w:p>
        </w:tc>
      </w:tr>
      <w:tr w:rsidR="007F6481" w:rsidRPr="00E42766" w:rsidTr="00A07E8A">
        <w:tblPrEx>
          <w:tblCellMar>
            <w:bottom w:w="0" w:type="dxa"/>
          </w:tblCellMar>
        </w:tblPrEx>
        <w:tc>
          <w:tcPr>
            <w:tcW w:w="2390" w:type="pct"/>
            <w:gridSpan w:val="2"/>
          </w:tcPr>
          <w:p w:rsidR="007F6481" w:rsidRPr="00E42766" w:rsidRDefault="007F6481" w:rsidP="007F6481">
            <w:pPr>
              <w:jc w:val="both"/>
              <w:rPr>
                <w:sz w:val="20"/>
              </w:rPr>
            </w:pPr>
            <w:r w:rsidRPr="00E42766">
              <w:rPr>
                <w:sz w:val="20"/>
              </w:rPr>
              <w:t>March 21, 2016</w:t>
            </w:r>
          </w:p>
          <w:p w:rsidR="007F6481" w:rsidRPr="00E42766" w:rsidRDefault="007F6481" w:rsidP="007F6481">
            <w:pPr>
              <w:jc w:val="both"/>
              <w:rPr>
                <w:sz w:val="20"/>
              </w:rPr>
            </w:pPr>
            <w:r w:rsidRPr="00E42766">
              <w:rPr>
                <w:sz w:val="20"/>
              </w:rPr>
              <w:t>Supreme Court of Canada</w:t>
            </w:r>
          </w:p>
        </w:tc>
        <w:tc>
          <w:tcPr>
            <w:tcW w:w="270" w:type="pct"/>
          </w:tcPr>
          <w:p w:rsidR="007F6481" w:rsidRPr="00E42766" w:rsidRDefault="007F6481" w:rsidP="007F6481">
            <w:pPr>
              <w:jc w:val="both"/>
              <w:rPr>
                <w:sz w:val="20"/>
              </w:rPr>
            </w:pPr>
          </w:p>
        </w:tc>
        <w:tc>
          <w:tcPr>
            <w:tcW w:w="2340" w:type="pct"/>
          </w:tcPr>
          <w:p w:rsidR="007F6481" w:rsidRPr="00E42766" w:rsidRDefault="007F6481" w:rsidP="007F6481">
            <w:pPr>
              <w:jc w:val="both"/>
              <w:rPr>
                <w:sz w:val="20"/>
              </w:rPr>
            </w:pPr>
            <w:r w:rsidRPr="00E42766">
              <w:rPr>
                <w:sz w:val="20"/>
              </w:rPr>
              <w:t>Application for leave to appeal filed</w:t>
            </w:r>
          </w:p>
          <w:p w:rsidR="007F6481" w:rsidRPr="00E42766" w:rsidRDefault="007F6481" w:rsidP="007F6481">
            <w:pPr>
              <w:jc w:val="both"/>
              <w:rPr>
                <w:sz w:val="20"/>
              </w:rPr>
            </w:pPr>
          </w:p>
        </w:tc>
      </w:tr>
    </w:tbl>
    <w:p w:rsidR="007F6481" w:rsidRPr="00E42766" w:rsidRDefault="007F6481" w:rsidP="007F6481">
      <w:pPr>
        <w:jc w:val="both"/>
        <w:rPr>
          <w:sz w:val="20"/>
        </w:rPr>
      </w:pPr>
    </w:p>
    <w:p w:rsidR="007F6481" w:rsidRPr="00E42766" w:rsidRDefault="007F6481" w:rsidP="007F64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7F6481" w:rsidRPr="00E42766" w:rsidTr="00E95A6A">
        <w:tc>
          <w:tcPr>
            <w:tcW w:w="543" w:type="pct"/>
          </w:tcPr>
          <w:p w:rsidR="007F6481" w:rsidRPr="00E42766" w:rsidRDefault="007F6481" w:rsidP="007F6481">
            <w:pPr>
              <w:jc w:val="both"/>
              <w:rPr>
                <w:sz w:val="20"/>
                <w:lang w:val="fr-CA"/>
              </w:rPr>
            </w:pPr>
            <w:r w:rsidRPr="00E42766">
              <w:rPr>
                <w:rStyle w:val="SCCFileNumberChar"/>
                <w:sz w:val="20"/>
                <w:szCs w:val="20"/>
                <w:lang w:val="fr-CA"/>
              </w:rPr>
              <w:t>36922</w:t>
            </w:r>
          </w:p>
        </w:tc>
        <w:tc>
          <w:tcPr>
            <w:tcW w:w="4457" w:type="pct"/>
            <w:gridSpan w:val="3"/>
          </w:tcPr>
          <w:p w:rsidR="007F6481" w:rsidRPr="00E42766" w:rsidRDefault="007F6481" w:rsidP="007F6481">
            <w:pPr>
              <w:pStyle w:val="SCCLsocParty"/>
              <w:jc w:val="both"/>
              <w:rPr>
                <w:b/>
                <w:sz w:val="20"/>
                <w:szCs w:val="20"/>
              </w:rPr>
            </w:pPr>
            <w:r w:rsidRPr="00E42766">
              <w:rPr>
                <w:b/>
                <w:sz w:val="20"/>
                <w:szCs w:val="20"/>
              </w:rPr>
              <w:t>Dan Mason c. Sa Majesté la Reine</w:t>
            </w:r>
          </w:p>
          <w:p w:rsidR="007F6481" w:rsidRPr="00E42766" w:rsidRDefault="007F6481" w:rsidP="007F6481">
            <w:pPr>
              <w:jc w:val="both"/>
              <w:rPr>
                <w:sz w:val="20"/>
                <w:lang w:val="fr-CA"/>
              </w:rPr>
            </w:pPr>
            <w:r w:rsidRPr="00E42766">
              <w:rPr>
                <w:sz w:val="20"/>
                <w:lang w:val="fr-CA"/>
              </w:rPr>
              <w:lastRenderedPageBreak/>
              <w:t>(CF) (Civile) (Sur autorisation)</w:t>
            </w:r>
          </w:p>
        </w:tc>
      </w:tr>
      <w:tr w:rsidR="007F6481" w:rsidRPr="00E42766" w:rsidTr="00E95A6A">
        <w:tc>
          <w:tcPr>
            <w:tcW w:w="5000" w:type="pct"/>
            <w:gridSpan w:val="4"/>
          </w:tcPr>
          <w:p w:rsidR="007F6481" w:rsidRPr="00E42766" w:rsidRDefault="007F6481" w:rsidP="007F6481">
            <w:pPr>
              <w:jc w:val="both"/>
              <w:rPr>
                <w:sz w:val="20"/>
                <w:lang w:val="fr-CA"/>
              </w:rPr>
            </w:pPr>
            <w:r w:rsidRPr="00E42766">
              <w:rPr>
                <w:sz w:val="20"/>
                <w:lang w:val="fr-CA"/>
              </w:rPr>
              <w:lastRenderedPageBreak/>
              <w:t xml:space="preserve">Droit fiscal – Impôt sur le revenu – Taxe sur les produits et services – Le ministre a établi une cotisation à l’égard du contribuable en incluant certains montants dans son revenu personnel – Le contribuable allègue que le revenu a été gagné par des sociétés par actions et des fiducies, et non par lui personnellement – Le choix du contribuable d’exercer ses activités en ayant recours à des personnes morales, plutôt que sous forme d’entreprise individuelle a été refusé – Les dépenses et les revenus au titre des diverses activités ont-ils été injustement déterminés? – </w:t>
            </w:r>
            <w:r w:rsidRPr="00E42766">
              <w:rPr>
                <w:i/>
                <w:sz w:val="20"/>
                <w:lang w:val="fr-CA"/>
              </w:rPr>
              <w:t>Loi de l’impôt sur le revenu</w:t>
            </w:r>
            <w:r w:rsidRPr="00E42766">
              <w:rPr>
                <w:sz w:val="20"/>
                <w:lang w:val="fr-CA"/>
              </w:rPr>
              <w:t>, L.R.C., 1985, ch. 1 (5</w:t>
            </w:r>
            <w:r w:rsidRPr="00E42766">
              <w:rPr>
                <w:sz w:val="20"/>
                <w:vertAlign w:val="superscript"/>
                <w:lang w:val="fr-CA"/>
              </w:rPr>
              <w:t>e</w:t>
            </w:r>
            <w:r w:rsidRPr="00E42766">
              <w:rPr>
                <w:sz w:val="20"/>
                <w:lang w:val="fr-CA"/>
              </w:rPr>
              <w:t xml:space="preserve"> suppl.) – </w:t>
            </w:r>
            <w:r w:rsidRPr="00E42766">
              <w:rPr>
                <w:i/>
                <w:sz w:val="20"/>
                <w:lang w:val="fr-CA"/>
              </w:rPr>
              <w:t>Loi sur la taxe d’accise</w:t>
            </w:r>
            <w:r w:rsidRPr="00E42766">
              <w:rPr>
                <w:sz w:val="20"/>
                <w:lang w:val="fr-CA"/>
              </w:rPr>
              <w:t>, L.R.C. 1985, ch. E-15.</w:t>
            </w:r>
          </w:p>
          <w:p w:rsidR="007F6481" w:rsidRPr="00E42766" w:rsidRDefault="007F6481" w:rsidP="007F6481">
            <w:pPr>
              <w:jc w:val="both"/>
              <w:rPr>
                <w:sz w:val="20"/>
                <w:lang w:val="fr-CA"/>
              </w:rPr>
            </w:pPr>
          </w:p>
        </w:tc>
      </w:tr>
      <w:tr w:rsidR="007F6481" w:rsidRPr="00E42766" w:rsidTr="00E95A6A">
        <w:tc>
          <w:tcPr>
            <w:tcW w:w="5000" w:type="pct"/>
            <w:gridSpan w:val="4"/>
          </w:tcPr>
          <w:p w:rsidR="007F6481" w:rsidRPr="00E42766" w:rsidRDefault="007F6481" w:rsidP="007F6481">
            <w:pPr>
              <w:jc w:val="both"/>
              <w:rPr>
                <w:sz w:val="20"/>
                <w:lang w:val="fr-CA"/>
              </w:rPr>
            </w:pPr>
            <w:r w:rsidRPr="00E42766">
              <w:rPr>
                <w:sz w:val="20"/>
                <w:lang w:val="fr-CA"/>
              </w:rPr>
              <w:t>Le demandeur, M. Mason exerce la profession de comptable. À la suite d’une vérification, le ministre du Revenu national (le « ministre ») a établi une cotisation à l’égard de M. Mason pour les années d’imposition 2003-2007 en incluant dans son revenu personnel certains dépôts bancaires. Le ministre a également imposé des pénalités pour faute lourde. Monsieur Mason a interjeté appel de la cotisation à la Cour canadienne de l’impôt. Il a fait valoir que le revenu tiré de sa profession de comptable a été touché par diverses sociétés par actions et fiducies, plutôt que par lui personnellement, si bien que le revenu produit était inférieur – et les dépenses déduites, supérieures – aux montants déterminés par le ministre dans la cotisation. Monsieur Mason a en outre réclamé le droit à des crédits de taxe pour les intrants (« CTI ») pour récupérer la TPS payée sur certaines dépenses.</w:t>
            </w:r>
          </w:p>
          <w:p w:rsidR="007F6481" w:rsidRPr="00E42766" w:rsidRDefault="007F6481" w:rsidP="007F6481">
            <w:pPr>
              <w:jc w:val="both"/>
              <w:rPr>
                <w:sz w:val="20"/>
                <w:lang w:val="fr-CA"/>
              </w:rPr>
            </w:pPr>
          </w:p>
        </w:tc>
      </w:tr>
      <w:tr w:rsidR="007F6481" w:rsidRPr="00E42766" w:rsidTr="00A07E8A">
        <w:tblPrEx>
          <w:tblCellMar>
            <w:bottom w:w="0" w:type="dxa"/>
          </w:tblCellMar>
        </w:tblPrEx>
        <w:tc>
          <w:tcPr>
            <w:tcW w:w="2390" w:type="pct"/>
            <w:gridSpan w:val="2"/>
          </w:tcPr>
          <w:p w:rsidR="007F6481" w:rsidRPr="00E42766" w:rsidRDefault="007F6481" w:rsidP="007F6481">
            <w:pPr>
              <w:jc w:val="both"/>
              <w:rPr>
                <w:sz w:val="20"/>
                <w:lang w:val="fr-CA"/>
              </w:rPr>
            </w:pPr>
            <w:r w:rsidRPr="00E42766">
              <w:rPr>
                <w:sz w:val="20"/>
                <w:lang w:val="fr-CA"/>
              </w:rPr>
              <w:t>6 novembre 2014</w:t>
            </w:r>
          </w:p>
          <w:p w:rsidR="007F6481" w:rsidRPr="00E42766" w:rsidRDefault="007F6481" w:rsidP="007F6481">
            <w:pPr>
              <w:jc w:val="both"/>
              <w:rPr>
                <w:sz w:val="20"/>
                <w:lang w:val="fr-CA"/>
              </w:rPr>
            </w:pPr>
            <w:r w:rsidRPr="00E42766">
              <w:rPr>
                <w:sz w:val="20"/>
                <w:lang w:val="fr-CA"/>
              </w:rPr>
              <w:t xml:space="preserve">Cour canadienne de l’impôt </w:t>
            </w:r>
          </w:p>
          <w:p w:rsidR="007F6481" w:rsidRPr="00E42766" w:rsidRDefault="007F6481" w:rsidP="007F6481">
            <w:pPr>
              <w:jc w:val="both"/>
              <w:rPr>
                <w:sz w:val="20"/>
                <w:lang w:val="fr-CA"/>
              </w:rPr>
            </w:pPr>
            <w:r w:rsidRPr="00E42766">
              <w:rPr>
                <w:sz w:val="20"/>
                <w:lang w:val="fr-CA"/>
              </w:rPr>
              <w:t>(Juge Miller)</w:t>
            </w:r>
          </w:p>
          <w:p w:rsidR="007F6481" w:rsidRPr="00E42766" w:rsidRDefault="00E42766" w:rsidP="007F6481">
            <w:pPr>
              <w:jc w:val="both"/>
              <w:rPr>
                <w:sz w:val="20"/>
                <w:lang w:val="fr-CA"/>
              </w:rPr>
            </w:pPr>
            <w:hyperlink r:id="rId24" w:history="1">
              <w:r w:rsidR="007F6481" w:rsidRPr="00E42766">
                <w:rPr>
                  <w:rStyle w:val="Hyperlink"/>
                  <w:sz w:val="20"/>
                  <w:lang w:val="fr-CA"/>
                </w:rPr>
                <w:t>2014 TCC 297</w:t>
              </w:r>
            </w:hyperlink>
          </w:p>
          <w:p w:rsidR="007F6481" w:rsidRPr="00E42766" w:rsidRDefault="007F6481" w:rsidP="007F6481">
            <w:pPr>
              <w:jc w:val="both"/>
              <w:rPr>
                <w:sz w:val="20"/>
                <w:lang w:val="fr-CA"/>
              </w:rPr>
            </w:pPr>
          </w:p>
        </w:tc>
        <w:tc>
          <w:tcPr>
            <w:tcW w:w="270" w:type="pct"/>
          </w:tcPr>
          <w:p w:rsidR="007F6481" w:rsidRPr="00E42766" w:rsidRDefault="007F6481" w:rsidP="007F6481">
            <w:pPr>
              <w:jc w:val="both"/>
              <w:rPr>
                <w:sz w:val="20"/>
                <w:lang w:val="fr-CA"/>
              </w:rPr>
            </w:pPr>
          </w:p>
        </w:tc>
        <w:tc>
          <w:tcPr>
            <w:tcW w:w="2340" w:type="pct"/>
          </w:tcPr>
          <w:p w:rsidR="007F6481" w:rsidRPr="00E42766" w:rsidRDefault="007F6481" w:rsidP="007F6481">
            <w:pPr>
              <w:jc w:val="both"/>
              <w:rPr>
                <w:sz w:val="20"/>
                <w:lang w:val="fr-CA"/>
              </w:rPr>
            </w:pPr>
            <w:r w:rsidRPr="00E42766">
              <w:rPr>
                <w:sz w:val="20"/>
                <w:lang w:val="fr-CA"/>
              </w:rPr>
              <w:t>Jugement accueillant les appels et renvoyant l’affaire au ministre pour nouvel examen et nouvelle cotisation</w:t>
            </w:r>
          </w:p>
          <w:p w:rsidR="007F6481" w:rsidRPr="00E42766" w:rsidRDefault="007F6481" w:rsidP="007F6481">
            <w:pPr>
              <w:jc w:val="both"/>
              <w:rPr>
                <w:sz w:val="20"/>
                <w:lang w:val="fr-CA"/>
              </w:rPr>
            </w:pPr>
          </w:p>
        </w:tc>
      </w:tr>
      <w:tr w:rsidR="007F6481" w:rsidRPr="00E42766" w:rsidTr="00A07E8A">
        <w:tblPrEx>
          <w:tblCellMar>
            <w:bottom w:w="0" w:type="dxa"/>
          </w:tblCellMar>
        </w:tblPrEx>
        <w:tc>
          <w:tcPr>
            <w:tcW w:w="2390" w:type="pct"/>
            <w:gridSpan w:val="2"/>
          </w:tcPr>
          <w:p w:rsidR="007F6481" w:rsidRPr="00E42766" w:rsidRDefault="007F6481" w:rsidP="007F6481">
            <w:pPr>
              <w:jc w:val="both"/>
              <w:rPr>
                <w:sz w:val="20"/>
                <w:lang w:val="fr-CA"/>
              </w:rPr>
            </w:pPr>
            <w:r w:rsidRPr="00E42766">
              <w:rPr>
                <w:sz w:val="20"/>
                <w:lang w:val="fr-CA"/>
              </w:rPr>
              <w:t>19 janvier 2016</w:t>
            </w:r>
          </w:p>
          <w:p w:rsidR="007F6481" w:rsidRPr="00E42766" w:rsidRDefault="007F6481" w:rsidP="007F6481">
            <w:pPr>
              <w:jc w:val="both"/>
              <w:rPr>
                <w:sz w:val="20"/>
                <w:lang w:val="fr-CA"/>
              </w:rPr>
            </w:pPr>
            <w:r w:rsidRPr="00E42766">
              <w:rPr>
                <w:sz w:val="20"/>
                <w:lang w:val="fr-CA"/>
              </w:rPr>
              <w:t xml:space="preserve">Cour d’appel fédérale </w:t>
            </w:r>
          </w:p>
          <w:p w:rsidR="007F6481" w:rsidRPr="00E42766" w:rsidRDefault="007F6481" w:rsidP="007F6481">
            <w:pPr>
              <w:jc w:val="both"/>
              <w:rPr>
                <w:sz w:val="20"/>
                <w:lang w:val="fr-CA"/>
              </w:rPr>
            </w:pPr>
            <w:r w:rsidRPr="00E42766">
              <w:rPr>
                <w:sz w:val="20"/>
                <w:lang w:val="fr-CA"/>
              </w:rPr>
              <w:t>(Juges Noël, Near et Scott)</w:t>
            </w:r>
          </w:p>
          <w:p w:rsidR="007F6481" w:rsidRPr="00E42766" w:rsidRDefault="00E42766" w:rsidP="007F6481">
            <w:pPr>
              <w:jc w:val="both"/>
              <w:rPr>
                <w:sz w:val="20"/>
                <w:lang w:val="fr-CA"/>
              </w:rPr>
            </w:pPr>
            <w:hyperlink r:id="rId25" w:history="1">
              <w:r w:rsidR="007F6481" w:rsidRPr="00E42766">
                <w:rPr>
                  <w:rStyle w:val="Hyperlink"/>
                  <w:sz w:val="20"/>
                  <w:lang w:val="fr-CA"/>
                </w:rPr>
                <w:t>2016 FCA 15</w:t>
              </w:r>
            </w:hyperlink>
            <w:r w:rsidR="007F6481" w:rsidRPr="00E42766">
              <w:rPr>
                <w:sz w:val="20"/>
                <w:lang w:val="fr-CA"/>
              </w:rPr>
              <w:t xml:space="preserve"> </w:t>
            </w:r>
          </w:p>
          <w:p w:rsidR="007F6481" w:rsidRPr="00E42766" w:rsidRDefault="007F6481" w:rsidP="007F6481">
            <w:pPr>
              <w:jc w:val="both"/>
              <w:rPr>
                <w:sz w:val="20"/>
                <w:lang w:val="fr-CA"/>
              </w:rPr>
            </w:pPr>
          </w:p>
        </w:tc>
        <w:tc>
          <w:tcPr>
            <w:tcW w:w="270" w:type="pct"/>
          </w:tcPr>
          <w:p w:rsidR="007F6481" w:rsidRPr="00E42766" w:rsidRDefault="007F6481" w:rsidP="007F6481">
            <w:pPr>
              <w:jc w:val="both"/>
              <w:rPr>
                <w:sz w:val="20"/>
                <w:lang w:val="fr-CA"/>
              </w:rPr>
            </w:pPr>
          </w:p>
        </w:tc>
        <w:tc>
          <w:tcPr>
            <w:tcW w:w="2340" w:type="pct"/>
          </w:tcPr>
          <w:p w:rsidR="007F6481" w:rsidRPr="00E42766" w:rsidRDefault="007F6481" w:rsidP="007F6481">
            <w:pPr>
              <w:jc w:val="both"/>
              <w:rPr>
                <w:sz w:val="20"/>
                <w:lang w:val="fr-CA"/>
              </w:rPr>
            </w:pPr>
            <w:r w:rsidRPr="00E42766">
              <w:rPr>
                <w:sz w:val="20"/>
                <w:lang w:val="fr-CA"/>
              </w:rPr>
              <w:t>Rejet de l’appel</w:t>
            </w:r>
          </w:p>
          <w:p w:rsidR="007F6481" w:rsidRPr="00E42766" w:rsidRDefault="007F6481" w:rsidP="007F6481">
            <w:pPr>
              <w:jc w:val="both"/>
              <w:rPr>
                <w:sz w:val="20"/>
                <w:lang w:val="fr-CA"/>
              </w:rPr>
            </w:pPr>
          </w:p>
        </w:tc>
      </w:tr>
      <w:tr w:rsidR="007F6481" w:rsidRPr="00E42766" w:rsidTr="00A07E8A">
        <w:tblPrEx>
          <w:tblCellMar>
            <w:bottom w:w="0" w:type="dxa"/>
          </w:tblCellMar>
        </w:tblPrEx>
        <w:tc>
          <w:tcPr>
            <w:tcW w:w="2390" w:type="pct"/>
            <w:gridSpan w:val="2"/>
          </w:tcPr>
          <w:p w:rsidR="007F6481" w:rsidRPr="00E42766" w:rsidRDefault="007F6481" w:rsidP="007F6481">
            <w:pPr>
              <w:jc w:val="both"/>
              <w:rPr>
                <w:sz w:val="20"/>
                <w:lang w:val="fr-CA"/>
              </w:rPr>
            </w:pPr>
            <w:r w:rsidRPr="00E42766">
              <w:rPr>
                <w:sz w:val="20"/>
                <w:lang w:val="fr-CA"/>
              </w:rPr>
              <w:t>21 mars 2016</w:t>
            </w:r>
          </w:p>
          <w:p w:rsidR="007F6481" w:rsidRPr="00E42766" w:rsidRDefault="007F6481" w:rsidP="007F6481">
            <w:pPr>
              <w:jc w:val="both"/>
              <w:rPr>
                <w:sz w:val="20"/>
                <w:lang w:val="fr-CA"/>
              </w:rPr>
            </w:pPr>
            <w:r w:rsidRPr="00E42766">
              <w:rPr>
                <w:sz w:val="20"/>
                <w:lang w:val="fr-CA"/>
              </w:rPr>
              <w:t>Cour suprême du Canada</w:t>
            </w:r>
          </w:p>
        </w:tc>
        <w:tc>
          <w:tcPr>
            <w:tcW w:w="270" w:type="pct"/>
          </w:tcPr>
          <w:p w:rsidR="007F6481" w:rsidRPr="00E42766" w:rsidRDefault="007F6481" w:rsidP="007F6481">
            <w:pPr>
              <w:jc w:val="both"/>
              <w:rPr>
                <w:sz w:val="20"/>
                <w:lang w:val="fr-CA"/>
              </w:rPr>
            </w:pPr>
          </w:p>
        </w:tc>
        <w:tc>
          <w:tcPr>
            <w:tcW w:w="2340" w:type="pct"/>
          </w:tcPr>
          <w:p w:rsidR="007F6481" w:rsidRPr="00E42766" w:rsidRDefault="007F6481" w:rsidP="007F6481">
            <w:pPr>
              <w:jc w:val="both"/>
              <w:rPr>
                <w:sz w:val="20"/>
                <w:lang w:val="fr-CA"/>
              </w:rPr>
            </w:pPr>
            <w:r w:rsidRPr="00E42766">
              <w:rPr>
                <w:sz w:val="20"/>
                <w:lang w:val="fr-CA"/>
              </w:rPr>
              <w:t>Dépôt de la demande d’autorisation d’appel</w:t>
            </w:r>
          </w:p>
        </w:tc>
      </w:tr>
    </w:tbl>
    <w:p w:rsidR="007F6481" w:rsidRPr="00E42766" w:rsidRDefault="007F6481" w:rsidP="005A7366">
      <w:pPr>
        <w:jc w:val="both"/>
        <w:rPr>
          <w:sz w:val="20"/>
          <w:lang w:val="fr-CA"/>
        </w:rPr>
      </w:pPr>
    </w:p>
    <w:p w:rsidR="00692FC1" w:rsidRPr="00E42766" w:rsidRDefault="00692FC1" w:rsidP="005A7366">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7366" w:rsidRPr="00E42766" w:rsidTr="00E95A6A">
        <w:tc>
          <w:tcPr>
            <w:tcW w:w="543" w:type="pct"/>
          </w:tcPr>
          <w:p w:rsidR="005A7366" w:rsidRPr="00E42766" w:rsidRDefault="005A7366" w:rsidP="005A7366">
            <w:pPr>
              <w:jc w:val="both"/>
              <w:rPr>
                <w:sz w:val="20"/>
              </w:rPr>
            </w:pPr>
            <w:r w:rsidRPr="00E42766">
              <w:rPr>
                <w:rStyle w:val="SCCFileNumberChar"/>
                <w:sz w:val="20"/>
                <w:szCs w:val="20"/>
              </w:rPr>
              <w:t>36925</w:t>
            </w:r>
          </w:p>
        </w:tc>
        <w:tc>
          <w:tcPr>
            <w:tcW w:w="4457" w:type="pct"/>
            <w:gridSpan w:val="3"/>
          </w:tcPr>
          <w:p w:rsidR="005A7366" w:rsidRPr="00E42766" w:rsidRDefault="005A7366" w:rsidP="005A7366">
            <w:pPr>
              <w:pStyle w:val="SCCLsocParty"/>
              <w:jc w:val="both"/>
              <w:rPr>
                <w:b/>
                <w:sz w:val="20"/>
                <w:szCs w:val="20"/>
              </w:rPr>
            </w:pPr>
            <w:r w:rsidRPr="00E42766">
              <w:rPr>
                <w:b/>
                <w:sz w:val="20"/>
                <w:szCs w:val="20"/>
              </w:rPr>
              <w:t xml:space="preserve">Gerry </w:t>
            </w:r>
            <w:proofErr w:type="spellStart"/>
            <w:r w:rsidRPr="00E42766">
              <w:rPr>
                <w:b/>
                <w:sz w:val="20"/>
                <w:szCs w:val="20"/>
              </w:rPr>
              <w:t>Hedges</w:t>
            </w:r>
            <w:proofErr w:type="spellEnd"/>
            <w:r w:rsidRPr="00E42766">
              <w:rPr>
                <w:b/>
                <w:sz w:val="20"/>
                <w:szCs w:val="20"/>
              </w:rPr>
              <w:t xml:space="preserve"> v. </w:t>
            </w:r>
            <w:proofErr w:type="spellStart"/>
            <w:r w:rsidRPr="00E42766">
              <w:rPr>
                <w:b/>
                <w:sz w:val="20"/>
                <w:szCs w:val="20"/>
              </w:rPr>
              <w:t>Her</w:t>
            </w:r>
            <w:proofErr w:type="spellEnd"/>
            <w:r w:rsidRPr="00E42766">
              <w:rPr>
                <w:b/>
                <w:sz w:val="20"/>
                <w:szCs w:val="20"/>
              </w:rPr>
              <w:t xml:space="preserve"> </w:t>
            </w:r>
            <w:proofErr w:type="spellStart"/>
            <w:r w:rsidRPr="00E42766">
              <w:rPr>
                <w:b/>
                <w:sz w:val="20"/>
                <w:szCs w:val="20"/>
              </w:rPr>
              <w:t>Majesty</w:t>
            </w:r>
            <w:proofErr w:type="spellEnd"/>
            <w:r w:rsidRPr="00E42766">
              <w:rPr>
                <w:b/>
                <w:sz w:val="20"/>
                <w:szCs w:val="20"/>
              </w:rPr>
              <w:t xml:space="preserve"> the </w:t>
            </w:r>
            <w:proofErr w:type="spellStart"/>
            <w:r w:rsidRPr="00E42766">
              <w:rPr>
                <w:b/>
                <w:sz w:val="20"/>
                <w:szCs w:val="20"/>
              </w:rPr>
              <w:t>Queen</w:t>
            </w:r>
            <w:proofErr w:type="spellEnd"/>
          </w:p>
          <w:p w:rsidR="005A7366" w:rsidRPr="00E42766" w:rsidRDefault="005A7366" w:rsidP="005A7366">
            <w:pPr>
              <w:jc w:val="both"/>
              <w:rPr>
                <w:sz w:val="20"/>
              </w:rPr>
            </w:pPr>
            <w:r w:rsidRPr="00E42766">
              <w:rPr>
                <w:sz w:val="20"/>
              </w:rPr>
              <w:t>(FC) (Civil) (By Leave)</w:t>
            </w:r>
          </w:p>
        </w:tc>
      </w:tr>
      <w:tr w:rsidR="005A7366" w:rsidRPr="00E42766" w:rsidTr="00E95A6A">
        <w:tc>
          <w:tcPr>
            <w:tcW w:w="5000" w:type="pct"/>
            <w:gridSpan w:val="4"/>
          </w:tcPr>
          <w:p w:rsidR="005A7366" w:rsidRPr="00E42766" w:rsidRDefault="005A7366" w:rsidP="005A7366">
            <w:pPr>
              <w:jc w:val="both"/>
              <w:rPr>
                <w:sz w:val="20"/>
                <w:lang w:eastAsia="en-CA"/>
              </w:rPr>
            </w:pPr>
            <w:r w:rsidRPr="00E42766">
              <w:rPr>
                <w:i/>
                <w:sz w:val="20"/>
                <w:lang w:eastAsia="en-CA"/>
              </w:rPr>
              <w:t>Canadian</w:t>
            </w:r>
            <w:r w:rsidRPr="00E42766">
              <w:rPr>
                <w:sz w:val="20"/>
                <w:lang w:eastAsia="en-CA"/>
              </w:rPr>
              <w:t xml:space="preserve"> </w:t>
            </w:r>
            <w:r w:rsidRPr="00E42766">
              <w:rPr>
                <w:i/>
                <w:sz w:val="20"/>
                <w:lang w:eastAsia="en-CA"/>
              </w:rPr>
              <w:t>Charter of Rights and Freedoms</w:t>
            </w:r>
            <w:r w:rsidRPr="00E42766">
              <w:rPr>
                <w:sz w:val="20"/>
                <w:lang w:eastAsia="en-CA"/>
              </w:rPr>
              <w:t xml:space="preserve"> </w:t>
            </w:r>
            <w:r w:rsidRPr="00E42766">
              <w:rPr>
                <w:sz w:val="20"/>
              </w:rPr>
              <w:t>–</w:t>
            </w:r>
            <w:r w:rsidRPr="00E42766">
              <w:rPr>
                <w:sz w:val="20"/>
                <w:lang w:eastAsia="en-CA"/>
              </w:rPr>
              <w:t xml:space="preserve"> Taxation </w:t>
            </w:r>
            <w:r w:rsidRPr="00E42766">
              <w:rPr>
                <w:sz w:val="20"/>
              </w:rPr>
              <w:t>–</w:t>
            </w:r>
            <w:r w:rsidRPr="00E42766">
              <w:rPr>
                <w:sz w:val="20"/>
                <w:lang w:eastAsia="en-CA"/>
              </w:rPr>
              <w:t xml:space="preserve"> Goods and Services Tax </w:t>
            </w:r>
            <w:r w:rsidRPr="00E42766">
              <w:rPr>
                <w:sz w:val="20"/>
              </w:rPr>
              <w:t xml:space="preserve">– </w:t>
            </w:r>
            <w:r w:rsidRPr="00E42766">
              <w:rPr>
                <w:sz w:val="20"/>
                <w:lang w:eastAsia="en-CA"/>
              </w:rPr>
              <w:t xml:space="preserve">Marihuana </w:t>
            </w:r>
            <w:r w:rsidRPr="00E42766">
              <w:rPr>
                <w:sz w:val="20"/>
              </w:rPr>
              <w:t xml:space="preserve">– </w:t>
            </w:r>
            <w:r w:rsidRPr="00E42766">
              <w:rPr>
                <w:sz w:val="20"/>
                <w:lang w:eastAsia="en-CA"/>
              </w:rPr>
              <w:t xml:space="preserve"> Marihuana sold for medical reasons </w:t>
            </w:r>
            <w:r w:rsidRPr="00E42766">
              <w:rPr>
                <w:sz w:val="20"/>
              </w:rPr>
              <w:t>–</w:t>
            </w:r>
            <w:r w:rsidRPr="00E42766">
              <w:rPr>
                <w:sz w:val="20"/>
                <w:lang w:eastAsia="en-CA"/>
              </w:rPr>
              <w:t xml:space="preserve"> Government established regulatory regime governing the purchase of medical marihuana </w:t>
            </w:r>
            <w:r w:rsidRPr="00E42766">
              <w:rPr>
                <w:sz w:val="20"/>
              </w:rPr>
              <w:t>–</w:t>
            </w:r>
            <w:r w:rsidRPr="00E42766">
              <w:rPr>
                <w:sz w:val="20"/>
                <w:lang w:eastAsia="en-CA"/>
              </w:rPr>
              <w:t xml:space="preserve"> Tax statutes provide exemption for medical marihuana </w:t>
            </w:r>
            <w:r w:rsidRPr="00E42766">
              <w:rPr>
                <w:sz w:val="20"/>
              </w:rPr>
              <w:t>–</w:t>
            </w:r>
            <w:r w:rsidRPr="00E42766">
              <w:rPr>
                <w:sz w:val="20"/>
                <w:lang w:eastAsia="en-CA"/>
              </w:rPr>
              <w:t xml:space="preserve"> Applicant sold marihuana for medical reasons outside regulatory regime </w:t>
            </w:r>
            <w:r w:rsidRPr="00E42766">
              <w:rPr>
                <w:sz w:val="20"/>
              </w:rPr>
              <w:t>–</w:t>
            </w:r>
            <w:r w:rsidRPr="00E42766">
              <w:rPr>
                <w:sz w:val="20"/>
                <w:lang w:eastAsia="en-CA"/>
              </w:rPr>
              <w:t xml:space="preserve"> Whether Canadians must pay GST and HST on marihuana purchased for medical reasons </w:t>
            </w:r>
            <w:r w:rsidRPr="00E42766">
              <w:rPr>
                <w:sz w:val="20"/>
              </w:rPr>
              <w:t>–</w:t>
            </w:r>
            <w:r w:rsidRPr="00E42766">
              <w:rPr>
                <w:sz w:val="20"/>
                <w:lang w:eastAsia="en-CA"/>
              </w:rPr>
              <w:t xml:space="preserve"> Whether activity can be unlawful when it is constitutionally protected by the </w:t>
            </w:r>
            <w:r w:rsidRPr="00E42766">
              <w:rPr>
                <w:i/>
                <w:sz w:val="20"/>
                <w:lang w:eastAsia="en-CA"/>
              </w:rPr>
              <w:t>Canadian</w:t>
            </w:r>
            <w:r w:rsidRPr="00E42766">
              <w:rPr>
                <w:sz w:val="20"/>
                <w:lang w:eastAsia="en-CA"/>
              </w:rPr>
              <w:t xml:space="preserve"> </w:t>
            </w:r>
            <w:r w:rsidRPr="00E42766">
              <w:rPr>
                <w:i/>
                <w:sz w:val="20"/>
                <w:lang w:eastAsia="en-CA"/>
              </w:rPr>
              <w:t>Charter of Rights and Freedoms</w:t>
            </w:r>
            <w:r w:rsidRPr="00E42766">
              <w:rPr>
                <w:sz w:val="20"/>
                <w:lang w:eastAsia="en-CA"/>
              </w:rPr>
              <w:t xml:space="preserve"> </w:t>
            </w:r>
            <w:r w:rsidRPr="00E42766">
              <w:rPr>
                <w:sz w:val="20"/>
              </w:rPr>
              <w:t>–</w:t>
            </w:r>
            <w:r w:rsidRPr="00E42766">
              <w:rPr>
                <w:sz w:val="20"/>
                <w:lang w:eastAsia="en-CA"/>
              </w:rPr>
              <w:t xml:space="preserve"> Whether a transaction is unlawful when a sick person who needs marihuana for medical purposes chooses to buy that marihuana under protection of the </w:t>
            </w:r>
            <w:r w:rsidRPr="00E42766">
              <w:rPr>
                <w:i/>
                <w:sz w:val="20"/>
                <w:lang w:eastAsia="en-CA"/>
              </w:rPr>
              <w:t>Charter</w:t>
            </w:r>
            <w:r w:rsidRPr="00E42766">
              <w:rPr>
                <w:sz w:val="20"/>
                <w:lang w:eastAsia="en-CA"/>
              </w:rPr>
              <w:t xml:space="preserve"> rather than under the government’s regulatory regime </w:t>
            </w:r>
            <w:r w:rsidRPr="00E42766">
              <w:rPr>
                <w:sz w:val="20"/>
              </w:rPr>
              <w:t>–</w:t>
            </w:r>
            <w:r w:rsidRPr="00E42766">
              <w:rPr>
                <w:sz w:val="20"/>
                <w:lang w:eastAsia="en-CA"/>
              </w:rPr>
              <w:t xml:space="preserve"> Whether judges can ignore a statutory exemption of a particular transaction from tax because the transaction is unlawful.</w:t>
            </w:r>
          </w:p>
        </w:tc>
      </w:tr>
      <w:tr w:rsidR="005A7366" w:rsidRPr="00E42766" w:rsidTr="00E95A6A">
        <w:tc>
          <w:tcPr>
            <w:tcW w:w="5000" w:type="pct"/>
            <w:gridSpan w:val="4"/>
          </w:tcPr>
          <w:p w:rsidR="005A7366" w:rsidRPr="00E42766" w:rsidRDefault="005A7366" w:rsidP="005A7366">
            <w:pPr>
              <w:jc w:val="both"/>
              <w:rPr>
                <w:sz w:val="20"/>
              </w:rPr>
            </w:pPr>
          </w:p>
        </w:tc>
      </w:tr>
      <w:tr w:rsidR="005A7366" w:rsidRPr="00E42766" w:rsidTr="00E95A6A">
        <w:tc>
          <w:tcPr>
            <w:tcW w:w="5000" w:type="pct"/>
            <w:gridSpan w:val="4"/>
          </w:tcPr>
          <w:p w:rsidR="005A7366" w:rsidRPr="00E42766" w:rsidRDefault="005A7366" w:rsidP="005A7366">
            <w:pPr>
              <w:jc w:val="both"/>
              <w:rPr>
                <w:sz w:val="20"/>
              </w:rPr>
            </w:pPr>
            <w:r w:rsidRPr="00E42766">
              <w:rPr>
                <w:sz w:val="20"/>
              </w:rPr>
              <w:t xml:space="preserve">Mr. Hedges started supplying dried marihuana to the British Columbia Compassion Club Society, a dispensary whose members suffer from various ailments, in 1999. He was not a licensed producer under the Medical Marihuana Access Regulations, SOR/2001-227, rep. and repl. SOR/2013-119, s. 267, and he never obtained an </w:t>
            </w:r>
            <w:proofErr w:type="spellStart"/>
            <w:r w:rsidRPr="00E42766">
              <w:rPr>
                <w:sz w:val="20"/>
              </w:rPr>
              <w:t>Authorisation</w:t>
            </w:r>
            <w:proofErr w:type="spellEnd"/>
            <w:r w:rsidRPr="00E42766">
              <w:rPr>
                <w:sz w:val="20"/>
              </w:rPr>
              <w:t xml:space="preserve"> under those Medical Marihuana Access Regulations. The sales of medical marihuana by the Society to its members were not made in accordance with the Medical Marihuana Access Regulations. Mr. Hedges did not collect or remit GST on his sales to the Society and was reassessed $14,968.43, including interest and penalties.</w:t>
            </w:r>
          </w:p>
          <w:p w:rsidR="005A7366" w:rsidRPr="00E42766" w:rsidRDefault="005A7366" w:rsidP="005A7366">
            <w:pPr>
              <w:jc w:val="both"/>
              <w:rPr>
                <w:sz w:val="20"/>
              </w:rPr>
            </w:pPr>
          </w:p>
          <w:p w:rsidR="005A7366" w:rsidRPr="00E42766" w:rsidRDefault="005A7366" w:rsidP="005A7366">
            <w:pPr>
              <w:jc w:val="both"/>
              <w:rPr>
                <w:sz w:val="20"/>
              </w:rPr>
            </w:pPr>
            <w:r w:rsidRPr="00E42766">
              <w:rPr>
                <w:sz w:val="20"/>
              </w:rPr>
              <w:t>The judge denied Mr. Hedges’ appeal of the reassessment, and the Court of Appeal dismissed his further appeal.</w:t>
            </w:r>
          </w:p>
          <w:p w:rsidR="005A7366" w:rsidRPr="00E42766" w:rsidRDefault="005A7366" w:rsidP="005A7366">
            <w:pPr>
              <w:jc w:val="both"/>
              <w:rPr>
                <w:sz w:val="20"/>
              </w:rPr>
            </w:pPr>
          </w:p>
        </w:tc>
      </w:tr>
      <w:tr w:rsidR="005A7366" w:rsidRPr="00E42766" w:rsidTr="00E95A6A">
        <w:tc>
          <w:tcPr>
            <w:tcW w:w="2427" w:type="pct"/>
            <w:gridSpan w:val="2"/>
          </w:tcPr>
          <w:p w:rsidR="005A7366" w:rsidRPr="00E42766" w:rsidRDefault="005A7366" w:rsidP="005A7366">
            <w:pPr>
              <w:jc w:val="both"/>
              <w:rPr>
                <w:sz w:val="20"/>
              </w:rPr>
            </w:pPr>
            <w:r w:rsidRPr="00E42766">
              <w:rPr>
                <w:sz w:val="20"/>
              </w:rPr>
              <w:lastRenderedPageBreak/>
              <w:t>September 9, 2014</w:t>
            </w:r>
          </w:p>
          <w:p w:rsidR="005A7366" w:rsidRPr="00E42766" w:rsidRDefault="005A7366" w:rsidP="005A7366">
            <w:pPr>
              <w:jc w:val="both"/>
              <w:rPr>
                <w:sz w:val="20"/>
              </w:rPr>
            </w:pPr>
            <w:r w:rsidRPr="00E42766">
              <w:rPr>
                <w:sz w:val="20"/>
              </w:rPr>
              <w:t>Tax Court of Canada</w:t>
            </w:r>
          </w:p>
          <w:p w:rsidR="005A7366" w:rsidRPr="00E42766" w:rsidRDefault="005A7366" w:rsidP="005A7366">
            <w:pPr>
              <w:jc w:val="both"/>
              <w:rPr>
                <w:sz w:val="20"/>
              </w:rPr>
            </w:pPr>
            <w:r w:rsidRPr="00E42766">
              <w:rPr>
                <w:sz w:val="20"/>
              </w:rPr>
              <w:t>(Miller J.)</w:t>
            </w:r>
          </w:p>
          <w:p w:rsidR="005A7366" w:rsidRPr="00E42766" w:rsidRDefault="00E42766" w:rsidP="005A7366">
            <w:pPr>
              <w:jc w:val="both"/>
              <w:rPr>
                <w:sz w:val="20"/>
              </w:rPr>
            </w:pPr>
            <w:hyperlink r:id="rId26" w:history="1">
              <w:r w:rsidR="005A7366" w:rsidRPr="00E42766">
                <w:rPr>
                  <w:rStyle w:val="Hyperlink"/>
                  <w:sz w:val="20"/>
                </w:rPr>
                <w:t>2014 TCC 270</w:t>
              </w:r>
            </w:hyperlink>
          </w:p>
          <w:p w:rsidR="005A7366" w:rsidRPr="00E42766" w:rsidRDefault="005A7366" w:rsidP="005A7366">
            <w:pPr>
              <w:jc w:val="both"/>
              <w:rPr>
                <w:sz w:val="20"/>
              </w:rPr>
            </w:pPr>
          </w:p>
        </w:tc>
        <w:tc>
          <w:tcPr>
            <w:tcW w:w="243" w:type="pct"/>
          </w:tcPr>
          <w:p w:rsidR="005A7366" w:rsidRPr="00E42766" w:rsidRDefault="005A7366" w:rsidP="005A7366">
            <w:pPr>
              <w:jc w:val="both"/>
              <w:rPr>
                <w:sz w:val="20"/>
              </w:rPr>
            </w:pPr>
          </w:p>
        </w:tc>
        <w:tc>
          <w:tcPr>
            <w:tcW w:w="2330" w:type="pct"/>
          </w:tcPr>
          <w:p w:rsidR="005A7366" w:rsidRPr="00E42766" w:rsidRDefault="005A7366" w:rsidP="005A7366">
            <w:pPr>
              <w:jc w:val="both"/>
              <w:rPr>
                <w:sz w:val="20"/>
              </w:rPr>
            </w:pPr>
            <w:r w:rsidRPr="00E42766">
              <w:rPr>
                <w:sz w:val="20"/>
              </w:rPr>
              <w:t xml:space="preserve">Appeal from assessment made under the </w:t>
            </w:r>
            <w:r w:rsidRPr="00E42766">
              <w:rPr>
                <w:i/>
                <w:sz w:val="20"/>
              </w:rPr>
              <w:t>Excise Tax Act</w:t>
            </w:r>
            <w:r w:rsidRPr="00E42766">
              <w:rPr>
                <w:sz w:val="20"/>
              </w:rPr>
              <w:t>, R.S.C. 1985, c. E-15, for the periods of October 1, 2007, to December 31, 2007, October 1, 2008, to December 31, 2008, and October 1, 2009, to December 31, 2009, dismissed</w:t>
            </w:r>
          </w:p>
          <w:p w:rsidR="005A7366" w:rsidRPr="00E42766" w:rsidRDefault="005A7366" w:rsidP="005A7366">
            <w:pPr>
              <w:jc w:val="both"/>
              <w:rPr>
                <w:sz w:val="20"/>
              </w:rPr>
            </w:pPr>
          </w:p>
        </w:tc>
      </w:tr>
      <w:tr w:rsidR="005A7366" w:rsidRPr="00E42766" w:rsidTr="00E95A6A">
        <w:tc>
          <w:tcPr>
            <w:tcW w:w="2427" w:type="pct"/>
            <w:gridSpan w:val="2"/>
          </w:tcPr>
          <w:p w:rsidR="005A7366" w:rsidRPr="00E42766" w:rsidRDefault="005A7366" w:rsidP="005A7366">
            <w:pPr>
              <w:jc w:val="both"/>
              <w:rPr>
                <w:sz w:val="20"/>
              </w:rPr>
            </w:pPr>
            <w:r w:rsidRPr="00E42766">
              <w:rPr>
                <w:sz w:val="20"/>
              </w:rPr>
              <w:t>January 25, 2016</w:t>
            </w:r>
          </w:p>
          <w:p w:rsidR="005A7366" w:rsidRPr="00E42766" w:rsidRDefault="005A7366" w:rsidP="005A7366">
            <w:pPr>
              <w:jc w:val="both"/>
              <w:rPr>
                <w:sz w:val="20"/>
              </w:rPr>
            </w:pPr>
            <w:r w:rsidRPr="00E42766">
              <w:rPr>
                <w:sz w:val="20"/>
              </w:rPr>
              <w:t>Federal Court of Appeal</w:t>
            </w:r>
          </w:p>
          <w:p w:rsidR="005A7366" w:rsidRPr="00E42766" w:rsidRDefault="005A7366" w:rsidP="005A7366">
            <w:pPr>
              <w:jc w:val="both"/>
              <w:rPr>
                <w:sz w:val="20"/>
              </w:rPr>
            </w:pPr>
            <w:r w:rsidRPr="00E42766">
              <w:rPr>
                <w:sz w:val="20"/>
              </w:rPr>
              <w:t>(</w:t>
            </w:r>
            <w:proofErr w:type="spellStart"/>
            <w:r w:rsidRPr="00E42766">
              <w:rPr>
                <w:sz w:val="20"/>
              </w:rPr>
              <w:t>Nadon</w:t>
            </w:r>
            <w:proofErr w:type="spellEnd"/>
            <w:r w:rsidRPr="00E42766">
              <w:rPr>
                <w:sz w:val="20"/>
              </w:rPr>
              <w:t>, Scott, Rennie JJ.A.)</w:t>
            </w:r>
          </w:p>
          <w:p w:rsidR="005A7366" w:rsidRPr="00E42766" w:rsidRDefault="00E42766" w:rsidP="005A7366">
            <w:pPr>
              <w:jc w:val="both"/>
              <w:rPr>
                <w:sz w:val="20"/>
              </w:rPr>
            </w:pPr>
            <w:hyperlink r:id="rId27" w:history="1">
              <w:r w:rsidR="005A7366" w:rsidRPr="00E42766">
                <w:rPr>
                  <w:rStyle w:val="Hyperlink"/>
                  <w:sz w:val="20"/>
                </w:rPr>
                <w:t>2016 FCA 19</w:t>
              </w:r>
            </w:hyperlink>
          </w:p>
          <w:p w:rsidR="005A7366" w:rsidRPr="00E42766" w:rsidRDefault="005A7366" w:rsidP="005A7366">
            <w:pPr>
              <w:jc w:val="both"/>
              <w:rPr>
                <w:sz w:val="20"/>
              </w:rPr>
            </w:pPr>
          </w:p>
        </w:tc>
        <w:tc>
          <w:tcPr>
            <w:tcW w:w="243" w:type="pct"/>
          </w:tcPr>
          <w:p w:rsidR="005A7366" w:rsidRPr="00E42766" w:rsidRDefault="005A7366" w:rsidP="005A7366">
            <w:pPr>
              <w:jc w:val="both"/>
              <w:rPr>
                <w:sz w:val="20"/>
              </w:rPr>
            </w:pPr>
          </w:p>
        </w:tc>
        <w:tc>
          <w:tcPr>
            <w:tcW w:w="2330" w:type="pct"/>
          </w:tcPr>
          <w:p w:rsidR="005A7366" w:rsidRPr="00E42766" w:rsidRDefault="005A7366" w:rsidP="005A7366">
            <w:pPr>
              <w:jc w:val="both"/>
              <w:rPr>
                <w:sz w:val="20"/>
              </w:rPr>
            </w:pPr>
            <w:r w:rsidRPr="00E42766">
              <w:rPr>
                <w:sz w:val="20"/>
              </w:rPr>
              <w:t>Appeal dismissed</w:t>
            </w:r>
          </w:p>
          <w:p w:rsidR="005A7366" w:rsidRPr="00E42766" w:rsidRDefault="005A7366" w:rsidP="005A7366">
            <w:pPr>
              <w:jc w:val="both"/>
              <w:rPr>
                <w:sz w:val="20"/>
              </w:rPr>
            </w:pPr>
          </w:p>
        </w:tc>
      </w:tr>
      <w:tr w:rsidR="005A7366" w:rsidRPr="00E42766" w:rsidTr="00E95A6A">
        <w:tc>
          <w:tcPr>
            <w:tcW w:w="2427" w:type="pct"/>
            <w:gridSpan w:val="2"/>
          </w:tcPr>
          <w:p w:rsidR="005A7366" w:rsidRPr="00E42766" w:rsidRDefault="005A7366" w:rsidP="005A7366">
            <w:pPr>
              <w:jc w:val="both"/>
              <w:rPr>
                <w:sz w:val="20"/>
              </w:rPr>
            </w:pPr>
            <w:r w:rsidRPr="00E42766">
              <w:rPr>
                <w:sz w:val="20"/>
              </w:rPr>
              <w:t>March 29, 2016</w:t>
            </w:r>
          </w:p>
          <w:p w:rsidR="005A7366" w:rsidRPr="00E42766" w:rsidRDefault="005A7366" w:rsidP="005A7366">
            <w:pPr>
              <w:jc w:val="both"/>
              <w:rPr>
                <w:sz w:val="20"/>
              </w:rPr>
            </w:pPr>
            <w:r w:rsidRPr="00E42766">
              <w:rPr>
                <w:sz w:val="20"/>
              </w:rPr>
              <w:t>Supreme Court of Canada</w:t>
            </w:r>
          </w:p>
        </w:tc>
        <w:tc>
          <w:tcPr>
            <w:tcW w:w="243" w:type="pct"/>
          </w:tcPr>
          <w:p w:rsidR="005A7366" w:rsidRPr="00E42766" w:rsidRDefault="005A7366" w:rsidP="005A7366">
            <w:pPr>
              <w:jc w:val="both"/>
              <w:rPr>
                <w:sz w:val="20"/>
              </w:rPr>
            </w:pPr>
          </w:p>
        </w:tc>
        <w:tc>
          <w:tcPr>
            <w:tcW w:w="2330" w:type="pct"/>
          </w:tcPr>
          <w:p w:rsidR="005A7366" w:rsidRPr="00E42766" w:rsidRDefault="005A7366" w:rsidP="005A7366">
            <w:pPr>
              <w:jc w:val="both"/>
              <w:rPr>
                <w:sz w:val="20"/>
              </w:rPr>
            </w:pPr>
            <w:r w:rsidRPr="00E42766">
              <w:rPr>
                <w:sz w:val="20"/>
              </w:rPr>
              <w:t>Application for leave to appeal filed</w:t>
            </w:r>
          </w:p>
        </w:tc>
      </w:tr>
    </w:tbl>
    <w:p w:rsidR="005A7366" w:rsidRPr="00E42766" w:rsidRDefault="005A7366" w:rsidP="005A7366">
      <w:pPr>
        <w:jc w:val="both"/>
        <w:rPr>
          <w:sz w:val="20"/>
        </w:rPr>
      </w:pPr>
    </w:p>
    <w:p w:rsidR="005A7366" w:rsidRPr="00E42766" w:rsidRDefault="005A7366" w:rsidP="005A736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A7366" w:rsidRPr="00E42766" w:rsidTr="00E95A6A">
        <w:tc>
          <w:tcPr>
            <w:tcW w:w="543" w:type="pct"/>
          </w:tcPr>
          <w:p w:rsidR="005A7366" w:rsidRPr="00E42766" w:rsidRDefault="005A7366" w:rsidP="005A7366">
            <w:pPr>
              <w:jc w:val="both"/>
              <w:rPr>
                <w:sz w:val="20"/>
                <w:lang w:val="fr-CA"/>
              </w:rPr>
            </w:pPr>
            <w:r w:rsidRPr="00E42766">
              <w:rPr>
                <w:rStyle w:val="SCCFileNumberChar"/>
                <w:sz w:val="20"/>
                <w:szCs w:val="20"/>
                <w:lang w:val="fr-CA"/>
              </w:rPr>
              <w:t>36925</w:t>
            </w:r>
          </w:p>
        </w:tc>
        <w:tc>
          <w:tcPr>
            <w:tcW w:w="4457" w:type="pct"/>
            <w:gridSpan w:val="3"/>
          </w:tcPr>
          <w:p w:rsidR="005A7366" w:rsidRPr="00E42766" w:rsidRDefault="005A7366" w:rsidP="005A7366">
            <w:pPr>
              <w:pStyle w:val="SCCLsocParty"/>
              <w:jc w:val="both"/>
              <w:rPr>
                <w:b/>
                <w:sz w:val="20"/>
                <w:szCs w:val="20"/>
              </w:rPr>
            </w:pPr>
            <w:r w:rsidRPr="00E42766">
              <w:rPr>
                <w:b/>
                <w:sz w:val="20"/>
                <w:szCs w:val="20"/>
              </w:rPr>
              <w:t>Gerry Hedges c. Sa Majesté la Reine</w:t>
            </w:r>
          </w:p>
          <w:p w:rsidR="005A7366" w:rsidRPr="00E42766" w:rsidRDefault="005A7366" w:rsidP="005A7366">
            <w:pPr>
              <w:jc w:val="both"/>
              <w:rPr>
                <w:sz w:val="20"/>
                <w:lang w:val="fr-CA"/>
              </w:rPr>
            </w:pPr>
            <w:r w:rsidRPr="00E42766">
              <w:rPr>
                <w:sz w:val="20"/>
                <w:lang w:val="fr-CA"/>
              </w:rPr>
              <w:t>(CF) (Civile) (Sur autorisation)</w:t>
            </w:r>
          </w:p>
        </w:tc>
      </w:tr>
      <w:tr w:rsidR="005A7366" w:rsidRPr="00E42766" w:rsidTr="00E95A6A">
        <w:tc>
          <w:tcPr>
            <w:tcW w:w="5000" w:type="pct"/>
            <w:gridSpan w:val="4"/>
          </w:tcPr>
          <w:p w:rsidR="005A7366" w:rsidRPr="00E42766" w:rsidRDefault="005A7366" w:rsidP="005A7366">
            <w:pPr>
              <w:jc w:val="both"/>
              <w:rPr>
                <w:sz w:val="20"/>
                <w:lang w:val="fr-CA" w:eastAsia="en-CA"/>
              </w:rPr>
            </w:pPr>
            <w:r w:rsidRPr="00E42766">
              <w:rPr>
                <w:i/>
                <w:sz w:val="20"/>
                <w:lang w:val="fr-CA" w:eastAsia="en-CA"/>
              </w:rPr>
              <w:t xml:space="preserve">Charte canadienne des droits et libertés </w:t>
            </w:r>
            <w:r w:rsidRPr="00E42766">
              <w:rPr>
                <w:sz w:val="20"/>
                <w:lang w:val="fr-CA"/>
              </w:rPr>
              <w:t>–</w:t>
            </w:r>
            <w:r w:rsidRPr="00E42766">
              <w:rPr>
                <w:sz w:val="20"/>
                <w:lang w:val="fr-CA" w:eastAsia="en-CA"/>
              </w:rPr>
              <w:t xml:space="preserve"> Droit fiscal </w:t>
            </w:r>
            <w:r w:rsidRPr="00E42766">
              <w:rPr>
                <w:sz w:val="20"/>
                <w:lang w:val="fr-CA"/>
              </w:rPr>
              <w:t>–</w:t>
            </w:r>
            <w:r w:rsidRPr="00E42766">
              <w:rPr>
                <w:sz w:val="20"/>
                <w:lang w:val="fr-CA" w:eastAsia="en-CA"/>
              </w:rPr>
              <w:t xml:space="preserve"> Taxe sur les produits et services </w:t>
            </w:r>
            <w:r w:rsidRPr="00E42766">
              <w:rPr>
                <w:sz w:val="20"/>
                <w:lang w:val="fr-CA"/>
              </w:rPr>
              <w:t xml:space="preserve">– </w:t>
            </w:r>
            <w:r w:rsidRPr="00E42766">
              <w:rPr>
                <w:sz w:val="20"/>
                <w:lang w:val="fr-CA" w:eastAsia="en-CA"/>
              </w:rPr>
              <w:t xml:space="preserve">Marihuana </w:t>
            </w:r>
            <w:r w:rsidRPr="00E42766">
              <w:rPr>
                <w:sz w:val="20"/>
                <w:lang w:val="fr-CA"/>
              </w:rPr>
              <w:t xml:space="preserve">– </w:t>
            </w:r>
            <w:r w:rsidRPr="00E42766">
              <w:rPr>
                <w:sz w:val="20"/>
                <w:lang w:val="fr-CA" w:eastAsia="en-CA"/>
              </w:rPr>
              <w:t xml:space="preserve">Marihuana vendue à des fins médicales </w:t>
            </w:r>
            <w:r w:rsidRPr="00E42766">
              <w:rPr>
                <w:sz w:val="20"/>
                <w:lang w:val="fr-CA"/>
              </w:rPr>
              <w:t>–</w:t>
            </w:r>
            <w:r w:rsidRPr="00E42766">
              <w:rPr>
                <w:sz w:val="20"/>
                <w:lang w:val="fr-CA" w:eastAsia="en-CA"/>
              </w:rPr>
              <w:t xml:space="preserve"> Le gouvernement a établi un régime de réglementation régissant l’achat de marihuana thérapeutique </w:t>
            </w:r>
            <w:r w:rsidRPr="00E42766">
              <w:rPr>
                <w:sz w:val="20"/>
                <w:lang w:val="fr-CA"/>
              </w:rPr>
              <w:t>–</w:t>
            </w:r>
            <w:r w:rsidRPr="00E42766">
              <w:rPr>
                <w:sz w:val="20"/>
                <w:lang w:val="fr-CA" w:eastAsia="en-CA"/>
              </w:rPr>
              <w:t xml:space="preserve"> Les lois fiscales prévoient une exemption applicable à la marihuana thérapeutique </w:t>
            </w:r>
            <w:r w:rsidRPr="00E42766">
              <w:rPr>
                <w:sz w:val="20"/>
                <w:lang w:val="fr-CA"/>
              </w:rPr>
              <w:t>–</w:t>
            </w:r>
            <w:r w:rsidRPr="00E42766">
              <w:rPr>
                <w:sz w:val="20"/>
                <w:lang w:val="fr-CA" w:eastAsia="en-CA"/>
              </w:rPr>
              <w:t xml:space="preserve"> Le demandeur a vendu de la marihuana à des fins médicales en dehors du régime de réglementation </w:t>
            </w:r>
            <w:r w:rsidRPr="00E42766">
              <w:rPr>
                <w:sz w:val="20"/>
                <w:lang w:val="fr-CA"/>
              </w:rPr>
              <w:t>–</w:t>
            </w:r>
            <w:r w:rsidRPr="00E42766">
              <w:rPr>
                <w:sz w:val="20"/>
                <w:lang w:val="fr-CA" w:eastAsia="en-CA"/>
              </w:rPr>
              <w:t xml:space="preserve"> Les Canadiens doivent-ils payer la TPS et la TVH sur de la marihuana achetée à des fins médicales? </w:t>
            </w:r>
            <w:r w:rsidRPr="00E42766">
              <w:rPr>
                <w:sz w:val="20"/>
                <w:lang w:val="fr-CA"/>
              </w:rPr>
              <w:t>–</w:t>
            </w:r>
            <w:r w:rsidRPr="00E42766">
              <w:rPr>
                <w:sz w:val="20"/>
                <w:lang w:val="fr-CA" w:eastAsia="en-CA"/>
              </w:rPr>
              <w:t xml:space="preserve"> L’activité peut-elle être illégale alors qu’elle jouit d’une protection constitutionnelle en vertu de la</w:t>
            </w:r>
            <w:r w:rsidRPr="00E42766">
              <w:rPr>
                <w:i/>
                <w:sz w:val="20"/>
                <w:lang w:val="fr-CA" w:eastAsia="en-CA"/>
              </w:rPr>
              <w:t xml:space="preserve"> Charte canadienne des droits et libertés</w:t>
            </w:r>
            <w:r w:rsidRPr="00E42766">
              <w:rPr>
                <w:sz w:val="20"/>
                <w:lang w:val="fr-CA" w:eastAsia="en-CA"/>
              </w:rPr>
              <w:t>?</w:t>
            </w:r>
            <w:r w:rsidRPr="00E42766">
              <w:rPr>
                <w:i/>
                <w:sz w:val="20"/>
                <w:lang w:val="fr-CA" w:eastAsia="en-CA"/>
              </w:rPr>
              <w:t xml:space="preserve"> </w:t>
            </w:r>
            <w:r w:rsidRPr="00E42766">
              <w:rPr>
                <w:sz w:val="20"/>
                <w:lang w:val="fr-CA"/>
              </w:rPr>
              <w:t>–</w:t>
            </w:r>
            <w:r w:rsidRPr="00E42766">
              <w:rPr>
                <w:sz w:val="20"/>
                <w:lang w:val="fr-CA" w:eastAsia="en-CA"/>
              </w:rPr>
              <w:t xml:space="preserve"> Une opération est-elle illégale lorsqu’un malade qui a besoin de marihuana à des fins médicales choisit d’acheter cette marihuana sous la protection de la </w:t>
            </w:r>
            <w:r w:rsidRPr="00E42766">
              <w:rPr>
                <w:i/>
                <w:sz w:val="20"/>
                <w:lang w:val="fr-CA" w:eastAsia="en-CA"/>
              </w:rPr>
              <w:t>Charte</w:t>
            </w:r>
            <w:r w:rsidRPr="00E42766">
              <w:rPr>
                <w:sz w:val="20"/>
                <w:lang w:val="fr-CA" w:eastAsia="en-CA"/>
              </w:rPr>
              <w:t xml:space="preserve">, plutôt que sous le régime de réglementation du gouvernement? </w:t>
            </w:r>
            <w:r w:rsidRPr="00E42766">
              <w:rPr>
                <w:sz w:val="20"/>
                <w:lang w:val="fr-CA"/>
              </w:rPr>
              <w:t>–</w:t>
            </w:r>
            <w:r w:rsidRPr="00E42766">
              <w:rPr>
                <w:sz w:val="20"/>
                <w:lang w:val="fr-CA" w:eastAsia="en-CA"/>
              </w:rPr>
              <w:t xml:space="preserve"> Les juges peuvent-ils faire abstraction d’une exemption fiscale prévue par la loi visant une opération particulière parce que l’opération est illégale?</w:t>
            </w:r>
          </w:p>
        </w:tc>
      </w:tr>
      <w:tr w:rsidR="005A7366" w:rsidRPr="00E42766" w:rsidTr="00E95A6A">
        <w:tc>
          <w:tcPr>
            <w:tcW w:w="5000" w:type="pct"/>
            <w:gridSpan w:val="4"/>
          </w:tcPr>
          <w:p w:rsidR="005A7366" w:rsidRPr="00E42766" w:rsidRDefault="005A7366" w:rsidP="005A7366">
            <w:pPr>
              <w:jc w:val="both"/>
              <w:rPr>
                <w:sz w:val="20"/>
                <w:lang w:val="fr-CA"/>
              </w:rPr>
            </w:pPr>
          </w:p>
        </w:tc>
      </w:tr>
      <w:tr w:rsidR="005A7366" w:rsidRPr="00E42766" w:rsidTr="00E95A6A">
        <w:tc>
          <w:tcPr>
            <w:tcW w:w="5000" w:type="pct"/>
            <w:gridSpan w:val="4"/>
          </w:tcPr>
          <w:p w:rsidR="005A7366" w:rsidRPr="00E42766" w:rsidRDefault="005A7366" w:rsidP="005A7366">
            <w:pPr>
              <w:jc w:val="both"/>
              <w:rPr>
                <w:sz w:val="20"/>
                <w:lang w:val="fr-CA"/>
              </w:rPr>
            </w:pPr>
            <w:r w:rsidRPr="00E42766">
              <w:rPr>
                <w:sz w:val="20"/>
                <w:lang w:val="fr-CA"/>
              </w:rPr>
              <w:t>En 1999, M. Hedges a commencé à fournir de la marihuana séchée à la British Columbia Compassion Club Society (la « Société »), un dispensaire dont les membres souffrent de diverses maladies. Il n’était pas producteur autorisé sous le régime du Règlement sur l’accès à la marihuana à des fins médicales, DORS/2001-227, abrogé et remplacé par DORS/2013-119, art. 267, et il n’a jamais obtenu d’autorisation en application de ce règlement. Les ventes de marihuana thérapeutique par la Société à ses membres n’ont pas été faites conformément au Règlement sur l’accès à la marihuana à des fins médicales. Monsieur Hedges n’a pas perçu ni versé de TPS sur ses ventes à la Société, si bien qu’une nouvelle cotisation de 14 968,43 $, y compris les intérêts et les pénalités, a été établie à son égard.</w:t>
            </w:r>
          </w:p>
          <w:p w:rsidR="005A7366" w:rsidRPr="00E42766" w:rsidRDefault="005A7366" w:rsidP="005A7366">
            <w:pPr>
              <w:jc w:val="both"/>
              <w:rPr>
                <w:sz w:val="20"/>
                <w:lang w:val="fr-CA"/>
              </w:rPr>
            </w:pPr>
          </w:p>
          <w:p w:rsidR="005A7366" w:rsidRPr="00E42766" w:rsidRDefault="005A7366" w:rsidP="005A7366">
            <w:pPr>
              <w:jc w:val="both"/>
              <w:rPr>
                <w:sz w:val="20"/>
                <w:lang w:val="fr-CA"/>
              </w:rPr>
            </w:pPr>
            <w:r w:rsidRPr="00E42766">
              <w:rPr>
                <w:sz w:val="20"/>
                <w:lang w:val="fr-CA"/>
              </w:rPr>
              <w:t>Le juge a rejeté l’appel de la nouvelle cotisation interjeté par M. Hedges et la Cour d’appel a rejeté son appel subséquent.</w:t>
            </w:r>
          </w:p>
          <w:p w:rsidR="005A7366" w:rsidRPr="00E42766" w:rsidRDefault="005A7366" w:rsidP="005A7366">
            <w:pPr>
              <w:jc w:val="both"/>
              <w:rPr>
                <w:sz w:val="20"/>
                <w:lang w:val="fr-CA"/>
              </w:rPr>
            </w:pPr>
          </w:p>
        </w:tc>
      </w:tr>
      <w:tr w:rsidR="005A7366" w:rsidRPr="00E42766" w:rsidTr="00E95A6A">
        <w:tc>
          <w:tcPr>
            <w:tcW w:w="2427" w:type="pct"/>
            <w:gridSpan w:val="2"/>
          </w:tcPr>
          <w:p w:rsidR="005A7366" w:rsidRPr="00E42766" w:rsidRDefault="005A7366" w:rsidP="005A7366">
            <w:pPr>
              <w:jc w:val="both"/>
              <w:rPr>
                <w:sz w:val="20"/>
                <w:lang w:val="fr-CA"/>
              </w:rPr>
            </w:pPr>
            <w:r w:rsidRPr="00E42766">
              <w:rPr>
                <w:sz w:val="20"/>
                <w:lang w:val="fr-CA"/>
              </w:rPr>
              <w:t>9 septembre 2014</w:t>
            </w:r>
          </w:p>
          <w:p w:rsidR="005A7366" w:rsidRPr="00E42766" w:rsidRDefault="005A7366" w:rsidP="005A7366">
            <w:pPr>
              <w:jc w:val="both"/>
              <w:rPr>
                <w:sz w:val="20"/>
                <w:lang w:val="fr-CA"/>
              </w:rPr>
            </w:pPr>
            <w:r w:rsidRPr="00E42766">
              <w:rPr>
                <w:sz w:val="20"/>
                <w:lang w:val="fr-CA"/>
              </w:rPr>
              <w:t xml:space="preserve">Cour canadienne de l’impôt </w:t>
            </w:r>
          </w:p>
          <w:p w:rsidR="005A7366" w:rsidRPr="00E42766" w:rsidRDefault="005A7366" w:rsidP="005A7366">
            <w:pPr>
              <w:jc w:val="both"/>
              <w:rPr>
                <w:sz w:val="20"/>
                <w:lang w:val="fr-CA"/>
              </w:rPr>
            </w:pPr>
            <w:r w:rsidRPr="00E42766">
              <w:rPr>
                <w:sz w:val="20"/>
                <w:lang w:val="fr-CA"/>
              </w:rPr>
              <w:t>(Juge Miller)</w:t>
            </w:r>
          </w:p>
          <w:p w:rsidR="005A7366" w:rsidRPr="00E42766" w:rsidRDefault="00E42766" w:rsidP="005A7366">
            <w:pPr>
              <w:jc w:val="both"/>
              <w:rPr>
                <w:sz w:val="20"/>
                <w:lang w:val="fr-CA"/>
              </w:rPr>
            </w:pPr>
            <w:hyperlink r:id="rId28" w:history="1">
              <w:r w:rsidR="005A7366" w:rsidRPr="00E42766">
                <w:rPr>
                  <w:rStyle w:val="Hyperlink"/>
                  <w:sz w:val="20"/>
                  <w:lang w:val="fr-CA"/>
                </w:rPr>
                <w:t>2014 TCC 270</w:t>
              </w:r>
            </w:hyperlink>
          </w:p>
          <w:p w:rsidR="005A7366" w:rsidRPr="00E42766" w:rsidRDefault="005A7366" w:rsidP="005A7366">
            <w:pPr>
              <w:jc w:val="both"/>
              <w:rPr>
                <w:sz w:val="20"/>
                <w:lang w:val="fr-CA"/>
              </w:rPr>
            </w:pPr>
          </w:p>
        </w:tc>
        <w:tc>
          <w:tcPr>
            <w:tcW w:w="243" w:type="pct"/>
          </w:tcPr>
          <w:p w:rsidR="005A7366" w:rsidRPr="00E42766" w:rsidRDefault="005A7366" w:rsidP="005A7366">
            <w:pPr>
              <w:jc w:val="both"/>
              <w:rPr>
                <w:sz w:val="20"/>
                <w:lang w:val="fr-CA"/>
              </w:rPr>
            </w:pPr>
          </w:p>
        </w:tc>
        <w:tc>
          <w:tcPr>
            <w:tcW w:w="2330" w:type="pct"/>
          </w:tcPr>
          <w:p w:rsidR="005A7366" w:rsidRPr="00E42766" w:rsidRDefault="005A7366" w:rsidP="005A7366">
            <w:pPr>
              <w:jc w:val="both"/>
              <w:rPr>
                <w:sz w:val="20"/>
                <w:lang w:val="fr-CA"/>
              </w:rPr>
            </w:pPr>
            <w:r w:rsidRPr="00E42766">
              <w:rPr>
                <w:sz w:val="20"/>
                <w:lang w:val="fr-CA"/>
              </w:rPr>
              <w:t xml:space="preserve">Rejet de l’appel de la cotisation établie en vertu de la </w:t>
            </w:r>
            <w:r w:rsidRPr="00E42766">
              <w:rPr>
                <w:i/>
                <w:iCs/>
                <w:sz w:val="20"/>
                <w:lang w:val="fr-CA"/>
              </w:rPr>
              <w:t>Loi sur la taxe d’accise</w:t>
            </w:r>
            <w:r w:rsidRPr="00E42766">
              <w:rPr>
                <w:sz w:val="20"/>
                <w:lang w:val="fr-CA"/>
              </w:rPr>
              <w:t xml:space="preserve"> pour les périodes du 1</w:t>
            </w:r>
            <w:r w:rsidRPr="00E42766">
              <w:rPr>
                <w:sz w:val="20"/>
                <w:vertAlign w:val="superscript"/>
                <w:lang w:val="fr-CA"/>
              </w:rPr>
              <w:t>er</w:t>
            </w:r>
            <w:r w:rsidRPr="00E42766">
              <w:rPr>
                <w:sz w:val="20"/>
                <w:lang w:val="fr-CA"/>
              </w:rPr>
              <w:t> octobre 2007 au 31 décembre 2007, du 1</w:t>
            </w:r>
            <w:r w:rsidRPr="00E42766">
              <w:rPr>
                <w:sz w:val="20"/>
                <w:vertAlign w:val="superscript"/>
                <w:lang w:val="fr-CA"/>
              </w:rPr>
              <w:t>er</w:t>
            </w:r>
            <w:r w:rsidRPr="00E42766">
              <w:rPr>
                <w:sz w:val="20"/>
                <w:lang w:val="fr-CA"/>
              </w:rPr>
              <w:t> octobre 2008 au 31 décembre 2008 et du 1</w:t>
            </w:r>
            <w:r w:rsidRPr="00E42766">
              <w:rPr>
                <w:sz w:val="20"/>
                <w:vertAlign w:val="superscript"/>
                <w:lang w:val="fr-CA"/>
              </w:rPr>
              <w:t>er</w:t>
            </w:r>
            <w:r w:rsidRPr="00E42766">
              <w:rPr>
                <w:sz w:val="20"/>
                <w:lang w:val="fr-CA"/>
              </w:rPr>
              <w:t xml:space="preserve"> octobre 2009 au 31 décembre 2009 </w:t>
            </w:r>
          </w:p>
        </w:tc>
      </w:tr>
      <w:tr w:rsidR="005A7366" w:rsidRPr="00E42766" w:rsidTr="00E95A6A">
        <w:tc>
          <w:tcPr>
            <w:tcW w:w="2427" w:type="pct"/>
            <w:gridSpan w:val="2"/>
          </w:tcPr>
          <w:p w:rsidR="005A7366" w:rsidRPr="00E42766" w:rsidRDefault="005A7366" w:rsidP="005A7366">
            <w:pPr>
              <w:jc w:val="both"/>
              <w:rPr>
                <w:sz w:val="20"/>
                <w:lang w:val="fr-CA"/>
              </w:rPr>
            </w:pPr>
          </w:p>
          <w:p w:rsidR="005A7366" w:rsidRPr="00E42766" w:rsidRDefault="005A7366" w:rsidP="005A7366">
            <w:pPr>
              <w:jc w:val="both"/>
              <w:rPr>
                <w:sz w:val="20"/>
                <w:lang w:val="fr-CA"/>
              </w:rPr>
            </w:pPr>
            <w:r w:rsidRPr="00E42766">
              <w:rPr>
                <w:sz w:val="20"/>
                <w:lang w:val="fr-CA"/>
              </w:rPr>
              <w:t>25 janvier 2016</w:t>
            </w:r>
          </w:p>
          <w:p w:rsidR="005A7366" w:rsidRPr="00E42766" w:rsidRDefault="005A7366" w:rsidP="005A7366">
            <w:pPr>
              <w:jc w:val="both"/>
              <w:rPr>
                <w:sz w:val="20"/>
                <w:lang w:val="fr-CA"/>
              </w:rPr>
            </w:pPr>
            <w:r w:rsidRPr="00E42766">
              <w:rPr>
                <w:sz w:val="20"/>
                <w:lang w:val="fr-CA"/>
              </w:rPr>
              <w:t xml:space="preserve">Cour d’appel fédérale </w:t>
            </w:r>
          </w:p>
          <w:p w:rsidR="005A7366" w:rsidRPr="00E42766" w:rsidRDefault="005A7366" w:rsidP="005A7366">
            <w:pPr>
              <w:jc w:val="both"/>
              <w:rPr>
                <w:sz w:val="20"/>
                <w:lang w:val="fr-CA"/>
              </w:rPr>
            </w:pPr>
            <w:r w:rsidRPr="00E42766">
              <w:rPr>
                <w:sz w:val="20"/>
                <w:lang w:val="fr-CA"/>
              </w:rPr>
              <w:t>(Juges Nadon, Scott et Rennie)</w:t>
            </w:r>
          </w:p>
          <w:p w:rsidR="005A7366" w:rsidRPr="00E42766" w:rsidRDefault="00E42766" w:rsidP="005A7366">
            <w:pPr>
              <w:jc w:val="both"/>
              <w:rPr>
                <w:sz w:val="20"/>
                <w:lang w:val="fr-CA"/>
              </w:rPr>
            </w:pPr>
            <w:hyperlink r:id="rId29" w:history="1">
              <w:r w:rsidR="005A7366" w:rsidRPr="00E42766">
                <w:rPr>
                  <w:rStyle w:val="Hyperlink"/>
                  <w:sz w:val="20"/>
                  <w:lang w:val="fr-CA"/>
                </w:rPr>
                <w:t>2016 FCA 19</w:t>
              </w:r>
            </w:hyperlink>
          </w:p>
          <w:p w:rsidR="005A7366" w:rsidRPr="00E42766" w:rsidRDefault="005A7366" w:rsidP="005A7366">
            <w:pPr>
              <w:jc w:val="both"/>
              <w:rPr>
                <w:sz w:val="20"/>
                <w:lang w:val="fr-CA"/>
              </w:rPr>
            </w:pPr>
          </w:p>
        </w:tc>
        <w:tc>
          <w:tcPr>
            <w:tcW w:w="243" w:type="pct"/>
          </w:tcPr>
          <w:p w:rsidR="005A7366" w:rsidRPr="00E42766" w:rsidRDefault="005A7366" w:rsidP="005A7366">
            <w:pPr>
              <w:jc w:val="both"/>
              <w:rPr>
                <w:sz w:val="20"/>
                <w:lang w:val="fr-CA"/>
              </w:rPr>
            </w:pPr>
          </w:p>
        </w:tc>
        <w:tc>
          <w:tcPr>
            <w:tcW w:w="2330" w:type="pct"/>
          </w:tcPr>
          <w:p w:rsidR="005A7366" w:rsidRPr="00E42766" w:rsidRDefault="005A7366" w:rsidP="005A7366">
            <w:pPr>
              <w:jc w:val="both"/>
              <w:rPr>
                <w:sz w:val="20"/>
                <w:lang w:val="fr-CA"/>
              </w:rPr>
            </w:pPr>
          </w:p>
          <w:p w:rsidR="005A7366" w:rsidRPr="00E42766" w:rsidRDefault="005A7366" w:rsidP="005A7366">
            <w:pPr>
              <w:jc w:val="both"/>
              <w:rPr>
                <w:sz w:val="20"/>
                <w:lang w:val="fr-CA"/>
              </w:rPr>
            </w:pPr>
            <w:r w:rsidRPr="00E42766">
              <w:rPr>
                <w:sz w:val="20"/>
                <w:lang w:val="fr-CA"/>
              </w:rPr>
              <w:t>Rejet de l’appel</w:t>
            </w:r>
          </w:p>
          <w:p w:rsidR="005A7366" w:rsidRPr="00E42766" w:rsidRDefault="005A7366" w:rsidP="005A7366">
            <w:pPr>
              <w:jc w:val="both"/>
              <w:rPr>
                <w:sz w:val="20"/>
                <w:lang w:val="fr-CA"/>
              </w:rPr>
            </w:pPr>
          </w:p>
        </w:tc>
      </w:tr>
      <w:tr w:rsidR="005A7366" w:rsidRPr="00E42766" w:rsidTr="00E95A6A">
        <w:tc>
          <w:tcPr>
            <w:tcW w:w="2427" w:type="pct"/>
            <w:gridSpan w:val="2"/>
          </w:tcPr>
          <w:p w:rsidR="005A7366" w:rsidRPr="00E42766" w:rsidRDefault="005A7366" w:rsidP="005A7366">
            <w:pPr>
              <w:jc w:val="both"/>
              <w:rPr>
                <w:sz w:val="20"/>
                <w:lang w:val="fr-CA"/>
              </w:rPr>
            </w:pPr>
            <w:r w:rsidRPr="00E42766">
              <w:rPr>
                <w:sz w:val="20"/>
                <w:lang w:val="fr-CA"/>
              </w:rPr>
              <w:t>29 mars 2016</w:t>
            </w:r>
          </w:p>
          <w:p w:rsidR="005A7366" w:rsidRPr="00E42766" w:rsidRDefault="005A7366" w:rsidP="005A7366">
            <w:pPr>
              <w:jc w:val="both"/>
              <w:rPr>
                <w:sz w:val="20"/>
                <w:lang w:val="fr-CA"/>
              </w:rPr>
            </w:pPr>
            <w:r w:rsidRPr="00E42766">
              <w:rPr>
                <w:sz w:val="20"/>
                <w:lang w:val="fr-CA"/>
              </w:rPr>
              <w:t>Cour suprême du Canada</w:t>
            </w:r>
          </w:p>
        </w:tc>
        <w:tc>
          <w:tcPr>
            <w:tcW w:w="243" w:type="pct"/>
          </w:tcPr>
          <w:p w:rsidR="005A7366" w:rsidRPr="00E42766" w:rsidRDefault="005A7366" w:rsidP="005A7366">
            <w:pPr>
              <w:jc w:val="both"/>
              <w:rPr>
                <w:sz w:val="20"/>
                <w:lang w:val="fr-CA"/>
              </w:rPr>
            </w:pPr>
          </w:p>
        </w:tc>
        <w:tc>
          <w:tcPr>
            <w:tcW w:w="2330" w:type="pct"/>
          </w:tcPr>
          <w:p w:rsidR="005A7366" w:rsidRPr="00E42766" w:rsidRDefault="005A7366" w:rsidP="005A7366">
            <w:pPr>
              <w:jc w:val="both"/>
              <w:rPr>
                <w:sz w:val="20"/>
                <w:lang w:val="fr-CA"/>
              </w:rPr>
            </w:pPr>
            <w:r w:rsidRPr="00E42766">
              <w:rPr>
                <w:sz w:val="20"/>
                <w:lang w:val="fr-CA"/>
              </w:rPr>
              <w:t>Dépôt de la demande d’autorisation d’appel</w:t>
            </w:r>
          </w:p>
        </w:tc>
      </w:tr>
    </w:tbl>
    <w:p w:rsidR="005A7366" w:rsidRPr="00E42766" w:rsidRDefault="005A7366" w:rsidP="008212E8">
      <w:pPr>
        <w:jc w:val="both"/>
        <w:rPr>
          <w:sz w:val="20"/>
          <w:lang w:val="fr-CA"/>
        </w:rPr>
      </w:pPr>
    </w:p>
    <w:p w:rsidR="00692FC1" w:rsidRPr="00E42766" w:rsidRDefault="00692FC1" w:rsidP="008212E8">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212E8" w:rsidRPr="00E42766" w:rsidTr="00E95A6A">
        <w:tc>
          <w:tcPr>
            <w:tcW w:w="543" w:type="pct"/>
          </w:tcPr>
          <w:p w:rsidR="008212E8" w:rsidRPr="00E42766" w:rsidRDefault="008212E8" w:rsidP="008212E8">
            <w:pPr>
              <w:jc w:val="both"/>
              <w:rPr>
                <w:sz w:val="20"/>
                <w:lang w:val="en-CA"/>
              </w:rPr>
            </w:pPr>
            <w:r w:rsidRPr="00E42766">
              <w:rPr>
                <w:rStyle w:val="SCCFileNumberChar"/>
                <w:sz w:val="20"/>
                <w:szCs w:val="20"/>
              </w:rPr>
              <w:t>36842</w:t>
            </w:r>
          </w:p>
        </w:tc>
        <w:tc>
          <w:tcPr>
            <w:tcW w:w="4457" w:type="pct"/>
            <w:gridSpan w:val="3"/>
          </w:tcPr>
          <w:p w:rsidR="008212E8" w:rsidRPr="00E42766" w:rsidRDefault="008212E8" w:rsidP="008212E8">
            <w:pPr>
              <w:pStyle w:val="SCCLsocParty"/>
              <w:jc w:val="both"/>
              <w:rPr>
                <w:b/>
                <w:sz w:val="20"/>
                <w:szCs w:val="20"/>
              </w:rPr>
            </w:pPr>
            <w:r w:rsidRPr="00E42766">
              <w:rPr>
                <w:b/>
                <w:sz w:val="20"/>
                <w:szCs w:val="20"/>
              </w:rPr>
              <w:t>Sarto Landry v. Pierre-Gabriel Guimont, ès qualités de syndic adjoint du Barreau du Québec</w:t>
            </w:r>
          </w:p>
          <w:p w:rsidR="008212E8" w:rsidRPr="00E42766" w:rsidRDefault="008212E8" w:rsidP="008212E8">
            <w:pPr>
              <w:jc w:val="both"/>
              <w:rPr>
                <w:sz w:val="20"/>
                <w:lang w:val="en-CA"/>
              </w:rPr>
            </w:pPr>
            <w:r w:rsidRPr="00E42766">
              <w:rPr>
                <w:sz w:val="20"/>
                <w:lang w:val="en-CA"/>
              </w:rPr>
              <w:t>(Que.) (Civil) (By Leave)</w:t>
            </w:r>
          </w:p>
        </w:tc>
      </w:tr>
      <w:tr w:rsidR="008212E8" w:rsidRPr="00E42766" w:rsidTr="00E95A6A">
        <w:tc>
          <w:tcPr>
            <w:tcW w:w="5000" w:type="pct"/>
            <w:gridSpan w:val="4"/>
          </w:tcPr>
          <w:p w:rsidR="008212E8" w:rsidRPr="00E42766" w:rsidRDefault="008212E8" w:rsidP="008212E8">
            <w:pPr>
              <w:autoSpaceDE w:val="0"/>
              <w:autoSpaceDN w:val="0"/>
              <w:adjustRightInd w:val="0"/>
              <w:jc w:val="both"/>
              <w:rPr>
                <w:sz w:val="20"/>
                <w:lang w:val="en-CA"/>
              </w:rPr>
            </w:pPr>
            <w:r w:rsidRPr="00E42766">
              <w:rPr>
                <w:sz w:val="20"/>
                <w:lang w:val="en-CA"/>
              </w:rPr>
              <w:t>Law of professions – Discipline – Lawyers – Administrative law</w:t>
            </w:r>
            <w:r w:rsidRPr="00E42766">
              <w:rPr>
                <w:iCs/>
                <w:sz w:val="20"/>
                <w:lang w:val="en-CA"/>
              </w:rPr>
              <w:t xml:space="preserve"> </w:t>
            </w:r>
            <w:r w:rsidRPr="00E42766">
              <w:rPr>
                <w:sz w:val="20"/>
                <w:lang w:val="en-CA"/>
              </w:rPr>
              <w:t>–</w:t>
            </w:r>
            <w:r w:rsidRPr="00E42766">
              <w:rPr>
                <w:iCs/>
                <w:sz w:val="20"/>
                <w:lang w:val="en-CA"/>
              </w:rPr>
              <w:t xml:space="preserve"> Judicial review </w:t>
            </w:r>
            <w:r w:rsidRPr="00E42766">
              <w:rPr>
                <w:sz w:val="20"/>
                <w:lang w:val="en-CA"/>
              </w:rPr>
              <w:t>–</w:t>
            </w:r>
            <w:r w:rsidRPr="00E42766">
              <w:rPr>
                <w:iCs/>
                <w:sz w:val="20"/>
                <w:lang w:val="en-CA"/>
              </w:rPr>
              <w:t xml:space="preserve"> Standard of review </w:t>
            </w:r>
            <w:r w:rsidRPr="00E42766">
              <w:rPr>
                <w:sz w:val="20"/>
                <w:lang w:val="en-CA"/>
              </w:rPr>
              <w:t>–C</w:t>
            </w:r>
            <w:r w:rsidRPr="00E42766">
              <w:rPr>
                <w:iCs/>
                <w:sz w:val="20"/>
                <w:lang w:val="en-CA"/>
              </w:rPr>
              <w:t xml:space="preserve">ommittee on discipline </w:t>
            </w:r>
            <w:r w:rsidRPr="00E42766">
              <w:rPr>
                <w:sz w:val="20"/>
                <w:lang w:val="en-CA"/>
              </w:rPr>
              <w:t xml:space="preserve">– Whether Court of Appeal, like Superior Court, erred in law by ignoring, among other things, </w:t>
            </w:r>
            <w:r w:rsidRPr="00E42766">
              <w:rPr>
                <w:i/>
                <w:iCs/>
                <w:sz w:val="20"/>
                <w:lang w:val="en-CA"/>
              </w:rPr>
              <w:t xml:space="preserve">Journal des débats </w:t>
            </w:r>
            <w:r w:rsidRPr="00E42766">
              <w:rPr>
                <w:sz w:val="20"/>
                <w:lang w:val="en-CA"/>
              </w:rPr>
              <w:t xml:space="preserve">of May 2013 and thereby denying that these parliamentary debates contained legislature’s intent, namely that section 149.l of </w:t>
            </w:r>
            <w:r w:rsidRPr="00E42766">
              <w:rPr>
                <w:i/>
                <w:iCs/>
                <w:sz w:val="20"/>
                <w:lang w:val="en-CA"/>
              </w:rPr>
              <w:t xml:space="preserve">Professional Code </w:t>
            </w:r>
            <w:r w:rsidRPr="00E42766">
              <w:rPr>
                <w:sz w:val="20"/>
                <w:lang w:val="en-CA"/>
              </w:rPr>
              <w:t xml:space="preserve">does not create an offence (and that professional can therefore not be convicted for violating this provision alone, but only another provision, such as section 59.2 of the </w:t>
            </w:r>
            <w:r w:rsidRPr="00E42766">
              <w:rPr>
                <w:i/>
                <w:iCs/>
                <w:sz w:val="20"/>
                <w:lang w:val="en-CA"/>
              </w:rPr>
              <w:t>Professional Code</w:t>
            </w:r>
            <w:r w:rsidRPr="00E42766">
              <w:rPr>
                <w:iCs/>
                <w:sz w:val="20"/>
                <w:lang w:val="en-CA"/>
              </w:rPr>
              <w:t>)</w:t>
            </w:r>
            <w:r w:rsidRPr="00E42766">
              <w:rPr>
                <w:sz w:val="20"/>
                <w:lang w:val="en-CA"/>
              </w:rPr>
              <w:t xml:space="preserve"> – Whether Court of Appeal erred in law by denying leave to appeal and upholding judgment rendered by Superior Court, which found reasonable decision issued by Professions Tribunal, which found applicant guilty of violating section 149.l of </w:t>
            </w:r>
            <w:r w:rsidRPr="00E42766">
              <w:rPr>
                <w:i/>
                <w:sz w:val="20"/>
                <w:lang w:val="en-CA"/>
              </w:rPr>
              <w:t>P</w:t>
            </w:r>
            <w:r w:rsidRPr="00E42766">
              <w:rPr>
                <w:i/>
                <w:iCs/>
                <w:sz w:val="20"/>
                <w:lang w:val="en-CA"/>
              </w:rPr>
              <w:t>rofessional Code</w:t>
            </w:r>
            <w:r w:rsidRPr="00E42766">
              <w:rPr>
                <w:iCs/>
                <w:sz w:val="20"/>
                <w:lang w:val="en-CA"/>
              </w:rPr>
              <w:t>, while at same time holding that it did not have to determine whether section</w:t>
            </w:r>
            <w:r w:rsidRPr="00E42766">
              <w:rPr>
                <w:sz w:val="20"/>
                <w:lang w:val="en-CA"/>
              </w:rPr>
              <w:t xml:space="preserve"> 149.l of </w:t>
            </w:r>
            <w:r w:rsidRPr="00E42766">
              <w:rPr>
                <w:i/>
                <w:iCs/>
                <w:sz w:val="20"/>
                <w:lang w:val="en-CA"/>
              </w:rPr>
              <w:t xml:space="preserve">Professional Code </w:t>
            </w:r>
            <w:r w:rsidRPr="00E42766">
              <w:rPr>
                <w:sz w:val="20"/>
                <w:lang w:val="en-CA"/>
              </w:rPr>
              <w:t xml:space="preserve">created offence even though another panel of Professions Tribunal had ruled that section 149.1 applied to previous events and was therefore rule of evidence – Whether Court of Appeal, like Superior Court, erred in law by applying reasonableness standard of review to Professions Tribunal’s decision on issue of whether section 149.l of </w:t>
            </w:r>
            <w:r w:rsidRPr="00E42766">
              <w:rPr>
                <w:i/>
                <w:iCs/>
                <w:sz w:val="20"/>
                <w:lang w:val="en-CA"/>
              </w:rPr>
              <w:t xml:space="preserve">Professional Code </w:t>
            </w:r>
            <w:r w:rsidRPr="00E42766">
              <w:rPr>
                <w:sz w:val="20"/>
                <w:lang w:val="en-CA"/>
              </w:rPr>
              <w:t xml:space="preserve">creates offence – </w:t>
            </w:r>
            <w:r w:rsidRPr="00E42766">
              <w:rPr>
                <w:i/>
                <w:sz w:val="20"/>
                <w:lang w:val="en-CA"/>
              </w:rPr>
              <w:t>Professional Code</w:t>
            </w:r>
            <w:r w:rsidRPr="00E42766">
              <w:rPr>
                <w:sz w:val="20"/>
                <w:lang w:val="en-CA"/>
              </w:rPr>
              <w:t>, CQLR, c. C-26, s. 149.1.</w:t>
            </w:r>
          </w:p>
        </w:tc>
      </w:tr>
      <w:tr w:rsidR="008212E8" w:rsidRPr="00E42766" w:rsidTr="00E95A6A">
        <w:tc>
          <w:tcPr>
            <w:tcW w:w="5000" w:type="pct"/>
            <w:gridSpan w:val="4"/>
          </w:tcPr>
          <w:p w:rsidR="008212E8" w:rsidRPr="00E42766" w:rsidRDefault="008212E8" w:rsidP="008212E8">
            <w:pPr>
              <w:jc w:val="both"/>
              <w:rPr>
                <w:sz w:val="20"/>
                <w:lang w:val="en-CA"/>
              </w:rPr>
            </w:pPr>
          </w:p>
        </w:tc>
      </w:tr>
      <w:tr w:rsidR="008212E8" w:rsidRPr="00E42766" w:rsidTr="00E95A6A">
        <w:tc>
          <w:tcPr>
            <w:tcW w:w="5000" w:type="pct"/>
            <w:gridSpan w:val="4"/>
          </w:tcPr>
          <w:p w:rsidR="008212E8" w:rsidRPr="00E42766" w:rsidRDefault="008212E8" w:rsidP="008212E8">
            <w:pPr>
              <w:autoSpaceDE w:val="0"/>
              <w:autoSpaceDN w:val="0"/>
              <w:adjustRightInd w:val="0"/>
              <w:jc w:val="both"/>
              <w:rPr>
                <w:sz w:val="20"/>
                <w:lang w:val="en-CA"/>
              </w:rPr>
            </w:pPr>
            <w:r w:rsidRPr="00E42766">
              <w:rPr>
                <w:sz w:val="20"/>
                <w:lang w:val="en-CA"/>
              </w:rPr>
              <w:t xml:space="preserve">The applicant was convicted of various charges by the disciplinary council (then known as the committee on discipline), including one count under section 149.1 of the </w:t>
            </w:r>
            <w:r w:rsidRPr="00E42766">
              <w:rPr>
                <w:i/>
                <w:sz w:val="20"/>
                <w:lang w:val="en-CA"/>
              </w:rPr>
              <w:t>Professional Code</w:t>
            </w:r>
            <w:r w:rsidRPr="00E42766">
              <w:rPr>
                <w:sz w:val="20"/>
                <w:lang w:val="en-CA"/>
              </w:rPr>
              <w:t xml:space="preserve">. This provision allows a syndic of a professional order, by way of a complaint, to seize a disciplinary council of any decision of a Canadian court finding a professional guilty of a criminal offence which, in the syndic’s opinion, is related to the practice of the profession, in this case, the applicant’s conviction for assault on March 24, 2006. On May 6, 2008, the disciplinary council found the applicant guilty of various counts, including one under section 149.1 of the </w:t>
            </w:r>
            <w:r w:rsidRPr="00E42766">
              <w:rPr>
                <w:i/>
                <w:sz w:val="20"/>
                <w:lang w:val="en-CA"/>
              </w:rPr>
              <w:t>Professional Code</w:t>
            </w:r>
            <w:r w:rsidRPr="00E42766">
              <w:rPr>
                <w:sz w:val="20"/>
                <w:lang w:val="en-CA"/>
              </w:rPr>
              <w:t>.</w:t>
            </w:r>
          </w:p>
          <w:p w:rsidR="008212E8" w:rsidRPr="00E42766" w:rsidRDefault="008212E8" w:rsidP="008212E8">
            <w:pPr>
              <w:autoSpaceDE w:val="0"/>
              <w:autoSpaceDN w:val="0"/>
              <w:adjustRightInd w:val="0"/>
              <w:jc w:val="both"/>
              <w:rPr>
                <w:sz w:val="20"/>
                <w:lang w:val="en-CA"/>
              </w:rPr>
            </w:pPr>
          </w:p>
        </w:tc>
      </w:tr>
      <w:tr w:rsidR="008212E8" w:rsidRPr="00E42766" w:rsidTr="00E95A6A">
        <w:tc>
          <w:tcPr>
            <w:tcW w:w="2427" w:type="pct"/>
            <w:gridSpan w:val="2"/>
          </w:tcPr>
          <w:p w:rsidR="008212E8" w:rsidRPr="00E42766" w:rsidRDefault="008212E8" w:rsidP="008212E8">
            <w:pPr>
              <w:jc w:val="both"/>
              <w:rPr>
                <w:sz w:val="20"/>
              </w:rPr>
            </w:pPr>
            <w:r w:rsidRPr="00E42766">
              <w:rPr>
                <w:sz w:val="20"/>
              </w:rPr>
              <w:t>November 7, 2011</w:t>
            </w:r>
          </w:p>
          <w:p w:rsidR="008212E8" w:rsidRPr="00E42766" w:rsidRDefault="008212E8" w:rsidP="008212E8">
            <w:pPr>
              <w:jc w:val="both"/>
              <w:rPr>
                <w:sz w:val="20"/>
              </w:rPr>
            </w:pPr>
            <w:r w:rsidRPr="00E42766">
              <w:rPr>
                <w:sz w:val="20"/>
              </w:rPr>
              <w:t>Professions Tribunal</w:t>
            </w:r>
          </w:p>
          <w:p w:rsidR="008212E8" w:rsidRPr="00E42766" w:rsidRDefault="008212E8" w:rsidP="008212E8">
            <w:pPr>
              <w:jc w:val="both"/>
              <w:rPr>
                <w:sz w:val="20"/>
              </w:rPr>
            </w:pPr>
            <w:r w:rsidRPr="00E42766">
              <w:rPr>
                <w:sz w:val="20"/>
              </w:rPr>
              <w:t>(Judges Provost, Hébert and Côté)</w:t>
            </w:r>
          </w:p>
          <w:p w:rsidR="008212E8" w:rsidRPr="00E42766" w:rsidRDefault="00E42766" w:rsidP="008212E8">
            <w:pPr>
              <w:jc w:val="both"/>
              <w:rPr>
                <w:sz w:val="20"/>
                <w:lang w:val="en-CA"/>
              </w:rPr>
            </w:pPr>
            <w:hyperlink r:id="rId30" w:history="1">
              <w:r w:rsidR="008212E8" w:rsidRPr="00E42766">
                <w:rPr>
                  <w:rStyle w:val="Hyperlink"/>
                  <w:sz w:val="20"/>
                  <w:lang w:val="en-CA"/>
                </w:rPr>
                <w:t>2011 QCTP 208</w:t>
              </w:r>
            </w:hyperlink>
          </w:p>
        </w:tc>
        <w:tc>
          <w:tcPr>
            <w:tcW w:w="243" w:type="pct"/>
          </w:tcPr>
          <w:p w:rsidR="008212E8" w:rsidRPr="00E42766" w:rsidRDefault="008212E8" w:rsidP="008212E8">
            <w:pPr>
              <w:jc w:val="both"/>
              <w:rPr>
                <w:sz w:val="20"/>
                <w:lang w:val="en-CA"/>
              </w:rPr>
            </w:pPr>
          </w:p>
        </w:tc>
        <w:tc>
          <w:tcPr>
            <w:tcW w:w="2330" w:type="pct"/>
          </w:tcPr>
          <w:p w:rsidR="008212E8" w:rsidRPr="00E42766" w:rsidRDefault="008212E8" w:rsidP="008212E8">
            <w:pPr>
              <w:jc w:val="both"/>
              <w:rPr>
                <w:sz w:val="20"/>
                <w:lang w:val="en-CA"/>
              </w:rPr>
            </w:pPr>
            <w:r w:rsidRPr="00E42766">
              <w:rPr>
                <w:sz w:val="20"/>
                <w:lang w:val="en-CA"/>
              </w:rPr>
              <w:t xml:space="preserve">Appeal from decision of committee on discipline allowed in part; applicant’s guilt on various counts upheld, including one count under section 149.1 of </w:t>
            </w:r>
            <w:r w:rsidRPr="00E42766">
              <w:rPr>
                <w:i/>
                <w:sz w:val="20"/>
                <w:lang w:val="en-CA"/>
              </w:rPr>
              <w:t>Professional Code</w:t>
            </w:r>
          </w:p>
          <w:p w:rsidR="008212E8" w:rsidRPr="00E42766" w:rsidRDefault="008212E8" w:rsidP="008212E8">
            <w:pPr>
              <w:jc w:val="both"/>
              <w:rPr>
                <w:sz w:val="20"/>
                <w:lang w:val="en-CA"/>
              </w:rPr>
            </w:pPr>
          </w:p>
        </w:tc>
      </w:tr>
      <w:tr w:rsidR="008212E8" w:rsidRPr="00E42766" w:rsidTr="00E95A6A">
        <w:tc>
          <w:tcPr>
            <w:tcW w:w="2427" w:type="pct"/>
            <w:gridSpan w:val="2"/>
          </w:tcPr>
          <w:p w:rsidR="008212E8" w:rsidRPr="00E42766" w:rsidRDefault="008212E8" w:rsidP="008212E8">
            <w:pPr>
              <w:jc w:val="both"/>
              <w:rPr>
                <w:sz w:val="20"/>
                <w:lang w:val="en-CA"/>
              </w:rPr>
            </w:pPr>
            <w:r w:rsidRPr="00E42766">
              <w:rPr>
                <w:sz w:val="20"/>
                <w:lang w:val="en-CA"/>
              </w:rPr>
              <w:t>November 4, 2014</w:t>
            </w:r>
          </w:p>
          <w:p w:rsidR="008212E8" w:rsidRPr="00E42766" w:rsidRDefault="008212E8" w:rsidP="008212E8">
            <w:pPr>
              <w:jc w:val="both"/>
              <w:rPr>
                <w:sz w:val="20"/>
                <w:lang w:val="en-CA"/>
              </w:rPr>
            </w:pPr>
            <w:r w:rsidRPr="00E42766">
              <w:rPr>
                <w:sz w:val="20"/>
                <w:lang w:val="en-CA"/>
              </w:rPr>
              <w:t>Quebec Superior Court</w:t>
            </w:r>
          </w:p>
          <w:p w:rsidR="008212E8" w:rsidRPr="00E42766" w:rsidRDefault="008212E8" w:rsidP="008212E8">
            <w:pPr>
              <w:jc w:val="both"/>
              <w:rPr>
                <w:sz w:val="20"/>
                <w:lang w:val="en-CA"/>
              </w:rPr>
            </w:pPr>
            <w:r w:rsidRPr="00E42766">
              <w:rPr>
                <w:sz w:val="20"/>
                <w:lang w:val="en-CA"/>
              </w:rPr>
              <w:t>(Moulin J.)</w:t>
            </w:r>
          </w:p>
          <w:p w:rsidR="008212E8" w:rsidRPr="00E42766" w:rsidRDefault="008212E8" w:rsidP="008212E8">
            <w:pPr>
              <w:jc w:val="both"/>
              <w:rPr>
                <w:sz w:val="20"/>
                <w:lang w:val="en-CA"/>
              </w:rPr>
            </w:pPr>
            <w:r w:rsidRPr="00E42766">
              <w:rPr>
                <w:sz w:val="20"/>
                <w:lang w:val="en-CA"/>
              </w:rPr>
              <w:t>No. 200-17-015657-117</w:t>
            </w:r>
          </w:p>
          <w:p w:rsidR="008212E8" w:rsidRPr="00E42766" w:rsidRDefault="00E42766" w:rsidP="008212E8">
            <w:pPr>
              <w:jc w:val="both"/>
              <w:rPr>
                <w:rStyle w:val="Hyperlink"/>
                <w:sz w:val="20"/>
                <w:lang w:val="en-CA"/>
              </w:rPr>
            </w:pPr>
            <w:hyperlink r:id="rId31" w:history="1">
              <w:r w:rsidR="008212E8" w:rsidRPr="00E42766">
                <w:rPr>
                  <w:rStyle w:val="Hyperlink"/>
                  <w:sz w:val="20"/>
                  <w:lang w:val="en-CA"/>
                </w:rPr>
                <w:t>2014 QCCS 5476</w:t>
              </w:r>
            </w:hyperlink>
          </w:p>
          <w:p w:rsidR="008212E8" w:rsidRPr="00E42766" w:rsidRDefault="008212E8" w:rsidP="008212E8">
            <w:pPr>
              <w:jc w:val="both"/>
              <w:rPr>
                <w:sz w:val="20"/>
                <w:lang w:val="en-CA"/>
              </w:rPr>
            </w:pPr>
          </w:p>
        </w:tc>
        <w:tc>
          <w:tcPr>
            <w:tcW w:w="243" w:type="pct"/>
          </w:tcPr>
          <w:p w:rsidR="008212E8" w:rsidRPr="00E42766" w:rsidRDefault="008212E8" w:rsidP="008212E8">
            <w:pPr>
              <w:jc w:val="both"/>
              <w:rPr>
                <w:sz w:val="20"/>
                <w:lang w:val="en-CA"/>
              </w:rPr>
            </w:pPr>
          </w:p>
        </w:tc>
        <w:tc>
          <w:tcPr>
            <w:tcW w:w="2330" w:type="pct"/>
          </w:tcPr>
          <w:p w:rsidR="008212E8" w:rsidRPr="00E42766" w:rsidRDefault="008212E8" w:rsidP="008212E8">
            <w:pPr>
              <w:jc w:val="both"/>
              <w:rPr>
                <w:sz w:val="20"/>
                <w:lang w:val="en-CA"/>
              </w:rPr>
            </w:pPr>
            <w:r w:rsidRPr="00E42766">
              <w:rPr>
                <w:sz w:val="20"/>
                <w:lang w:val="en-CA"/>
              </w:rPr>
              <w:t>Motion for judicial review dismissed; matter referred back to Professions Tribunal for penalty hearing on counts for which applicant was convicted</w:t>
            </w:r>
          </w:p>
        </w:tc>
      </w:tr>
      <w:tr w:rsidR="008212E8" w:rsidRPr="00E42766" w:rsidTr="00E95A6A">
        <w:tc>
          <w:tcPr>
            <w:tcW w:w="2427" w:type="pct"/>
            <w:gridSpan w:val="2"/>
          </w:tcPr>
          <w:p w:rsidR="008212E8" w:rsidRPr="00E42766" w:rsidRDefault="008212E8" w:rsidP="008212E8">
            <w:pPr>
              <w:jc w:val="both"/>
              <w:rPr>
                <w:sz w:val="20"/>
                <w:lang w:val="en-CA"/>
              </w:rPr>
            </w:pPr>
            <w:r w:rsidRPr="00E42766">
              <w:rPr>
                <w:sz w:val="20"/>
                <w:lang w:val="en-CA"/>
              </w:rPr>
              <w:t>December 10, 2015</w:t>
            </w:r>
          </w:p>
          <w:p w:rsidR="008212E8" w:rsidRPr="00E42766" w:rsidRDefault="008212E8" w:rsidP="008212E8">
            <w:pPr>
              <w:jc w:val="both"/>
              <w:rPr>
                <w:sz w:val="20"/>
                <w:lang w:val="en-CA"/>
              </w:rPr>
            </w:pPr>
            <w:r w:rsidRPr="00E42766">
              <w:rPr>
                <w:sz w:val="20"/>
                <w:lang w:val="en-CA"/>
              </w:rPr>
              <w:t>Quebec Court of Appeal</w:t>
            </w:r>
          </w:p>
          <w:p w:rsidR="008212E8" w:rsidRPr="00E42766" w:rsidRDefault="008212E8" w:rsidP="008212E8">
            <w:pPr>
              <w:jc w:val="both"/>
              <w:rPr>
                <w:sz w:val="20"/>
                <w:lang w:val="en-CA"/>
              </w:rPr>
            </w:pPr>
            <w:r w:rsidRPr="00E42766">
              <w:rPr>
                <w:sz w:val="20"/>
                <w:lang w:val="en-CA"/>
              </w:rPr>
              <w:t>(Parent J.A.)</w:t>
            </w:r>
          </w:p>
          <w:p w:rsidR="008212E8" w:rsidRPr="00E42766" w:rsidRDefault="008212E8" w:rsidP="008212E8">
            <w:pPr>
              <w:jc w:val="both"/>
              <w:rPr>
                <w:sz w:val="20"/>
                <w:lang w:val="en-CA"/>
              </w:rPr>
            </w:pPr>
            <w:r w:rsidRPr="00E42766">
              <w:rPr>
                <w:sz w:val="20"/>
                <w:lang w:val="en-CA"/>
              </w:rPr>
              <w:t xml:space="preserve">No. </w:t>
            </w:r>
            <w:bookmarkStart w:id="1" w:name="NoDossier"/>
            <w:r w:rsidRPr="00E42766">
              <w:rPr>
                <w:sz w:val="20"/>
                <w:lang w:val="en-CA"/>
              </w:rPr>
              <w:t>200-09-00887</w:t>
            </w:r>
            <w:bookmarkEnd w:id="1"/>
            <w:r w:rsidRPr="00E42766">
              <w:rPr>
                <w:sz w:val="20"/>
                <w:lang w:val="en-CA"/>
              </w:rPr>
              <w:t>2-142</w:t>
            </w:r>
          </w:p>
          <w:p w:rsidR="008212E8" w:rsidRPr="00E42766" w:rsidRDefault="00E42766" w:rsidP="008212E8">
            <w:pPr>
              <w:jc w:val="both"/>
              <w:rPr>
                <w:rStyle w:val="Hyperlink"/>
                <w:sz w:val="20"/>
                <w:lang w:val="en-CA"/>
              </w:rPr>
            </w:pPr>
            <w:hyperlink r:id="rId32" w:history="1">
              <w:r w:rsidR="008212E8" w:rsidRPr="00E42766">
                <w:rPr>
                  <w:rStyle w:val="Hyperlink"/>
                  <w:sz w:val="20"/>
                  <w:lang w:val="en-CA"/>
                </w:rPr>
                <w:t>2015 QCCA 2144</w:t>
              </w:r>
            </w:hyperlink>
          </w:p>
          <w:p w:rsidR="008212E8" w:rsidRPr="00E42766" w:rsidRDefault="008212E8" w:rsidP="008212E8">
            <w:pPr>
              <w:jc w:val="both"/>
              <w:rPr>
                <w:sz w:val="20"/>
                <w:lang w:val="en-CA"/>
              </w:rPr>
            </w:pPr>
          </w:p>
        </w:tc>
        <w:tc>
          <w:tcPr>
            <w:tcW w:w="243" w:type="pct"/>
          </w:tcPr>
          <w:p w:rsidR="008212E8" w:rsidRPr="00E42766" w:rsidRDefault="008212E8" w:rsidP="008212E8">
            <w:pPr>
              <w:jc w:val="both"/>
              <w:rPr>
                <w:sz w:val="20"/>
                <w:lang w:val="en-CA"/>
              </w:rPr>
            </w:pPr>
          </w:p>
        </w:tc>
        <w:tc>
          <w:tcPr>
            <w:tcW w:w="2330" w:type="pct"/>
          </w:tcPr>
          <w:p w:rsidR="008212E8" w:rsidRPr="00E42766" w:rsidRDefault="008212E8" w:rsidP="008212E8">
            <w:pPr>
              <w:jc w:val="both"/>
              <w:rPr>
                <w:sz w:val="20"/>
                <w:lang w:val="en-CA"/>
              </w:rPr>
            </w:pPr>
            <w:r w:rsidRPr="00E42766">
              <w:rPr>
                <w:sz w:val="20"/>
                <w:lang w:val="en-CA"/>
              </w:rPr>
              <w:t>Motion for leave to appeal dismissed</w:t>
            </w:r>
          </w:p>
          <w:p w:rsidR="008212E8" w:rsidRPr="00E42766" w:rsidRDefault="008212E8" w:rsidP="008212E8">
            <w:pPr>
              <w:jc w:val="both"/>
              <w:rPr>
                <w:sz w:val="20"/>
                <w:lang w:val="en-CA"/>
              </w:rPr>
            </w:pPr>
          </w:p>
        </w:tc>
      </w:tr>
      <w:tr w:rsidR="008212E8" w:rsidRPr="00E42766" w:rsidTr="00E95A6A">
        <w:tc>
          <w:tcPr>
            <w:tcW w:w="2427" w:type="pct"/>
            <w:gridSpan w:val="2"/>
          </w:tcPr>
          <w:p w:rsidR="008212E8" w:rsidRPr="00E42766" w:rsidRDefault="008212E8" w:rsidP="008212E8">
            <w:pPr>
              <w:jc w:val="both"/>
              <w:rPr>
                <w:sz w:val="20"/>
                <w:lang w:val="en-CA"/>
              </w:rPr>
            </w:pPr>
            <w:r w:rsidRPr="00E42766">
              <w:rPr>
                <w:sz w:val="20"/>
                <w:lang w:val="en-CA"/>
              </w:rPr>
              <w:t>February 8, 2016</w:t>
            </w:r>
          </w:p>
          <w:p w:rsidR="008212E8" w:rsidRPr="00E42766" w:rsidRDefault="008212E8" w:rsidP="008212E8">
            <w:pPr>
              <w:jc w:val="both"/>
              <w:rPr>
                <w:sz w:val="20"/>
                <w:lang w:val="en-CA"/>
              </w:rPr>
            </w:pPr>
            <w:r w:rsidRPr="00E42766">
              <w:rPr>
                <w:sz w:val="20"/>
                <w:lang w:val="en-CA"/>
              </w:rPr>
              <w:t>Supreme Court of Canada</w:t>
            </w:r>
          </w:p>
        </w:tc>
        <w:tc>
          <w:tcPr>
            <w:tcW w:w="243" w:type="pct"/>
          </w:tcPr>
          <w:p w:rsidR="008212E8" w:rsidRPr="00E42766" w:rsidRDefault="008212E8" w:rsidP="008212E8">
            <w:pPr>
              <w:jc w:val="both"/>
              <w:rPr>
                <w:sz w:val="20"/>
                <w:lang w:val="en-CA"/>
              </w:rPr>
            </w:pPr>
          </w:p>
        </w:tc>
        <w:tc>
          <w:tcPr>
            <w:tcW w:w="2330" w:type="pct"/>
          </w:tcPr>
          <w:p w:rsidR="008212E8" w:rsidRPr="00E42766" w:rsidRDefault="008212E8" w:rsidP="008212E8">
            <w:pPr>
              <w:jc w:val="both"/>
              <w:rPr>
                <w:sz w:val="20"/>
                <w:lang w:val="en-CA"/>
              </w:rPr>
            </w:pPr>
            <w:r w:rsidRPr="00E42766">
              <w:rPr>
                <w:sz w:val="20"/>
                <w:lang w:val="en-CA"/>
              </w:rPr>
              <w:t>Application for leave to appeal filed</w:t>
            </w:r>
          </w:p>
          <w:p w:rsidR="008212E8" w:rsidRPr="00E42766" w:rsidRDefault="008212E8" w:rsidP="008212E8">
            <w:pPr>
              <w:jc w:val="both"/>
              <w:rPr>
                <w:sz w:val="20"/>
                <w:lang w:val="en-CA"/>
              </w:rPr>
            </w:pPr>
          </w:p>
        </w:tc>
      </w:tr>
    </w:tbl>
    <w:p w:rsidR="008212E8" w:rsidRPr="00E42766" w:rsidRDefault="008212E8" w:rsidP="008212E8">
      <w:pPr>
        <w:jc w:val="both"/>
        <w:rPr>
          <w:sz w:val="20"/>
          <w:lang w:val="en-CA"/>
        </w:rPr>
      </w:pPr>
    </w:p>
    <w:p w:rsidR="008212E8" w:rsidRPr="00E42766" w:rsidRDefault="008212E8" w:rsidP="008212E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212E8" w:rsidRPr="00E42766" w:rsidTr="00E95A6A">
        <w:tc>
          <w:tcPr>
            <w:tcW w:w="543" w:type="pct"/>
          </w:tcPr>
          <w:p w:rsidR="008212E8" w:rsidRPr="00E42766" w:rsidRDefault="008212E8" w:rsidP="008212E8">
            <w:pPr>
              <w:jc w:val="both"/>
              <w:rPr>
                <w:sz w:val="20"/>
              </w:rPr>
            </w:pPr>
            <w:r w:rsidRPr="00E42766">
              <w:rPr>
                <w:rStyle w:val="SCCFileNumberChar"/>
                <w:sz w:val="20"/>
                <w:szCs w:val="20"/>
              </w:rPr>
              <w:t>36842</w:t>
            </w:r>
          </w:p>
        </w:tc>
        <w:tc>
          <w:tcPr>
            <w:tcW w:w="4457" w:type="pct"/>
            <w:gridSpan w:val="3"/>
          </w:tcPr>
          <w:p w:rsidR="008212E8" w:rsidRPr="00E42766" w:rsidRDefault="008212E8" w:rsidP="008212E8">
            <w:pPr>
              <w:pStyle w:val="SCCLsocParty"/>
              <w:jc w:val="both"/>
              <w:rPr>
                <w:b/>
                <w:sz w:val="20"/>
                <w:szCs w:val="20"/>
              </w:rPr>
            </w:pPr>
            <w:r w:rsidRPr="00E42766">
              <w:rPr>
                <w:b/>
                <w:sz w:val="20"/>
                <w:szCs w:val="20"/>
              </w:rPr>
              <w:t xml:space="preserve">Sarto Landry c. Pierre-Gabriel </w:t>
            </w:r>
            <w:proofErr w:type="spellStart"/>
            <w:r w:rsidRPr="00E42766">
              <w:rPr>
                <w:b/>
                <w:sz w:val="20"/>
                <w:szCs w:val="20"/>
              </w:rPr>
              <w:t>Guimont</w:t>
            </w:r>
            <w:proofErr w:type="spellEnd"/>
            <w:r w:rsidRPr="00E42766">
              <w:rPr>
                <w:b/>
                <w:sz w:val="20"/>
                <w:szCs w:val="20"/>
              </w:rPr>
              <w:t>, ès qualités de syndic adjoint du Barreau du Québec</w:t>
            </w:r>
          </w:p>
          <w:p w:rsidR="008212E8" w:rsidRPr="00E42766" w:rsidRDefault="008212E8" w:rsidP="008212E8">
            <w:pPr>
              <w:jc w:val="both"/>
              <w:rPr>
                <w:sz w:val="20"/>
              </w:rPr>
            </w:pPr>
            <w:r w:rsidRPr="00E42766">
              <w:rPr>
                <w:sz w:val="20"/>
              </w:rPr>
              <w:t>(Qc) (</w:t>
            </w:r>
            <w:proofErr w:type="spellStart"/>
            <w:r w:rsidRPr="00E42766">
              <w:rPr>
                <w:sz w:val="20"/>
              </w:rPr>
              <w:t>Civile</w:t>
            </w:r>
            <w:proofErr w:type="spellEnd"/>
            <w:r w:rsidRPr="00E42766">
              <w:rPr>
                <w:sz w:val="20"/>
              </w:rPr>
              <w:t>) (</w:t>
            </w:r>
            <w:proofErr w:type="spellStart"/>
            <w:r w:rsidRPr="00E42766">
              <w:rPr>
                <w:sz w:val="20"/>
              </w:rPr>
              <w:t>Autorisation</w:t>
            </w:r>
            <w:proofErr w:type="spellEnd"/>
            <w:r w:rsidRPr="00E42766">
              <w:rPr>
                <w:sz w:val="20"/>
              </w:rPr>
              <w:t>)</w:t>
            </w:r>
          </w:p>
        </w:tc>
      </w:tr>
      <w:tr w:rsidR="008212E8" w:rsidRPr="00E42766" w:rsidTr="00E95A6A">
        <w:tc>
          <w:tcPr>
            <w:tcW w:w="5000" w:type="pct"/>
            <w:gridSpan w:val="4"/>
          </w:tcPr>
          <w:p w:rsidR="008212E8" w:rsidRPr="00E42766" w:rsidRDefault="008212E8" w:rsidP="008212E8">
            <w:pPr>
              <w:autoSpaceDE w:val="0"/>
              <w:autoSpaceDN w:val="0"/>
              <w:adjustRightInd w:val="0"/>
              <w:jc w:val="both"/>
              <w:rPr>
                <w:sz w:val="20"/>
              </w:rPr>
            </w:pPr>
            <w:r w:rsidRPr="00E42766">
              <w:rPr>
                <w:sz w:val="20"/>
              </w:rPr>
              <w:t xml:space="preserve">Droit des professions – Discipline – Avocats – </w:t>
            </w:r>
            <w:r w:rsidRPr="00E42766">
              <w:rPr>
                <w:iCs/>
                <w:sz w:val="20"/>
                <w:lang w:val="fr-FR"/>
              </w:rPr>
              <w:t xml:space="preserve">Droit administratif </w:t>
            </w:r>
            <w:r w:rsidRPr="00E42766">
              <w:rPr>
                <w:sz w:val="20"/>
              </w:rPr>
              <w:t>–</w:t>
            </w:r>
            <w:r w:rsidRPr="00E42766">
              <w:rPr>
                <w:iCs/>
                <w:sz w:val="20"/>
                <w:lang w:val="fr-FR"/>
              </w:rPr>
              <w:t xml:space="preserve"> Contrôle judiciaire </w:t>
            </w:r>
            <w:r w:rsidRPr="00E42766">
              <w:rPr>
                <w:sz w:val="20"/>
              </w:rPr>
              <w:t>–</w:t>
            </w:r>
            <w:r w:rsidRPr="00E42766">
              <w:rPr>
                <w:iCs/>
                <w:sz w:val="20"/>
                <w:lang w:val="fr-FR"/>
              </w:rPr>
              <w:t xml:space="preserve"> Norme de contrôle </w:t>
            </w:r>
            <w:r w:rsidRPr="00E42766">
              <w:rPr>
                <w:sz w:val="20"/>
              </w:rPr>
              <w:t>–</w:t>
            </w:r>
            <w:r w:rsidRPr="00E42766">
              <w:rPr>
                <w:iCs/>
                <w:sz w:val="20"/>
                <w:lang w:val="fr-FR"/>
              </w:rPr>
              <w:t xml:space="preserve"> Comité de discipline </w:t>
            </w:r>
            <w:r w:rsidRPr="00E42766">
              <w:rPr>
                <w:sz w:val="20"/>
              </w:rPr>
              <w:t xml:space="preserve">– La Cour d’appel, tout comme la Cour supérieure, a-t-elle commise une erreur de droit en ignorant entre autres le </w:t>
            </w:r>
            <w:r w:rsidRPr="00E42766">
              <w:rPr>
                <w:i/>
                <w:iCs/>
                <w:sz w:val="20"/>
              </w:rPr>
              <w:t xml:space="preserve">Journal des débats </w:t>
            </w:r>
            <w:r w:rsidRPr="00E42766">
              <w:rPr>
                <w:sz w:val="20"/>
              </w:rPr>
              <w:t xml:space="preserve">de mai 2013 et en niant ainsi que ces débats parlementaires contenaient l’intention du </w:t>
            </w:r>
            <w:proofErr w:type="spellStart"/>
            <w:r w:rsidRPr="00E42766">
              <w:rPr>
                <w:sz w:val="20"/>
              </w:rPr>
              <w:t>législateur</w:t>
            </w:r>
            <w:proofErr w:type="spellEnd"/>
            <w:r w:rsidRPr="00E42766">
              <w:rPr>
                <w:sz w:val="20"/>
              </w:rPr>
              <w:t xml:space="preserve">, qui </w:t>
            </w:r>
            <w:proofErr w:type="spellStart"/>
            <w:r w:rsidRPr="00E42766">
              <w:rPr>
                <w:sz w:val="20"/>
              </w:rPr>
              <w:t>est</w:t>
            </w:r>
            <w:proofErr w:type="spellEnd"/>
            <w:r w:rsidRPr="00E42766">
              <w:rPr>
                <w:sz w:val="20"/>
              </w:rPr>
              <w:t xml:space="preserve"> à </w:t>
            </w:r>
            <w:proofErr w:type="spellStart"/>
            <w:r w:rsidRPr="00E42766">
              <w:rPr>
                <w:sz w:val="20"/>
              </w:rPr>
              <w:t>l’effet</w:t>
            </w:r>
            <w:proofErr w:type="spellEnd"/>
            <w:r w:rsidRPr="00E42766">
              <w:rPr>
                <w:sz w:val="20"/>
              </w:rPr>
              <w:t xml:space="preserve"> que </w:t>
            </w:r>
            <w:proofErr w:type="spellStart"/>
            <w:r w:rsidRPr="00E42766">
              <w:rPr>
                <w:sz w:val="20"/>
              </w:rPr>
              <w:t>l’article</w:t>
            </w:r>
            <w:proofErr w:type="spellEnd"/>
            <w:r w:rsidRPr="00E42766">
              <w:rPr>
                <w:sz w:val="20"/>
              </w:rPr>
              <w:t xml:space="preserve"> 149.l du </w:t>
            </w:r>
            <w:r w:rsidRPr="00E42766">
              <w:rPr>
                <w:i/>
                <w:iCs/>
                <w:sz w:val="20"/>
              </w:rPr>
              <w:t xml:space="preserve">Code des professions </w:t>
            </w:r>
            <w:r w:rsidRPr="00E42766">
              <w:rPr>
                <w:sz w:val="20"/>
              </w:rPr>
              <w:t xml:space="preserve">n’est pas générateur d’infraction (et qu’ainsi un professionnel ne peut être reconnu coupable d’avoir contrevenu à ce seul article, mais bien d’un autre article tel </w:t>
            </w:r>
            <w:r w:rsidRPr="00E42766">
              <w:rPr>
                <w:sz w:val="20"/>
              </w:rPr>
              <w:lastRenderedPageBreak/>
              <w:t xml:space="preserve">l’article 59.2 du </w:t>
            </w:r>
            <w:r w:rsidRPr="00E42766">
              <w:rPr>
                <w:i/>
                <w:iCs/>
                <w:sz w:val="20"/>
              </w:rPr>
              <w:t>Code des professions</w:t>
            </w:r>
            <w:r w:rsidRPr="00E42766">
              <w:rPr>
                <w:iCs/>
                <w:sz w:val="20"/>
              </w:rPr>
              <w:t>)</w:t>
            </w:r>
            <w:r w:rsidRPr="00E42766">
              <w:rPr>
                <w:sz w:val="20"/>
              </w:rPr>
              <w:t xml:space="preserve">? – La Cour d’appel a-t-elle erré en droit en refusant l’autorisation d’appel et en confirmant le jugement rendu la Cour supérieure qui considérait raisonnable le jugement rendu par le Tribunal des professions qui </w:t>
            </w:r>
            <w:proofErr w:type="spellStart"/>
            <w:r w:rsidRPr="00E42766">
              <w:rPr>
                <w:sz w:val="20"/>
              </w:rPr>
              <w:t>reconnaissait</w:t>
            </w:r>
            <w:proofErr w:type="spellEnd"/>
            <w:r w:rsidRPr="00E42766">
              <w:rPr>
                <w:sz w:val="20"/>
              </w:rPr>
              <w:t xml:space="preserve"> le </w:t>
            </w:r>
            <w:proofErr w:type="spellStart"/>
            <w:r w:rsidRPr="00E42766">
              <w:rPr>
                <w:sz w:val="20"/>
              </w:rPr>
              <w:t>demandeur</w:t>
            </w:r>
            <w:proofErr w:type="spellEnd"/>
            <w:r w:rsidRPr="00E42766">
              <w:rPr>
                <w:sz w:val="20"/>
              </w:rPr>
              <w:t xml:space="preserve"> </w:t>
            </w:r>
            <w:proofErr w:type="spellStart"/>
            <w:r w:rsidRPr="00E42766">
              <w:rPr>
                <w:sz w:val="20"/>
              </w:rPr>
              <w:t>coupable</w:t>
            </w:r>
            <w:proofErr w:type="spellEnd"/>
            <w:r w:rsidRPr="00E42766">
              <w:rPr>
                <w:sz w:val="20"/>
              </w:rPr>
              <w:t xml:space="preserve"> </w:t>
            </w:r>
            <w:proofErr w:type="spellStart"/>
            <w:r w:rsidRPr="00E42766">
              <w:rPr>
                <w:sz w:val="20"/>
              </w:rPr>
              <w:t>d’avoir</w:t>
            </w:r>
            <w:proofErr w:type="spellEnd"/>
            <w:r w:rsidRPr="00E42766">
              <w:rPr>
                <w:sz w:val="20"/>
              </w:rPr>
              <w:t xml:space="preserve"> </w:t>
            </w:r>
            <w:proofErr w:type="spellStart"/>
            <w:r w:rsidRPr="00E42766">
              <w:rPr>
                <w:sz w:val="20"/>
              </w:rPr>
              <w:t>contrevenu</w:t>
            </w:r>
            <w:proofErr w:type="spellEnd"/>
            <w:r w:rsidRPr="00E42766">
              <w:rPr>
                <w:sz w:val="20"/>
              </w:rPr>
              <w:t xml:space="preserve"> à </w:t>
            </w:r>
            <w:proofErr w:type="spellStart"/>
            <w:r w:rsidRPr="00E42766">
              <w:rPr>
                <w:sz w:val="20"/>
              </w:rPr>
              <w:t>l’article</w:t>
            </w:r>
            <w:proofErr w:type="spellEnd"/>
            <w:r w:rsidRPr="00E42766">
              <w:rPr>
                <w:sz w:val="20"/>
              </w:rPr>
              <w:t xml:space="preserve"> 149.l du </w:t>
            </w:r>
            <w:r w:rsidRPr="00E42766">
              <w:rPr>
                <w:i/>
                <w:iCs/>
                <w:sz w:val="20"/>
              </w:rPr>
              <w:t xml:space="preserve">Code des professions </w:t>
            </w:r>
            <w:r w:rsidRPr="00E42766">
              <w:rPr>
                <w:sz w:val="20"/>
              </w:rPr>
              <w:t xml:space="preserve">alors qu’en même temps, le Tribunal des professions affirmait qu’il n’avait pas à se </w:t>
            </w:r>
            <w:proofErr w:type="spellStart"/>
            <w:r w:rsidRPr="00E42766">
              <w:rPr>
                <w:sz w:val="20"/>
              </w:rPr>
              <w:t>prononcer</w:t>
            </w:r>
            <w:proofErr w:type="spellEnd"/>
            <w:r w:rsidRPr="00E42766">
              <w:rPr>
                <w:sz w:val="20"/>
              </w:rPr>
              <w:t xml:space="preserve"> </w:t>
            </w:r>
            <w:proofErr w:type="spellStart"/>
            <w:r w:rsidRPr="00E42766">
              <w:rPr>
                <w:sz w:val="20"/>
              </w:rPr>
              <w:t>si</w:t>
            </w:r>
            <w:proofErr w:type="spellEnd"/>
            <w:r w:rsidRPr="00E42766">
              <w:rPr>
                <w:sz w:val="20"/>
              </w:rPr>
              <w:t xml:space="preserve"> </w:t>
            </w:r>
            <w:proofErr w:type="spellStart"/>
            <w:r w:rsidRPr="00E42766">
              <w:rPr>
                <w:sz w:val="20"/>
              </w:rPr>
              <w:t>l’article</w:t>
            </w:r>
            <w:proofErr w:type="spellEnd"/>
            <w:r w:rsidRPr="00E42766">
              <w:rPr>
                <w:sz w:val="20"/>
              </w:rPr>
              <w:t xml:space="preserve"> 149.l du </w:t>
            </w:r>
            <w:r w:rsidRPr="00E42766">
              <w:rPr>
                <w:i/>
                <w:iCs/>
                <w:sz w:val="20"/>
              </w:rPr>
              <w:t xml:space="preserve">Code des professions </w:t>
            </w:r>
            <w:r w:rsidRPr="00E42766">
              <w:rPr>
                <w:sz w:val="20"/>
              </w:rPr>
              <w:t xml:space="preserve">était ou non générateur d’infraction, alors qu’une autre formation du Tribunal des professions tranchait que l’article 149.1 était d’application à des faits antérieurs, donc une règle de preuve? – La Cour d’appel a-t-elle erré en droit, tout comme la Cour supérieure, en appliquant comme norme de contrôle, celle de la décision raisonnable à la décision rendue par le Tribunal des professions à savoir </w:t>
            </w:r>
            <w:proofErr w:type="spellStart"/>
            <w:r w:rsidRPr="00E42766">
              <w:rPr>
                <w:sz w:val="20"/>
              </w:rPr>
              <w:t>si</w:t>
            </w:r>
            <w:proofErr w:type="spellEnd"/>
            <w:r w:rsidRPr="00E42766">
              <w:rPr>
                <w:sz w:val="20"/>
              </w:rPr>
              <w:t xml:space="preserve"> </w:t>
            </w:r>
            <w:proofErr w:type="spellStart"/>
            <w:r w:rsidRPr="00E42766">
              <w:rPr>
                <w:sz w:val="20"/>
              </w:rPr>
              <w:t>l’article</w:t>
            </w:r>
            <w:proofErr w:type="spellEnd"/>
            <w:r w:rsidRPr="00E42766">
              <w:rPr>
                <w:sz w:val="20"/>
              </w:rPr>
              <w:t xml:space="preserve"> 149.l du </w:t>
            </w:r>
            <w:r w:rsidRPr="00E42766">
              <w:rPr>
                <w:i/>
                <w:iCs/>
                <w:sz w:val="20"/>
              </w:rPr>
              <w:t xml:space="preserve">Code des professions </w:t>
            </w:r>
            <w:r w:rsidRPr="00E42766">
              <w:rPr>
                <w:sz w:val="20"/>
              </w:rPr>
              <w:t xml:space="preserve">est générateur d’infraction? – </w:t>
            </w:r>
            <w:r w:rsidRPr="00E42766">
              <w:rPr>
                <w:i/>
                <w:sz w:val="20"/>
              </w:rPr>
              <w:t>Code des professions</w:t>
            </w:r>
            <w:r w:rsidRPr="00E42766">
              <w:rPr>
                <w:sz w:val="20"/>
              </w:rPr>
              <w:t xml:space="preserve">, RLRQ c. C-26, </w:t>
            </w:r>
            <w:proofErr w:type="gramStart"/>
            <w:r w:rsidRPr="00E42766">
              <w:rPr>
                <w:sz w:val="20"/>
              </w:rPr>
              <w:t>art</w:t>
            </w:r>
            <w:proofErr w:type="gramEnd"/>
            <w:r w:rsidRPr="00E42766">
              <w:rPr>
                <w:sz w:val="20"/>
              </w:rPr>
              <w:t>. 149.1.</w:t>
            </w:r>
          </w:p>
        </w:tc>
      </w:tr>
      <w:tr w:rsidR="008212E8" w:rsidRPr="00E42766" w:rsidTr="00E95A6A">
        <w:tc>
          <w:tcPr>
            <w:tcW w:w="5000" w:type="pct"/>
            <w:gridSpan w:val="4"/>
          </w:tcPr>
          <w:p w:rsidR="008212E8" w:rsidRPr="00E42766" w:rsidRDefault="008212E8" w:rsidP="008212E8">
            <w:pPr>
              <w:jc w:val="both"/>
              <w:rPr>
                <w:sz w:val="20"/>
              </w:rPr>
            </w:pPr>
          </w:p>
        </w:tc>
      </w:tr>
      <w:tr w:rsidR="008212E8" w:rsidRPr="00E42766" w:rsidTr="00E95A6A">
        <w:tc>
          <w:tcPr>
            <w:tcW w:w="5000" w:type="pct"/>
            <w:gridSpan w:val="4"/>
          </w:tcPr>
          <w:p w:rsidR="008212E8" w:rsidRPr="00E42766" w:rsidRDefault="008212E8" w:rsidP="008212E8">
            <w:pPr>
              <w:autoSpaceDE w:val="0"/>
              <w:autoSpaceDN w:val="0"/>
              <w:adjustRightInd w:val="0"/>
              <w:jc w:val="both"/>
              <w:rPr>
                <w:sz w:val="20"/>
              </w:rPr>
            </w:pPr>
            <w:r w:rsidRPr="00E42766">
              <w:rPr>
                <w:sz w:val="20"/>
              </w:rPr>
              <w:t xml:space="preserve">Le demandeur </w:t>
            </w:r>
            <w:proofErr w:type="gramStart"/>
            <w:r w:rsidRPr="00E42766">
              <w:rPr>
                <w:sz w:val="20"/>
              </w:rPr>
              <w:t>a</w:t>
            </w:r>
            <w:proofErr w:type="gramEnd"/>
            <w:r w:rsidRPr="00E42766">
              <w:rPr>
                <w:sz w:val="20"/>
              </w:rPr>
              <w:t xml:space="preserve"> été reconnu coupable de divers chefs d’accusation par le conseil de discipline (alors appelé comité de discipline), notamment un chef d’accusation basé sur l’article 149.1 du </w:t>
            </w:r>
            <w:r w:rsidRPr="00E42766">
              <w:rPr>
                <w:i/>
                <w:sz w:val="20"/>
              </w:rPr>
              <w:t>Code des professions</w:t>
            </w:r>
            <w:r w:rsidRPr="00E42766">
              <w:rPr>
                <w:sz w:val="20"/>
              </w:rPr>
              <w:t xml:space="preserve">.  Cette disposition permet au syndic d’un ordre professionnel de saisir un comité de discipline, par voie de plainte, d’une décision d’un tribunal canadien déclarant un professionnel coupable d’une infraction criminelle qui, de l’avis du syndic, a un lien avec l’exercice de la profession, en l’occurrence un verdict de culpabilité prononcé contre le demandeur le 24 mars 2006 sur une accusation de voies de fait.  Le 6 mai 2008, le conseil de discipline déclare le demandeur coupable de </w:t>
            </w:r>
            <w:proofErr w:type="gramStart"/>
            <w:r w:rsidRPr="00E42766">
              <w:rPr>
                <w:sz w:val="20"/>
              </w:rPr>
              <w:t>divers</w:t>
            </w:r>
            <w:proofErr w:type="gramEnd"/>
            <w:r w:rsidRPr="00E42766">
              <w:rPr>
                <w:sz w:val="20"/>
              </w:rPr>
              <w:t xml:space="preserve"> chefs d’accusation, y compris celui basé sur l’article 149.1 du </w:t>
            </w:r>
            <w:r w:rsidRPr="00E42766">
              <w:rPr>
                <w:i/>
                <w:sz w:val="20"/>
              </w:rPr>
              <w:t>Code des professions</w:t>
            </w:r>
            <w:r w:rsidRPr="00E42766">
              <w:rPr>
                <w:sz w:val="20"/>
              </w:rPr>
              <w:t>.</w:t>
            </w:r>
          </w:p>
          <w:p w:rsidR="008212E8" w:rsidRPr="00E42766" w:rsidRDefault="008212E8" w:rsidP="008212E8">
            <w:pPr>
              <w:autoSpaceDE w:val="0"/>
              <w:autoSpaceDN w:val="0"/>
              <w:adjustRightInd w:val="0"/>
              <w:jc w:val="both"/>
              <w:rPr>
                <w:sz w:val="20"/>
              </w:rPr>
            </w:pPr>
          </w:p>
        </w:tc>
      </w:tr>
      <w:tr w:rsidR="008212E8" w:rsidRPr="00E42766" w:rsidTr="00E95A6A">
        <w:tc>
          <w:tcPr>
            <w:tcW w:w="2427" w:type="pct"/>
            <w:gridSpan w:val="2"/>
          </w:tcPr>
          <w:p w:rsidR="008212E8" w:rsidRPr="00E42766" w:rsidRDefault="008212E8" w:rsidP="008212E8">
            <w:pPr>
              <w:jc w:val="both"/>
              <w:rPr>
                <w:sz w:val="20"/>
              </w:rPr>
            </w:pPr>
            <w:r w:rsidRPr="00E42766">
              <w:rPr>
                <w:sz w:val="20"/>
              </w:rPr>
              <w:t>Le 7 novembre 2011</w:t>
            </w:r>
          </w:p>
          <w:p w:rsidR="008212E8" w:rsidRPr="00E42766" w:rsidRDefault="008212E8" w:rsidP="008212E8">
            <w:pPr>
              <w:jc w:val="both"/>
              <w:rPr>
                <w:sz w:val="20"/>
              </w:rPr>
            </w:pPr>
            <w:r w:rsidRPr="00E42766">
              <w:rPr>
                <w:sz w:val="20"/>
              </w:rPr>
              <w:t>Tribunal des Professions</w:t>
            </w:r>
          </w:p>
          <w:p w:rsidR="008212E8" w:rsidRPr="00E42766" w:rsidRDefault="008212E8" w:rsidP="008212E8">
            <w:pPr>
              <w:jc w:val="both"/>
              <w:rPr>
                <w:sz w:val="20"/>
              </w:rPr>
            </w:pPr>
            <w:r w:rsidRPr="00E42766">
              <w:rPr>
                <w:sz w:val="20"/>
              </w:rPr>
              <w:t>(Les juges Provost, Hébert et Côté)</w:t>
            </w:r>
          </w:p>
          <w:p w:rsidR="008212E8" w:rsidRPr="00E42766" w:rsidRDefault="00E42766" w:rsidP="008212E8">
            <w:pPr>
              <w:jc w:val="both"/>
              <w:rPr>
                <w:sz w:val="20"/>
                <w:lang w:val="fr-FR"/>
              </w:rPr>
            </w:pPr>
            <w:hyperlink r:id="rId33" w:history="1">
              <w:r w:rsidR="008212E8" w:rsidRPr="00E42766">
                <w:rPr>
                  <w:rStyle w:val="Hyperlink"/>
                  <w:sz w:val="20"/>
                </w:rPr>
                <w:t>2011 QCTP 208</w:t>
              </w:r>
            </w:hyperlink>
          </w:p>
        </w:tc>
        <w:tc>
          <w:tcPr>
            <w:tcW w:w="243" w:type="pct"/>
          </w:tcPr>
          <w:p w:rsidR="008212E8" w:rsidRPr="00E42766" w:rsidRDefault="008212E8" w:rsidP="008212E8">
            <w:pPr>
              <w:jc w:val="both"/>
              <w:rPr>
                <w:sz w:val="20"/>
                <w:lang w:val="fr-FR"/>
              </w:rPr>
            </w:pPr>
          </w:p>
        </w:tc>
        <w:tc>
          <w:tcPr>
            <w:tcW w:w="2330" w:type="pct"/>
          </w:tcPr>
          <w:p w:rsidR="008212E8" w:rsidRPr="00E42766" w:rsidRDefault="008212E8" w:rsidP="008212E8">
            <w:pPr>
              <w:jc w:val="both"/>
              <w:rPr>
                <w:sz w:val="20"/>
              </w:rPr>
            </w:pPr>
            <w:r w:rsidRPr="00E42766">
              <w:rPr>
                <w:sz w:val="20"/>
              </w:rPr>
              <w:t xml:space="preserve">Appel de la décision prononcée par le comité de discipline accueilli en partie; déclaration de culpabilité du demandeur maintenue sur divers chefs d’accusation, dont un basé sur l’article 149.1 du </w:t>
            </w:r>
            <w:r w:rsidRPr="00E42766">
              <w:rPr>
                <w:i/>
                <w:sz w:val="20"/>
              </w:rPr>
              <w:t>Code des professions</w:t>
            </w:r>
            <w:r w:rsidRPr="00E42766">
              <w:rPr>
                <w:sz w:val="20"/>
              </w:rPr>
              <w:t>.</w:t>
            </w:r>
          </w:p>
          <w:p w:rsidR="008212E8" w:rsidRPr="00E42766" w:rsidRDefault="008212E8" w:rsidP="008212E8">
            <w:pPr>
              <w:jc w:val="both"/>
              <w:rPr>
                <w:sz w:val="20"/>
              </w:rPr>
            </w:pPr>
          </w:p>
        </w:tc>
      </w:tr>
      <w:tr w:rsidR="008212E8" w:rsidRPr="00E42766" w:rsidTr="00E95A6A">
        <w:tc>
          <w:tcPr>
            <w:tcW w:w="2427" w:type="pct"/>
            <w:gridSpan w:val="2"/>
          </w:tcPr>
          <w:p w:rsidR="008212E8" w:rsidRPr="00E42766" w:rsidRDefault="008212E8" w:rsidP="008212E8">
            <w:pPr>
              <w:jc w:val="both"/>
              <w:rPr>
                <w:sz w:val="20"/>
              </w:rPr>
            </w:pPr>
            <w:r w:rsidRPr="00E42766">
              <w:rPr>
                <w:sz w:val="20"/>
              </w:rPr>
              <w:t>Le 4 novembre 2014</w:t>
            </w:r>
          </w:p>
          <w:p w:rsidR="008212E8" w:rsidRPr="00E42766" w:rsidRDefault="008212E8" w:rsidP="008212E8">
            <w:pPr>
              <w:jc w:val="both"/>
              <w:rPr>
                <w:sz w:val="20"/>
              </w:rPr>
            </w:pPr>
            <w:r w:rsidRPr="00E42766">
              <w:rPr>
                <w:sz w:val="20"/>
              </w:rPr>
              <w:t>Cour supérieure du Québec</w:t>
            </w:r>
          </w:p>
          <w:p w:rsidR="008212E8" w:rsidRPr="00E42766" w:rsidRDefault="008212E8" w:rsidP="008212E8">
            <w:pPr>
              <w:jc w:val="both"/>
              <w:rPr>
                <w:sz w:val="20"/>
              </w:rPr>
            </w:pPr>
            <w:r w:rsidRPr="00E42766">
              <w:rPr>
                <w:sz w:val="20"/>
              </w:rPr>
              <w:t>(Le juge Moulin)</w:t>
            </w:r>
          </w:p>
          <w:p w:rsidR="008212E8" w:rsidRPr="00E42766" w:rsidRDefault="008212E8" w:rsidP="008212E8">
            <w:pPr>
              <w:jc w:val="both"/>
              <w:rPr>
                <w:sz w:val="20"/>
              </w:rPr>
            </w:pPr>
            <w:r w:rsidRPr="00E42766">
              <w:rPr>
                <w:sz w:val="20"/>
              </w:rPr>
              <w:t>No. 200-17-015657-117</w:t>
            </w:r>
          </w:p>
          <w:p w:rsidR="008212E8" w:rsidRPr="00E42766" w:rsidRDefault="00E42766" w:rsidP="008212E8">
            <w:pPr>
              <w:jc w:val="both"/>
              <w:rPr>
                <w:rStyle w:val="Hyperlink"/>
                <w:sz w:val="20"/>
              </w:rPr>
            </w:pPr>
            <w:hyperlink r:id="rId34" w:history="1">
              <w:r w:rsidR="008212E8" w:rsidRPr="00E42766">
                <w:rPr>
                  <w:rStyle w:val="Hyperlink"/>
                  <w:sz w:val="20"/>
                </w:rPr>
                <w:t>2014 QCCS 5476</w:t>
              </w:r>
            </w:hyperlink>
          </w:p>
          <w:p w:rsidR="008212E8" w:rsidRPr="00E42766" w:rsidRDefault="008212E8" w:rsidP="008212E8">
            <w:pPr>
              <w:jc w:val="both"/>
              <w:rPr>
                <w:sz w:val="20"/>
              </w:rPr>
            </w:pPr>
          </w:p>
        </w:tc>
        <w:tc>
          <w:tcPr>
            <w:tcW w:w="243" w:type="pct"/>
          </w:tcPr>
          <w:p w:rsidR="008212E8" w:rsidRPr="00E42766" w:rsidRDefault="008212E8" w:rsidP="008212E8">
            <w:pPr>
              <w:jc w:val="both"/>
              <w:rPr>
                <w:sz w:val="20"/>
              </w:rPr>
            </w:pPr>
          </w:p>
        </w:tc>
        <w:tc>
          <w:tcPr>
            <w:tcW w:w="2330" w:type="pct"/>
          </w:tcPr>
          <w:p w:rsidR="008212E8" w:rsidRPr="00E42766" w:rsidRDefault="008212E8" w:rsidP="008212E8">
            <w:pPr>
              <w:jc w:val="both"/>
              <w:rPr>
                <w:sz w:val="20"/>
              </w:rPr>
            </w:pPr>
            <w:r w:rsidRPr="00E42766">
              <w:rPr>
                <w:sz w:val="20"/>
              </w:rPr>
              <w:t>Requête en révision judiciaire rejetée; dossier retourné au Tribunal des professions afin qu’il procède à une audition sur sanction à l’égard des chefs d’infraction pour lesquels le demandeur est reconnu coupable.</w:t>
            </w:r>
          </w:p>
        </w:tc>
      </w:tr>
      <w:tr w:rsidR="008212E8" w:rsidRPr="00E42766" w:rsidTr="00E95A6A">
        <w:tc>
          <w:tcPr>
            <w:tcW w:w="2427" w:type="pct"/>
            <w:gridSpan w:val="2"/>
          </w:tcPr>
          <w:p w:rsidR="008212E8" w:rsidRPr="00E42766" w:rsidRDefault="008212E8" w:rsidP="008212E8">
            <w:pPr>
              <w:jc w:val="both"/>
              <w:rPr>
                <w:sz w:val="20"/>
              </w:rPr>
            </w:pPr>
            <w:r w:rsidRPr="00E42766">
              <w:rPr>
                <w:sz w:val="20"/>
              </w:rPr>
              <w:t>Le 10 décembre 2015</w:t>
            </w:r>
          </w:p>
          <w:p w:rsidR="008212E8" w:rsidRPr="00E42766" w:rsidRDefault="008212E8" w:rsidP="008212E8">
            <w:pPr>
              <w:jc w:val="both"/>
              <w:rPr>
                <w:sz w:val="20"/>
              </w:rPr>
            </w:pPr>
            <w:r w:rsidRPr="00E42766">
              <w:rPr>
                <w:sz w:val="20"/>
              </w:rPr>
              <w:t>Cour d’appel du Québec (Québec)</w:t>
            </w:r>
          </w:p>
          <w:p w:rsidR="008212E8" w:rsidRPr="00E42766" w:rsidRDefault="008212E8" w:rsidP="008212E8">
            <w:pPr>
              <w:jc w:val="both"/>
              <w:rPr>
                <w:sz w:val="20"/>
              </w:rPr>
            </w:pPr>
            <w:r w:rsidRPr="00E42766">
              <w:rPr>
                <w:sz w:val="20"/>
              </w:rPr>
              <w:t>(Le juge Parent)</w:t>
            </w:r>
          </w:p>
          <w:p w:rsidR="008212E8" w:rsidRPr="00E42766" w:rsidRDefault="008212E8" w:rsidP="008212E8">
            <w:pPr>
              <w:jc w:val="both"/>
              <w:rPr>
                <w:sz w:val="20"/>
              </w:rPr>
            </w:pPr>
            <w:r w:rsidRPr="00E42766">
              <w:rPr>
                <w:sz w:val="20"/>
              </w:rPr>
              <w:t>No. 200-09-008872-142</w:t>
            </w:r>
          </w:p>
          <w:p w:rsidR="008212E8" w:rsidRPr="00E42766" w:rsidRDefault="00E42766" w:rsidP="008212E8">
            <w:pPr>
              <w:jc w:val="both"/>
              <w:rPr>
                <w:rStyle w:val="Hyperlink"/>
                <w:sz w:val="20"/>
              </w:rPr>
            </w:pPr>
            <w:hyperlink r:id="rId35" w:history="1">
              <w:r w:rsidR="008212E8" w:rsidRPr="00E42766">
                <w:rPr>
                  <w:rStyle w:val="Hyperlink"/>
                  <w:sz w:val="20"/>
                </w:rPr>
                <w:t>2015 QCCA 2144</w:t>
              </w:r>
            </w:hyperlink>
          </w:p>
          <w:p w:rsidR="008212E8" w:rsidRPr="00E42766" w:rsidRDefault="008212E8" w:rsidP="008212E8">
            <w:pPr>
              <w:jc w:val="both"/>
              <w:rPr>
                <w:sz w:val="20"/>
              </w:rPr>
            </w:pPr>
          </w:p>
        </w:tc>
        <w:tc>
          <w:tcPr>
            <w:tcW w:w="243" w:type="pct"/>
          </w:tcPr>
          <w:p w:rsidR="008212E8" w:rsidRPr="00E42766" w:rsidRDefault="008212E8" w:rsidP="008212E8">
            <w:pPr>
              <w:jc w:val="both"/>
              <w:rPr>
                <w:sz w:val="20"/>
              </w:rPr>
            </w:pPr>
          </w:p>
        </w:tc>
        <w:tc>
          <w:tcPr>
            <w:tcW w:w="2330" w:type="pct"/>
          </w:tcPr>
          <w:p w:rsidR="008212E8" w:rsidRPr="00E42766" w:rsidRDefault="008212E8" w:rsidP="008212E8">
            <w:pPr>
              <w:jc w:val="both"/>
              <w:rPr>
                <w:sz w:val="20"/>
              </w:rPr>
            </w:pPr>
            <w:r w:rsidRPr="00E42766">
              <w:rPr>
                <w:sz w:val="20"/>
              </w:rPr>
              <w:t xml:space="preserve">Requête pour permission d’appeler rejetée. </w:t>
            </w:r>
          </w:p>
          <w:p w:rsidR="008212E8" w:rsidRPr="00E42766" w:rsidRDefault="008212E8" w:rsidP="008212E8">
            <w:pPr>
              <w:jc w:val="both"/>
              <w:rPr>
                <w:sz w:val="20"/>
              </w:rPr>
            </w:pPr>
          </w:p>
        </w:tc>
      </w:tr>
      <w:tr w:rsidR="008212E8" w:rsidRPr="00E42766" w:rsidTr="00E95A6A">
        <w:tc>
          <w:tcPr>
            <w:tcW w:w="2427" w:type="pct"/>
            <w:gridSpan w:val="2"/>
          </w:tcPr>
          <w:p w:rsidR="008212E8" w:rsidRPr="00E42766" w:rsidRDefault="008212E8" w:rsidP="008212E8">
            <w:pPr>
              <w:jc w:val="both"/>
              <w:rPr>
                <w:sz w:val="20"/>
              </w:rPr>
            </w:pPr>
            <w:r w:rsidRPr="00E42766">
              <w:rPr>
                <w:sz w:val="20"/>
              </w:rPr>
              <w:t>Le 8 février 2016</w:t>
            </w:r>
          </w:p>
          <w:p w:rsidR="008212E8" w:rsidRPr="00E42766" w:rsidRDefault="008212E8" w:rsidP="008212E8">
            <w:pPr>
              <w:jc w:val="both"/>
              <w:rPr>
                <w:sz w:val="20"/>
              </w:rPr>
            </w:pPr>
            <w:r w:rsidRPr="00E42766">
              <w:rPr>
                <w:sz w:val="20"/>
              </w:rPr>
              <w:t>Cour suprême du Canada</w:t>
            </w:r>
          </w:p>
        </w:tc>
        <w:tc>
          <w:tcPr>
            <w:tcW w:w="243" w:type="pct"/>
          </w:tcPr>
          <w:p w:rsidR="008212E8" w:rsidRPr="00E42766" w:rsidRDefault="008212E8" w:rsidP="008212E8">
            <w:pPr>
              <w:jc w:val="both"/>
              <w:rPr>
                <w:sz w:val="20"/>
                <w:lang w:val="fr-FR"/>
              </w:rPr>
            </w:pPr>
          </w:p>
        </w:tc>
        <w:tc>
          <w:tcPr>
            <w:tcW w:w="2330" w:type="pct"/>
          </w:tcPr>
          <w:p w:rsidR="008212E8" w:rsidRPr="00E42766" w:rsidRDefault="008212E8" w:rsidP="008212E8">
            <w:pPr>
              <w:jc w:val="both"/>
              <w:rPr>
                <w:sz w:val="20"/>
              </w:rPr>
            </w:pPr>
            <w:r w:rsidRPr="00E42766">
              <w:rPr>
                <w:sz w:val="20"/>
              </w:rPr>
              <w:t>Demande d'autorisation d'appel déposée.</w:t>
            </w:r>
          </w:p>
          <w:p w:rsidR="008212E8" w:rsidRPr="00E42766" w:rsidRDefault="008212E8" w:rsidP="008212E8">
            <w:pPr>
              <w:jc w:val="both"/>
              <w:rPr>
                <w:sz w:val="20"/>
              </w:rPr>
            </w:pPr>
          </w:p>
        </w:tc>
      </w:tr>
    </w:tbl>
    <w:p w:rsidR="008212E8" w:rsidRPr="00E42766" w:rsidRDefault="008212E8" w:rsidP="008212E8">
      <w:pPr>
        <w:jc w:val="both"/>
        <w:rPr>
          <w:sz w:val="20"/>
        </w:rPr>
      </w:pPr>
    </w:p>
    <w:p w:rsidR="00692FC1" w:rsidRPr="00E42766" w:rsidRDefault="00692FC1" w:rsidP="00772443">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2443" w:rsidRPr="00E42766" w:rsidTr="00E95A6A">
        <w:tc>
          <w:tcPr>
            <w:tcW w:w="543" w:type="pct"/>
          </w:tcPr>
          <w:p w:rsidR="00772443" w:rsidRPr="00E42766" w:rsidRDefault="00772443" w:rsidP="00772443">
            <w:pPr>
              <w:jc w:val="both"/>
              <w:rPr>
                <w:sz w:val="20"/>
              </w:rPr>
            </w:pPr>
            <w:r w:rsidRPr="00E42766">
              <w:rPr>
                <w:rStyle w:val="SCCFileNumberChar"/>
                <w:sz w:val="20"/>
                <w:szCs w:val="20"/>
              </w:rPr>
              <w:t>36829</w:t>
            </w:r>
          </w:p>
        </w:tc>
        <w:tc>
          <w:tcPr>
            <w:tcW w:w="4457" w:type="pct"/>
            <w:gridSpan w:val="3"/>
          </w:tcPr>
          <w:p w:rsidR="00772443" w:rsidRPr="00E42766" w:rsidRDefault="00772443" w:rsidP="00772443">
            <w:pPr>
              <w:pStyle w:val="SCCLsocParty"/>
              <w:jc w:val="both"/>
              <w:rPr>
                <w:b/>
                <w:sz w:val="20"/>
                <w:szCs w:val="20"/>
              </w:rPr>
            </w:pPr>
            <w:r w:rsidRPr="00E42766">
              <w:rPr>
                <w:b/>
                <w:sz w:val="20"/>
                <w:szCs w:val="20"/>
              </w:rPr>
              <w:t>David A. Jackson v. Her Majesty the Queen, The Ottawa Police Service</w:t>
            </w:r>
          </w:p>
          <w:p w:rsidR="00772443" w:rsidRPr="00E42766" w:rsidRDefault="00772443" w:rsidP="00772443">
            <w:pPr>
              <w:jc w:val="both"/>
              <w:rPr>
                <w:sz w:val="20"/>
              </w:rPr>
            </w:pPr>
            <w:r w:rsidRPr="00E42766">
              <w:rPr>
                <w:sz w:val="20"/>
              </w:rPr>
              <w:t>(Ont.) (Criminal) (By Leave)</w:t>
            </w:r>
          </w:p>
        </w:tc>
      </w:tr>
      <w:tr w:rsidR="00772443" w:rsidRPr="00E42766" w:rsidTr="00E95A6A">
        <w:tc>
          <w:tcPr>
            <w:tcW w:w="5000" w:type="pct"/>
            <w:gridSpan w:val="4"/>
          </w:tcPr>
          <w:p w:rsidR="00772443" w:rsidRPr="00E42766" w:rsidRDefault="00772443" w:rsidP="00772443">
            <w:pPr>
              <w:jc w:val="both"/>
              <w:rPr>
                <w:sz w:val="20"/>
              </w:rPr>
            </w:pPr>
            <w:r w:rsidRPr="00E42766">
              <w:rPr>
                <w:sz w:val="20"/>
              </w:rPr>
              <w:t>Criminal law – Evidence – Disclosure – Whether information in the hands of an investigating police force that is potentially or likely relevant to an accused’s defence is governed by the first party disclosure regime – When should information relating to potential prior irregularities of an evidentiary breath testing instrument used exclusively to generate evidence sufficient to support a criminal conviction be governed by the first party disclosure regime?</w:t>
            </w:r>
          </w:p>
        </w:tc>
      </w:tr>
      <w:tr w:rsidR="00772443" w:rsidRPr="00E42766" w:rsidTr="00E95A6A">
        <w:tc>
          <w:tcPr>
            <w:tcW w:w="5000" w:type="pct"/>
            <w:gridSpan w:val="4"/>
          </w:tcPr>
          <w:p w:rsidR="00772443" w:rsidRPr="00E42766" w:rsidRDefault="00772443" w:rsidP="00772443">
            <w:pPr>
              <w:jc w:val="both"/>
              <w:rPr>
                <w:sz w:val="20"/>
              </w:rPr>
            </w:pPr>
          </w:p>
        </w:tc>
      </w:tr>
      <w:tr w:rsidR="00772443" w:rsidRPr="00E42766" w:rsidTr="00E95A6A">
        <w:tc>
          <w:tcPr>
            <w:tcW w:w="5000" w:type="pct"/>
            <w:gridSpan w:val="4"/>
          </w:tcPr>
          <w:p w:rsidR="00772443" w:rsidRPr="00E42766" w:rsidRDefault="00772443" w:rsidP="00772443">
            <w:pPr>
              <w:jc w:val="both"/>
              <w:rPr>
                <w:sz w:val="20"/>
              </w:rPr>
            </w:pPr>
            <w:r w:rsidRPr="00E42766">
              <w:rPr>
                <w:sz w:val="20"/>
              </w:rPr>
              <w:t xml:space="preserve">Mr. Jackson was stopped for suspected impaired driving, taken to a police station and failed breathalyzer tests. He was charged with impaired driving offences. He filed a motion for disclosure of the breathalyzer’s service records, usage and calibration records, and data stored on the machine including the results of breath tests bracketing his test. At the motion hearing, experts disagreed on whether the records sought were required to ensure the breathalyzer test </w:t>
            </w:r>
            <w:r w:rsidRPr="00E42766">
              <w:rPr>
                <w:sz w:val="20"/>
              </w:rPr>
              <w:lastRenderedPageBreak/>
              <w:t>results were reliable. The motions judge ordered disclosure. The Ottawa Police Service and the Crown applied to quash the disclosure order. The applications judge dismissed the applications. The Ottawa Police Service complied with the disclosure order. Notwithstanding the mootness of the issue, the Court of Appeal heard appeals and quashed the order for disclosure.</w:t>
            </w:r>
          </w:p>
          <w:p w:rsidR="00772443" w:rsidRPr="00E42766" w:rsidRDefault="00772443" w:rsidP="00772443">
            <w:pPr>
              <w:jc w:val="both"/>
              <w:rPr>
                <w:sz w:val="20"/>
              </w:rPr>
            </w:pPr>
          </w:p>
        </w:tc>
      </w:tr>
      <w:tr w:rsidR="00772443" w:rsidRPr="00E42766" w:rsidTr="00E95A6A">
        <w:tc>
          <w:tcPr>
            <w:tcW w:w="2427" w:type="pct"/>
            <w:gridSpan w:val="2"/>
          </w:tcPr>
          <w:p w:rsidR="00772443" w:rsidRPr="00E42766" w:rsidRDefault="00772443" w:rsidP="00772443">
            <w:pPr>
              <w:jc w:val="both"/>
              <w:rPr>
                <w:sz w:val="20"/>
              </w:rPr>
            </w:pPr>
            <w:r w:rsidRPr="00E42766">
              <w:rPr>
                <w:sz w:val="20"/>
              </w:rPr>
              <w:lastRenderedPageBreak/>
              <w:t>August 6, 2013</w:t>
            </w:r>
          </w:p>
          <w:p w:rsidR="00772443" w:rsidRPr="00E42766" w:rsidRDefault="00772443" w:rsidP="00772443">
            <w:pPr>
              <w:jc w:val="both"/>
              <w:rPr>
                <w:sz w:val="20"/>
              </w:rPr>
            </w:pPr>
            <w:r w:rsidRPr="00E42766">
              <w:rPr>
                <w:sz w:val="20"/>
              </w:rPr>
              <w:t>Ontario Court of Justice</w:t>
            </w:r>
          </w:p>
          <w:p w:rsidR="00772443" w:rsidRPr="00E42766" w:rsidRDefault="00772443" w:rsidP="00772443">
            <w:pPr>
              <w:jc w:val="both"/>
              <w:rPr>
                <w:sz w:val="20"/>
              </w:rPr>
            </w:pPr>
            <w:r w:rsidRPr="00E42766">
              <w:rPr>
                <w:sz w:val="20"/>
              </w:rPr>
              <w:t>(</w:t>
            </w:r>
            <w:proofErr w:type="spellStart"/>
            <w:r w:rsidRPr="00E42766">
              <w:rPr>
                <w:sz w:val="20"/>
              </w:rPr>
              <w:t>Nadelle</w:t>
            </w:r>
            <w:proofErr w:type="spellEnd"/>
            <w:r w:rsidRPr="00E42766">
              <w:rPr>
                <w:sz w:val="20"/>
              </w:rPr>
              <w:t xml:space="preserve"> J.)</w:t>
            </w:r>
          </w:p>
          <w:p w:rsidR="00772443" w:rsidRPr="00E42766" w:rsidRDefault="00772443" w:rsidP="00772443">
            <w:pPr>
              <w:jc w:val="both"/>
              <w:rPr>
                <w:sz w:val="20"/>
              </w:rPr>
            </w:pPr>
            <w:r w:rsidRPr="00E42766">
              <w:rPr>
                <w:sz w:val="20"/>
              </w:rPr>
              <w:t>(Unreported)</w:t>
            </w:r>
          </w:p>
          <w:p w:rsidR="00772443" w:rsidRPr="00E42766" w:rsidRDefault="00772443" w:rsidP="00772443">
            <w:pPr>
              <w:jc w:val="both"/>
              <w:rPr>
                <w:sz w:val="20"/>
              </w:rPr>
            </w:pPr>
          </w:p>
        </w:tc>
        <w:tc>
          <w:tcPr>
            <w:tcW w:w="243" w:type="pct"/>
          </w:tcPr>
          <w:p w:rsidR="00772443" w:rsidRPr="00E42766" w:rsidRDefault="00772443" w:rsidP="00772443">
            <w:pPr>
              <w:jc w:val="both"/>
              <w:rPr>
                <w:sz w:val="20"/>
              </w:rPr>
            </w:pPr>
          </w:p>
        </w:tc>
        <w:tc>
          <w:tcPr>
            <w:tcW w:w="2330" w:type="pct"/>
          </w:tcPr>
          <w:p w:rsidR="00772443" w:rsidRPr="00E42766" w:rsidRDefault="00772443" w:rsidP="00772443">
            <w:pPr>
              <w:jc w:val="both"/>
              <w:rPr>
                <w:sz w:val="20"/>
              </w:rPr>
            </w:pPr>
            <w:r w:rsidRPr="00E42766">
              <w:rPr>
                <w:sz w:val="20"/>
              </w:rPr>
              <w:t>Order for disclosure</w:t>
            </w:r>
          </w:p>
          <w:p w:rsidR="00772443" w:rsidRPr="00E42766" w:rsidRDefault="00772443" w:rsidP="00772443">
            <w:pPr>
              <w:jc w:val="both"/>
              <w:rPr>
                <w:sz w:val="20"/>
              </w:rPr>
            </w:pPr>
          </w:p>
        </w:tc>
      </w:tr>
      <w:tr w:rsidR="00772443" w:rsidRPr="00E42766" w:rsidTr="00E95A6A">
        <w:tc>
          <w:tcPr>
            <w:tcW w:w="2427" w:type="pct"/>
            <w:gridSpan w:val="2"/>
          </w:tcPr>
          <w:p w:rsidR="00772443" w:rsidRPr="00E42766" w:rsidRDefault="00772443" w:rsidP="00772443">
            <w:pPr>
              <w:jc w:val="both"/>
              <w:rPr>
                <w:sz w:val="20"/>
              </w:rPr>
            </w:pPr>
            <w:r w:rsidRPr="00E42766">
              <w:rPr>
                <w:sz w:val="20"/>
              </w:rPr>
              <w:t>April 7, 2014</w:t>
            </w:r>
          </w:p>
          <w:p w:rsidR="00772443" w:rsidRPr="00E42766" w:rsidRDefault="00772443" w:rsidP="00772443">
            <w:pPr>
              <w:jc w:val="both"/>
              <w:rPr>
                <w:sz w:val="20"/>
              </w:rPr>
            </w:pPr>
            <w:r w:rsidRPr="00E42766">
              <w:rPr>
                <w:sz w:val="20"/>
              </w:rPr>
              <w:t>Ontario Superior Court of Justice</w:t>
            </w:r>
          </w:p>
          <w:p w:rsidR="00772443" w:rsidRPr="00E42766" w:rsidRDefault="00772443" w:rsidP="00772443">
            <w:pPr>
              <w:jc w:val="both"/>
              <w:rPr>
                <w:sz w:val="20"/>
              </w:rPr>
            </w:pPr>
            <w:r w:rsidRPr="00E42766">
              <w:rPr>
                <w:sz w:val="20"/>
              </w:rPr>
              <w:t>(Johnston J.)</w:t>
            </w:r>
          </w:p>
          <w:p w:rsidR="00772443" w:rsidRPr="00E42766" w:rsidRDefault="00772443" w:rsidP="00772443">
            <w:pPr>
              <w:jc w:val="both"/>
              <w:rPr>
                <w:sz w:val="20"/>
              </w:rPr>
            </w:pPr>
            <w:r w:rsidRPr="00E42766">
              <w:rPr>
                <w:sz w:val="20"/>
              </w:rPr>
              <w:t>(Unreported; 2014 ONCA 1880)</w:t>
            </w:r>
          </w:p>
          <w:p w:rsidR="00772443" w:rsidRPr="00E42766" w:rsidRDefault="00772443" w:rsidP="00772443">
            <w:pPr>
              <w:jc w:val="both"/>
              <w:rPr>
                <w:sz w:val="20"/>
              </w:rPr>
            </w:pPr>
          </w:p>
        </w:tc>
        <w:tc>
          <w:tcPr>
            <w:tcW w:w="243" w:type="pct"/>
          </w:tcPr>
          <w:p w:rsidR="00772443" w:rsidRPr="00E42766" w:rsidRDefault="00772443" w:rsidP="00772443">
            <w:pPr>
              <w:jc w:val="both"/>
              <w:rPr>
                <w:sz w:val="20"/>
              </w:rPr>
            </w:pPr>
          </w:p>
        </w:tc>
        <w:tc>
          <w:tcPr>
            <w:tcW w:w="2330" w:type="pct"/>
          </w:tcPr>
          <w:p w:rsidR="00772443" w:rsidRPr="00E42766" w:rsidRDefault="00772443" w:rsidP="00772443">
            <w:pPr>
              <w:jc w:val="both"/>
              <w:rPr>
                <w:sz w:val="20"/>
              </w:rPr>
            </w:pPr>
            <w:r w:rsidRPr="00E42766">
              <w:rPr>
                <w:sz w:val="20"/>
              </w:rPr>
              <w:t>Applications for certiorari dismissed</w:t>
            </w:r>
          </w:p>
          <w:p w:rsidR="00772443" w:rsidRPr="00E42766" w:rsidRDefault="00772443" w:rsidP="00772443">
            <w:pPr>
              <w:jc w:val="both"/>
              <w:rPr>
                <w:sz w:val="20"/>
              </w:rPr>
            </w:pPr>
          </w:p>
        </w:tc>
      </w:tr>
      <w:tr w:rsidR="00772443" w:rsidRPr="00E42766" w:rsidTr="00E95A6A">
        <w:tc>
          <w:tcPr>
            <w:tcW w:w="2427" w:type="pct"/>
            <w:gridSpan w:val="2"/>
          </w:tcPr>
          <w:p w:rsidR="00772443" w:rsidRPr="00E42766" w:rsidRDefault="00772443" w:rsidP="00772443">
            <w:pPr>
              <w:jc w:val="both"/>
              <w:rPr>
                <w:sz w:val="20"/>
              </w:rPr>
            </w:pPr>
            <w:r w:rsidRPr="00E42766">
              <w:rPr>
                <w:sz w:val="20"/>
              </w:rPr>
              <w:t>December 2, 2015</w:t>
            </w:r>
          </w:p>
          <w:p w:rsidR="00772443" w:rsidRPr="00E42766" w:rsidRDefault="00772443" w:rsidP="00772443">
            <w:pPr>
              <w:jc w:val="both"/>
              <w:rPr>
                <w:sz w:val="20"/>
              </w:rPr>
            </w:pPr>
            <w:r w:rsidRPr="00E42766">
              <w:rPr>
                <w:sz w:val="20"/>
              </w:rPr>
              <w:t>Court of Appeal for Ontario</w:t>
            </w:r>
          </w:p>
          <w:p w:rsidR="00772443" w:rsidRPr="00E42766" w:rsidRDefault="00772443" w:rsidP="00772443">
            <w:pPr>
              <w:jc w:val="both"/>
              <w:rPr>
                <w:sz w:val="20"/>
              </w:rPr>
            </w:pPr>
            <w:r w:rsidRPr="00E42766">
              <w:rPr>
                <w:sz w:val="20"/>
              </w:rPr>
              <w:t>(</w:t>
            </w:r>
            <w:proofErr w:type="spellStart"/>
            <w:r w:rsidRPr="00E42766">
              <w:rPr>
                <w:sz w:val="20"/>
              </w:rPr>
              <w:t>LaForme</w:t>
            </w:r>
            <w:proofErr w:type="spellEnd"/>
            <w:r w:rsidRPr="00E42766">
              <w:rPr>
                <w:sz w:val="20"/>
              </w:rPr>
              <w:t>, Watt, Epstein JJ.A.)</w:t>
            </w:r>
          </w:p>
          <w:p w:rsidR="00772443" w:rsidRPr="00E42766" w:rsidRDefault="00772443" w:rsidP="00772443">
            <w:pPr>
              <w:jc w:val="both"/>
              <w:rPr>
                <w:sz w:val="20"/>
              </w:rPr>
            </w:pPr>
            <w:r w:rsidRPr="00E42766">
              <w:rPr>
                <w:sz w:val="20"/>
              </w:rPr>
              <w:t xml:space="preserve">C58751, C58754; </w:t>
            </w:r>
            <w:hyperlink r:id="rId36" w:history="1">
              <w:r w:rsidRPr="00E42766">
                <w:rPr>
                  <w:rStyle w:val="Hyperlink"/>
                  <w:sz w:val="20"/>
                </w:rPr>
                <w:t>2015 ONCA 832</w:t>
              </w:r>
            </w:hyperlink>
            <w:r w:rsidRPr="00E42766">
              <w:rPr>
                <w:sz w:val="20"/>
              </w:rPr>
              <w:t>)</w:t>
            </w:r>
          </w:p>
          <w:p w:rsidR="00772443" w:rsidRPr="00E42766" w:rsidRDefault="00772443" w:rsidP="00772443">
            <w:pPr>
              <w:jc w:val="both"/>
              <w:rPr>
                <w:sz w:val="20"/>
              </w:rPr>
            </w:pPr>
          </w:p>
        </w:tc>
        <w:tc>
          <w:tcPr>
            <w:tcW w:w="243" w:type="pct"/>
          </w:tcPr>
          <w:p w:rsidR="00772443" w:rsidRPr="00E42766" w:rsidRDefault="00772443" w:rsidP="00772443">
            <w:pPr>
              <w:jc w:val="both"/>
              <w:rPr>
                <w:sz w:val="20"/>
              </w:rPr>
            </w:pPr>
          </w:p>
        </w:tc>
        <w:tc>
          <w:tcPr>
            <w:tcW w:w="2330" w:type="pct"/>
          </w:tcPr>
          <w:p w:rsidR="00772443" w:rsidRPr="00E42766" w:rsidRDefault="00772443" w:rsidP="00772443">
            <w:pPr>
              <w:jc w:val="both"/>
              <w:rPr>
                <w:sz w:val="20"/>
              </w:rPr>
            </w:pPr>
            <w:r w:rsidRPr="00E42766">
              <w:rPr>
                <w:sz w:val="20"/>
              </w:rPr>
              <w:t>Appeals allowed, disclosure order set aside</w:t>
            </w:r>
          </w:p>
          <w:p w:rsidR="00772443" w:rsidRPr="00E42766" w:rsidRDefault="00772443" w:rsidP="00772443">
            <w:pPr>
              <w:jc w:val="both"/>
              <w:rPr>
                <w:sz w:val="20"/>
              </w:rPr>
            </w:pPr>
          </w:p>
        </w:tc>
      </w:tr>
      <w:tr w:rsidR="00772443" w:rsidRPr="00E42766" w:rsidTr="00E95A6A">
        <w:tc>
          <w:tcPr>
            <w:tcW w:w="2427" w:type="pct"/>
            <w:gridSpan w:val="2"/>
          </w:tcPr>
          <w:p w:rsidR="00772443" w:rsidRPr="00E42766" w:rsidRDefault="00772443" w:rsidP="00772443">
            <w:pPr>
              <w:jc w:val="both"/>
              <w:rPr>
                <w:sz w:val="20"/>
              </w:rPr>
            </w:pPr>
            <w:r w:rsidRPr="00E42766">
              <w:rPr>
                <w:sz w:val="20"/>
              </w:rPr>
              <w:t>February 1, 2016</w:t>
            </w:r>
          </w:p>
          <w:p w:rsidR="00772443" w:rsidRPr="00E42766" w:rsidRDefault="00772443" w:rsidP="00772443">
            <w:pPr>
              <w:jc w:val="both"/>
              <w:rPr>
                <w:sz w:val="20"/>
              </w:rPr>
            </w:pPr>
            <w:r w:rsidRPr="00E42766">
              <w:rPr>
                <w:sz w:val="20"/>
              </w:rPr>
              <w:t>Supreme Court of Canada</w:t>
            </w:r>
          </w:p>
        </w:tc>
        <w:tc>
          <w:tcPr>
            <w:tcW w:w="243" w:type="pct"/>
          </w:tcPr>
          <w:p w:rsidR="00772443" w:rsidRPr="00E42766" w:rsidRDefault="00772443" w:rsidP="00772443">
            <w:pPr>
              <w:jc w:val="both"/>
              <w:rPr>
                <w:sz w:val="20"/>
              </w:rPr>
            </w:pPr>
          </w:p>
        </w:tc>
        <w:tc>
          <w:tcPr>
            <w:tcW w:w="2330" w:type="pct"/>
          </w:tcPr>
          <w:p w:rsidR="00772443" w:rsidRPr="00E42766" w:rsidRDefault="00772443" w:rsidP="00772443">
            <w:pPr>
              <w:jc w:val="both"/>
              <w:rPr>
                <w:sz w:val="20"/>
              </w:rPr>
            </w:pPr>
            <w:r w:rsidRPr="00E42766">
              <w:rPr>
                <w:sz w:val="20"/>
              </w:rPr>
              <w:t>Application for leave to appeal filed</w:t>
            </w:r>
          </w:p>
          <w:p w:rsidR="00772443" w:rsidRPr="00E42766" w:rsidRDefault="00772443" w:rsidP="00772443">
            <w:pPr>
              <w:jc w:val="both"/>
              <w:rPr>
                <w:sz w:val="20"/>
              </w:rPr>
            </w:pPr>
          </w:p>
        </w:tc>
      </w:tr>
    </w:tbl>
    <w:p w:rsidR="00772443" w:rsidRPr="00E42766" w:rsidRDefault="00772443" w:rsidP="00772443">
      <w:pPr>
        <w:jc w:val="both"/>
        <w:rPr>
          <w:sz w:val="20"/>
        </w:rPr>
      </w:pPr>
    </w:p>
    <w:p w:rsidR="00772443" w:rsidRPr="00E42766" w:rsidRDefault="00772443" w:rsidP="007724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2443" w:rsidRPr="00E42766" w:rsidTr="00E95A6A">
        <w:tc>
          <w:tcPr>
            <w:tcW w:w="543" w:type="pct"/>
          </w:tcPr>
          <w:p w:rsidR="00772443" w:rsidRPr="00E42766" w:rsidRDefault="00772443" w:rsidP="00772443">
            <w:pPr>
              <w:jc w:val="both"/>
              <w:rPr>
                <w:sz w:val="20"/>
                <w:lang w:val="fr-CA"/>
              </w:rPr>
            </w:pPr>
            <w:r w:rsidRPr="00E42766">
              <w:rPr>
                <w:rStyle w:val="SCCFileNumberChar"/>
                <w:sz w:val="20"/>
                <w:szCs w:val="20"/>
                <w:lang w:val="fr-CA"/>
              </w:rPr>
              <w:t>36829</w:t>
            </w:r>
          </w:p>
        </w:tc>
        <w:tc>
          <w:tcPr>
            <w:tcW w:w="4457" w:type="pct"/>
            <w:gridSpan w:val="3"/>
          </w:tcPr>
          <w:p w:rsidR="00772443" w:rsidRPr="00E42766" w:rsidRDefault="00772443" w:rsidP="00772443">
            <w:pPr>
              <w:pStyle w:val="SCCLsocParty"/>
              <w:jc w:val="both"/>
              <w:rPr>
                <w:b/>
                <w:sz w:val="20"/>
                <w:szCs w:val="20"/>
              </w:rPr>
            </w:pPr>
            <w:r w:rsidRPr="00E42766">
              <w:rPr>
                <w:b/>
                <w:sz w:val="20"/>
                <w:szCs w:val="20"/>
              </w:rPr>
              <w:t>David A. Jackson c. Sa Majesté la Reine, Service de police d’Ottawa</w:t>
            </w:r>
          </w:p>
          <w:p w:rsidR="00772443" w:rsidRPr="00E42766" w:rsidRDefault="00772443" w:rsidP="00772443">
            <w:pPr>
              <w:jc w:val="both"/>
              <w:rPr>
                <w:sz w:val="20"/>
                <w:lang w:val="fr-CA"/>
              </w:rPr>
            </w:pPr>
            <w:r w:rsidRPr="00E42766">
              <w:rPr>
                <w:sz w:val="20"/>
                <w:lang w:val="fr-CA"/>
              </w:rPr>
              <w:t>(Ont.) (Criminelle) (Sur autorisation)</w:t>
            </w:r>
          </w:p>
        </w:tc>
      </w:tr>
      <w:tr w:rsidR="00772443" w:rsidRPr="00E42766" w:rsidTr="00E95A6A">
        <w:tc>
          <w:tcPr>
            <w:tcW w:w="5000" w:type="pct"/>
            <w:gridSpan w:val="4"/>
          </w:tcPr>
          <w:p w:rsidR="00772443" w:rsidRPr="00E42766" w:rsidRDefault="00772443" w:rsidP="00772443">
            <w:pPr>
              <w:jc w:val="both"/>
              <w:rPr>
                <w:sz w:val="20"/>
                <w:lang w:val="fr-CA"/>
              </w:rPr>
            </w:pPr>
            <w:r w:rsidRPr="00E42766">
              <w:rPr>
                <w:sz w:val="20"/>
                <w:lang w:val="fr-CA"/>
              </w:rPr>
              <w:t>Droit criminel – Preuve – Communication de la preuve – Les renseignements en la possession du service de police chargé de l’enquête qui se rapportent éventuellement ou vraisemblablement à la défense de l’accusé sont-ils soumis au régime de communication par la partie principale? – Dans quelles situations les renseignements relatifs à d’éventuelles irrégularités antérieures touchant un alcootest utilisé exclusivement pour produire des éléments de preuve suffisants pour appuyer une déclaration de culpabilité criminelle sont-ils soumis au régime de communication par la partie principale?</w:t>
            </w:r>
          </w:p>
        </w:tc>
      </w:tr>
      <w:tr w:rsidR="00772443" w:rsidRPr="00E42766" w:rsidTr="00E95A6A">
        <w:tc>
          <w:tcPr>
            <w:tcW w:w="5000" w:type="pct"/>
            <w:gridSpan w:val="4"/>
          </w:tcPr>
          <w:p w:rsidR="00772443" w:rsidRPr="00E42766" w:rsidRDefault="00772443" w:rsidP="00772443">
            <w:pPr>
              <w:jc w:val="both"/>
              <w:rPr>
                <w:sz w:val="20"/>
                <w:lang w:val="fr-CA"/>
              </w:rPr>
            </w:pPr>
          </w:p>
        </w:tc>
      </w:tr>
      <w:tr w:rsidR="00772443" w:rsidRPr="00E42766" w:rsidTr="00E95A6A">
        <w:tc>
          <w:tcPr>
            <w:tcW w:w="5000" w:type="pct"/>
            <w:gridSpan w:val="4"/>
          </w:tcPr>
          <w:p w:rsidR="00772443" w:rsidRPr="00E42766" w:rsidRDefault="00772443" w:rsidP="00772443">
            <w:pPr>
              <w:jc w:val="both"/>
              <w:rPr>
                <w:sz w:val="20"/>
                <w:lang w:val="fr-CA"/>
              </w:rPr>
            </w:pPr>
            <w:r w:rsidRPr="00E42766">
              <w:rPr>
                <w:sz w:val="20"/>
                <w:lang w:val="fr-CA"/>
              </w:rPr>
              <w:t>Monsieur Jackson a été intercepté parce qu’on le soupçonnait de conduire avec les capacités affaiblies, il a été conduit à un poste de police et il a échoué les alcootests. Il a été accusé d’infractions de conduite avec les capacités affaiblies. Il a déposé une motion pour obtenir la communication de documents concernant l’entretien, l’usage et la calibration de l’alcootest et des données mises en mémoire dans l’appareil, y compris les résultats d’alcootest qui ont immédiatement précédé et suivi son test. À l’instruction de la motion, les experts ne se sont pas accordés sur la question de savoir si les documents demandés étaient nécessaires pour s’assurer de la fiabilité des résultats de l’alcootest. Le juge saisi de la motion a ordonné la communication de la preuve. Le Service de police d’Ottawa et le ministère public ont demandé l’annulation de l’ordonnance de communication. Le juge a rejeté la requête. Le Service de police d’Ottawa s’est conformé à l’ordonnance de communication. Malgré le caractère théorique de la question, la Cour d’appel a entendu les appels et annulé l’ordonnance de communication.</w:t>
            </w:r>
          </w:p>
          <w:p w:rsidR="00772443" w:rsidRPr="00E42766" w:rsidRDefault="00772443" w:rsidP="00772443">
            <w:pPr>
              <w:jc w:val="both"/>
              <w:rPr>
                <w:sz w:val="20"/>
                <w:lang w:val="fr-CA"/>
              </w:rPr>
            </w:pPr>
          </w:p>
        </w:tc>
      </w:tr>
      <w:tr w:rsidR="00772443" w:rsidRPr="00E42766" w:rsidTr="00E95A6A">
        <w:tc>
          <w:tcPr>
            <w:tcW w:w="2427" w:type="pct"/>
            <w:gridSpan w:val="2"/>
          </w:tcPr>
          <w:p w:rsidR="00772443" w:rsidRPr="00E42766" w:rsidRDefault="00772443" w:rsidP="00772443">
            <w:pPr>
              <w:jc w:val="both"/>
              <w:rPr>
                <w:sz w:val="20"/>
                <w:lang w:val="fr-CA"/>
              </w:rPr>
            </w:pPr>
            <w:r w:rsidRPr="00E42766">
              <w:rPr>
                <w:sz w:val="20"/>
                <w:lang w:val="fr-CA"/>
              </w:rPr>
              <w:t>6 août 2013</w:t>
            </w:r>
          </w:p>
          <w:p w:rsidR="00772443" w:rsidRPr="00E42766" w:rsidRDefault="00772443" w:rsidP="00772443">
            <w:pPr>
              <w:jc w:val="both"/>
              <w:rPr>
                <w:sz w:val="20"/>
                <w:lang w:val="fr-CA"/>
              </w:rPr>
            </w:pPr>
            <w:r w:rsidRPr="00E42766">
              <w:rPr>
                <w:sz w:val="20"/>
                <w:lang w:val="fr-CA"/>
              </w:rPr>
              <w:t xml:space="preserve">Cour de justice de l’Ontario </w:t>
            </w:r>
          </w:p>
          <w:p w:rsidR="00772443" w:rsidRPr="00E42766" w:rsidRDefault="00772443" w:rsidP="00772443">
            <w:pPr>
              <w:jc w:val="both"/>
              <w:rPr>
                <w:sz w:val="20"/>
                <w:lang w:val="fr-CA"/>
              </w:rPr>
            </w:pPr>
            <w:r w:rsidRPr="00E42766">
              <w:rPr>
                <w:sz w:val="20"/>
                <w:lang w:val="fr-CA"/>
              </w:rPr>
              <w:t>(Juge Nadelle)</w:t>
            </w:r>
          </w:p>
          <w:p w:rsidR="00772443" w:rsidRPr="00E42766" w:rsidRDefault="00772443" w:rsidP="00772443">
            <w:pPr>
              <w:jc w:val="both"/>
              <w:rPr>
                <w:sz w:val="20"/>
                <w:lang w:val="fr-CA"/>
              </w:rPr>
            </w:pPr>
            <w:r w:rsidRPr="00E42766">
              <w:rPr>
                <w:sz w:val="20"/>
                <w:lang w:val="fr-CA"/>
              </w:rPr>
              <w:t>(Non publié)</w:t>
            </w:r>
          </w:p>
          <w:p w:rsidR="00772443" w:rsidRPr="00E42766" w:rsidRDefault="00772443" w:rsidP="00772443">
            <w:pPr>
              <w:jc w:val="both"/>
              <w:rPr>
                <w:sz w:val="20"/>
                <w:lang w:val="fr-CA"/>
              </w:rPr>
            </w:pPr>
          </w:p>
        </w:tc>
        <w:tc>
          <w:tcPr>
            <w:tcW w:w="243" w:type="pct"/>
          </w:tcPr>
          <w:p w:rsidR="00772443" w:rsidRPr="00E42766" w:rsidRDefault="00772443" w:rsidP="00772443">
            <w:pPr>
              <w:jc w:val="both"/>
              <w:rPr>
                <w:sz w:val="20"/>
                <w:lang w:val="fr-CA"/>
              </w:rPr>
            </w:pPr>
          </w:p>
        </w:tc>
        <w:tc>
          <w:tcPr>
            <w:tcW w:w="2330" w:type="pct"/>
          </w:tcPr>
          <w:p w:rsidR="00772443" w:rsidRPr="00E42766" w:rsidRDefault="00772443" w:rsidP="00772443">
            <w:pPr>
              <w:jc w:val="both"/>
              <w:rPr>
                <w:sz w:val="20"/>
                <w:lang w:val="fr-CA"/>
              </w:rPr>
            </w:pPr>
            <w:r w:rsidRPr="00E42766">
              <w:rPr>
                <w:sz w:val="20"/>
                <w:lang w:val="fr-CA"/>
              </w:rPr>
              <w:t>Ordonnance de communication de la preuve</w:t>
            </w:r>
          </w:p>
          <w:p w:rsidR="00772443" w:rsidRPr="00E42766" w:rsidRDefault="00772443" w:rsidP="00772443">
            <w:pPr>
              <w:jc w:val="both"/>
              <w:rPr>
                <w:sz w:val="20"/>
                <w:lang w:val="fr-CA"/>
              </w:rPr>
            </w:pPr>
          </w:p>
        </w:tc>
      </w:tr>
      <w:tr w:rsidR="00772443" w:rsidRPr="00E42766" w:rsidTr="00E95A6A">
        <w:tc>
          <w:tcPr>
            <w:tcW w:w="2427" w:type="pct"/>
            <w:gridSpan w:val="2"/>
          </w:tcPr>
          <w:p w:rsidR="00772443" w:rsidRPr="00E42766" w:rsidRDefault="00772443" w:rsidP="00772443">
            <w:pPr>
              <w:jc w:val="both"/>
              <w:rPr>
                <w:sz w:val="20"/>
                <w:lang w:val="fr-CA"/>
              </w:rPr>
            </w:pPr>
            <w:r w:rsidRPr="00E42766">
              <w:rPr>
                <w:sz w:val="20"/>
                <w:lang w:val="fr-CA"/>
              </w:rPr>
              <w:t>7 avril 2014</w:t>
            </w:r>
          </w:p>
          <w:p w:rsidR="00772443" w:rsidRPr="00E42766" w:rsidRDefault="00772443" w:rsidP="00772443">
            <w:pPr>
              <w:jc w:val="both"/>
              <w:rPr>
                <w:sz w:val="20"/>
                <w:lang w:val="fr-CA"/>
              </w:rPr>
            </w:pPr>
            <w:r w:rsidRPr="00E42766">
              <w:rPr>
                <w:sz w:val="20"/>
                <w:lang w:val="fr-CA"/>
              </w:rPr>
              <w:t>Cour supérieure de justice de l’Ontario</w:t>
            </w:r>
          </w:p>
          <w:p w:rsidR="00772443" w:rsidRPr="00E42766" w:rsidRDefault="00772443" w:rsidP="00772443">
            <w:pPr>
              <w:jc w:val="both"/>
              <w:rPr>
                <w:sz w:val="20"/>
                <w:lang w:val="fr-CA"/>
              </w:rPr>
            </w:pPr>
            <w:r w:rsidRPr="00E42766">
              <w:rPr>
                <w:sz w:val="20"/>
                <w:lang w:val="fr-CA"/>
              </w:rPr>
              <w:lastRenderedPageBreak/>
              <w:t>(Juge Johnston)</w:t>
            </w:r>
          </w:p>
          <w:p w:rsidR="00772443" w:rsidRPr="00E42766" w:rsidRDefault="00772443" w:rsidP="00772443">
            <w:pPr>
              <w:jc w:val="both"/>
              <w:rPr>
                <w:sz w:val="20"/>
                <w:lang w:val="fr-CA"/>
              </w:rPr>
            </w:pPr>
            <w:r w:rsidRPr="00E42766">
              <w:rPr>
                <w:sz w:val="20"/>
                <w:lang w:val="fr-CA"/>
              </w:rPr>
              <w:t>(Non publié ; 2014 ONCA 1880)</w:t>
            </w:r>
          </w:p>
          <w:p w:rsidR="00772443" w:rsidRPr="00E42766" w:rsidRDefault="00772443" w:rsidP="00772443">
            <w:pPr>
              <w:jc w:val="both"/>
              <w:rPr>
                <w:sz w:val="20"/>
                <w:lang w:val="fr-CA"/>
              </w:rPr>
            </w:pPr>
          </w:p>
        </w:tc>
        <w:tc>
          <w:tcPr>
            <w:tcW w:w="243" w:type="pct"/>
          </w:tcPr>
          <w:p w:rsidR="00772443" w:rsidRPr="00E42766" w:rsidRDefault="00772443" w:rsidP="00772443">
            <w:pPr>
              <w:jc w:val="both"/>
              <w:rPr>
                <w:sz w:val="20"/>
                <w:lang w:val="fr-CA"/>
              </w:rPr>
            </w:pPr>
          </w:p>
        </w:tc>
        <w:tc>
          <w:tcPr>
            <w:tcW w:w="2330" w:type="pct"/>
          </w:tcPr>
          <w:p w:rsidR="00772443" w:rsidRPr="00E42766" w:rsidRDefault="00772443" w:rsidP="00772443">
            <w:pPr>
              <w:jc w:val="both"/>
              <w:rPr>
                <w:sz w:val="20"/>
                <w:lang w:val="fr-CA"/>
              </w:rPr>
            </w:pPr>
            <w:r w:rsidRPr="00E42766">
              <w:rPr>
                <w:sz w:val="20"/>
                <w:lang w:val="fr-CA"/>
              </w:rPr>
              <w:t>Rejet des requêtes en certiorari</w:t>
            </w:r>
          </w:p>
          <w:p w:rsidR="00772443" w:rsidRPr="00E42766" w:rsidRDefault="00772443" w:rsidP="00772443">
            <w:pPr>
              <w:jc w:val="both"/>
              <w:rPr>
                <w:sz w:val="20"/>
                <w:lang w:val="fr-CA"/>
              </w:rPr>
            </w:pPr>
          </w:p>
        </w:tc>
      </w:tr>
      <w:tr w:rsidR="00772443" w:rsidRPr="00E42766" w:rsidTr="00E95A6A">
        <w:tc>
          <w:tcPr>
            <w:tcW w:w="2427" w:type="pct"/>
            <w:gridSpan w:val="2"/>
          </w:tcPr>
          <w:p w:rsidR="00772443" w:rsidRPr="00E42766" w:rsidRDefault="00772443" w:rsidP="00772443">
            <w:pPr>
              <w:jc w:val="both"/>
              <w:rPr>
                <w:sz w:val="20"/>
                <w:lang w:val="fr-CA"/>
              </w:rPr>
            </w:pPr>
            <w:r w:rsidRPr="00E42766">
              <w:rPr>
                <w:sz w:val="20"/>
                <w:lang w:val="fr-CA"/>
              </w:rPr>
              <w:t>2 décembre 2015</w:t>
            </w:r>
          </w:p>
          <w:p w:rsidR="00772443" w:rsidRPr="00E42766" w:rsidRDefault="00772443" w:rsidP="00772443">
            <w:pPr>
              <w:jc w:val="both"/>
              <w:rPr>
                <w:sz w:val="20"/>
                <w:lang w:val="fr-CA"/>
              </w:rPr>
            </w:pPr>
            <w:r w:rsidRPr="00E42766">
              <w:rPr>
                <w:sz w:val="20"/>
                <w:lang w:val="fr-CA"/>
              </w:rPr>
              <w:t xml:space="preserve">Cour d’appel de l’Ontario </w:t>
            </w:r>
          </w:p>
          <w:p w:rsidR="00772443" w:rsidRPr="00E42766" w:rsidRDefault="00772443" w:rsidP="00772443">
            <w:pPr>
              <w:jc w:val="both"/>
              <w:rPr>
                <w:sz w:val="20"/>
                <w:lang w:val="fr-CA"/>
              </w:rPr>
            </w:pPr>
            <w:r w:rsidRPr="00E42766">
              <w:rPr>
                <w:sz w:val="20"/>
                <w:lang w:val="fr-CA"/>
              </w:rPr>
              <w:t>(Juges LaForme, Watt et Epstein)</w:t>
            </w:r>
          </w:p>
          <w:p w:rsidR="00772443" w:rsidRPr="00E42766" w:rsidRDefault="00772443" w:rsidP="00772443">
            <w:pPr>
              <w:jc w:val="both"/>
              <w:rPr>
                <w:sz w:val="20"/>
                <w:lang w:val="fr-CA"/>
              </w:rPr>
            </w:pPr>
            <w:r w:rsidRPr="00E42766">
              <w:rPr>
                <w:sz w:val="20"/>
                <w:lang w:val="fr-CA"/>
              </w:rPr>
              <w:t xml:space="preserve">C58751, C58754; </w:t>
            </w:r>
            <w:hyperlink r:id="rId37" w:history="1">
              <w:r w:rsidRPr="00E42766">
                <w:rPr>
                  <w:rStyle w:val="Hyperlink"/>
                  <w:sz w:val="20"/>
                  <w:lang w:val="fr-CA"/>
                </w:rPr>
                <w:t>2015 ONCA 832</w:t>
              </w:r>
            </w:hyperlink>
            <w:r w:rsidRPr="00E42766">
              <w:rPr>
                <w:sz w:val="20"/>
                <w:lang w:val="fr-CA"/>
              </w:rPr>
              <w:t>)</w:t>
            </w:r>
          </w:p>
          <w:p w:rsidR="00772443" w:rsidRPr="00E42766" w:rsidRDefault="00772443" w:rsidP="00772443">
            <w:pPr>
              <w:jc w:val="both"/>
              <w:rPr>
                <w:sz w:val="20"/>
                <w:lang w:val="fr-CA"/>
              </w:rPr>
            </w:pPr>
          </w:p>
        </w:tc>
        <w:tc>
          <w:tcPr>
            <w:tcW w:w="243" w:type="pct"/>
          </w:tcPr>
          <w:p w:rsidR="00772443" w:rsidRPr="00E42766" w:rsidRDefault="00772443" w:rsidP="00772443">
            <w:pPr>
              <w:jc w:val="both"/>
              <w:rPr>
                <w:sz w:val="20"/>
                <w:lang w:val="fr-CA"/>
              </w:rPr>
            </w:pPr>
          </w:p>
        </w:tc>
        <w:tc>
          <w:tcPr>
            <w:tcW w:w="2330" w:type="pct"/>
          </w:tcPr>
          <w:p w:rsidR="00772443" w:rsidRPr="00E42766" w:rsidRDefault="00772443" w:rsidP="00772443">
            <w:pPr>
              <w:jc w:val="both"/>
              <w:rPr>
                <w:sz w:val="20"/>
                <w:lang w:val="fr-CA"/>
              </w:rPr>
            </w:pPr>
            <w:r w:rsidRPr="00E42766">
              <w:rPr>
                <w:sz w:val="20"/>
                <w:lang w:val="fr-CA"/>
              </w:rPr>
              <w:t>Arrêt accueillant l’appel et annulant l’ordonnance de communication de la preuve</w:t>
            </w:r>
          </w:p>
          <w:p w:rsidR="00772443" w:rsidRPr="00E42766" w:rsidRDefault="00772443" w:rsidP="00772443">
            <w:pPr>
              <w:jc w:val="both"/>
              <w:rPr>
                <w:sz w:val="20"/>
                <w:lang w:val="fr-CA"/>
              </w:rPr>
            </w:pPr>
          </w:p>
        </w:tc>
      </w:tr>
      <w:tr w:rsidR="00772443" w:rsidRPr="00E42766" w:rsidTr="00E95A6A">
        <w:tc>
          <w:tcPr>
            <w:tcW w:w="2427" w:type="pct"/>
            <w:gridSpan w:val="2"/>
          </w:tcPr>
          <w:p w:rsidR="00772443" w:rsidRPr="00E42766" w:rsidRDefault="00772443" w:rsidP="00772443">
            <w:pPr>
              <w:jc w:val="both"/>
              <w:rPr>
                <w:sz w:val="20"/>
                <w:lang w:val="fr-CA"/>
              </w:rPr>
            </w:pPr>
            <w:r w:rsidRPr="00E42766">
              <w:rPr>
                <w:sz w:val="20"/>
                <w:lang w:val="fr-CA"/>
              </w:rPr>
              <w:t>1</w:t>
            </w:r>
            <w:r w:rsidRPr="00E42766">
              <w:rPr>
                <w:sz w:val="20"/>
                <w:vertAlign w:val="superscript"/>
                <w:lang w:val="fr-CA"/>
              </w:rPr>
              <w:t>er</w:t>
            </w:r>
            <w:r w:rsidRPr="00E42766">
              <w:rPr>
                <w:sz w:val="20"/>
                <w:lang w:val="fr-CA"/>
              </w:rPr>
              <w:t xml:space="preserve"> février 2016</w:t>
            </w:r>
          </w:p>
          <w:p w:rsidR="00772443" w:rsidRPr="00E42766" w:rsidRDefault="00772443" w:rsidP="00772443">
            <w:pPr>
              <w:jc w:val="both"/>
              <w:rPr>
                <w:sz w:val="20"/>
                <w:lang w:val="fr-CA"/>
              </w:rPr>
            </w:pPr>
            <w:r w:rsidRPr="00E42766">
              <w:rPr>
                <w:sz w:val="20"/>
                <w:lang w:val="fr-CA"/>
              </w:rPr>
              <w:t>Cour suprême du Canada</w:t>
            </w:r>
          </w:p>
        </w:tc>
        <w:tc>
          <w:tcPr>
            <w:tcW w:w="243" w:type="pct"/>
          </w:tcPr>
          <w:p w:rsidR="00772443" w:rsidRPr="00E42766" w:rsidRDefault="00772443" w:rsidP="00772443">
            <w:pPr>
              <w:jc w:val="both"/>
              <w:rPr>
                <w:sz w:val="20"/>
                <w:lang w:val="fr-CA"/>
              </w:rPr>
            </w:pPr>
          </w:p>
        </w:tc>
        <w:tc>
          <w:tcPr>
            <w:tcW w:w="2330" w:type="pct"/>
          </w:tcPr>
          <w:p w:rsidR="00772443" w:rsidRPr="00E42766" w:rsidRDefault="00772443" w:rsidP="00772443">
            <w:pPr>
              <w:jc w:val="both"/>
              <w:rPr>
                <w:sz w:val="20"/>
                <w:lang w:val="fr-CA"/>
              </w:rPr>
            </w:pPr>
            <w:r w:rsidRPr="00E42766">
              <w:rPr>
                <w:sz w:val="20"/>
                <w:lang w:val="fr-CA"/>
              </w:rPr>
              <w:t>Dépôt de la demande d’autorisation d’appel</w:t>
            </w:r>
          </w:p>
          <w:p w:rsidR="00772443" w:rsidRPr="00E42766" w:rsidRDefault="00772443" w:rsidP="00772443">
            <w:pPr>
              <w:jc w:val="both"/>
              <w:rPr>
                <w:sz w:val="20"/>
                <w:lang w:val="fr-CA"/>
              </w:rPr>
            </w:pPr>
          </w:p>
        </w:tc>
      </w:tr>
    </w:tbl>
    <w:p w:rsidR="00772443" w:rsidRPr="00E42766" w:rsidRDefault="00772443" w:rsidP="00377281">
      <w:pPr>
        <w:jc w:val="both"/>
        <w:rPr>
          <w:sz w:val="20"/>
          <w:lang w:val="fr-CA"/>
        </w:rPr>
      </w:pPr>
    </w:p>
    <w:p w:rsidR="00692FC1" w:rsidRPr="00E42766" w:rsidRDefault="00692FC1" w:rsidP="00377281">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7281" w:rsidRPr="00E42766" w:rsidTr="00E95A6A">
        <w:tc>
          <w:tcPr>
            <w:tcW w:w="543" w:type="pct"/>
          </w:tcPr>
          <w:p w:rsidR="00377281" w:rsidRPr="00E42766" w:rsidRDefault="00377281" w:rsidP="00377281">
            <w:pPr>
              <w:jc w:val="both"/>
              <w:rPr>
                <w:sz w:val="20"/>
              </w:rPr>
            </w:pPr>
            <w:r w:rsidRPr="00E42766">
              <w:rPr>
                <w:rStyle w:val="SCCFileNumberChar"/>
                <w:sz w:val="20"/>
                <w:szCs w:val="20"/>
              </w:rPr>
              <w:t>36932</w:t>
            </w:r>
          </w:p>
        </w:tc>
        <w:tc>
          <w:tcPr>
            <w:tcW w:w="4457" w:type="pct"/>
            <w:gridSpan w:val="3"/>
          </w:tcPr>
          <w:p w:rsidR="00377281" w:rsidRPr="00E42766" w:rsidRDefault="00377281" w:rsidP="00377281">
            <w:pPr>
              <w:pStyle w:val="SCCLsocParty"/>
              <w:jc w:val="both"/>
              <w:rPr>
                <w:b/>
                <w:sz w:val="20"/>
                <w:szCs w:val="20"/>
              </w:rPr>
            </w:pPr>
            <w:r w:rsidRPr="00E42766">
              <w:rPr>
                <w:b/>
                <w:sz w:val="20"/>
                <w:szCs w:val="20"/>
              </w:rPr>
              <w:t>Collin Mitchell Tremblay v. Her Majesty the Queen</w:t>
            </w:r>
          </w:p>
          <w:p w:rsidR="00377281" w:rsidRPr="00E42766" w:rsidRDefault="00377281" w:rsidP="00377281">
            <w:pPr>
              <w:jc w:val="both"/>
              <w:rPr>
                <w:sz w:val="20"/>
              </w:rPr>
            </w:pPr>
            <w:r w:rsidRPr="00E42766">
              <w:rPr>
                <w:sz w:val="20"/>
              </w:rPr>
              <w:t>(Alta.) (Criminal) (By Leave)</w:t>
            </w:r>
          </w:p>
        </w:tc>
      </w:tr>
      <w:tr w:rsidR="00377281" w:rsidRPr="00E42766" w:rsidTr="00E95A6A">
        <w:tc>
          <w:tcPr>
            <w:tcW w:w="5000" w:type="pct"/>
            <w:gridSpan w:val="4"/>
          </w:tcPr>
          <w:p w:rsidR="00377281" w:rsidRPr="00E42766" w:rsidRDefault="00377281" w:rsidP="00377281">
            <w:pPr>
              <w:pStyle w:val="SCCBanSummary"/>
              <w:rPr>
                <w:sz w:val="20"/>
                <w:szCs w:val="20"/>
              </w:rPr>
            </w:pPr>
            <w:r w:rsidRPr="00E42766">
              <w:rPr>
                <w:sz w:val="20"/>
                <w:szCs w:val="20"/>
              </w:rPr>
              <w:t>(Publication ban in case)</w:t>
            </w:r>
          </w:p>
          <w:p w:rsidR="00377281" w:rsidRPr="00E42766" w:rsidRDefault="00377281" w:rsidP="00377281">
            <w:pPr>
              <w:jc w:val="both"/>
              <w:rPr>
                <w:sz w:val="20"/>
              </w:rPr>
            </w:pPr>
          </w:p>
          <w:p w:rsidR="00377281" w:rsidRPr="00E42766" w:rsidRDefault="00377281" w:rsidP="00377281">
            <w:pPr>
              <w:jc w:val="both"/>
              <w:rPr>
                <w:sz w:val="20"/>
              </w:rPr>
            </w:pPr>
            <w:r w:rsidRPr="00E42766">
              <w:rPr>
                <w:sz w:val="20"/>
              </w:rPr>
              <w:t>Criminal law – Jury – Inconsistent verdicts – Whether inconsistent jury verdicts can be justified on the basis of deficient jury instructions or on the basis of factual issues not raised at trial or by viewing them in isolation from one another or on the basis of an absence of an “all or nothing” instruction?</w:t>
            </w:r>
          </w:p>
        </w:tc>
      </w:tr>
      <w:tr w:rsidR="00377281" w:rsidRPr="00E42766" w:rsidTr="00E95A6A">
        <w:tc>
          <w:tcPr>
            <w:tcW w:w="5000" w:type="pct"/>
            <w:gridSpan w:val="4"/>
          </w:tcPr>
          <w:p w:rsidR="00377281" w:rsidRPr="00E42766" w:rsidRDefault="00377281" w:rsidP="00377281">
            <w:pPr>
              <w:jc w:val="both"/>
              <w:rPr>
                <w:sz w:val="20"/>
              </w:rPr>
            </w:pPr>
          </w:p>
        </w:tc>
      </w:tr>
      <w:tr w:rsidR="00377281" w:rsidRPr="00E42766" w:rsidTr="00E95A6A">
        <w:tc>
          <w:tcPr>
            <w:tcW w:w="5000" w:type="pct"/>
            <w:gridSpan w:val="4"/>
          </w:tcPr>
          <w:p w:rsidR="00377281" w:rsidRPr="00E42766" w:rsidRDefault="00377281" w:rsidP="00377281">
            <w:pPr>
              <w:jc w:val="both"/>
              <w:rPr>
                <w:sz w:val="20"/>
              </w:rPr>
            </w:pPr>
            <w:r w:rsidRPr="00E42766">
              <w:rPr>
                <w:sz w:val="20"/>
              </w:rPr>
              <w:t xml:space="preserve">Mr. Tremblay was charged with unlawfully touching a person under the age of 16 years for a sexual purpose and sexual assault. The complainant testified that when she was 14 and 15 years of age, she engaged in fellatio and sexual intercourse with Mr. Tremblay and no sexual act occurred against her will. Both charges were based on the same allegations. The trial judge instructed the jury that the offence of sexual interference required proof that Mr. Tremblay touched the complainant and the touching was for a sexual purpose. The trial judge instructed the jury that the offence of sexual assault required proof that Mr. Tremblay applied force directly or indirectly to the complainant and intended to apply force. The trial judge did not clarify that touching is sufficient force for the purpose of a conviction for sexual assault. Crown counsel requested an instruction that the charges </w:t>
            </w:r>
            <w:r w:rsidRPr="00E42766">
              <w:rPr>
                <w:color w:val="000000" w:themeColor="text1"/>
                <w:sz w:val="20"/>
              </w:rPr>
              <w:t xml:space="preserve">rise and fall together. </w:t>
            </w:r>
            <w:proofErr w:type="spellStart"/>
            <w:r w:rsidRPr="00E42766">
              <w:rPr>
                <w:color w:val="000000" w:themeColor="text1"/>
                <w:sz w:val="20"/>
              </w:rPr>
              <w:t>Defence</w:t>
            </w:r>
            <w:proofErr w:type="spellEnd"/>
            <w:r w:rsidRPr="00E42766">
              <w:rPr>
                <w:color w:val="000000" w:themeColor="text1"/>
                <w:sz w:val="20"/>
              </w:rPr>
              <w:t xml:space="preserve"> counsel objected. The trial judge did not put that instruction to the jury. The jury acquitted Mr. Tremblay of sexual assault but convicted him </w:t>
            </w:r>
            <w:r w:rsidRPr="00E42766">
              <w:rPr>
                <w:sz w:val="20"/>
              </w:rPr>
              <w:t>of unlawful touching for a sexual purpose</w:t>
            </w:r>
            <w:r w:rsidRPr="00E42766">
              <w:rPr>
                <w:color w:val="000000" w:themeColor="text1"/>
                <w:sz w:val="20"/>
              </w:rPr>
              <w:t>.</w:t>
            </w:r>
          </w:p>
          <w:p w:rsidR="00377281" w:rsidRPr="00E42766" w:rsidRDefault="00377281" w:rsidP="00377281">
            <w:pPr>
              <w:jc w:val="both"/>
              <w:rPr>
                <w:sz w:val="20"/>
              </w:rPr>
            </w:pPr>
          </w:p>
        </w:tc>
      </w:tr>
      <w:tr w:rsidR="00377281" w:rsidRPr="00E42766" w:rsidTr="00E95A6A">
        <w:tc>
          <w:tcPr>
            <w:tcW w:w="2427" w:type="pct"/>
            <w:gridSpan w:val="2"/>
          </w:tcPr>
          <w:p w:rsidR="00377281" w:rsidRPr="00E42766" w:rsidRDefault="00377281" w:rsidP="00377281">
            <w:pPr>
              <w:jc w:val="both"/>
              <w:rPr>
                <w:sz w:val="20"/>
              </w:rPr>
            </w:pPr>
            <w:r w:rsidRPr="00E42766">
              <w:rPr>
                <w:sz w:val="20"/>
              </w:rPr>
              <w:t>March 19, 2014</w:t>
            </w:r>
          </w:p>
          <w:p w:rsidR="00377281" w:rsidRPr="00E42766" w:rsidRDefault="00377281" w:rsidP="00377281">
            <w:pPr>
              <w:jc w:val="both"/>
              <w:rPr>
                <w:sz w:val="20"/>
              </w:rPr>
            </w:pPr>
            <w:r w:rsidRPr="00E42766">
              <w:rPr>
                <w:sz w:val="20"/>
              </w:rPr>
              <w:t>Court of Queen’s Bench of Alberta</w:t>
            </w:r>
          </w:p>
          <w:p w:rsidR="00377281" w:rsidRPr="00E42766" w:rsidRDefault="00377281" w:rsidP="00377281">
            <w:pPr>
              <w:jc w:val="both"/>
              <w:rPr>
                <w:sz w:val="20"/>
              </w:rPr>
            </w:pPr>
            <w:r w:rsidRPr="00E42766">
              <w:rPr>
                <w:sz w:val="20"/>
              </w:rPr>
              <w:t>(</w:t>
            </w:r>
            <w:proofErr w:type="spellStart"/>
            <w:r w:rsidRPr="00E42766">
              <w:rPr>
                <w:sz w:val="20"/>
              </w:rPr>
              <w:t>Sulyma</w:t>
            </w:r>
            <w:proofErr w:type="spellEnd"/>
            <w:r w:rsidRPr="00E42766">
              <w:rPr>
                <w:sz w:val="20"/>
              </w:rPr>
              <w:t xml:space="preserve"> J.) </w:t>
            </w:r>
          </w:p>
        </w:tc>
        <w:tc>
          <w:tcPr>
            <w:tcW w:w="243" w:type="pct"/>
          </w:tcPr>
          <w:p w:rsidR="00377281" w:rsidRPr="00E42766" w:rsidRDefault="00377281" w:rsidP="00377281">
            <w:pPr>
              <w:jc w:val="both"/>
              <w:rPr>
                <w:sz w:val="20"/>
              </w:rPr>
            </w:pPr>
          </w:p>
        </w:tc>
        <w:tc>
          <w:tcPr>
            <w:tcW w:w="2330" w:type="pct"/>
          </w:tcPr>
          <w:p w:rsidR="00377281" w:rsidRPr="00E42766" w:rsidRDefault="00377281" w:rsidP="00377281">
            <w:pPr>
              <w:jc w:val="both"/>
              <w:rPr>
                <w:sz w:val="20"/>
              </w:rPr>
            </w:pPr>
            <w:r w:rsidRPr="00E42766">
              <w:rPr>
                <w:sz w:val="20"/>
              </w:rPr>
              <w:t>Acquittal by jury on count of sexual assault; Conviction by jury on count of unlawful touching for a sexual purpose</w:t>
            </w:r>
          </w:p>
          <w:p w:rsidR="00377281" w:rsidRPr="00E42766" w:rsidRDefault="00377281" w:rsidP="00377281">
            <w:pPr>
              <w:jc w:val="both"/>
              <w:rPr>
                <w:sz w:val="20"/>
              </w:rPr>
            </w:pPr>
          </w:p>
        </w:tc>
      </w:tr>
      <w:tr w:rsidR="00377281" w:rsidRPr="00E42766" w:rsidTr="00E95A6A">
        <w:tc>
          <w:tcPr>
            <w:tcW w:w="2427" w:type="pct"/>
            <w:gridSpan w:val="2"/>
          </w:tcPr>
          <w:p w:rsidR="00377281" w:rsidRPr="00E42766" w:rsidRDefault="00377281" w:rsidP="00377281">
            <w:pPr>
              <w:jc w:val="both"/>
              <w:rPr>
                <w:sz w:val="20"/>
              </w:rPr>
            </w:pPr>
            <w:r w:rsidRPr="00E42766">
              <w:rPr>
                <w:sz w:val="20"/>
              </w:rPr>
              <w:t>February 5, 2016</w:t>
            </w:r>
          </w:p>
          <w:p w:rsidR="00377281" w:rsidRPr="00E42766" w:rsidRDefault="00377281" w:rsidP="00377281">
            <w:pPr>
              <w:jc w:val="both"/>
              <w:rPr>
                <w:sz w:val="20"/>
              </w:rPr>
            </w:pPr>
            <w:r w:rsidRPr="00E42766">
              <w:rPr>
                <w:sz w:val="20"/>
              </w:rPr>
              <w:t>Court of Appeal of Alberta (Edmonton)</w:t>
            </w:r>
          </w:p>
          <w:p w:rsidR="00377281" w:rsidRPr="00E42766" w:rsidRDefault="00377281" w:rsidP="00377281">
            <w:pPr>
              <w:jc w:val="both"/>
              <w:rPr>
                <w:sz w:val="20"/>
                <w:lang w:val="fr-CA"/>
              </w:rPr>
            </w:pPr>
            <w:r w:rsidRPr="00E42766">
              <w:rPr>
                <w:sz w:val="20"/>
                <w:lang w:val="fr-CA"/>
              </w:rPr>
              <w:t>(Fraser C.J., Berger, Schutz JJ.A.)</w:t>
            </w:r>
          </w:p>
          <w:p w:rsidR="00377281" w:rsidRPr="00E42766" w:rsidRDefault="00377281" w:rsidP="00377281">
            <w:pPr>
              <w:jc w:val="both"/>
              <w:rPr>
                <w:sz w:val="20"/>
                <w:lang w:val="fr-CA"/>
              </w:rPr>
            </w:pPr>
            <w:r w:rsidRPr="00E42766">
              <w:rPr>
                <w:color w:val="000000"/>
                <w:sz w:val="20"/>
              </w:rPr>
              <w:t>1503-0018-A</w:t>
            </w:r>
            <w:r w:rsidRPr="00E42766">
              <w:rPr>
                <w:sz w:val="20"/>
                <w:lang w:val="fr-CA"/>
              </w:rPr>
              <w:t xml:space="preserve">; </w:t>
            </w:r>
            <w:hyperlink r:id="rId38" w:history="1">
              <w:r w:rsidRPr="00E42766">
                <w:rPr>
                  <w:rStyle w:val="Hyperlink"/>
                  <w:sz w:val="20"/>
                  <w:lang w:val="fr-CA"/>
                </w:rPr>
                <w:t>2016 ABCA 30</w:t>
              </w:r>
            </w:hyperlink>
          </w:p>
          <w:p w:rsidR="00377281" w:rsidRPr="00E42766" w:rsidRDefault="00377281" w:rsidP="00377281">
            <w:pPr>
              <w:jc w:val="both"/>
              <w:rPr>
                <w:sz w:val="20"/>
              </w:rPr>
            </w:pPr>
          </w:p>
        </w:tc>
        <w:tc>
          <w:tcPr>
            <w:tcW w:w="243" w:type="pct"/>
          </w:tcPr>
          <w:p w:rsidR="00377281" w:rsidRPr="00E42766" w:rsidRDefault="00377281" w:rsidP="00377281">
            <w:pPr>
              <w:jc w:val="both"/>
              <w:rPr>
                <w:sz w:val="20"/>
              </w:rPr>
            </w:pPr>
          </w:p>
        </w:tc>
        <w:tc>
          <w:tcPr>
            <w:tcW w:w="2330" w:type="pct"/>
          </w:tcPr>
          <w:p w:rsidR="00377281" w:rsidRPr="00E42766" w:rsidRDefault="00377281" w:rsidP="00377281">
            <w:pPr>
              <w:jc w:val="both"/>
              <w:rPr>
                <w:sz w:val="20"/>
              </w:rPr>
            </w:pPr>
            <w:r w:rsidRPr="00E42766">
              <w:rPr>
                <w:sz w:val="20"/>
              </w:rPr>
              <w:t>Appeal dismissed</w:t>
            </w:r>
          </w:p>
          <w:p w:rsidR="00377281" w:rsidRPr="00E42766" w:rsidRDefault="00377281" w:rsidP="00377281">
            <w:pPr>
              <w:jc w:val="both"/>
              <w:rPr>
                <w:sz w:val="20"/>
              </w:rPr>
            </w:pPr>
          </w:p>
        </w:tc>
      </w:tr>
      <w:tr w:rsidR="00377281" w:rsidRPr="00E42766" w:rsidTr="00E95A6A">
        <w:tc>
          <w:tcPr>
            <w:tcW w:w="2427" w:type="pct"/>
            <w:gridSpan w:val="2"/>
          </w:tcPr>
          <w:p w:rsidR="00377281" w:rsidRPr="00E42766" w:rsidRDefault="00377281" w:rsidP="00377281">
            <w:pPr>
              <w:jc w:val="both"/>
              <w:rPr>
                <w:sz w:val="20"/>
              </w:rPr>
            </w:pPr>
            <w:r w:rsidRPr="00E42766">
              <w:rPr>
                <w:sz w:val="20"/>
              </w:rPr>
              <w:t>April 5, 2016</w:t>
            </w:r>
          </w:p>
          <w:p w:rsidR="00377281" w:rsidRPr="00E42766" w:rsidRDefault="00377281" w:rsidP="00377281">
            <w:pPr>
              <w:jc w:val="both"/>
              <w:rPr>
                <w:sz w:val="20"/>
              </w:rPr>
            </w:pPr>
            <w:r w:rsidRPr="00E42766">
              <w:rPr>
                <w:sz w:val="20"/>
              </w:rPr>
              <w:t>Supreme Court of Canada</w:t>
            </w:r>
          </w:p>
        </w:tc>
        <w:tc>
          <w:tcPr>
            <w:tcW w:w="243" w:type="pct"/>
          </w:tcPr>
          <w:p w:rsidR="00377281" w:rsidRPr="00E42766" w:rsidRDefault="00377281" w:rsidP="00377281">
            <w:pPr>
              <w:jc w:val="both"/>
              <w:rPr>
                <w:sz w:val="20"/>
              </w:rPr>
            </w:pPr>
          </w:p>
        </w:tc>
        <w:tc>
          <w:tcPr>
            <w:tcW w:w="2330" w:type="pct"/>
          </w:tcPr>
          <w:p w:rsidR="00377281" w:rsidRPr="00E42766" w:rsidRDefault="00377281" w:rsidP="00377281">
            <w:pPr>
              <w:jc w:val="both"/>
              <w:rPr>
                <w:sz w:val="20"/>
              </w:rPr>
            </w:pPr>
            <w:r w:rsidRPr="00E42766">
              <w:rPr>
                <w:sz w:val="20"/>
              </w:rPr>
              <w:t>Application for leave to appeal filed</w:t>
            </w:r>
          </w:p>
          <w:p w:rsidR="00377281" w:rsidRPr="00E42766" w:rsidRDefault="00377281" w:rsidP="00377281">
            <w:pPr>
              <w:jc w:val="both"/>
              <w:rPr>
                <w:sz w:val="20"/>
              </w:rPr>
            </w:pPr>
          </w:p>
        </w:tc>
      </w:tr>
    </w:tbl>
    <w:p w:rsidR="00377281" w:rsidRPr="00E42766" w:rsidRDefault="00377281" w:rsidP="00377281">
      <w:pPr>
        <w:jc w:val="both"/>
        <w:rPr>
          <w:sz w:val="20"/>
        </w:rPr>
      </w:pPr>
    </w:p>
    <w:p w:rsidR="00377281" w:rsidRPr="00E42766" w:rsidRDefault="00377281" w:rsidP="003772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77281" w:rsidRPr="00E42766" w:rsidTr="00E95A6A">
        <w:tc>
          <w:tcPr>
            <w:tcW w:w="543" w:type="pct"/>
          </w:tcPr>
          <w:p w:rsidR="00377281" w:rsidRPr="00E42766" w:rsidRDefault="00377281" w:rsidP="00377281">
            <w:pPr>
              <w:jc w:val="both"/>
              <w:rPr>
                <w:sz w:val="20"/>
                <w:lang w:val="fr-CA"/>
              </w:rPr>
            </w:pPr>
            <w:r w:rsidRPr="00E42766">
              <w:rPr>
                <w:rStyle w:val="SCCFileNumberChar"/>
                <w:sz w:val="20"/>
                <w:szCs w:val="20"/>
                <w:lang w:val="fr-CA"/>
              </w:rPr>
              <w:t>36932</w:t>
            </w:r>
          </w:p>
        </w:tc>
        <w:tc>
          <w:tcPr>
            <w:tcW w:w="4457" w:type="pct"/>
            <w:gridSpan w:val="3"/>
          </w:tcPr>
          <w:p w:rsidR="00377281" w:rsidRPr="00E42766" w:rsidRDefault="00377281" w:rsidP="00377281">
            <w:pPr>
              <w:pStyle w:val="SCCLsocParty"/>
              <w:jc w:val="both"/>
              <w:rPr>
                <w:b/>
                <w:sz w:val="20"/>
                <w:szCs w:val="20"/>
              </w:rPr>
            </w:pPr>
            <w:r w:rsidRPr="00E42766">
              <w:rPr>
                <w:b/>
                <w:sz w:val="20"/>
                <w:szCs w:val="20"/>
              </w:rPr>
              <w:t>Collin Mitchell Tremblay c. Sa Majesté la Reine</w:t>
            </w:r>
          </w:p>
          <w:p w:rsidR="00377281" w:rsidRPr="00E42766" w:rsidRDefault="00377281" w:rsidP="00377281">
            <w:pPr>
              <w:jc w:val="both"/>
              <w:rPr>
                <w:sz w:val="20"/>
                <w:lang w:val="fr-CA"/>
              </w:rPr>
            </w:pPr>
            <w:r w:rsidRPr="00E42766">
              <w:rPr>
                <w:sz w:val="20"/>
                <w:lang w:val="fr-CA"/>
              </w:rPr>
              <w:t>(Alb.) (Criminelle) (Sur autorisation)</w:t>
            </w:r>
          </w:p>
        </w:tc>
      </w:tr>
      <w:tr w:rsidR="00377281" w:rsidRPr="00E42766" w:rsidTr="00E95A6A">
        <w:tc>
          <w:tcPr>
            <w:tcW w:w="5000" w:type="pct"/>
            <w:gridSpan w:val="4"/>
          </w:tcPr>
          <w:p w:rsidR="00377281" w:rsidRPr="00E42766" w:rsidRDefault="00377281" w:rsidP="00377281">
            <w:pPr>
              <w:pStyle w:val="SCCBanSummary"/>
              <w:rPr>
                <w:sz w:val="20"/>
                <w:szCs w:val="20"/>
                <w:lang w:val="fr-CA"/>
              </w:rPr>
            </w:pPr>
            <w:r w:rsidRPr="00E42766">
              <w:rPr>
                <w:sz w:val="20"/>
                <w:szCs w:val="20"/>
                <w:lang w:val="fr-CA"/>
              </w:rPr>
              <w:t>(Ordonnance de non-publication dans le dossier)</w:t>
            </w:r>
          </w:p>
          <w:p w:rsidR="00377281" w:rsidRPr="00E42766" w:rsidRDefault="00377281" w:rsidP="00377281">
            <w:pPr>
              <w:jc w:val="both"/>
              <w:rPr>
                <w:sz w:val="20"/>
                <w:lang w:val="fr-CA"/>
              </w:rPr>
            </w:pPr>
          </w:p>
          <w:p w:rsidR="00377281" w:rsidRPr="00E42766" w:rsidRDefault="00377281" w:rsidP="00377281">
            <w:pPr>
              <w:jc w:val="both"/>
              <w:rPr>
                <w:sz w:val="20"/>
                <w:lang w:val="fr-CA"/>
              </w:rPr>
            </w:pPr>
            <w:r w:rsidRPr="00E42766">
              <w:rPr>
                <w:sz w:val="20"/>
                <w:lang w:val="fr-CA"/>
              </w:rPr>
              <w:t xml:space="preserve">Droit criminel – Jury – Verdicts incompatibles – Les verdicts incompatibles rendus par le jury s’expliquent-ils du fait que les directives qui lui avaient données étaient déficientes, du fait que certaines questions de fait n’avaient pas </w:t>
            </w:r>
            <w:r w:rsidRPr="00E42766">
              <w:rPr>
                <w:sz w:val="20"/>
                <w:lang w:val="fr-CA"/>
              </w:rPr>
              <w:lastRenderedPageBreak/>
              <w:t>été soulevées au procès ou qu’il les a considérées indépendamment les unes des autres ou du fait qu’il n’avait pas reçu de directive de type « tout ou rien »?</w:t>
            </w:r>
          </w:p>
        </w:tc>
      </w:tr>
      <w:tr w:rsidR="00377281" w:rsidRPr="00E42766" w:rsidTr="00E95A6A">
        <w:tc>
          <w:tcPr>
            <w:tcW w:w="5000" w:type="pct"/>
            <w:gridSpan w:val="4"/>
          </w:tcPr>
          <w:p w:rsidR="00377281" w:rsidRPr="00E42766" w:rsidRDefault="00377281" w:rsidP="00377281">
            <w:pPr>
              <w:jc w:val="both"/>
              <w:rPr>
                <w:sz w:val="20"/>
                <w:lang w:val="fr-CA"/>
              </w:rPr>
            </w:pPr>
          </w:p>
        </w:tc>
      </w:tr>
      <w:tr w:rsidR="00377281" w:rsidRPr="00E42766" w:rsidTr="00E95A6A">
        <w:tc>
          <w:tcPr>
            <w:tcW w:w="5000" w:type="pct"/>
            <w:gridSpan w:val="4"/>
          </w:tcPr>
          <w:p w:rsidR="00377281" w:rsidRPr="00E42766" w:rsidRDefault="00377281" w:rsidP="00377281">
            <w:pPr>
              <w:jc w:val="both"/>
              <w:rPr>
                <w:sz w:val="20"/>
                <w:lang w:val="fr-CA"/>
              </w:rPr>
            </w:pPr>
            <w:r w:rsidRPr="00E42766">
              <w:rPr>
                <w:sz w:val="20"/>
                <w:lang w:val="fr-CA"/>
              </w:rPr>
              <w:t xml:space="preserve">Monsieur Tremblay a été accusé de contacts sexuels illégaux à l’endroit d’une personne âgée de moins de 16 ans et d’agression sexuelle. Dans son témoignage, la plaignante a affirmé avoir pratiqué des fellations sur M. Tremblay et avoir eu des rapports sexuels avec lui alors qu’elle avait quatorze et quinze ans et qu’aucun acte sexuel ne s’était produit contre son gré. Les deux accusations étaient fondées sur les mêmes allégations. Dans ses directives, le juge du procès a dit au jury que pour établir l’infraction de contacts sexuels, il fallait prouver que M. Tremblay avait touché la plaignante et qu’il l’avait fait à des fins d’ordre sexuel. Dans ses directives, le juge du procès a dit au jury que pour établir l’infraction d’agression sexuelle, il fallait prouver que M. Tremblay avait employé de la force directement ou indirectement à l’endroit de la plaignante et qu’il avait eu l’intention de le faire. Le juge du procès n’a pas précisé que le fait de toucher constituait une force suffisante pour être déclaré coupable d’agression sexuelle. L’avocat du ministère public </w:t>
            </w:r>
            <w:proofErr w:type="gramStart"/>
            <w:r w:rsidRPr="00E42766">
              <w:rPr>
                <w:sz w:val="20"/>
                <w:lang w:val="fr-CA"/>
              </w:rPr>
              <w:t>a</w:t>
            </w:r>
            <w:proofErr w:type="gramEnd"/>
            <w:r w:rsidRPr="00E42766">
              <w:rPr>
                <w:sz w:val="20"/>
                <w:lang w:val="fr-CA"/>
              </w:rPr>
              <w:t xml:space="preserve"> demandé une directive portant que les accusations soient acceptées ou rejetées ensemble</w:t>
            </w:r>
            <w:r w:rsidRPr="00E42766">
              <w:rPr>
                <w:color w:val="000000" w:themeColor="text1"/>
                <w:sz w:val="20"/>
                <w:lang w:val="fr-CA"/>
              </w:rPr>
              <w:t>. L’avocat de la défense s’est opposé à une telle directive. Le juge du procès n’a pas donné cette directive au jury. Le jury a acquitté M. Tremblay d’agression sexuelle, mais l’a déclaré coupable d’avoir eu des contacts illégaux à des fins d’ordre sexuel.</w:t>
            </w:r>
          </w:p>
          <w:p w:rsidR="00377281" w:rsidRPr="00E42766" w:rsidRDefault="00377281" w:rsidP="00377281">
            <w:pPr>
              <w:jc w:val="both"/>
              <w:rPr>
                <w:sz w:val="20"/>
                <w:lang w:val="fr-CA"/>
              </w:rPr>
            </w:pPr>
          </w:p>
        </w:tc>
      </w:tr>
      <w:tr w:rsidR="00377281" w:rsidRPr="00E42766" w:rsidTr="00E95A6A">
        <w:tc>
          <w:tcPr>
            <w:tcW w:w="2427" w:type="pct"/>
            <w:gridSpan w:val="2"/>
          </w:tcPr>
          <w:p w:rsidR="00377281" w:rsidRPr="00E42766" w:rsidRDefault="00377281" w:rsidP="00377281">
            <w:pPr>
              <w:jc w:val="both"/>
              <w:rPr>
                <w:sz w:val="20"/>
                <w:lang w:val="fr-CA"/>
              </w:rPr>
            </w:pPr>
            <w:r w:rsidRPr="00E42766">
              <w:rPr>
                <w:sz w:val="20"/>
                <w:lang w:val="fr-CA"/>
              </w:rPr>
              <w:t>19 mars 2014</w:t>
            </w:r>
          </w:p>
          <w:p w:rsidR="00377281" w:rsidRPr="00E42766" w:rsidRDefault="00377281" w:rsidP="00377281">
            <w:pPr>
              <w:jc w:val="both"/>
              <w:rPr>
                <w:sz w:val="20"/>
                <w:lang w:val="fr-CA"/>
              </w:rPr>
            </w:pPr>
            <w:r w:rsidRPr="00E42766">
              <w:rPr>
                <w:sz w:val="20"/>
                <w:lang w:val="fr-CA"/>
              </w:rPr>
              <w:t xml:space="preserve">Cours du Banc de la Reine de l’Alberta </w:t>
            </w:r>
          </w:p>
          <w:p w:rsidR="00377281" w:rsidRPr="00E42766" w:rsidRDefault="00377281" w:rsidP="00377281">
            <w:pPr>
              <w:jc w:val="both"/>
              <w:rPr>
                <w:sz w:val="20"/>
                <w:lang w:val="fr-CA"/>
              </w:rPr>
            </w:pPr>
            <w:r w:rsidRPr="00E42766">
              <w:rPr>
                <w:sz w:val="20"/>
                <w:lang w:val="fr-CA"/>
              </w:rPr>
              <w:t xml:space="preserve">(Juge Sulyma) </w:t>
            </w:r>
          </w:p>
        </w:tc>
        <w:tc>
          <w:tcPr>
            <w:tcW w:w="243" w:type="pct"/>
          </w:tcPr>
          <w:p w:rsidR="00377281" w:rsidRPr="00E42766" w:rsidRDefault="00377281" w:rsidP="00377281">
            <w:pPr>
              <w:jc w:val="both"/>
              <w:rPr>
                <w:sz w:val="20"/>
                <w:lang w:val="fr-CA"/>
              </w:rPr>
            </w:pPr>
          </w:p>
        </w:tc>
        <w:tc>
          <w:tcPr>
            <w:tcW w:w="2330" w:type="pct"/>
          </w:tcPr>
          <w:p w:rsidR="00377281" w:rsidRPr="00E42766" w:rsidRDefault="00377281" w:rsidP="00377281">
            <w:pPr>
              <w:jc w:val="both"/>
              <w:rPr>
                <w:sz w:val="20"/>
                <w:lang w:val="fr-CA"/>
              </w:rPr>
            </w:pPr>
            <w:r w:rsidRPr="00E42766">
              <w:rPr>
                <w:sz w:val="20"/>
                <w:lang w:val="fr-CA"/>
              </w:rPr>
              <w:t xml:space="preserve">Acquittement par un jury relativement au chef d’accusation d’agression sexuelle; déclaration de culpabilité par un jury relativement au chef d’accusation de contacts illégaux à des fins d’ordre sexuel; </w:t>
            </w:r>
          </w:p>
          <w:p w:rsidR="00377281" w:rsidRPr="00E42766" w:rsidRDefault="00377281" w:rsidP="00377281">
            <w:pPr>
              <w:jc w:val="both"/>
              <w:rPr>
                <w:sz w:val="20"/>
                <w:lang w:val="fr-CA"/>
              </w:rPr>
            </w:pPr>
          </w:p>
        </w:tc>
      </w:tr>
      <w:tr w:rsidR="00377281" w:rsidRPr="00E42766" w:rsidTr="00E95A6A">
        <w:tc>
          <w:tcPr>
            <w:tcW w:w="2427" w:type="pct"/>
            <w:gridSpan w:val="2"/>
          </w:tcPr>
          <w:p w:rsidR="00377281" w:rsidRPr="00E42766" w:rsidRDefault="00377281" w:rsidP="00377281">
            <w:pPr>
              <w:jc w:val="both"/>
              <w:rPr>
                <w:sz w:val="20"/>
                <w:lang w:val="fr-CA"/>
              </w:rPr>
            </w:pPr>
            <w:r w:rsidRPr="00E42766">
              <w:rPr>
                <w:sz w:val="20"/>
                <w:lang w:val="fr-CA"/>
              </w:rPr>
              <w:t>5 février 2016</w:t>
            </w:r>
          </w:p>
          <w:p w:rsidR="00377281" w:rsidRPr="00E42766" w:rsidRDefault="00377281" w:rsidP="00377281">
            <w:pPr>
              <w:jc w:val="both"/>
              <w:rPr>
                <w:sz w:val="20"/>
                <w:lang w:val="fr-CA"/>
              </w:rPr>
            </w:pPr>
            <w:r w:rsidRPr="00E42766">
              <w:rPr>
                <w:sz w:val="20"/>
                <w:lang w:val="fr-CA"/>
              </w:rPr>
              <w:t>Cour d’appel de l’Alberta (Edmonton)</w:t>
            </w:r>
          </w:p>
          <w:p w:rsidR="00377281" w:rsidRPr="00E42766" w:rsidRDefault="00377281" w:rsidP="00377281">
            <w:pPr>
              <w:jc w:val="both"/>
              <w:rPr>
                <w:sz w:val="20"/>
                <w:lang w:val="fr-CA"/>
              </w:rPr>
            </w:pPr>
            <w:r w:rsidRPr="00E42766">
              <w:rPr>
                <w:sz w:val="20"/>
                <w:lang w:val="fr-CA"/>
              </w:rPr>
              <w:t>(Juge en chef Fraser, juges Berger et Schutz)</w:t>
            </w:r>
          </w:p>
          <w:p w:rsidR="00377281" w:rsidRPr="00E42766" w:rsidRDefault="00377281" w:rsidP="00377281">
            <w:pPr>
              <w:jc w:val="both"/>
              <w:rPr>
                <w:sz w:val="20"/>
                <w:lang w:val="fr-CA"/>
              </w:rPr>
            </w:pPr>
            <w:r w:rsidRPr="00E42766">
              <w:rPr>
                <w:color w:val="000000"/>
                <w:sz w:val="20"/>
                <w:lang w:val="fr-CA"/>
              </w:rPr>
              <w:t>1503-0018-A</w:t>
            </w:r>
            <w:r w:rsidRPr="00E42766">
              <w:rPr>
                <w:sz w:val="20"/>
                <w:lang w:val="fr-CA"/>
              </w:rPr>
              <w:t xml:space="preserve">; </w:t>
            </w:r>
            <w:hyperlink r:id="rId39" w:history="1">
              <w:r w:rsidRPr="00E42766">
                <w:rPr>
                  <w:rStyle w:val="Hyperlink"/>
                  <w:sz w:val="20"/>
                  <w:lang w:val="fr-CA"/>
                </w:rPr>
                <w:t>2016 ABCA 30</w:t>
              </w:r>
            </w:hyperlink>
          </w:p>
          <w:p w:rsidR="00377281" w:rsidRPr="00E42766" w:rsidRDefault="00377281" w:rsidP="00377281">
            <w:pPr>
              <w:jc w:val="both"/>
              <w:rPr>
                <w:sz w:val="20"/>
                <w:lang w:val="fr-CA"/>
              </w:rPr>
            </w:pPr>
          </w:p>
        </w:tc>
        <w:tc>
          <w:tcPr>
            <w:tcW w:w="243" w:type="pct"/>
          </w:tcPr>
          <w:p w:rsidR="00377281" w:rsidRPr="00E42766" w:rsidRDefault="00377281" w:rsidP="00377281">
            <w:pPr>
              <w:jc w:val="both"/>
              <w:rPr>
                <w:sz w:val="20"/>
                <w:lang w:val="fr-CA"/>
              </w:rPr>
            </w:pPr>
          </w:p>
        </w:tc>
        <w:tc>
          <w:tcPr>
            <w:tcW w:w="2330" w:type="pct"/>
          </w:tcPr>
          <w:p w:rsidR="00377281" w:rsidRPr="00E42766" w:rsidRDefault="00377281" w:rsidP="00377281">
            <w:pPr>
              <w:jc w:val="both"/>
              <w:rPr>
                <w:sz w:val="20"/>
                <w:lang w:val="fr-CA"/>
              </w:rPr>
            </w:pPr>
            <w:r w:rsidRPr="00E42766">
              <w:rPr>
                <w:sz w:val="20"/>
                <w:lang w:val="fr-CA"/>
              </w:rPr>
              <w:t>Rejet de l’appel</w:t>
            </w:r>
          </w:p>
          <w:p w:rsidR="00377281" w:rsidRPr="00E42766" w:rsidRDefault="00377281" w:rsidP="00377281">
            <w:pPr>
              <w:jc w:val="both"/>
              <w:rPr>
                <w:sz w:val="20"/>
                <w:lang w:val="fr-CA"/>
              </w:rPr>
            </w:pPr>
          </w:p>
        </w:tc>
      </w:tr>
      <w:tr w:rsidR="00377281" w:rsidRPr="00E42766" w:rsidTr="00E95A6A">
        <w:tc>
          <w:tcPr>
            <w:tcW w:w="2427" w:type="pct"/>
            <w:gridSpan w:val="2"/>
          </w:tcPr>
          <w:p w:rsidR="00377281" w:rsidRPr="00E42766" w:rsidRDefault="00377281" w:rsidP="00377281">
            <w:pPr>
              <w:jc w:val="both"/>
              <w:rPr>
                <w:sz w:val="20"/>
                <w:lang w:val="fr-CA"/>
              </w:rPr>
            </w:pPr>
            <w:r w:rsidRPr="00E42766">
              <w:rPr>
                <w:sz w:val="20"/>
                <w:lang w:val="fr-CA"/>
              </w:rPr>
              <w:t>5 avril 2016</w:t>
            </w:r>
          </w:p>
          <w:p w:rsidR="00377281" w:rsidRPr="00E42766" w:rsidRDefault="00377281" w:rsidP="00377281">
            <w:pPr>
              <w:jc w:val="both"/>
              <w:rPr>
                <w:sz w:val="20"/>
                <w:lang w:val="fr-CA"/>
              </w:rPr>
            </w:pPr>
            <w:r w:rsidRPr="00E42766">
              <w:rPr>
                <w:sz w:val="20"/>
                <w:lang w:val="fr-CA"/>
              </w:rPr>
              <w:t>Cour suprême du Canada</w:t>
            </w:r>
          </w:p>
        </w:tc>
        <w:tc>
          <w:tcPr>
            <w:tcW w:w="243" w:type="pct"/>
          </w:tcPr>
          <w:p w:rsidR="00377281" w:rsidRPr="00E42766" w:rsidRDefault="00377281" w:rsidP="00377281">
            <w:pPr>
              <w:jc w:val="both"/>
              <w:rPr>
                <w:sz w:val="20"/>
                <w:lang w:val="fr-CA"/>
              </w:rPr>
            </w:pPr>
          </w:p>
        </w:tc>
        <w:tc>
          <w:tcPr>
            <w:tcW w:w="2330" w:type="pct"/>
          </w:tcPr>
          <w:p w:rsidR="00377281" w:rsidRPr="00E42766" w:rsidRDefault="00377281" w:rsidP="00377281">
            <w:pPr>
              <w:jc w:val="both"/>
              <w:rPr>
                <w:sz w:val="20"/>
                <w:lang w:val="fr-CA"/>
              </w:rPr>
            </w:pPr>
            <w:r w:rsidRPr="00E42766">
              <w:rPr>
                <w:sz w:val="20"/>
                <w:lang w:val="fr-CA"/>
              </w:rPr>
              <w:t>Dépôt de la demande d’autorisation d’appel</w:t>
            </w:r>
          </w:p>
          <w:p w:rsidR="00377281" w:rsidRPr="00E42766" w:rsidRDefault="00377281" w:rsidP="00377281">
            <w:pPr>
              <w:jc w:val="both"/>
              <w:rPr>
                <w:sz w:val="20"/>
                <w:lang w:val="fr-CA"/>
              </w:rPr>
            </w:pPr>
          </w:p>
        </w:tc>
      </w:tr>
    </w:tbl>
    <w:p w:rsidR="00377281" w:rsidRPr="00E42766" w:rsidRDefault="00377281" w:rsidP="00084893">
      <w:pPr>
        <w:jc w:val="both"/>
        <w:rPr>
          <w:sz w:val="20"/>
          <w:lang w:val="fr-CA"/>
        </w:rPr>
      </w:pPr>
    </w:p>
    <w:p w:rsidR="00692FC1" w:rsidRPr="00E42766" w:rsidRDefault="00692FC1" w:rsidP="00084893">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84893" w:rsidRPr="00E42766" w:rsidTr="00E95A6A">
        <w:tc>
          <w:tcPr>
            <w:tcW w:w="543" w:type="pct"/>
          </w:tcPr>
          <w:p w:rsidR="00084893" w:rsidRPr="00E42766" w:rsidRDefault="00084893" w:rsidP="00084893">
            <w:pPr>
              <w:jc w:val="both"/>
              <w:rPr>
                <w:sz w:val="20"/>
              </w:rPr>
            </w:pPr>
            <w:r w:rsidRPr="00E42766">
              <w:rPr>
                <w:rStyle w:val="SCCFileNumberChar"/>
                <w:sz w:val="20"/>
                <w:szCs w:val="20"/>
              </w:rPr>
              <w:t>36810</w:t>
            </w:r>
          </w:p>
        </w:tc>
        <w:tc>
          <w:tcPr>
            <w:tcW w:w="4457" w:type="pct"/>
            <w:gridSpan w:val="3"/>
          </w:tcPr>
          <w:p w:rsidR="00084893" w:rsidRPr="00E42766" w:rsidRDefault="00084893" w:rsidP="00084893">
            <w:pPr>
              <w:pStyle w:val="SCCLsocParty"/>
              <w:jc w:val="both"/>
              <w:rPr>
                <w:b/>
                <w:sz w:val="20"/>
                <w:szCs w:val="20"/>
              </w:rPr>
            </w:pPr>
            <w:r w:rsidRPr="00E42766">
              <w:rPr>
                <w:b/>
                <w:sz w:val="20"/>
                <w:szCs w:val="20"/>
              </w:rPr>
              <w:t xml:space="preserve">ExxonMobil Canada Ltd., </w:t>
            </w:r>
            <w:proofErr w:type="spellStart"/>
            <w:r w:rsidRPr="00E42766">
              <w:rPr>
                <w:b/>
                <w:sz w:val="20"/>
                <w:szCs w:val="20"/>
              </w:rPr>
              <w:t>Nexen</w:t>
            </w:r>
            <w:proofErr w:type="spellEnd"/>
            <w:r w:rsidRPr="00E42766">
              <w:rPr>
                <w:b/>
                <w:sz w:val="20"/>
                <w:szCs w:val="20"/>
              </w:rPr>
              <w:t xml:space="preserve"> Inc., </w:t>
            </w:r>
            <w:proofErr w:type="spellStart"/>
            <w:r w:rsidRPr="00E42766">
              <w:rPr>
                <w:b/>
                <w:sz w:val="20"/>
                <w:szCs w:val="20"/>
              </w:rPr>
              <w:t>Bonavista</w:t>
            </w:r>
            <w:proofErr w:type="spellEnd"/>
            <w:r w:rsidRPr="00E42766">
              <w:rPr>
                <w:b/>
                <w:sz w:val="20"/>
                <w:szCs w:val="20"/>
              </w:rPr>
              <w:t xml:space="preserve"> </w:t>
            </w:r>
            <w:proofErr w:type="spellStart"/>
            <w:r w:rsidRPr="00E42766">
              <w:rPr>
                <w:b/>
                <w:sz w:val="20"/>
                <w:szCs w:val="20"/>
              </w:rPr>
              <w:t>Energy</w:t>
            </w:r>
            <w:proofErr w:type="spellEnd"/>
            <w:r w:rsidRPr="00E42766">
              <w:rPr>
                <w:b/>
                <w:sz w:val="20"/>
                <w:szCs w:val="20"/>
              </w:rPr>
              <w:t xml:space="preserve"> Corporation and Coastal Resources Limited v. Lynda Calder in </w:t>
            </w:r>
            <w:proofErr w:type="spellStart"/>
            <w:r w:rsidRPr="00E42766">
              <w:rPr>
                <w:b/>
                <w:sz w:val="20"/>
                <w:szCs w:val="20"/>
              </w:rPr>
              <w:t>her</w:t>
            </w:r>
            <w:proofErr w:type="spellEnd"/>
            <w:r w:rsidRPr="00E42766">
              <w:rPr>
                <w:b/>
                <w:sz w:val="20"/>
                <w:szCs w:val="20"/>
              </w:rPr>
              <w:t xml:space="preserve"> </w:t>
            </w:r>
            <w:proofErr w:type="spellStart"/>
            <w:r w:rsidRPr="00E42766">
              <w:rPr>
                <w:b/>
                <w:sz w:val="20"/>
                <w:szCs w:val="20"/>
              </w:rPr>
              <w:t>Capacity</w:t>
            </w:r>
            <w:proofErr w:type="spellEnd"/>
            <w:r w:rsidRPr="00E42766">
              <w:rPr>
                <w:b/>
                <w:sz w:val="20"/>
                <w:szCs w:val="20"/>
              </w:rPr>
              <w:t xml:space="preserve"> as </w:t>
            </w:r>
            <w:proofErr w:type="spellStart"/>
            <w:r w:rsidRPr="00E42766">
              <w:rPr>
                <w:b/>
                <w:sz w:val="20"/>
                <w:szCs w:val="20"/>
              </w:rPr>
              <w:t>Executrix</w:t>
            </w:r>
            <w:proofErr w:type="spellEnd"/>
            <w:r w:rsidRPr="00E42766">
              <w:rPr>
                <w:b/>
                <w:sz w:val="20"/>
                <w:szCs w:val="20"/>
              </w:rPr>
              <w:t xml:space="preserve"> of the </w:t>
            </w:r>
            <w:proofErr w:type="spellStart"/>
            <w:r w:rsidRPr="00E42766">
              <w:rPr>
                <w:b/>
                <w:sz w:val="20"/>
                <w:szCs w:val="20"/>
              </w:rPr>
              <w:t>Estate</w:t>
            </w:r>
            <w:proofErr w:type="spellEnd"/>
            <w:r w:rsidRPr="00E42766">
              <w:rPr>
                <w:b/>
                <w:sz w:val="20"/>
                <w:szCs w:val="20"/>
              </w:rPr>
              <w:t xml:space="preserve"> of Merville V. Stewart (Deceased), Lynda Calder, Morgan Stewart, Cody Stewart, Cody Stewart in her Capacity as Administrator or Litigation Representative for the Estate of James D. Stewart (Deceased) and as Litigation Representative for Morgan Stewart, Jerome Development Limited, Bowen Family Properties Ltd., Ronald B. Pole, Kevin R. Pole, Danny G. </w:t>
            </w:r>
            <w:proofErr w:type="spellStart"/>
            <w:r w:rsidRPr="00E42766">
              <w:rPr>
                <w:b/>
                <w:sz w:val="20"/>
                <w:szCs w:val="20"/>
              </w:rPr>
              <w:t>Oneil</w:t>
            </w:r>
            <w:proofErr w:type="spellEnd"/>
            <w:r w:rsidRPr="00E42766">
              <w:rPr>
                <w:b/>
                <w:sz w:val="20"/>
                <w:szCs w:val="20"/>
              </w:rPr>
              <w:t xml:space="preserve"> in </w:t>
            </w:r>
            <w:proofErr w:type="spellStart"/>
            <w:r w:rsidRPr="00E42766">
              <w:rPr>
                <w:b/>
                <w:sz w:val="20"/>
                <w:szCs w:val="20"/>
              </w:rPr>
              <w:t>his</w:t>
            </w:r>
            <w:proofErr w:type="spellEnd"/>
            <w:r w:rsidRPr="00E42766">
              <w:rPr>
                <w:b/>
                <w:sz w:val="20"/>
                <w:szCs w:val="20"/>
              </w:rPr>
              <w:t xml:space="preserve"> </w:t>
            </w:r>
            <w:proofErr w:type="spellStart"/>
            <w:r w:rsidRPr="00E42766">
              <w:rPr>
                <w:b/>
                <w:sz w:val="20"/>
                <w:szCs w:val="20"/>
              </w:rPr>
              <w:t>Capacity</w:t>
            </w:r>
            <w:proofErr w:type="spellEnd"/>
            <w:r w:rsidRPr="00E42766">
              <w:rPr>
                <w:b/>
                <w:sz w:val="20"/>
                <w:szCs w:val="20"/>
              </w:rPr>
              <w:t xml:space="preserve"> as Executor of the Estate of Mabel B. </w:t>
            </w:r>
            <w:proofErr w:type="spellStart"/>
            <w:r w:rsidRPr="00E42766">
              <w:rPr>
                <w:b/>
                <w:sz w:val="20"/>
                <w:szCs w:val="20"/>
              </w:rPr>
              <w:t>Oneil</w:t>
            </w:r>
            <w:proofErr w:type="spellEnd"/>
            <w:r w:rsidRPr="00E42766">
              <w:rPr>
                <w:b/>
                <w:sz w:val="20"/>
                <w:szCs w:val="20"/>
              </w:rPr>
              <w:t xml:space="preserve"> (</w:t>
            </w:r>
            <w:proofErr w:type="spellStart"/>
            <w:r w:rsidRPr="00E42766">
              <w:rPr>
                <w:b/>
                <w:sz w:val="20"/>
                <w:szCs w:val="20"/>
              </w:rPr>
              <w:t>Deceased</w:t>
            </w:r>
            <w:proofErr w:type="spellEnd"/>
            <w:r w:rsidRPr="00E42766">
              <w:rPr>
                <w:b/>
                <w:sz w:val="20"/>
                <w:szCs w:val="20"/>
              </w:rPr>
              <w:t xml:space="preserve">), Robert </w:t>
            </w:r>
            <w:proofErr w:type="spellStart"/>
            <w:r w:rsidRPr="00E42766">
              <w:rPr>
                <w:b/>
                <w:sz w:val="20"/>
                <w:szCs w:val="20"/>
              </w:rPr>
              <w:t>Copley</w:t>
            </w:r>
            <w:proofErr w:type="spellEnd"/>
            <w:r w:rsidRPr="00E42766">
              <w:rPr>
                <w:b/>
                <w:sz w:val="20"/>
                <w:szCs w:val="20"/>
              </w:rPr>
              <w:t xml:space="preserve">, Karen Nell Copley, Margaret Alice Demers, Mary Jean </w:t>
            </w:r>
            <w:proofErr w:type="spellStart"/>
            <w:r w:rsidRPr="00E42766">
              <w:rPr>
                <w:b/>
                <w:sz w:val="20"/>
                <w:szCs w:val="20"/>
              </w:rPr>
              <w:t>Biggar</w:t>
            </w:r>
            <w:proofErr w:type="spellEnd"/>
            <w:r w:rsidRPr="00E42766">
              <w:rPr>
                <w:b/>
                <w:sz w:val="20"/>
                <w:szCs w:val="20"/>
              </w:rPr>
              <w:t xml:space="preserve">, </w:t>
            </w:r>
            <w:proofErr w:type="spellStart"/>
            <w:r w:rsidRPr="00E42766">
              <w:rPr>
                <w:b/>
                <w:sz w:val="20"/>
                <w:szCs w:val="20"/>
              </w:rPr>
              <w:t>Goldie</w:t>
            </w:r>
            <w:proofErr w:type="spellEnd"/>
            <w:r w:rsidRPr="00E42766">
              <w:rPr>
                <w:b/>
                <w:sz w:val="20"/>
                <w:szCs w:val="20"/>
              </w:rPr>
              <w:t xml:space="preserve"> Alberta </w:t>
            </w:r>
            <w:proofErr w:type="spellStart"/>
            <w:r w:rsidRPr="00E42766">
              <w:rPr>
                <w:b/>
                <w:sz w:val="20"/>
                <w:szCs w:val="20"/>
              </w:rPr>
              <w:t>Danielsen</w:t>
            </w:r>
            <w:proofErr w:type="spellEnd"/>
            <w:r w:rsidRPr="00E42766">
              <w:rPr>
                <w:b/>
                <w:sz w:val="20"/>
                <w:szCs w:val="20"/>
              </w:rPr>
              <w:t xml:space="preserve">, Edna </w:t>
            </w:r>
            <w:proofErr w:type="spellStart"/>
            <w:r w:rsidRPr="00E42766">
              <w:rPr>
                <w:b/>
                <w:sz w:val="20"/>
                <w:szCs w:val="20"/>
              </w:rPr>
              <w:t>Keam</w:t>
            </w:r>
            <w:proofErr w:type="spellEnd"/>
            <w:r w:rsidRPr="00E42766">
              <w:rPr>
                <w:b/>
                <w:sz w:val="20"/>
                <w:szCs w:val="20"/>
              </w:rPr>
              <w:t>, Wilma Marshall, Laurel Lee McLaren, 1088924 Alberta Ltd., and J. Timothy Bowes</w:t>
            </w:r>
          </w:p>
          <w:p w:rsidR="00084893" w:rsidRPr="00E42766" w:rsidRDefault="00084893" w:rsidP="00084893">
            <w:pPr>
              <w:pStyle w:val="SCCLsocSubfileSeparator"/>
              <w:rPr>
                <w:sz w:val="20"/>
                <w:szCs w:val="20"/>
              </w:rPr>
            </w:pPr>
            <w:r w:rsidRPr="00E42766">
              <w:rPr>
                <w:sz w:val="20"/>
                <w:szCs w:val="20"/>
              </w:rPr>
              <w:t>- and between -</w:t>
            </w:r>
          </w:p>
          <w:p w:rsidR="00084893" w:rsidRPr="00E42766" w:rsidRDefault="00084893" w:rsidP="00084893">
            <w:pPr>
              <w:pStyle w:val="SCCLsocParty"/>
              <w:jc w:val="both"/>
              <w:rPr>
                <w:b/>
                <w:sz w:val="20"/>
                <w:szCs w:val="20"/>
              </w:rPr>
            </w:pPr>
            <w:r w:rsidRPr="00E42766">
              <w:rPr>
                <w:b/>
                <w:sz w:val="20"/>
                <w:szCs w:val="20"/>
              </w:rPr>
              <w:t xml:space="preserve">Esprit Corporation Ltd. v. Lynda Calder in </w:t>
            </w:r>
            <w:proofErr w:type="spellStart"/>
            <w:r w:rsidRPr="00E42766">
              <w:rPr>
                <w:b/>
                <w:sz w:val="20"/>
                <w:szCs w:val="20"/>
              </w:rPr>
              <w:t>her</w:t>
            </w:r>
            <w:proofErr w:type="spellEnd"/>
            <w:r w:rsidRPr="00E42766">
              <w:rPr>
                <w:b/>
                <w:sz w:val="20"/>
                <w:szCs w:val="20"/>
              </w:rPr>
              <w:t xml:space="preserve"> </w:t>
            </w:r>
            <w:proofErr w:type="spellStart"/>
            <w:r w:rsidRPr="00E42766">
              <w:rPr>
                <w:b/>
                <w:sz w:val="20"/>
                <w:szCs w:val="20"/>
              </w:rPr>
              <w:t>Capacity</w:t>
            </w:r>
            <w:proofErr w:type="spellEnd"/>
            <w:r w:rsidRPr="00E42766">
              <w:rPr>
                <w:b/>
                <w:sz w:val="20"/>
                <w:szCs w:val="20"/>
              </w:rPr>
              <w:t xml:space="preserve"> as </w:t>
            </w:r>
            <w:proofErr w:type="spellStart"/>
            <w:r w:rsidRPr="00E42766">
              <w:rPr>
                <w:b/>
                <w:sz w:val="20"/>
                <w:szCs w:val="20"/>
              </w:rPr>
              <w:t>Executrix</w:t>
            </w:r>
            <w:proofErr w:type="spellEnd"/>
            <w:r w:rsidRPr="00E42766">
              <w:rPr>
                <w:b/>
                <w:sz w:val="20"/>
                <w:szCs w:val="20"/>
              </w:rPr>
              <w:t xml:space="preserve"> of the </w:t>
            </w:r>
            <w:proofErr w:type="spellStart"/>
            <w:r w:rsidRPr="00E42766">
              <w:rPr>
                <w:b/>
                <w:sz w:val="20"/>
                <w:szCs w:val="20"/>
              </w:rPr>
              <w:t>Estate</w:t>
            </w:r>
            <w:proofErr w:type="spellEnd"/>
            <w:r w:rsidRPr="00E42766">
              <w:rPr>
                <w:b/>
                <w:sz w:val="20"/>
                <w:szCs w:val="20"/>
              </w:rPr>
              <w:t xml:space="preserve"> of Merville V. Stewart (Deceased), Lynda Calder, Morgan Stewart, Cody Stewart, Cody Stewart in her Capacity as Administrator or Litigation Representative for the Estate of James D. Stewart (Deceased) and as Litigation Representative for Morgan Stewart, Jerome Development Limited, Bowen Family Properties Ltd., Ronald B. Pole, Kevin R. Pole, Danny G. </w:t>
            </w:r>
            <w:proofErr w:type="spellStart"/>
            <w:r w:rsidRPr="00E42766">
              <w:rPr>
                <w:b/>
                <w:sz w:val="20"/>
                <w:szCs w:val="20"/>
              </w:rPr>
              <w:t>Oneil</w:t>
            </w:r>
            <w:proofErr w:type="spellEnd"/>
            <w:r w:rsidRPr="00E42766">
              <w:rPr>
                <w:b/>
                <w:sz w:val="20"/>
                <w:szCs w:val="20"/>
              </w:rPr>
              <w:t xml:space="preserve"> in </w:t>
            </w:r>
            <w:proofErr w:type="spellStart"/>
            <w:r w:rsidRPr="00E42766">
              <w:rPr>
                <w:b/>
                <w:sz w:val="20"/>
                <w:szCs w:val="20"/>
              </w:rPr>
              <w:t>his</w:t>
            </w:r>
            <w:proofErr w:type="spellEnd"/>
            <w:r w:rsidRPr="00E42766">
              <w:rPr>
                <w:b/>
                <w:sz w:val="20"/>
                <w:szCs w:val="20"/>
              </w:rPr>
              <w:t xml:space="preserve"> </w:t>
            </w:r>
            <w:proofErr w:type="spellStart"/>
            <w:r w:rsidRPr="00E42766">
              <w:rPr>
                <w:b/>
                <w:sz w:val="20"/>
                <w:szCs w:val="20"/>
              </w:rPr>
              <w:t>Capacity</w:t>
            </w:r>
            <w:proofErr w:type="spellEnd"/>
            <w:r w:rsidRPr="00E42766">
              <w:rPr>
                <w:b/>
                <w:sz w:val="20"/>
                <w:szCs w:val="20"/>
              </w:rPr>
              <w:t xml:space="preserve"> as Executor of the Estate of Mabel B. </w:t>
            </w:r>
            <w:proofErr w:type="spellStart"/>
            <w:r w:rsidRPr="00E42766">
              <w:rPr>
                <w:b/>
                <w:sz w:val="20"/>
                <w:szCs w:val="20"/>
              </w:rPr>
              <w:t>Oneil</w:t>
            </w:r>
            <w:proofErr w:type="spellEnd"/>
            <w:r w:rsidRPr="00E42766">
              <w:rPr>
                <w:b/>
                <w:sz w:val="20"/>
                <w:szCs w:val="20"/>
              </w:rPr>
              <w:t xml:space="preserve"> (</w:t>
            </w:r>
            <w:proofErr w:type="spellStart"/>
            <w:r w:rsidRPr="00E42766">
              <w:rPr>
                <w:b/>
                <w:sz w:val="20"/>
                <w:szCs w:val="20"/>
              </w:rPr>
              <w:t>Deceased</w:t>
            </w:r>
            <w:proofErr w:type="spellEnd"/>
            <w:r w:rsidRPr="00E42766">
              <w:rPr>
                <w:b/>
                <w:sz w:val="20"/>
                <w:szCs w:val="20"/>
              </w:rPr>
              <w:t xml:space="preserve">), Robert </w:t>
            </w:r>
            <w:proofErr w:type="spellStart"/>
            <w:r w:rsidRPr="00E42766">
              <w:rPr>
                <w:b/>
                <w:sz w:val="20"/>
                <w:szCs w:val="20"/>
              </w:rPr>
              <w:t>Copley</w:t>
            </w:r>
            <w:proofErr w:type="spellEnd"/>
            <w:r w:rsidRPr="00E42766">
              <w:rPr>
                <w:b/>
                <w:sz w:val="20"/>
                <w:szCs w:val="20"/>
              </w:rPr>
              <w:t xml:space="preserve">, Karen Nell Copley, Margaret Alice Demers, Mary Jean </w:t>
            </w:r>
            <w:proofErr w:type="spellStart"/>
            <w:r w:rsidRPr="00E42766">
              <w:rPr>
                <w:b/>
                <w:sz w:val="20"/>
                <w:szCs w:val="20"/>
              </w:rPr>
              <w:t>Biggar</w:t>
            </w:r>
            <w:proofErr w:type="spellEnd"/>
            <w:r w:rsidRPr="00E42766">
              <w:rPr>
                <w:b/>
                <w:sz w:val="20"/>
                <w:szCs w:val="20"/>
              </w:rPr>
              <w:t xml:space="preserve">, </w:t>
            </w:r>
            <w:proofErr w:type="spellStart"/>
            <w:r w:rsidRPr="00E42766">
              <w:rPr>
                <w:b/>
                <w:sz w:val="20"/>
                <w:szCs w:val="20"/>
              </w:rPr>
              <w:t>Goldie</w:t>
            </w:r>
            <w:proofErr w:type="spellEnd"/>
            <w:r w:rsidRPr="00E42766">
              <w:rPr>
                <w:b/>
                <w:sz w:val="20"/>
                <w:szCs w:val="20"/>
              </w:rPr>
              <w:t xml:space="preserve"> Alberta </w:t>
            </w:r>
            <w:proofErr w:type="spellStart"/>
            <w:r w:rsidRPr="00E42766">
              <w:rPr>
                <w:b/>
                <w:sz w:val="20"/>
                <w:szCs w:val="20"/>
              </w:rPr>
              <w:t>Danielsen</w:t>
            </w:r>
            <w:proofErr w:type="spellEnd"/>
            <w:r w:rsidRPr="00E42766">
              <w:rPr>
                <w:b/>
                <w:sz w:val="20"/>
                <w:szCs w:val="20"/>
              </w:rPr>
              <w:t xml:space="preserve">, Edna </w:t>
            </w:r>
            <w:proofErr w:type="spellStart"/>
            <w:r w:rsidRPr="00E42766">
              <w:rPr>
                <w:b/>
                <w:sz w:val="20"/>
                <w:szCs w:val="20"/>
              </w:rPr>
              <w:t>Keam</w:t>
            </w:r>
            <w:proofErr w:type="spellEnd"/>
            <w:r w:rsidRPr="00E42766">
              <w:rPr>
                <w:b/>
                <w:sz w:val="20"/>
                <w:szCs w:val="20"/>
              </w:rPr>
              <w:t>, Wilma Marshall, Laurel Lee McLaren, 1088924 Alberta Ltd., and J. Timothy Bowes</w:t>
            </w:r>
          </w:p>
          <w:p w:rsidR="00084893" w:rsidRPr="00E42766" w:rsidRDefault="00084893" w:rsidP="00084893">
            <w:pPr>
              <w:jc w:val="both"/>
              <w:rPr>
                <w:sz w:val="20"/>
              </w:rPr>
            </w:pPr>
            <w:r w:rsidRPr="00E42766">
              <w:rPr>
                <w:sz w:val="20"/>
              </w:rPr>
              <w:t>(Alta.) (Civil) (By Leave)</w:t>
            </w:r>
          </w:p>
        </w:tc>
      </w:tr>
      <w:tr w:rsidR="00084893" w:rsidRPr="00E42766" w:rsidTr="00E95A6A">
        <w:tc>
          <w:tcPr>
            <w:tcW w:w="5000" w:type="pct"/>
            <w:gridSpan w:val="4"/>
          </w:tcPr>
          <w:p w:rsidR="00084893" w:rsidRPr="00E42766" w:rsidRDefault="00084893" w:rsidP="00084893">
            <w:pPr>
              <w:jc w:val="both"/>
              <w:rPr>
                <w:sz w:val="20"/>
              </w:rPr>
            </w:pPr>
            <w:r w:rsidRPr="00E42766">
              <w:rPr>
                <w:sz w:val="20"/>
              </w:rPr>
              <w:lastRenderedPageBreak/>
              <w:t>Natural resources — Oil and gas — Leases — Standard of review — Remedies — Disgorgement — Harsh and mild rule of disgorgement — Mineral leases terminated but production continued — What is the principled approach to remedies in mineral trespass cases — What standard of review applies to interpretations of “relatively standard” form contracts — Whether a party who receives payments under a contract has a duty to account for those payments to a stranger to the contract in circumstances where there is no finding of trespass, conversion, fraud, trust, tracing or unjust enrichment?</w:t>
            </w:r>
          </w:p>
        </w:tc>
      </w:tr>
      <w:tr w:rsidR="00084893" w:rsidRPr="00E42766" w:rsidTr="00E95A6A">
        <w:tc>
          <w:tcPr>
            <w:tcW w:w="5000" w:type="pct"/>
            <w:gridSpan w:val="4"/>
          </w:tcPr>
          <w:p w:rsidR="00084893" w:rsidRPr="00E42766" w:rsidRDefault="00084893" w:rsidP="00084893">
            <w:pPr>
              <w:jc w:val="both"/>
              <w:rPr>
                <w:sz w:val="20"/>
              </w:rPr>
            </w:pPr>
          </w:p>
        </w:tc>
      </w:tr>
      <w:tr w:rsidR="00084893" w:rsidRPr="00E42766" w:rsidTr="00E95A6A">
        <w:tc>
          <w:tcPr>
            <w:tcW w:w="5000" w:type="pct"/>
            <w:gridSpan w:val="4"/>
          </w:tcPr>
          <w:p w:rsidR="00084893" w:rsidRPr="00E42766" w:rsidRDefault="00084893" w:rsidP="00084893">
            <w:pPr>
              <w:jc w:val="both"/>
              <w:rPr>
                <w:sz w:val="20"/>
              </w:rPr>
            </w:pPr>
            <w:r w:rsidRPr="00E42766">
              <w:rPr>
                <w:sz w:val="20"/>
              </w:rPr>
              <w:t xml:space="preserve">In the 1960s, predecessors to the parties entered into five petroleum and natural gas leases for a section of land north of Calgary. The lessee oil companies pooled their interests and drilled a well which produced from approximately 1969 until July 1995. The well was shut-in from July 1995 until January 2001, when it was put back into production. However, questions arose as to whether the leases had terminated in the interim. Each lease provided for a primary term of ten years, followed by an unlimited term if production continued. If production was interrupted or suspended due to a weak market or for any other cause beyond the lessees’ reasonable control (the “Shut-In Well Clauses”), the leases were continued. In 2005 and 2006, the lessors sued the lessees for, </w:t>
            </w:r>
            <w:r w:rsidRPr="00E42766">
              <w:rPr>
                <w:i/>
                <w:sz w:val="20"/>
              </w:rPr>
              <w:t>inter alia</w:t>
            </w:r>
            <w:r w:rsidRPr="00E42766">
              <w:rPr>
                <w:sz w:val="20"/>
              </w:rPr>
              <w:t>, a declaration that the leases had terminated in accordance with their terms and that the lessees were wrongfully producing natural gas from the well. They claimed damages and declarative relief.</w:t>
            </w:r>
          </w:p>
          <w:p w:rsidR="00084893" w:rsidRPr="00E42766" w:rsidRDefault="00084893" w:rsidP="00084893">
            <w:pPr>
              <w:jc w:val="both"/>
              <w:rPr>
                <w:sz w:val="20"/>
              </w:rPr>
            </w:pPr>
          </w:p>
          <w:p w:rsidR="00084893" w:rsidRPr="00E42766" w:rsidRDefault="00084893" w:rsidP="00084893">
            <w:pPr>
              <w:jc w:val="both"/>
              <w:rPr>
                <w:sz w:val="20"/>
              </w:rPr>
            </w:pPr>
            <w:r w:rsidRPr="00E42766">
              <w:rPr>
                <w:sz w:val="20"/>
              </w:rPr>
              <w:t>The trial judge dismissed the lessors’ claims, and the counterclaims of the oil companies. The Court of Appeal allowed the appeal, holding that the leases had terminated in 1995. It ordered the oil companies to disgorge the well’s revenues less production, gathering and processing costs.</w:t>
            </w:r>
          </w:p>
          <w:p w:rsidR="00084893" w:rsidRPr="00E42766" w:rsidRDefault="00084893" w:rsidP="00084893">
            <w:pPr>
              <w:jc w:val="both"/>
              <w:rPr>
                <w:sz w:val="20"/>
              </w:rPr>
            </w:pPr>
          </w:p>
        </w:tc>
      </w:tr>
      <w:tr w:rsidR="00084893" w:rsidRPr="00E42766" w:rsidTr="00E95A6A">
        <w:tc>
          <w:tcPr>
            <w:tcW w:w="2427" w:type="pct"/>
            <w:gridSpan w:val="2"/>
          </w:tcPr>
          <w:p w:rsidR="00084893" w:rsidRPr="00E42766" w:rsidRDefault="00084893" w:rsidP="00084893">
            <w:pPr>
              <w:jc w:val="both"/>
              <w:rPr>
                <w:sz w:val="20"/>
              </w:rPr>
            </w:pPr>
            <w:r w:rsidRPr="00E42766">
              <w:rPr>
                <w:sz w:val="20"/>
              </w:rPr>
              <w:t>November 25, 2013</w:t>
            </w:r>
          </w:p>
          <w:p w:rsidR="00084893" w:rsidRPr="00E42766" w:rsidRDefault="00084893" w:rsidP="00084893">
            <w:pPr>
              <w:jc w:val="both"/>
              <w:rPr>
                <w:sz w:val="20"/>
              </w:rPr>
            </w:pPr>
            <w:r w:rsidRPr="00E42766">
              <w:rPr>
                <w:sz w:val="20"/>
              </w:rPr>
              <w:t>Court of Queen’s Bench of Alberta</w:t>
            </w:r>
          </w:p>
          <w:p w:rsidR="00084893" w:rsidRPr="00E42766" w:rsidRDefault="00084893" w:rsidP="00084893">
            <w:pPr>
              <w:jc w:val="both"/>
              <w:rPr>
                <w:sz w:val="20"/>
              </w:rPr>
            </w:pPr>
            <w:r w:rsidRPr="00E42766">
              <w:rPr>
                <w:sz w:val="20"/>
              </w:rPr>
              <w:t>(Romaine J.)</w:t>
            </w:r>
          </w:p>
          <w:p w:rsidR="00084893" w:rsidRPr="00E42766" w:rsidRDefault="00E42766" w:rsidP="00084893">
            <w:pPr>
              <w:jc w:val="both"/>
              <w:rPr>
                <w:sz w:val="20"/>
              </w:rPr>
            </w:pPr>
            <w:hyperlink r:id="rId40" w:history="1">
              <w:r w:rsidR="00084893" w:rsidRPr="00E42766">
                <w:rPr>
                  <w:rStyle w:val="Hyperlink"/>
                  <w:sz w:val="20"/>
                </w:rPr>
                <w:t>2013 ABQB 691</w:t>
              </w:r>
            </w:hyperlink>
          </w:p>
          <w:p w:rsidR="00084893" w:rsidRPr="00E42766" w:rsidRDefault="00084893" w:rsidP="00084893">
            <w:pPr>
              <w:jc w:val="both"/>
              <w:rPr>
                <w:sz w:val="20"/>
              </w:rPr>
            </w:pPr>
          </w:p>
        </w:tc>
        <w:tc>
          <w:tcPr>
            <w:tcW w:w="243" w:type="pct"/>
          </w:tcPr>
          <w:p w:rsidR="00084893" w:rsidRPr="00E42766" w:rsidRDefault="00084893" w:rsidP="00084893">
            <w:pPr>
              <w:jc w:val="both"/>
              <w:rPr>
                <w:sz w:val="20"/>
              </w:rPr>
            </w:pPr>
          </w:p>
        </w:tc>
        <w:tc>
          <w:tcPr>
            <w:tcW w:w="2330" w:type="pct"/>
          </w:tcPr>
          <w:p w:rsidR="00084893" w:rsidRPr="00E42766" w:rsidRDefault="00084893" w:rsidP="00084893">
            <w:pPr>
              <w:jc w:val="both"/>
              <w:rPr>
                <w:sz w:val="20"/>
              </w:rPr>
            </w:pPr>
            <w:r w:rsidRPr="00E42766">
              <w:rPr>
                <w:sz w:val="20"/>
              </w:rPr>
              <w:t xml:space="preserve">Respondents’ claims dismissed; counterclaims of </w:t>
            </w:r>
            <w:proofErr w:type="spellStart"/>
            <w:r w:rsidRPr="00E42766">
              <w:rPr>
                <w:sz w:val="20"/>
              </w:rPr>
              <w:t>Nexen</w:t>
            </w:r>
            <w:proofErr w:type="spellEnd"/>
            <w:r w:rsidRPr="00E42766">
              <w:rPr>
                <w:sz w:val="20"/>
              </w:rPr>
              <w:t xml:space="preserve"> Inc., ExxonMobil Canada Ltd. and Coastal Resources Limited dismissed.</w:t>
            </w:r>
          </w:p>
          <w:p w:rsidR="00084893" w:rsidRPr="00E42766" w:rsidRDefault="00084893" w:rsidP="00084893">
            <w:pPr>
              <w:jc w:val="both"/>
              <w:rPr>
                <w:sz w:val="20"/>
              </w:rPr>
            </w:pPr>
          </w:p>
        </w:tc>
      </w:tr>
      <w:tr w:rsidR="00084893" w:rsidRPr="00E42766" w:rsidTr="00E95A6A">
        <w:tc>
          <w:tcPr>
            <w:tcW w:w="2427" w:type="pct"/>
            <w:gridSpan w:val="2"/>
          </w:tcPr>
          <w:p w:rsidR="00084893" w:rsidRPr="00E42766" w:rsidRDefault="00084893" w:rsidP="00084893">
            <w:pPr>
              <w:jc w:val="both"/>
              <w:rPr>
                <w:sz w:val="20"/>
              </w:rPr>
            </w:pPr>
            <w:r w:rsidRPr="00E42766">
              <w:rPr>
                <w:sz w:val="20"/>
              </w:rPr>
              <w:t>November 19, 2015</w:t>
            </w:r>
          </w:p>
          <w:p w:rsidR="00084893" w:rsidRPr="00E42766" w:rsidRDefault="00084893" w:rsidP="00084893">
            <w:pPr>
              <w:jc w:val="both"/>
              <w:rPr>
                <w:sz w:val="20"/>
              </w:rPr>
            </w:pPr>
            <w:r w:rsidRPr="00E42766">
              <w:rPr>
                <w:sz w:val="20"/>
              </w:rPr>
              <w:t>Court of Appeal of Alberta (Calgary)</w:t>
            </w:r>
          </w:p>
          <w:p w:rsidR="00084893" w:rsidRPr="00E42766" w:rsidRDefault="00084893" w:rsidP="00084893">
            <w:pPr>
              <w:jc w:val="both"/>
              <w:rPr>
                <w:sz w:val="20"/>
              </w:rPr>
            </w:pPr>
            <w:r w:rsidRPr="00E42766">
              <w:rPr>
                <w:sz w:val="20"/>
              </w:rPr>
              <w:t>(</w:t>
            </w:r>
            <w:proofErr w:type="spellStart"/>
            <w:r w:rsidRPr="00E42766">
              <w:rPr>
                <w:sz w:val="20"/>
              </w:rPr>
              <w:t>Rowbotham</w:t>
            </w:r>
            <w:proofErr w:type="spellEnd"/>
            <w:r w:rsidRPr="00E42766">
              <w:rPr>
                <w:sz w:val="20"/>
              </w:rPr>
              <w:t xml:space="preserve">, McDonald, </w:t>
            </w:r>
            <w:proofErr w:type="spellStart"/>
            <w:r w:rsidRPr="00E42766">
              <w:rPr>
                <w:sz w:val="20"/>
              </w:rPr>
              <w:t>O’Ferrall</w:t>
            </w:r>
            <w:proofErr w:type="spellEnd"/>
            <w:r w:rsidRPr="00E42766">
              <w:rPr>
                <w:sz w:val="20"/>
              </w:rPr>
              <w:t xml:space="preserve"> JJ.A.)</w:t>
            </w:r>
          </w:p>
          <w:p w:rsidR="00084893" w:rsidRPr="00E42766" w:rsidRDefault="00E42766" w:rsidP="00084893">
            <w:pPr>
              <w:jc w:val="both"/>
              <w:rPr>
                <w:sz w:val="20"/>
              </w:rPr>
            </w:pPr>
            <w:hyperlink r:id="rId41" w:history="1">
              <w:r w:rsidR="00084893" w:rsidRPr="00E42766">
                <w:rPr>
                  <w:rStyle w:val="Hyperlink"/>
                  <w:sz w:val="20"/>
                </w:rPr>
                <w:t>2015 ABCA 357</w:t>
              </w:r>
            </w:hyperlink>
          </w:p>
          <w:p w:rsidR="00084893" w:rsidRPr="00E42766" w:rsidRDefault="00084893" w:rsidP="00084893">
            <w:pPr>
              <w:jc w:val="both"/>
              <w:rPr>
                <w:sz w:val="20"/>
              </w:rPr>
            </w:pPr>
          </w:p>
        </w:tc>
        <w:tc>
          <w:tcPr>
            <w:tcW w:w="243" w:type="pct"/>
          </w:tcPr>
          <w:p w:rsidR="00084893" w:rsidRPr="00E42766" w:rsidRDefault="00084893" w:rsidP="00084893">
            <w:pPr>
              <w:jc w:val="both"/>
              <w:rPr>
                <w:sz w:val="20"/>
              </w:rPr>
            </w:pPr>
          </w:p>
        </w:tc>
        <w:tc>
          <w:tcPr>
            <w:tcW w:w="2330" w:type="pct"/>
          </w:tcPr>
          <w:p w:rsidR="00084893" w:rsidRPr="00E42766" w:rsidRDefault="00084893" w:rsidP="00084893">
            <w:pPr>
              <w:jc w:val="both"/>
              <w:rPr>
                <w:sz w:val="20"/>
              </w:rPr>
            </w:pPr>
            <w:r w:rsidRPr="00E42766">
              <w:rPr>
                <w:sz w:val="20"/>
              </w:rPr>
              <w:t xml:space="preserve">Appeal allowed as to the termination of oil and gas leases; certain leases ordered and declared terminated; certain caveats and registrations to be discharged from mines and minerals titles; judgment for Respondents other than 1088924 Alberta Ltd. and J. Timothy Bowes;  judgment granted in favour of Respondents other than 1088924 Alberta Ltd. and J. Timothy Bowes against Esprit Exploration Ltd. and </w:t>
            </w:r>
            <w:proofErr w:type="spellStart"/>
            <w:r w:rsidRPr="00E42766">
              <w:rPr>
                <w:sz w:val="20"/>
              </w:rPr>
              <w:t>Bonavista</w:t>
            </w:r>
            <w:proofErr w:type="spellEnd"/>
            <w:r w:rsidRPr="00E42766">
              <w:rPr>
                <w:sz w:val="20"/>
              </w:rPr>
              <w:t xml:space="preserve"> Energy Corporation, jointly and severally, in the amount of $1,357,703.60, plus interest under the </w:t>
            </w:r>
            <w:r w:rsidRPr="00E42766">
              <w:rPr>
                <w:i/>
                <w:sz w:val="20"/>
              </w:rPr>
              <w:t>Judgment Interest Act</w:t>
            </w:r>
            <w:r w:rsidRPr="00E42766">
              <w:rPr>
                <w:sz w:val="20"/>
              </w:rPr>
              <w:t xml:space="preserve">, R.S.A. 2000, c. J-1; cross-appeal of </w:t>
            </w:r>
            <w:proofErr w:type="spellStart"/>
            <w:r w:rsidRPr="00E42766">
              <w:rPr>
                <w:sz w:val="20"/>
              </w:rPr>
              <w:t>Nexen</w:t>
            </w:r>
            <w:proofErr w:type="spellEnd"/>
            <w:r w:rsidRPr="00E42766">
              <w:rPr>
                <w:sz w:val="20"/>
              </w:rPr>
              <w:t xml:space="preserve"> and ExxonMobil Canada Ltd. against 1088924 Alberta and J. Timothy Bowes dismissed; cross-appeal of Coastal Resources Limited against 1088924 Alberta Ltd. dismissed; and appeal of 1088924 Alberta Ltd. regarding independent claim for damages dismissed.</w:t>
            </w:r>
          </w:p>
          <w:p w:rsidR="00084893" w:rsidRPr="00E42766" w:rsidRDefault="00084893" w:rsidP="00084893">
            <w:pPr>
              <w:jc w:val="both"/>
              <w:rPr>
                <w:sz w:val="20"/>
              </w:rPr>
            </w:pPr>
          </w:p>
        </w:tc>
      </w:tr>
      <w:tr w:rsidR="00084893" w:rsidRPr="00E42766" w:rsidTr="00E95A6A">
        <w:tc>
          <w:tcPr>
            <w:tcW w:w="2427" w:type="pct"/>
            <w:gridSpan w:val="2"/>
          </w:tcPr>
          <w:p w:rsidR="00084893" w:rsidRPr="00E42766" w:rsidRDefault="00084893" w:rsidP="00084893">
            <w:pPr>
              <w:jc w:val="both"/>
              <w:rPr>
                <w:sz w:val="20"/>
              </w:rPr>
            </w:pPr>
            <w:r w:rsidRPr="00E42766">
              <w:rPr>
                <w:sz w:val="20"/>
              </w:rPr>
              <w:t>January 15, 2016</w:t>
            </w:r>
          </w:p>
          <w:p w:rsidR="00084893" w:rsidRPr="00E42766" w:rsidRDefault="00084893" w:rsidP="00084893">
            <w:pPr>
              <w:jc w:val="both"/>
              <w:rPr>
                <w:sz w:val="20"/>
              </w:rPr>
            </w:pPr>
            <w:r w:rsidRPr="00E42766">
              <w:rPr>
                <w:sz w:val="20"/>
              </w:rPr>
              <w:t>Supreme Court of Canada</w:t>
            </w:r>
          </w:p>
        </w:tc>
        <w:tc>
          <w:tcPr>
            <w:tcW w:w="243" w:type="pct"/>
          </w:tcPr>
          <w:p w:rsidR="00084893" w:rsidRPr="00E42766" w:rsidRDefault="00084893" w:rsidP="00084893">
            <w:pPr>
              <w:jc w:val="both"/>
              <w:rPr>
                <w:sz w:val="20"/>
              </w:rPr>
            </w:pPr>
          </w:p>
        </w:tc>
        <w:tc>
          <w:tcPr>
            <w:tcW w:w="2330" w:type="pct"/>
          </w:tcPr>
          <w:p w:rsidR="00084893" w:rsidRPr="00E42766" w:rsidRDefault="00084893" w:rsidP="00084893">
            <w:pPr>
              <w:jc w:val="both"/>
              <w:rPr>
                <w:sz w:val="20"/>
              </w:rPr>
            </w:pPr>
            <w:r w:rsidRPr="00E42766">
              <w:rPr>
                <w:sz w:val="20"/>
              </w:rPr>
              <w:t xml:space="preserve">First application for leave to appeal filed by ExxonMobil Canada Ltd., </w:t>
            </w:r>
            <w:proofErr w:type="spellStart"/>
            <w:r w:rsidRPr="00E42766">
              <w:rPr>
                <w:sz w:val="20"/>
              </w:rPr>
              <w:t>Nexen</w:t>
            </w:r>
            <w:proofErr w:type="spellEnd"/>
            <w:r w:rsidRPr="00E42766">
              <w:rPr>
                <w:sz w:val="20"/>
              </w:rPr>
              <w:t xml:space="preserve"> Inc., </w:t>
            </w:r>
            <w:proofErr w:type="spellStart"/>
            <w:r w:rsidRPr="00E42766">
              <w:rPr>
                <w:sz w:val="20"/>
              </w:rPr>
              <w:t>Bonavista</w:t>
            </w:r>
            <w:proofErr w:type="spellEnd"/>
            <w:r w:rsidRPr="00E42766">
              <w:rPr>
                <w:sz w:val="20"/>
              </w:rPr>
              <w:t xml:space="preserve"> Energy Corporation and Coastal Resources Limited.</w:t>
            </w:r>
          </w:p>
          <w:p w:rsidR="00084893" w:rsidRPr="00E42766" w:rsidRDefault="00084893" w:rsidP="00084893">
            <w:pPr>
              <w:jc w:val="both"/>
              <w:rPr>
                <w:sz w:val="20"/>
              </w:rPr>
            </w:pPr>
          </w:p>
        </w:tc>
      </w:tr>
      <w:tr w:rsidR="00084893" w:rsidRPr="00E42766" w:rsidTr="00E95A6A">
        <w:tc>
          <w:tcPr>
            <w:tcW w:w="2427" w:type="pct"/>
            <w:gridSpan w:val="2"/>
          </w:tcPr>
          <w:p w:rsidR="00084893" w:rsidRPr="00E42766" w:rsidRDefault="00084893" w:rsidP="00084893">
            <w:pPr>
              <w:jc w:val="both"/>
              <w:rPr>
                <w:sz w:val="20"/>
              </w:rPr>
            </w:pPr>
            <w:r w:rsidRPr="00E42766">
              <w:rPr>
                <w:sz w:val="20"/>
              </w:rPr>
              <w:t>January 18, 2016</w:t>
            </w:r>
          </w:p>
          <w:p w:rsidR="00084893" w:rsidRPr="00E42766" w:rsidRDefault="00084893" w:rsidP="00084893">
            <w:pPr>
              <w:jc w:val="both"/>
              <w:rPr>
                <w:sz w:val="20"/>
              </w:rPr>
            </w:pPr>
            <w:r w:rsidRPr="00E42766">
              <w:rPr>
                <w:sz w:val="20"/>
              </w:rPr>
              <w:t>Supreme Court of Canada</w:t>
            </w:r>
          </w:p>
        </w:tc>
        <w:tc>
          <w:tcPr>
            <w:tcW w:w="243" w:type="pct"/>
          </w:tcPr>
          <w:p w:rsidR="00084893" w:rsidRPr="00E42766" w:rsidRDefault="00084893" w:rsidP="00084893">
            <w:pPr>
              <w:jc w:val="both"/>
              <w:rPr>
                <w:sz w:val="20"/>
              </w:rPr>
            </w:pPr>
          </w:p>
        </w:tc>
        <w:tc>
          <w:tcPr>
            <w:tcW w:w="2330" w:type="pct"/>
          </w:tcPr>
          <w:p w:rsidR="00084893" w:rsidRPr="00E42766" w:rsidRDefault="00084893" w:rsidP="00084893">
            <w:pPr>
              <w:jc w:val="both"/>
              <w:rPr>
                <w:sz w:val="20"/>
              </w:rPr>
            </w:pPr>
            <w:r w:rsidRPr="00E42766">
              <w:rPr>
                <w:sz w:val="20"/>
              </w:rPr>
              <w:t xml:space="preserve">Second application for leave to appeal filed by </w:t>
            </w:r>
            <w:proofErr w:type="spellStart"/>
            <w:r w:rsidRPr="00E42766">
              <w:rPr>
                <w:sz w:val="20"/>
              </w:rPr>
              <w:t>Pengrowth</w:t>
            </w:r>
            <w:proofErr w:type="spellEnd"/>
            <w:r w:rsidRPr="00E42766">
              <w:rPr>
                <w:sz w:val="20"/>
              </w:rPr>
              <w:t xml:space="preserve"> Energy Corporation, successor by amalgamation to Esprit Exploration Ltd.</w:t>
            </w:r>
          </w:p>
        </w:tc>
      </w:tr>
    </w:tbl>
    <w:p w:rsidR="00084893" w:rsidRPr="00E42766" w:rsidRDefault="00084893" w:rsidP="00084893">
      <w:pPr>
        <w:jc w:val="both"/>
        <w:rPr>
          <w:sz w:val="20"/>
        </w:rPr>
      </w:pPr>
    </w:p>
    <w:p w:rsidR="00084893" w:rsidRPr="00E42766" w:rsidRDefault="00084893" w:rsidP="0008489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84893" w:rsidRPr="00E42766" w:rsidTr="00E95A6A">
        <w:tc>
          <w:tcPr>
            <w:tcW w:w="543" w:type="pct"/>
          </w:tcPr>
          <w:p w:rsidR="00084893" w:rsidRPr="00E42766" w:rsidRDefault="00084893" w:rsidP="00084893">
            <w:pPr>
              <w:jc w:val="both"/>
              <w:rPr>
                <w:sz w:val="20"/>
                <w:lang w:val="fr-CA"/>
              </w:rPr>
            </w:pPr>
            <w:r w:rsidRPr="00E42766">
              <w:rPr>
                <w:rStyle w:val="SCCFileNumberChar"/>
                <w:sz w:val="20"/>
                <w:szCs w:val="20"/>
                <w:lang w:val="fr-CA"/>
              </w:rPr>
              <w:lastRenderedPageBreak/>
              <w:t>36810</w:t>
            </w:r>
          </w:p>
        </w:tc>
        <w:tc>
          <w:tcPr>
            <w:tcW w:w="4457" w:type="pct"/>
            <w:gridSpan w:val="3"/>
          </w:tcPr>
          <w:p w:rsidR="00084893" w:rsidRPr="00E42766" w:rsidRDefault="00084893" w:rsidP="00084893">
            <w:pPr>
              <w:pStyle w:val="SCCLsocParty"/>
              <w:jc w:val="both"/>
              <w:rPr>
                <w:b/>
                <w:sz w:val="20"/>
                <w:szCs w:val="20"/>
              </w:rPr>
            </w:pPr>
            <w:r w:rsidRPr="00E42766">
              <w:rPr>
                <w:b/>
                <w:sz w:val="20"/>
                <w:szCs w:val="20"/>
              </w:rPr>
              <w:t>ExxonMobil Canada Ltd., Nexen Inc., Bonavista Energy Corporation et Coastal Resources Limited c. Lynda Calder en sa qualité d’exécutrice de la succession de Merville V. Stewart (décédé), Lynda Calder, Morgan Stewart, Cody Stewart, Cody Stewart en sa qualité d’administrateur ou représentant à l’instance de la succession de James D. Stewart (décédé) et en sa qualité d’administrateur à l’instance de Morgan Stewart, Jerome Development Limited, Bowen Family Properties Ltd., Ronald B. Pole, Kevin R. Pole, Danny G. Oneil en sa qualité d’exécuteur de la succession de Mabel B. Oneil (décédée), Robert Copley, Karen Nell Copley, Margaret Alice Demers, Mary Jean Biggar, Goldie Alberta Danielsen, Edna Keam, Wilma Marshall, Laurel Lee McLaren, 1088924 Alberta Ltd., et J. Timothy Bowes</w:t>
            </w:r>
          </w:p>
          <w:p w:rsidR="00084893" w:rsidRPr="00E42766" w:rsidRDefault="00084893" w:rsidP="00084893">
            <w:pPr>
              <w:pStyle w:val="SCCLsocSubfileSeparator"/>
              <w:rPr>
                <w:sz w:val="20"/>
                <w:szCs w:val="20"/>
                <w:lang w:val="fr-CA"/>
              </w:rPr>
            </w:pPr>
            <w:r w:rsidRPr="00E42766">
              <w:rPr>
                <w:sz w:val="20"/>
                <w:szCs w:val="20"/>
                <w:lang w:val="fr-CA"/>
              </w:rPr>
              <w:t>-et entre-</w:t>
            </w:r>
          </w:p>
          <w:p w:rsidR="00084893" w:rsidRPr="00E42766" w:rsidRDefault="00084893" w:rsidP="00084893">
            <w:pPr>
              <w:pStyle w:val="SCCLsocParty"/>
              <w:jc w:val="both"/>
              <w:rPr>
                <w:b/>
                <w:sz w:val="20"/>
                <w:szCs w:val="20"/>
              </w:rPr>
            </w:pPr>
            <w:r w:rsidRPr="00E42766">
              <w:rPr>
                <w:b/>
                <w:sz w:val="20"/>
                <w:szCs w:val="20"/>
              </w:rPr>
              <w:t>Esprit Corporation Ltd. c. Lynda Calder en sa qualité d’exécutrice de la succession de Merville V. Stewart (décédé), Lynda Calder, Morgan Stewart, Cody Stewart, Cody Stewart en sa qualité d’administrateur ou représentant à l’instance de la succession de James D. Stewart (décédé) et en sa qualité d’administrateur à l’instance de Morgan Stewart, Jerome Development Limited, Bowen Family Properties Ltd., Ronald B. Pole, Kevin R. Pole, Danny G. Oneil en sa qualité d’exécuteur de la succession de Mabel B. Oneil (décédée), Robert Copley, Karen Nell Copley, Margaret Alice Demers, Mary Jean Biggar, Goldie Alberta Danielsen, Edna Keam, Wilma Marshall, Laurel Lee McLaren, 1088924 Alberta Ltd., et J. Timothy Bowes</w:t>
            </w:r>
          </w:p>
          <w:p w:rsidR="00084893" w:rsidRPr="00E42766" w:rsidRDefault="00084893" w:rsidP="00084893">
            <w:pPr>
              <w:jc w:val="both"/>
              <w:rPr>
                <w:sz w:val="20"/>
                <w:lang w:val="fr-CA"/>
              </w:rPr>
            </w:pPr>
            <w:r w:rsidRPr="00E42766">
              <w:rPr>
                <w:sz w:val="20"/>
                <w:lang w:val="fr-CA"/>
              </w:rPr>
              <w:t>(Alb.) (Civile) (Sur autorisation)</w:t>
            </w:r>
          </w:p>
        </w:tc>
      </w:tr>
      <w:tr w:rsidR="00084893" w:rsidRPr="00E42766" w:rsidTr="00E95A6A">
        <w:tc>
          <w:tcPr>
            <w:tcW w:w="5000" w:type="pct"/>
            <w:gridSpan w:val="4"/>
          </w:tcPr>
          <w:p w:rsidR="00084893" w:rsidRPr="00E42766" w:rsidRDefault="00084893" w:rsidP="00084893">
            <w:pPr>
              <w:jc w:val="both"/>
              <w:rPr>
                <w:sz w:val="20"/>
                <w:lang w:val="fr-CA"/>
              </w:rPr>
            </w:pPr>
            <w:r w:rsidRPr="00E42766">
              <w:rPr>
                <w:sz w:val="20"/>
                <w:lang w:val="fr-CA"/>
              </w:rPr>
              <w:t>Ressources naturelles — Pétrole et gaz — Baux — Norme de contrôle — Recours — Restitution des profits — Règles rigoureuses ou souples en matière de restitution des profits — Des baux d’exploitation minière ont été résiliés, mais la production a continué — Quelle est la méthode raisonnée d’analyser les recours en atteinte directe en matière minière? — Quelle norme de contrôle s’applique aux interprétations des contrats qui sont pratiquement des contrats types? — La partie qui reçoit des paiements en exécution d’un contrat a-t-elle une obligation de rendre compte de ces paiements à un tiers au contrat dans des situations où il n’y a aucune conclusion d’atteinte directe, de détournement, de fraude, de fiducie, de droit de suite ou d’enrichissement injustifié?</w:t>
            </w:r>
          </w:p>
        </w:tc>
      </w:tr>
      <w:tr w:rsidR="00084893" w:rsidRPr="00E42766" w:rsidTr="00E95A6A">
        <w:tc>
          <w:tcPr>
            <w:tcW w:w="5000" w:type="pct"/>
            <w:gridSpan w:val="4"/>
          </w:tcPr>
          <w:p w:rsidR="00084893" w:rsidRPr="00E42766" w:rsidRDefault="00084893" w:rsidP="00084893">
            <w:pPr>
              <w:jc w:val="both"/>
              <w:rPr>
                <w:sz w:val="20"/>
                <w:lang w:val="fr-CA"/>
              </w:rPr>
            </w:pPr>
          </w:p>
        </w:tc>
      </w:tr>
      <w:tr w:rsidR="00084893" w:rsidRPr="00E42766" w:rsidTr="00E95A6A">
        <w:tc>
          <w:tcPr>
            <w:tcW w:w="5000" w:type="pct"/>
            <w:gridSpan w:val="4"/>
          </w:tcPr>
          <w:p w:rsidR="00084893" w:rsidRPr="00E42766" w:rsidRDefault="00084893" w:rsidP="00084893">
            <w:pPr>
              <w:jc w:val="both"/>
              <w:rPr>
                <w:sz w:val="20"/>
                <w:lang w:val="fr-CA"/>
              </w:rPr>
            </w:pPr>
            <w:r w:rsidRPr="00E42766">
              <w:rPr>
                <w:sz w:val="20"/>
                <w:lang w:val="fr-CA"/>
              </w:rPr>
              <w:t>Dans les années 1960, les sociétés remplacées par les parties ont conclu cinq baux d’extraction de pétrole et de gaz naturel dans une zone au nord de Calgary. Les sociétés pétrolières locataires ont mis en commun leurs intérêts et ont foré un puits qui a produit de 1969 environ à juillet 1995. Le puits a été fermé de juillet 1995 à janvier 2000, où il alors a été remis en production. Toutefois se posaient des questions à savoir si les baux avaient pris fin dans l’intervalle. Chaque bail prévoyait une durée initiale de dix ans, suivie d’une durée illimitée si la production se poursuivait. Si la production était interrompue ou suspendue en raison d’un marché déprimé ou de toute autre cause indépendante de la volonté des locataires (les clauses dites « de puits fermés »), les baux demeuraient en vigueur. En 2005 et 2006, les locataires ont poursuivi les locataires, notamment pour obtenir un jugement déclarant que les baux avaient été résiliés conformément à leurs stipulations et que les locataires produisaient illégalement du gaz naturel à partir du puits. Ils ont réclamé des dommages-intérêts et un jugement déclaratoire. Le juge de première instance a rejeté les allégations des locataires et les demandes reconventionnelles des sociétés pétrolières. La Cour d’appel a accueilli l’appel, statuant que les baux avaient été résiliés en 1995. Elle a ordonné aux sociétés pétrolières de restituer les recettes du puits,  moins les frais de production, de collecte et de traitement.</w:t>
            </w:r>
          </w:p>
          <w:p w:rsidR="00084893" w:rsidRPr="00E42766" w:rsidRDefault="00084893" w:rsidP="00084893">
            <w:pPr>
              <w:jc w:val="both"/>
              <w:rPr>
                <w:sz w:val="20"/>
                <w:lang w:val="fr-CA"/>
              </w:rPr>
            </w:pPr>
          </w:p>
        </w:tc>
      </w:tr>
      <w:tr w:rsidR="00084893" w:rsidRPr="00E42766" w:rsidTr="00E95A6A">
        <w:tc>
          <w:tcPr>
            <w:tcW w:w="2427" w:type="pct"/>
            <w:gridSpan w:val="2"/>
          </w:tcPr>
          <w:p w:rsidR="00084893" w:rsidRPr="00E42766" w:rsidRDefault="00084893" w:rsidP="00084893">
            <w:pPr>
              <w:jc w:val="both"/>
              <w:rPr>
                <w:sz w:val="20"/>
                <w:lang w:val="fr-CA"/>
              </w:rPr>
            </w:pPr>
            <w:r w:rsidRPr="00E42766">
              <w:rPr>
                <w:sz w:val="20"/>
                <w:lang w:val="fr-CA"/>
              </w:rPr>
              <w:t>25 novembre 2013</w:t>
            </w:r>
          </w:p>
          <w:p w:rsidR="00084893" w:rsidRPr="00E42766" w:rsidRDefault="00084893" w:rsidP="00084893">
            <w:pPr>
              <w:jc w:val="both"/>
              <w:rPr>
                <w:sz w:val="20"/>
                <w:lang w:val="fr-CA"/>
              </w:rPr>
            </w:pPr>
            <w:r w:rsidRPr="00E42766">
              <w:rPr>
                <w:sz w:val="20"/>
                <w:lang w:val="fr-CA"/>
              </w:rPr>
              <w:t xml:space="preserve">Cour du Banc de la Reine de l’Alberta </w:t>
            </w:r>
          </w:p>
          <w:p w:rsidR="00084893" w:rsidRPr="00E42766" w:rsidRDefault="00084893" w:rsidP="00084893">
            <w:pPr>
              <w:jc w:val="both"/>
              <w:rPr>
                <w:sz w:val="20"/>
                <w:lang w:val="fr-CA"/>
              </w:rPr>
            </w:pPr>
            <w:r w:rsidRPr="00E42766">
              <w:rPr>
                <w:sz w:val="20"/>
                <w:lang w:val="fr-CA"/>
              </w:rPr>
              <w:t>(Juge Romaine)</w:t>
            </w:r>
          </w:p>
          <w:p w:rsidR="00084893" w:rsidRPr="00E42766" w:rsidRDefault="00E42766" w:rsidP="00084893">
            <w:pPr>
              <w:jc w:val="both"/>
              <w:rPr>
                <w:sz w:val="20"/>
                <w:lang w:val="fr-CA"/>
              </w:rPr>
            </w:pPr>
            <w:hyperlink r:id="rId42" w:history="1">
              <w:r w:rsidR="00084893" w:rsidRPr="00E42766">
                <w:rPr>
                  <w:rStyle w:val="Hyperlink"/>
                  <w:sz w:val="20"/>
                  <w:lang w:val="fr-CA"/>
                </w:rPr>
                <w:t>2013 ABQB 691</w:t>
              </w:r>
            </w:hyperlink>
          </w:p>
          <w:p w:rsidR="00084893" w:rsidRPr="00E42766" w:rsidRDefault="00084893" w:rsidP="00084893">
            <w:pPr>
              <w:jc w:val="both"/>
              <w:rPr>
                <w:sz w:val="20"/>
                <w:lang w:val="fr-CA"/>
              </w:rPr>
            </w:pPr>
          </w:p>
        </w:tc>
        <w:tc>
          <w:tcPr>
            <w:tcW w:w="243" w:type="pct"/>
          </w:tcPr>
          <w:p w:rsidR="00084893" w:rsidRPr="00E42766" w:rsidRDefault="00084893" w:rsidP="00084893">
            <w:pPr>
              <w:jc w:val="both"/>
              <w:rPr>
                <w:sz w:val="20"/>
                <w:lang w:val="fr-CA"/>
              </w:rPr>
            </w:pPr>
          </w:p>
        </w:tc>
        <w:tc>
          <w:tcPr>
            <w:tcW w:w="2330" w:type="pct"/>
          </w:tcPr>
          <w:p w:rsidR="00084893" w:rsidRPr="00E42766" w:rsidRDefault="00084893" w:rsidP="00084893">
            <w:pPr>
              <w:jc w:val="both"/>
              <w:rPr>
                <w:sz w:val="20"/>
                <w:lang w:val="fr-CA"/>
              </w:rPr>
            </w:pPr>
            <w:r w:rsidRPr="00E42766">
              <w:rPr>
                <w:sz w:val="20"/>
                <w:lang w:val="fr-CA"/>
              </w:rPr>
              <w:t xml:space="preserve">Rejet des demandes des intimés; rejet des demandes reconventionnelles de Nexen Inc., ExxonMobil Canada Ltd. et </w:t>
            </w:r>
            <w:proofErr w:type="spellStart"/>
            <w:r w:rsidRPr="00E42766">
              <w:rPr>
                <w:sz w:val="20"/>
                <w:lang w:val="fr-CA"/>
              </w:rPr>
              <w:t>Coastal</w:t>
            </w:r>
            <w:proofErr w:type="spellEnd"/>
            <w:r w:rsidRPr="00E42766">
              <w:rPr>
                <w:sz w:val="20"/>
                <w:lang w:val="fr-CA"/>
              </w:rPr>
              <w:t xml:space="preserve"> </w:t>
            </w:r>
            <w:proofErr w:type="spellStart"/>
            <w:r w:rsidRPr="00E42766">
              <w:rPr>
                <w:sz w:val="20"/>
                <w:lang w:val="fr-CA"/>
              </w:rPr>
              <w:t>Resources</w:t>
            </w:r>
            <w:proofErr w:type="spellEnd"/>
            <w:r w:rsidRPr="00E42766">
              <w:rPr>
                <w:sz w:val="20"/>
                <w:lang w:val="fr-CA"/>
              </w:rPr>
              <w:t xml:space="preserve"> Limited.</w:t>
            </w:r>
          </w:p>
          <w:p w:rsidR="00084893" w:rsidRPr="00E42766" w:rsidRDefault="00084893" w:rsidP="00084893">
            <w:pPr>
              <w:jc w:val="both"/>
              <w:rPr>
                <w:sz w:val="20"/>
                <w:lang w:val="fr-CA"/>
              </w:rPr>
            </w:pPr>
          </w:p>
        </w:tc>
      </w:tr>
      <w:tr w:rsidR="00084893" w:rsidRPr="00E42766" w:rsidTr="00E95A6A">
        <w:tc>
          <w:tcPr>
            <w:tcW w:w="2427" w:type="pct"/>
            <w:gridSpan w:val="2"/>
          </w:tcPr>
          <w:p w:rsidR="00084893" w:rsidRPr="00E42766" w:rsidRDefault="00084893" w:rsidP="00084893">
            <w:pPr>
              <w:jc w:val="both"/>
              <w:rPr>
                <w:sz w:val="20"/>
                <w:lang w:val="fr-CA"/>
              </w:rPr>
            </w:pPr>
            <w:r w:rsidRPr="00E42766">
              <w:rPr>
                <w:sz w:val="20"/>
                <w:lang w:val="fr-CA"/>
              </w:rPr>
              <w:t>19 novembre 2015</w:t>
            </w:r>
          </w:p>
          <w:p w:rsidR="00084893" w:rsidRPr="00E42766" w:rsidRDefault="00084893" w:rsidP="00084893">
            <w:pPr>
              <w:jc w:val="both"/>
              <w:rPr>
                <w:sz w:val="20"/>
                <w:lang w:val="fr-CA"/>
              </w:rPr>
            </w:pPr>
            <w:r w:rsidRPr="00E42766">
              <w:rPr>
                <w:sz w:val="20"/>
                <w:lang w:val="fr-CA"/>
              </w:rPr>
              <w:t>Cour d’appel de l’Alberta (Calgary)</w:t>
            </w:r>
          </w:p>
          <w:p w:rsidR="00084893" w:rsidRPr="00E42766" w:rsidRDefault="00084893" w:rsidP="00084893">
            <w:pPr>
              <w:jc w:val="both"/>
              <w:rPr>
                <w:sz w:val="20"/>
                <w:lang w:val="fr-CA"/>
              </w:rPr>
            </w:pPr>
            <w:r w:rsidRPr="00E42766">
              <w:rPr>
                <w:sz w:val="20"/>
                <w:lang w:val="fr-CA"/>
              </w:rPr>
              <w:t>(Juges Rowbotham, McDonald et O’Ferrall)</w:t>
            </w:r>
          </w:p>
          <w:p w:rsidR="00084893" w:rsidRPr="00E42766" w:rsidRDefault="00E42766" w:rsidP="00084893">
            <w:pPr>
              <w:jc w:val="both"/>
              <w:rPr>
                <w:sz w:val="20"/>
                <w:lang w:val="fr-CA"/>
              </w:rPr>
            </w:pPr>
            <w:hyperlink r:id="rId43" w:history="1">
              <w:r w:rsidR="00084893" w:rsidRPr="00E42766">
                <w:rPr>
                  <w:rStyle w:val="Hyperlink"/>
                  <w:sz w:val="20"/>
                  <w:lang w:val="fr-CA"/>
                </w:rPr>
                <w:t>2015 ABCA 357</w:t>
              </w:r>
            </w:hyperlink>
          </w:p>
          <w:p w:rsidR="00084893" w:rsidRPr="00E42766" w:rsidRDefault="00084893" w:rsidP="00084893">
            <w:pPr>
              <w:jc w:val="both"/>
              <w:rPr>
                <w:sz w:val="20"/>
                <w:lang w:val="fr-CA"/>
              </w:rPr>
            </w:pPr>
          </w:p>
        </w:tc>
        <w:tc>
          <w:tcPr>
            <w:tcW w:w="243" w:type="pct"/>
          </w:tcPr>
          <w:p w:rsidR="00084893" w:rsidRPr="00E42766" w:rsidRDefault="00084893" w:rsidP="00084893">
            <w:pPr>
              <w:jc w:val="both"/>
              <w:rPr>
                <w:sz w:val="20"/>
                <w:lang w:val="fr-CA"/>
              </w:rPr>
            </w:pPr>
          </w:p>
        </w:tc>
        <w:tc>
          <w:tcPr>
            <w:tcW w:w="2330" w:type="pct"/>
          </w:tcPr>
          <w:p w:rsidR="00084893" w:rsidRPr="00E42766" w:rsidRDefault="00084893" w:rsidP="00084893">
            <w:pPr>
              <w:jc w:val="both"/>
              <w:rPr>
                <w:sz w:val="20"/>
                <w:lang w:val="fr-CA"/>
              </w:rPr>
            </w:pPr>
            <w:r w:rsidRPr="00E42766">
              <w:rPr>
                <w:sz w:val="20"/>
                <w:lang w:val="fr-CA"/>
              </w:rPr>
              <w:t xml:space="preserve">Arrêt accueillant l’appel quant à la résiliation des baux d’extraction de pétrole et de gaz; arrêt déclarant et ordonnant la résiliation de certains baux; ordonnance portant que les titres à l’égard des mines et minéraux soient déchargés de certains </w:t>
            </w:r>
            <w:r w:rsidRPr="00E42766">
              <w:rPr>
                <w:i/>
                <w:sz w:val="20"/>
                <w:lang w:val="fr-CA"/>
              </w:rPr>
              <w:t>caveat</w:t>
            </w:r>
            <w:r w:rsidRPr="00E42766">
              <w:rPr>
                <w:sz w:val="20"/>
                <w:lang w:val="fr-CA"/>
              </w:rPr>
              <w:t xml:space="preserve"> et enregistrements; jugement en faveur des intimés autres que 1088924 Alberta Ltd. et J. Timothy Bowes; jugement en faveur </w:t>
            </w:r>
            <w:r w:rsidRPr="00E42766">
              <w:rPr>
                <w:sz w:val="20"/>
                <w:lang w:val="fr-CA"/>
              </w:rPr>
              <w:lastRenderedPageBreak/>
              <w:t xml:space="preserve">des intimés autres que 1088924 Alberta Ltd. et J. Timothy Bowes contre Esprit Exploration Ltd. et Bonavista Energy Corporation, conjointement et individuellement, au montant de 1 357 703,60 $, plus les intérêts en application de la </w:t>
            </w:r>
            <w:r w:rsidRPr="00E42766">
              <w:rPr>
                <w:i/>
                <w:sz w:val="20"/>
                <w:lang w:val="fr-CA"/>
              </w:rPr>
              <w:t>Judgment Interest Act</w:t>
            </w:r>
            <w:r w:rsidRPr="00E42766">
              <w:rPr>
                <w:sz w:val="20"/>
                <w:lang w:val="fr-CA"/>
              </w:rPr>
              <w:t>, R.S.A. 2000, ch. J-1; rejet de l’appel incident de Nexxen et ExxonMobil Canada Ltd. contre 1088924 Alberta et J. Timothy Bowes; rejet de l’appel incident de Coastal Resources Limited contre 1088924 Alberta Ltd.; rejet de l’appel de 1088924 Alberta Ltd. portant sur la demande indépendante en dommages-intérêts.</w:t>
            </w:r>
          </w:p>
          <w:p w:rsidR="00084893" w:rsidRPr="00E42766" w:rsidRDefault="00084893" w:rsidP="00084893">
            <w:pPr>
              <w:jc w:val="both"/>
              <w:rPr>
                <w:sz w:val="20"/>
                <w:lang w:val="fr-CA"/>
              </w:rPr>
            </w:pPr>
          </w:p>
        </w:tc>
      </w:tr>
      <w:tr w:rsidR="00084893" w:rsidRPr="00E42766" w:rsidTr="00E95A6A">
        <w:tc>
          <w:tcPr>
            <w:tcW w:w="2427" w:type="pct"/>
            <w:gridSpan w:val="2"/>
          </w:tcPr>
          <w:p w:rsidR="00084893" w:rsidRPr="00E42766" w:rsidRDefault="00084893" w:rsidP="00084893">
            <w:pPr>
              <w:jc w:val="both"/>
              <w:rPr>
                <w:sz w:val="20"/>
                <w:lang w:val="fr-CA"/>
              </w:rPr>
            </w:pPr>
            <w:r w:rsidRPr="00E42766">
              <w:rPr>
                <w:sz w:val="20"/>
                <w:lang w:val="fr-CA"/>
              </w:rPr>
              <w:lastRenderedPageBreak/>
              <w:t>15 janvier 2016</w:t>
            </w:r>
          </w:p>
          <w:p w:rsidR="00084893" w:rsidRPr="00E42766" w:rsidRDefault="00084893" w:rsidP="00084893">
            <w:pPr>
              <w:jc w:val="both"/>
              <w:rPr>
                <w:sz w:val="20"/>
                <w:lang w:val="fr-CA"/>
              </w:rPr>
            </w:pPr>
            <w:r w:rsidRPr="00E42766">
              <w:rPr>
                <w:sz w:val="20"/>
                <w:lang w:val="fr-CA"/>
              </w:rPr>
              <w:t>Cour suprême du Canada</w:t>
            </w:r>
          </w:p>
        </w:tc>
        <w:tc>
          <w:tcPr>
            <w:tcW w:w="243" w:type="pct"/>
          </w:tcPr>
          <w:p w:rsidR="00084893" w:rsidRPr="00E42766" w:rsidRDefault="00084893" w:rsidP="00084893">
            <w:pPr>
              <w:jc w:val="both"/>
              <w:rPr>
                <w:sz w:val="20"/>
                <w:lang w:val="fr-CA"/>
              </w:rPr>
            </w:pPr>
          </w:p>
        </w:tc>
        <w:tc>
          <w:tcPr>
            <w:tcW w:w="2330" w:type="pct"/>
          </w:tcPr>
          <w:p w:rsidR="00084893" w:rsidRPr="00E42766" w:rsidRDefault="00084893" w:rsidP="00084893">
            <w:pPr>
              <w:jc w:val="both"/>
              <w:rPr>
                <w:sz w:val="20"/>
                <w:lang w:val="fr-CA"/>
              </w:rPr>
            </w:pPr>
            <w:r w:rsidRPr="00E42766">
              <w:rPr>
                <w:sz w:val="20"/>
                <w:lang w:val="fr-CA"/>
              </w:rPr>
              <w:t xml:space="preserve">Dépôt de la première demande d’autorisation d’appel par ExxonMobil Canada Ltd., Nexen Inc., </w:t>
            </w:r>
            <w:proofErr w:type="spellStart"/>
            <w:r w:rsidRPr="00E42766">
              <w:rPr>
                <w:sz w:val="20"/>
                <w:lang w:val="fr-CA"/>
              </w:rPr>
              <w:t>Bonavista</w:t>
            </w:r>
            <w:proofErr w:type="spellEnd"/>
            <w:r w:rsidRPr="00E42766">
              <w:rPr>
                <w:sz w:val="20"/>
                <w:lang w:val="fr-CA"/>
              </w:rPr>
              <w:t xml:space="preserve"> </w:t>
            </w:r>
            <w:proofErr w:type="spellStart"/>
            <w:r w:rsidRPr="00E42766">
              <w:rPr>
                <w:sz w:val="20"/>
                <w:lang w:val="fr-CA"/>
              </w:rPr>
              <w:t>Energy</w:t>
            </w:r>
            <w:proofErr w:type="spellEnd"/>
            <w:r w:rsidRPr="00E42766">
              <w:rPr>
                <w:sz w:val="20"/>
                <w:lang w:val="fr-CA"/>
              </w:rPr>
              <w:t xml:space="preserve"> Corporation et </w:t>
            </w:r>
            <w:proofErr w:type="spellStart"/>
            <w:r w:rsidRPr="00E42766">
              <w:rPr>
                <w:sz w:val="20"/>
                <w:lang w:val="fr-CA"/>
              </w:rPr>
              <w:t>Coastal</w:t>
            </w:r>
            <w:proofErr w:type="spellEnd"/>
            <w:r w:rsidRPr="00E42766">
              <w:rPr>
                <w:sz w:val="20"/>
                <w:lang w:val="fr-CA"/>
              </w:rPr>
              <w:t xml:space="preserve"> </w:t>
            </w:r>
            <w:proofErr w:type="spellStart"/>
            <w:r w:rsidRPr="00E42766">
              <w:rPr>
                <w:sz w:val="20"/>
                <w:lang w:val="fr-CA"/>
              </w:rPr>
              <w:t>Resources</w:t>
            </w:r>
            <w:proofErr w:type="spellEnd"/>
            <w:r w:rsidRPr="00E42766">
              <w:rPr>
                <w:sz w:val="20"/>
                <w:lang w:val="fr-CA"/>
              </w:rPr>
              <w:t xml:space="preserve"> Limited.</w:t>
            </w:r>
          </w:p>
          <w:p w:rsidR="00084893" w:rsidRPr="00E42766" w:rsidRDefault="00084893" w:rsidP="00084893">
            <w:pPr>
              <w:jc w:val="both"/>
              <w:rPr>
                <w:sz w:val="20"/>
                <w:lang w:val="fr-CA"/>
              </w:rPr>
            </w:pPr>
          </w:p>
        </w:tc>
      </w:tr>
      <w:tr w:rsidR="00084893" w:rsidRPr="00E42766" w:rsidTr="00E95A6A">
        <w:tc>
          <w:tcPr>
            <w:tcW w:w="2427" w:type="pct"/>
            <w:gridSpan w:val="2"/>
          </w:tcPr>
          <w:p w:rsidR="00084893" w:rsidRPr="00E42766" w:rsidRDefault="00084893" w:rsidP="00084893">
            <w:pPr>
              <w:jc w:val="both"/>
              <w:rPr>
                <w:sz w:val="20"/>
                <w:lang w:val="fr-CA"/>
              </w:rPr>
            </w:pPr>
            <w:r w:rsidRPr="00E42766">
              <w:rPr>
                <w:sz w:val="20"/>
                <w:lang w:val="fr-CA"/>
              </w:rPr>
              <w:t>18 janvier 2016</w:t>
            </w:r>
          </w:p>
          <w:p w:rsidR="00084893" w:rsidRPr="00E42766" w:rsidRDefault="00084893" w:rsidP="00084893">
            <w:pPr>
              <w:jc w:val="both"/>
              <w:rPr>
                <w:sz w:val="20"/>
                <w:lang w:val="fr-CA"/>
              </w:rPr>
            </w:pPr>
            <w:r w:rsidRPr="00E42766">
              <w:rPr>
                <w:sz w:val="20"/>
                <w:lang w:val="fr-CA"/>
              </w:rPr>
              <w:t>Cour suprême du Canada</w:t>
            </w:r>
          </w:p>
        </w:tc>
        <w:tc>
          <w:tcPr>
            <w:tcW w:w="243" w:type="pct"/>
          </w:tcPr>
          <w:p w:rsidR="00084893" w:rsidRPr="00E42766" w:rsidRDefault="00084893" w:rsidP="00084893">
            <w:pPr>
              <w:jc w:val="both"/>
              <w:rPr>
                <w:sz w:val="20"/>
                <w:lang w:val="fr-CA"/>
              </w:rPr>
            </w:pPr>
          </w:p>
        </w:tc>
        <w:tc>
          <w:tcPr>
            <w:tcW w:w="2330" w:type="pct"/>
          </w:tcPr>
          <w:p w:rsidR="00084893" w:rsidRPr="00E42766" w:rsidRDefault="00084893" w:rsidP="00084893">
            <w:pPr>
              <w:jc w:val="both"/>
              <w:rPr>
                <w:sz w:val="20"/>
                <w:lang w:val="fr-CA"/>
              </w:rPr>
            </w:pPr>
            <w:r w:rsidRPr="00E42766">
              <w:rPr>
                <w:sz w:val="20"/>
                <w:lang w:val="fr-CA"/>
              </w:rPr>
              <w:t>Dépôt de la deuxième demande d’autorisation d’appel par Pengrowth Energy Corporation, société issue de la fusion de Esprit Exploration Ltd.</w:t>
            </w:r>
          </w:p>
        </w:tc>
      </w:tr>
    </w:tbl>
    <w:p w:rsidR="00084893" w:rsidRPr="00E42766" w:rsidRDefault="00084893" w:rsidP="006805FA">
      <w:pPr>
        <w:jc w:val="both"/>
        <w:rPr>
          <w:sz w:val="20"/>
          <w:lang w:val="fr-CA"/>
        </w:rPr>
      </w:pPr>
    </w:p>
    <w:p w:rsidR="00692FC1" w:rsidRPr="00E42766" w:rsidRDefault="00692FC1" w:rsidP="006805FA">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805FA" w:rsidRPr="00E42766" w:rsidTr="00E95A6A">
        <w:tc>
          <w:tcPr>
            <w:tcW w:w="543" w:type="pct"/>
          </w:tcPr>
          <w:p w:rsidR="006805FA" w:rsidRPr="00E42766" w:rsidRDefault="006805FA" w:rsidP="006805FA">
            <w:pPr>
              <w:jc w:val="both"/>
              <w:rPr>
                <w:sz w:val="20"/>
              </w:rPr>
            </w:pPr>
            <w:r w:rsidRPr="00E42766">
              <w:rPr>
                <w:rStyle w:val="SCCFileNumberChar"/>
                <w:sz w:val="20"/>
                <w:szCs w:val="20"/>
              </w:rPr>
              <w:t>36955</w:t>
            </w:r>
          </w:p>
        </w:tc>
        <w:tc>
          <w:tcPr>
            <w:tcW w:w="4457" w:type="pct"/>
            <w:gridSpan w:val="3"/>
          </w:tcPr>
          <w:p w:rsidR="006805FA" w:rsidRPr="00E42766" w:rsidRDefault="006805FA" w:rsidP="006805FA">
            <w:pPr>
              <w:pStyle w:val="SCCLsocParty"/>
              <w:jc w:val="both"/>
              <w:rPr>
                <w:b/>
                <w:sz w:val="20"/>
                <w:szCs w:val="20"/>
              </w:rPr>
            </w:pPr>
            <w:r w:rsidRPr="00E42766">
              <w:rPr>
                <w:b/>
                <w:sz w:val="20"/>
                <w:szCs w:val="20"/>
              </w:rPr>
              <w:t>Dale Carey v. Tegan Hurst</w:t>
            </w:r>
          </w:p>
          <w:p w:rsidR="006805FA" w:rsidRPr="00E42766" w:rsidRDefault="006805FA" w:rsidP="006805FA">
            <w:pPr>
              <w:jc w:val="both"/>
              <w:rPr>
                <w:sz w:val="20"/>
              </w:rPr>
            </w:pPr>
            <w:r w:rsidRPr="00E42766">
              <w:rPr>
                <w:sz w:val="20"/>
              </w:rPr>
              <w:t>(N.L.) (Civil) (By Leave)</w:t>
            </w:r>
          </w:p>
        </w:tc>
      </w:tr>
      <w:tr w:rsidR="006805FA" w:rsidRPr="00E42766" w:rsidTr="00E95A6A">
        <w:tc>
          <w:tcPr>
            <w:tcW w:w="5000" w:type="pct"/>
            <w:gridSpan w:val="4"/>
          </w:tcPr>
          <w:p w:rsidR="006805FA" w:rsidRPr="00E42766" w:rsidRDefault="006805FA" w:rsidP="006805FA">
            <w:pPr>
              <w:jc w:val="both"/>
              <w:rPr>
                <w:sz w:val="20"/>
              </w:rPr>
            </w:pPr>
            <w:r w:rsidRPr="00E42766">
              <w:rPr>
                <w:sz w:val="20"/>
              </w:rPr>
              <w:t>Family law – Custody and access – Jurisdiction – Mobility application granted – Mother successfully applying to relocate child to a difference province – Whether the Court of Appeal erred in law by finding that Fowler J. did not err in failing to make an access order simultaneously with a relocation order – Whether the Court of Appeal erred in law by finding that while Fowler J. erred in making mobility conditional to the child staying in the care and home of the respondent’s parents (who were not parties), the only necessary remedy was to strike that condition.</w:t>
            </w:r>
          </w:p>
        </w:tc>
      </w:tr>
      <w:tr w:rsidR="006805FA" w:rsidRPr="00E42766" w:rsidTr="00E95A6A">
        <w:tc>
          <w:tcPr>
            <w:tcW w:w="5000" w:type="pct"/>
            <w:gridSpan w:val="4"/>
          </w:tcPr>
          <w:p w:rsidR="006805FA" w:rsidRPr="00E42766" w:rsidRDefault="006805FA" w:rsidP="006805FA">
            <w:pPr>
              <w:jc w:val="both"/>
              <w:rPr>
                <w:sz w:val="20"/>
              </w:rPr>
            </w:pPr>
          </w:p>
        </w:tc>
      </w:tr>
      <w:tr w:rsidR="006805FA" w:rsidRPr="00E42766" w:rsidTr="00E95A6A">
        <w:tc>
          <w:tcPr>
            <w:tcW w:w="5000" w:type="pct"/>
            <w:gridSpan w:val="4"/>
          </w:tcPr>
          <w:p w:rsidR="006805FA" w:rsidRPr="00E42766" w:rsidRDefault="006805FA" w:rsidP="006805FA">
            <w:pPr>
              <w:jc w:val="both"/>
              <w:rPr>
                <w:sz w:val="20"/>
              </w:rPr>
            </w:pPr>
            <w:r w:rsidRPr="00E42766">
              <w:rPr>
                <w:sz w:val="20"/>
              </w:rPr>
              <w:t xml:space="preserve">The parties lived together and had one child. The relationship deteriorated and the parties had no meaningful communication. The mother has received financial help and moral support from her parents, who live in Edmonton. The mother successfully brought a mobility application seeking to relocate to Edmonton to live with her parents, to obtain services for the child’s special needs and to obtain employment. The applications judge granted the mobility application and also ordered that Ms. H. could not remove the child from Ms. H.’s parents’ home without a court order to do so. The applications judge made no order for Mr. C.’s access to the child; rather, he “encouraged Mr. C. to commence his own application for access.” </w:t>
            </w:r>
          </w:p>
          <w:p w:rsidR="006805FA" w:rsidRPr="00E42766" w:rsidRDefault="006805FA" w:rsidP="006805FA">
            <w:pPr>
              <w:jc w:val="both"/>
              <w:rPr>
                <w:sz w:val="20"/>
              </w:rPr>
            </w:pPr>
          </w:p>
          <w:p w:rsidR="006805FA" w:rsidRPr="00E42766" w:rsidRDefault="006805FA" w:rsidP="006805FA">
            <w:pPr>
              <w:jc w:val="both"/>
              <w:rPr>
                <w:sz w:val="20"/>
              </w:rPr>
            </w:pPr>
            <w:r w:rsidRPr="00E42766">
              <w:rPr>
                <w:sz w:val="20"/>
              </w:rPr>
              <w:t>The appeal was dismissed by a majority of the Court of Appeal. The majority held that the applications judge erred in adding conditions to the order that Ms. H. shall live indefinitely with her parents and that she was prohibited from removing the child from the home and care of her parents without a court order. A majority of the Court of Appeal held that when those conditions were deleted, the order permitting Ms. H. to relocate with the child to Alberta was valid and was consistent with the applications judge’s decision and his application of the law. A majority of the Court of Appeal also held that there was no basis on which to conclude that the applications judge erred by omitting to make an order as to Mr. C.’s access at the same time as he granted the relocation application. White J.A., dissenting, would have set aside the judge’s order, and would have referred the matter back for a fresh hearing and disposition. White J.A., dissenting, would have held that the applications judge failed to exercise his jurisdiction by not dealing with access.</w:t>
            </w:r>
          </w:p>
          <w:p w:rsidR="006805FA" w:rsidRPr="00E42766" w:rsidRDefault="006805FA" w:rsidP="006805FA">
            <w:pPr>
              <w:jc w:val="both"/>
              <w:rPr>
                <w:sz w:val="20"/>
              </w:rPr>
            </w:pPr>
          </w:p>
        </w:tc>
      </w:tr>
      <w:tr w:rsidR="006805FA" w:rsidRPr="00E42766" w:rsidTr="00E95A6A">
        <w:tc>
          <w:tcPr>
            <w:tcW w:w="2427" w:type="pct"/>
            <w:gridSpan w:val="2"/>
          </w:tcPr>
          <w:p w:rsidR="006805FA" w:rsidRPr="00E42766" w:rsidRDefault="006805FA" w:rsidP="006805FA">
            <w:pPr>
              <w:jc w:val="both"/>
              <w:rPr>
                <w:sz w:val="20"/>
              </w:rPr>
            </w:pPr>
            <w:r w:rsidRPr="00E42766">
              <w:rPr>
                <w:sz w:val="20"/>
              </w:rPr>
              <w:t>May 12, 2015</w:t>
            </w:r>
          </w:p>
          <w:p w:rsidR="006805FA" w:rsidRPr="00E42766" w:rsidRDefault="006805FA" w:rsidP="006805FA">
            <w:pPr>
              <w:jc w:val="both"/>
              <w:rPr>
                <w:sz w:val="20"/>
              </w:rPr>
            </w:pPr>
            <w:r w:rsidRPr="00E42766">
              <w:rPr>
                <w:sz w:val="20"/>
              </w:rPr>
              <w:t>Supreme Court of Newfoundland &amp; Labrador (Trial Division)</w:t>
            </w:r>
          </w:p>
          <w:p w:rsidR="006805FA" w:rsidRPr="00E42766" w:rsidRDefault="006805FA" w:rsidP="006805FA">
            <w:pPr>
              <w:jc w:val="both"/>
              <w:rPr>
                <w:sz w:val="20"/>
              </w:rPr>
            </w:pPr>
            <w:r w:rsidRPr="00E42766">
              <w:rPr>
                <w:sz w:val="20"/>
              </w:rPr>
              <w:t>(Fowler J.)</w:t>
            </w:r>
          </w:p>
          <w:p w:rsidR="006805FA" w:rsidRPr="00E42766" w:rsidRDefault="006805FA" w:rsidP="006805FA">
            <w:pPr>
              <w:jc w:val="both"/>
              <w:rPr>
                <w:sz w:val="20"/>
              </w:rPr>
            </w:pPr>
            <w:r w:rsidRPr="00E42766">
              <w:rPr>
                <w:sz w:val="20"/>
              </w:rPr>
              <w:lastRenderedPageBreak/>
              <w:t>2015 NLTD(F) 16</w:t>
            </w:r>
          </w:p>
          <w:p w:rsidR="006805FA" w:rsidRPr="00E42766" w:rsidRDefault="006805FA" w:rsidP="006805FA">
            <w:pPr>
              <w:jc w:val="both"/>
              <w:rPr>
                <w:sz w:val="20"/>
              </w:rPr>
            </w:pPr>
          </w:p>
        </w:tc>
        <w:tc>
          <w:tcPr>
            <w:tcW w:w="243" w:type="pct"/>
          </w:tcPr>
          <w:p w:rsidR="006805FA" w:rsidRPr="00E42766" w:rsidRDefault="006805FA" w:rsidP="006805FA">
            <w:pPr>
              <w:jc w:val="both"/>
              <w:rPr>
                <w:sz w:val="20"/>
              </w:rPr>
            </w:pPr>
          </w:p>
        </w:tc>
        <w:tc>
          <w:tcPr>
            <w:tcW w:w="2330" w:type="pct"/>
          </w:tcPr>
          <w:p w:rsidR="006805FA" w:rsidRPr="00E42766" w:rsidRDefault="006805FA" w:rsidP="006805FA">
            <w:pPr>
              <w:jc w:val="both"/>
              <w:rPr>
                <w:sz w:val="20"/>
              </w:rPr>
            </w:pPr>
            <w:r w:rsidRPr="00E42766">
              <w:rPr>
                <w:sz w:val="20"/>
              </w:rPr>
              <w:t>Mobility application granted</w:t>
            </w:r>
          </w:p>
          <w:p w:rsidR="006805FA" w:rsidRPr="00E42766" w:rsidRDefault="006805FA" w:rsidP="006805FA">
            <w:pPr>
              <w:jc w:val="both"/>
              <w:rPr>
                <w:sz w:val="20"/>
              </w:rPr>
            </w:pPr>
          </w:p>
        </w:tc>
      </w:tr>
      <w:tr w:rsidR="006805FA" w:rsidRPr="00E42766" w:rsidTr="00E95A6A">
        <w:tc>
          <w:tcPr>
            <w:tcW w:w="2427" w:type="pct"/>
            <w:gridSpan w:val="2"/>
          </w:tcPr>
          <w:p w:rsidR="006805FA" w:rsidRPr="00E42766" w:rsidRDefault="006805FA" w:rsidP="006805FA">
            <w:pPr>
              <w:jc w:val="both"/>
              <w:rPr>
                <w:sz w:val="20"/>
              </w:rPr>
            </w:pPr>
            <w:r w:rsidRPr="00E42766">
              <w:rPr>
                <w:sz w:val="20"/>
              </w:rPr>
              <w:t>December 23, 2015</w:t>
            </w:r>
          </w:p>
          <w:p w:rsidR="006805FA" w:rsidRPr="00E42766" w:rsidRDefault="006805FA" w:rsidP="006805FA">
            <w:pPr>
              <w:jc w:val="both"/>
              <w:rPr>
                <w:sz w:val="20"/>
              </w:rPr>
            </w:pPr>
            <w:r w:rsidRPr="00E42766">
              <w:rPr>
                <w:sz w:val="20"/>
              </w:rPr>
              <w:t>Newfoundland and Labrador - Court of Appeal</w:t>
            </w:r>
          </w:p>
          <w:p w:rsidR="006805FA" w:rsidRPr="00E42766" w:rsidRDefault="006805FA" w:rsidP="006805FA">
            <w:pPr>
              <w:jc w:val="both"/>
              <w:rPr>
                <w:sz w:val="20"/>
              </w:rPr>
            </w:pPr>
            <w:r w:rsidRPr="00E42766">
              <w:rPr>
                <w:sz w:val="20"/>
              </w:rPr>
              <w:t xml:space="preserve">(Welsh and </w:t>
            </w:r>
            <w:proofErr w:type="spellStart"/>
            <w:r w:rsidRPr="00E42766">
              <w:rPr>
                <w:sz w:val="20"/>
              </w:rPr>
              <w:t>Hoegg</w:t>
            </w:r>
            <w:proofErr w:type="spellEnd"/>
            <w:r w:rsidRPr="00E42766">
              <w:rPr>
                <w:sz w:val="20"/>
              </w:rPr>
              <w:t xml:space="preserve"> JJ.A., and White J.A. (dissenting))</w:t>
            </w:r>
          </w:p>
          <w:p w:rsidR="006805FA" w:rsidRPr="00E42766" w:rsidRDefault="006805FA" w:rsidP="006805FA">
            <w:pPr>
              <w:jc w:val="both"/>
              <w:rPr>
                <w:sz w:val="20"/>
              </w:rPr>
            </w:pPr>
            <w:r w:rsidRPr="00E42766">
              <w:rPr>
                <w:sz w:val="20"/>
              </w:rPr>
              <w:t>2015 NLCA 59; 15/47</w:t>
            </w:r>
          </w:p>
          <w:p w:rsidR="006805FA" w:rsidRPr="00E42766" w:rsidRDefault="00E42766" w:rsidP="006805FA">
            <w:pPr>
              <w:jc w:val="both"/>
              <w:rPr>
                <w:sz w:val="20"/>
              </w:rPr>
            </w:pPr>
            <w:hyperlink r:id="rId44" w:history="1">
              <w:r w:rsidR="006805FA" w:rsidRPr="00E42766">
                <w:rPr>
                  <w:rStyle w:val="Hyperlink"/>
                  <w:rFonts w:eastAsiaTheme="majorEastAsia"/>
                  <w:sz w:val="20"/>
                </w:rPr>
                <w:t>http://canlii.ca/t/gmpnp</w:t>
              </w:r>
            </w:hyperlink>
          </w:p>
          <w:p w:rsidR="006805FA" w:rsidRPr="00E42766" w:rsidRDefault="006805FA" w:rsidP="006805FA">
            <w:pPr>
              <w:jc w:val="both"/>
              <w:rPr>
                <w:sz w:val="20"/>
              </w:rPr>
            </w:pPr>
          </w:p>
        </w:tc>
        <w:tc>
          <w:tcPr>
            <w:tcW w:w="243" w:type="pct"/>
          </w:tcPr>
          <w:p w:rsidR="006805FA" w:rsidRPr="00E42766" w:rsidRDefault="006805FA" w:rsidP="006805FA">
            <w:pPr>
              <w:jc w:val="both"/>
              <w:rPr>
                <w:sz w:val="20"/>
              </w:rPr>
            </w:pPr>
          </w:p>
        </w:tc>
        <w:tc>
          <w:tcPr>
            <w:tcW w:w="2330" w:type="pct"/>
          </w:tcPr>
          <w:p w:rsidR="006805FA" w:rsidRPr="00E42766" w:rsidRDefault="006805FA" w:rsidP="006805FA">
            <w:pPr>
              <w:jc w:val="both"/>
              <w:rPr>
                <w:sz w:val="20"/>
              </w:rPr>
            </w:pPr>
            <w:r w:rsidRPr="00E42766">
              <w:rPr>
                <w:sz w:val="20"/>
              </w:rPr>
              <w:t>Appeal dismissed</w:t>
            </w:r>
          </w:p>
          <w:p w:rsidR="006805FA" w:rsidRPr="00E42766" w:rsidRDefault="006805FA" w:rsidP="006805FA">
            <w:pPr>
              <w:jc w:val="both"/>
              <w:rPr>
                <w:sz w:val="20"/>
              </w:rPr>
            </w:pPr>
          </w:p>
        </w:tc>
      </w:tr>
      <w:tr w:rsidR="006805FA" w:rsidRPr="00E42766" w:rsidTr="00E95A6A">
        <w:tc>
          <w:tcPr>
            <w:tcW w:w="2427" w:type="pct"/>
            <w:gridSpan w:val="2"/>
          </w:tcPr>
          <w:p w:rsidR="006805FA" w:rsidRPr="00E42766" w:rsidRDefault="006805FA" w:rsidP="006805FA">
            <w:pPr>
              <w:jc w:val="both"/>
              <w:rPr>
                <w:sz w:val="20"/>
              </w:rPr>
            </w:pPr>
            <w:r w:rsidRPr="00E42766">
              <w:rPr>
                <w:sz w:val="20"/>
              </w:rPr>
              <w:t>April 15, 2016</w:t>
            </w:r>
          </w:p>
          <w:p w:rsidR="006805FA" w:rsidRPr="00E42766" w:rsidRDefault="006805FA" w:rsidP="006805FA">
            <w:pPr>
              <w:jc w:val="both"/>
              <w:rPr>
                <w:sz w:val="20"/>
              </w:rPr>
            </w:pPr>
            <w:r w:rsidRPr="00E42766">
              <w:rPr>
                <w:sz w:val="20"/>
              </w:rPr>
              <w:t>Supreme Court of Canada</w:t>
            </w:r>
          </w:p>
        </w:tc>
        <w:tc>
          <w:tcPr>
            <w:tcW w:w="243" w:type="pct"/>
          </w:tcPr>
          <w:p w:rsidR="006805FA" w:rsidRPr="00E42766" w:rsidRDefault="006805FA" w:rsidP="006805FA">
            <w:pPr>
              <w:jc w:val="both"/>
              <w:rPr>
                <w:sz w:val="20"/>
              </w:rPr>
            </w:pPr>
          </w:p>
        </w:tc>
        <w:tc>
          <w:tcPr>
            <w:tcW w:w="2330" w:type="pct"/>
          </w:tcPr>
          <w:p w:rsidR="006805FA" w:rsidRPr="00E42766" w:rsidRDefault="006805FA" w:rsidP="006805FA">
            <w:pPr>
              <w:jc w:val="both"/>
              <w:rPr>
                <w:sz w:val="20"/>
              </w:rPr>
            </w:pPr>
            <w:r w:rsidRPr="00E42766">
              <w:rPr>
                <w:sz w:val="20"/>
              </w:rPr>
              <w:t>Motion for an extension of time to serve and file the application for leave to appeal and application for leave to appeal filed</w:t>
            </w:r>
          </w:p>
        </w:tc>
      </w:tr>
    </w:tbl>
    <w:p w:rsidR="006805FA" w:rsidRPr="00E42766" w:rsidRDefault="006805FA" w:rsidP="006805FA">
      <w:pPr>
        <w:jc w:val="both"/>
        <w:rPr>
          <w:sz w:val="20"/>
        </w:rPr>
      </w:pPr>
    </w:p>
    <w:p w:rsidR="006805FA" w:rsidRPr="00E42766" w:rsidRDefault="006805FA" w:rsidP="006805F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805FA" w:rsidRPr="00E42766" w:rsidTr="00E95A6A">
        <w:tc>
          <w:tcPr>
            <w:tcW w:w="543" w:type="pct"/>
          </w:tcPr>
          <w:p w:rsidR="006805FA" w:rsidRPr="00E42766" w:rsidRDefault="006805FA" w:rsidP="006805FA">
            <w:pPr>
              <w:jc w:val="both"/>
              <w:rPr>
                <w:sz w:val="20"/>
                <w:lang w:val="fr-CA"/>
              </w:rPr>
            </w:pPr>
            <w:r w:rsidRPr="00E42766">
              <w:rPr>
                <w:rStyle w:val="SCCFileNumberChar"/>
                <w:sz w:val="20"/>
                <w:szCs w:val="20"/>
                <w:lang w:val="fr-CA"/>
              </w:rPr>
              <w:t>36955</w:t>
            </w:r>
          </w:p>
        </w:tc>
        <w:tc>
          <w:tcPr>
            <w:tcW w:w="4457" w:type="pct"/>
            <w:gridSpan w:val="3"/>
          </w:tcPr>
          <w:p w:rsidR="006805FA" w:rsidRPr="00E42766" w:rsidRDefault="006805FA" w:rsidP="006805FA">
            <w:pPr>
              <w:pStyle w:val="SCCLsocParty"/>
              <w:jc w:val="both"/>
              <w:rPr>
                <w:b/>
                <w:sz w:val="20"/>
                <w:szCs w:val="20"/>
                <w:lang w:val="en-US"/>
              </w:rPr>
            </w:pPr>
            <w:r w:rsidRPr="00E42766">
              <w:rPr>
                <w:b/>
                <w:sz w:val="20"/>
                <w:szCs w:val="20"/>
                <w:lang w:val="en-US"/>
              </w:rPr>
              <w:t>Dale Carey c. Tegan Hurst</w:t>
            </w:r>
          </w:p>
          <w:p w:rsidR="006805FA" w:rsidRPr="00E42766" w:rsidRDefault="006805FA" w:rsidP="006805FA">
            <w:pPr>
              <w:jc w:val="both"/>
              <w:rPr>
                <w:sz w:val="20"/>
                <w:lang w:val="fr-CA"/>
              </w:rPr>
            </w:pPr>
            <w:r w:rsidRPr="00E42766">
              <w:rPr>
                <w:sz w:val="20"/>
              </w:rPr>
              <w:t xml:space="preserve">(T.-N.-L.) </w:t>
            </w:r>
            <w:r w:rsidRPr="00E42766">
              <w:rPr>
                <w:sz w:val="20"/>
                <w:lang w:val="fr-CA"/>
              </w:rPr>
              <w:t>(Civile) (Sur autorisation)</w:t>
            </w:r>
          </w:p>
        </w:tc>
      </w:tr>
      <w:tr w:rsidR="006805FA" w:rsidRPr="00E42766" w:rsidTr="00E95A6A">
        <w:tc>
          <w:tcPr>
            <w:tcW w:w="5000" w:type="pct"/>
            <w:gridSpan w:val="4"/>
          </w:tcPr>
          <w:p w:rsidR="006805FA" w:rsidRPr="00E42766" w:rsidRDefault="006805FA" w:rsidP="006805FA">
            <w:pPr>
              <w:jc w:val="both"/>
              <w:rPr>
                <w:sz w:val="20"/>
                <w:lang w:val="fr-CA"/>
              </w:rPr>
            </w:pPr>
            <w:r w:rsidRPr="00E42766">
              <w:rPr>
                <w:sz w:val="20"/>
                <w:lang w:val="fr-CA"/>
              </w:rPr>
              <w:t>Droit de la famille – Garde et droits d’accès – Compétence – Demande d’autorisation de s’établir ailleurs accueillie – La mère a demandé et obtenu l’autorisation de déménager l’enfant dans une autre province – La Cour d’appel a-t-elle commis une erreur de droit en concluant que le juge Fowler n’avait pas eu tort de ne pas statuer sur les droits d’accès en même temps que l’ordonnance autorisant le déménagement? – La Cour d’appel a-t-elle commis une erreur de droit en concluant que même si le juge Fowler avait eu tort de rendre la possibilité de s’établir ailleurs conditionnelle à ce que l’enfant demeure chez les parents de l’intimée et sous leur garde (ces derniers n’étant pas parties de l’instance), la seule réparation nécessaire consistait à radier cette condition?</w:t>
            </w:r>
          </w:p>
        </w:tc>
      </w:tr>
      <w:tr w:rsidR="006805FA" w:rsidRPr="00E42766" w:rsidTr="00E95A6A">
        <w:tc>
          <w:tcPr>
            <w:tcW w:w="5000" w:type="pct"/>
            <w:gridSpan w:val="4"/>
          </w:tcPr>
          <w:p w:rsidR="006805FA" w:rsidRPr="00E42766" w:rsidRDefault="006805FA" w:rsidP="006805FA">
            <w:pPr>
              <w:jc w:val="both"/>
              <w:rPr>
                <w:sz w:val="20"/>
                <w:lang w:val="fr-CA"/>
              </w:rPr>
            </w:pPr>
          </w:p>
        </w:tc>
      </w:tr>
      <w:tr w:rsidR="006805FA" w:rsidRPr="00E42766" w:rsidTr="00E95A6A">
        <w:tc>
          <w:tcPr>
            <w:tcW w:w="5000" w:type="pct"/>
            <w:gridSpan w:val="4"/>
          </w:tcPr>
          <w:p w:rsidR="006805FA" w:rsidRPr="00E42766" w:rsidRDefault="006805FA" w:rsidP="006805FA">
            <w:pPr>
              <w:jc w:val="both"/>
              <w:rPr>
                <w:sz w:val="20"/>
                <w:lang w:val="fr-CA"/>
              </w:rPr>
            </w:pPr>
            <w:r w:rsidRPr="00E42766">
              <w:rPr>
                <w:sz w:val="20"/>
                <w:lang w:val="fr-CA"/>
              </w:rPr>
              <w:t>Les parties cohabitaient et avaient un enfant. La relation s’est détériorée et les parties ne communiquaient pratiquement plus. La mère a reçu de l’aide financière et du soutien moral de ses parents, qui vivent à Edmonton. La mère a demandé et obtenu l’autorisation de s’établir à Edmonton chez ses parents pour obtenir des services destinés aux besoins particuliers de l’enfant et trouver un emploi. Le juge de première instance a accueilli la demande et a statué que Mme H. ne pouvait sortir l’enfant de chez ses parents à moins d’obtenir une ordonnance de la cour. Le juge de première instance ne s’est pas prononcé sur les droits d’accès à l’enfant de M. C.; il a plutôt [</w:t>
            </w:r>
            <w:r w:rsidRPr="00E42766">
              <w:rPr>
                <w:smallCaps/>
                <w:sz w:val="20"/>
                <w:lang w:val="fr-CA"/>
              </w:rPr>
              <w:t>traduction</w:t>
            </w:r>
            <w:r w:rsidRPr="00E42766">
              <w:rPr>
                <w:sz w:val="20"/>
                <w:lang w:val="fr-CA"/>
              </w:rPr>
              <w:t xml:space="preserve">] « invité M. C à introduire sa propre demande de droit d’accès ». </w:t>
            </w:r>
          </w:p>
          <w:p w:rsidR="006805FA" w:rsidRPr="00E42766" w:rsidRDefault="006805FA" w:rsidP="006805FA">
            <w:pPr>
              <w:jc w:val="both"/>
              <w:rPr>
                <w:sz w:val="20"/>
                <w:lang w:val="fr-CA"/>
              </w:rPr>
            </w:pPr>
          </w:p>
          <w:p w:rsidR="006805FA" w:rsidRPr="00E42766" w:rsidRDefault="006805FA" w:rsidP="006805FA">
            <w:pPr>
              <w:jc w:val="both"/>
              <w:rPr>
                <w:sz w:val="20"/>
                <w:lang w:val="fr-CA"/>
              </w:rPr>
            </w:pPr>
            <w:r w:rsidRPr="00E42766">
              <w:rPr>
                <w:sz w:val="20"/>
                <w:lang w:val="fr-CA"/>
              </w:rPr>
              <w:t>Les juges majoritaires de la Cour d’appel ont rejeté l’appel. Ils ont statué que le juge de première instance avait eu tort d’ajouter à l’ordonnance des conditions qui obligeaient Mme H à demeurer chez ses parents indéfiniment et qui lui interdisaient de sortir l’enfant de chez ses parents et de le soustraire à leur garde sans une ordonnance de la cour. Les juges majoritaires de la Cour d’appel ont statué que si ces conditions étaient supprimées, l’ordonnance autorisant Mme H à déménager avec son enfant en Alberta était valide et conforme à la décision du juge de première instance et à son application des règles de droit. Les juges majoritaires de la Cour d’appel ont également statué que rien de permettait de conclure que le juge de première instance avait eu tort de ne pas rendre d’ordonnance portant sur les droits d’accès de M. C. en même temps et qu’il accueillait la demande de déménagement de l’intimée. Le juge White, dissident, était d’avis d’annuler l’ordonnance du juge et de renvoyer l’affaire pour être entendue et jugée de nouveau. Le juge White, dissident, était d’avis de conclure que le juge de première instance avait omis d’exercer sa compétence en ne statuant pas sur les droits d’accès.</w:t>
            </w:r>
          </w:p>
          <w:p w:rsidR="006805FA" w:rsidRPr="00E42766" w:rsidRDefault="006805FA" w:rsidP="006805FA">
            <w:pPr>
              <w:jc w:val="both"/>
              <w:rPr>
                <w:sz w:val="20"/>
                <w:lang w:val="fr-CA"/>
              </w:rPr>
            </w:pPr>
          </w:p>
        </w:tc>
      </w:tr>
      <w:tr w:rsidR="006805FA" w:rsidRPr="00E42766" w:rsidTr="00E95A6A">
        <w:tc>
          <w:tcPr>
            <w:tcW w:w="2427" w:type="pct"/>
            <w:gridSpan w:val="2"/>
          </w:tcPr>
          <w:p w:rsidR="006805FA" w:rsidRPr="00E42766" w:rsidRDefault="006805FA" w:rsidP="006805FA">
            <w:pPr>
              <w:jc w:val="both"/>
              <w:rPr>
                <w:sz w:val="20"/>
                <w:lang w:val="fr-CA"/>
              </w:rPr>
            </w:pPr>
            <w:r w:rsidRPr="00E42766">
              <w:rPr>
                <w:sz w:val="20"/>
                <w:lang w:val="fr-CA"/>
              </w:rPr>
              <w:t>12 mai 2015</w:t>
            </w:r>
          </w:p>
          <w:p w:rsidR="006805FA" w:rsidRPr="00E42766" w:rsidRDefault="006805FA" w:rsidP="006805FA">
            <w:pPr>
              <w:jc w:val="both"/>
              <w:rPr>
                <w:sz w:val="20"/>
                <w:lang w:val="fr-CA"/>
              </w:rPr>
            </w:pPr>
            <w:r w:rsidRPr="00E42766">
              <w:rPr>
                <w:sz w:val="20"/>
                <w:lang w:val="fr-CA"/>
              </w:rPr>
              <w:t>Cour suprême de Terre-Neuve-et-Labrador (Section de première instance)</w:t>
            </w:r>
          </w:p>
          <w:p w:rsidR="006805FA" w:rsidRPr="00E42766" w:rsidRDefault="006805FA" w:rsidP="006805FA">
            <w:pPr>
              <w:jc w:val="both"/>
              <w:rPr>
                <w:sz w:val="20"/>
                <w:lang w:val="fr-CA"/>
              </w:rPr>
            </w:pPr>
            <w:r w:rsidRPr="00E42766">
              <w:rPr>
                <w:sz w:val="20"/>
                <w:lang w:val="fr-CA"/>
              </w:rPr>
              <w:t>(Juge Fowler)</w:t>
            </w:r>
          </w:p>
          <w:p w:rsidR="006805FA" w:rsidRPr="00E42766" w:rsidRDefault="006805FA" w:rsidP="006805FA">
            <w:pPr>
              <w:jc w:val="both"/>
              <w:rPr>
                <w:sz w:val="20"/>
                <w:lang w:val="fr-CA"/>
              </w:rPr>
            </w:pPr>
            <w:r w:rsidRPr="00E42766">
              <w:rPr>
                <w:sz w:val="20"/>
                <w:lang w:val="fr-CA"/>
              </w:rPr>
              <w:t>2015 NLTD(F) 16</w:t>
            </w:r>
          </w:p>
          <w:p w:rsidR="006805FA" w:rsidRPr="00E42766" w:rsidRDefault="006805FA" w:rsidP="006805FA">
            <w:pPr>
              <w:jc w:val="both"/>
              <w:rPr>
                <w:sz w:val="20"/>
                <w:lang w:val="fr-CA"/>
              </w:rPr>
            </w:pPr>
          </w:p>
        </w:tc>
        <w:tc>
          <w:tcPr>
            <w:tcW w:w="243" w:type="pct"/>
          </w:tcPr>
          <w:p w:rsidR="006805FA" w:rsidRPr="00E42766" w:rsidRDefault="006805FA" w:rsidP="006805FA">
            <w:pPr>
              <w:jc w:val="both"/>
              <w:rPr>
                <w:sz w:val="20"/>
                <w:lang w:val="fr-CA"/>
              </w:rPr>
            </w:pPr>
          </w:p>
        </w:tc>
        <w:tc>
          <w:tcPr>
            <w:tcW w:w="2330" w:type="pct"/>
          </w:tcPr>
          <w:p w:rsidR="006805FA" w:rsidRPr="00E42766" w:rsidRDefault="006805FA" w:rsidP="006805FA">
            <w:pPr>
              <w:jc w:val="both"/>
              <w:rPr>
                <w:sz w:val="20"/>
                <w:lang w:val="fr-CA"/>
              </w:rPr>
            </w:pPr>
            <w:r w:rsidRPr="00E42766">
              <w:rPr>
                <w:sz w:val="20"/>
                <w:lang w:val="fr-CA"/>
              </w:rPr>
              <w:t>Jugement accueillant la demande de s’établir ailleurs</w:t>
            </w:r>
          </w:p>
          <w:p w:rsidR="006805FA" w:rsidRPr="00E42766" w:rsidRDefault="006805FA" w:rsidP="006805FA">
            <w:pPr>
              <w:jc w:val="both"/>
              <w:rPr>
                <w:sz w:val="20"/>
                <w:lang w:val="fr-CA"/>
              </w:rPr>
            </w:pPr>
          </w:p>
        </w:tc>
      </w:tr>
      <w:tr w:rsidR="006805FA" w:rsidRPr="00E42766" w:rsidTr="00E95A6A">
        <w:tc>
          <w:tcPr>
            <w:tcW w:w="2427" w:type="pct"/>
            <w:gridSpan w:val="2"/>
          </w:tcPr>
          <w:p w:rsidR="006805FA" w:rsidRPr="00E42766" w:rsidRDefault="006805FA" w:rsidP="006805FA">
            <w:pPr>
              <w:jc w:val="both"/>
              <w:rPr>
                <w:sz w:val="20"/>
                <w:lang w:val="fr-CA"/>
              </w:rPr>
            </w:pPr>
            <w:r w:rsidRPr="00E42766">
              <w:rPr>
                <w:sz w:val="20"/>
                <w:lang w:val="fr-CA"/>
              </w:rPr>
              <w:t>23 décembre 2015</w:t>
            </w:r>
          </w:p>
          <w:p w:rsidR="006805FA" w:rsidRPr="00E42766" w:rsidRDefault="006805FA" w:rsidP="006805FA">
            <w:pPr>
              <w:jc w:val="both"/>
              <w:rPr>
                <w:sz w:val="20"/>
                <w:lang w:val="fr-CA"/>
              </w:rPr>
            </w:pPr>
            <w:r w:rsidRPr="00E42766">
              <w:rPr>
                <w:sz w:val="20"/>
                <w:lang w:val="fr-CA"/>
              </w:rPr>
              <w:t>Cour d’appel de Terre-Neuve-et-Labrador</w:t>
            </w:r>
          </w:p>
          <w:p w:rsidR="006805FA" w:rsidRPr="00E42766" w:rsidRDefault="006805FA" w:rsidP="006805FA">
            <w:pPr>
              <w:jc w:val="both"/>
              <w:rPr>
                <w:sz w:val="20"/>
              </w:rPr>
            </w:pPr>
            <w:r w:rsidRPr="00E42766">
              <w:rPr>
                <w:sz w:val="20"/>
              </w:rPr>
              <w:t>(</w:t>
            </w:r>
            <w:proofErr w:type="spellStart"/>
            <w:r w:rsidRPr="00E42766">
              <w:rPr>
                <w:sz w:val="20"/>
              </w:rPr>
              <w:t>Juges</w:t>
            </w:r>
            <w:proofErr w:type="spellEnd"/>
            <w:r w:rsidRPr="00E42766">
              <w:rPr>
                <w:sz w:val="20"/>
              </w:rPr>
              <w:t xml:space="preserve"> Welsh, </w:t>
            </w:r>
            <w:proofErr w:type="spellStart"/>
            <w:r w:rsidRPr="00E42766">
              <w:rPr>
                <w:sz w:val="20"/>
              </w:rPr>
              <w:t>Hoegg</w:t>
            </w:r>
            <w:proofErr w:type="spellEnd"/>
            <w:r w:rsidRPr="00E42766">
              <w:rPr>
                <w:sz w:val="20"/>
              </w:rPr>
              <w:t xml:space="preserve"> et White (dissident))</w:t>
            </w:r>
          </w:p>
          <w:p w:rsidR="006805FA" w:rsidRPr="00E42766" w:rsidRDefault="006805FA" w:rsidP="006805FA">
            <w:pPr>
              <w:jc w:val="both"/>
              <w:rPr>
                <w:sz w:val="20"/>
              </w:rPr>
            </w:pPr>
            <w:r w:rsidRPr="00E42766">
              <w:rPr>
                <w:sz w:val="20"/>
              </w:rPr>
              <w:lastRenderedPageBreak/>
              <w:t>2015 NLCA 59; 15/47</w:t>
            </w:r>
          </w:p>
          <w:p w:rsidR="006805FA" w:rsidRPr="00E42766" w:rsidRDefault="00E42766" w:rsidP="006805FA">
            <w:pPr>
              <w:jc w:val="both"/>
              <w:rPr>
                <w:sz w:val="20"/>
              </w:rPr>
            </w:pPr>
            <w:hyperlink r:id="rId45" w:history="1">
              <w:r w:rsidR="006805FA" w:rsidRPr="00E42766">
                <w:rPr>
                  <w:rStyle w:val="Hyperlink"/>
                  <w:rFonts w:eastAsiaTheme="majorEastAsia"/>
                  <w:sz w:val="20"/>
                </w:rPr>
                <w:t>http://canlii.ca/t/gmpnp</w:t>
              </w:r>
            </w:hyperlink>
          </w:p>
          <w:p w:rsidR="006805FA" w:rsidRPr="00E42766" w:rsidRDefault="006805FA" w:rsidP="006805FA">
            <w:pPr>
              <w:jc w:val="both"/>
              <w:rPr>
                <w:sz w:val="20"/>
              </w:rPr>
            </w:pPr>
          </w:p>
        </w:tc>
        <w:tc>
          <w:tcPr>
            <w:tcW w:w="243" w:type="pct"/>
          </w:tcPr>
          <w:p w:rsidR="006805FA" w:rsidRPr="00E42766" w:rsidRDefault="006805FA" w:rsidP="006805FA">
            <w:pPr>
              <w:jc w:val="both"/>
              <w:rPr>
                <w:sz w:val="20"/>
              </w:rPr>
            </w:pPr>
          </w:p>
        </w:tc>
        <w:tc>
          <w:tcPr>
            <w:tcW w:w="2330" w:type="pct"/>
          </w:tcPr>
          <w:p w:rsidR="006805FA" w:rsidRPr="00E42766" w:rsidRDefault="006805FA" w:rsidP="006805FA">
            <w:pPr>
              <w:jc w:val="both"/>
              <w:rPr>
                <w:sz w:val="20"/>
                <w:lang w:val="fr-CA"/>
              </w:rPr>
            </w:pPr>
            <w:r w:rsidRPr="00E42766">
              <w:rPr>
                <w:sz w:val="20"/>
                <w:lang w:val="fr-CA"/>
              </w:rPr>
              <w:t>Rejet de l’appel</w:t>
            </w:r>
          </w:p>
          <w:p w:rsidR="006805FA" w:rsidRPr="00E42766" w:rsidRDefault="006805FA" w:rsidP="006805FA">
            <w:pPr>
              <w:jc w:val="both"/>
              <w:rPr>
                <w:sz w:val="20"/>
                <w:lang w:val="fr-CA"/>
              </w:rPr>
            </w:pPr>
          </w:p>
        </w:tc>
      </w:tr>
      <w:tr w:rsidR="006805FA" w:rsidRPr="00E42766" w:rsidTr="00E95A6A">
        <w:tc>
          <w:tcPr>
            <w:tcW w:w="2427" w:type="pct"/>
            <w:gridSpan w:val="2"/>
          </w:tcPr>
          <w:p w:rsidR="006805FA" w:rsidRPr="00E42766" w:rsidRDefault="006805FA" w:rsidP="006805FA">
            <w:pPr>
              <w:jc w:val="both"/>
              <w:rPr>
                <w:sz w:val="20"/>
                <w:lang w:val="fr-CA"/>
              </w:rPr>
            </w:pPr>
            <w:r w:rsidRPr="00E42766">
              <w:rPr>
                <w:sz w:val="20"/>
                <w:lang w:val="fr-CA"/>
              </w:rPr>
              <w:t>15 avril 2016</w:t>
            </w:r>
          </w:p>
          <w:p w:rsidR="006805FA" w:rsidRPr="00E42766" w:rsidRDefault="006805FA" w:rsidP="006805FA">
            <w:pPr>
              <w:jc w:val="both"/>
              <w:rPr>
                <w:sz w:val="20"/>
                <w:lang w:val="fr-CA"/>
              </w:rPr>
            </w:pPr>
            <w:r w:rsidRPr="00E42766">
              <w:rPr>
                <w:sz w:val="20"/>
                <w:lang w:val="fr-CA"/>
              </w:rPr>
              <w:t>Cour suprême du Canada</w:t>
            </w:r>
          </w:p>
        </w:tc>
        <w:tc>
          <w:tcPr>
            <w:tcW w:w="243" w:type="pct"/>
          </w:tcPr>
          <w:p w:rsidR="006805FA" w:rsidRPr="00E42766" w:rsidRDefault="006805FA" w:rsidP="006805FA">
            <w:pPr>
              <w:jc w:val="both"/>
              <w:rPr>
                <w:sz w:val="20"/>
                <w:lang w:val="fr-CA"/>
              </w:rPr>
            </w:pPr>
          </w:p>
        </w:tc>
        <w:tc>
          <w:tcPr>
            <w:tcW w:w="2330" w:type="pct"/>
          </w:tcPr>
          <w:p w:rsidR="006805FA" w:rsidRPr="00E42766" w:rsidRDefault="006805FA" w:rsidP="006805FA">
            <w:pPr>
              <w:jc w:val="both"/>
              <w:rPr>
                <w:sz w:val="20"/>
                <w:lang w:val="fr-CA"/>
              </w:rPr>
            </w:pPr>
            <w:r w:rsidRPr="00E42766">
              <w:rPr>
                <w:sz w:val="20"/>
                <w:lang w:val="fr-CA"/>
              </w:rPr>
              <w:t>Dépôt de la requête en prorogation du délai de signification et de dépôt de la demande d’autorisation d’appel et de la demande d’autorisation d’appel</w:t>
            </w:r>
          </w:p>
        </w:tc>
      </w:tr>
    </w:tbl>
    <w:p w:rsidR="006805FA" w:rsidRPr="00E42766" w:rsidRDefault="006805FA" w:rsidP="006805FA">
      <w:pPr>
        <w:jc w:val="both"/>
        <w:rPr>
          <w:sz w:val="20"/>
          <w:lang w:val="fr-CA"/>
        </w:rPr>
      </w:pPr>
    </w:p>
    <w:p w:rsidR="00692FC1" w:rsidRPr="00E42766" w:rsidRDefault="00692FC1" w:rsidP="001E5B5B">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B5B" w:rsidRPr="00E42766" w:rsidTr="00E95A6A">
        <w:tc>
          <w:tcPr>
            <w:tcW w:w="543" w:type="pct"/>
          </w:tcPr>
          <w:p w:rsidR="001E5B5B" w:rsidRPr="00E42766" w:rsidRDefault="001E5B5B" w:rsidP="001E5B5B">
            <w:pPr>
              <w:jc w:val="both"/>
              <w:rPr>
                <w:sz w:val="20"/>
              </w:rPr>
            </w:pPr>
            <w:r w:rsidRPr="00E42766">
              <w:rPr>
                <w:rStyle w:val="SCCFileNumberChar"/>
                <w:sz w:val="20"/>
                <w:szCs w:val="20"/>
              </w:rPr>
              <w:t>36911</w:t>
            </w:r>
          </w:p>
        </w:tc>
        <w:tc>
          <w:tcPr>
            <w:tcW w:w="4457" w:type="pct"/>
            <w:gridSpan w:val="3"/>
          </w:tcPr>
          <w:p w:rsidR="001E5B5B" w:rsidRPr="00E42766" w:rsidRDefault="001E5B5B" w:rsidP="001E5B5B">
            <w:pPr>
              <w:pStyle w:val="SCCLsocParty"/>
              <w:jc w:val="both"/>
              <w:rPr>
                <w:b/>
                <w:sz w:val="20"/>
                <w:szCs w:val="20"/>
              </w:rPr>
            </w:pPr>
            <w:proofErr w:type="spellStart"/>
            <w:r w:rsidRPr="00E42766">
              <w:rPr>
                <w:b/>
                <w:sz w:val="20"/>
                <w:szCs w:val="20"/>
              </w:rPr>
              <w:t>Jameel</w:t>
            </w:r>
            <w:proofErr w:type="spellEnd"/>
            <w:r w:rsidRPr="00E42766">
              <w:rPr>
                <w:b/>
                <w:sz w:val="20"/>
                <w:szCs w:val="20"/>
              </w:rPr>
              <w:t xml:space="preserve"> </w:t>
            </w:r>
            <w:proofErr w:type="spellStart"/>
            <w:r w:rsidRPr="00E42766">
              <w:rPr>
                <w:b/>
                <w:sz w:val="20"/>
                <w:szCs w:val="20"/>
              </w:rPr>
              <w:t>Hosein</w:t>
            </w:r>
            <w:proofErr w:type="spellEnd"/>
            <w:r w:rsidRPr="00E42766">
              <w:rPr>
                <w:b/>
                <w:sz w:val="20"/>
                <w:szCs w:val="20"/>
              </w:rPr>
              <w:t xml:space="preserve"> Mohammed </w:t>
            </w:r>
            <w:proofErr w:type="spellStart"/>
            <w:r w:rsidRPr="00E42766">
              <w:rPr>
                <w:b/>
                <w:sz w:val="20"/>
                <w:szCs w:val="20"/>
              </w:rPr>
              <w:t>also</w:t>
            </w:r>
            <w:proofErr w:type="spellEnd"/>
            <w:r w:rsidRPr="00E42766">
              <w:rPr>
                <w:b/>
                <w:sz w:val="20"/>
                <w:szCs w:val="20"/>
              </w:rPr>
              <w:t xml:space="preserve"> known as Adolphus Cecil Wilson v. Corporation of the United Townships of </w:t>
            </w:r>
            <w:proofErr w:type="spellStart"/>
            <w:r w:rsidRPr="00E42766">
              <w:rPr>
                <w:b/>
                <w:sz w:val="20"/>
                <w:szCs w:val="20"/>
              </w:rPr>
              <w:t>Dysart</w:t>
            </w:r>
            <w:proofErr w:type="spellEnd"/>
            <w:r w:rsidRPr="00E42766">
              <w:rPr>
                <w:b/>
                <w:sz w:val="20"/>
                <w:szCs w:val="20"/>
              </w:rPr>
              <w:t xml:space="preserve">, Dudley, Harcourt, </w:t>
            </w:r>
            <w:proofErr w:type="spellStart"/>
            <w:r w:rsidRPr="00E42766">
              <w:rPr>
                <w:b/>
                <w:sz w:val="20"/>
                <w:szCs w:val="20"/>
              </w:rPr>
              <w:t>Guilford</w:t>
            </w:r>
            <w:proofErr w:type="spellEnd"/>
            <w:r w:rsidRPr="00E42766">
              <w:rPr>
                <w:b/>
                <w:sz w:val="20"/>
                <w:szCs w:val="20"/>
              </w:rPr>
              <w:t xml:space="preserve">, </w:t>
            </w:r>
            <w:proofErr w:type="spellStart"/>
            <w:r w:rsidRPr="00E42766">
              <w:rPr>
                <w:b/>
                <w:sz w:val="20"/>
                <w:szCs w:val="20"/>
              </w:rPr>
              <w:t>Harburn</w:t>
            </w:r>
            <w:proofErr w:type="spellEnd"/>
            <w:r w:rsidRPr="00E42766">
              <w:rPr>
                <w:b/>
                <w:sz w:val="20"/>
                <w:szCs w:val="20"/>
              </w:rPr>
              <w:t xml:space="preserve">, </w:t>
            </w:r>
            <w:proofErr w:type="spellStart"/>
            <w:r w:rsidRPr="00E42766">
              <w:rPr>
                <w:b/>
                <w:sz w:val="20"/>
                <w:szCs w:val="20"/>
              </w:rPr>
              <w:t>Bruton</w:t>
            </w:r>
            <w:proofErr w:type="spellEnd"/>
            <w:r w:rsidRPr="00E42766">
              <w:rPr>
                <w:b/>
                <w:sz w:val="20"/>
                <w:szCs w:val="20"/>
              </w:rPr>
              <w:t>, Havelock, Eyre and Clyde</w:t>
            </w:r>
          </w:p>
          <w:p w:rsidR="001E5B5B" w:rsidRPr="00E42766" w:rsidRDefault="001E5B5B" w:rsidP="001E5B5B">
            <w:pPr>
              <w:pStyle w:val="SCCLsocSubfileSeparator"/>
              <w:rPr>
                <w:sz w:val="20"/>
                <w:szCs w:val="20"/>
              </w:rPr>
            </w:pPr>
            <w:r w:rsidRPr="00E42766">
              <w:rPr>
                <w:sz w:val="20"/>
                <w:szCs w:val="20"/>
              </w:rPr>
              <w:t>- and between -</w:t>
            </w:r>
          </w:p>
          <w:p w:rsidR="001E5B5B" w:rsidRPr="00E42766" w:rsidRDefault="001E5B5B" w:rsidP="001E5B5B">
            <w:pPr>
              <w:pStyle w:val="SCCLsocParty"/>
              <w:jc w:val="both"/>
              <w:rPr>
                <w:b/>
                <w:sz w:val="20"/>
                <w:szCs w:val="20"/>
              </w:rPr>
            </w:pPr>
            <w:proofErr w:type="spellStart"/>
            <w:r w:rsidRPr="00E42766">
              <w:rPr>
                <w:b/>
                <w:sz w:val="20"/>
                <w:szCs w:val="20"/>
              </w:rPr>
              <w:t>Jameel</w:t>
            </w:r>
            <w:proofErr w:type="spellEnd"/>
            <w:r w:rsidRPr="00E42766">
              <w:rPr>
                <w:b/>
                <w:sz w:val="20"/>
                <w:szCs w:val="20"/>
              </w:rPr>
              <w:t xml:space="preserve"> Mohammed </w:t>
            </w:r>
            <w:proofErr w:type="spellStart"/>
            <w:r w:rsidRPr="00E42766">
              <w:rPr>
                <w:b/>
                <w:sz w:val="20"/>
                <w:szCs w:val="20"/>
              </w:rPr>
              <w:t>also</w:t>
            </w:r>
            <w:proofErr w:type="spellEnd"/>
            <w:r w:rsidRPr="00E42766">
              <w:rPr>
                <w:b/>
                <w:sz w:val="20"/>
                <w:szCs w:val="20"/>
              </w:rPr>
              <w:t xml:space="preserve"> </w:t>
            </w:r>
            <w:proofErr w:type="spellStart"/>
            <w:r w:rsidRPr="00E42766">
              <w:rPr>
                <w:b/>
                <w:sz w:val="20"/>
                <w:szCs w:val="20"/>
              </w:rPr>
              <w:t>known</w:t>
            </w:r>
            <w:proofErr w:type="spellEnd"/>
            <w:r w:rsidRPr="00E42766">
              <w:rPr>
                <w:b/>
                <w:sz w:val="20"/>
                <w:szCs w:val="20"/>
              </w:rPr>
              <w:t xml:space="preserve"> as </w:t>
            </w:r>
            <w:proofErr w:type="spellStart"/>
            <w:r w:rsidRPr="00E42766">
              <w:rPr>
                <w:b/>
                <w:sz w:val="20"/>
                <w:szCs w:val="20"/>
              </w:rPr>
              <w:t>Jameel</w:t>
            </w:r>
            <w:proofErr w:type="spellEnd"/>
            <w:r w:rsidRPr="00E42766">
              <w:rPr>
                <w:b/>
                <w:sz w:val="20"/>
                <w:szCs w:val="20"/>
              </w:rPr>
              <w:t xml:space="preserve"> </w:t>
            </w:r>
            <w:proofErr w:type="spellStart"/>
            <w:r w:rsidRPr="00E42766">
              <w:rPr>
                <w:b/>
                <w:sz w:val="20"/>
                <w:szCs w:val="20"/>
              </w:rPr>
              <w:t>Abdool</w:t>
            </w:r>
            <w:proofErr w:type="spellEnd"/>
            <w:r w:rsidRPr="00E42766">
              <w:rPr>
                <w:b/>
                <w:sz w:val="20"/>
                <w:szCs w:val="20"/>
              </w:rPr>
              <w:t xml:space="preserve"> </w:t>
            </w:r>
            <w:proofErr w:type="spellStart"/>
            <w:r w:rsidRPr="00E42766">
              <w:rPr>
                <w:b/>
                <w:sz w:val="20"/>
                <w:szCs w:val="20"/>
              </w:rPr>
              <w:t>Hosein</w:t>
            </w:r>
            <w:proofErr w:type="spellEnd"/>
            <w:r w:rsidRPr="00E42766">
              <w:rPr>
                <w:b/>
                <w:sz w:val="20"/>
                <w:szCs w:val="20"/>
              </w:rPr>
              <w:t xml:space="preserve"> Mohammed, </w:t>
            </w:r>
            <w:proofErr w:type="spellStart"/>
            <w:r w:rsidRPr="00E42766">
              <w:rPr>
                <w:b/>
                <w:sz w:val="20"/>
                <w:szCs w:val="20"/>
              </w:rPr>
              <w:t>Abdool</w:t>
            </w:r>
            <w:proofErr w:type="spellEnd"/>
            <w:r w:rsidRPr="00E42766">
              <w:rPr>
                <w:b/>
                <w:sz w:val="20"/>
                <w:szCs w:val="20"/>
              </w:rPr>
              <w:t xml:space="preserve"> Mohammed, </w:t>
            </w:r>
            <w:proofErr w:type="spellStart"/>
            <w:r w:rsidRPr="00E42766">
              <w:rPr>
                <w:b/>
                <w:sz w:val="20"/>
                <w:szCs w:val="20"/>
              </w:rPr>
              <w:t>Adolphus</w:t>
            </w:r>
            <w:proofErr w:type="spellEnd"/>
            <w:r w:rsidRPr="00E42766">
              <w:rPr>
                <w:b/>
                <w:sz w:val="20"/>
                <w:szCs w:val="20"/>
              </w:rPr>
              <w:t xml:space="preserve"> Cecil Wilson, Adolphus Wilson v. Her Majesty the Queen in Right of Ontario</w:t>
            </w:r>
          </w:p>
          <w:p w:rsidR="001E5B5B" w:rsidRPr="00E42766" w:rsidRDefault="001E5B5B" w:rsidP="001E5B5B">
            <w:pPr>
              <w:jc w:val="both"/>
              <w:rPr>
                <w:sz w:val="20"/>
              </w:rPr>
            </w:pPr>
            <w:r w:rsidRPr="00E42766">
              <w:rPr>
                <w:sz w:val="20"/>
              </w:rPr>
              <w:t>(Ont.) (Civil) (By Leave)</w:t>
            </w:r>
          </w:p>
        </w:tc>
      </w:tr>
      <w:tr w:rsidR="001E5B5B" w:rsidRPr="00E42766" w:rsidTr="00E95A6A">
        <w:tc>
          <w:tcPr>
            <w:tcW w:w="5000" w:type="pct"/>
            <w:gridSpan w:val="4"/>
          </w:tcPr>
          <w:p w:rsidR="001E5B5B" w:rsidRPr="00E42766" w:rsidRDefault="001E5B5B" w:rsidP="001E5B5B">
            <w:pPr>
              <w:jc w:val="both"/>
              <w:rPr>
                <w:sz w:val="20"/>
              </w:rPr>
            </w:pPr>
            <w:r w:rsidRPr="00E42766">
              <w:rPr>
                <w:i/>
                <w:sz w:val="20"/>
              </w:rPr>
              <w:t>Charter of Rights</w:t>
            </w:r>
            <w:r w:rsidRPr="00E42766">
              <w:rPr>
                <w:sz w:val="20"/>
              </w:rPr>
              <w:t xml:space="preserve"> – Right to equality – Applicant seeking extension of time to appeal order declaring him vexatious litigant – Whether Court of Appeal erred in stating matter was </w:t>
            </w:r>
            <w:r w:rsidRPr="00E42766">
              <w:rPr>
                <w:i/>
                <w:sz w:val="20"/>
              </w:rPr>
              <w:t>res judicata</w:t>
            </w:r>
            <w:r w:rsidRPr="00E42766">
              <w:rPr>
                <w:sz w:val="20"/>
              </w:rPr>
              <w:t xml:space="preserve"> and motion was an abuse of process – Whether it was unfair to deny leave to appeal a vexatious litigant order that removed applicant’s right to access to judicial system, and which only unrepresented persons are affected by – Whether court had duty to ensure law not abused.</w:t>
            </w:r>
          </w:p>
        </w:tc>
      </w:tr>
      <w:tr w:rsidR="001E5B5B" w:rsidRPr="00E42766" w:rsidTr="00E95A6A">
        <w:tc>
          <w:tcPr>
            <w:tcW w:w="5000" w:type="pct"/>
            <w:gridSpan w:val="4"/>
          </w:tcPr>
          <w:p w:rsidR="001E5B5B" w:rsidRPr="00E42766" w:rsidRDefault="001E5B5B" w:rsidP="001E5B5B">
            <w:pPr>
              <w:jc w:val="both"/>
              <w:rPr>
                <w:sz w:val="20"/>
              </w:rPr>
            </w:pPr>
          </w:p>
        </w:tc>
      </w:tr>
      <w:tr w:rsidR="001E5B5B" w:rsidRPr="00E42766" w:rsidTr="00E95A6A">
        <w:tc>
          <w:tcPr>
            <w:tcW w:w="5000" w:type="pct"/>
            <w:gridSpan w:val="4"/>
          </w:tcPr>
          <w:p w:rsidR="001E5B5B" w:rsidRPr="00E42766" w:rsidRDefault="001E5B5B" w:rsidP="001E5B5B">
            <w:pPr>
              <w:jc w:val="both"/>
              <w:rPr>
                <w:sz w:val="20"/>
              </w:rPr>
            </w:pPr>
            <w:r w:rsidRPr="00E42766">
              <w:rPr>
                <w:sz w:val="20"/>
              </w:rPr>
              <w:t>In 2007, the applicant was declared a vexatious litigant in two separate applications brought by the respondents. His motions for extensions of time in which to file notices of appeal of these orders were dismissed. He sought to set aside the last order and moved for an extension of time to file notices of appeal.</w:t>
            </w:r>
          </w:p>
          <w:p w:rsidR="001E5B5B" w:rsidRPr="00E42766" w:rsidRDefault="001E5B5B" w:rsidP="001E5B5B">
            <w:pPr>
              <w:jc w:val="both"/>
              <w:rPr>
                <w:sz w:val="20"/>
              </w:rPr>
            </w:pPr>
          </w:p>
        </w:tc>
      </w:tr>
      <w:tr w:rsidR="001E5B5B" w:rsidRPr="00E42766" w:rsidTr="00E95A6A">
        <w:tc>
          <w:tcPr>
            <w:tcW w:w="2427" w:type="pct"/>
            <w:gridSpan w:val="2"/>
          </w:tcPr>
          <w:p w:rsidR="001E5B5B" w:rsidRPr="00E42766" w:rsidRDefault="001E5B5B" w:rsidP="001E5B5B">
            <w:pPr>
              <w:jc w:val="both"/>
              <w:rPr>
                <w:sz w:val="20"/>
              </w:rPr>
            </w:pPr>
            <w:r w:rsidRPr="00E42766">
              <w:rPr>
                <w:sz w:val="20"/>
              </w:rPr>
              <w:t>October 16, 2007</w:t>
            </w:r>
          </w:p>
          <w:p w:rsidR="001E5B5B" w:rsidRPr="00E42766" w:rsidRDefault="001E5B5B" w:rsidP="001E5B5B">
            <w:pPr>
              <w:jc w:val="both"/>
              <w:rPr>
                <w:sz w:val="20"/>
              </w:rPr>
            </w:pPr>
            <w:r w:rsidRPr="00E42766">
              <w:rPr>
                <w:sz w:val="20"/>
              </w:rPr>
              <w:t>Ontario Superior Court of Justice</w:t>
            </w:r>
          </w:p>
          <w:p w:rsidR="001E5B5B" w:rsidRPr="00E42766" w:rsidRDefault="001E5B5B" w:rsidP="001E5B5B">
            <w:pPr>
              <w:jc w:val="both"/>
              <w:rPr>
                <w:sz w:val="20"/>
              </w:rPr>
            </w:pPr>
            <w:r w:rsidRPr="00E42766">
              <w:rPr>
                <w:sz w:val="20"/>
              </w:rPr>
              <w:t>(</w:t>
            </w:r>
            <w:proofErr w:type="spellStart"/>
            <w:r w:rsidRPr="00E42766">
              <w:rPr>
                <w:sz w:val="20"/>
              </w:rPr>
              <w:t>Loukidelis</w:t>
            </w:r>
            <w:proofErr w:type="spellEnd"/>
            <w:r w:rsidRPr="00E42766">
              <w:rPr>
                <w:sz w:val="20"/>
              </w:rPr>
              <w:t xml:space="preserve"> E.)</w:t>
            </w:r>
          </w:p>
        </w:tc>
        <w:tc>
          <w:tcPr>
            <w:tcW w:w="243" w:type="pct"/>
          </w:tcPr>
          <w:p w:rsidR="001E5B5B" w:rsidRPr="00E42766" w:rsidRDefault="001E5B5B" w:rsidP="001E5B5B">
            <w:pPr>
              <w:jc w:val="both"/>
              <w:rPr>
                <w:sz w:val="20"/>
              </w:rPr>
            </w:pPr>
          </w:p>
        </w:tc>
        <w:tc>
          <w:tcPr>
            <w:tcW w:w="2330" w:type="pct"/>
          </w:tcPr>
          <w:p w:rsidR="001E5B5B" w:rsidRPr="00E42766" w:rsidRDefault="001E5B5B" w:rsidP="001E5B5B">
            <w:pPr>
              <w:jc w:val="both"/>
              <w:rPr>
                <w:sz w:val="20"/>
              </w:rPr>
            </w:pPr>
            <w:r w:rsidRPr="00E42766">
              <w:rPr>
                <w:sz w:val="20"/>
              </w:rPr>
              <w:t xml:space="preserve">Applicant declared vexatious litigant pursuant to s. 140(1) of the </w:t>
            </w:r>
            <w:r w:rsidRPr="00E42766">
              <w:rPr>
                <w:i/>
                <w:sz w:val="20"/>
              </w:rPr>
              <w:t>Courts of Justice Act</w:t>
            </w:r>
            <w:r w:rsidRPr="00E42766">
              <w:rPr>
                <w:sz w:val="20"/>
              </w:rPr>
              <w:t>, R.S.O. 1990, c. C.43</w:t>
            </w:r>
          </w:p>
          <w:p w:rsidR="001E5B5B" w:rsidRPr="00E42766" w:rsidRDefault="001E5B5B" w:rsidP="001E5B5B">
            <w:pPr>
              <w:jc w:val="both"/>
              <w:rPr>
                <w:sz w:val="20"/>
              </w:rPr>
            </w:pPr>
          </w:p>
        </w:tc>
      </w:tr>
      <w:tr w:rsidR="001E5B5B" w:rsidRPr="00E42766" w:rsidTr="00E95A6A">
        <w:tc>
          <w:tcPr>
            <w:tcW w:w="2427" w:type="pct"/>
            <w:gridSpan w:val="2"/>
          </w:tcPr>
          <w:p w:rsidR="001E5B5B" w:rsidRPr="00E42766" w:rsidRDefault="001E5B5B" w:rsidP="001E5B5B">
            <w:pPr>
              <w:jc w:val="both"/>
              <w:rPr>
                <w:sz w:val="20"/>
              </w:rPr>
            </w:pPr>
            <w:r w:rsidRPr="00E42766">
              <w:rPr>
                <w:sz w:val="20"/>
              </w:rPr>
              <w:t>September 18, 2015</w:t>
            </w:r>
          </w:p>
          <w:p w:rsidR="001E5B5B" w:rsidRPr="00E42766" w:rsidRDefault="001E5B5B" w:rsidP="001E5B5B">
            <w:pPr>
              <w:jc w:val="both"/>
              <w:rPr>
                <w:sz w:val="20"/>
              </w:rPr>
            </w:pPr>
            <w:r w:rsidRPr="00E42766">
              <w:rPr>
                <w:sz w:val="20"/>
              </w:rPr>
              <w:t>Court of Appeal for Ontario</w:t>
            </w:r>
          </w:p>
          <w:p w:rsidR="001E5B5B" w:rsidRPr="00E42766" w:rsidRDefault="001E5B5B" w:rsidP="001E5B5B">
            <w:pPr>
              <w:jc w:val="both"/>
              <w:rPr>
                <w:sz w:val="20"/>
              </w:rPr>
            </w:pPr>
            <w:r w:rsidRPr="00E42766">
              <w:rPr>
                <w:sz w:val="20"/>
              </w:rPr>
              <w:t>(Sharpe J.A.)</w:t>
            </w:r>
          </w:p>
          <w:p w:rsidR="001E5B5B" w:rsidRPr="00E42766" w:rsidRDefault="001E5B5B" w:rsidP="001E5B5B">
            <w:pPr>
              <w:jc w:val="both"/>
              <w:rPr>
                <w:sz w:val="20"/>
              </w:rPr>
            </w:pPr>
            <w:r w:rsidRPr="00E42766">
              <w:rPr>
                <w:sz w:val="20"/>
              </w:rPr>
              <w:t>Unreported</w:t>
            </w:r>
          </w:p>
          <w:p w:rsidR="001E5B5B" w:rsidRPr="00E42766" w:rsidRDefault="001E5B5B" w:rsidP="001E5B5B">
            <w:pPr>
              <w:jc w:val="both"/>
              <w:rPr>
                <w:sz w:val="20"/>
              </w:rPr>
            </w:pPr>
          </w:p>
        </w:tc>
        <w:tc>
          <w:tcPr>
            <w:tcW w:w="243" w:type="pct"/>
          </w:tcPr>
          <w:p w:rsidR="001E5B5B" w:rsidRPr="00E42766" w:rsidRDefault="001E5B5B" w:rsidP="001E5B5B">
            <w:pPr>
              <w:jc w:val="both"/>
              <w:rPr>
                <w:sz w:val="20"/>
              </w:rPr>
            </w:pPr>
          </w:p>
        </w:tc>
        <w:tc>
          <w:tcPr>
            <w:tcW w:w="2330" w:type="pct"/>
          </w:tcPr>
          <w:p w:rsidR="001E5B5B" w:rsidRPr="00E42766" w:rsidRDefault="001E5B5B" w:rsidP="001E5B5B">
            <w:pPr>
              <w:jc w:val="both"/>
              <w:rPr>
                <w:sz w:val="20"/>
              </w:rPr>
            </w:pPr>
            <w:r w:rsidRPr="00E42766">
              <w:rPr>
                <w:sz w:val="20"/>
              </w:rPr>
              <w:t>Applicant’s motion for extension of time to appeal vexatious litigant orders dismissed</w:t>
            </w:r>
          </w:p>
          <w:p w:rsidR="001E5B5B" w:rsidRPr="00E42766" w:rsidRDefault="001E5B5B" w:rsidP="001E5B5B">
            <w:pPr>
              <w:jc w:val="both"/>
              <w:rPr>
                <w:sz w:val="20"/>
              </w:rPr>
            </w:pPr>
          </w:p>
          <w:p w:rsidR="001E5B5B" w:rsidRPr="00E42766" w:rsidRDefault="001E5B5B" w:rsidP="001E5B5B">
            <w:pPr>
              <w:jc w:val="both"/>
              <w:rPr>
                <w:sz w:val="20"/>
              </w:rPr>
            </w:pPr>
          </w:p>
        </w:tc>
      </w:tr>
      <w:tr w:rsidR="001E5B5B" w:rsidRPr="00E42766" w:rsidTr="00E95A6A">
        <w:tc>
          <w:tcPr>
            <w:tcW w:w="2427" w:type="pct"/>
            <w:gridSpan w:val="2"/>
          </w:tcPr>
          <w:p w:rsidR="001E5B5B" w:rsidRPr="00E42766" w:rsidRDefault="001E5B5B" w:rsidP="001E5B5B">
            <w:pPr>
              <w:jc w:val="both"/>
              <w:rPr>
                <w:sz w:val="20"/>
              </w:rPr>
            </w:pPr>
            <w:r w:rsidRPr="00E42766">
              <w:rPr>
                <w:sz w:val="20"/>
              </w:rPr>
              <w:t>February 25, 2016</w:t>
            </w:r>
          </w:p>
          <w:p w:rsidR="001E5B5B" w:rsidRPr="00E42766" w:rsidRDefault="001E5B5B" w:rsidP="001E5B5B">
            <w:pPr>
              <w:jc w:val="both"/>
              <w:rPr>
                <w:sz w:val="20"/>
              </w:rPr>
            </w:pPr>
            <w:r w:rsidRPr="00E42766">
              <w:rPr>
                <w:sz w:val="20"/>
              </w:rPr>
              <w:t>Court of Appeal for Ontario</w:t>
            </w:r>
          </w:p>
          <w:p w:rsidR="001E5B5B" w:rsidRPr="00E42766" w:rsidRDefault="001E5B5B" w:rsidP="001E5B5B">
            <w:pPr>
              <w:jc w:val="both"/>
              <w:rPr>
                <w:sz w:val="20"/>
              </w:rPr>
            </w:pPr>
            <w:r w:rsidRPr="00E42766">
              <w:rPr>
                <w:sz w:val="20"/>
              </w:rPr>
              <w:t>(</w:t>
            </w:r>
            <w:proofErr w:type="spellStart"/>
            <w:r w:rsidRPr="00E42766">
              <w:rPr>
                <w:sz w:val="20"/>
              </w:rPr>
              <w:t>Gillese</w:t>
            </w:r>
            <w:proofErr w:type="spellEnd"/>
            <w:r w:rsidRPr="00E42766">
              <w:rPr>
                <w:sz w:val="20"/>
              </w:rPr>
              <w:t xml:space="preserve">, Hourigan and </w:t>
            </w:r>
            <w:proofErr w:type="spellStart"/>
            <w:r w:rsidRPr="00E42766">
              <w:rPr>
                <w:sz w:val="20"/>
              </w:rPr>
              <w:t>Pardu</w:t>
            </w:r>
            <w:proofErr w:type="spellEnd"/>
            <w:r w:rsidRPr="00E42766">
              <w:rPr>
                <w:sz w:val="20"/>
              </w:rPr>
              <w:t xml:space="preserve"> JJ.A.)</w:t>
            </w:r>
          </w:p>
          <w:p w:rsidR="001E5B5B" w:rsidRPr="00E42766" w:rsidRDefault="00E42766" w:rsidP="001E5B5B">
            <w:pPr>
              <w:jc w:val="both"/>
              <w:rPr>
                <w:sz w:val="20"/>
              </w:rPr>
            </w:pPr>
            <w:hyperlink r:id="rId46" w:history="1">
              <w:r w:rsidR="001E5B5B" w:rsidRPr="00E42766">
                <w:rPr>
                  <w:rStyle w:val="Hyperlink"/>
                  <w:sz w:val="20"/>
                </w:rPr>
                <w:t>2016 ONCA 153</w:t>
              </w:r>
            </w:hyperlink>
          </w:p>
          <w:p w:rsidR="001E5B5B" w:rsidRPr="00E42766" w:rsidRDefault="001E5B5B" w:rsidP="001E5B5B">
            <w:pPr>
              <w:jc w:val="both"/>
              <w:rPr>
                <w:sz w:val="20"/>
              </w:rPr>
            </w:pPr>
          </w:p>
        </w:tc>
        <w:tc>
          <w:tcPr>
            <w:tcW w:w="243" w:type="pct"/>
          </w:tcPr>
          <w:p w:rsidR="001E5B5B" w:rsidRPr="00E42766" w:rsidRDefault="001E5B5B" w:rsidP="001E5B5B">
            <w:pPr>
              <w:jc w:val="both"/>
              <w:rPr>
                <w:sz w:val="20"/>
              </w:rPr>
            </w:pPr>
          </w:p>
        </w:tc>
        <w:tc>
          <w:tcPr>
            <w:tcW w:w="2330" w:type="pct"/>
          </w:tcPr>
          <w:p w:rsidR="001E5B5B" w:rsidRPr="00E42766" w:rsidRDefault="001E5B5B" w:rsidP="001E5B5B">
            <w:pPr>
              <w:jc w:val="both"/>
              <w:rPr>
                <w:sz w:val="20"/>
              </w:rPr>
            </w:pPr>
            <w:r w:rsidRPr="00E42766">
              <w:rPr>
                <w:sz w:val="20"/>
              </w:rPr>
              <w:t>Applicant’s motion to set aside previous order and for extension of time to file notices of appeal dismissed</w:t>
            </w:r>
          </w:p>
          <w:p w:rsidR="001E5B5B" w:rsidRPr="00E42766" w:rsidRDefault="001E5B5B" w:rsidP="001E5B5B">
            <w:pPr>
              <w:jc w:val="both"/>
              <w:rPr>
                <w:sz w:val="20"/>
              </w:rPr>
            </w:pPr>
          </w:p>
        </w:tc>
      </w:tr>
      <w:tr w:rsidR="001E5B5B" w:rsidRPr="00E42766" w:rsidTr="00E95A6A">
        <w:tc>
          <w:tcPr>
            <w:tcW w:w="2427" w:type="pct"/>
            <w:gridSpan w:val="2"/>
          </w:tcPr>
          <w:p w:rsidR="001E5B5B" w:rsidRPr="00E42766" w:rsidRDefault="001E5B5B" w:rsidP="001E5B5B">
            <w:pPr>
              <w:jc w:val="both"/>
              <w:rPr>
                <w:sz w:val="20"/>
              </w:rPr>
            </w:pPr>
            <w:r w:rsidRPr="00E42766">
              <w:rPr>
                <w:sz w:val="20"/>
              </w:rPr>
              <w:t>March 22, 2016</w:t>
            </w:r>
          </w:p>
          <w:p w:rsidR="001E5B5B" w:rsidRPr="00E42766" w:rsidRDefault="001E5B5B" w:rsidP="001E5B5B">
            <w:pPr>
              <w:jc w:val="both"/>
              <w:rPr>
                <w:sz w:val="20"/>
              </w:rPr>
            </w:pPr>
            <w:r w:rsidRPr="00E42766">
              <w:rPr>
                <w:sz w:val="20"/>
              </w:rPr>
              <w:t>Supreme Court of Canada</w:t>
            </w:r>
          </w:p>
        </w:tc>
        <w:tc>
          <w:tcPr>
            <w:tcW w:w="243" w:type="pct"/>
          </w:tcPr>
          <w:p w:rsidR="001E5B5B" w:rsidRPr="00E42766" w:rsidRDefault="001E5B5B" w:rsidP="001E5B5B">
            <w:pPr>
              <w:jc w:val="both"/>
              <w:rPr>
                <w:sz w:val="20"/>
              </w:rPr>
            </w:pPr>
          </w:p>
        </w:tc>
        <w:tc>
          <w:tcPr>
            <w:tcW w:w="2330" w:type="pct"/>
          </w:tcPr>
          <w:p w:rsidR="001E5B5B" w:rsidRPr="00E42766" w:rsidRDefault="001E5B5B" w:rsidP="001E5B5B">
            <w:pPr>
              <w:jc w:val="both"/>
              <w:rPr>
                <w:sz w:val="20"/>
              </w:rPr>
            </w:pPr>
            <w:r w:rsidRPr="00E42766">
              <w:rPr>
                <w:sz w:val="20"/>
              </w:rPr>
              <w:t>Application for leave to appeal filed</w:t>
            </w:r>
          </w:p>
          <w:p w:rsidR="001E5B5B" w:rsidRPr="00E42766" w:rsidRDefault="001E5B5B" w:rsidP="001E5B5B">
            <w:pPr>
              <w:jc w:val="both"/>
              <w:rPr>
                <w:sz w:val="20"/>
              </w:rPr>
            </w:pPr>
          </w:p>
        </w:tc>
      </w:tr>
    </w:tbl>
    <w:p w:rsidR="001E5B5B" w:rsidRPr="00E42766" w:rsidRDefault="001E5B5B" w:rsidP="001E5B5B">
      <w:pPr>
        <w:jc w:val="both"/>
        <w:rPr>
          <w:sz w:val="20"/>
        </w:rPr>
      </w:pPr>
    </w:p>
    <w:p w:rsidR="001E5B5B" w:rsidRPr="00E42766" w:rsidRDefault="001E5B5B" w:rsidP="001E5B5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E5B5B" w:rsidRPr="00E42766" w:rsidTr="00E95A6A">
        <w:tc>
          <w:tcPr>
            <w:tcW w:w="543" w:type="pct"/>
          </w:tcPr>
          <w:p w:rsidR="001E5B5B" w:rsidRPr="00E42766" w:rsidRDefault="001E5B5B" w:rsidP="001E5B5B">
            <w:pPr>
              <w:jc w:val="both"/>
              <w:rPr>
                <w:sz w:val="20"/>
                <w:lang w:val="fr-CA"/>
              </w:rPr>
            </w:pPr>
            <w:r w:rsidRPr="00E42766">
              <w:rPr>
                <w:rStyle w:val="SCCFileNumberChar"/>
                <w:sz w:val="20"/>
                <w:szCs w:val="20"/>
                <w:lang w:val="fr-CA"/>
              </w:rPr>
              <w:t>36911</w:t>
            </w:r>
          </w:p>
        </w:tc>
        <w:tc>
          <w:tcPr>
            <w:tcW w:w="4457" w:type="pct"/>
            <w:gridSpan w:val="3"/>
          </w:tcPr>
          <w:p w:rsidR="001E5B5B" w:rsidRPr="00E42766" w:rsidRDefault="001E5B5B" w:rsidP="001E5B5B">
            <w:pPr>
              <w:pStyle w:val="SCCLsocParty"/>
              <w:jc w:val="both"/>
              <w:rPr>
                <w:b/>
                <w:sz w:val="20"/>
                <w:szCs w:val="20"/>
              </w:rPr>
            </w:pPr>
            <w:r w:rsidRPr="00E42766">
              <w:rPr>
                <w:b/>
                <w:sz w:val="20"/>
                <w:szCs w:val="20"/>
              </w:rPr>
              <w:t>Jameel Hosein Mohammed alias Adolphus Cecil Wilson c. Corporation of the United Townships of Dysart, Dudley, Harcourt, Guilford, Harburn, Bruton, Havelock, Eyre and Clyde</w:t>
            </w:r>
          </w:p>
          <w:p w:rsidR="001E5B5B" w:rsidRPr="00E42766" w:rsidRDefault="001E5B5B" w:rsidP="001E5B5B">
            <w:pPr>
              <w:pStyle w:val="SCCLsocSubfileSeparator"/>
              <w:rPr>
                <w:sz w:val="20"/>
                <w:szCs w:val="20"/>
                <w:lang w:val="fr-CA"/>
              </w:rPr>
            </w:pPr>
            <w:r w:rsidRPr="00E42766">
              <w:rPr>
                <w:sz w:val="20"/>
                <w:szCs w:val="20"/>
                <w:lang w:val="fr-CA"/>
              </w:rPr>
              <w:t>-et entre-</w:t>
            </w:r>
          </w:p>
          <w:p w:rsidR="001E5B5B" w:rsidRPr="00E42766" w:rsidRDefault="001E5B5B" w:rsidP="001E5B5B">
            <w:pPr>
              <w:pStyle w:val="SCCLsocParty"/>
              <w:jc w:val="both"/>
              <w:rPr>
                <w:b/>
                <w:sz w:val="20"/>
                <w:szCs w:val="20"/>
              </w:rPr>
            </w:pPr>
            <w:r w:rsidRPr="00E42766">
              <w:rPr>
                <w:b/>
                <w:sz w:val="20"/>
                <w:szCs w:val="20"/>
              </w:rPr>
              <w:t>Jameel Mohammed alias as Jameel Abdool Hosein Mohammed, Abdool Mohammed, Adolphus Cecil Wilson, Adolphus Wilson c. Sa Majesté la Reine du chef de l’Ontario</w:t>
            </w:r>
          </w:p>
          <w:p w:rsidR="001E5B5B" w:rsidRPr="00E42766" w:rsidRDefault="001E5B5B" w:rsidP="001E5B5B">
            <w:pPr>
              <w:jc w:val="both"/>
              <w:rPr>
                <w:sz w:val="20"/>
                <w:lang w:val="fr-CA"/>
              </w:rPr>
            </w:pPr>
            <w:r w:rsidRPr="00E42766">
              <w:rPr>
                <w:sz w:val="20"/>
                <w:lang w:val="fr-CA"/>
              </w:rPr>
              <w:t>(Ont.) (Civile) (Sur autorisation)</w:t>
            </w:r>
          </w:p>
        </w:tc>
      </w:tr>
      <w:tr w:rsidR="001E5B5B" w:rsidRPr="00E42766" w:rsidTr="00E95A6A">
        <w:tc>
          <w:tcPr>
            <w:tcW w:w="5000" w:type="pct"/>
            <w:gridSpan w:val="4"/>
          </w:tcPr>
          <w:p w:rsidR="001E5B5B" w:rsidRPr="00E42766" w:rsidRDefault="001E5B5B" w:rsidP="001E5B5B">
            <w:pPr>
              <w:jc w:val="both"/>
              <w:rPr>
                <w:sz w:val="20"/>
                <w:lang w:val="fr-CA"/>
              </w:rPr>
            </w:pPr>
            <w:r w:rsidRPr="00E42766">
              <w:rPr>
                <w:i/>
                <w:sz w:val="20"/>
                <w:lang w:val="fr-CA"/>
              </w:rPr>
              <w:t xml:space="preserve">Charte des droits </w:t>
            </w:r>
            <w:r w:rsidRPr="00E42766">
              <w:rPr>
                <w:sz w:val="20"/>
                <w:lang w:val="fr-CA"/>
              </w:rPr>
              <w:t xml:space="preserve">– Droit à l’égalité – Le demandeur sollicite une prorogation du délai pour interjeter appel de l’ordonnance le déclarant plaideur quérulent – La Cour d’appel a-t-elle eu tort de déclarer que la question était chose jugée et que la motion constituait un abus de procédure? – Était-il injuste de refuser l’autorisation d’appel d’une </w:t>
            </w:r>
            <w:r w:rsidRPr="00E42766">
              <w:rPr>
                <w:sz w:val="20"/>
                <w:lang w:val="fr-CA"/>
              </w:rPr>
              <w:lastRenderedPageBreak/>
              <w:t>ordonnance déclarant le demandeur plaideur quérulent, qui a privé ce dernier de son droit d’accès au système judiciaire et qui ne touche que les personnes non représentées? – Le tribunal avait-il l’obligation de veiller à ce qu’il n’y ait aucun abus de droit?</w:t>
            </w:r>
          </w:p>
        </w:tc>
      </w:tr>
      <w:tr w:rsidR="001E5B5B" w:rsidRPr="00E42766" w:rsidTr="00E95A6A">
        <w:tc>
          <w:tcPr>
            <w:tcW w:w="5000" w:type="pct"/>
            <w:gridSpan w:val="4"/>
          </w:tcPr>
          <w:p w:rsidR="001E5B5B" w:rsidRPr="00E42766" w:rsidRDefault="001E5B5B" w:rsidP="001E5B5B">
            <w:pPr>
              <w:jc w:val="both"/>
              <w:rPr>
                <w:sz w:val="20"/>
                <w:lang w:val="fr-CA"/>
              </w:rPr>
            </w:pPr>
          </w:p>
        </w:tc>
      </w:tr>
      <w:tr w:rsidR="001E5B5B" w:rsidRPr="00E42766" w:rsidTr="00E95A6A">
        <w:tc>
          <w:tcPr>
            <w:tcW w:w="5000" w:type="pct"/>
            <w:gridSpan w:val="4"/>
          </w:tcPr>
          <w:p w:rsidR="001E5B5B" w:rsidRPr="00E42766" w:rsidRDefault="001E5B5B" w:rsidP="001E5B5B">
            <w:pPr>
              <w:jc w:val="both"/>
              <w:rPr>
                <w:sz w:val="20"/>
                <w:lang w:val="fr-CA"/>
              </w:rPr>
            </w:pPr>
            <w:r w:rsidRPr="00E42766">
              <w:rPr>
                <w:sz w:val="20"/>
                <w:lang w:val="fr-CA"/>
              </w:rPr>
              <w:t>En 2007, le demandeur a été déclaré plaideur quérulent à la suite de demandes distinctes présentées par les intimées. Ses motions en prorogation du délai de déposer des avis d’appel de ces ordonnances ont été rejetées. Il a demandé l’annulation de la dernière ordonnance et a présenté une motion en prorogation du délai pour déposer les avis d’appel.</w:t>
            </w:r>
          </w:p>
          <w:p w:rsidR="001E5B5B" w:rsidRPr="00E42766" w:rsidRDefault="001E5B5B" w:rsidP="001E5B5B">
            <w:pPr>
              <w:jc w:val="both"/>
              <w:rPr>
                <w:sz w:val="20"/>
                <w:lang w:val="fr-CA"/>
              </w:rPr>
            </w:pPr>
          </w:p>
        </w:tc>
      </w:tr>
      <w:tr w:rsidR="001E5B5B" w:rsidRPr="00E42766" w:rsidTr="00E95A6A">
        <w:tc>
          <w:tcPr>
            <w:tcW w:w="2427" w:type="pct"/>
            <w:gridSpan w:val="2"/>
          </w:tcPr>
          <w:p w:rsidR="001E5B5B" w:rsidRPr="00E42766" w:rsidRDefault="001E5B5B" w:rsidP="001E5B5B">
            <w:pPr>
              <w:jc w:val="both"/>
              <w:rPr>
                <w:sz w:val="20"/>
                <w:lang w:val="fr-CA"/>
              </w:rPr>
            </w:pPr>
            <w:r w:rsidRPr="00E42766">
              <w:rPr>
                <w:sz w:val="20"/>
                <w:lang w:val="fr-CA"/>
              </w:rPr>
              <w:t>16 octobre 2007</w:t>
            </w:r>
          </w:p>
          <w:p w:rsidR="001E5B5B" w:rsidRPr="00E42766" w:rsidRDefault="001E5B5B" w:rsidP="001E5B5B">
            <w:pPr>
              <w:jc w:val="both"/>
              <w:rPr>
                <w:sz w:val="20"/>
                <w:lang w:val="fr-CA"/>
              </w:rPr>
            </w:pPr>
            <w:r w:rsidRPr="00E42766">
              <w:rPr>
                <w:sz w:val="20"/>
                <w:lang w:val="fr-CA"/>
              </w:rPr>
              <w:t xml:space="preserve">Cour supérieure de justice de l’Ontario </w:t>
            </w:r>
          </w:p>
          <w:p w:rsidR="001E5B5B" w:rsidRPr="00E42766" w:rsidRDefault="001E5B5B" w:rsidP="001E5B5B">
            <w:pPr>
              <w:jc w:val="both"/>
              <w:rPr>
                <w:sz w:val="20"/>
                <w:lang w:val="fr-CA"/>
              </w:rPr>
            </w:pPr>
            <w:r w:rsidRPr="00E42766">
              <w:rPr>
                <w:sz w:val="20"/>
                <w:lang w:val="fr-CA"/>
              </w:rPr>
              <w:t>(Juge Loukidelis)</w:t>
            </w:r>
          </w:p>
        </w:tc>
        <w:tc>
          <w:tcPr>
            <w:tcW w:w="243" w:type="pct"/>
          </w:tcPr>
          <w:p w:rsidR="001E5B5B" w:rsidRPr="00E42766" w:rsidRDefault="001E5B5B" w:rsidP="001E5B5B">
            <w:pPr>
              <w:jc w:val="both"/>
              <w:rPr>
                <w:sz w:val="20"/>
                <w:lang w:val="fr-CA"/>
              </w:rPr>
            </w:pPr>
          </w:p>
        </w:tc>
        <w:tc>
          <w:tcPr>
            <w:tcW w:w="2330" w:type="pct"/>
          </w:tcPr>
          <w:p w:rsidR="001E5B5B" w:rsidRPr="00E42766" w:rsidRDefault="001E5B5B" w:rsidP="001E5B5B">
            <w:pPr>
              <w:jc w:val="both"/>
              <w:rPr>
                <w:sz w:val="20"/>
                <w:lang w:val="fr-CA"/>
              </w:rPr>
            </w:pPr>
            <w:r w:rsidRPr="00E42766">
              <w:rPr>
                <w:sz w:val="20"/>
                <w:lang w:val="fr-CA"/>
              </w:rPr>
              <w:t xml:space="preserve">Jugement déclarant le demandeur plaideur quérulent en application du par. 140(1) de la </w:t>
            </w:r>
            <w:r w:rsidRPr="00E42766">
              <w:rPr>
                <w:i/>
                <w:sz w:val="20"/>
                <w:lang w:val="fr-CA"/>
              </w:rPr>
              <w:t>Loi sur les tribunaux judiciaires</w:t>
            </w:r>
            <w:r w:rsidRPr="00E42766">
              <w:rPr>
                <w:sz w:val="20"/>
                <w:lang w:val="fr-CA"/>
              </w:rPr>
              <w:t>, L.R.O. 1990, ch. C.43</w:t>
            </w:r>
          </w:p>
          <w:p w:rsidR="001E5B5B" w:rsidRPr="00E42766" w:rsidRDefault="001E5B5B" w:rsidP="001E5B5B">
            <w:pPr>
              <w:jc w:val="both"/>
              <w:rPr>
                <w:sz w:val="20"/>
                <w:lang w:val="fr-CA"/>
              </w:rPr>
            </w:pPr>
          </w:p>
        </w:tc>
      </w:tr>
      <w:tr w:rsidR="001E5B5B" w:rsidRPr="00E42766" w:rsidTr="00E95A6A">
        <w:tc>
          <w:tcPr>
            <w:tcW w:w="2427" w:type="pct"/>
            <w:gridSpan w:val="2"/>
          </w:tcPr>
          <w:p w:rsidR="001E5B5B" w:rsidRPr="00E42766" w:rsidRDefault="001E5B5B" w:rsidP="001E5B5B">
            <w:pPr>
              <w:jc w:val="both"/>
              <w:rPr>
                <w:sz w:val="20"/>
                <w:lang w:val="fr-CA"/>
              </w:rPr>
            </w:pPr>
            <w:r w:rsidRPr="00E42766">
              <w:rPr>
                <w:sz w:val="20"/>
                <w:lang w:val="fr-CA"/>
              </w:rPr>
              <w:t>18 septembre 2015</w:t>
            </w:r>
          </w:p>
          <w:p w:rsidR="001E5B5B" w:rsidRPr="00E42766" w:rsidRDefault="001E5B5B" w:rsidP="001E5B5B">
            <w:pPr>
              <w:jc w:val="both"/>
              <w:rPr>
                <w:sz w:val="20"/>
                <w:lang w:val="fr-CA"/>
              </w:rPr>
            </w:pPr>
            <w:r w:rsidRPr="00E42766">
              <w:rPr>
                <w:sz w:val="20"/>
                <w:lang w:val="fr-CA"/>
              </w:rPr>
              <w:t xml:space="preserve">Cour d’appel de l’Ontario </w:t>
            </w:r>
          </w:p>
          <w:p w:rsidR="001E5B5B" w:rsidRPr="00E42766" w:rsidRDefault="001E5B5B" w:rsidP="001E5B5B">
            <w:pPr>
              <w:jc w:val="both"/>
              <w:rPr>
                <w:sz w:val="20"/>
                <w:lang w:val="fr-CA"/>
              </w:rPr>
            </w:pPr>
            <w:r w:rsidRPr="00E42766">
              <w:rPr>
                <w:sz w:val="20"/>
                <w:lang w:val="fr-CA"/>
              </w:rPr>
              <w:t>(Juge Sharpe)</w:t>
            </w:r>
          </w:p>
          <w:p w:rsidR="001E5B5B" w:rsidRPr="00E42766" w:rsidRDefault="001E5B5B" w:rsidP="001E5B5B">
            <w:pPr>
              <w:jc w:val="both"/>
              <w:rPr>
                <w:sz w:val="20"/>
                <w:lang w:val="fr-CA"/>
              </w:rPr>
            </w:pPr>
            <w:r w:rsidRPr="00E42766">
              <w:rPr>
                <w:sz w:val="20"/>
                <w:lang w:val="fr-CA"/>
              </w:rPr>
              <w:t>Non publié</w:t>
            </w:r>
          </w:p>
          <w:p w:rsidR="001E5B5B" w:rsidRPr="00E42766" w:rsidRDefault="001E5B5B" w:rsidP="001E5B5B">
            <w:pPr>
              <w:jc w:val="both"/>
              <w:rPr>
                <w:sz w:val="20"/>
                <w:lang w:val="fr-CA"/>
              </w:rPr>
            </w:pPr>
          </w:p>
        </w:tc>
        <w:tc>
          <w:tcPr>
            <w:tcW w:w="243" w:type="pct"/>
          </w:tcPr>
          <w:p w:rsidR="001E5B5B" w:rsidRPr="00E42766" w:rsidRDefault="001E5B5B" w:rsidP="001E5B5B">
            <w:pPr>
              <w:jc w:val="both"/>
              <w:rPr>
                <w:sz w:val="20"/>
                <w:lang w:val="fr-CA"/>
              </w:rPr>
            </w:pPr>
          </w:p>
        </w:tc>
        <w:tc>
          <w:tcPr>
            <w:tcW w:w="2330" w:type="pct"/>
          </w:tcPr>
          <w:p w:rsidR="001E5B5B" w:rsidRPr="00E42766" w:rsidRDefault="001E5B5B" w:rsidP="001E5B5B">
            <w:pPr>
              <w:jc w:val="both"/>
              <w:rPr>
                <w:sz w:val="20"/>
                <w:lang w:val="fr-CA"/>
              </w:rPr>
            </w:pPr>
            <w:r w:rsidRPr="00E42766">
              <w:rPr>
                <w:sz w:val="20"/>
                <w:lang w:val="fr-CA"/>
              </w:rPr>
              <w:t>Rejet de la motion du demandeur en prorogation du délai pour interjeter appel des ordonnances le déclarant plaideur quérulent</w:t>
            </w:r>
          </w:p>
          <w:p w:rsidR="001E5B5B" w:rsidRPr="00E42766" w:rsidRDefault="001E5B5B" w:rsidP="001E5B5B">
            <w:pPr>
              <w:jc w:val="both"/>
              <w:rPr>
                <w:sz w:val="20"/>
                <w:lang w:val="fr-CA"/>
              </w:rPr>
            </w:pPr>
          </w:p>
        </w:tc>
      </w:tr>
      <w:tr w:rsidR="001E5B5B" w:rsidRPr="00E42766" w:rsidTr="00E95A6A">
        <w:tc>
          <w:tcPr>
            <w:tcW w:w="2427" w:type="pct"/>
            <w:gridSpan w:val="2"/>
          </w:tcPr>
          <w:p w:rsidR="001E5B5B" w:rsidRPr="00E42766" w:rsidRDefault="001E5B5B" w:rsidP="001E5B5B">
            <w:pPr>
              <w:jc w:val="both"/>
              <w:rPr>
                <w:sz w:val="20"/>
                <w:lang w:val="fr-CA"/>
              </w:rPr>
            </w:pPr>
            <w:r w:rsidRPr="00E42766">
              <w:rPr>
                <w:sz w:val="20"/>
                <w:lang w:val="fr-CA"/>
              </w:rPr>
              <w:t>25 février 2016</w:t>
            </w:r>
          </w:p>
          <w:p w:rsidR="001E5B5B" w:rsidRPr="00E42766" w:rsidRDefault="001E5B5B" w:rsidP="001E5B5B">
            <w:pPr>
              <w:jc w:val="both"/>
              <w:rPr>
                <w:sz w:val="20"/>
                <w:lang w:val="fr-CA"/>
              </w:rPr>
            </w:pPr>
            <w:r w:rsidRPr="00E42766">
              <w:rPr>
                <w:sz w:val="20"/>
                <w:lang w:val="fr-CA"/>
              </w:rPr>
              <w:t xml:space="preserve">Cour d’appel de l’Ontario </w:t>
            </w:r>
          </w:p>
          <w:p w:rsidR="001E5B5B" w:rsidRPr="00E42766" w:rsidRDefault="001E5B5B" w:rsidP="001E5B5B">
            <w:pPr>
              <w:jc w:val="both"/>
              <w:rPr>
                <w:sz w:val="20"/>
                <w:lang w:val="fr-CA"/>
              </w:rPr>
            </w:pPr>
            <w:r w:rsidRPr="00E42766">
              <w:rPr>
                <w:sz w:val="20"/>
                <w:lang w:val="fr-CA"/>
              </w:rPr>
              <w:t>(Juges Gillese, Hourigan et Pardu)</w:t>
            </w:r>
          </w:p>
          <w:p w:rsidR="001E5B5B" w:rsidRPr="00E42766" w:rsidRDefault="00E42766" w:rsidP="001E5B5B">
            <w:pPr>
              <w:jc w:val="both"/>
              <w:rPr>
                <w:sz w:val="20"/>
                <w:lang w:val="fr-CA"/>
              </w:rPr>
            </w:pPr>
            <w:hyperlink r:id="rId47" w:history="1">
              <w:r w:rsidR="001E5B5B" w:rsidRPr="00E42766">
                <w:rPr>
                  <w:rStyle w:val="Hyperlink"/>
                  <w:sz w:val="20"/>
                  <w:lang w:val="fr-CA"/>
                </w:rPr>
                <w:t>2016 ONCA 153</w:t>
              </w:r>
            </w:hyperlink>
          </w:p>
          <w:p w:rsidR="001E5B5B" w:rsidRPr="00E42766" w:rsidRDefault="001E5B5B" w:rsidP="001E5B5B">
            <w:pPr>
              <w:jc w:val="both"/>
              <w:rPr>
                <w:sz w:val="20"/>
                <w:lang w:val="fr-CA"/>
              </w:rPr>
            </w:pPr>
          </w:p>
        </w:tc>
        <w:tc>
          <w:tcPr>
            <w:tcW w:w="243" w:type="pct"/>
          </w:tcPr>
          <w:p w:rsidR="001E5B5B" w:rsidRPr="00E42766" w:rsidRDefault="001E5B5B" w:rsidP="001E5B5B">
            <w:pPr>
              <w:jc w:val="both"/>
              <w:rPr>
                <w:sz w:val="20"/>
                <w:lang w:val="fr-CA"/>
              </w:rPr>
            </w:pPr>
          </w:p>
        </w:tc>
        <w:tc>
          <w:tcPr>
            <w:tcW w:w="2330" w:type="pct"/>
          </w:tcPr>
          <w:p w:rsidR="001E5B5B" w:rsidRPr="00E42766" w:rsidRDefault="001E5B5B" w:rsidP="001E5B5B">
            <w:pPr>
              <w:jc w:val="both"/>
              <w:rPr>
                <w:sz w:val="20"/>
                <w:lang w:val="fr-CA"/>
              </w:rPr>
            </w:pPr>
            <w:r w:rsidRPr="00E42766">
              <w:rPr>
                <w:sz w:val="20"/>
                <w:lang w:val="fr-CA"/>
              </w:rPr>
              <w:t>Rejet de la motion du demandeur en annulation de l’ordonnance précédente et en prorogation du délai pour déposer les avis d’appel</w:t>
            </w:r>
          </w:p>
          <w:p w:rsidR="001E5B5B" w:rsidRPr="00E42766" w:rsidRDefault="001E5B5B" w:rsidP="001E5B5B">
            <w:pPr>
              <w:jc w:val="both"/>
              <w:rPr>
                <w:sz w:val="20"/>
                <w:lang w:val="fr-CA"/>
              </w:rPr>
            </w:pPr>
          </w:p>
        </w:tc>
      </w:tr>
      <w:tr w:rsidR="001E5B5B" w:rsidRPr="00E42766" w:rsidTr="00E95A6A">
        <w:tc>
          <w:tcPr>
            <w:tcW w:w="2427" w:type="pct"/>
            <w:gridSpan w:val="2"/>
          </w:tcPr>
          <w:p w:rsidR="001E5B5B" w:rsidRPr="00E42766" w:rsidRDefault="001E5B5B" w:rsidP="001E5B5B">
            <w:pPr>
              <w:jc w:val="both"/>
              <w:rPr>
                <w:sz w:val="20"/>
                <w:lang w:val="fr-CA"/>
              </w:rPr>
            </w:pPr>
            <w:r w:rsidRPr="00E42766">
              <w:rPr>
                <w:sz w:val="20"/>
                <w:lang w:val="fr-CA"/>
              </w:rPr>
              <w:t>22 mars 2016</w:t>
            </w:r>
          </w:p>
          <w:p w:rsidR="001E5B5B" w:rsidRPr="00E42766" w:rsidRDefault="001E5B5B" w:rsidP="001E5B5B">
            <w:pPr>
              <w:jc w:val="both"/>
              <w:rPr>
                <w:sz w:val="20"/>
                <w:lang w:val="fr-CA"/>
              </w:rPr>
            </w:pPr>
            <w:r w:rsidRPr="00E42766">
              <w:rPr>
                <w:sz w:val="20"/>
                <w:lang w:val="fr-CA"/>
              </w:rPr>
              <w:t>Cour suprême du Canada</w:t>
            </w:r>
          </w:p>
        </w:tc>
        <w:tc>
          <w:tcPr>
            <w:tcW w:w="243" w:type="pct"/>
          </w:tcPr>
          <w:p w:rsidR="001E5B5B" w:rsidRPr="00E42766" w:rsidRDefault="001E5B5B" w:rsidP="001E5B5B">
            <w:pPr>
              <w:jc w:val="both"/>
              <w:rPr>
                <w:sz w:val="20"/>
                <w:lang w:val="fr-CA"/>
              </w:rPr>
            </w:pPr>
          </w:p>
        </w:tc>
        <w:tc>
          <w:tcPr>
            <w:tcW w:w="2330" w:type="pct"/>
          </w:tcPr>
          <w:p w:rsidR="001E5B5B" w:rsidRPr="00E42766" w:rsidRDefault="001E5B5B" w:rsidP="001E5B5B">
            <w:pPr>
              <w:jc w:val="both"/>
              <w:rPr>
                <w:sz w:val="20"/>
                <w:lang w:val="fr-CA"/>
              </w:rPr>
            </w:pPr>
            <w:r w:rsidRPr="00E42766">
              <w:rPr>
                <w:sz w:val="20"/>
                <w:lang w:val="fr-CA"/>
              </w:rPr>
              <w:t>Dépôt de la demande d’autorisation d’appel</w:t>
            </w:r>
          </w:p>
          <w:p w:rsidR="001E5B5B" w:rsidRPr="00E42766" w:rsidRDefault="001E5B5B" w:rsidP="001E5B5B">
            <w:pPr>
              <w:jc w:val="both"/>
              <w:rPr>
                <w:sz w:val="20"/>
                <w:lang w:val="fr-CA"/>
              </w:rPr>
            </w:pPr>
          </w:p>
        </w:tc>
      </w:tr>
    </w:tbl>
    <w:p w:rsidR="001E5B5B" w:rsidRPr="00E42766" w:rsidRDefault="001E5B5B" w:rsidP="001E5B5B">
      <w:pPr>
        <w:jc w:val="both"/>
        <w:rPr>
          <w:sz w:val="20"/>
          <w:lang w:val="fr-CA"/>
        </w:rPr>
      </w:pPr>
    </w:p>
    <w:p w:rsidR="00692FC1" w:rsidRPr="00E42766" w:rsidRDefault="00692FC1" w:rsidP="00E03620">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3620" w:rsidRPr="00E42766" w:rsidTr="00E95A6A">
        <w:tc>
          <w:tcPr>
            <w:tcW w:w="543" w:type="pct"/>
          </w:tcPr>
          <w:p w:rsidR="00E03620" w:rsidRPr="00E42766" w:rsidRDefault="00E03620" w:rsidP="00E03620">
            <w:pPr>
              <w:jc w:val="both"/>
              <w:rPr>
                <w:sz w:val="20"/>
              </w:rPr>
            </w:pPr>
            <w:r w:rsidRPr="00E42766">
              <w:rPr>
                <w:rStyle w:val="SCCFileNumberChar"/>
                <w:sz w:val="20"/>
                <w:szCs w:val="20"/>
              </w:rPr>
              <w:t>36894</w:t>
            </w:r>
          </w:p>
        </w:tc>
        <w:tc>
          <w:tcPr>
            <w:tcW w:w="4457" w:type="pct"/>
            <w:gridSpan w:val="3"/>
          </w:tcPr>
          <w:p w:rsidR="00E03620" w:rsidRPr="00E42766" w:rsidRDefault="00E03620" w:rsidP="00E03620">
            <w:pPr>
              <w:pStyle w:val="SCCLsocParty"/>
              <w:jc w:val="both"/>
              <w:rPr>
                <w:b/>
                <w:sz w:val="20"/>
                <w:szCs w:val="20"/>
              </w:rPr>
            </w:pPr>
            <w:r w:rsidRPr="00E42766">
              <w:rPr>
                <w:b/>
                <w:sz w:val="20"/>
                <w:szCs w:val="20"/>
              </w:rPr>
              <w:t xml:space="preserve">Scott </w:t>
            </w:r>
            <w:proofErr w:type="spellStart"/>
            <w:r w:rsidRPr="00E42766">
              <w:rPr>
                <w:b/>
                <w:sz w:val="20"/>
                <w:szCs w:val="20"/>
              </w:rPr>
              <w:t>Gerard</w:t>
            </w:r>
            <w:proofErr w:type="spellEnd"/>
            <w:r w:rsidRPr="00E42766">
              <w:rPr>
                <w:b/>
                <w:sz w:val="20"/>
                <w:szCs w:val="20"/>
              </w:rPr>
              <w:t xml:space="preserve"> </w:t>
            </w:r>
            <w:proofErr w:type="spellStart"/>
            <w:r w:rsidRPr="00E42766">
              <w:rPr>
                <w:b/>
                <w:sz w:val="20"/>
                <w:szCs w:val="20"/>
              </w:rPr>
              <w:t>Beaudette</w:t>
            </w:r>
            <w:proofErr w:type="spellEnd"/>
            <w:r w:rsidRPr="00E42766">
              <w:rPr>
                <w:b/>
                <w:sz w:val="20"/>
                <w:szCs w:val="20"/>
              </w:rPr>
              <w:t xml:space="preserve"> v. Alberta Securities Commission</w:t>
            </w:r>
          </w:p>
          <w:p w:rsidR="00E03620" w:rsidRPr="00E42766" w:rsidRDefault="00E03620" w:rsidP="00E03620">
            <w:pPr>
              <w:pStyle w:val="SCCLsocOtherPartySeparator"/>
              <w:rPr>
                <w:sz w:val="20"/>
                <w:szCs w:val="20"/>
              </w:rPr>
            </w:pPr>
            <w:r w:rsidRPr="00E42766">
              <w:rPr>
                <w:sz w:val="20"/>
                <w:szCs w:val="20"/>
              </w:rPr>
              <w:t>- and -</w:t>
            </w:r>
          </w:p>
          <w:p w:rsidR="00E03620" w:rsidRPr="00E42766" w:rsidRDefault="00E03620" w:rsidP="00E03620">
            <w:pPr>
              <w:pStyle w:val="SCCLsocParty"/>
              <w:jc w:val="both"/>
              <w:rPr>
                <w:b/>
                <w:sz w:val="20"/>
                <w:szCs w:val="20"/>
              </w:rPr>
            </w:pPr>
            <w:r w:rsidRPr="00E42766">
              <w:rPr>
                <w:b/>
                <w:sz w:val="20"/>
                <w:szCs w:val="20"/>
              </w:rPr>
              <w:t>Attorney General of Alberta</w:t>
            </w:r>
          </w:p>
          <w:p w:rsidR="00E03620" w:rsidRPr="00E42766" w:rsidRDefault="00E03620" w:rsidP="00E03620">
            <w:pPr>
              <w:jc w:val="both"/>
              <w:rPr>
                <w:sz w:val="20"/>
              </w:rPr>
            </w:pPr>
            <w:r w:rsidRPr="00E42766">
              <w:rPr>
                <w:sz w:val="20"/>
              </w:rPr>
              <w:t>(Alta.) (Civil) (By Leave)</w:t>
            </w:r>
          </w:p>
        </w:tc>
      </w:tr>
      <w:tr w:rsidR="00E03620" w:rsidRPr="00E42766" w:rsidTr="00E95A6A">
        <w:tc>
          <w:tcPr>
            <w:tcW w:w="5000" w:type="pct"/>
            <w:gridSpan w:val="4"/>
          </w:tcPr>
          <w:p w:rsidR="00E03620" w:rsidRPr="00E42766" w:rsidRDefault="00E03620" w:rsidP="00E03620">
            <w:pPr>
              <w:jc w:val="both"/>
              <w:rPr>
                <w:sz w:val="20"/>
              </w:rPr>
            </w:pPr>
            <w:r w:rsidRPr="00E42766">
              <w:rPr>
                <w:i/>
                <w:sz w:val="20"/>
              </w:rPr>
              <w:t>Charter of Rights</w:t>
            </w:r>
            <w:r w:rsidRPr="00E42766">
              <w:rPr>
                <w:sz w:val="20"/>
              </w:rPr>
              <w:t xml:space="preserve"> – Right to liberty – Fundamental justice – Securities – Investigation – Alberta Securities Commission seeking to compel applicant to provide evidence during investigation – Whether Court of Appeal erred in finding that applicant’s </w:t>
            </w:r>
            <w:r w:rsidRPr="00E42766">
              <w:rPr>
                <w:i/>
                <w:sz w:val="20"/>
              </w:rPr>
              <w:t>Charter</w:t>
            </w:r>
            <w:r w:rsidRPr="00E42766">
              <w:rPr>
                <w:sz w:val="20"/>
              </w:rPr>
              <w:t xml:space="preserve"> s. 7 liberty interests were not infringed when Commission sought to compel him to give evidence without providing an assurances that his compelled evidence would not be shared with criminal law enforcement in United States – Whether Court of Appeal erred in finding that dissemination of applicant’s compelled testimony in circumstances where he would not be guaranteed use and derivative use immunity was not a violation of the principles of fundamental justice in s. 7 of the </w:t>
            </w:r>
            <w:r w:rsidRPr="00E42766">
              <w:rPr>
                <w:i/>
                <w:sz w:val="20"/>
              </w:rPr>
              <w:t>Charter</w:t>
            </w:r>
            <w:r w:rsidRPr="00E42766">
              <w:rPr>
                <w:sz w:val="20"/>
              </w:rPr>
              <w:t xml:space="preserve"> – Whether Court of Appeal erred in finding applicant’s </w:t>
            </w:r>
            <w:r w:rsidRPr="00E42766">
              <w:rPr>
                <w:i/>
                <w:sz w:val="20"/>
              </w:rPr>
              <w:t>Charter</w:t>
            </w:r>
            <w:r w:rsidRPr="00E42766">
              <w:rPr>
                <w:sz w:val="20"/>
              </w:rPr>
              <w:t xml:space="preserve"> s. 8 right to be free from unreasonable search and seizure was not violated.</w:t>
            </w:r>
          </w:p>
        </w:tc>
      </w:tr>
      <w:tr w:rsidR="00E03620" w:rsidRPr="00E42766" w:rsidTr="00E95A6A">
        <w:tc>
          <w:tcPr>
            <w:tcW w:w="5000" w:type="pct"/>
            <w:gridSpan w:val="4"/>
          </w:tcPr>
          <w:p w:rsidR="00E03620" w:rsidRPr="00E42766" w:rsidRDefault="00E03620" w:rsidP="00E03620">
            <w:pPr>
              <w:jc w:val="both"/>
              <w:rPr>
                <w:sz w:val="20"/>
              </w:rPr>
            </w:pPr>
          </w:p>
        </w:tc>
      </w:tr>
      <w:tr w:rsidR="00E03620" w:rsidRPr="00E42766" w:rsidTr="00E95A6A">
        <w:tc>
          <w:tcPr>
            <w:tcW w:w="5000" w:type="pct"/>
            <w:gridSpan w:val="4"/>
          </w:tcPr>
          <w:p w:rsidR="00E03620" w:rsidRPr="00E42766" w:rsidRDefault="00E03620" w:rsidP="00E03620">
            <w:pPr>
              <w:jc w:val="both"/>
              <w:rPr>
                <w:sz w:val="20"/>
              </w:rPr>
            </w:pPr>
            <w:r w:rsidRPr="00E42766">
              <w:rPr>
                <w:sz w:val="20"/>
              </w:rPr>
              <w:t xml:space="preserve">The Alberta Securities Commission (“ASC”) launched an investigation into the activities of </w:t>
            </w:r>
            <w:proofErr w:type="spellStart"/>
            <w:r w:rsidRPr="00E42766">
              <w:rPr>
                <w:sz w:val="20"/>
              </w:rPr>
              <w:t>Sunpeaks</w:t>
            </w:r>
            <w:proofErr w:type="spellEnd"/>
            <w:r w:rsidRPr="00E42766">
              <w:rPr>
                <w:sz w:val="20"/>
              </w:rPr>
              <w:t xml:space="preserve"> Ventures, Inc., a Nevada corporation of which the applicant was the former majority shareholder, sole director and officer. </w:t>
            </w:r>
            <w:proofErr w:type="spellStart"/>
            <w:r w:rsidRPr="00E42766">
              <w:rPr>
                <w:sz w:val="20"/>
              </w:rPr>
              <w:t>Sunpeaks</w:t>
            </w:r>
            <w:proofErr w:type="spellEnd"/>
            <w:r w:rsidRPr="00E42766">
              <w:rPr>
                <w:sz w:val="20"/>
              </w:rPr>
              <w:t xml:space="preserve"> had no employees and had minimal operations and revenue until February, 2012. Mr. </w:t>
            </w:r>
            <w:proofErr w:type="spellStart"/>
            <w:r w:rsidRPr="00E42766">
              <w:rPr>
                <w:sz w:val="20"/>
              </w:rPr>
              <w:t>Beaudette</w:t>
            </w:r>
            <w:proofErr w:type="spellEnd"/>
            <w:r w:rsidRPr="00E42766">
              <w:rPr>
                <w:sz w:val="20"/>
              </w:rPr>
              <w:t xml:space="preserve"> resided in Calgary at all material times and used his home address as </w:t>
            </w:r>
            <w:proofErr w:type="spellStart"/>
            <w:r w:rsidRPr="00E42766">
              <w:rPr>
                <w:sz w:val="20"/>
              </w:rPr>
              <w:t>Sunpeaks</w:t>
            </w:r>
            <w:proofErr w:type="spellEnd"/>
            <w:r w:rsidRPr="00E42766">
              <w:rPr>
                <w:sz w:val="20"/>
              </w:rPr>
              <w:t xml:space="preserve">’ business address. </w:t>
            </w:r>
            <w:proofErr w:type="spellStart"/>
            <w:r w:rsidRPr="00E42766">
              <w:rPr>
                <w:sz w:val="20"/>
              </w:rPr>
              <w:t>Sunpeaks</w:t>
            </w:r>
            <w:proofErr w:type="spellEnd"/>
            <w:r w:rsidRPr="00E42766">
              <w:rPr>
                <w:sz w:val="20"/>
              </w:rPr>
              <w:t xml:space="preserve"> was at all times was a reporting issuer in the United States and subject to mandatory regulatory filings with the Securities and Exchange Commission (“SEC”). In February 2012, </w:t>
            </w:r>
            <w:proofErr w:type="spellStart"/>
            <w:r w:rsidRPr="00E42766">
              <w:rPr>
                <w:sz w:val="20"/>
              </w:rPr>
              <w:t>Sunpeaks</w:t>
            </w:r>
            <w:proofErr w:type="spellEnd"/>
            <w:r w:rsidRPr="00E42766">
              <w:rPr>
                <w:sz w:val="20"/>
              </w:rPr>
              <w:t xml:space="preserve"> announced that it had entered into a share exchange agreement with a Delaware corporation. As part of the transaction, Mr. </w:t>
            </w:r>
            <w:proofErr w:type="spellStart"/>
            <w:r w:rsidRPr="00E42766">
              <w:rPr>
                <w:sz w:val="20"/>
              </w:rPr>
              <w:t>Beaudette</w:t>
            </w:r>
            <w:proofErr w:type="spellEnd"/>
            <w:r w:rsidRPr="00E42766">
              <w:rPr>
                <w:sz w:val="20"/>
              </w:rPr>
              <w:t xml:space="preserve"> cancelled 200,000,000 of his common shares and resigned as director and officer of </w:t>
            </w:r>
            <w:proofErr w:type="spellStart"/>
            <w:r w:rsidRPr="00E42766">
              <w:rPr>
                <w:sz w:val="20"/>
              </w:rPr>
              <w:t>Sunpeaks</w:t>
            </w:r>
            <w:proofErr w:type="spellEnd"/>
            <w:r w:rsidRPr="00E42766">
              <w:rPr>
                <w:sz w:val="20"/>
              </w:rPr>
              <w:t xml:space="preserve">. The </w:t>
            </w:r>
            <w:proofErr w:type="spellStart"/>
            <w:r w:rsidRPr="00E42766">
              <w:rPr>
                <w:sz w:val="20"/>
              </w:rPr>
              <w:t>Sunpeaks</w:t>
            </w:r>
            <w:proofErr w:type="spellEnd"/>
            <w:r w:rsidRPr="00E42766">
              <w:rPr>
                <w:sz w:val="20"/>
              </w:rPr>
              <w:t xml:space="preserve"> shares reached a high of US$2.28 per share in April 17, 2012. By May 17, 2012, the price had dropped to US$0.10 per share. Two days later the ASC, issued an order stating that it would be investigating </w:t>
            </w:r>
            <w:proofErr w:type="spellStart"/>
            <w:r w:rsidRPr="00E42766">
              <w:rPr>
                <w:sz w:val="20"/>
              </w:rPr>
              <w:t>Sunpeaks</w:t>
            </w:r>
            <w:proofErr w:type="spellEnd"/>
            <w:r w:rsidRPr="00E42766">
              <w:rPr>
                <w:sz w:val="20"/>
              </w:rPr>
              <w:t xml:space="preserve"> and Mr. </w:t>
            </w:r>
            <w:proofErr w:type="spellStart"/>
            <w:r w:rsidRPr="00E42766">
              <w:rPr>
                <w:sz w:val="20"/>
              </w:rPr>
              <w:t>Beaudette</w:t>
            </w:r>
            <w:proofErr w:type="spellEnd"/>
            <w:r w:rsidRPr="00E42766">
              <w:rPr>
                <w:sz w:val="20"/>
              </w:rPr>
              <w:t xml:space="preserve"> regarding potential contraventions of the </w:t>
            </w:r>
            <w:r w:rsidRPr="00E42766">
              <w:rPr>
                <w:i/>
                <w:sz w:val="20"/>
              </w:rPr>
              <w:t>Securities Act</w:t>
            </w:r>
            <w:r w:rsidRPr="00E42766">
              <w:rPr>
                <w:sz w:val="20"/>
              </w:rPr>
              <w:t>, R.S.A. 2000, c. S-4 (“Act”) relating to possible market manipulation. It served Mr. </w:t>
            </w:r>
            <w:proofErr w:type="spellStart"/>
            <w:r w:rsidRPr="00E42766">
              <w:rPr>
                <w:sz w:val="20"/>
              </w:rPr>
              <w:t>Beaudette</w:t>
            </w:r>
            <w:proofErr w:type="spellEnd"/>
            <w:r w:rsidRPr="00E42766">
              <w:rPr>
                <w:sz w:val="20"/>
              </w:rPr>
              <w:t xml:space="preserve"> with a Summons requiring him to produce documents and to attend for an examination pursuant to s. 42 of the Act. </w:t>
            </w:r>
            <w:r w:rsidRPr="00E42766">
              <w:rPr>
                <w:sz w:val="20"/>
              </w:rPr>
              <w:lastRenderedPageBreak/>
              <w:t>Mr. </w:t>
            </w:r>
            <w:proofErr w:type="spellStart"/>
            <w:r w:rsidRPr="00E42766">
              <w:rPr>
                <w:sz w:val="20"/>
              </w:rPr>
              <w:t>Beaudette</w:t>
            </w:r>
            <w:proofErr w:type="spellEnd"/>
            <w:r w:rsidRPr="00E42766">
              <w:rPr>
                <w:sz w:val="20"/>
              </w:rPr>
              <w:t xml:space="preserve"> took the position that the proposed examination would violate his </w:t>
            </w:r>
            <w:r w:rsidRPr="00E42766">
              <w:rPr>
                <w:i/>
                <w:sz w:val="20"/>
              </w:rPr>
              <w:t>Charter</w:t>
            </w:r>
            <w:r w:rsidRPr="00E42766">
              <w:rPr>
                <w:sz w:val="20"/>
              </w:rPr>
              <w:t xml:space="preserve"> rights unless ASC provided written assurances that any evidence compelled from Mr. </w:t>
            </w:r>
            <w:proofErr w:type="spellStart"/>
            <w:r w:rsidRPr="00E42766">
              <w:rPr>
                <w:sz w:val="20"/>
              </w:rPr>
              <w:t>Beaudette</w:t>
            </w:r>
            <w:proofErr w:type="spellEnd"/>
            <w:r w:rsidRPr="00E42766">
              <w:rPr>
                <w:sz w:val="20"/>
              </w:rPr>
              <w:t xml:space="preserve"> would be kept confidential and would not be shared with US law enforcement agencies. The ASC refused to provide the assurances. Mr. </w:t>
            </w:r>
            <w:proofErr w:type="spellStart"/>
            <w:r w:rsidRPr="00E42766">
              <w:rPr>
                <w:sz w:val="20"/>
              </w:rPr>
              <w:t>Beaudette</w:t>
            </w:r>
            <w:proofErr w:type="spellEnd"/>
            <w:r w:rsidRPr="00E42766">
              <w:rPr>
                <w:sz w:val="20"/>
              </w:rPr>
              <w:t xml:space="preserve"> did not attend for his examination. The ASC commenced contempt proceedings. Mr. </w:t>
            </w:r>
            <w:proofErr w:type="spellStart"/>
            <w:r w:rsidRPr="00E42766">
              <w:rPr>
                <w:sz w:val="20"/>
              </w:rPr>
              <w:t>Beaudette</w:t>
            </w:r>
            <w:proofErr w:type="spellEnd"/>
            <w:r w:rsidRPr="00E42766">
              <w:rPr>
                <w:sz w:val="20"/>
              </w:rPr>
              <w:t xml:space="preserve"> brought an application, challenging the constitutionality of ss. 42 and 46 of the Act.</w:t>
            </w:r>
          </w:p>
          <w:p w:rsidR="00E03620" w:rsidRPr="00E42766" w:rsidRDefault="00E03620" w:rsidP="00E03620">
            <w:pPr>
              <w:jc w:val="both"/>
              <w:rPr>
                <w:sz w:val="20"/>
              </w:rPr>
            </w:pPr>
          </w:p>
        </w:tc>
      </w:tr>
      <w:tr w:rsidR="00E03620" w:rsidRPr="00E42766" w:rsidTr="00E95A6A">
        <w:tc>
          <w:tcPr>
            <w:tcW w:w="2427" w:type="pct"/>
            <w:gridSpan w:val="2"/>
          </w:tcPr>
          <w:p w:rsidR="00E03620" w:rsidRPr="00E42766" w:rsidRDefault="00E03620" w:rsidP="00E03620">
            <w:pPr>
              <w:jc w:val="both"/>
              <w:rPr>
                <w:sz w:val="20"/>
              </w:rPr>
            </w:pPr>
            <w:r w:rsidRPr="00E42766">
              <w:rPr>
                <w:sz w:val="20"/>
              </w:rPr>
              <w:lastRenderedPageBreak/>
              <w:t>January 22, 2015</w:t>
            </w:r>
          </w:p>
          <w:p w:rsidR="00E03620" w:rsidRPr="00E42766" w:rsidRDefault="00E03620" w:rsidP="00E03620">
            <w:pPr>
              <w:jc w:val="both"/>
              <w:rPr>
                <w:sz w:val="20"/>
              </w:rPr>
            </w:pPr>
            <w:r w:rsidRPr="00E42766">
              <w:rPr>
                <w:sz w:val="20"/>
              </w:rPr>
              <w:t>Court of Queen’s Bench of Alberta</w:t>
            </w:r>
          </w:p>
          <w:p w:rsidR="00E03620" w:rsidRPr="00E42766" w:rsidRDefault="00E03620" w:rsidP="00E03620">
            <w:pPr>
              <w:jc w:val="both"/>
              <w:rPr>
                <w:sz w:val="20"/>
              </w:rPr>
            </w:pPr>
            <w:r w:rsidRPr="00E42766">
              <w:rPr>
                <w:sz w:val="20"/>
              </w:rPr>
              <w:t>(Anderson J.)</w:t>
            </w:r>
          </w:p>
          <w:p w:rsidR="00E03620" w:rsidRPr="00E42766" w:rsidRDefault="00E42766" w:rsidP="00E03620">
            <w:pPr>
              <w:jc w:val="both"/>
              <w:rPr>
                <w:sz w:val="20"/>
              </w:rPr>
            </w:pPr>
            <w:hyperlink r:id="rId48" w:history="1">
              <w:r w:rsidR="00E03620" w:rsidRPr="00E42766">
                <w:rPr>
                  <w:rStyle w:val="Hyperlink"/>
                  <w:sz w:val="20"/>
                </w:rPr>
                <w:t>2015 ABQB 57</w:t>
              </w:r>
            </w:hyperlink>
          </w:p>
          <w:p w:rsidR="00E03620" w:rsidRPr="00E42766" w:rsidRDefault="00E03620" w:rsidP="00E03620">
            <w:pPr>
              <w:jc w:val="both"/>
              <w:rPr>
                <w:sz w:val="20"/>
              </w:rPr>
            </w:pPr>
          </w:p>
        </w:tc>
        <w:tc>
          <w:tcPr>
            <w:tcW w:w="243" w:type="pct"/>
          </w:tcPr>
          <w:p w:rsidR="00E03620" w:rsidRPr="00E42766" w:rsidRDefault="00E03620" w:rsidP="00E03620">
            <w:pPr>
              <w:jc w:val="both"/>
              <w:rPr>
                <w:sz w:val="20"/>
              </w:rPr>
            </w:pPr>
          </w:p>
        </w:tc>
        <w:tc>
          <w:tcPr>
            <w:tcW w:w="2330" w:type="pct"/>
          </w:tcPr>
          <w:p w:rsidR="00E03620" w:rsidRPr="00E42766" w:rsidRDefault="00E03620" w:rsidP="00E03620">
            <w:pPr>
              <w:jc w:val="both"/>
              <w:rPr>
                <w:sz w:val="20"/>
              </w:rPr>
            </w:pPr>
            <w:r w:rsidRPr="00E42766">
              <w:rPr>
                <w:sz w:val="20"/>
              </w:rPr>
              <w:t xml:space="preserve">Applicant’s application challenging constitutionality of certain provisions of </w:t>
            </w:r>
            <w:r w:rsidRPr="00E42766">
              <w:rPr>
                <w:i/>
                <w:sz w:val="20"/>
              </w:rPr>
              <w:t>Securities Act</w:t>
            </w:r>
            <w:r w:rsidRPr="00E42766">
              <w:rPr>
                <w:sz w:val="20"/>
              </w:rPr>
              <w:t xml:space="preserve"> dismissed</w:t>
            </w:r>
          </w:p>
        </w:tc>
      </w:tr>
      <w:tr w:rsidR="00E03620" w:rsidRPr="00E42766" w:rsidTr="00E95A6A">
        <w:tc>
          <w:tcPr>
            <w:tcW w:w="2427" w:type="pct"/>
            <w:gridSpan w:val="2"/>
          </w:tcPr>
          <w:p w:rsidR="00E03620" w:rsidRPr="00E42766" w:rsidRDefault="00E03620" w:rsidP="00E03620">
            <w:pPr>
              <w:jc w:val="both"/>
              <w:rPr>
                <w:sz w:val="20"/>
              </w:rPr>
            </w:pPr>
            <w:r w:rsidRPr="00E42766">
              <w:rPr>
                <w:sz w:val="20"/>
              </w:rPr>
              <w:t>January 13, 2016</w:t>
            </w:r>
          </w:p>
          <w:p w:rsidR="00E03620" w:rsidRPr="00E42766" w:rsidRDefault="00E03620" w:rsidP="00E03620">
            <w:pPr>
              <w:jc w:val="both"/>
              <w:rPr>
                <w:sz w:val="20"/>
              </w:rPr>
            </w:pPr>
            <w:r w:rsidRPr="00E42766">
              <w:rPr>
                <w:sz w:val="20"/>
              </w:rPr>
              <w:t>Court of Appeal of Alberta (Calgary)</w:t>
            </w:r>
          </w:p>
          <w:p w:rsidR="00E03620" w:rsidRPr="00E42766" w:rsidRDefault="00E03620" w:rsidP="00E03620">
            <w:pPr>
              <w:jc w:val="both"/>
              <w:rPr>
                <w:sz w:val="20"/>
              </w:rPr>
            </w:pPr>
            <w:r w:rsidRPr="00E42766">
              <w:rPr>
                <w:sz w:val="20"/>
              </w:rPr>
              <w:t xml:space="preserve">(Watson, </w:t>
            </w:r>
            <w:proofErr w:type="spellStart"/>
            <w:r w:rsidRPr="00E42766">
              <w:rPr>
                <w:sz w:val="20"/>
              </w:rPr>
              <w:t>Rowbotham</w:t>
            </w:r>
            <w:proofErr w:type="spellEnd"/>
            <w:r w:rsidRPr="00E42766">
              <w:rPr>
                <w:sz w:val="20"/>
              </w:rPr>
              <w:t xml:space="preserve"> and </w:t>
            </w:r>
            <w:proofErr w:type="spellStart"/>
            <w:r w:rsidRPr="00E42766">
              <w:rPr>
                <w:sz w:val="20"/>
              </w:rPr>
              <w:t>Wakeling</w:t>
            </w:r>
            <w:proofErr w:type="spellEnd"/>
            <w:r w:rsidRPr="00E42766">
              <w:rPr>
                <w:sz w:val="20"/>
              </w:rPr>
              <w:t xml:space="preserve"> JJ.A.)</w:t>
            </w:r>
          </w:p>
          <w:p w:rsidR="00E03620" w:rsidRPr="00E42766" w:rsidRDefault="00E42766" w:rsidP="00E03620">
            <w:pPr>
              <w:jc w:val="both"/>
              <w:rPr>
                <w:sz w:val="20"/>
              </w:rPr>
            </w:pPr>
            <w:hyperlink r:id="rId49" w:history="1">
              <w:r w:rsidR="00E03620" w:rsidRPr="00E42766">
                <w:rPr>
                  <w:rStyle w:val="Hyperlink"/>
                  <w:sz w:val="20"/>
                </w:rPr>
                <w:t>2016 ABCA 9</w:t>
              </w:r>
            </w:hyperlink>
          </w:p>
          <w:p w:rsidR="00E03620" w:rsidRPr="00E42766" w:rsidRDefault="00E03620" w:rsidP="00E03620">
            <w:pPr>
              <w:jc w:val="both"/>
              <w:rPr>
                <w:sz w:val="20"/>
              </w:rPr>
            </w:pPr>
          </w:p>
        </w:tc>
        <w:tc>
          <w:tcPr>
            <w:tcW w:w="243" w:type="pct"/>
          </w:tcPr>
          <w:p w:rsidR="00E03620" w:rsidRPr="00E42766" w:rsidRDefault="00E03620" w:rsidP="00E03620">
            <w:pPr>
              <w:jc w:val="both"/>
              <w:rPr>
                <w:sz w:val="20"/>
              </w:rPr>
            </w:pPr>
          </w:p>
        </w:tc>
        <w:tc>
          <w:tcPr>
            <w:tcW w:w="2330" w:type="pct"/>
          </w:tcPr>
          <w:p w:rsidR="00E03620" w:rsidRPr="00E42766" w:rsidRDefault="00E03620" w:rsidP="00E03620">
            <w:pPr>
              <w:jc w:val="both"/>
              <w:rPr>
                <w:sz w:val="20"/>
              </w:rPr>
            </w:pPr>
            <w:r w:rsidRPr="00E42766">
              <w:rPr>
                <w:sz w:val="20"/>
              </w:rPr>
              <w:t>Applicant’s appeal dismissed</w:t>
            </w:r>
          </w:p>
          <w:p w:rsidR="00E03620" w:rsidRPr="00E42766" w:rsidRDefault="00E03620" w:rsidP="00E03620">
            <w:pPr>
              <w:jc w:val="both"/>
              <w:rPr>
                <w:sz w:val="20"/>
              </w:rPr>
            </w:pPr>
          </w:p>
        </w:tc>
      </w:tr>
      <w:tr w:rsidR="00E03620" w:rsidRPr="00E42766" w:rsidTr="00E95A6A">
        <w:tc>
          <w:tcPr>
            <w:tcW w:w="2427" w:type="pct"/>
            <w:gridSpan w:val="2"/>
          </w:tcPr>
          <w:p w:rsidR="00E03620" w:rsidRPr="00E42766" w:rsidRDefault="00E03620" w:rsidP="00E03620">
            <w:pPr>
              <w:jc w:val="both"/>
              <w:rPr>
                <w:sz w:val="20"/>
              </w:rPr>
            </w:pPr>
            <w:r w:rsidRPr="00E42766">
              <w:rPr>
                <w:sz w:val="20"/>
              </w:rPr>
              <w:t>March 11, 2016</w:t>
            </w:r>
          </w:p>
          <w:p w:rsidR="00E03620" w:rsidRPr="00E42766" w:rsidRDefault="00E03620" w:rsidP="00E03620">
            <w:pPr>
              <w:jc w:val="both"/>
              <w:rPr>
                <w:sz w:val="20"/>
              </w:rPr>
            </w:pPr>
            <w:r w:rsidRPr="00E42766">
              <w:rPr>
                <w:sz w:val="20"/>
              </w:rPr>
              <w:t>Supreme Court of Canada</w:t>
            </w:r>
          </w:p>
        </w:tc>
        <w:tc>
          <w:tcPr>
            <w:tcW w:w="243" w:type="pct"/>
          </w:tcPr>
          <w:p w:rsidR="00E03620" w:rsidRPr="00E42766" w:rsidRDefault="00E03620" w:rsidP="00E03620">
            <w:pPr>
              <w:jc w:val="both"/>
              <w:rPr>
                <w:sz w:val="20"/>
              </w:rPr>
            </w:pPr>
          </w:p>
        </w:tc>
        <w:tc>
          <w:tcPr>
            <w:tcW w:w="2330" w:type="pct"/>
          </w:tcPr>
          <w:p w:rsidR="00E03620" w:rsidRPr="00E42766" w:rsidRDefault="00E03620" w:rsidP="00E03620">
            <w:pPr>
              <w:jc w:val="both"/>
              <w:rPr>
                <w:sz w:val="20"/>
              </w:rPr>
            </w:pPr>
            <w:r w:rsidRPr="00E42766">
              <w:rPr>
                <w:sz w:val="20"/>
              </w:rPr>
              <w:t>Application for leave to appeal filed</w:t>
            </w:r>
          </w:p>
          <w:p w:rsidR="00E03620" w:rsidRPr="00E42766" w:rsidRDefault="00E03620" w:rsidP="00E03620">
            <w:pPr>
              <w:jc w:val="both"/>
              <w:rPr>
                <w:sz w:val="20"/>
              </w:rPr>
            </w:pPr>
          </w:p>
        </w:tc>
      </w:tr>
    </w:tbl>
    <w:p w:rsidR="00E03620" w:rsidRPr="00E42766" w:rsidRDefault="00E03620" w:rsidP="00E03620">
      <w:pPr>
        <w:jc w:val="both"/>
        <w:rPr>
          <w:sz w:val="20"/>
        </w:rPr>
      </w:pPr>
    </w:p>
    <w:p w:rsidR="00E03620" w:rsidRPr="00E42766" w:rsidRDefault="00E03620" w:rsidP="00E036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3620" w:rsidRPr="00E42766" w:rsidTr="00E95A6A">
        <w:tc>
          <w:tcPr>
            <w:tcW w:w="543" w:type="pct"/>
          </w:tcPr>
          <w:p w:rsidR="00E03620" w:rsidRPr="00E42766" w:rsidRDefault="00E03620" w:rsidP="00E03620">
            <w:pPr>
              <w:jc w:val="both"/>
              <w:rPr>
                <w:sz w:val="20"/>
                <w:lang w:val="fr-CA"/>
              </w:rPr>
            </w:pPr>
            <w:r w:rsidRPr="00E42766">
              <w:rPr>
                <w:rStyle w:val="SCCFileNumberChar"/>
                <w:sz w:val="20"/>
                <w:szCs w:val="20"/>
                <w:lang w:val="fr-CA"/>
              </w:rPr>
              <w:t>36894</w:t>
            </w:r>
          </w:p>
        </w:tc>
        <w:tc>
          <w:tcPr>
            <w:tcW w:w="4457" w:type="pct"/>
            <w:gridSpan w:val="3"/>
          </w:tcPr>
          <w:p w:rsidR="00E03620" w:rsidRPr="00E42766" w:rsidRDefault="00E03620" w:rsidP="00E03620">
            <w:pPr>
              <w:pStyle w:val="SCCLsocParty"/>
              <w:jc w:val="both"/>
              <w:rPr>
                <w:b/>
                <w:sz w:val="20"/>
                <w:szCs w:val="20"/>
                <w:lang w:val="en-US"/>
              </w:rPr>
            </w:pPr>
            <w:r w:rsidRPr="00E42766">
              <w:rPr>
                <w:b/>
                <w:sz w:val="20"/>
                <w:szCs w:val="20"/>
                <w:lang w:val="en-US"/>
              </w:rPr>
              <w:t xml:space="preserve">Scott Gerard </w:t>
            </w:r>
            <w:proofErr w:type="spellStart"/>
            <w:r w:rsidRPr="00E42766">
              <w:rPr>
                <w:b/>
                <w:sz w:val="20"/>
                <w:szCs w:val="20"/>
                <w:lang w:val="en-US"/>
              </w:rPr>
              <w:t>Beaudette</w:t>
            </w:r>
            <w:proofErr w:type="spellEnd"/>
            <w:r w:rsidRPr="00E42766">
              <w:rPr>
                <w:b/>
                <w:sz w:val="20"/>
                <w:szCs w:val="20"/>
                <w:lang w:val="en-US"/>
              </w:rPr>
              <w:t xml:space="preserve"> c. Alberta Securities Commission</w:t>
            </w:r>
          </w:p>
          <w:p w:rsidR="00E03620" w:rsidRPr="00E42766" w:rsidRDefault="00E03620" w:rsidP="00E03620">
            <w:pPr>
              <w:pStyle w:val="SCCLsocOtherPartySeparator"/>
              <w:rPr>
                <w:sz w:val="20"/>
                <w:szCs w:val="20"/>
                <w:lang w:val="fr-CA"/>
              </w:rPr>
            </w:pPr>
            <w:r w:rsidRPr="00E42766">
              <w:rPr>
                <w:sz w:val="20"/>
                <w:szCs w:val="20"/>
                <w:lang w:val="fr-CA"/>
              </w:rPr>
              <w:t>- et -</w:t>
            </w:r>
          </w:p>
          <w:p w:rsidR="00E03620" w:rsidRPr="00E42766" w:rsidRDefault="00E03620" w:rsidP="00E03620">
            <w:pPr>
              <w:pStyle w:val="SCCLsocParty"/>
              <w:jc w:val="both"/>
              <w:rPr>
                <w:b/>
                <w:sz w:val="20"/>
                <w:szCs w:val="20"/>
              </w:rPr>
            </w:pPr>
            <w:r w:rsidRPr="00E42766">
              <w:rPr>
                <w:b/>
                <w:sz w:val="20"/>
                <w:szCs w:val="20"/>
              </w:rPr>
              <w:t>Procureur général de l’Alberta</w:t>
            </w:r>
          </w:p>
          <w:p w:rsidR="00E03620" w:rsidRPr="00E42766" w:rsidRDefault="00E03620" w:rsidP="00E03620">
            <w:pPr>
              <w:jc w:val="both"/>
              <w:rPr>
                <w:sz w:val="20"/>
                <w:lang w:val="fr-CA"/>
              </w:rPr>
            </w:pPr>
            <w:r w:rsidRPr="00E42766">
              <w:rPr>
                <w:sz w:val="20"/>
                <w:lang w:val="fr-CA"/>
              </w:rPr>
              <w:t>(Alb.) (Civile) (Sur autorisation)</w:t>
            </w:r>
          </w:p>
        </w:tc>
      </w:tr>
      <w:tr w:rsidR="00E03620" w:rsidRPr="00E42766" w:rsidTr="00E95A6A">
        <w:tc>
          <w:tcPr>
            <w:tcW w:w="5000" w:type="pct"/>
            <w:gridSpan w:val="4"/>
          </w:tcPr>
          <w:p w:rsidR="00E03620" w:rsidRPr="00E42766" w:rsidRDefault="00E03620" w:rsidP="00E03620">
            <w:pPr>
              <w:jc w:val="both"/>
              <w:rPr>
                <w:sz w:val="20"/>
                <w:lang w:val="fr-CA"/>
              </w:rPr>
            </w:pPr>
            <w:r w:rsidRPr="00E42766">
              <w:rPr>
                <w:i/>
                <w:sz w:val="20"/>
                <w:lang w:val="fr-CA"/>
              </w:rPr>
              <w:t>Charte des droits</w:t>
            </w:r>
            <w:r w:rsidRPr="00E42766">
              <w:rPr>
                <w:sz w:val="20"/>
                <w:lang w:val="fr-CA"/>
              </w:rPr>
              <w:t xml:space="preserve"> – Droit à la liberté – Justice fondamentale – Valeurs mobilières – Enquête – L’Alberta Securities Commission veut contraindre le demandeur à produire des éléments de preuve dans le cadre d’une enquête – La Cour d’appel a-t-elle eu tort de conclure que l’intérêt du demandeur relatif à la liberté garantie par l’art. 7 de la </w:t>
            </w:r>
            <w:r w:rsidRPr="00E42766">
              <w:rPr>
                <w:i/>
                <w:sz w:val="20"/>
                <w:lang w:val="fr-CA"/>
              </w:rPr>
              <w:t>Charte</w:t>
            </w:r>
            <w:r w:rsidRPr="00E42766">
              <w:rPr>
                <w:sz w:val="20"/>
                <w:lang w:val="fr-CA"/>
              </w:rPr>
              <w:t xml:space="preserve"> n’avait pas été violé lorsque la commission a voulu le contraindre de fournir des éléments de preuve, sans lui donner d’assurances que la preuve obtenue par la contrainte ne serait pas partagée avec les autorités d’application de la loi criminelle aux États-Unis? – La Cour d’appel a-t-elle eu tort de conclure que la diffusion du témoignage du demandeur obtenu par la contrainte dans des circonstances où il n’obtiendrait aucune garantie d’immunité contre l’utilisation de la preuve ou de la preuve dérivée n’était pas une violation des principes de justice fondamentale visés à l’art. 7 de la </w:t>
            </w:r>
            <w:r w:rsidRPr="00E42766">
              <w:rPr>
                <w:i/>
                <w:sz w:val="20"/>
                <w:lang w:val="fr-CA"/>
              </w:rPr>
              <w:t>Charte</w:t>
            </w:r>
            <w:r w:rsidRPr="00E42766">
              <w:rPr>
                <w:sz w:val="20"/>
                <w:lang w:val="fr-CA"/>
              </w:rPr>
              <w:t xml:space="preserve">? – La Cour d’appel a-t-elle eu tort de conclure que le droit d’être protégé contre les fouilles, les perquisitions et les saisies </w:t>
            </w:r>
            <w:r w:rsidRPr="00E42766">
              <w:rPr>
                <w:iCs/>
                <w:sz w:val="20"/>
                <w:lang w:val="fr-CA"/>
              </w:rPr>
              <w:t>abusives</w:t>
            </w:r>
            <w:r w:rsidRPr="00E42766">
              <w:rPr>
                <w:sz w:val="20"/>
                <w:lang w:val="fr-CA"/>
              </w:rPr>
              <w:t xml:space="preserve"> que l’art. 8 de la </w:t>
            </w:r>
            <w:r w:rsidRPr="00E42766">
              <w:rPr>
                <w:i/>
                <w:sz w:val="20"/>
                <w:lang w:val="fr-CA"/>
              </w:rPr>
              <w:t>Charte</w:t>
            </w:r>
            <w:r w:rsidRPr="00E42766">
              <w:rPr>
                <w:sz w:val="20"/>
                <w:lang w:val="fr-CA"/>
              </w:rPr>
              <w:t xml:space="preserve"> garantit au demandeur n’avait pas été violé?</w:t>
            </w:r>
          </w:p>
        </w:tc>
      </w:tr>
      <w:tr w:rsidR="00E03620" w:rsidRPr="00E42766" w:rsidTr="00E95A6A">
        <w:tc>
          <w:tcPr>
            <w:tcW w:w="5000" w:type="pct"/>
            <w:gridSpan w:val="4"/>
          </w:tcPr>
          <w:p w:rsidR="00E03620" w:rsidRPr="00E42766" w:rsidRDefault="00E03620" w:rsidP="00E03620">
            <w:pPr>
              <w:jc w:val="both"/>
              <w:rPr>
                <w:sz w:val="20"/>
                <w:lang w:val="fr-CA"/>
              </w:rPr>
            </w:pPr>
          </w:p>
        </w:tc>
      </w:tr>
      <w:tr w:rsidR="00E03620" w:rsidRPr="00E42766" w:rsidTr="00E95A6A">
        <w:tc>
          <w:tcPr>
            <w:tcW w:w="5000" w:type="pct"/>
            <w:gridSpan w:val="4"/>
          </w:tcPr>
          <w:p w:rsidR="00E03620" w:rsidRPr="00E42766" w:rsidRDefault="00E03620" w:rsidP="00E03620">
            <w:pPr>
              <w:jc w:val="both"/>
              <w:rPr>
                <w:sz w:val="20"/>
                <w:lang w:val="fr-CA"/>
              </w:rPr>
            </w:pPr>
            <w:r w:rsidRPr="00E42766">
              <w:rPr>
                <w:sz w:val="20"/>
                <w:lang w:val="fr-CA"/>
              </w:rPr>
              <w:t xml:space="preserve">L’Alberta Securities Commission (« ASC ») a lancé une enquête sur les activités de Sunpeaks Ventures, Inc., une société par actions du Nevada dont le demandeur avait déjà été actionnaire majoritaire et seul administrateur et dirigeant. Sunpeaks n’avait aucun employé et ses activités et son revenu avaient été minimes jusqu’en février 2012. Monsieur </w:t>
            </w:r>
            <w:proofErr w:type="spellStart"/>
            <w:r w:rsidRPr="00E42766">
              <w:rPr>
                <w:sz w:val="20"/>
                <w:lang w:val="fr-CA"/>
              </w:rPr>
              <w:t>Beaudette</w:t>
            </w:r>
            <w:proofErr w:type="spellEnd"/>
            <w:r w:rsidRPr="00E42766">
              <w:rPr>
                <w:sz w:val="20"/>
                <w:lang w:val="fr-CA"/>
              </w:rPr>
              <w:t xml:space="preserve"> vivait à Calgary à toutes les époques pertinentes et utilisait son adresse à la maison comme adresse commerciale de Sunpeaks. Sunpeaks était à toutes les époques en cause un émetteur assujetti aux États-Unis et devait obligatoirement produire des déclarations à la Securities and Exchange Commission (« SEC »). En février 2012, Sunpeaks a annoncé qu’elle avait conclu un accord d’échange d’actions avec une société par actions du Delaware. Dans le cadre de la transaction, M. Beaudette a annulé 200 000 000 de ses actions ordinaires et a démissionné comme administrateur et dirigeant de Sunpeaks. Le cours des actions de </w:t>
            </w:r>
            <w:proofErr w:type="spellStart"/>
            <w:r w:rsidRPr="00E42766">
              <w:rPr>
                <w:sz w:val="20"/>
                <w:lang w:val="fr-CA"/>
              </w:rPr>
              <w:t>Sunpeaks</w:t>
            </w:r>
            <w:proofErr w:type="spellEnd"/>
            <w:r w:rsidRPr="00E42766">
              <w:rPr>
                <w:sz w:val="20"/>
                <w:lang w:val="fr-CA"/>
              </w:rPr>
              <w:t xml:space="preserve"> a atteint 2,28 $US le 17 avril 2012. Au 17 mai 2012, le cours était descendu à 0,10 $US par action. Deux jours plus tard, l’ASC a émis une ordonnance affirmant qu’elle ferait enquête sur Sunpeaks et M. Beaudette relativement à des contraventions éventuelles à la </w:t>
            </w:r>
            <w:r w:rsidRPr="00E42766">
              <w:rPr>
                <w:i/>
                <w:sz w:val="20"/>
                <w:lang w:val="fr-CA"/>
              </w:rPr>
              <w:t>Securities Act</w:t>
            </w:r>
            <w:r w:rsidRPr="00E42766">
              <w:rPr>
                <w:sz w:val="20"/>
                <w:lang w:val="fr-CA"/>
              </w:rPr>
              <w:t>, R.S.A. 2000, ch. S-4 (la « Loi ») en lien avec une possible manipulation des marchés. Elle a signifié une assignation à M. </w:t>
            </w:r>
            <w:proofErr w:type="spellStart"/>
            <w:r w:rsidRPr="00E42766">
              <w:rPr>
                <w:sz w:val="20"/>
                <w:lang w:val="fr-CA"/>
              </w:rPr>
              <w:t>Beaudette</w:t>
            </w:r>
            <w:proofErr w:type="spellEnd"/>
            <w:r w:rsidRPr="00E42766">
              <w:rPr>
                <w:sz w:val="20"/>
                <w:lang w:val="fr-CA"/>
              </w:rPr>
              <w:t xml:space="preserve">, lui ordonnant de produire des documents et d’assister à un interrogatoire en application de l’art. 42 de la Loi. Monsieur </w:t>
            </w:r>
            <w:proofErr w:type="spellStart"/>
            <w:r w:rsidRPr="00E42766">
              <w:rPr>
                <w:sz w:val="20"/>
                <w:lang w:val="fr-CA"/>
              </w:rPr>
              <w:t>Beaudette</w:t>
            </w:r>
            <w:proofErr w:type="spellEnd"/>
            <w:r w:rsidRPr="00E42766">
              <w:rPr>
                <w:sz w:val="20"/>
                <w:lang w:val="fr-CA"/>
              </w:rPr>
              <w:t xml:space="preserve"> a plaidé que l’interrogatoire proposé violerait les droits que lui garantit la </w:t>
            </w:r>
            <w:r w:rsidRPr="00E42766">
              <w:rPr>
                <w:i/>
                <w:sz w:val="20"/>
                <w:lang w:val="fr-CA"/>
              </w:rPr>
              <w:t>Charte</w:t>
            </w:r>
            <w:r w:rsidRPr="00E42766">
              <w:rPr>
                <w:sz w:val="20"/>
                <w:lang w:val="fr-CA"/>
              </w:rPr>
              <w:t xml:space="preserve">, à moins que l’ASC ne fournisse des assurances écrites comme quoi tous les éléments de preuve obtenus de M. Beaudette par la contrainte seraient gardés confidentiels et ne seraient pas partagés avec les organismes d’application de la loi aux États-Unis. L’ASC a refusé de donner de telles assurances. Monsieur </w:t>
            </w:r>
            <w:proofErr w:type="spellStart"/>
            <w:r w:rsidRPr="00E42766">
              <w:rPr>
                <w:sz w:val="20"/>
                <w:lang w:val="fr-CA"/>
              </w:rPr>
              <w:lastRenderedPageBreak/>
              <w:t>Beaudette</w:t>
            </w:r>
            <w:proofErr w:type="spellEnd"/>
            <w:r w:rsidRPr="00E42766">
              <w:rPr>
                <w:sz w:val="20"/>
                <w:lang w:val="fr-CA"/>
              </w:rPr>
              <w:t xml:space="preserve"> ne s’est pas présenté à son interrogatoire. L’ASC a introduit une instance en outrage au tribunal. Monsieur Beaudette a présenté une demande contestant la constitutionnalité </w:t>
            </w:r>
            <w:proofErr w:type="gramStart"/>
            <w:r w:rsidRPr="00E42766">
              <w:rPr>
                <w:sz w:val="20"/>
                <w:lang w:val="fr-CA"/>
              </w:rPr>
              <w:t>des art</w:t>
            </w:r>
            <w:proofErr w:type="gramEnd"/>
            <w:r w:rsidRPr="00E42766">
              <w:rPr>
                <w:sz w:val="20"/>
                <w:lang w:val="fr-CA"/>
              </w:rPr>
              <w:t>. 42 et 46 of de la Loi.</w:t>
            </w:r>
          </w:p>
          <w:p w:rsidR="00E03620" w:rsidRPr="00E42766" w:rsidRDefault="00E03620" w:rsidP="00E03620">
            <w:pPr>
              <w:jc w:val="both"/>
              <w:rPr>
                <w:sz w:val="20"/>
                <w:lang w:val="fr-CA"/>
              </w:rPr>
            </w:pPr>
          </w:p>
        </w:tc>
      </w:tr>
      <w:tr w:rsidR="00E03620" w:rsidRPr="00E42766" w:rsidTr="00E95A6A">
        <w:tc>
          <w:tcPr>
            <w:tcW w:w="2427" w:type="pct"/>
            <w:gridSpan w:val="2"/>
          </w:tcPr>
          <w:p w:rsidR="00E03620" w:rsidRPr="00E42766" w:rsidRDefault="00E03620" w:rsidP="00E03620">
            <w:pPr>
              <w:jc w:val="both"/>
              <w:rPr>
                <w:sz w:val="20"/>
                <w:lang w:val="fr-CA"/>
              </w:rPr>
            </w:pPr>
            <w:r w:rsidRPr="00E42766">
              <w:rPr>
                <w:sz w:val="20"/>
                <w:lang w:val="fr-CA"/>
              </w:rPr>
              <w:lastRenderedPageBreak/>
              <w:t>22 janvier 2015</w:t>
            </w:r>
          </w:p>
          <w:p w:rsidR="00E03620" w:rsidRPr="00E42766" w:rsidRDefault="00E03620" w:rsidP="00E03620">
            <w:pPr>
              <w:jc w:val="both"/>
              <w:rPr>
                <w:sz w:val="20"/>
                <w:lang w:val="fr-CA"/>
              </w:rPr>
            </w:pPr>
            <w:r w:rsidRPr="00E42766">
              <w:rPr>
                <w:sz w:val="20"/>
                <w:lang w:val="fr-CA"/>
              </w:rPr>
              <w:t xml:space="preserve">Cour du Banc de la Reine de l’Alberta </w:t>
            </w:r>
          </w:p>
          <w:p w:rsidR="00E03620" w:rsidRPr="00E42766" w:rsidRDefault="00E03620" w:rsidP="00E03620">
            <w:pPr>
              <w:jc w:val="both"/>
              <w:rPr>
                <w:sz w:val="20"/>
                <w:lang w:val="fr-CA"/>
              </w:rPr>
            </w:pPr>
            <w:r w:rsidRPr="00E42766">
              <w:rPr>
                <w:sz w:val="20"/>
                <w:lang w:val="fr-CA"/>
              </w:rPr>
              <w:t>(Juge Anderson)</w:t>
            </w:r>
          </w:p>
          <w:p w:rsidR="00E03620" w:rsidRPr="00E42766" w:rsidRDefault="00E42766" w:rsidP="00E03620">
            <w:pPr>
              <w:jc w:val="both"/>
              <w:rPr>
                <w:sz w:val="20"/>
                <w:lang w:val="fr-CA"/>
              </w:rPr>
            </w:pPr>
            <w:hyperlink r:id="rId50" w:history="1">
              <w:r w:rsidR="00E03620" w:rsidRPr="00E42766">
                <w:rPr>
                  <w:rStyle w:val="Hyperlink"/>
                  <w:sz w:val="20"/>
                  <w:lang w:val="fr-CA"/>
                </w:rPr>
                <w:t>2015 ABQB 57</w:t>
              </w:r>
            </w:hyperlink>
          </w:p>
          <w:p w:rsidR="00E03620" w:rsidRPr="00E42766" w:rsidRDefault="00E03620" w:rsidP="00E03620">
            <w:pPr>
              <w:jc w:val="both"/>
              <w:rPr>
                <w:sz w:val="20"/>
                <w:lang w:val="fr-CA"/>
              </w:rPr>
            </w:pPr>
          </w:p>
        </w:tc>
        <w:tc>
          <w:tcPr>
            <w:tcW w:w="243" w:type="pct"/>
          </w:tcPr>
          <w:p w:rsidR="00E03620" w:rsidRPr="00E42766" w:rsidRDefault="00E03620" w:rsidP="00E03620">
            <w:pPr>
              <w:jc w:val="both"/>
              <w:rPr>
                <w:sz w:val="20"/>
                <w:lang w:val="fr-CA"/>
              </w:rPr>
            </w:pPr>
          </w:p>
        </w:tc>
        <w:tc>
          <w:tcPr>
            <w:tcW w:w="2330" w:type="pct"/>
          </w:tcPr>
          <w:p w:rsidR="00E03620" w:rsidRPr="00E42766" w:rsidRDefault="00E03620" w:rsidP="00E03620">
            <w:pPr>
              <w:jc w:val="both"/>
              <w:rPr>
                <w:sz w:val="20"/>
                <w:lang w:val="fr-CA"/>
              </w:rPr>
            </w:pPr>
            <w:r w:rsidRPr="00E42766">
              <w:rPr>
                <w:sz w:val="20"/>
                <w:lang w:val="fr-CA"/>
              </w:rPr>
              <w:t xml:space="preserve">Rejet de la requête du demandeur contestant la constitutionnalité de certaines dispositions de la </w:t>
            </w:r>
            <w:r w:rsidRPr="00E42766">
              <w:rPr>
                <w:i/>
                <w:sz w:val="20"/>
                <w:lang w:val="fr-CA"/>
              </w:rPr>
              <w:t>Securities Act</w:t>
            </w:r>
            <w:r w:rsidRPr="00E42766">
              <w:rPr>
                <w:sz w:val="20"/>
                <w:lang w:val="fr-CA"/>
              </w:rPr>
              <w:t xml:space="preserve"> </w:t>
            </w:r>
          </w:p>
        </w:tc>
      </w:tr>
      <w:tr w:rsidR="00E03620" w:rsidRPr="00E42766" w:rsidTr="00E95A6A">
        <w:tc>
          <w:tcPr>
            <w:tcW w:w="2427" w:type="pct"/>
            <w:gridSpan w:val="2"/>
          </w:tcPr>
          <w:p w:rsidR="00E03620" w:rsidRPr="00E42766" w:rsidRDefault="00E03620" w:rsidP="00E03620">
            <w:pPr>
              <w:jc w:val="both"/>
              <w:rPr>
                <w:sz w:val="20"/>
                <w:lang w:val="fr-CA"/>
              </w:rPr>
            </w:pPr>
            <w:r w:rsidRPr="00E42766">
              <w:rPr>
                <w:sz w:val="20"/>
                <w:lang w:val="fr-CA"/>
              </w:rPr>
              <w:t>13 janvier 2016</w:t>
            </w:r>
          </w:p>
          <w:p w:rsidR="00E03620" w:rsidRPr="00E42766" w:rsidRDefault="00E03620" w:rsidP="00E03620">
            <w:pPr>
              <w:jc w:val="both"/>
              <w:rPr>
                <w:sz w:val="20"/>
                <w:lang w:val="fr-CA"/>
              </w:rPr>
            </w:pPr>
            <w:r w:rsidRPr="00E42766">
              <w:rPr>
                <w:sz w:val="20"/>
                <w:lang w:val="fr-CA"/>
              </w:rPr>
              <w:t>Cour d’appel de l’Alberta (Calgary)</w:t>
            </w:r>
          </w:p>
          <w:p w:rsidR="00E03620" w:rsidRPr="00E42766" w:rsidRDefault="00E03620" w:rsidP="00E03620">
            <w:pPr>
              <w:jc w:val="both"/>
              <w:rPr>
                <w:sz w:val="20"/>
              </w:rPr>
            </w:pPr>
            <w:r w:rsidRPr="00E42766">
              <w:rPr>
                <w:sz w:val="20"/>
              </w:rPr>
              <w:t>(</w:t>
            </w:r>
            <w:proofErr w:type="spellStart"/>
            <w:r w:rsidRPr="00E42766">
              <w:rPr>
                <w:sz w:val="20"/>
              </w:rPr>
              <w:t>Juges</w:t>
            </w:r>
            <w:proofErr w:type="spellEnd"/>
            <w:r w:rsidRPr="00E42766">
              <w:rPr>
                <w:sz w:val="20"/>
              </w:rPr>
              <w:t xml:space="preserve"> Watson, </w:t>
            </w:r>
            <w:proofErr w:type="spellStart"/>
            <w:r w:rsidRPr="00E42766">
              <w:rPr>
                <w:sz w:val="20"/>
              </w:rPr>
              <w:t>Rowbotham</w:t>
            </w:r>
            <w:proofErr w:type="spellEnd"/>
            <w:r w:rsidRPr="00E42766">
              <w:rPr>
                <w:sz w:val="20"/>
              </w:rPr>
              <w:t xml:space="preserve"> et </w:t>
            </w:r>
            <w:proofErr w:type="spellStart"/>
            <w:r w:rsidRPr="00E42766">
              <w:rPr>
                <w:sz w:val="20"/>
              </w:rPr>
              <w:t>Wakeling</w:t>
            </w:r>
            <w:proofErr w:type="spellEnd"/>
            <w:r w:rsidRPr="00E42766">
              <w:rPr>
                <w:sz w:val="20"/>
              </w:rPr>
              <w:t>)</w:t>
            </w:r>
          </w:p>
          <w:p w:rsidR="00E03620" w:rsidRPr="00E42766" w:rsidRDefault="00E42766" w:rsidP="00E03620">
            <w:pPr>
              <w:jc w:val="both"/>
              <w:rPr>
                <w:sz w:val="20"/>
                <w:lang w:val="fr-CA"/>
              </w:rPr>
            </w:pPr>
            <w:hyperlink r:id="rId51" w:history="1">
              <w:r w:rsidR="00E03620" w:rsidRPr="00E42766">
                <w:rPr>
                  <w:rStyle w:val="Hyperlink"/>
                  <w:sz w:val="20"/>
                  <w:lang w:val="fr-CA"/>
                </w:rPr>
                <w:t>2016 ABCA 9</w:t>
              </w:r>
            </w:hyperlink>
          </w:p>
          <w:p w:rsidR="00E03620" w:rsidRPr="00E42766" w:rsidRDefault="00E03620" w:rsidP="00E03620">
            <w:pPr>
              <w:jc w:val="both"/>
              <w:rPr>
                <w:sz w:val="20"/>
                <w:lang w:val="fr-CA"/>
              </w:rPr>
            </w:pPr>
          </w:p>
        </w:tc>
        <w:tc>
          <w:tcPr>
            <w:tcW w:w="243" w:type="pct"/>
          </w:tcPr>
          <w:p w:rsidR="00E03620" w:rsidRPr="00E42766" w:rsidRDefault="00E03620" w:rsidP="00E03620">
            <w:pPr>
              <w:jc w:val="both"/>
              <w:rPr>
                <w:sz w:val="20"/>
                <w:lang w:val="fr-CA"/>
              </w:rPr>
            </w:pPr>
          </w:p>
        </w:tc>
        <w:tc>
          <w:tcPr>
            <w:tcW w:w="2330" w:type="pct"/>
          </w:tcPr>
          <w:p w:rsidR="00E03620" w:rsidRPr="00E42766" w:rsidRDefault="00E03620" w:rsidP="00E03620">
            <w:pPr>
              <w:jc w:val="both"/>
              <w:rPr>
                <w:sz w:val="20"/>
                <w:lang w:val="fr-CA"/>
              </w:rPr>
            </w:pPr>
            <w:r w:rsidRPr="00E42766">
              <w:rPr>
                <w:sz w:val="20"/>
                <w:lang w:val="fr-CA"/>
              </w:rPr>
              <w:t>Rejet de l’appel du demandeur</w:t>
            </w:r>
          </w:p>
          <w:p w:rsidR="00E03620" w:rsidRPr="00E42766" w:rsidRDefault="00E03620" w:rsidP="00E03620">
            <w:pPr>
              <w:jc w:val="both"/>
              <w:rPr>
                <w:sz w:val="20"/>
                <w:lang w:val="fr-CA"/>
              </w:rPr>
            </w:pPr>
          </w:p>
        </w:tc>
      </w:tr>
      <w:tr w:rsidR="00E03620" w:rsidRPr="00E42766" w:rsidTr="00E95A6A">
        <w:tc>
          <w:tcPr>
            <w:tcW w:w="2427" w:type="pct"/>
            <w:gridSpan w:val="2"/>
          </w:tcPr>
          <w:p w:rsidR="00E03620" w:rsidRPr="00E42766" w:rsidRDefault="00E03620" w:rsidP="00E03620">
            <w:pPr>
              <w:jc w:val="both"/>
              <w:rPr>
                <w:sz w:val="20"/>
                <w:lang w:val="fr-CA"/>
              </w:rPr>
            </w:pPr>
            <w:r w:rsidRPr="00E42766">
              <w:rPr>
                <w:sz w:val="20"/>
                <w:lang w:val="fr-CA"/>
              </w:rPr>
              <w:t>11 mars 2016</w:t>
            </w:r>
          </w:p>
          <w:p w:rsidR="00E03620" w:rsidRPr="00E42766" w:rsidRDefault="00E03620" w:rsidP="00E03620">
            <w:pPr>
              <w:jc w:val="both"/>
              <w:rPr>
                <w:sz w:val="20"/>
                <w:lang w:val="fr-CA"/>
              </w:rPr>
            </w:pPr>
            <w:r w:rsidRPr="00E42766">
              <w:rPr>
                <w:sz w:val="20"/>
                <w:lang w:val="fr-CA"/>
              </w:rPr>
              <w:t>Cour suprême du Canada</w:t>
            </w:r>
          </w:p>
        </w:tc>
        <w:tc>
          <w:tcPr>
            <w:tcW w:w="243" w:type="pct"/>
          </w:tcPr>
          <w:p w:rsidR="00E03620" w:rsidRPr="00E42766" w:rsidRDefault="00E03620" w:rsidP="00E03620">
            <w:pPr>
              <w:jc w:val="both"/>
              <w:rPr>
                <w:sz w:val="20"/>
                <w:lang w:val="fr-CA"/>
              </w:rPr>
            </w:pPr>
          </w:p>
        </w:tc>
        <w:tc>
          <w:tcPr>
            <w:tcW w:w="2330" w:type="pct"/>
          </w:tcPr>
          <w:p w:rsidR="00E03620" w:rsidRPr="00E42766" w:rsidRDefault="00E03620" w:rsidP="00E03620">
            <w:pPr>
              <w:jc w:val="both"/>
              <w:rPr>
                <w:sz w:val="20"/>
                <w:lang w:val="fr-CA"/>
              </w:rPr>
            </w:pPr>
            <w:r w:rsidRPr="00E42766">
              <w:rPr>
                <w:sz w:val="20"/>
                <w:lang w:val="fr-CA"/>
              </w:rPr>
              <w:t>Dépôt de la demande d’autorisation d’appel</w:t>
            </w:r>
          </w:p>
          <w:p w:rsidR="00E03620" w:rsidRPr="00E42766" w:rsidRDefault="00E03620" w:rsidP="00E03620">
            <w:pPr>
              <w:jc w:val="both"/>
              <w:rPr>
                <w:sz w:val="20"/>
                <w:lang w:val="fr-CA"/>
              </w:rPr>
            </w:pPr>
          </w:p>
        </w:tc>
      </w:tr>
    </w:tbl>
    <w:p w:rsidR="00E03620" w:rsidRPr="00E42766" w:rsidRDefault="00E03620" w:rsidP="007B7F76">
      <w:pPr>
        <w:jc w:val="both"/>
        <w:rPr>
          <w:sz w:val="20"/>
          <w:lang w:val="fr-CA"/>
        </w:rPr>
      </w:pPr>
    </w:p>
    <w:p w:rsidR="00692FC1" w:rsidRPr="00E42766" w:rsidRDefault="00692FC1" w:rsidP="007B7F76">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F76" w:rsidRPr="00E42766" w:rsidTr="00E95A6A">
        <w:tc>
          <w:tcPr>
            <w:tcW w:w="543" w:type="pct"/>
          </w:tcPr>
          <w:p w:rsidR="007B7F76" w:rsidRPr="00E42766" w:rsidRDefault="007B7F76" w:rsidP="007B7F76">
            <w:pPr>
              <w:jc w:val="both"/>
              <w:rPr>
                <w:sz w:val="20"/>
              </w:rPr>
            </w:pPr>
            <w:r w:rsidRPr="00E42766">
              <w:rPr>
                <w:rStyle w:val="SCCFileNumberChar"/>
                <w:sz w:val="20"/>
                <w:szCs w:val="20"/>
              </w:rPr>
              <w:t>36891</w:t>
            </w:r>
          </w:p>
        </w:tc>
        <w:tc>
          <w:tcPr>
            <w:tcW w:w="4457" w:type="pct"/>
            <w:gridSpan w:val="3"/>
          </w:tcPr>
          <w:p w:rsidR="007B7F76" w:rsidRPr="00E42766" w:rsidRDefault="007B7F76" w:rsidP="007B7F76">
            <w:pPr>
              <w:pStyle w:val="SCCLsocParty"/>
              <w:jc w:val="both"/>
              <w:rPr>
                <w:b/>
                <w:sz w:val="20"/>
                <w:szCs w:val="20"/>
              </w:rPr>
            </w:pPr>
            <w:r w:rsidRPr="00E42766">
              <w:rPr>
                <w:b/>
                <w:sz w:val="20"/>
                <w:szCs w:val="20"/>
              </w:rPr>
              <w:t xml:space="preserve">James T. </w:t>
            </w:r>
            <w:proofErr w:type="spellStart"/>
            <w:r w:rsidRPr="00E42766">
              <w:rPr>
                <w:b/>
                <w:sz w:val="20"/>
                <w:szCs w:val="20"/>
              </w:rPr>
              <w:t>Grenon</w:t>
            </w:r>
            <w:proofErr w:type="spellEnd"/>
            <w:r w:rsidRPr="00E42766">
              <w:rPr>
                <w:b/>
                <w:sz w:val="20"/>
                <w:szCs w:val="20"/>
              </w:rPr>
              <w:t xml:space="preserve"> v. Her Majesty the Queen</w:t>
            </w:r>
          </w:p>
          <w:p w:rsidR="007B7F76" w:rsidRPr="00E42766" w:rsidRDefault="007B7F76" w:rsidP="007B7F76">
            <w:pPr>
              <w:jc w:val="both"/>
              <w:rPr>
                <w:sz w:val="20"/>
              </w:rPr>
            </w:pPr>
            <w:r w:rsidRPr="00E42766">
              <w:rPr>
                <w:sz w:val="20"/>
              </w:rPr>
              <w:t>(FC) (Civil) (By Leave)</w:t>
            </w:r>
          </w:p>
        </w:tc>
      </w:tr>
      <w:tr w:rsidR="007B7F76" w:rsidRPr="00E42766" w:rsidTr="00E95A6A">
        <w:tc>
          <w:tcPr>
            <w:tcW w:w="5000" w:type="pct"/>
            <w:gridSpan w:val="4"/>
          </w:tcPr>
          <w:p w:rsidR="007B7F76" w:rsidRPr="00E42766" w:rsidRDefault="007B7F76" w:rsidP="007B7F76">
            <w:pPr>
              <w:jc w:val="both"/>
              <w:rPr>
                <w:sz w:val="20"/>
              </w:rPr>
            </w:pPr>
            <w:r w:rsidRPr="00E42766">
              <w:rPr>
                <w:i/>
                <w:sz w:val="20"/>
              </w:rPr>
              <w:t>Charter of Rights</w:t>
            </w:r>
            <w:r w:rsidRPr="00E42766">
              <w:rPr>
                <w:sz w:val="20"/>
              </w:rPr>
              <w:t xml:space="preserve"> – Right to equality – Discrimination based on sex – Taxation – Income tax – Assessment – Deductibility – Child support </w:t>
            </w:r>
            <w:proofErr w:type="spellStart"/>
            <w:r w:rsidRPr="00E42766">
              <w:rPr>
                <w:sz w:val="20"/>
              </w:rPr>
              <w:t>payor</w:t>
            </w:r>
            <w:proofErr w:type="spellEnd"/>
            <w:r w:rsidRPr="00E42766">
              <w:rPr>
                <w:sz w:val="20"/>
              </w:rPr>
              <w:t xml:space="preserve"> seeking to deduct legal fees incurred to establish quantum of child support – Whether provisions in </w:t>
            </w:r>
            <w:hyperlink r:id="rId52" w:history="1">
              <w:r w:rsidRPr="00E42766">
                <w:rPr>
                  <w:i/>
                  <w:iCs/>
                  <w:sz w:val="20"/>
                </w:rPr>
                <w:t>Income Tax Act</w:t>
              </w:r>
              <w:r w:rsidRPr="00E42766">
                <w:rPr>
                  <w:iCs/>
                  <w:sz w:val="20"/>
                </w:rPr>
                <w:t>,</w:t>
              </w:r>
              <w:r w:rsidRPr="00E42766">
                <w:rPr>
                  <w:i/>
                  <w:iCs/>
                  <w:sz w:val="20"/>
                </w:rPr>
                <w:t xml:space="preserve"> </w:t>
              </w:r>
              <w:r w:rsidRPr="00E42766">
                <w:rPr>
                  <w:sz w:val="20"/>
                </w:rPr>
                <w:t>R.S.C., 1985, c. 1 (5th Supp</w:t>
              </w:r>
            </w:hyperlink>
            <w:r w:rsidRPr="00E42766">
              <w:rPr>
                <w:sz w:val="20"/>
              </w:rPr>
              <w:t xml:space="preserve">.) are unconstitutional by imposing differential discriminatory treatment by adverse effect – Whether the test under s. l5(l) of the </w:t>
            </w:r>
            <w:r w:rsidRPr="00E42766">
              <w:rPr>
                <w:i/>
                <w:iCs/>
                <w:sz w:val="20"/>
              </w:rPr>
              <w:t xml:space="preserve">Charter, </w:t>
            </w:r>
            <w:r w:rsidRPr="00E42766">
              <w:rPr>
                <w:sz w:val="20"/>
              </w:rPr>
              <w:t>and the applicable remedies to correct substantive inequality require clarification.</w:t>
            </w:r>
          </w:p>
        </w:tc>
      </w:tr>
      <w:tr w:rsidR="007B7F76" w:rsidRPr="00E42766" w:rsidTr="00E95A6A">
        <w:tc>
          <w:tcPr>
            <w:tcW w:w="5000" w:type="pct"/>
            <w:gridSpan w:val="4"/>
          </w:tcPr>
          <w:p w:rsidR="007B7F76" w:rsidRPr="00E42766" w:rsidRDefault="007B7F76" w:rsidP="007B7F76">
            <w:pPr>
              <w:jc w:val="both"/>
              <w:rPr>
                <w:sz w:val="20"/>
              </w:rPr>
            </w:pPr>
          </w:p>
        </w:tc>
      </w:tr>
      <w:tr w:rsidR="007B7F76" w:rsidRPr="00E42766" w:rsidTr="00E95A6A">
        <w:tc>
          <w:tcPr>
            <w:tcW w:w="5000" w:type="pct"/>
            <w:gridSpan w:val="4"/>
          </w:tcPr>
          <w:p w:rsidR="007B7F76" w:rsidRPr="00E42766" w:rsidRDefault="007B7F76" w:rsidP="007B7F76">
            <w:pPr>
              <w:jc w:val="both"/>
              <w:rPr>
                <w:sz w:val="20"/>
              </w:rPr>
            </w:pPr>
            <w:r w:rsidRPr="00E42766">
              <w:rPr>
                <w:sz w:val="20"/>
              </w:rPr>
              <w:t>Mr. </w:t>
            </w:r>
            <w:proofErr w:type="spellStart"/>
            <w:r w:rsidRPr="00E42766">
              <w:rPr>
                <w:sz w:val="20"/>
              </w:rPr>
              <w:t>Grenon</w:t>
            </w:r>
            <w:proofErr w:type="spellEnd"/>
            <w:r w:rsidRPr="00E42766">
              <w:rPr>
                <w:sz w:val="20"/>
              </w:rPr>
              <w:t xml:space="preserve"> and his former spouse separated in 1998. They had two children who were minors at the time of separation. Ms. </w:t>
            </w:r>
            <w:proofErr w:type="spellStart"/>
            <w:r w:rsidRPr="00E42766">
              <w:rPr>
                <w:sz w:val="20"/>
              </w:rPr>
              <w:t>Grenon</w:t>
            </w:r>
            <w:proofErr w:type="spellEnd"/>
            <w:r w:rsidRPr="00E42766">
              <w:rPr>
                <w:sz w:val="20"/>
              </w:rPr>
              <w:t xml:space="preserve"> commenced family law proceedings in 1999 over the issues of custody, child support, spousal support and division of property. When matters were settled in 2001, Mr. </w:t>
            </w:r>
            <w:proofErr w:type="spellStart"/>
            <w:r w:rsidRPr="00E42766">
              <w:rPr>
                <w:sz w:val="20"/>
              </w:rPr>
              <w:t>Grenon</w:t>
            </w:r>
            <w:proofErr w:type="spellEnd"/>
            <w:r w:rsidRPr="00E42766">
              <w:rPr>
                <w:sz w:val="20"/>
              </w:rPr>
              <w:t xml:space="preserve"> was required to pay child support. Throughout, he was represented by counsel and incurred legal fees. In 2001, Mr. </w:t>
            </w:r>
            <w:proofErr w:type="spellStart"/>
            <w:r w:rsidRPr="00E42766">
              <w:rPr>
                <w:sz w:val="20"/>
              </w:rPr>
              <w:t>Grenon</w:t>
            </w:r>
            <w:proofErr w:type="spellEnd"/>
            <w:r w:rsidRPr="00E42766">
              <w:rPr>
                <w:sz w:val="20"/>
              </w:rPr>
              <w:t xml:space="preserve"> asked the Minister of National Revenue (“Minister”) to adjust his 1999 tax return to allow a deduction of $11,816.61 for legal expenses. By Notice of Reassessment, this request was denied. When Mr. </w:t>
            </w:r>
            <w:proofErr w:type="spellStart"/>
            <w:r w:rsidRPr="00E42766">
              <w:rPr>
                <w:sz w:val="20"/>
              </w:rPr>
              <w:t>Grenon</w:t>
            </w:r>
            <w:proofErr w:type="spellEnd"/>
            <w:r w:rsidRPr="00E42766">
              <w:rPr>
                <w:sz w:val="20"/>
              </w:rPr>
              <w:t xml:space="preserve"> filed his 2000 return, he deducted $165,187.70 in legal expenses incurred in the family law proceedings. The Minister denied the deduction. Mr. </w:t>
            </w:r>
            <w:proofErr w:type="spellStart"/>
            <w:r w:rsidRPr="00E42766">
              <w:rPr>
                <w:sz w:val="20"/>
              </w:rPr>
              <w:t>Grenon</w:t>
            </w:r>
            <w:proofErr w:type="spellEnd"/>
            <w:r w:rsidRPr="00E42766">
              <w:rPr>
                <w:sz w:val="20"/>
              </w:rPr>
              <w:t xml:space="preserve"> appealed, challenging the denial of deductions under s. 15 of the </w:t>
            </w:r>
            <w:r w:rsidRPr="00E42766">
              <w:rPr>
                <w:i/>
                <w:sz w:val="20"/>
              </w:rPr>
              <w:t>Charter</w:t>
            </w:r>
            <w:r w:rsidRPr="00E42766">
              <w:rPr>
                <w:sz w:val="20"/>
              </w:rPr>
              <w:t xml:space="preserve"> and as a matter of statutory interpretation.</w:t>
            </w:r>
          </w:p>
          <w:p w:rsidR="007B7F76" w:rsidRPr="00E42766" w:rsidRDefault="007B7F76" w:rsidP="007B7F76">
            <w:pPr>
              <w:jc w:val="both"/>
              <w:rPr>
                <w:sz w:val="20"/>
              </w:rPr>
            </w:pPr>
          </w:p>
        </w:tc>
      </w:tr>
      <w:tr w:rsidR="007B7F76" w:rsidRPr="00E42766" w:rsidTr="00E95A6A">
        <w:tc>
          <w:tcPr>
            <w:tcW w:w="2427" w:type="pct"/>
            <w:gridSpan w:val="2"/>
          </w:tcPr>
          <w:p w:rsidR="007B7F76" w:rsidRPr="00E42766" w:rsidRDefault="007B7F76" w:rsidP="007B7F76">
            <w:pPr>
              <w:jc w:val="both"/>
              <w:rPr>
                <w:sz w:val="20"/>
              </w:rPr>
            </w:pPr>
            <w:r w:rsidRPr="00E42766">
              <w:rPr>
                <w:sz w:val="20"/>
              </w:rPr>
              <w:t>October 3, 2014</w:t>
            </w:r>
          </w:p>
          <w:p w:rsidR="007B7F76" w:rsidRPr="00E42766" w:rsidRDefault="007B7F76" w:rsidP="007B7F76">
            <w:pPr>
              <w:jc w:val="both"/>
              <w:rPr>
                <w:sz w:val="20"/>
              </w:rPr>
            </w:pPr>
            <w:r w:rsidRPr="00E42766">
              <w:rPr>
                <w:sz w:val="20"/>
              </w:rPr>
              <w:t>Federal Court</w:t>
            </w:r>
          </w:p>
          <w:p w:rsidR="007B7F76" w:rsidRPr="00E42766" w:rsidRDefault="007B7F76" w:rsidP="007B7F76">
            <w:pPr>
              <w:jc w:val="both"/>
              <w:rPr>
                <w:sz w:val="20"/>
              </w:rPr>
            </w:pPr>
            <w:r w:rsidRPr="00E42766">
              <w:rPr>
                <w:sz w:val="20"/>
              </w:rPr>
              <w:t>(Graham J.)</w:t>
            </w:r>
          </w:p>
          <w:p w:rsidR="007B7F76" w:rsidRPr="00E42766" w:rsidRDefault="00E42766" w:rsidP="007B7F76">
            <w:pPr>
              <w:jc w:val="both"/>
              <w:rPr>
                <w:sz w:val="20"/>
              </w:rPr>
            </w:pPr>
            <w:hyperlink r:id="rId53" w:history="1">
              <w:r w:rsidR="007B7F76" w:rsidRPr="00E42766">
                <w:rPr>
                  <w:rStyle w:val="Hyperlink"/>
                  <w:sz w:val="20"/>
                </w:rPr>
                <w:t>2014 TCC 265</w:t>
              </w:r>
            </w:hyperlink>
          </w:p>
          <w:p w:rsidR="007B7F76" w:rsidRPr="00E42766" w:rsidRDefault="007B7F76" w:rsidP="007B7F76">
            <w:pPr>
              <w:jc w:val="both"/>
              <w:rPr>
                <w:sz w:val="20"/>
              </w:rPr>
            </w:pPr>
          </w:p>
        </w:tc>
        <w:tc>
          <w:tcPr>
            <w:tcW w:w="243" w:type="pct"/>
          </w:tcPr>
          <w:p w:rsidR="007B7F76" w:rsidRPr="00E42766" w:rsidRDefault="007B7F76" w:rsidP="007B7F76">
            <w:pPr>
              <w:jc w:val="both"/>
              <w:rPr>
                <w:sz w:val="20"/>
              </w:rPr>
            </w:pPr>
          </w:p>
        </w:tc>
        <w:tc>
          <w:tcPr>
            <w:tcW w:w="2330" w:type="pct"/>
          </w:tcPr>
          <w:p w:rsidR="007B7F76" w:rsidRPr="00E42766" w:rsidRDefault="007B7F76" w:rsidP="007B7F76">
            <w:pPr>
              <w:jc w:val="both"/>
              <w:rPr>
                <w:sz w:val="20"/>
              </w:rPr>
            </w:pPr>
            <w:r w:rsidRPr="00E42766">
              <w:rPr>
                <w:sz w:val="20"/>
              </w:rPr>
              <w:t>Applicant’s appeal from decision of Minister of National Revenue dismissed.</w:t>
            </w:r>
          </w:p>
          <w:p w:rsidR="007B7F76" w:rsidRPr="00E42766" w:rsidRDefault="007B7F76" w:rsidP="007B7F76">
            <w:pPr>
              <w:jc w:val="both"/>
              <w:rPr>
                <w:sz w:val="20"/>
              </w:rPr>
            </w:pPr>
          </w:p>
          <w:p w:rsidR="007B7F76" w:rsidRPr="00E42766" w:rsidRDefault="007B7F76" w:rsidP="007B7F76">
            <w:pPr>
              <w:jc w:val="both"/>
              <w:rPr>
                <w:sz w:val="20"/>
              </w:rPr>
            </w:pPr>
          </w:p>
        </w:tc>
      </w:tr>
      <w:tr w:rsidR="007B7F76" w:rsidRPr="00E42766" w:rsidTr="00E95A6A">
        <w:tc>
          <w:tcPr>
            <w:tcW w:w="2427" w:type="pct"/>
            <w:gridSpan w:val="2"/>
          </w:tcPr>
          <w:p w:rsidR="007B7F76" w:rsidRPr="00E42766" w:rsidRDefault="007B7F76" w:rsidP="007B7F76">
            <w:pPr>
              <w:jc w:val="both"/>
              <w:rPr>
                <w:sz w:val="20"/>
              </w:rPr>
            </w:pPr>
            <w:r w:rsidRPr="00E42766">
              <w:rPr>
                <w:sz w:val="20"/>
              </w:rPr>
              <w:t>January 11, 2016</w:t>
            </w:r>
          </w:p>
          <w:p w:rsidR="007B7F76" w:rsidRPr="00E42766" w:rsidRDefault="007B7F76" w:rsidP="007B7F76">
            <w:pPr>
              <w:jc w:val="both"/>
              <w:rPr>
                <w:sz w:val="20"/>
              </w:rPr>
            </w:pPr>
            <w:r w:rsidRPr="00E42766">
              <w:rPr>
                <w:sz w:val="20"/>
              </w:rPr>
              <w:t>Federal Court of Appeal</w:t>
            </w:r>
          </w:p>
          <w:p w:rsidR="007B7F76" w:rsidRPr="00E42766" w:rsidRDefault="007B7F76" w:rsidP="007B7F76">
            <w:pPr>
              <w:jc w:val="both"/>
              <w:rPr>
                <w:sz w:val="20"/>
              </w:rPr>
            </w:pPr>
            <w:r w:rsidRPr="00E42766">
              <w:rPr>
                <w:sz w:val="20"/>
              </w:rPr>
              <w:t xml:space="preserve">(Gauthier, </w:t>
            </w:r>
            <w:proofErr w:type="spellStart"/>
            <w:r w:rsidRPr="00E42766">
              <w:rPr>
                <w:sz w:val="20"/>
              </w:rPr>
              <w:t>Boivin</w:t>
            </w:r>
            <w:proofErr w:type="spellEnd"/>
            <w:r w:rsidRPr="00E42766">
              <w:rPr>
                <w:sz w:val="20"/>
              </w:rPr>
              <w:t xml:space="preserve"> and Rennie JJ.A.)</w:t>
            </w:r>
          </w:p>
          <w:p w:rsidR="007B7F76" w:rsidRPr="00E42766" w:rsidRDefault="00E42766" w:rsidP="007B7F76">
            <w:pPr>
              <w:jc w:val="both"/>
              <w:rPr>
                <w:sz w:val="20"/>
              </w:rPr>
            </w:pPr>
            <w:hyperlink r:id="rId54" w:history="1">
              <w:r w:rsidR="007B7F76" w:rsidRPr="00E42766">
                <w:rPr>
                  <w:rStyle w:val="Hyperlink"/>
                  <w:sz w:val="20"/>
                </w:rPr>
                <w:t>2016 FCA 4</w:t>
              </w:r>
            </w:hyperlink>
          </w:p>
          <w:p w:rsidR="007B7F76" w:rsidRPr="00E42766" w:rsidRDefault="007B7F76" w:rsidP="007B7F76">
            <w:pPr>
              <w:jc w:val="both"/>
              <w:rPr>
                <w:sz w:val="20"/>
              </w:rPr>
            </w:pPr>
          </w:p>
        </w:tc>
        <w:tc>
          <w:tcPr>
            <w:tcW w:w="243" w:type="pct"/>
          </w:tcPr>
          <w:p w:rsidR="007B7F76" w:rsidRPr="00E42766" w:rsidRDefault="007B7F76" w:rsidP="007B7F76">
            <w:pPr>
              <w:jc w:val="both"/>
              <w:rPr>
                <w:sz w:val="20"/>
              </w:rPr>
            </w:pPr>
          </w:p>
        </w:tc>
        <w:tc>
          <w:tcPr>
            <w:tcW w:w="2330" w:type="pct"/>
          </w:tcPr>
          <w:p w:rsidR="007B7F76" w:rsidRPr="00E42766" w:rsidRDefault="007B7F76" w:rsidP="007B7F76">
            <w:pPr>
              <w:jc w:val="both"/>
              <w:rPr>
                <w:sz w:val="20"/>
              </w:rPr>
            </w:pPr>
            <w:r w:rsidRPr="00E42766">
              <w:rPr>
                <w:sz w:val="20"/>
              </w:rPr>
              <w:t>Applicant’s appeal dismissed</w:t>
            </w:r>
          </w:p>
          <w:p w:rsidR="007B7F76" w:rsidRPr="00E42766" w:rsidRDefault="007B7F76" w:rsidP="007B7F76">
            <w:pPr>
              <w:jc w:val="both"/>
              <w:rPr>
                <w:sz w:val="20"/>
              </w:rPr>
            </w:pPr>
          </w:p>
        </w:tc>
      </w:tr>
      <w:tr w:rsidR="007B7F76" w:rsidRPr="00E42766" w:rsidTr="00E95A6A">
        <w:tc>
          <w:tcPr>
            <w:tcW w:w="2427" w:type="pct"/>
            <w:gridSpan w:val="2"/>
          </w:tcPr>
          <w:p w:rsidR="007B7F76" w:rsidRPr="00E42766" w:rsidRDefault="007B7F76" w:rsidP="007B7F76">
            <w:pPr>
              <w:jc w:val="both"/>
              <w:rPr>
                <w:sz w:val="20"/>
              </w:rPr>
            </w:pPr>
            <w:r w:rsidRPr="00E42766">
              <w:rPr>
                <w:sz w:val="20"/>
              </w:rPr>
              <w:t>March 11, 2016</w:t>
            </w:r>
          </w:p>
          <w:p w:rsidR="007B7F76" w:rsidRPr="00E42766" w:rsidRDefault="007B7F76" w:rsidP="007B7F76">
            <w:pPr>
              <w:jc w:val="both"/>
              <w:rPr>
                <w:sz w:val="20"/>
              </w:rPr>
            </w:pPr>
            <w:r w:rsidRPr="00E42766">
              <w:rPr>
                <w:sz w:val="20"/>
              </w:rPr>
              <w:t>Supreme Court of Canada</w:t>
            </w:r>
          </w:p>
        </w:tc>
        <w:tc>
          <w:tcPr>
            <w:tcW w:w="243" w:type="pct"/>
          </w:tcPr>
          <w:p w:rsidR="007B7F76" w:rsidRPr="00E42766" w:rsidRDefault="007B7F76" w:rsidP="007B7F76">
            <w:pPr>
              <w:jc w:val="both"/>
              <w:rPr>
                <w:sz w:val="20"/>
              </w:rPr>
            </w:pPr>
          </w:p>
        </w:tc>
        <w:tc>
          <w:tcPr>
            <w:tcW w:w="2330" w:type="pct"/>
          </w:tcPr>
          <w:p w:rsidR="007B7F76" w:rsidRPr="00E42766" w:rsidRDefault="007B7F76" w:rsidP="007B7F76">
            <w:pPr>
              <w:jc w:val="both"/>
              <w:rPr>
                <w:sz w:val="20"/>
              </w:rPr>
            </w:pPr>
            <w:r w:rsidRPr="00E42766">
              <w:rPr>
                <w:sz w:val="20"/>
              </w:rPr>
              <w:t>Application for leave to appeal filed</w:t>
            </w:r>
          </w:p>
        </w:tc>
      </w:tr>
    </w:tbl>
    <w:p w:rsidR="007B7F76" w:rsidRPr="00E42766" w:rsidRDefault="007B7F76" w:rsidP="007B7F76">
      <w:pPr>
        <w:jc w:val="both"/>
        <w:rPr>
          <w:sz w:val="20"/>
        </w:rPr>
      </w:pPr>
    </w:p>
    <w:p w:rsidR="007B7F76" w:rsidRPr="00E42766" w:rsidRDefault="007B7F76" w:rsidP="007B7F7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B7F76" w:rsidRPr="00E42766" w:rsidTr="00E95A6A">
        <w:tc>
          <w:tcPr>
            <w:tcW w:w="543" w:type="pct"/>
          </w:tcPr>
          <w:p w:rsidR="007B7F76" w:rsidRPr="00E42766" w:rsidRDefault="007B7F76" w:rsidP="007B7F76">
            <w:pPr>
              <w:jc w:val="both"/>
              <w:rPr>
                <w:sz w:val="20"/>
                <w:lang w:val="fr-CA"/>
              </w:rPr>
            </w:pPr>
            <w:r w:rsidRPr="00E42766">
              <w:rPr>
                <w:rStyle w:val="SCCFileNumberChar"/>
                <w:sz w:val="20"/>
                <w:szCs w:val="20"/>
                <w:lang w:val="fr-CA"/>
              </w:rPr>
              <w:t>36891</w:t>
            </w:r>
          </w:p>
        </w:tc>
        <w:tc>
          <w:tcPr>
            <w:tcW w:w="4457" w:type="pct"/>
            <w:gridSpan w:val="3"/>
          </w:tcPr>
          <w:p w:rsidR="007B7F76" w:rsidRPr="00E42766" w:rsidRDefault="007B7F76" w:rsidP="007B7F76">
            <w:pPr>
              <w:pStyle w:val="SCCLsocParty"/>
              <w:jc w:val="both"/>
              <w:rPr>
                <w:b/>
                <w:sz w:val="20"/>
                <w:szCs w:val="20"/>
              </w:rPr>
            </w:pPr>
            <w:r w:rsidRPr="00E42766">
              <w:rPr>
                <w:b/>
                <w:sz w:val="20"/>
                <w:szCs w:val="20"/>
              </w:rPr>
              <w:t>James T. Grenon c. Sa Majesté la Reine</w:t>
            </w:r>
          </w:p>
          <w:p w:rsidR="007B7F76" w:rsidRPr="00E42766" w:rsidRDefault="007B7F76" w:rsidP="007B7F76">
            <w:pPr>
              <w:jc w:val="both"/>
              <w:rPr>
                <w:sz w:val="20"/>
                <w:lang w:val="fr-CA"/>
              </w:rPr>
            </w:pPr>
            <w:r w:rsidRPr="00E42766">
              <w:rPr>
                <w:sz w:val="20"/>
                <w:lang w:val="fr-CA"/>
              </w:rPr>
              <w:t>(CF) (Civile) (Sur autorisation)</w:t>
            </w:r>
          </w:p>
        </w:tc>
      </w:tr>
      <w:tr w:rsidR="007B7F76" w:rsidRPr="00E42766" w:rsidTr="00E95A6A">
        <w:tc>
          <w:tcPr>
            <w:tcW w:w="5000" w:type="pct"/>
            <w:gridSpan w:val="4"/>
          </w:tcPr>
          <w:p w:rsidR="007B7F76" w:rsidRPr="00E42766" w:rsidRDefault="007B7F76" w:rsidP="007B7F76">
            <w:pPr>
              <w:jc w:val="both"/>
              <w:rPr>
                <w:sz w:val="20"/>
                <w:lang w:val="fr-CA"/>
              </w:rPr>
            </w:pPr>
            <w:r w:rsidRPr="00E42766">
              <w:rPr>
                <w:i/>
                <w:sz w:val="20"/>
                <w:lang w:val="fr-CA"/>
              </w:rPr>
              <w:lastRenderedPageBreak/>
              <w:t xml:space="preserve">Charte des droits </w:t>
            </w:r>
            <w:r w:rsidRPr="00E42766">
              <w:rPr>
                <w:sz w:val="20"/>
                <w:lang w:val="fr-CA"/>
              </w:rPr>
              <w:t xml:space="preserve">– Droit à l’égalité – Discrimination fondée sur le sexe – Droit fiscal – Impôt sur le revenu – Cotisation – Déductibilité – Le débiteur d’une pension alimentaire pour enfants veut déduire les frais de justice engagés pour établir le montant de la pension – Les dispositions de la </w:t>
            </w:r>
            <w:hyperlink r:id="rId55" w:history="1">
              <w:r w:rsidRPr="00E42766">
                <w:rPr>
                  <w:i/>
                  <w:iCs/>
                  <w:sz w:val="20"/>
                  <w:lang w:val="fr-CA"/>
                </w:rPr>
                <w:t xml:space="preserve">Loi de l’impôt sur le revenu, </w:t>
              </w:r>
              <w:r w:rsidRPr="00E42766">
                <w:rPr>
                  <w:sz w:val="20"/>
                  <w:lang w:val="fr-CA"/>
                </w:rPr>
                <w:t>L.R.C., 1985, ch. 1 (5</w:t>
              </w:r>
              <w:r w:rsidRPr="00E42766">
                <w:rPr>
                  <w:sz w:val="20"/>
                  <w:vertAlign w:val="superscript"/>
                  <w:lang w:val="fr-CA"/>
                </w:rPr>
                <w:t>e</w:t>
              </w:r>
              <w:r w:rsidRPr="00E42766">
                <w:rPr>
                  <w:sz w:val="20"/>
                  <w:lang w:val="fr-CA"/>
                </w:rPr>
                <w:t xml:space="preserve"> supp</w:t>
              </w:r>
            </w:hyperlink>
            <w:r w:rsidRPr="00E42766">
              <w:rPr>
                <w:sz w:val="20"/>
                <w:lang w:val="fr-CA"/>
              </w:rPr>
              <w:t xml:space="preserve">l.) sont-elles inconstitutionnelles du fait qu’elles imposent une différence de traitement discriminatoire par effet préjudiciable? – Le critère fondé sur le par. l5(l) de la </w:t>
            </w:r>
            <w:r w:rsidRPr="00E42766">
              <w:rPr>
                <w:i/>
                <w:iCs/>
                <w:sz w:val="20"/>
                <w:lang w:val="fr-CA"/>
              </w:rPr>
              <w:t xml:space="preserve">Charte </w:t>
            </w:r>
            <w:r w:rsidRPr="00E42766">
              <w:rPr>
                <w:sz w:val="20"/>
                <w:lang w:val="fr-CA"/>
              </w:rPr>
              <w:t>et les réparations applicables pour corriger une inégalité réelle doivent-ils être clarifiés?</w:t>
            </w:r>
          </w:p>
        </w:tc>
      </w:tr>
      <w:tr w:rsidR="007B7F76" w:rsidRPr="00E42766" w:rsidTr="00E95A6A">
        <w:tc>
          <w:tcPr>
            <w:tcW w:w="5000" w:type="pct"/>
            <w:gridSpan w:val="4"/>
          </w:tcPr>
          <w:p w:rsidR="007B7F76" w:rsidRPr="00E42766" w:rsidRDefault="007B7F76" w:rsidP="007B7F76">
            <w:pPr>
              <w:jc w:val="both"/>
              <w:rPr>
                <w:sz w:val="20"/>
                <w:lang w:val="fr-CA"/>
              </w:rPr>
            </w:pPr>
          </w:p>
        </w:tc>
      </w:tr>
      <w:tr w:rsidR="007B7F76" w:rsidRPr="00E42766" w:rsidTr="00E95A6A">
        <w:tc>
          <w:tcPr>
            <w:tcW w:w="5000" w:type="pct"/>
            <w:gridSpan w:val="4"/>
          </w:tcPr>
          <w:p w:rsidR="007B7F76" w:rsidRPr="00E42766" w:rsidRDefault="007B7F76" w:rsidP="007B7F76">
            <w:pPr>
              <w:jc w:val="both"/>
              <w:rPr>
                <w:sz w:val="20"/>
                <w:lang w:val="fr-CA"/>
              </w:rPr>
            </w:pPr>
            <w:r w:rsidRPr="00E42766">
              <w:rPr>
                <w:sz w:val="20"/>
                <w:lang w:val="fr-CA"/>
              </w:rPr>
              <w:t>Monsieur Grenon et son ex</w:t>
            </w:r>
            <w:r w:rsidRPr="00E42766">
              <w:rPr>
                <w:sz w:val="20"/>
                <w:lang w:val="fr-CA"/>
              </w:rPr>
              <w:noBreakHyphen/>
              <w:t>épouse se sont séparés en 1998. Au moment de la séparation, ils avaient deux enfants mineurs. En 1999, Mme Grenon a engagé une procédure en matière familiale concernant la garde des enfants, le paiement d'une pension alimentaire à leur égard et au sien et le partage du patrimoine conjugal. Lorsque l’affaire a été réglée en 2001, M. </w:t>
            </w:r>
            <w:proofErr w:type="spellStart"/>
            <w:r w:rsidRPr="00E42766">
              <w:rPr>
                <w:sz w:val="20"/>
                <w:lang w:val="fr-CA"/>
              </w:rPr>
              <w:t>Grenon</w:t>
            </w:r>
            <w:proofErr w:type="spellEnd"/>
            <w:r w:rsidRPr="00E42766">
              <w:rPr>
                <w:sz w:val="20"/>
                <w:lang w:val="fr-CA"/>
              </w:rPr>
              <w:t xml:space="preserve"> a dû verser une pension alimentaire pour les enfants. Tout au long de l’instance, il était représenté par un avocat et il a engagé des frais de justice. En 2001, M. Grenon a demandé au ministre du Revenu national (le « ministre ») le redressement de sa déclaration de revenus de 1999 afin de lui permettre de déduire 11 816,21 $ au titre des frais de justice. Par avis de nouvelle cotisation, cette demande a été refusée. Puis, dans la déclaration de 2000 qu'il a produite, M. Grenon a demandé la déduction de 165 187,70 $ au titre de frais de justice supportés pour la procédure en matière familiale. Le ministre a refusé la déduction. Monsieur Grenon a fait appel de ce refus, en contestant la validité au titre de l'article 15 de la </w:t>
            </w:r>
            <w:r w:rsidRPr="00E42766">
              <w:rPr>
                <w:i/>
                <w:iCs/>
                <w:sz w:val="20"/>
                <w:lang w:val="fr-CA"/>
              </w:rPr>
              <w:t>Charte</w:t>
            </w:r>
            <w:r w:rsidRPr="00E42766">
              <w:rPr>
                <w:iCs/>
                <w:sz w:val="20"/>
                <w:lang w:val="fr-CA"/>
              </w:rPr>
              <w:t xml:space="preserve"> et des règles d’interprétation législative.</w:t>
            </w:r>
          </w:p>
          <w:p w:rsidR="007B7F76" w:rsidRPr="00E42766" w:rsidRDefault="007B7F76" w:rsidP="007B7F76">
            <w:pPr>
              <w:jc w:val="both"/>
              <w:rPr>
                <w:sz w:val="20"/>
                <w:lang w:val="fr-CA"/>
              </w:rPr>
            </w:pPr>
          </w:p>
        </w:tc>
      </w:tr>
      <w:tr w:rsidR="007B7F76" w:rsidRPr="00E42766" w:rsidTr="00E95A6A">
        <w:tc>
          <w:tcPr>
            <w:tcW w:w="2427" w:type="pct"/>
            <w:gridSpan w:val="2"/>
          </w:tcPr>
          <w:p w:rsidR="007B7F76" w:rsidRPr="00E42766" w:rsidRDefault="007B7F76" w:rsidP="007B7F76">
            <w:pPr>
              <w:jc w:val="both"/>
              <w:rPr>
                <w:sz w:val="20"/>
                <w:lang w:val="fr-CA"/>
              </w:rPr>
            </w:pPr>
            <w:r w:rsidRPr="00E42766">
              <w:rPr>
                <w:sz w:val="20"/>
                <w:lang w:val="fr-CA"/>
              </w:rPr>
              <w:t>3 octobre 2014</w:t>
            </w:r>
          </w:p>
          <w:p w:rsidR="007B7F76" w:rsidRPr="00E42766" w:rsidRDefault="007B7F76" w:rsidP="007B7F76">
            <w:pPr>
              <w:jc w:val="both"/>
              <w:rPr>
                <w:sz w:val="20"/>
                <w:lang w:val="fr-CA"/>
              </w:rPr>
            </w:pPr>
            <w:r w:rsidRPr="00E42766">
              <w:rPr>
                <w:sz w:val="20"/>
                <w:lang w:val="fr-CA"/>
              </w:rPr>
              <w:t xml:space="preserve">Cour fédérale </w:t>
            </w:r>
          </w:p>
          <w:p w:rsidR="007B7F76" w:rsidRPr="00E42766" w:rsidRDefault="007B7F76" w:rsidP="007B7F76">
            <w:pPr>
              <w:jc w:val="both"/>
              <w:rPr>
                <w:sz w:val="20"/>
                <w:lang w:val="fr-CA"/>
              </w:rPr>
            </w:pPr>
            <w:r w:rsidRPr="00E42766">
              <w:rPr>
                <w:sz w:val="20"/>
                <w:lang w:val="fr-CA"/>
              </w:rPr>
              <w:t>(Juge Graham)</w:t>
            </w:r>
          </w:p>
          <w:p w:rsidR="007B7F76" w:rsidRPr="00E42766" w:rsidRDefault="00E42766" w:rsidP="007B7F76">
            <w:pPr>
              <w:jc w:val="both"/>
              <w:rPr>
                <w:sz w:val="20"/>
                <w:lang w:val="fr-CA"/>
              </w:rPr>
            </w:pPr>
            <w:hyperlink r:id="rId56" w:history="1">
              <w:r w:rsidR="007B7F76" w:rsidRPr="00E42766">
                <w:rPr>
                  <w:rStyle w:val="Hyperlink"/>
                  <w:sz w:val="20"/>
                  <w:lang w:val="fr-CA"/>
                </w:rPr>
                <w:t>2014 TCC 265</w:t>
              </w:r>
            </w:hyperlink>
          </w:p>
          <w:p w:rsidR="007B7F76" w:rsidRPr="00E42766" w:rsidRDefault="007B7F76" w:rsidP="007B7F76">
            <w:pPr>
              <w:jc w:val="both"/>
              <w:rPr>
                <w:sz w:val="20"/>
                <w:lang w:val="fr-CA"/>
              </w:rPr>
            </w:pPr>
          </w:p>
        </w:tc>
        <w:tc>
          <w:tcPr>
            <w:tcW w:w="243" w:type="pct"/>
          </w:tcPr>
          <w:p w:rsidR="007B7F76" w:rsidRPr="00E42766" w:rsidRDefault="007B7F76" w:rsidP="007B7F76">
            <w:pPr>
              <w:jc w:val="both"/>
              <w:rPr>
                <w:sz w:val="20"/>
                <w:lang w:val="fr-CA"/>
              </w:rPr>
            </w:pPr>
          </w:p>
        </w:tc>
        <w:tc>
          <w:tcPr>
            <w:tcW w:w="2330" w:type="pct"/>
          </w:tcPr>
          <w:p w:rsidR="007B7F76" w:rsidRPr="00E42766" w:rsidRDefault="007B7F76" w:rsidP="007B7F76">
            <w:pPr>
              <w:jc w:val="both"/>
              <w:rPr>
                <w:sz w:val="20"/>
                <w:lang w:val="fr-CA"/>
              </w:rPr>
            </w:pPr>
            <w:r w:rsidRPr="00E42766">
              <w:rPr>
                <w:sz w:val="20"/>
                <w:lang w:val="fr-CA"/>
              </w:rPr>
              <w:t>Rejet de l’appel interjeté par le demandeur d’une décision du ministre du Revenu national.</w:t>
            </w:r>
          </w:p>
          <w:p w:rsidR="007B7F76" w:rsidRPr="00E42766" w:rsidRDefault="007B7F76" w:rsidP="007B7F76">
            <w:pPr>
              <w:jc w:val="both"/>
              <w:rPr>
                <w:sz w:val="20"/>
                <w:lang w:val="fr-CA"/>
              </w:rPr>
            </w:pPr>
          </w:p>
          <w:p w:rsidR="007B7F76" w:rsidRPr="00E42766" w:rsidRDefault="007B7F76" w:rsidP="007B7F76">
            <w:pPr>
              <w:jc w:val="both"/>
              <w:rPr>
                <w:sz w:val="20"/>
                <w:lang w:val="fr-CA"/>
              </w:rPr>
            </w:pPr>
          </w:p>
        </w:tc>
      </w:tr>
      <w:tr w:rsidR="007B7F76" w:rsidRPr="00E42766" w:rsidTr="00E95A6A">
        <w:tc>
          <w:tcPr>
            <w:tcW w:w="2427" w:type="pct"/>
            <w:gridSpan w:val="2"/>
          </w:tcPr>
          <w:p w:rsidR="007B7F76" w:rsidRPr="00E42766" w:rsidRDefault="007B7F76" w:rsidP="007B7F76">
            <w:pPr>
              <w:jc w:val="both"/>
              <w:rPr>
                <w:sz w:val="20"/>
                <w:lang w:val="fr-CA"/>
              </w:rPr>
            </w:pPr>
            <w:r w:rsidRPr="00E42766">
              <w:rPr>
                <w:sz w:val="20"/>
                <w:lang w:val="fr-CA"/>
              </w:rPr>
              <w:t>11 janvier 2016</w:t>
            </w:r>
          </w:p>
          <w:p w:rsidR="007B7F76" w:rsidRPr="00E42766" w:rsidRDefault="007B7F76" w:rsidP="007B7F76">
            <w:pPr>
              <w:jc w:val="both"/>
              <w:rPr>
                <w:sz w:val="20"/>
                <w:lang w:val="fr-CA"/>
              </w:rPr>
            </w:pPr>
            <w:r w:rsidRPr="00E42766">
              <w:rPr>
                <w:sz w:val="20"/>
                <w:lang w:val="fr-CA"/>
              </w:rPr>
              <w:t xml:space="preserve">Cour d’appel fédérale </w:t>
            </w:r>
          </w:p>
          <w:p w:rsidR="007B7F76" w:rsidRPr="00E42766" w:rsidRDefault="007B7F76" w:rsidP="007B7F76">
            <w:pPr>
              <w:jc w:val="both"/>
              <w:rPr>
                <w:sz w:val="20"/>
                <w:lang w:val="fr-CA"/>
              </w:rPr>
            </w:pPr>
            <w:r w:rsidRPr="00E42766">
              <w:rPr>
                <w:sz w:val="20"/>
                <w:lang w:val="fr-CA"/>
              </w:rPr>
              <w:t>(Juges Gauthier, Boivin et Rennie)</w:t>
            </w:r>
          </w:p>
          <w:p w:rsidR="007B7F76" w:rsidRPr="00E42766" w:rsidRDefault="00E42766" w:rsidP="007B7F76">
            <w:pPr>
              <w:jc w:val="both"/>
              <w:rPr>
                <w:sz w:val="20"/>
                <w:lang w:val="fr-CA"/>
              </w:rPr>
            </w:pPr>
            <w:hyperlink r:id="rId57" w:history="1">
              <w:r w:rsidR="007B7F76" w:rsidRPr="00E42766">
                <w:rPr>
                  <w:rStyle w:val="Hyperlink"/>
                  <w:sz w:val="20"/>
                  <w:lang w:val="fr-CA"/>
                </w:rPr>
                <w:t>2016 FCA 4</w:t>
              </w:r>
            </w:hyperlink>
          </w:p>
          <w:p w:rsidR="007B7F76" w:rsidRPr="00E42766" w:rsidRDefault="007B7F76" w:rsidP="007B7F76">
            <w:pPr>
              <w:jc w:val="both"/>
              <w:rPr>
                <w:sz w:val="20"/>
                <w:lang w:val="fr-CA"/>
              </w:rPr>
            </w:pPr>
          </w:p>
        </w:tc>
        <w:tc>
          <w:tcPr>
            <w:tcW w:w="243" w:type="pct"/>
          </w:tcPr>
          <w:p w:rsidR="007B7F76" w:rsidRPr="00E42766" w:rsidRDefault="007B7F76" w:rsidP="007B7F76">
            <w:pPr>
              <w:jc w:val="both"/>
              <w:rPr>
                <w:sz w:val="20"/>
                <w:lang w:val="fr-CA"/>
              </w:rPr>
            </w:pPr>
          </w:p>
        </w:tc>
        <w:tc>
          <w:tcPr>
            <w:tcW w:w="2330" w:type="pct"/>
          </w:tcPr>
          <w:p w:rsidR="007B7F76" w:rsidRPr="00E42766" w:rsidRDefault="007B7F76" w:rsidP="007B7F76">
            <w:pPr>
              <w:jc w:val="both"/>
              <w:rPr>
                <w:sz w:val="20"/>
                <w:lang w:val="fr-CA"/>
              </w:rPr>
            </w:pPr>
            <w:r w:rsidRPr="00E42766">
              <w:rPr>
                <w:sz w:val="20"/>
                <w:lang w:val="fr-CA"/>
              </w:rPr>
              <w:t>Rejet de l’appel du demandeur</w:t>
            </w:r>
          </w:p>
          <w:p w:rsidR="007B7F76" w:rsidRPr="00E42766" w:rsidRDefault="007B7F76" w:rsidP="007B7F76">
            <w:pPr>
              <w:jc w:val="both"/>
              <w:rPr>
                <w:sz w:val="20"/>
                <w:lang w:val="fr-CA"/>
              </w:rPr>
            </w:pPr>
          </w:p>
        </w:tc>
      </w:tr>
      <w:tr w:rsidR="007B7F76" w:rsidRPr="00E42766" w:rsidTr="00E95A6A">
        <w:tc>
          <w:tcPr>
            <w:tcW w:w="2427" w:type="pct"/>
            <w:gridSpan w:val="2"/>
          </w:tcPr>
          <w:p w:rsidR="007B7F76" w:rsidRPr="00E42766" w:rsidRDefault="007B7F76" w:rsidP="007B7F76">
            <w:pPr>
              <w:jc w:val="both"/>
              <w:rPr>
                <w:sz w:val="20"/>
                <w:lang w:val="fr-CA"/>
              </w:rPr>
            </w:pPr>
            <w:r w:rsidRPr="00E42766">
              <w:rPr>
                <w:sz w:val="20"/>
                <w:lang w:val="fr-CA"/>
              </w:rPr>
              <w:t>11 mars 2016</w:t>
            </w:r>
          </w:p>
          <w:p w:rsidR="007B7F76" w:rsidRPr="00E42766" w:rsidRDefault="007B7F76" w:rsidP="007B7F76">
            <w:pPr>
              <w:jc w:val="both"/>
              <w:rPr>
                <w:sz w:val="20"/>
                <w:lang w:val="fr-CA"/>
              </w:rPr>
            </w:pPr>
            <w:r w:rsidRPr="00E42766">
              <w:rPr>
                <w:sz w:val="20"/>
                <w:lang w:val="fr-CA"/>
              </w:rPr>
              <w:t>Cour suprême du Canada</w:t>
            </w:r>
          </w:p>
        </w:tc>
        <w:tc>
          <w:tcPr>
            <w:tcW w:w="243" w:type="pct"/>
          </w:tcPr>
          <w:p w:rsidR="007B7F76" w:rsidRPr="00E42766" w:rsidRDefault="007B7F76" w:rsidP="007B7F76">
            <w:pPr>
              <w:jc w:val="both"/>
              <w:rPr>
                <w:sz w:val="20"/>
                <w:lang w:val="fr-CA"/>
              </w:rPr>
            </w:pPr>
          </w:p>
        </w:tc>
        <w:tc>
          <w:tcPr>
            <w:tcW w:w="2330" w:type="pct"/>
          </w:tcPr>
          <w:p w:rsidR="007B7F76" w:rsidRPr="00E42766" w:rsidRDefault="007B7F76" w:rsidP="007B7F76">
            <w:pPr>
              <w:jc w:val="both"/>
              <w:rPr>
                <w:sz w:val="20"/>
                <w:lang w:val="fr-CA"/>
              </w:rPr>
            </w:pPr>
            <w:r w:rsidRPr="00E42766">
              <w:rPr>
                <w:sz w:val="20"/>
                <w:lang w:val="fr-CA"/>
              </w:rPr>
              <w:t>Dépôt de la demande d’autorisation d’appel</w:t>
            </w:r>
          </w:p>
        </w:tc>
      </w:tr>
    </w:tbl>
    <w:p w:rsidR="007B7F76" w:rsidRPr="00E42766" w:rsidRDefault="007B7F76" w:rsidP="00772019">
      <w:pPr>
        <w:jc w:val="both"/>
        <w:rPr>
          <w:sz w:val="20"/>
          <w:lang w:val="fr-CA"/>
        </w:rPr>
      </w:pPr>
    </w:p>
    <w:p w:rsidR="00692FC1" w:rsidRPr="00E42766" w:rsidRDefault="00692FC1" w:rsidP="00772019">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2019" w:rsidRPr="00E42766" w:rsidTr="00E95A6A">
        <w:tc>
          <w:tcPr>
            <w:tcW w:w="543" w:type="pct"/>
          </w:tcPr>
          <w:p w:rsidR="00772019" w:rsidRPr="00E42766" w:rsidRDefault="00772019" w:rsidP="00772019">
            <w:pPr>
              <w:jc w:val="both"/>
              <w:rPr>
                <w:sz w:val="20"/>
                <w:lang w:val="en-CA"/>
              </w:rPr>
            </w:pPr>
            <w:r w:rsidRPr="00E42766">
              <w:rPr>
                <w:rStyle w:val="SCCFileNumberChar"/>
                <w:sz w:val="20"/>
                <w:szCs w:val="20"/>
              </w:rPr>
              <w:t>36919</w:t>
            </w:r>
          </w:p>
        </w:tc>
        <w:tc>
          <w:tcPr>
            <w:tcW w:w="4457" w:type="pct"/>
            <w:gridSpan w:val="3"/>
          </w:tcPr>
          <w:p w:rsidR="00772019" w:rsidRPr="00E42766" w:rsidRDefault="00772019" w:rsidP="00772019">
            <w:pPr>
              <w:pStyle w:val="SCCLsocParty"/>
              <w:jc w:val="both"/>
              <w:rPr>
                <w:b/>
                <w:sz w:val="20"/>
                <w:szCs w:val="20"/>
                <w:lang w:val="en-CA"/>
              </w:rPr>
            </w:pPr>
            <w:r w:rsidRPr="00E42766">
              <w:rPr>
                <w:b/>
                <w:sz w:val="20"/>
                <w:szCs w:val="20"/>
                <w:lang w:val="en-CA"/>
              </w:rPr>
              <w:t>Desjardins Financial Security Life Assurance Company v. Mariette Émond, Victor Foisy and Sabrina Foisy</w:t>
            </w:r>
          </w:p>
          <w:p w:rsidR="00772019" w:rsidRPr="00E42766" w:rsidRDefault="00772019" w:rsidP="00772019">
            <w:pPr>
              <w:jc w:val="both"/>
              <w:rPr>
                <w:sz w:val="20"/>
                <w:lang w:val="en-CA"/>
              </w:rPr>
            </w:pPr>
            <w:r w:rsidRPr="00E42766">
              <w:rPr>
                <w:sz w:val="20"/>
                <w:lang w:val="en-CA"/>
              </w:rPr>
              <w:t>(Que.) (Civil) (By Leave)</w:t>
            </w:r>
          </w:p>
        </w:tc>
      </w:tr>
      <w:tr w:rsidR="00772019" w:rsidRPr="00E42766" w:rsidTr="00E95A6A">
        <w:tc>
          <w:tcPr>
            <w:tcW w:w="5000" w:type="pct"/>
            <w:gridSpan w:val="4"/>
          </w:tcPr>
          <w:p w:rsidR="00772019" w:rsidRPr="00E42766" w:rsidRDefault="00772019" w:rsidP="00772019">
            <w:pPr>
              <w:jc w:val="both"/>
              <w:rPr>
                <w:sz w:val="20"/>
                <w:lang w:val="en-CA"/>
              </w:rPr>
            </w:pPr>
            <w:r w:rsidRPr="00E42766">
              <w:rPr>
                <w:sz w:val="20"/>
                <w:lang w:val="en-CA"/>
              </w:rPr>
              <w:t xml:space="preserve">Insurance – Whether indictable offence that originates in hybrid offence falls within first paragraph of art. 2402 </w:t>
            </w:r>
            <w:r w:rsidRPr="00E42766">
              <w:rPr>
                <w:i/>
                <w:sz w:val="20"/>
                <w:lang w:val="en-CA"/>
              </w:rPr>
              <w:t>C.C.Q.</w:t>
            </w:r>
            <w:r w:rsidRPr="00E42766">
              <w:rPr>
                <w:sz w:val="20"/>
                <w:lang w:val="en-CA"/>
              </w:rPr>
              <w:t xml:space="preserve"> – Whether accidental death in question occurred while deceased was participating in indictable offence – </w:t>
            </w:r>
            <w:r w:rsidRPr="00E42766">
              <w:rPr>
                <w:i/>
                <w:sz w:val="20"/>
                <w:lang w:val="en-CA"/>
              </w:rPr>
              <w:t>Civil Code of Québec</w:t>
            </w:r>
            <w:r w:rsidRPr="00E42766">
              <w:rPr>
                <w:sz w:val="20"/>
                <w:lang w:val="en-CA"/>
              </w:rPr>
              <w:t>, CQLR c. C-1991, art. 2402.</w:t>
            </w:r>
          </w:p>
        </w:tc>
      </w:tr>
      <w:tr w:rsidR="00772019" w:rsidRPr="00E42766" w:rsidTr="00E95A6A">
        <w:tc>
          <w:tcPr>
            <w:tcW w:w="5000" w:type="pct"/>
            <w:gridSpan w:val="4"/>
          </w:tcPr>
          <w:p w:rsidR="00772019" w:rsidRPr="00E42766" w:rsidRDefault="00772019" w:rsidP="00772019">
            <w:pPr>
              <w:jc w:val="both"/>
              <w:rPr>
                <w:sz w:val="20"/>
                <w:lang w:val="en-CA"/>
              </w:rPr>
            </w:pPr>
          </w:p>
        </w:tc>
      </w:tr>
      <w:tr w:rsidR="00772019" w:rsidRPr="00E42766" w:rsidTr="00E95A6A">
        <w:tc>
          <w:tcPr>
            <w:tcW w:w="5000" w:type="pct"/>
            <w:gridSpan w:val="4"/>
          </w:tcPr>
          <w:p w:rsidR="00772019" w:rsidRPr="00E42766" w:rsidRDefault="00772019" w:rsidP="00772019">
            <w:pPr>
              <w:autoSpaceDE w:val="0"/>
              <w:autoSpaceDN w:val="0"/>
              <w:adjustRightInd w:val="0"/>
              <w:jc w:val="both"/>
              <w:rPr>
                <w:sz w:val="20"/>
                <w:lang w:val="en-CA" w:eastAsia="fr-CA"/>
              </w:rPr>
            </w:pPr>
            <w:r w:rsidRPr="00E42766">
              <w:rPr>
                <w:sz w:val="20"/>
                <w:lang w:val="en-CA"/>
              </w:rPr>
              <w:t xml:space="preserve">On July 7, 2009, the applicant issued an accident insurance contract in the name of the late Sébastien Foisy, which provided, </w:t>
            </w:r>
            <w:r w:rsidRPr="00E42766">
              <w:rPr>
                <w:i/>
                <w:sz w:val="20"/>
                <w:lang w:val="en-CA"/>
              </w:rPr>
              <w:t>inter alia</w:t>
            </w:r>
            <w:r w:rsidRPr="00E42766">
              <w:rPr>
                <w:sz w:val="20"/>
                <w:lang w:val="en-CA"/>
              </w:rPr>
              <w:t xml:space="preserve">, for the payment of $56,000 if he died </w:t>
            </w:r>
            <w:proofErr w:type="gramStart"/>
            <w:r w:rsidRPr="00E42766">
              <w:rPr>
                <w:sz w:val="20"/>
                <w:lang w:val="en-CA"/>
              </w:rPr>
              <w:t>as a result</w:t>
            </w:r>
            <w:proofErr w:type="gramEnd"/>
            <w:r w:rsidRPr="00E42766">
              <w:rPr>
                <w:sz w:val="20"/>
                <w:lang w:val="en-CA"/>
              </w:rPr>
              <w:t xml:space="preserve"> of an accident. The succession of the late Sébastien Foisy, namely his legal heirs, was the beneficiary of that payment. The day after the insurance contract was </w:t>
            </w:r>
            <w:proofErr w:type="gramStart"/>
            <w:r w:rsidRPr="00E42766">
              <w:rPr>
                <w:sz w:val="20"/>
                <w:lang w:val="en-CA"/>
              </w:rPr>
              <w:t>issued,</w:t>
            </w:r>
            <w:proofErr w:type="gramEnd"/>
            <w:r w:rsidRPr="00E42766">
              <w:rPr>
                <w:sz w:val="20"/>
                <w:lang w:val="en-CA"/>
              </w:rPr>
              <w:t xml:space="preserve"> the late Sébastien Foisy was intercepted while riding his motorcycle alone at a speed exceeding the speed limit. This </w:t>
            </w:r>
            <w:proofErr w:type="gramStart"/>
            <w:r w:rsidRPr="00E42766">
              <w:rPr>
                <w:sz w:val="20"/>
                <w:lang w:val="en-CA"/>
              </w:rPr>
              <w:t>was followed</w:t>
            </w:r>
            <w:proofErr w:type="gramEnd"/>
            <w:r w:rsidRPr="00E42766">
              <w:rPr>
                <w:sz w:val="20"/>
                <w:lang w:val="en-CA"/>
              </w:rPr>
              <w:t xml:space="preserve"> by a high</w:t>
            </w:r>
            <w:r w:rsidRPr="00E42766">
              <w:rPr>
                <w:sz w:val="20"/>
                <w:lang w:val="en-CA"/>
              </w:rPr>
              <w:noBreakHyphen/>
              <w:t>speed police chase over about 20 kilometres in residential and rural areas, which ultimately ended with the death of the late Sébastien Foisy</w:t>
            </w:r>
            <w:r w:rsidRPr="00E42766">
              <w:rPr>
                <w:sz w:val="20"/>
                <w:lang w:val="en-CA" w:eastAsia="fr-CA"/>
              </w:rPr>
              <w:t xml:space="preserve">, the respondents’ son or brother, as the case may be. During the chase, the police officer lost control of his vehicle in the same place where the late </w:t>
            </w:r>
            <w:r w:rsidRPr="00E42766">
              <w:rPr>
                <w:sz w:val="20"/>
                <w:lang w:val="en-CA"/>
              </w:rPr>
              <w:t>Sébastien Foisy</w:t>
            </w:r>
            <w:r w:rsidRPr="00E42766">
              <w:rPr>
                <w:sz w:val="20"/>
                <w:lang w:val="en-CA" w:eastAsia="fr-CA"/>
              </w:rPr>
              <w:t xml:space="preserve"> had himself already lost control of his motorcycle. The police car left the road and struck the late </w:t>
            </w:r>
            <w:r w:rsidRPr="00E42766">
              <w:rPr>
                <w:sz w:val="20"/>
                <w:lang w:val="en-CA"/>
              </w:rPr>
              <w:t xml:space="preserve">Sébastien Foisy, who </w:t>
            </w:r>
            <w:proofErr w:type="gramStart"/>
            <w:r w:rsidRPr="00E42766">
              <w:rPr>
                <w:sz w:val="20"/>
                <w:lang w:val="en-CA"/>
              </w:rPr>
              <w:t>was then cared for</w:t>
            </w:r>
            <w:proofErr w:type="gramEnd"/>
            <w:r w:rsidRPr="00E42766">
              <w:rPr>
                <w:sz w:val="20"/>
                <w:lang w:val="en-CA"/>
              </w:rPr>
              <w:t xml:space="preserve"> </w:t>
            </w:r>
            <w:r w:rsidRPr="00E42766">
              <w:rPr>
                <w:sz w:val="20"/>
                <w:lang w:val="en-CA" w:eastAsia="fr-CA"/>
              </w:rPr>
              <w:t>by paramedics, who took him to the hospital, where he died less than an hour later.</w:t>
            </w:r>
          </w:p>
          <w:p w:rsidR="00772019" w:rsidRPr="00E42766" w:rsidRDefault="00772019" w:rsidP="00772019">
            <w:pPr>
              <w:autoSpaceDE w:val="0"/>
              <w:autoSpaceDN w:val="0"/>
              <w:adjustRightInd w:val="0"/>
              <w:jc w:val="both"/>
              <w:rPr>
                <w:sz w:val="20"/>
                <w:lang w:val="en-CA" w:eastAsia="fr-CA"/>
              </w:rPr>
            </w:pPr>
          </w:p>
          <w:p w:rsidR="00772019" w:rsidRPr="00E42766" w:rsidRDefault="00772019" w:rsidP="00772019">
            <w:pPr>
              <w:autoSpaceDE w:val="0"/>
              <w:autoSpaceDN w:val="0"/>
              <w:adjustRightInd w:val="0"/>
              <w:jc w:val="both"/>
              <w:rPr>
                <w:sz w:val="20"/>
                <w:lang w:val="en-CA"/>
              </w:rPr>
            </w:pPr>
            <w:r w:rsidRPr="00E42766">
              <w:rPr>
                <w:sz w:val="20"/>
                <w:lang w:val="en-CA" w:eastAsia="fr-CA"/>
              </w:rPr>
              <w:t>The accident insurance contract contained an exclusion clause stating that there was no entitlement to payment under the contract [</w:t>
            </w:r>
            <w:r w:rsidRPr="00E42766">
              <w:rPr>
                <w:smallCaps/>
                <w:sz w:val="20"/>
                <w:lang w:val="en-CA" w:eastAsia="fr-CA"/>
              </w:rPr>
              <w:t>translation</w:t>
            </w:r>
            <w:r w:rsidRPr="00E42766">
              <w:rPr>
                <w:rFonts w:asciiTheme="minorBidi" w:hAnsiTheme="minorBidi"/>
                <w:sz w:val="20"/>
                <w:lang w:val="en-CA" w:eastAsia="fr-CA"/>
              </w:rPr>
              <w:t>]</w:t>
            </w:r>
            <w:r w:rsidRPr="00E42766">
              <w:rPr>
                <w:sz w:val="20"/>
                <w:lang w:val="en-CA" w:eastAsia="fr-CA"/>
              </w:rPr>
              <w:t xml:space="preserve"> “if the accident occurs while the insured is participating in any indictable offence or any </w:t>
            </w:r>
            <w:r w:rsidRPr="00E42766">
              <w:rPr>
                <w:sz w:val="20"/>
                <w:lang w:val="en-CA" w:eastAsia="fr-CA"/>
              </w:rPr>
              <w:lastRenderedPageBreak/>
              <w:t xml:space="preserve">act related thereto”. The applicant relied on that clause to support its refusal to pay the indemnity to the succession of the late </w:t>
            </w:r>
            <w:r w:rsidRPr="00E42766">
              <w:rPr>
                <w:sz w:val="20"/>
                <w:lang w:val="en-CA"/>
              </w:rPr>
              <w:t>Sébastien Foisy.</w:t>
            </w:r>
          </w:p>
          <w:p w:rsidR="00772019" w:rsidRPr="00E42766" w:rsidRDefault="00772019" w:rsidP="00772019">
            <w:pPr>
              <w:jc w:val="both"/>
              <w:rPr>
                <w:sz w:val="20"/>
                <w:lang w:val="en-CA"/>
              </w:rPr>
            </w:pPr>
          </w:p>
        </w:tc>
      </w:tr>
      <w:tr w:rsidR="00772019" w:rsidRPr="00E42766" w:rsidTr="00E95A6A">
        <w:tc>
          <w:tcPr>
            <w:tcW w:w="2427" w:type="pct"/>
            <w:gridSpan w:val="2"/>
          </w:tcPr>
          <w:p w:rsidR="00772019" w:rsidRPr="00E42766" w:rsidRDefault="00772019" w:rsidP="00772019">
            <w:pPr>
              <w:jc w:val="both"/>
              <w:rPr>
                <w:sz w:val="20"/>
                <w:lang w:val="en-CA"/>
              </w:rPr>
            </w:pPr>
            <w:r w:rsidRPr="00E42766">
              <w:rPr>
                <w:sz w:val="20"/>
                <w:lang w:val="en-CA"/>
              </w:rPr>
              <w:lastRenderedPageBreak/>
              <w:t>March 28, 2014</w:t>
            </w:r>
          </w:p>
          <w:p w:rsidR="00772019" w:rsidRPr="00E42766" w:rsidRDefault="00772019" w:rsidP="00772019">
            <w:pPr>
              <w:jc w:val="both"/>
              <w:rPr>
                <w:sz w:val="20"/>
                <w:lang w:val="en-CA"/>
              </w:rPr>
            </w:pPr>
            <w:r w:rsidRPr="00E42766">
              <w:rPr>
                <w:sz w:val="20"/>
                <w:lang w:val="en-CA"/>
              </w:rPr>
              <w:t>Court of Québec</w:t>
            </w:r>
          </w:p>
          <w:p w:rsidR="00772019" w:rsidRPr="00E42766" w:rsidRDefault="00772019" w:rsidP="00772019">
            <w:pPr>
              <w:jc w:val="both"/>
              <w:rPr>
                <w:sz w:val="20"/>
                <w:lang w:val="en-CA"/>
              </w:rPr>
            </w:pPr>
            <w:r w:rsidRPr="00E42766">
              <w:rPr>
                <w:sz w:val="20"/>
                <w:lang w:val="en-CA"/>
              </w:rPr>
              <w:t>(Judge Gervais)</w:t>
            </w:r>
          </w:p>
          <w:p w:rsidR="00772019" w:rsidRPr="00E42766" w:rsidRDefault="00772019" w:rsidP="00772019">
            <w:pPr>
              <w:jc w:val="both"/>
              <w:rPr>
                <w:sz w:val="20"/>
                <w:lang w:val="en-CA"/>
              </w:rPr>
            </w:pPr>
            <w:r w:rsidRPr="00E42766">
              <w:rPr>
                <w:sz w:val="20"/>
                <w:lang w:val="en-CA"/>
              </w:rPr>
              <w:t>No. 760-22-007775-128</w:t>
            </w:r>
          </w:p>
          <w:p w:rsidR="00772019" w:rsidRPr="00E42766" w:rsidRDefault="00E42766" w:rsidP="00772019">
            <w:pPr>
              <w:jc w:val="both"/>
              <w:rPr>
                <w:sz w:val="20"/>
                <w:lang w:val="en-CA"/>
              </w:rPr>
            </w:pPr>
            <w:hyperlink r:id="rId58" w:history="1">
              <w:r w:rsidR="00772019" w:rsidRPr="00E42766">
                <w:rPr>
                  <w:rStyle w:val="Hyperlink"/>
                  <w:sz w:val="20"/>
                  <w:lang w:val="en-CA"/>
                </w:rPr>
                <w:t>2014 QCCQ 2565</w:t>
              </w:r>
            </w:hyperlink>
          </w:p>
          <w:p w:rsidR="00772019" w:rsidRPr="00E42766" w:rsidRDefault="00772019" w:rsidP="00772019">
            <w:pPr>
              <w:jc w:val="both"/>
              <w:rPr>
                <w:sz w:val="20"/>
                <w:lang w:val="en-CA"/>
              </w:rPr>
            </w:pPr>
          </w:p>
        </w:tc>
        <w:tc>
          <w:tcPr>
            <w:tcW w:w="243" w:type="pct"/>
          </w:tcPr>
          <w:p w:rsidR="00772019" w:rsidRPr="00E42766" w:rsidRDefault="00772019" w:rsidP="00772019">
            <w:pPr>
              <w:jc w:val="both"/>
              <w:rPr>
                <w:sz w:val="20"/>
                <w:lang w:val="en-CA"/>
              </w:rPr>
            </w:pPr>
          </w:p>
        </w:tc>
        <w:tc>
          <w:tcPr>
            <w:tcW w:w="2330" w:type="pct"/>
          </w:tcPr>
          <w:p w:rsidR="00772019" w:rsidRPr="00E42766" w:rsidRDefault="00772019" w:rsidP="00772019">
            <w:pPr>
              <w:jc w:val="both"/>
              <w:rPr>
                <w:sz w:val="20"/>
                <w:lang w:val="en-CA"/>
              </w:rPr>
            </w:pPr>
            <w:r w:rsidRPr="00E42766">
              <w:rPr>
                <w:sz w:val="20"/>
                <w:lang w:val="en-CA"/>
              </w:rPr>
              <w:t>Action allowed</w:t>
            </w:r>
          </w:p>
          <w:p w:rsidR="00772019" w:rsidRPr="00E42766" w:rsidRDefault="00772019" w:rsidP="00772019">
            <w:pPr>
              <w:jc w:val="both"/>
              <w:rPr>
                <w:sz w:val="20"/>
                <w:lang w:val="en-CA"/>
              </w:rPr>
            </w:pPr>
          </w:p>
        </w:tc>
      </w:tr>
      <w:tr w:rsidR="00772019" w:rsidRPr="00E42766" w:rsidTr="00E95A6A">
        <w:tc>
          <w:tcPr>
            <w:tcW w:w="2427" w:type="pct"/>
            <w:gridSpan w:val="2"/>
          </w:tcPr>
          <w:p w:rsidR="00772019" w:rsidRPr="00E42766" w:rsidRDefault="00772019" w:rsidP="00772019">
            <w:pPr>
              <w:jc w:val="both"/>
              <w:rPr>
                <w:sz w:val="20"/>
                <w:lang w:val="en-CA"/>
              </w:rPr>
            </w:pPr>
            <w:r w:rsidRPr="00E42766">
              <w:rPr>
                <w:sz w:val="20"/>
                <w:lang w:val="en-CA"/>
              </w:rPr>
              <w:t>February 2, 2016</w:t>
            </w:r>
          </w:p>
          <w:p w:rsidR="00772019" w:rsidRPr="00E42766" w:rsidRDefault="00772019" w:rsidP="00772019">
            <w:pPr>
              <w:jc w:val="both"/>
              <w:rPr>
                <w:sz w:val="20"/>
                <w:lang w:val="en-CA"/>
              </w:rPr>
            </w:pPr>
            <w:r w:rsidRPr="00E42766">
              <w:rPr>
                <w:sz w:val="20"/>
                <w:lang w:val="en-CA"/>
              </w:rPr>
              <w:t>Quebec Court of Appeal (Montréal)</w:t>
            </w:r>
          </w:p>
          <w:p w:rsidR="00772019" w:rsidRPr="00E42766" w:rsidRDefault="00772019" w:rsidP="00772019">
            <w:pPr>
              <w:jc w:val="both"/>
              <w:rPr>
                <w:sz w:val="20"/>
              </w:rPr>
            </w:pPr>
            <w:r w:rsidRPr="00E42766">
              <w:rPr>
                <w:sz w:val="20"/>
              </w:rPr>
              <w:t xml:space="preserve">(St-Pierre, </w:t>
            </w:r>
            <w:proofErr w:type="spellStart"/>
            <w:r w:rsidRPr="00E42766">
              <w:rPr>
                <w:sz w:val="20"/>
              </w:rPr>
              <w:t>Vauclair</w:t>
            </w:r>
            <w:proofErr w:type="spellEnd"/>
            <w:r w:rsidRPr="00E42766">
              <w:rPr>
                <w:sz w:val="20"/>
              </w:rPr>
              <w:t xml:space="preserve"> and </w:t>
            </w:r>
            <w:proofErr w:type="spellStart"/>
            <w:r w:rsidRPr="00E42766">
              <w:rPr>
                <w:sz w:val="20"/>
              </w:rPr>
              <w:t>Mainville</w:t>
            </w:r>
            <w:proofErr w:type="spellEnd"/>
            <w:r w:rsidRPr="00E42766">
              <w:rPr>
                <w:sz w:val="20"/>
              </w:rPr>
              <w:t xml:space="preserve"> JJ.A.)</w:t>
            </w:r>
          </w:p>
          <w:p w:rsidR="00772019" w:rsidRPr="00E42766" w:rsidRDefault="00772019" w:rsidP="00772019">
            <w:pPr>
              <w:jc w:val="both"/>
              <w:rPr>
                <w:sz w:val="20"/>
                <w:lang w:val="en-CA"/>
              </w:rPr>
            </w:pPr>
            <w:r w:rsidRPr="00E42766">
              <w:rPr>
                <w:sz w:val="20"/>
                <w:lang w:val="en-CA"/>
              </w:rPr>
              <w:t>No. 500-09-024401-143</w:t>
            </w:r>
          </w:p>
          <w:p w:rsidR="00772019" w:rsidRPr="00E42766" w:rsidRDefault="00E42766" w:rsidP="00772019">
            <w:pPr>
              <w:jc w:val="both"/>
              <w:rPr>
                <w:sz w:val="20"/>
                <w:lang w:val="en-CA"/>
              </w:rPr>
            </w:pPr>
            <w:hyperlink r:id="rId59" w:history="1">
              <w:r w:rsidR="00772019" w:rsidRPr="00E42766">
                <w:rPr>
                  <w:rStyle w:val="Hyperlink"/>
                  <w:sz w:val="20"/>
                  <w:lang w:val="en-CA"/>
                </w:rPr>
                <w:t>2016 QCCA 161</w:t>
              </w:r>
            </w:hyperlink>
          </w:p>
          <w:p w:rsidR="00772019" w:rsidRPr="00E42766" w:rsidRDefault="00772019" w:rsidP="00772019">
            <w:pPr>
              <w:jc w:val="both"/>
              <w:rPr>
                <w:sz w:val="20"/>
                <w:lang w:val="en-CA"/>
              </w:rPr>
            </w:pPr>
          </w:p>
        </w:tc>
        <w:tc>
          <w:tcPr>
            <w:tcW w:w="243" w:type="pct"/>
          </w:tcPr>
          <w:p w:rsidR="00772019" w:rsidRPr="00E42766" w:rsidRDefault="00772019" w:rsidP="00772019">
            <w:pPr>
              <w:jc w:val="both"/>
              <w:rPr>
                <w:sz w:val="20"/>
                <w:lang w:val="en-CA"/>
              </w:rPr>
            </w:pPr>
          </w:p>
        </w:tc>
        <w:tc>
          <w:tcPr>
            <w:tcW w:w="2330" w:type="pct"/>
          </w:tcPr>
          <w:p w:rsidR="00772019" w:rsidRPr="00E42766" w:rsidRDefault="00772019" w:rsidP="00772019">
            <w:pPr>
              <w:jc w:val="both"/>
              <w:rPr>
                <w:sz w:val="20"/>
                <w:lang w:val="en-CA"/>
              </w:rPr>
            </w:pPr>
            <w:r w:rsidRPr="00E42766">
              <w:rPr>
                <w:sz w:val="20"/>
                <w:lang w:val="en-CA"/>
              </w:rPr>
              <w:t>Appeal dismissed</w:t>
            </w:r>
          </w:p>
          <w:p w:rsidR="00772019" w:rsidRPr="00E42766" w:rsidRDefault="00772019" w:rsidP="00772019">
            <w:pPr>
              <w:jc w:val="both"/>
              <w:rPr>
                <w:sz w:val="20"/>
                <w:lang w:val="en-CA"/>
              </w:rPr>
            </w:pPr>
          </w:p>
        </w:tc>
      </w:tr>
      <w:tr w:rsidR="00772019" w:rsidRPr="00E42766" w:rsidTr="00E95A6A">
        <w:tc>
          <w:tcPr>
            <w:tcW w:w="2427" w:type="pct"/>
            <w:gridSpan w:val="2"/>
          </w:tcPr>
          <w:p w:rsidR="00772019" w:rsidRPr="00E42766" w:rsidRDefault="00772019" w:rsidP="00772019">
            <w:pPr>
              <w:jc w:val="both"/>
              <w:rPr>
                <w:sz w:val="20"/>
                <w:lang w:val="en-CA"/>
              </w:rPr>
            </w:pPr>
            <w:r w:rsidRPr="00E42766">
              <w:rPr>
                <w:sz w:val="20"/>
                <w:lang w:val="en-CA"/>
              </w:rPr>
              <w:t>April 4, 2016</w:t>
            </w:r>
          </w:p>
          <w:p w:rsidR="00772019" w:rsidRPr="00E42766" w:rsidRDefault="00772019" w:rsidP="00772019">
            <w:pPr>
              <w:jc w:val="both"/>
              <w:rPr>
                <w:sz w:val="20"/>
                <w:lang w:val="en-CA"/>
              </w:rPr>
            </w:pPr>
            <w:r w:rsidRPr="00E42766">
              <w:rPr>
                <w:sz w:val="20"/>
                <w:lang w:val="en-CA"/>
              </w:rPr>
              <w:t>Supreme Court of Canada</w:t>
            </w:r>
          </w:p>
        </w:tc>
        <w:tc>
          <w:tcPr>
            <w:tcW w:w="243" w:type="pct"/>
          </w:tcPr>
          <w:p w:rsidR="00772019" w:rsidRPr="00E42766" w:rsidRDefault="00772019" w:rsidP="00772019">
            <w:pPr>
              <w:jc w:val="both"/>
              <w:rPr>
                <w:sz w:val="20"/>
                <w:lang w:val="en-CA"/>
              </w:rPr>
            </w:pPr>
          </w:p>
        </w:tc>
        <w:tc>
          <w:tcPr>
            <w:tcW w:w="2330" w:type="pct"/>
          </w:tcPr>
          <w:p w:rsidR="00772019" w:rsidRPr="00E42766" w:rsidRDefault="00772019" w:rsidP="00772019">
            <w:pPr>
              <w:jc w:val="both"/>
              <w:rPr>
                <w:sz w:val="20"/>
                <w:lang w:val="en-CA"/>
              </w:rPr>
            </w:pPr>
            <w:r w:rsidRPr="00E42766">
              <w:rPr>
                <w:sz w:val="20"/>
                <w:lang w:val="en-CA"/>
              </w:rPr>
              <w:t>Application for leave to appeal filed</w:t>
            </w:r>
          </w:p>
          <w:p w:rsidR="00772019" w:rsidRPr="00E42766" w:rsidRDefault="00772019" w:rsidP="00772019">
            <w:pPr>
              <w:jc w:val="both"/>
              <w:rPr>
                <w:sz w:val="20"/>
                <w:lang w:val="en-CA"/>
              </w:rPr>
            </w:pPr>
          </w:p>
        </w:tc>
      </w:tr>
    </w:tbl>
    <w:p w:rsidR="00772019" w:rsidRPr="00E42766" w:rsidRDefault="00772019" w:rsidP="00772019">
      <w:pPr>
        <w:jc w:val="both"/>
        <w:rPr>
          <w:sz w:val="20"/>
          <w:lang w:val="en-CA"/>
        </w:rPr>
      </w:pPr>
    </w:p>
    <w:p w:rsidR="00772019" w:rsidRPr="00E42766" w:rsidRDefault="00772019" w:rsidP="0077201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72019" w:rsidRPr="00E42766" w:rsidTr="00E95A6A">
        <w:tc>
          <w:tcPr>
            <w:tcW w:w="543" w:type="pct"/>
          </w:tcPr>
          <w:p w:rsidR="00772019" w:rsidRPr="00E42766" w:rsidRDefault="00772019" w:rsidP="00772019">
            <w:pPr>
              <w:jc w:val="both"/>
              <w:rPr>
                <w:sz w:val="20"/>
              </w:rPr>
            </w:pPr>
            <w:r w:rsidRPr="00E42766">
              <w:rPr>
                <w:rStyle w:val="SCCFileNumberChar"/>
                <w:sz w:val="20"/>
                <w:szCs w:val="20"/>
              </w:rPr>
              <w:t>36919</w:t>
            </w:r>
          </w:p>
        </w:tc>
        <w:tc>
          <w:tcPr>
            <w:tcW w:w="4457" w:type="pct"/>
            <w:gridSpan w:val="3"/>
          </w:tcPr>
          <w:p w:rsidR="00772019" w:rsidRPr="00E42766" w:rsidRDefault="00772019" w:rsidP="00772019">
            <w:pPr>
              <w:pStyle w:val="SCCLsocParty"/>
              <w:jc w:val="both"/>
              <w:rPr>
                <w:b/>
                <w:sz w:val="20"/>
                <w:szCs w:val="20"/>
              </w:rPr>
            </w:pPr>
            <w:r w:rsidRPr="00E42766">
              <w:rPr>
                <w:b/>
                <w:sz w:val="20"/>
                <w:szCs w:val="20"/>
              </w:rPr>
              <w:t xml:space="preserve">Desjardins Sécurité Financière, compagnie d'assurance-vie c. Mariette </w:t>
            </w:r>
            <w:proofErr w:type="spellStart"/>
            <w:r w:rsidRPr="00E42766">
              <w:rPr>
                <w:b/>
                <w:sz w:val="20"/>
                <w:szCs w:val="20"/>
              </w:rPr>
              <w:t>Émond</w:t>
            </w:r>
            <w:proofErr w:type="spellEnd"/>
            <w:r w:rsidRPr="00E42766">
              <w:rPr>
                <w:b/>
                <w:sz w:val="20"/>
                <w:szCs w:val="20"/>
              </w:rPr>
              <w:t>, Victor Foisy et Sabrina Foisy</w:t>
            </w:r>
          </w:p>
          <w:p w:rsidR="00772019" w:rsidRPr="00E42766" w:rsidRDefault="00772019" w:rsidP="00772019">
            <w:pPr>
              <w:jc w:val="both"/>
              <w:rPr>
                <w:sz w:val="20"/>
              </w:rPr>
            </w:pPr>
            <w:r w:rsidRPr="00E42766">
              <w:rPr>
                <w:sz w:val="20"/>
              </w:rPr>
              <w:t>(Qc) (</w:t>
            </w:r>
            <w:proofErr w:type="spellStart"/>
            <w:r w:rsidRPr="00E42766">
              <w:rPr>
                <w:sz w:val="20"/>
              </w:rPr>
              <w:t>Civile</w:t>
            </w:r>
            <w:proofErr w:type="spellEnd"/>
            <w:r w:rsidRPr="00E42766">
              <w:rPr>
                <w:sz w:val="20"/>
              </w:rPr>
              <w:t>) (</w:t>
            </w:r>
            <w:proofErr w:type="spellStart"/>
            <w:r w:rsidRPr="00E42766">
              <w:rPr>
                <w:sz w:val="20"/>
              </w:rPr>
              <w:t>Autorisation</w:t>
            </w:r>
            <w:proofErr w:type="spellEnd"/>
            <w:r w:rsidRPr="00E42766">
              <w:rPr>
                <w:sz w:val="20"/>
              </w:rPr>
              <w:t>)</w:t>
            </w:r>
          </w:p>
        </w:tc>
      </w:tr>
      <w:tr w:rsidR="00772019" w:rsidRPr="00E42766" w:rsidTr="00E95A6A">
        <w:tc>
          <w:tcPr>
            <w:tcW w:w="5000" w:type="pct"/>
            <w:gridSpan w:val="4"/>
          </w:tcPr>
          <w:p w:rsidR="00772019" w:rsidRPr="00E42766" w:rsidRDefault="00772019" w:rsidP="00772019">
            <w:pPr>
              <w:jc w:val="both"/>
              <w:rPr>
                <w:sz w:val="20"/>
              </w:rPr>
            </w:pPr>
            <w:r w:rsidRPr="00E42766">
              <w:rPr>
                <w:sz w:val="20"/>
              </w:rPr>
              <w:t xml:space="preserve">Assurances – </w:t>
            </w:r>
            <w:proofErr w:type="spellStart"/>
            <w:r w:rsidRPr="00E42766">
              <w:rPr>
                <w:sz w:val="20"/>
              </w:rPr>
              <w:t>L’acte</w:t>
            </w:r>
            <w:proofErr w:type="spellEnd"/>
            <w:r w:rsidRPr="00E42766">
              <w:rPr>
                <w:sz w:val="20"/>
              </w:rPr>
              <w:t xml:space="preserve"> </w:t>
            </w:r>
            <w:proofErr w:type="spellStart"/>
            <w:r w:rsidRPr="00E42766">
              <w:rPr>
                <w:sz w:val="20"/>
              </w:rPr>
              <w:t>criminel</w:t>
            </w:r>
            <w:proofErr w:type="spellEnd"/>
            <w:r w:rsidRPr="00E42766">
              <w:rPr>
                <w:sz w:val="20"/>
              </w:rPr>
              <w:t xml:space="preserve"> qui </w:t>
            </w:r>
            <w:proofErr w:type="spellStart"/>
            <w:r w:rsidRPr="00E42766">
              <w:rPr>
                <w:sz w:val="20"/>
              </w:rPr>
              <w:t>procède</w:t>
            </w:r>
            <w:proofErr w:type="spellEnd"/>
            <w:r w:rsidRPr="00E42766">
              <w:rPr>
                <w:sz w:val="20"/>
              </w:rPr>
              <w:t xml:space="preserve"> d’une infraction mixte est-il visé par le premier </w:t>
            </w:r>
            <w:proofErr w:type="spellStart"/>
            <w:r w:rsidRPr="00E42766">
              <w:rPr>
                <w:sz w:val="20"/>
              </w:rPr>
              <w:t>alinéa</w:t>
            </w:r>
            <w:proofErr w:type="spellEnd"/>
            <w:r w:rsidRPr="00E42766">
              <w:rPr>
                <w:sz w:val="20"/>
              </w:rPr>
              <w:t xml:space="preserve"> de </w:t>
            </w:r>
            <w:proofErr w:type="spellStart"/>
            <w:r w:rsidRPr="00E42766">
              <w:rPr>
                <w:sz w:val="20"/>
              </w:rPr>
              <w:t>l’article</w:t>
            </w:r>
            <w:proofErr w:type="spellEnd"/>
            <w:r w:rsidRPr="00E42766">
              <w:rPr>
                <w:sz w:val="20"/>
              </w:rPr>
              <w:t xml:space="preserve"> 2402 </w:t>
            </w:r>
            <w:proofErr w:type="spellStart"/>
            <w:r w:rsidRPr="00E42766">
              <w:rPr>
                <w:i/>
                <w:sz w:val="20"/>
              </w:rPr>
              <w:t>C.c.Q</w:t>
            </w:r>
            <w:proofErr w:type="spellEnd"/>
            <w:r w:rsidRPr="00E42766">
              <w:rPr>
                <w:i/>
                <w:sz w:val="20"/>
              </w:rPr>
              <w:t>.</w:t>
            </w:r>
            <w:r w:rsidRPr="00E42766">
              <w:rPr>
                <w:sz w:val="20"/>
              </w:rPr>
              <w:t xml:space="preserve">? – Le décès accidentel en cause est-il survenu alors que le défunt participait à un acte criminel? – </w:t>
            </w:r>
            <w:r w:rsidRPr="00E42766">
              <w:rPr>
                <w:i/>
                <w:sz w:val="20"/>
              </w:rPr>
              <w:t>Code civil du Québec</w:t>
            </w:r>
            <w:r w:rsidRPr="00E42766">
              <w:rPr>
                <w:sz w:val="20"/>
              </w:rPr>
              <w:t>, RLRQ c. C-1991, art. 2402.</w:t>
            </w:r>
          </w:p>
        </w:tc>
      </w:tr>
      <w:tr w:rsidR="00772019" w:rsidRPr="00E42766" w:rsidTr="00E95A6A">
        <w:tc>
          <w:tcPr>
            <w:tcW w:w="5000" w:type="pct"/>
            <w:gridSpan w:val="4"/>
          </w:tcPr>
          <w:p w:rsidR="00772019" w:rsidRPr="00E42766" w:rsidRDefault="00772019" w:rsidP="00772019">
            <w:pPr>
              <w:jc w:val="both"/>
              <w:rPr>
                <w:sz w:val="20"/>
              </w:rPr>
            </w:pPr>
          </w:p>
        </w:tc>
      </w:tr>
      <w:tr w:rsidR="00772019" w:rsidRPr="00E42766" w:rsidTr="00E95A6A">
        <w:tc>
          <w:tcPr>
            <w:tcW w:w="5000" w:type="pct"/>
            <w:gridSpan w:val="4"/>
          </w:tcPr>
          <w:p w:rsidR="00772019" w:rsidRPr="00E42766" w:rsidRDefault="00772019" w:rsidP="00772019">
            <w:pPr>
              <w:autoSpaceDE w:val="0"/>
              <w:autoSpaceDN w:val="0"/>
              <w:adjustRightInd w:val="0"/>
              <w:jc w:val="both"/>
              <w:rPr>
                <w:sz w:val="20"/>
                <w:lang w:eastAsia="fr-CA"/>
              </w:rPr>
            </w:pPr>
            <w:r w:rsidRPr="00E42766">
              <w:rPr>
                <w:sz w:val="20"/>
              </w:rPr>
              <w:t>Le 7 juillet 2009, la demanderesse émet un contrat d’assurance accident au nom de feu Sébastien Foisy, qui prévoit notamment le paiement d’une prestation de 56 000 $ s’il décède en raison d’un accident. La succession de feu Sébastien Foisy, soit ses héritiers légaux, est la bénéficiaire de cette prestation. Le jour qui a suivi l’émission du contrat d’assurance, feu Sébastien Foisy est intercepté alors qu’il conduit sa motocyclette seul à une vitesse qui dépasse les limites permises. S’ensuit une</w:t>
            </w:r>
            <w:r w:rsidRPr="00E42766">
              <w:rPr>
                <w:sz w:val="20"/>
                <w:lang w:eastAsia="fr-CA"/>
              </w:rPr>
              <w:t xml:space="preserve"> poursuite policière sur une vingtaine de kilomètres dans des zones résidentielles et rurales, à haute vitesse, et qui se solde ultimement par la mort de </w:t>
            </w:r>
            <w:r w:rsidRPr="00E42766">
              <w:rPr>
                <w:sz w:val="20"/>
              </w:rPr>
              <w:t>feu Sébastien Foisy</w:t>
            </w:r>
            <w:r w:rsidRPr="00E42766">
              <w:rPr>
                <w:sz w:val="20"/>
                <w:lang w:eastAsia="fr-CA"/>
              </w:rPr>
              <w:t xml:space="preserve">, fils ou frère des intimés, selon le cas. Au cours de ladite poursuite, l’agent de police a perdu le contrôle de son véhicule là où </w:t>
            </w:r>
            <w:r w:rsidRPr="00E42766">
              <w:rPr>
                <w:sz w:val="20"/>
              </w:rPr>
              <w:t>feu Sébastien Foisy</w:t>
            </w:r>
            <w:r w:rsidRPr="00E42766">
              <w:rPr>
                <w:sz w:val="20"/>
                <w:lang w:eastAsia="fr-CA"/>
              </w:rPr>
              <w:t xml:space="preserve"> avait lui-même préalablement perdu le contrôle de sa motocyclette. La voiture de police quitte alors la route et happe </w:t>
            </w:r>
            <w:r w:rsidRPr="00E42766">
              <w:rPr>
                <w:sz w:val="20"/>
              </w:rPr>
              <w:t>feu Sébastien Foisy</w:t>
            </w:r>
            <w:r w:rsidRPr="00E42766">
              <w:rPr>
                <w:sz w:val="20"/>
                <w:lang w:eastAsia="fr-CA"/>
              </w:rPr>
              <w:t>. Il est ensuite pris en charge par des ambulanciers qui le conduisent à l’hôpital et il y décède moins d’une heure plus tard.</w:t>
            </w:r>
          </w:p>
          <w:p w:rsidR="00772019" w:rsidRPr="00E42766" w:rsidRDefault="00772019" w:rsidP="00772019">
            <w:pPr>
              <w:autoSpaceDE w:val="0"/>
              <w:autoSpaceDN w:val="0"/>
              <w:adjustRightInd w:val="0"/>
              <w:jc w:val="both"/>
              <w:rPr>
                <w:sz w:val="20"/>
                <w:lang w:eastAsia="fr-CA"/>
              </w:rPr>
            </w:pPr>
          </w:p>
          <w:p w:rsidR="00772019" w:rsidRPr="00E42766" w:rsidRDefault="00772019" w:rsidP="00772019">
            <w:pPr>
              <w:autoSpaceDE w:val="0"/>
              <w:autoSpaceDN w:val="0"/>
              <w:adjustRightInd w:val="0"/>
              <w:jc w:val="both"/>
              <w:rPr>
                <w:sz w:val="20"/>
              </w:rPr>
            </w:pPr>
            <w:r w:rsidRPr="00E42766">
              <w:rPr>
                <w:sz w:val="20"/>
                <w:lang w:eastAsia="fr-CA"/>
              </w:rPr>
              <w:t>Le contrat d’assurance accident comporte une clause d’exclusion suivant laquelle ce contrat ne donne droit à aucune prestation « si l'accident survient lors de la participation de l'assuré à tout acte criminel ou à tout acte qui y est lié</w:t>
            </w:r>
            <w:bookmarkStart w:id="2" w:name="_ftnref2"/>
            <w:bookmarkEnd w:id="2"/>
            <w:r w:rsidRPr="00E42766">
              <w:rPr>
                <w:sz w:val="20"/>
                <w:lang w:eastAsia="fr-CA"/>
              </w:rPr>
              <w:t xml:space="preserve"> ». La demanderesse invoque cette clause au soutien </w:t>
            </w:r>
            <w:r w:rsidRPr="00E42766">
              <w:rPr>
                <w:sz w:val="20"/>
              </w:rPr>
              <w:t>de son refus de verser l'indemnité à la succession de feu Sébastien Foisy.</w:t>
            </w:r>
          </w:p>
          <w:p w:rsidR="00772019" w:rsidRPr="00E42766" w:rsidRDefault="00772019" w:rsidP="00772019">
            <w:pPr>
              <w:jc w:val="both"/>
              <w:rPr>
                <w:sz w:val="20"/>
              </w:rPr>
            </w:pPr>
          </w:p>
        </w:tc>
      </w:tr>
      <w:tr w:rsidR="00772019" w:rsidRPr="00E42766" w:rsidTr="00E95A6A">
        <w:tc>
          <w:tcPr>
            <w:tcW w:w="2427" w:type="pct"/>
            <w:gridSpan w:val="2"/>
          </w:tcPr>
          <w:p w:rsidR="00772019" w:rsidRPr="00E42766" w:rsidRDefault="00772019" w:rsidP="00772019">
            <w:pPr>
              <w:jc w:val="both"/>
              <w:rPr>
                <w:sz w:val="20"/>
              </w:rPr>
            </w:pPr>
            <w:r w:rsidRPr="00E42766">
              <w:rPr>
                <w:sz w:val="20"/>
              </w:rPr>
              <w:t>Le 28 mars 2014</w:t>
            </w:r>
          </w:p>
          <w:p w:rsidR="00772019" w:rsidRPr="00E42766" w:rsidRDefault="00772019" w:rsidP="00772019">
            <w:pPr>
              <w:jc w:val="both"/>
              <w:rPr>
                <w:sz w:val="20"/>
              </w:rPr>
            </w:pPr>
            <w:r w:rsidRPr="00E42766">
              <w:rPr>
                <w:sz w:val="20"/>
              </w:rPr>
              <w:t>Cour du Québec</w:t>
            </w:r>
          </w:p>
          <w:p w:rsidR="00772019" w:rsidRPr="00E42766" w:rsidRDefault="00772019" w:rsidP="00772019">
            <w:pPr>
              <w:jc w:val="both"/>
              <w:rPr>
                <w:sz w:val="20"/>
              </w:rPr>
            </w:pPr>
            <w:r w:rsidRPr="00E42766">
              <w:rPr>
                <w:sz w:val="20"/>
              </w:rPr>
              <w:t>(La juge Gervais)</w:t>
            </w:r>
          </w:p>
          <w:p w:rsidR="00772019" w:rsidRPr="00E42766" w:rsidRDefault="00772019" w:rsidP="00772019">
            <w:pPr>
              <w:jc w:val="both"/>
              <w:rPr>
                <w:sz w:val="20"/>
              </w:rPr>
            </w:pPr>
            <w:r w:rsidRPr="00E42766">
              <w:rPr>
                <w:sz w:val="20"/>
              </w:rPr>
              <w:t>No. 760-22-007775-128</w:t>
            </w:r>
          </w:p>
          <w:p w:rsidR="00772019" w:rsidRPr="00E42766" w:rsidRDefault="00E42766" w:rsidP="00772019">
            <w:pPr>
              <w:jc w:val="both"/>
              <w:rPr>
                <w:sz w:val="20"/>
              </w:rPr>
            </w:pPr>
            <w:hyperlink r:id="rId60" w:history="1">
              <w:r w:rsidR="00772019" w:rsidRPr="00E42766">
                <w:rPr>
                  <w:rStyle w:val="Hyperlink"/>
                  <w:sz w:val="20"/>
                </w:rPr>
                <w:t>2014 QCCQ 2565</w:t>
              </w:r>
            </w:hyperlink>
          </w:p>
          <w:p w:rsidR="00772019" w:rsidRPr="00E42766" w:rsidRDefault="00772019" w:rsidP="00772019">
            <w:pPr>
              <w:jc w:val="both"/>
              <w:rPr>
                <w:sz w:val="20"/>
                <w:lang w:val="fr-FR"/>
              </w:rPr>
            </w:pPr>
          </w:p>
        </w:tc>
        <w:tc>
          <w:tcPr>
            <w:tcW w:w="243" w:type="pct"/>
          </w:tcPr>
          <w:p w:rsidR="00772019" w:rsidRPr="00E42766" w:rsidRDefault="00772019" w:rsidP="00772019">
            <w:pPr>
              <w:jc w:val="both"/>
              <w:rPr>
                <w:sz w:val="20"/>
                <w:lang w:val="fr-FR"/>
              </w:rPr>
            </w:pPr>
          </w:p>
        </w:tc>
        <w:tc>
          <w:tcPr>
            <w:tcW w:w="2330" w:type="pct"/>
          </w:tcPr>
          <w:p w:rsidR="00772019" w:rsidRPr="00E42766" w:rsidRDefault="00772019" w:rsidP="00772019">
            <w:pPr>
              <w:jc w:val="both"/>
              <w:rPr>
                <w:sz w:val="20"/>
              </w:rPr>
            </w:pPr>
            <w:r w:rsidRPr="00E42766">
              <w:rPr>
                <w:sz w:val="20"/>
              </w:rPr>
              <w:t>Action accueillie.</w:t>
            </w:r>
          </w:p>
          <w:p w:rsidR="00772019" w:rsidRPr="00E42766" w:rsidRDefault="00772019" w:rsidP="00772019">
            <w:pPr>
              <w:jc w:val="both"/>
              <w:rPr>
                <w:sz w:val="20"/>
              </w:rPr>
            </w:pPr>
          </w:p>
        </w:tc>
      </w:tr>
      <w:tr w:rsidR="00772019" w:rsidRPr="00E42766" w:rsidTr="00E95A6A">
        <w:tc>
          <w:tcPr>
            <w:tcW w:w="2427" w:type="pct"/>
            <w:gridSpan w:val="2"/>
          </w:tcPr>
          <w:p w:rsidR="00772019" w:rsidRPr="00E42766" w:rsidRDefault="00772019" w:rsidP="00772019">
            <w:pPr>
              <w:jc w:val="both"/>
              <w:rPr>
                <w:sz w:val="20"/>
              </w:rPr>
            </w:pPr>
            <w:r w:rsidRPr="00E42766">
              <w:rPr>
                <w:sz w:val="20"/>
              </w:rPr>
              <w:t>Le 2 février 2016</w:t>
            </w:r>
          </w:p>
          <w:p w:rsidR="00772019" w:rsidRPr="00E42766" w:rsidRDefault="00772019" w:rsidP="00772019">
            <w:pPr>
              <w:jc w:val="both"/>
              <w:rPr>
                <w:sz w:val="20"/>
              </w:rPr>
            </w:pPr>
            <w:r w:rsidRPr="00E42766">
              <w:rPr>
                <w:sz w:val="20"/>
              </w:rPr>
              <w:t>Cour d’appel du Québec (Montréal)</w:t>
            </w:r>
          </w:p>
          <w:p w:rsidR="00772019" w:rsidRPr="00E42766" w:rsidRDefault="00772019" w:rsidP="00772019">
            <w:pPr>
              <w:jc w:val="both"/>
              <w:rPr>
                <w:sz w:val="20"/>
              </w:rPr>
            </w:pPr>
            <w:r w:rsidRPr="00E42766">
              <w:rPr>
                <w:sz w:val="20"/>
              </w:rPr>
              <w:t xml:space="preserve">(Les </w:t>
            </w:r>
            <w:proofErr w:type="spellStart"/>
            <w:r w:rsidRPr="00E42766">
              <w:rPr>
                <w:sz w:val="20"/>
              </w:rPr>
              <w:t>juges</w:t>
            </w:r>
            <w:proofErr w:type="spellEnd"/>
            <w:r w:rsidRPr="00E42766">
              <w:rPr>
                <w:sz w:val="20"/>
              </w:rPr>
              <w:t xml:space="preserve"> St-Pierre, </w:t>
            </w:r>
            <w:proofErr w:type="spellStart"/>
            <w:r w:rsidRPr="00E42766">
              <w:rPr>
                <w:sz w:val="20"/>
              </w:rPr>
              <w:t>Vauclair</w:t>
            </w:r>
            <w:proofErr w:type="spellEnd"/>
            <w:r w:rsidRPr="00E42766">
              <w:rPr>
                <w:sz w:val="20"/>
              </w:rPr>
              <w:t xml:space="preserve"> et </w:t>
            </w:r>
            <w:proofErr w:type="spellStart"/>
            <w:r w:rsidRPr="00E42766">
              <w:rPr>
                <w:sz w:val="20"/>
              </w:rPr>
              <w:t>Mainville</w:t>
            </w:r>
            <w:proofErr w:type="spellEnd"/>
            <w:r w:rsidRPr="00E42766">
              <w:rPr>
                <w:sz w:val="20"/>
              </w:rPr>
              <w:t>)</w:t>
            </w:r>
          </w:p>
          <w:p w:rsidR="00772019" w:rsidRPr="00E42766" w:rsidRDefault="00772019" w:rsidP="00772019">
            <w:pPr>
              <w:jc w:val="both"/>
              <w:rPr>
                <w:sz w:val="20"/>
              </w:rPr>
            </w:pPr>
            <w:r w:rsidRPr="00E42766">
              <w:rPr>
                <w:sz w:val="20"/>
              </w:rPr>
              <w:t>No. 500-09-024401-143</w:t>
            </w:r>
          </w:p>
          <w:p w:rsidR="00772019" w:rsidRPr="00E42766" w:rsidRDefault="00E42766" w:rsidP="00772019">
            <w:pPr>
              <w:jc w:val="both"/>
              <w:rPr>
                <w:sz w:val="20"/>
              </w:rPr>
            </w:pPr>
            <w:hyperlink r:id="rId61" w:history="1">
              <w:r w:rsidR="00772019" w:rsidRPr="00E42766">
                <w:rPr>
                  <w:rStyle w:val="Hyperlink"/>
                  <w:sz w:val="20"/>
                </w:rPr>
                <w:t>2016 QCCA 161</w:t>
              </w:r>
            </w:hyperlink>
          </w:p>
          <w:p w:rsidR="00772019" w:rsidRPr="00E42766" w:rsidRDefault="00772019" w:rsidP="00772019">
            <w:pPr>
              <w:jc w:val="both"/>
              <w:rPr>
                <w:sz w:val="20"/>
                <w:lang w:val="fr-FR"/>
              </w:rPr>
            </w:pPr>
          </w:p>
        </w:tc>
        <w:tc>
          <w:tcPr>
            <w:tcW w:w="243" w:type="pct"/>
          </w:tcPr>
          <w:p w:rsidR="00772019" w:rsidRPr="00E42766" w:rsidRDefault="00772019" w:rsidP="00772019">
            <w:pPr>
              <w:jc w:val="both"/>
              <w:rPr>
                <w:sz w:val="20"/>
                <w:lang w:val="fr-FR"/>
              </w:rPr>
            </w:pPr>
          </w:p>
        </w:tc>
        <w:tc>
          <w:tcPr>
            <w:tcW w:w="2330" w:type="pct"/>
          </w:tcPr>
          <w:p w:rsidR="00772019" w:rsidRPr="00E42766" w:rsidRDefault="00772019" w:rsidP="00772019">
            <w:pPr>
              <w:jc w:val="both"/>
              <w:rPr>
                <w:sz w:val="20"/>
              </w:rPr>
            </w:pPr>
            <w:r w:rsidRPr="00E42766">
              <w:rPr>
                <w:sz w:val="20"/>
              </w:rPr>
              <w:t>Appel rejeté.</w:t>
            </w:r>
          </w:p>
          <w:p w:rsidR="00772019" w:rsidRPr="00E42766" w:rsidRDefault="00772019" w:rsidP="00772019">
            <w:pPr>
              <w:jc w:val="both"/>
              <w:rPr>
                <w:sz w:val="20"/>
              </w:rPr>
            </w:pPr>
          </w:p>
        </w:tc>
      </w:tr>
      <w:tr w:rsidR="00772019" w:rsidRPr="00E42766" w:rsidTr="00E95A6A">
        <w:tc>
          <w:tcPr>
            <w:tcW w:w="2427" w:type="pct"/>
            <w:gridSpan w:val="2"/>
          </w:tcPr>
          <w:p w:rsidR="00772019" w:rsidRPr="00E42766" w:rsidRDefault="00772019" w:rsidP="00772019">
            <w:pPr>
              <w:jc w:val="both"/>
              <w:rPr>
                <w:sz w:val="20"/>
              </w:rPr>
            </w:pPr>
            <w:r w:rsidRPr="00E42766">
              <w:rPr>
                <w:sz w:val="20"/>
              </w:rPr>
              <w:t>Le 4 avril 2016</w:t>
            </w:r>
          </w:p>
          <w:p w:rsidR="00772019" w:rsidRPr="00E42766" w:rsidRDefault="00772019" w:rsidP="00772019">
            <w:pPr>
              <w:jc w:val="both"/>
              <w:rPr>
                <w:sz w:val="20"/>
                <w:lang w:val="fr-FR"/>
              </w:rPr>
            </w:pPr>
            <w:proofErr w:type="spellStart"/>
            <w:r w:rsidRPr="00E42766">
              <w:rPr>
                <w:sz w:val="20"/>
              </w:rPr>
              <w:t>Cour</w:t>
            </w:r>
            <w:proofErr w:type="spellEnd"/>
            <w:r w:rsidRPr="00E42766">
              <w:rPr>
                <w:sz w:val="20"/>
              </w:rPr>
              <w:t xml:space="preserve"> </w:t>
            </w:r>
            <w:proofErr w:type="spellStart"/>
            <w:r w:rsidRPr="00E42766">
              <w:rPr>
                <w:sz w:val="20"/>
              </w:rPr>
              <w:t>suprême</w:t>
            </w:r>
            <w:proofErr w:type="spellEnd"/>
            <w:r w:rsidRPr="00E42766">
              <w:rPr>
                <w:sz w:val="20"/>
              </w:rPr>
              <w:t xml:space="preserve"> du Canada</w:t>
            </w:r>
          </w:p>
        </w:tc>
        <w:tc>
          <w:tcPr>
            <w:tcW w:w="243" w:type="pct"/>
          </w:tcPr>
          <w:p w:rsidR="00772019" w:rsidRPr="00E42766" w:rsidRDefault="00772019" w:rsidP="00772019">
            <w:pPr>
              <w:jc w:val="both"/>
              <w:rPr>
                <w:sz w:val="20"/>
                <w:lang w:val="fr-FR"/>
              </w:rPr>
            </w:pPr>
          </w:p>
        </w:tc>
        <w:tc>
          <w:tcPr>
            <w:tcW w:w="2330" w:type="pct"/>
          </w:tcPr>
          <w:p w:rsidR="00772019" w:rsidRPr="00E42766" w:rsidRDefault="00772019" w:rsidP="00772019">
            <w:pPr>
              <w:jc w:val="both"/>
              <w:rPr>
                <w:sz w:val="20"/>
              </w:rPr>
            </w:pPr>
            <w:r w:rsidRPr="00E42766">
              <w:rPr>
                <w:sz w:val="20"/>
              </w:rPr>
              <w:t>Demande d'autorisation d'appel déposée.</w:t>
            </w:r>
          </w:p>
          <w:p w:rsidR="00772019" w:rsidRPr="00E42766" w:rsidRDefault="00772019" w:rsidP="00772019">
            <w:pPr>
              <w:jc w:val="both"/>
              <w:rPr>
                <w:sz w:val="20"/>
              </w:rPr>
            </w:pPr>
          </w:p>
        </w:tc>
      </w:tr>
    </w:tbl>
    <w:p w:rsidR="00772019" w:rsidRPr="00E42766" w:rsidRDefault="00772019" w:rsidP="00772019">
      <w:pPr>
        <w:jc w:val="both"/>
        <w:rPr>
          <w:sz w:val="20"/>
        </w:rPr>
      </w:pPr>
    </w:p>
    <w:p w:rsidR="00692FC1" w:rsidRPr="00E42766" w:rsidRDefault="00692FC1" w:rsidP="009A5F3F">
      <w:pPr>
        <w:widowControl w:val="0"/>
        <w:autoSpaceDE w:val="0"/>
        <w:autoSpaceDN w:val="0"/>
        <w:adjustRightInd w:val="0"/>
        <w:ind w:left="360" w:hanging="360"/>
        <w:rPr>
          <w:rFonts w:eastAsiaTheme="minorEastAsia"/>
          <w:sz w:val="20"/>
          <w:lang w:val="en-CA" w:eastAsia="en-CA"/>
        </w:rPr>
      </w:pPr>
    </w:p>
    <w:p w:rsidR="006F2855" w:rsidRPr="00E42766" w:rsidRDefault="006F2855" w:rsidP="009A5F3F">
      <w:pPr>
        <w:widowControl w:val="0"/>
        <w:autoSpaceDE w:val="0"/>
        <w:autoSpaceDN w:val="0"/>
        <w:adjustRightInd w:val="0"/>
        <w:ind w:left="360" w:hanging="360"/>
        <w:rPr>
          <w:rFonts w:eastAsiaTheme="minorEastAsia"/>
          <w:sz w:val="20"/>
          <w:lang w:val="en-CA" w:eastAsia="en-CA"/>
        </w:rPr>
      </w:pPr>
    </w:p>
    <w:p w:rsidR="00D3344A" w:rsidRPr="00E42766" w:rsidRDefault="00D3344A" w:rsidP="00D3344A">
      <w:pPr>
        <w:widowControl w:val="0"/>
        <w:outlineLvl w:val="0"/>
      </w:pPr>
      <w:r w:rsidRPr="00E42766">
        <w:t xml:space="preserve">Supreme Court of Canada / Cour suprême du </w:t>
      </w:r>
      <w:proofErr w:type="gramStart"/>
      <w:r w:rsidRPr="00E42766">
        <w:t>Canada :</w:t>
      </w:r>
      <w:proofErr w:type="gramEnd"/>
      <w:r w:rsidRPr="00E42766">
        <w:t xml:space="preserve"> </w:t>
      </w:r>
    </w:p>
    <w:p w:rsidR="00D3344A" w:rsidRPr="00E42766" w:rsidRDefault="00E42766" w:rsidP="00D3344A">
      <w:pPr>
        <w:widowControl w:val="0"/>
        <w:outlineLvl w:val="0"/>
        <w:rPr>
          <w:u w:val="single"/>
        </w:rPr>
      </w:pPr>
      <w:hyperlink r:id="rId62" w:history="1">
        <w:r w:rsidR="00D3344A" w:rsidRPr="00E42766">
          <w:rPr>
            <w:rStyle w:val="Hyperlink"/>
          </w:rPr>
          <w:t>comments-commentaires@scc-csc.ca</w:t>
        </w:r>
      </w:hyperlink>
    </w:p>
    <w:p w:rsidR="00D3344A" w:rsidRPr="00E42766" w:rsidRDefault="0065588C" w:rsidP="00D3344A">
      <w:pPr>
        <w:widowControl w:val="0"/>
        <w:outlineLvl w:val="0"/>
      </w:pPr>
      <w:r w:rsidRPr="00E42766">
        <w:t>613-</w:t>
      </w:r>
      <w:r w:rsidR="00D3344A" w:rsidRPr="00E42766">
        <w:t>995-4330</w:t>
      </w:r>
    </w:p>
    <w:p w:rsidR="00497B5E" w:rsidRPr="00E42766" w:rsidRDefault="00497B5E" w:rsidP="00497B5E">
      <w:pPr>
        <w:widowControl w:val="0"/>
        <w:rPr>
          <w:sz w:val="20"/>
        </w:rPr>
      </w:pPr>
    </w:p>
    <w:p w:rsidR="00F6251B" w:rsidRPr="00BB3D35" w:rsidRDefault="003F43E6" w:rsidP="00F6251B">
      <w:pPr>
        <w:pStyle w:val="Footer"/>
        <w:jc w:val="center"/>
      </w:pPr>
      <w:r w:rsidRPr="00E42766">
        <w:t>- 30 -</w:t>
      </w:r>
    </w:p>
    <w:p w:rsidR="00F6251B" w:rsidRPr="00BB3D35" w:rsidRDefault="00F6251B" w:rsidP="00F6251B">
      <w:pPr>
        <w:pStyle w:val="Footer"/>
        <w:jc w:val="center"/>
      </w:pPr>
    </w:p>
    <w:sectPr w:rsidR="00F6251B" w:rsidRPr="00BB3D35" w:rsidSect="00524822">
      <w:headerReference w:type="even" r:id="rId63"/>
      <w:headerReference w:type="default" r:id="rId64"/>
      <w:footerReference w:type="even" r:id="rId65"/>
      <w:footerReference w:type="default" r:id="rId66"/>
      <w:headerReference w:type="first" r:id="rId67"/>
      <w:footerReference w:type="first" r:id="rId68"/>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B9"/>
    <w:multiLevelType w:val="hybridMultilevel"/>
    <w:tmpl w:val="FD566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FF42C3"/>
    <w:multiLevelType w:val="hybridMultilevel"/>
    <w:tmpl w:val="24C27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B7018C"/>
    <w:multiLevelType w:val="hybridMultilevel"/>
    <w:tmpl w:val="547A5F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594515"/>
    <w:multiLevelType w:val="hybridMultilevel"/>
    <w:tmpl w:val="544ECE44"/>
    <w:lvl w:ilvl="0" w:tplc="F6C231E4">
      <w:start w:val="8"/>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597F70"/>
    <w:multiLevelType w:val="hybridMultilevel"/>
    <w:tmpl w:val="D4A2E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174208"/>
    <w:multiLevelType w:val="hybridMultilevel"/>
    <w:tmpl w:val="F0F2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674BA6"/>
    <w:multiLevelType w:val="hybridMultilevel"/>
    <w:tmpl w:val="E9761880"/>
    <w:lvl w:ilvl="0" w:tplc="6F2080A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A22947"/>
    <w:multiLevelType w:val="hybridMultilevel"/>
    <w:tmpl w:val="A5262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6959A9"/>
    <w:multiLevelType w:val="hybridMultilevel"/>
    <w:tmpl w:val="17E0331E"/>
    <w:lvl w:ilvl="0" w:tplc="8458C2D0">
      <w:start w:val="1"/>
      <w:numFmt w:val="decimal"/>
      <w:lvlText w:val="%1."/>
      <w:lvlJc w:val="left"/>
      <w:pPr>
        <w:ind w:left="810" w:hanging="360"/>
      </w:pPr>
      <w:rPr>
        <w:rFonts w:hint="default"/>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0" w15:restartNumberingAfterBreak="0">
    <w:nsid w:val="15EA6E76"/>
    <w:multiLevelType w:val="hybridMultilevel"/>
    <w:tmpl w:val="DC540EF4"/>
    <w:lvl w:ilvl="0" w:tplc="B63EFA4C">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19186A47"/>
    <w:multiLevelType w:val="hybridMultilevel"/>
    <w:tmpl w:val="FF306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910D47"/>
    <w:multiLevelType w:val="hybridMultilevel"/>
    <w:tmpl w:val="E91EC39C"/>
    <w:lvl w:ilvl="0" w:tplc="09EE625C">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5A6CDF"/>
    <w:multiLevelType w:val="hybridMultilevel"/>
    <w:tmpl w:val="DDC0BEAE"/>
    <w:lvl w:ilvl="0" w:tplc="0A4A138C">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35B80F73"/>
    <w:multiLevelType w:val="hybridMultilevel"/>
    <w:tmpl w:val="24645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67A37C6"/>
    <w:multiLevelType w:val="hybridMultilevel"/>
    <w:tmpl w:val="E8B02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B6F44F0"/>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3BA84D01"/>
    <w:multiLevelType w:val="hybridMultilevel"/>
    <w:tmpl w:val="592E8F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18D75DE"/>
    <w:multiLevelType w:val="hybridMultilevel"/>
    <w:tmpl w:val="0964C2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41EC40BE"/>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92F57B8"/>
    <w:multiLevelType w:val="hybridMultilevel"/>
    <w:tmpl w:val="D2DE1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A055700"/>
    <w:multiLevelType w:val="hybridMultilevel"/>
    <w:tmpl w:val="C472D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08831F9"/>
    <w:multiLevelType w:val="hybridMultilevel"/>
    <w:tmpl w:val="4D08AF68"/>
    <w:lvl w:ilvl="0" w:tplc="67BE5CDE">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1766C72"/>
    <w:multiLevelType w:val="hybridMultilevel"/>
    <w:tmpl w:val="35FC97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4E92A52"/>
    <w:multiLevelType w:val="hybridMultilevel"/>
    <w:tmpl w:val="0A78F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75066CB"/>
    <w:multiLevelType w:val="hybridMultilevel"/>
    <w:tmpl w:val="1EFAB2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85D2BB0"/>
    <w:multiLevelType w:val="hybridMultilevel"/>
    <w:tmpl w:val="5E2E83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C692E"/>
    <w:multiLevelType w:val="hybridMultilevel"/>
    <w:tmpl w:val="98048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A646A8"/>
    <w:multiLevelType w:val="hybridMultilevel"/>
    <w:tmpl w:val="3F76F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7347B97"/>
    <w:multiLevelType w:val="hybridMultilevel"/>
    <w:tmpl w:val="462C5F40"/>
    <w:lvl w:ilvl="0" w:tplc="928817F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8C81D97"/>
    <w:multiLevelType w:val="hybridMultilevel"/>
    <w:tmpl w:val="9872B39A"/>
    <w:lvl w:ilvl="0" w:tplc="D6FABEE2">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95F3FD1"/>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72A97EC7"/>
    <w:multiLevelType w:val="hybridMultilevel"/>
    <w:tmpl w:val="A40E1E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4F34E2B"/>
    <w:multiLevelType w:val="hybridMultilevel"/>
    <w:tmpl w:val="DEFE3E3A"/>
    <w:lvl w:ilvl="0" w:tplc="92928C0C">
      <w:start w:val="3"/>
      <w:numFmt w:val="decimal"/>
      <w:lvlText w:val="%1."/>
      <w:lvlJc w:val="left"/>
      <w:pPr>
        <w:ind w:left="810" w:hanging="360"/>
      </w:pPr>
      <w:rPr>
        <w:rFonts w:hint="default"/>
        <w:b w:val="0"/>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8" w15:restartNumberingAfterBreak="0">
    <w:nsid w:val="7E932A83"/>
    <w:multiLevelType w:val="hybridMultilevel"/>
    <w:tmpl w:val="58C4ED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F813DD0"/>
    <w:multiLevelType w:val="hybridMultilevel"/>
    <w:tmpl w:val="AE686A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1" w15:restartNumberingAfterBreak="0">
    <w:nsid w:val="7FD02557"/>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0"/>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6"/>
  </w:num>
  <w:num w:numId="13">
    <w:abstractNumId w:val="33"/>
  </w:num>
  <w:num w:numId="14">
    <w:abstractNumId w:val="3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3"/>
  </w:num>
  <w:num w:numId="19">
    <w:abstractNumId w:val="29"/>
  </w:num>
  <w:num w:numId="20">
    <w:abstractNumId w:val="23"/>
  </w:num>
  <w:num w:numId="21">
    <w:abstractNumId w:val="32"/>
  </w:num>
  <w:num w:numId="22">
    <w:abstractNumId w:val="0"/>
  </w:num>
  <w:num w:numId="23">
    <w:abstractNumId w:val="39"/>
  </w:num>
  <w:num w:numId="24">
    <w:abstractNumId w:val="16"/>
  </w:num>
  <w:num w:numId="25">
    <w:abstractNumId w:val="1"/>
  </w:num>
  <w:num w:numId="26">
    <w:abstractNumId w:val="20"/>
  </w:num>
  <w:num w:numId="27">
    <w:abstractNumId w:val="41"/>
  </w:num>
  <w:num w:numId="28">
    <w:abstractNumId w:val="28"/>
  </w:num>
  <w:num w:numId="29">
    <w:abstractNumId w:val="37"/>
  </w:num>
  <w:num w:numId="30">
    <w:abstractNumId w:val="31"/>
  </w:num>
  <w:num w:numId="31">
    <w:abstractNumId w:val="21"/>
  </w:num>
  <w:num w:numId="32">
    <w:abstractNumId w:val="7"/>
  </w:num>
  <w:num w:numId="33">
    <w:abstractNumId w:val="2"/>
  </w:num>
  <w:num w:numId="34">
    <w:abstractNumId w:val="38"/>
  </w:num>
  <w:num w:numId="35">
    <w:abstractNumId w:val="36"/>
  </w:num>
  <w:num w:numId="36">
    <w:abstractNumId w:val="9"/>
  </w:num>
  <w:num w:numId="37">
    <w:abstractNumId w:val="5"/>
  </w:num>
  <w:num w:numId="38">
    <w:abstractNumId w:val="11"/>
  </w:num>
  <w:num w:numId="39">
    <w:abstractNumId w:val="27"/>
  </w:num>
  <w:num w:numId="40">
    <w:abstractNumId w:val="24"/>
  </w:num>
  <w:num w:numId="41">
    <w:abstractNumId w:val="18"/>
  </w:num>
  <w:num w:numId="4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67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06868"/>
    <w:rsid w:val="000128A2"/>
    <w:rsid w:val="000136CC"/>
    <w:rsid w:val="0001374A"/>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32E02"/>
    <w:rsid w:val="00033257"/>
    <w:rsid w:val="00033D1E"/>
    <w:rsid w:val="00033D28"/>
    <w:rsid w:val="0003496D"/>
    <w:rsid w:val="00034A7F"/>
    <w:rsid w:val="00035790"/>
    <w:rsid w:val="000368C3"/>
    <w:rsid w:val="00041B58"/>
    <w:rsid w:val="00042069"/>
    <w:rsid w:val="00042390"/>
    <w:rsid w:val="0004298B"/>
    <w:rsid w:val="00043FDE"/>
    <w:rsid w:val="000467DE"/>
    <w:rsid w:val="00046CB2"/>
    <w:rsid w:val="00047CD6"/>
    <w:rsid w:val="00051DE6"/>
    <w:rsid w:val="00054F8E"/>
    <w:rsid w:val="000577D9"/>
    <w:rsid w:val="00060B62"/>
    <w:rsid w:val="00061283"/>
    <w:rsid w:val="000627A2"/>
    <w:rsid w:val="000629D7"/>
    <w:rsid w:val="0006417A"/>
    <w:rsid w:val="00065F8F"/>
    <w:rsid w:val="0006649C"/>
    <w:rsid w:val="00066B80"/>
    <w:rsid w:val="00067F50"/>
    <w:rsid w:val="00070830"/>
    <w:rsid w:val="00077E16"/>
    <w:rsid w:val="000809B3"/>
    <w:rsid w:val="00080EAB"/>
    <w:rsid w:val="00082444"/>
    <w:rsid w:val="000825A5"/>
    <w:rsid w:val="00082D8D"/>
    <w:rsid w:val="00083162"/>
    <w:rsid w:val="0008327A"/>
    <w:rsid w:val="000841F9"/>
    <w:rsid w:val="000843DB"/>
    <w:rsid w:val="000845AF"/>
    <w:rsid w:val="00084893"/>
    <w:rsid w:val="00085D13"/>
    <w:rsid w:val="00086629"/>
    <w:rsid w:val="00087808"/>
    <w:rsid w:val="000879BA"/>
    <w:rsid w:val="00093693"/>
    <w:rsid w:val="00095627"/>
    <w:rsid w:val="000975EC"/>
    <w:rsid w:val="000A0444"/>
    <w:rsid w:val="000A152E"/>
    <w:rsid w:val="000A20B0"/>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5CF1"/>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5A54"/>
    <w:rsid w:val="00136710"/>
    <w:rsid w:val="00140982"/>
    <w:rsid w:val="00141200"/>
    <w:rsid w:val="00141591"/>
    <w:rsid w:val="0014243F"/>
    <w:rsid w:val="0014294E"/>
    <w:rsid w:val="00142C72"/>
    <w:rsid w:val="001432DF"/>
    <w:rsid w:val="00143447"/>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4D90"/>
    <w:rsid w:val="0017656E"/>
    <w:rsid w:val="00176790"/>
    <w:rsid w:val="00176D8B"/>
    <w:rsid w:val="00181375"/>
    <w:rsid w:val="001813C3"/>
    <w:rsid w:val="001819DA"/>
    <w:rsid w:val="00182705"/>
    <w:rsid w:val="001838E0"/>
    <w:rsid w:val="00183A15"/>
    <w:rsid w:val="00185355"/>
    <w:rsid w:val="001866BF"/>
    <w:rsid w:val="00186884"/>
    <w:rsid w:val="001878EB"/>
    <w:rsid w:val="0019000C"/>
    <w:rsid w:val="0019030D"/>
    <w:rsid w:val="0019092C"/>
    <w:rsid w:val="00190C7A"/>
    <w:rsid w:val="00190F7F"/>
    <w:rsid w:val="00194559"/>
    <w:rsid w:val="001947C1"/>
    <w:rsid w:val="001948EC"/>
    <w:rsid w:val="00194F2A"/>
    <w:rsid w:val="0019508F"/>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E5B5B"/>
    <w:rsid w:val="001E7B18"/>
    <w:rsid w:val="001F1F3F"/>
    <w:rsid w:val="001F27B1"/>
    <w:rsid w:val="001F2F00"/>
    <w:rsid w:val="001F5B11"/>
    <w:rsid w:val="00200F31"/>
    <w:rsid w:val="0020221F"/>
    <w:rsid w:val="00203AEA"/>
    <w:rsid w:val="00203D33"/>
    <w:rsid w:val="00205051"/>
    <w:rsid w:val="0020794A"/>
    <w:rsid w:val="00207A23"/>
    <w:rsid w:val="00207C7F"/>
    <w:rsid w:val="00210B48"/>
    <w:rsid w:val="0021175A"/>
    <w:rsid w:val="002120BD"/>
    <w:rsid w:val="00212962"/>
    <w:rsid w:val="00215C9A"/>
    <w:rsid w:val="00217135"/>
    <w:rsid w:val="0022132D"/>
    <w:rsid w:val="00221D16"/>
    <w:rsid w:val="00222064"/>
    <w:rsid w:val="00222CAE"/>
    <w:rsid w:val="00223622"/>
    <w:rsid w:val="00223B83"/>
    <w:rsid w:val="00225A53"/>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A0621"/>
    <w:rsid w:val="002A17E0"/>
    <w:rsid w:val="002A4823"/>
    <w:rsid w:val="002A5245"/>
    <w:rsid w:val="002A55D1"/>
    <w:rsid w:val="002A5C41"/>
    <w:rsid w:val="002A5CF5"/>
    <w:rsid w:val="002A6EA4"/>
    <w:rsid w:val="002A7B04"/>
    <w:rsid w:val="002A7E9D"/>
    <w:rsid w:val="002B15AC"/>
    <w:rsid w:val="002B36C3"/>
    <w:rsid w:val="002B532E"/>
    <w:rsid w:val="002B5525"/>
    <w:rsid w:val="002B5A2E"/>
    <w:rsid w:val="002B5A4B"/>
    <w:rsid w:val="002B678E"/>
    <w:rsid w:val="002C10D1"/>
    <w:rsid w:val="002C239C"/>
    <w:rsid w:val="002C3A5F"/>
    <w:rsid w:val="002C5754"/>
    <w:rsid w:val="002C6BF5"/>
    <w:rsid w:val="002D0C49"/>
    <w:rsid w:val="002D2553"/>
    <w:rsid w:val="002D43A1"/>
    <w:rsid w:val="002D593B"/>
    <w:rsid w:val="002D63D6"/>
    <w:rsid w:val="002D6680"/>
    <w:rsid w:val="002E00CC"/>
    <w:rsid w:val="002E0473"/>
    <w:rsid w:val="002E1AF1"/>
    <w:rsid w:val="002E24D4"/>
    <w:rsid w:val="002E3911"/>
    <w:rsid w:val="002F06D0"/>
    <w:rsid w:val="002F2CF2"/>
    <w:rsid w:val="002F3830"/>
    <w:rsid w:val="002F38D7"/>
    <w:rsid w:val="002F4929"/>
    <w:rsid w:val="002F5989"/>
    <w:rsid w:val="002F73F4"/>
    <w:rsid w:val="002F7DDE"/>
    <w:rsid w:val="002F7E97"/>
    <w:rsid w:val="003006A1"/>
    <w:rsid w:val="003012A2"/>
    <w:rsid w:val="003018B7"/>
    <w:rsid w:val="00304ACA"/>
    <w:rsid w:val="003127F4"/>
    <w:rsid w:val="00313652"/>
    <w:rsid w:val="0031376D"/>
    <w:rsid w:val="003151B5"/>
    <w:rsid w:val="00315AF8"/>
    <w:rsid w:val="003175F3"/>
    <w:rsid w:val="00317835"/>
    <w:rsid w:val="00317C72"/>
    <w:rsid w:val="003235CC"/>
    <w:rsid w:val="00324EC4"/>
    <w:rsid w:val="00325668"/>
    <w:rsid w:val="00325823"/>
    <w:rsid w:val="0032752E"/>
    <w:rsid w:val="0033097A"/>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946"/>
    <w:rsid w:val="0035210E"/>
    <w:rsid w:val="003521FD"/>
    <w:rsid w:val="00352802"/>
    <w:rsid w:val="00353085"/>
    <w:rsid w:val="003535EF"/>
    <w:rsid w:val="003538EF"/>
    <w:rsid w:val="00354FA8"/>
    <w:rsid w:val="0035515E"/>
    <w:rsid w:val="00357828"/>
    <w:rsid w:val="00357895"/>
    <w:rsid w:val="00357916"/>
    <w:rsid w:val="00357B15"/>
    <w:rsid w:val="00360B19"/>
    <w:rsid w:val="00360FCE"/>
    <w:rsid w:val="00362E82"/>
    <w:rsid w:val="00364001"/>
    <w:rsid w:val="00365DC3"/>
    <w:rsid w:val="0036633C"/>
    <w:rsid w:val="0036763E"/>
    <w:rsid w:val="00367E02"/>
    <w:rsid w:val="0037013D"/>
    <w:rsid w:val="00370DA4"/>
    <w:rsid w:val="003710CD"/>
    <w:rsid w:val="00372E91"/>
    <w:rsid w:val="00372FAD"/>
    <w:rsid w:val="00372FD5"/>
    <w:rsid w:val="003739D8"/>
    <w:rsid w:val="0037633B"/>
    <w:rsid w:val="00376958"/>
    <w:rsid w:val="00376C1A"/>
    <w:rsid w:val="00377281"/>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C0C25"/>
    <w:rsid w:val="003C2D62"/>
    <w:rsid w:val="003C4234"/>
    <w:rsid w:val="003C5F5E"/>
    <w:rsid w:val="003C5FC2"/>
    <w:rsid w:val="003C6BB7"/>
    <w:rsid w:val="003C7603"/>
    <w:rsid w:val="003D0A88"/>
    <w:rsid w:val="003D19A0"/>
    <w:rsid w:val="003D27BD"/>
    <w:rsid w:val="003D353C"/>
    <w:rsid w:val="003E19E7"/>
    <w:rsid w:val="003E29B3"/>
    <w:rsid w:val="003E36C0"/>
    <w:rsid w:val="003E3724"/>
    <w:rsid w:val="003E3957"/>
    <w:rsid w:val="003E6A80"/>
    <w:rsid w:val="003E7F59"/>
    <w:rsid w:val="003F0D8B"/>
    <w:rsid w:val="003F1E6F"/>
    <w:rsid w:val="003F1F9E"/>
    <w:rsid w:val="003F3BC1"/>
    <w:rsid w:val="003F43E6"/>
    <w:rsid w:val="003F4894"/>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211"/>
    <w:rsid w:val="0042035D"/>
    <w:rsid w:val="00420841"/>
    <w:rsid w:val="004226AA"/>
    <w:rsid w:val="00423732"/>
    <w:rsid w:val="004259F9"/>
    <w:rsid w:val="00425B31"/>
    <w:rsid w:val="00425BAA"/>
    <w:rsid w:val="0042648D"/>
    <w:rsid w:val="00426957"/>
    <w:rsid w:val="00426976"/>
    <w:rsid w:val="00427722"/>
    <w:rsid w:val="00427F4F"/>
    <w:rsid w:val="00431731"/>
    <w:rsid w:val="00431779"/>
    <w:rsid w:val="00431A2A"/>
    <w:rsid w:val="00431CE6"/>
    <w:rsid w:val="00433C3E"/>
    <w:rsid w:val="00434AC5"/>
    <w:rsid w:val="00437108"/>
    <w:rsid w:val="00440246"/>
    <w:rsid w:val="00441588"/>
    <w:rsid w:val="00441CF2"/>
    <w:rsid w:val="00443B1B"/>
    <w:rsid w:val="00444072"/>
    <w:rsid w:val="00444204"/>
    <w:rsid w:val="00446BAE"/>
    <w:rsid w:val="004473E9"/>
    <w:rsid w:val="0045044A"/>
    <w:rsid w:val="004511AB"/>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AAA"/>
    <w:rsid w:val="00474BF7"/>
    <w:rsid w:val="00474D9B"/>
    <w:rsid w:val="00475E1A"/>
    <w:rsid w:val="004774B6"/>
    <w:rsid w:val="004775E8"/>
    <w:rsid w:val="00481888"/>
    <w:rsid w:val="0048370B"/>
    <w:rsid w:val="00486750"/>
    <w:rsid w:val="00487EBC"/>
    <w:rsid w:val="00490DDC"/>
    <w:rsid w:val="00491D56"/>
    <w:rsid w:val="00491D60"/>
    <w:rsid w:val="00494CD1"/>
    <w:rsid w:val="004957BA"/>
    <w:rsid w:val="0049590A"/>
    <w:rsid w:val="00495CE9"/>
    <w:rsid w:val="004963CC"/>
    <w:rsid w:val="004970C9"/>
    <w:rsid w:val="00497574"/>
    <w:rsid w:val="00497B5E"/>
    <w:rsid w:val="004A224A"/>
    <w:rsid w:val="004A28DD"/>
    <w:rsid w:val="004A3074"/>
    <w:rsid w:val="004A570E"/>
    <w:rsid w:val="004A59B2"/>
    <w:rsid w:val="004A7CEC"/>
    <w:rsid w:val="004B06E1"/>
    <w:rsid w:val="004B129A"/>
    <w:rsid w:val="004B26C7"/>
    <w:rsid w:val="004B31C7"/>
    <w:rsid w:val="004B4BDC"/>
    <w:rsid w:val="004B4D42"/>
    <w:rsid w:val="004B4E10"/>
    <w:rsid w:val="004B612C"/>
    <w:rsid w:val="004B7E3E"/>
    <w:rsid w:val="004C0544"/>
    <w:rsid w:val="004C07ED"/>
    <w:rsid w:val="004C2585"/>
    <w:rsid w:val="004C281D"/>
    <w:rsid w:val="004C2E9D"/>
    <w:rsid w:val="004C4513"/>
    <w:rsid w:val="004C4BEC"/>
    <w:rsid w:val="004C5A9B"/>
    <w:rsid w:val="004C7663"/>
    <w:rsid w:val="004C7FC6"/>
    <w:rsid w:val="004D25B5"/>
    <w:rsid w:val="004D49C8"/>
    <w:rsid w:val="004D6E67"/>
    <w:rsid w:val="004E00B4"/>
    <w:rsid w:val="004E0963"/>
    <w:rsid w:val="004E0B2F"/>
    <w:rsid w:val="004E1B3F"/>
    <w:rsid w:val="004E2A8E"/>
    <w:rsid w:val="004F000D"/>
    <w:rsid w:val="004F0EC9"/>
    <w:rsid w:val="004F27DD"/>
    <w:rsid w:val="004F40AB"/>
    <w:rsid w:val="004F47F7"/>
    <w:rsid w:val="004F7CCB"/>
    <w:rsid w:val="0050050B"/>
    <w:rsid w:val="0050132A"/>
    <w:rsid w:val="00502F3E"/>
    <w:rsid w:val="00503196"/>
    <w:rsid w:val="00503967"/>
    <w:rsid w:val="00503ADE"/>
    <w:rsid w:val="00504706"/>
    <w:rsid w:val="0050674F"/>
    <w:rsid w:val="00506A2E"/>
    <w:rsid w:val="00510BE0"/>
    <w:rsid w:val="00510C5C"/>
    <w:rsid w:val="00511E62"/>
    <w:rsid w:val="005208AC"/>
    <w:rsid w:val="00520B14"/>
    <w:rsid w:val="00521DC2"/>
    <w:rsid w:val="00521EFA"/>
    <w:rsid w:val="0052230A"/>
    <w:rsid w:val="00523237"/>
    <w:rsid w:val="00523A16"/>
    <w:rsid w:val="00523D2D"/>
    <w:rsid w:val="00524822"/>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D90"/>
    <w:rsid w:val="005538CF"/>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12EF"/>
    <w:rsid w:val="00582010"/>
    <w:rsid w:val="0058254B"/>
    <w:rsid w:val="0058351E"/>
    <w:rsid w:val="00587914"/>
    <w:rsid w:val="0059181C"/>
    <w:rsid w:val="005925EC"/>
    <w:rsid w:val="0059611F"/>
    <w:rsid w:val="005964F5"/>
    <w:rsid w:val="00597224"/>
    <w:rsid w:val="005A1B7D"/>
    <w:rsid w:val="005A3592"/>
    <w:rsid w:val="005A4082"/>
    <w:rsid w:val="005A46DD"/>
    <w:rsid w:val="005A7366"/>
    <w:rsid w:val="005B0AAB"/>
    <w:rsid w:val="005B3F91"/>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3069"/>
    <w:rsid w:val="005D370F"/>
    <w:rsid w:val="005D3730"/>
    <w:rsid w:val="005D3BD1"/>
    <w:rsid w:val="005D5D26"/>
    <w:rsid w:val="005E0B86"/>
    <w:rsid w:val="005E2F89"/>
    <w:rsid w:val="005E4545"/>
    <w:rsid w:val="005E4A75"/>
    <w:rsid w:val="005E4E13"/>
    <w:rsid w:val="005E5730"/>
    <w:rsid w:val="005E73A1"/>
    <w:rsid w:val="005E76FD"/>
    <w:rsid w:val="005F19C6"/>
    <w:rsid w:val="005F4197"/>
    <w:rsid w:val="005F4C67"/>
    <w:rsid w:val="005F5163"/>
    <w:rsid w:val="005F52C6"/>
    <w:rsid w:val="005F541C"/>
    <w:rsid w:val="006067DB"/>
    <w:rsid w:val="006073F9"/>
    <w:rsid w:val="00607F86"/>
    <w:rsid w:val="00610BC0"/>
    <w:rsid w:val="0061157C"/>
    <w:rsid w:val="0061282A"/>
    <w:rsid w:val="006131E5"/>
    <w:rsid w:val="006132AE"/>
    <w:rsid w:val="00615427"/>
    <w:rsid w:val="006167B8"/>
    <w:rsid w:val="00617C22"/>
    <w:rsid w:val="00621A6D"/>
    <w:rsid w:val="00621F03"/>
    <w:rsid w:val="0062265E"/>
    <w:rsid w:val="00622F11"/>
    <w:rsid w:val="00623213"/>
    <w:rsid w:val="006251DE"/>
    <w:rsid w:val="006254EE"/>
    <w:rsid w:val="00625B63"/>
    <w:rsid w:val="00627517"/>
    <w:rsid w:val="00630B1A"/>
    <w:rsid w:val="00632A4A"/>
    <w:rsid w:val="00633068"/>
    <w:rsid w:val="00634573"/>
    <w:rsid w:val="00635A24"/>
    <w:rsid w:val="00636ADD"/>
    <w:rsid w:val="00640221"/>
    <w:rsid w:val="006406E5"/>
    <w:rsid w:val="00640B24"/>
    <w:rsid w:val="006417BC"/>
    <w:rsid w:val="00641C9C"/>
    <w:rsid w:val="00642EB3"/>
    <w:rsid w:val="006441AD"/>
    <w:rsid w:val="006442C8"/>
    <w:rsid w:val="00646E32"/>
    <w:rsid w:val="00647687"/>
    <w:rsid w:val="0065353F"/>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A20"/>
    <w:rsid w:val="00674329"/>
    <w:rsid w:val="00674808"/>
    <w:rsid w:val="00674CE6"/>
    <w:rsid w:val="00676BB6"/>
    <w:rsid w:val="00677279"/>
    <w:rsid w:val="00677979"/>
    <w:rsid w:val="00680316"/>
    <w:rsid w:val="006803A0"/>
    <w:rsid w:val="006805FA"/>
    <w:rsid w:val="0068141A"/>
    <w:rsid w:val="00682088"/>
    <w:rsid w:val="00683770"/>
    <w:rsid w:val="00683B58"/>
    <w:rsid w:val="006849D2"/>
    <w:rsid w:val="00686A7E"/>
    <w:rsid w:val="00686CAE"/>
    <w:rsid w:val="00690509"/>
    <w:rsid w:val="00690963"/>
    <w:rsid w:val="00690B95"/>
    <w:rsid w:val="00691156"/>
    <w:rsid w:val="00691601"/>
    <w:rsid w:val="00691FAB"/>
    <w:rsid w:val="00692FC1"/>
    <w:rsid w:val="00693751"/>
    <w:rsid w:val="00693795"/>
    <w:rsid w:val="006937ED"/>
    <w:rsid w:val="00693CE6"/>
    <w:rsid w:val="00695005"/>
    <w:rsid w:val="00696375"/>
    <w:rsid w:val="006965DF"/>
    <w:rsid w:val="00696CA3"/>
    <w:rsid w:val="006A09A4"/>
    <w:rsid w:val="006A21CC"/>
    <w:rsid w:val="006A3856"/>
    <w:rsid w:val="006A438F"/>
    <w:rsid w:val="006A503A"/>
    <w:rsid w:val="006A65A6"/>
    <w:rsid w:val="006A6750"/>
    <w:rsid w:val="006A7D6E"/>
    <w:rsid w:val="006A7FA7"/>
    <w:rsid w:val="006B1C34"/>
    <w:rsid w:val="006B1FF1"/>
    <w:rsid w:val="006B293F"/>
    <w:rsid w:val="006B34DE"/>
    <w:rsid w:val="006B35F3"/>
    <w:rsid w:val="006B40C1"/>
    <w:rsid w:val="006B5F49"/>
    <w:rsid w:val="006B6A20"/>
    <w:rsid w:val="006C1EDD"/>
    <w:rsid w:val="006C2F5C"/>
    <w:rsid w:val="006C4010"/>
    <w:rsid w:val="006C477E"/>
    <w:rsid w:val="006C5AD3"/>
    <w:rsid w:val="006C6D7A"/>
    <w:rsid w:val="006D0350"/>
    <w:rsid w:val="006D0C02"/>
    <w:rsid w:val="006D0F19"/>
    <w:rsid w:val="006D2B2B"/>
    <w:rsid w:val="006D2DE9"/>
    <w:rsid w:val="006D3FB0"/>
    <w:rsid w:val="006D443D"/>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5749"/>
    <w:rsid w:val="006F713E"/>
    <w:rsid w:val="006F750C"/>
    <w:rsid w:val="006F7EB1"/>
    <w:rsid w:val="00700AD5"/>
    <w:rsid w:val="00702B93"/>
    <w:rsid w:val="00702D4F"/>
    <w:rsid w:val="00703D5F"/>
    <w:rsid w:val="007045FC"/>
    <w:rsid w:val="0070488F"/>
    <w:rsid w:val="00704CDE"/>
    <w:rsid w:val="00704CF9"/>
    <w:rsid w:val="0070582E"/>
    <w:rsid w:val="007073E2"/>
    <w:rsid w:val="00710713"/>
    <w:rsid w:val="007123C3"/>
    <w:rsid w:val="0071266E"/>
    <w:rsid w:val="007130F7"/>
    <w:rsid w:val="00714183"/>
    <w:rsid w:val="00715E75"/>
    <w:rsid w:val="0071691D"/>
    <w:rsid w:val="00721EC2"/>
    <w:rsid w:val="007226F3"/>
    <w:rsid w:val="0072344E"/>
    <w:rsid w:val="007237EE"/>
    <w:rsid w:val="007240C3"/>
    <w:rsid w:val="007243CC"/>
    <w:rsid w:val="007263B7"/>
    <w:rsid w:val="00727632"/>
    <w:rsid w:val="007301CB"/>
    <w:rsid w:val="00731957"/>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4725"/>
    <w:rsid w:val="00764B6B"/>
    <w:rsid w:val="00764F0C"/>
    <w:rsid w:val="00766432"/>
    <w:rsid w:val="00766983"/>
    <w:rsid w:val="00767A28"/>
    <w:rsid w:val="00770893"/>
    <w:rsid w:val="007712C3"/>
    <w:rsid w:val="00771D33"/>
    <w:rsid w:val="00771F1C"/>
    <w:rsid w:val="00772019"/>
    <w:rsid w:val="00772443"/>
    <w:rsid w:val="007725DF"/>
    <w:rsid w:val="007736D0"/>
    <w:rsid w:val="007758CF"/>
    <w:rsid w:val="00775FEC"/>
    <w:rsid w:val="00776317"/>
    <w:rsid w:val="00776D06"/>
    <w:rsid w:val="007810BC"/>
    <w:rsid w:val="00781EB4"/>
    <w:rsid w:val="007823D7"/>
    <w:rsid w:val="00782E96"/>
    <w:rsid w:val="007844DE"/>
    <w:rsid w:val="00785A39"/>
    <w:rsid w:val="007861AA"/>
    <w:rsid w:val="0078776F"/>
    <w:rsid w:val="007900EA"/>
    <w:rsid w:val="007918A1"/>
    <w:rsid w:val="007943A8"/>
    <w:rsid w:val="007947F4"/>
    <w:rsid w:val="00795FC0"/>
    <w:rsid w:val="007963D7"/>
    <w:rsid w:val="00796527"/>
    <w:rsid w:val="007975AC"/>
    <w:rsid w:val="007A0F7C"/>
    <w:rsid w:val="007A10D6"/>
    <w:rsid w:val="007A12A7"/>
    <w:rsid w:val="007A14FC"/>
    <w:rsid w:val="007A2BE6"/>
    <w:rsid w:val="007A340C"/>
    <w:rsid w:val="007A4A3D"/>
    <w:rsid w:val="007A5A11"/>
    <w:rsid w:val="007A6F16"/>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B7F76"/>
    <w:rsid w:val="007C398B"/>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50C"/>
    <w:rsid w:val="007E4A09"/>
    <w:rsid w:val="007E4C9C"/>
    <w:rsid w:val="007E5486"/>
    <w:rsid w:val="007E5B1C"/>
    <w:rsid w:val="007E5F2E"/>
    <w:rsid w:val="007E6196"/>
    <w:rsid w:val="007E6656"/>
    <w:rsid w:val="007E70BF"/>
    <w:rsid w:val="007E735A"/>
    <w:rsid w:val="007F0085"/>
    <w:rsid w:val="007F080F"/>
    <w:rsid w:val="007F0F01"/>
    <w:rsid w:val="007F155F"/>
    <w:rsid w:val="007F1A99"/>
    <w:rsid w:val="007F22ED"/>
    <w:rsid w:val="007F24DA"/>
    <w:rsid w:val="007F3253"/>
    <w:rsid w:val="007F4DE5"/>
    <w:rsid w:val="007F4F42"/>
    <w:rsid w:val="007F536B"/>
    <w:rsid w:val="007F6481"/>
    <w:rsid w:val="007F7F32"/>
    <w:rsid w:val="00800DF8"/>
    <w:rsid w:val="00801E32"/>
    <w:rsid w:val="008021FD"/>
    <w:rsid w:val="008026FA"/>
    <w:rsid w:val="008036BE"/>
    <w:rsid w:val="00803B18"/>
    <w:rsid w:val="00804BA2"/>
    <w:rsid w:val="00804FE6"/>
    <w:rsid w:val="0080556B"/>
    <w:rsid w:val="00806ABD"/>
    <w:rsid w:val="00807D00"/>
    <w:rsid w:val="00807EA4"/>
    <w:rsid w:val="00807EB6"/>
    <w:rsid w:val="008115B8"/>
    <w:rsid w:val="008115CF"/>
    <w:rsid w:val="00812315"/>
    <w:rsid w:val="00813018"/>
    <w:rsid w:val="00814DCA"/>
    <w:rsid w:val="0081539C"/>
    <w:rsid w:val="00815D1B"/>
    <w:rsid w:val="00816C1F"/>
    <w:rsid w:val="00820876"/>
    <w:rsid w:val="008212E8"/>
    <w:rsid w:val="0082143F"/>
    <w:rsid w:val="00822064"/>
    <w:rsid w:val="008220AD"/>
    <w:rsid w:val="00823610"/>
    <w:rsid w:val="00824E32"/>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4CC"/>
    <w:rsid w:val="00853C98"/>
    <w:rsid w:val="008549B1"/>
    <w:rsid w:val="0085543E"/>
    <w:rsid w:val="008568B0"/>
    <w:rsid w:val="008578F2"/>
    <w:rsid w:val="008600ED"/>
    <w:rsid w:val="00860366"/>
    <w:rsid w:val="00861CAB"/>
    <w:rsid w:val="008627A8"/>
    <w:rsid w:val="00862B21"/>
    <w:rsid w:val="00863E02"/>
    <w:rsid w:val="00865274"/>
    <w:rsid w:val="00865940"/>
    <w:rsid w:val="00865EEC"/>
    <w:rsid w:val="00866A27"/>
    <w:rsid w:val="008701DC"/>
    <w:rsid w:val="0087081B"/>
    <w:rsid w:val="008739F1"/>
    <w:rsid w:val="00874308"/>
    <w:rsid w:val="00877B13"/>
    <w:rsid w:val="00880AB5"/>
    <w:rsid w:val="00880AD5"/>
    <w:rsid w:val="00881457"/>
    <w:rsid w:val="00882802"/>
    <w:rsid w:val="00882B0F"/>
    <w:rsid w:val="008836A7"/>
    <w:rsid w:val="00884467"/>
    <w:rsid w:val="00887F03"/>
    <w:rsid w:val="00893B95"/>
    <w:rsid w:val="008941B2"/>
    <w:rsid w:val="008A1084"/>
    <w:rsid w:val="008A1DA7"/>
    <w:rsid w:val="008A3884"/>
    <w:rsid w:val="008A4ABF"/>
    <w:rsid w:val="008A739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0B0"/>
    <w:rsid w:val="009035A2"/>
    <w:rsid w:val="009056CA"/>
    <w:rsid w:val="0090688C"/>
    <w:rsid w:val="0090766E"/>
    <w:rsid w:val="009119D3"/>
    <w:rsid w:val="00917B21"/>
    <w:rsid w:val="00922101"/>
    <w:rsid w:val="009244F7"/>
    <w:rsid w:val="00924C0D"/>
    <w:rsid w:val="0092587F"/>
    <w:rsid w:val="00925AA4"/>
    <w:rsid w:val="009313BE"/>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2B2A"/>
    <w:rsid w:val="00963502"/>
    <w:rsid w:val="00963C96"/>
    <w:rsid w:val="009648EF"/>
    <w:rsid w:val="00970F04"/>
    <w:rsid w:val="0097114B"/>
    <w:rsid w:val="00971F36"/>
    <w:rsid w:val="0097358B"/>
    <w:rsid w:val="00974614"/>
    <w:rsid w:val="009754BC"/>
    <w:rsid w:val="0097588C"/>
    <w:rsid w:val="00975C3B"/>
    <w:rsid w:val="00976FE8"/>
    <w:rsid w:val="0097799A"/>
    <w:rsid w:val="00977C25"/>
    <w:rsid w:val="009807C9"/>
    <w:rsid w:val="00980CAF"/>
    <w:rsid w:val="0098122A"/>
    <w:rsid w:val="009816C8"/>
    <w:rsid w:val="00982327"/>
    <w:rsid w:val="009833CB"/>
    <w:rsid w:val="009836FB"/>
    <w:rsid w:val="009837A3"/>
    <w:rsid w:val="009843E2"/>
    <w:rsid w:val="0098582B"/>
    <w:rsid w:val="009861EE"/>
    <w:rsid w:val="0099011B"/>
    <w:rsid w:val="009912E2"/>
    <w:rsid w:val="00991536"/>
    <w:rsid w:val="009918AC"/>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1B38"/>
    <w:rsid w:val="009C205F"/>
    <w:rsid w:val="009C3B2A"/>
    <w:rsid w:val="009C44E4"/>
    <w:rsid w:val="009C4918"/>
    <w:rsid w:val="009C4C78"/>
    <w:rsid w:val="009C5124"/>
    <w:rsid w:val="009C5F2B"/>
    <w:rsid w:val="009C6454"/>
    <w:rsid w:val="009C6CF4"/>
    <w:rsid w:val="009C78E3"/>
    <w:rsid w:val="009C7FFB"/>
    <w:rsid w:val="009D2D62"/>
    <w:rsid w:val="009D31CD"/>
    <w:rsid w:val="009D7121"/>
    <w:rsid w:val="009E01B8"/>
    <w:rsid w:val="009E0843"/>
    <w:rsid w:val="009E1B79"/>
    <w:rsid w:val="009E38AF"/>
    <w:rsid w:val="009E3CBF"/>
    <w:rsid w:val="009E52A8"/>
    <w:rsid w:val="009E673E"/>
    <w:rsid w:val="009E7AD8"/>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6B3C"/>
    <w:rsid w:val="00A1084E"/>
    <w:rsid w:val="00A11A74"/>
    <w:rsid w:val="00A12CC9"/>
    <w:rsid w:val="00A1467F"/>
    <w:rsid w:val="00A14921"/>
    <w:rsid w:val="00A20173"/>
    <w:rsid w:val="00A2060D"/>
    <w:rsid w:val="00A20B21"/>
    <w:rsid w:val="00A216B7"/>
    <w:rsid w:val="00A21708"/>
    <w:rsid w:val="00A242AE"/>
    <w:rsid w:val="00A242EA"/>
    <w:rsid w:val="00A2504D"/>
    <w:rsid w:val="00A271B3"/>
    <w:rsid w:val="00A272BE"/>
    <w:rsid w:val="00A2797C"/>
    <w:rsid w:val="00A309B7"/>
    <w:rsid w:val="00A322BE"/>
    <w:rsid w:val="00A33342"/>
    <w:rsid w:val="00A33719"/>
    <w:rsid w:val="00A33DF9"/>
    <w:rsid w:val="00A3529A"/>
    <w:rsid w:val="00A40262"/>
    <w:rsid w:val="00A41B5E"/>
    <w:rsid w:val="00A41E03"/>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1446"/>
    <w:rsid w:val="00A62285"/>
    <w:rsid w:val="00A65A66"/>
    <w:rsid w:val="00A66EE4"/>
    <w:rsid w:val="00A70197"/>
    <w:rsid w:val="00A70585"/>
    <w:rsid w:val="00A715EF"/>
    <w:rsid w:val="00A71BDB"/>
    <w:rsid w:val="00A720B7"/>
    <w:rsid w:val="00A73387"/>
    <w:rsid w:val="00A73405"/>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05F"/>
    <w:rsid w:val="00A92AC2"/>
    <w:rsid w:val="00A948B2"/>
    <w:rsid w:val="00A95355"/>
    <w:rsid w:val="00A960E9"/>
    <w:rsid w:val="00A97B41"/>
    <w:rsid w:val="00A97F0C"/>
    <w:rsid w:val="00A97F93"/>
    <w:rsid w:val="00AA0E4D"/>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4CC2"/>
    <w:rsid w:val="00AD52A6"/>
    <w:rsid w:val="00AD5AEC"/>
    <w:rsid w:val="00AD6AD0"/>
    <w:rsid w:val="00AD6D0B"/>
    <w:rsid w:val="00AE2C85"/>
    <w:rsid w:val="00AE328A"/>
    <w:rsid w:val="00AE42F5"/>
    <w:rsid w:val="00AE4721"/>
    <w:rsid w:val="00AE4C09"/>
    <w:rsid w:val="00AE541B"/>
    <w:rsid w:val="00AE747B"/>
    <w:rsid w:val="00AE7DE5"/>
    <w:rsid w:val="00AF1653"/>
    <w:rsid w:val="00AF3BF4"/>
    <w:rsid w:val="00AF3F93"/>
    <w:rsid w:val="00AF50BF"/>
    <w:rsid w:val="00B02DE3"/>
    <w:rsid w:val="00B037AA"/>
    <w:rsid w:val="00B054BA"/>
    <w:rsid w:val="00B06804"/>
    <w:rsid w:val="00B07908"/>
    <w:rsid w:val="00B1256E"/>
    <w:rsid w:val="00B13787"/>
    <w:rsid w:val="00B1445B"/>
    <w:rsid w:val="00B15801"/>
    <w:rsid w:val="00B1644E"/>
    <w:rsid w:val="00B17AAC"/>
    <w:rsid w:val="00B215D0"/>
    <w:rsid w:val="00B21F73"/>
    <w:rsid w:val="00B23A32"/>
    <w:rsid w:val="00B23A60"/>
    <w:rsid w:val="00B23D80"/>
    <w:rsid w:val="00B243A4"/>
    <w:rsid w:val="00B245B8"/>
    <w:rsid w:val="00B24ABA"/>
    <w:rsid w:val="00B255C5"/>
    <w:rsid w:val="00B25FB2"/>
    <w:rsid w:val="00B27DB4"/>
    <w:rsid w:val="00B30861"/>
    <w:rsid w:val="00B33676"/>
    <w:rsid w:val="00B33FC9"/>
    <w:rsid w:val="00B34D05"/>
    <w:rsid w:val="00B34E1F"/>
    <w:rsid w:val="00B35194"/>
    <w:rsid w:val="00B36C97"/>
    <w:rsid w:val="00B37AAA"/>
    <w:rsid w:val="00B37C41"/>
    <w:rsid w:val="00B4078C"/>
    <w:rsid w:val="00B4191E"/>
    <w:rsid w:val="00B42C6D"/>
    <w:rsid w:val="00B43418"/>
    <w:rsid w:val="00B437D7"/>
    <w:rsid w:val="00B4516E"/>
    <w:rsid w:val="00B455D4"/>
    <w:rsid w:val="00B45B27"/>
    <w:rsid w:val="00B467ED"/>
    <w:rsid w:val="00B46CB0"/>
    <w:rsid w:val="00B5139A"/>
    <w:rsid w:val="00B52315"/>
    <w:rsid w:val="00B52DAB"/>
    <w:rsid w:val="00B539BE"/>
    <w:rsid w:val="00B55608"/>
    <w:rsid w:val="00B56011"/>
    <w:rsid w:val="00B56EF5"/>
    <w:rsid w:val="00B6070A"/>
    <w:rsid w:val="00B60A02"/>
    <w:rsid w:val="00B62043"/>
    <w:rsid w:val="00B63682"/>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F1E"/>
    <w:rsid w:val="00BA6D44"/>
    <w:rsid w:val="00BA7782"/>
    <w:rsid w:val="00BB0472"/>
    <w:rsid w:val="00BB134D"/>
    <w:rsid w:val="00BB2F5F"/>
    <w:rsid w:val="00BB3D35"/>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426"/>
    <w:rsid w:val="00BE540B"/>
    <w:rsid w:val="00BE6364"/>
    <w:rsid w:val="00BE6576"/>
    <w:rsid w:val="00BF048F"/>
    <w:rsid w:val="00BF1FCA"/>
    <w:rsid w:val="00C00650"/>
    <w:rsid w:val="00C021BB"/>
    <w:rsid w:val="00C037A3"/>
    <w:rsid w:val="00C03932"/>
    <w:rsid w:val="00C06B98"/>
    <w:rsid w:val="00C06DE4"/>
    <w:rsid w:val="00C143CD"/>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A03"/>
    <w:rsid w:val="00C34D9A"/>
    <w:rsid w:val="00C36C08"/>
    <w:rsid w:val="00C36CF8"/>
    <w:rsid w:val="00C36FF2"/>
    <w:rsid w:val="00C37183"/>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47F2"/>
    <w:rsid w:val="00C752EB"/>
    <w:rsid w:val="00C75878"/>
    <w:rsid w:val="00C75BD1"/>
    <w:rsid w:val="00C76BBB"/>
    <w:rsid w:val="00C779D4"/>
    <w:rsid w:val="00C77C0E"/>
    <w:rsid w:val="00C80125"/>
    <w:rsid w:val="00C809C6"/>
    <w:rsid w:val="00C81430"/>
    <w:rsid w:val="00C86829"/>
    <w:rsid w:val="00C86DA3"/>
    <w:rsid w:val="00C935F6"/>
    <w:rsid w:val="00C95234"/>
    <w:rsid w:val="00C9788C"/>
    <w:rsid w:val="00C97C59"/>
    <w:rsid w:val="00CA0C2B"/>
    <w:rsid w:val="00CA418B"/>
    <w:rsid w:val="00CA42DE"/>
    <w:rsid w:val="00CB1766"/>
    <w:rsid w:val="00CB1E90"/>
    <w:rsid w:val="00CB1EB4"/>
    <w:rsid w:val="00CB328F"/>
    <w:rsid w:val="00CB3A38"/>
    <w:rsid w:val="00CB3B10"/>
    <w:rsid w:val="00CB4831"/>
    <w:rsid w:val="00CB5DBA"/>
    <w:rsid w:val="00CB5FBD"/>
    <w:rsid w:val="00CB7F2D"/>
    <w:rsid w:val="00CC21F6"/>
    <w:rsid w:val="00CC2600"/>
    <w:rsid w:val="00CC4B0F"/>
    <w:rsid w:val="00CC4B86"/>
    <w:rsid w:val="00CC5A1A"/>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42F4"/>
    <w:rsid w:val="00CE6C1C"/>
    <w:rsid w:val="00CE7B3F"/>
    <w:rsid w:val="00CE7C81"/>
    <w:rsid w:val="00CF0EF2"/>
    <w:rsid w:val="00CF47E5"/>
    <w:rsid w:val="00CF732A"/>
    <w:rsid w:val="00D00533"/>
    <w:rsid w:val="00D00AA4"/>
    <w:rsid w:val="00D01406"/>
    <w:rsid w:val="00D015A7"/>
    <w:rsid w:val="00D0250E"/>
    <w:rsid w:val="00D0423A"/>
    <w:rsid w:val="00D04A90"/>
    <w:rsid w:val="00D06EF2"/>
    <w:rsid w:val="00D07131"/>
    <w:rsid w:val="00D07526"/>
    <w:rsid w:val="00D07E3B"/>
    <w:rsid w:val="00D1308F"/>
    <w:rsid w:val="00D14B1E"/>
    <w:rsid w:val="00D17E05"/>
    <w:rsid w:val="00D17F23"/>
    <w:rsid w:val="00D207B2"/>
    <w:rsid w:val="00D220F4"/>
    <w:rsid w:val="00D22B49"/>
    <w:rsid w:val="00D23F60"/>
    <w:rsid w:val="00D240C0"/>
    <w:rsid w:val="00D24A6C"/>
    <w:rsid w:val="00D24AC2"/>
    <w:rsid w:val="00D25A76"/>
    <w:rsid w:val="00D2692A"/>
    <w:rsid w:val="00D27E31"/>
    <w:rsid w:val="00D308D8"/>
    <w:rsid w:val="00D311F7"/>
    <w:rsid w:val="00D318AF"/>
    <w:rsid w:val="00D32350"/>
    <w:rsid w:val="00D3344A"/>
    <w:rsid w:val="00D3355A"/>
    <w:rsid w:val="00D35AA2"/>
    <w:rsid w:val="00D362BE"/>
    <w:rsid w:val="00D36BE9"/>
    <w:rsid w:val="00D3722A"/>
    <w:rsid w:val="00D37579"/>
    <w:rsid w:val="00D40B0A"/>
    <w:rsid w:val="00D43F58"/>
    <w:rsid w:val="00D4457A"/>
    <w:rsid w:val="00D45734"/>
    <w:rsid w:val="00D46172"/>
    <w:rsid w:val="00D47829"/>
    <w:rsid w:val="00D47E7C"/>
    <w:rsid w:val="00D50AD1"/>
    <w:rsid w:val="00D542A9"/>
    <w:rsid w:val="00D54789"/>
    <w:rsid w:val="00D5501F"/>
    <w:rsid w:val="00D55807"/>
    <w:rsid w:val="00D604C4"/>
    <w:rsid w:val="00D605E1"/>
    <w:rsid w:val="00D63645"/>
    <w:rsid w:val="00D63929"/>
    <w:rsid w:val="00D63C1C"/>
    <w:rsid w:val="00D63E1C"/>
    <w:rsid w:val="00D6421D"/>
    <w:rsid w:val="00D645E0"/>
    <w:rsid w:val="00D65124"/>
    <w:rsid w:val="00D65507"/>
    <w:rsid w:val="00D6599A"/>
    <w:rsid w:val="00D669A4"/>
    <w:rsid w:val="00D66E91"/>
    <w:rsid w:val="00D66EFA"/>
    <w:rsid w:val="00D7143F"/>
    <w:rsid w:val="00D72409"/>
    <w:rsid w:val="00D73621"/>
    <w:rsid w:val="00D7507B"/>
    <w:rsid w:val="00D7557F"/>
    <w:rsid w:val="00D75794"/>
    <w:rsid w:val="00D75BC9"/>
    <w:rsid w:val="00D77016"/>
    <w:rsid w:val="00D77153"/>
    <w:rsid w:val="00D81BB1"/>
    <w:rsid w:val="00D84F6A"/>
    <w:rsid w:val="00D8506B"/>
    <w:rsid w:val="00D85A8B"/>
    <w:rsid w:val="00D86ADC"/>
    <w:rsid w:val="00D90791"/>
    <w:rsid w:val="00D90F27"/>
    <w:rsid w:val="00D90F8B"/>
    <w:rsid w:val="00D91524"/>
    <w:rsid w:val="00D928A3"/>
    <w:rsid w:val="00D9440E"/>
    <w:rsid w:val="00D95433"/>
    <w:rsid w:val="00D95F43"/>
    <w:rsid w:val="00D9772E"/>
    <w:rsid w:val="00DA0DC8"/>
    <w:rsid w:val="00DA17B0"/>
    <w:rsid w:val="00DA2C00"/>
    <w:rsid w:val="00DA33EC"/>
    <w:rsid w:val="00DA3F09"/>
    <w:rsid w:val="00DA48B0"/>
    <w:rsid w:val="00DA5E1F"/>
    <w:rsid w:val="00DA6D82"/>
    <w:rsid w:val="00DB06D2"/>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C09"/>
    <w:rsid w:val="00DF3A31"/>
    <w:rsid w:val="00DF3DDB"/>
    <w:rsid w:val="00DF4ADB"/>
    <w:rsid w:val="00DF563C"/>
    <w:rsid w:val="00DF631D"/>
    <w:rsid w:val="00DF6C2D"/>
    <w:rsid w:val="00DF6D88"/>
    <w:rsid w:val="00E010DC"/>
    <w:rsid w:val="00E02941"/>
    <w:rsid w:val="00E03081"/>
    <w:rsid w:val="00E03620"/>
    <w:rsid w:val="00E04119"/>
    <w:rsid w:val="00E04A8B"/>
    <w:rsid w:val="00E0592D"/>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E1C"/>
    <w:rsid w:val="00E337E8"/>
    <w:rsid w:val="00E33A8F"/>
    <w:rsid w:val="00E34AA2"/>
    <w:rsid w:val="00E37FAF"/>
    <w:rsid w:val="00E4090B"/>
    <w:rsid w:val="00E41F06"/>
    <w:rsid w:val="00E422DC"/>
    <w:rsid w:val="00E42766"/>
    <w:rsid w:val="00E42B30"/>
    <w:rsid w:val="00E42DA2"/>
    <w:rsid w:val="00E45E6B"/>
    <w:rsid w:val="00E47A35"/>
    <w:rsid w:val="00E50167"/>
    <w:rsid w:val="00E5097C"/>
    <w:rsid w:val="00E51DDA"/>
    <w:rsid w:val="00E52A08"/>
    <w:rsid w:val="00E5361B"/>
    <w:rsid w:val="00E54925"/>
    <w:rsid w:val="00E604A4"/>
    <w:rsid w:val="00E61C4E"/>
    <w:rsid w:val="00E63C6C"/>
    <w:rsid w:val="00E63F87"/>
    <w:rsid w:val="00E6527E"/>
    <w:rsid w:val="00E65A41"/>
    <w:rsid w:val="00E710C9"/>
    <w:rsid w:val="00E71666"/>
    <w:rsid w:val="00E724E4"/>
    <w:rsid w:val="00E73312"/>
    <w:rsid w:val="00E735D4"/>
    <w:rsid w:val="00E73AFD"/>
    <w:rsid w:val="00E7411D"/>
    <w:rsid w:val="00E7483A"/>
    <w:rsid w:val="00E76439"/>
    <w:rsid w:val="00E77EE6"/>
    <w:rsid w:val="00E80317"/>
    <w:rsid w:val="00E80877"/>
    <w:rsid w:val="00E810DA"/>
    <w:rsid w:val="00E829FE"/>
    <w:rsid w:val="00E82B29"/>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159B"/>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E0ADC"/>
    <w:rsid w:val="00EE173D"/>
    <w:rsid w:val="00EE231A"/>
    <w:rsid w:val="00EE24D6"/>
    <w:rsid w:val="00EE59C6"/>
    <w:rsid w:val="00EE75E5"/>
    <w:rsid w:val="00EF1864"/>
    <w:rsid w:val="00EF26B4"/>
    <w:rsid w:val="00EF33BF"/>
    <w:rsid w:val="00EF41F1"/>
    <w:rsid w:val="00EF6E6D"/>
    <w:rsid w:val="00EF775A"/>
    <w:rsid w:val="00F00020"/>
    <w:rsid w:val="00F02E36"/>
    <w:rsid w:val="00F04707"/>
    <w:rsid w:val="00F04ACD"/>
    <w:rsid w:val="00F0571B"/>
    <w:rsid w:val="00F07867"/>
    <w:rsid w:val="00F107A8"/>
    <w:rsid w:val="00F10F01"/>
    <w:rsid w:val="00F110F6"/>
    <w:rsid w:val="00F122E7"/>
    <w:rsid w:val="00F13D28"/>
    <w:rsid w:val="00F152B2"/>
    <w:rsid w:val="00F16949"/>
    <w:rsid w:val="00F17D2D"/>
    <w:rsid w:val="00F20894"/>
    <w:rsid w:val="00F22AFE"/>
    <w:rsid w:val="00F23754"/>
    <w:rsid w:val="00F237A4"/>
    <w:rsid w:val="00F24087"/>
    <w:rsid w:val="00F24A5E"/>
    <w:rsid w:val="00F265F6"/>
    <w:rsid w:val="00F26653"/>
    <w:rsid w:val="00F27291"/>
    <w:rsid w:val="00F2770C"/>
    <w:rsid w:val="00F314C0"/>
    <w:rsid w:val="00F32457"/>
    <w:rsid w:val="00F32569"/>
    <w:rsid w:val="00F33889"/>
    <w:rsid w:val="00F35C22"/>
    <w:rsid w:val="00F41337"/>
    <w:rsid w:val="00F41940"/>
    <w:rsid w:val="00F44405"/>
    <w:rsid w:val="00F44796"/>
    <w:rsid w:val="00F46255"/>
    <w:rsid w:val="00F47DC5"/>
    <w:rsid w:val="00F50A23"/>
    <w:rsid w:val="00F518F3"/>
    <w:rsid w:val="00F5367B"/>
    <w:rsid w:val="00F54B12"/>
    <w:rsid w:val="00F5608F"/>
    <w:rsid w:val="00F6027C"/>
    <w:rsid w:val="00F60DAD"/>
    <w:rsid w:val="00F60DE0"/>
    <w:rsid w:val="00F6194D"/>
    <w:rsid w:val="00F61F8E"/>
    <w:rsid w:val="00F62233"/>
    <w:rsid w:val="00F6251B"/>
    <w:rsid w:val="00F626C6"/>
    <w:rsid w:val="00F63405"/>
    <w:rsid w:val="00F64156"/>
    <w:rsid w:val="00F70C8A"/>
    <w:rsid w:val="00F71087"/>
    <w:rsid w:val="00F7246A"/>
    <w:rsid w:val="00F73A04"/>
    <w:rsid w:val="00F74DE7"/>
    <w:rsid w:val="00F76A83"/>
    <w:rsid w:val="00F802C8"/>
    <w:rsid w:val="00F81D96"/>
    <w:rsid w:val="00F826E7"/>
    <w:rsid w:val="00F82C6C"/>
    <w:rsid w:val="00F83978"/>
    <w:rsid w:val="00F83ED3"/>
    <w:rsid w:val="00F857B4"/>
    <w:rsid w:val="00F85C4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A686A"/>
    <w:rsid w:val="00FB00F7"/>
    <w:rsid w:val="00FB08CC"/>
    <w:rsid w:val="00FB1304"/>
    <w:rsid w:val="00FB1514"/>
    <w:rsid w:val="00FB3686"/>
    <w:rsid w:val="00FB4545"/>
    <w:rsid w:val="00FB478F"/>
    <w:rsid w:val="00FB5045"/>
    <w:rsid w:val="00FB56BD"/>
    <w:rsid w:val="00FB578C"/>
    <w:rsid w:val="00FB58BB"/>
    <w:rsid w:val="00FB597D"/>
    <w:rsid w:val="00FB634D"/>
    <w:rsid w:val="00FC0D59"/>
    <w:rsid w:val="00FC1A5C"/>
    <w:rsid w:val="00FC2D4C"/>
    <w:rsid w:val="00FC39EA"/>
    <w:rsid w:val="00FC469C"/>
    <w:rsid w:val="00FC4943"/>
    <w:rsid w:val="00FC56B8"/>
    <w:rsid w:val="00FC60B8"/>
    <w:rsid w:val="00FC6DE6"/>
    <w:rsid w:val="00FD0A9E"/>
    <w:rsid w:val="00FD15AF"/>
    <w:rsid w:val="00FD2F1A"/>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7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084893"/>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084893"/>
    <w:rPr>
      <w:rFonts w:ascii="Times New Roman" w:eastAsiaTheme="minorHAnsi" w:hAnsi="Times New Roman"/>
      <w:b/>
      <w:sz w:val="24"/>
      <w:szCs w:val="24"/>
      <w:lang w:val="en-CA"/>
    </w:rPr>
  </w:style>
  <w:style w:type="paragraph" w:customStyle="1" w:styleId="SCCLsocOtherPartySeparator">
    <w:name w:val="SCC.Lsoc.OtherPartySeparator"/>
    <w:basedOn w:val="Normal"/>
    <w:next w:val="Normal"/>
    <w:link w:val="SCCLsocOtherPartySeparatorChar"/>
    <w:rsid w:val="00E03620"/>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E03620"/>
    <w:rPr>
      <w:rFonts w:ascii="Times New Roman" w:eastAsiaTheme="minorHAnsi" w:hAnsi="Times New Roman"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932" TargetMode="External"/><Relationship Id="rId18" Type="http://schemas.openxmlformats.org/officeDocument/2006/relationships/hyperlink" Target="http://www.scc-csc.ca/case-dossier/info/sum-som-eng.aspx?cas=36891" TargetMode="External"/><Relationship Id="rId26" Type="http://schemas.openxmlformats.org/officeDocument/2006/relationships/hyperlink" Target="http://www.canlii.org/en/ca/tcc/doc/2014/2014tcc270/2014tcc270.html?autocompleteStr=2014%20TCC%20270&amp;autocompletePos=1" TargetMode="External"/><Relationship Id="rId39" Type="http://schemas.openxmlformats.org/officeDocument/2006/relationships/hyperlink" Target="http://www.canlii.org/en/ab/abca/doc/2016/2016abca30/2016abca30.html?resultIndex=1" TargetMode="External"/><Relationship Id="rId21" Type="http://schemas.openxmlformats.org/officeDocument/2006/relationships/hyperlink" Target="http://www.canlii.org/en/nb/nbca/doc/2016/2016nbca15/2016nbca15.html?resultIndex=1" TargetMode="External"/><Relationship Id="rId34" Type="http://schemas.openxmlformats.org/officeDocument/2006/relationships/hyperlink" Target="http://www.canlii.org/fr/qc/qccs/doc/2014/2014qccs5476/2014qccs5476.html" TargetMode="External"/><Relationship Id="rId42" Type="http://schemas.openxmlformats.org/officeDocument/2006/relationships/hyperlink" Target="http://www.canlii.org/en/ab/abqb/doc/2013/2013abqb691/2013abqb691.html?resultIndex=1" TargetMode="External"/><Relationship Id="rId47" Type="http://schemas.openxmlformats.org/officeDocument/2006/relationships/hyperlink" Target="http://c-doc.domain.scc-csc.gc.ca/L25/01/05/%3chttp:/canlii.ca/t/gngt7%3e," TargetMode="External"/><Relationship Id="rId50" Type="http://schemas.openxmlformats.org/officeDocument/2006/relationships/hyperlink" Target="http://canlii.ca/t/gg2p9%3e," TargetMode="External"/><Relationship Id="rId55" Type="http://schemas.openxmlformats.org/officeDocument/2006/relationships/hyperlink" Target="http://www.canlii.org/en/ca/laws/stat/rsc-1985-c-1-5th-supp/latest/rsc-1985-c-1-5th-supp.html"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c-csc.ca/case-dossier/info/sum-som-eng.aspx?cas=36911" TargetMode="External"/><Relationship Id="rId29" Type="http://schemas.openxmlformats.org/officeDocument/2006/relationships/hyperlink" Target="http://www.canlii.org/en/ca/fca/doc/2016/2016fca19/2016fca19.html?searchUrlHash=AAAAAAAAAAEAFTIwMTQgVENDIDI3MCAoQ2FuTElJKQAAAAEADy8yMDE0Y2NpLXRjYzI3MAE&amp;resultInde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fra.aspx?cas=36842" TargetMode="External"/><Relationship Id="rId24" Type="http://schemas.openxmlformats.org/officeDocument/2006/relationships/hyperlink" Target="http://canlii.ca/t/gf75s" TargetMode="External"/><Relationship Id="rId32" Type="http://schemas.openxmlformats.org/officeDocument/2006/relationships/hyperlink" Target="http://www.canlii.org/fr/qc/qcca/doc/2015/2015qcca2144/2015qcca2144.html" TargetMode="External"/><Relationship Id="rId37" Type="http://schemas.openxmlformats.org/officeDocument/2006/relationships/hyperlink" Target="http://www.canlii.org/en/on/onca/doc/2015/2015onca832/2015onca832.html?resultIndex=1" TargetMode="External"/><Relationship Id="rId40" Type="http://schemas.openxmlformats.org/officeDocument/2006/relationships/hyperlink" Target="http://www.canlii.org/en/ab/abqb/doc/2013/2013abqb691/2013abqb691.html?resultIndex=1" TargetMode="External"/><Relationship Id="rId45" Type="http://schemas.openxmlformats.org/officeDocument/2006/relationships/hyperlink" Target="http://canlii.ca/t/gmpnp" TargetMode="External"/><Relationship Id="rId53" Type="http://schemas.openxmlformats.org/officeDocument/2006/relationships/hyperlink" Target="http://canlii.ca/t/gdw55" TargetMode="External"/><Relationship Id="rId58" Type="http://schemas.openxmlformats.org/officeDocument/2006/relationships/hyperlink" Target="http://www.canlii.org/fr/qc/qccq/doc/2014/2014qccq2565/2014qccq2565.html"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c-csc.ca/case-dossier/info/sum-som-eng.aspx?cas=36955" TargetMode="External"/><Relationship Id="rId23" Type="http://schemas.openxmlformats.org/officeDocument/2006/relationships/hyperlink" Target="http://canlii.ca/t/gn1k0" TargetMode="External"/><Relationship Id="rId28" Type="http://schemas.openxmlformats.org/officeDocument/2006/relationships/hyperlink" Target="http://www.canlii.org/en/ca/tcc/doc/2014/2014tcc270/2014tcc270.html?autocompleteStr=2014%20TCC%20270&amp;autocompletePos=1" TargetMode="External"/><Relationship Id="rId36" Type="http://schemas.openxmlformats.org/officeDocument/2006/relationships/hyperlink" Target="http://www.canlii.org/en/on/onca/doc/2015/2015onca832/2015onca832.html?resultIndex=1" TargetMode="External"/><Relationship Id="rId49" Type="http://schemas.openxmlformats.org/officeDocument/2006/relationships/hyperlink" Target="http://c-doc.domain.scc-csc.gc.ca/L25/01/05/%3chttp:/canlii.ca/t/gmw5f%3e," TargetMode="External"/><Relationship Id="rId57" Type="http://schemas.openxmlformats.org/officeDocument/2006/relationships/hyperlink" Target="http://canlii.ca/t/gmx2g" TargetMode="External"/><Relationship Id="rId61" Type="http://schemas.openxmlformats.org/officeDocument/2006/relationships/hyperlink" Target="http://www.canlii.org/fr/qc/qcca/doc/2016/2016qcca161/2016qcca161.html" TargetMode="External"/><Relationship Id="rId10" Type="http://schemas.openxmlformats.org/officeDocument/2006/relationships/hyperlink" Target="http://www.scc-csc.ca/case-dossier/info/sum-som-eng.aspx?cas=36925" TargetMode="External"/><Relationship Id="rId19" Type="http://schemas.openxmlformats.org/officeDocument/2006/relationships/hyperlink" Target="http://www.scc-csc.ca/case-dossier/info/sum-som-fra.aspx?cas=36919" TargetMode="External"/><Relationship Id="rId31" Type="http://schemas.openxmlformats.org/officeDocument/2006/relationships/hyperlink" Target="http://www.canlii.org/fr/qc/qccs/doc/2014/2014qccs5476/2014qccs5476.html" TargetMode="External"/><Relationship Id="rId44" Type="http://schemas.openxmlformats.org/officeDocument/2006/relationships/hyperlink" Target="http://canlii.ca/t/gmpnp" TargetMode="External"/><Relationship Id="rId52" Type="http://schemas.openxmlformats.org/officeDocument/2006/relationships/hyperlink" Target="http://www.canlii.org/en/ca/laws/stat/rsc-1985-c-1-5th-supp/latest/rsc-1985-c-1-5th-supp.html" TargetMode="External"/><Relationship Id="rId60" Type="http://schemas.openxmlformats.org/officeDocument/2006/relationships/hyperlink" Target="http://www.canlii.org/fr/qc/qccq/doc/2014/2014qccq2565/2014qccq2565.htm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c-csc.ca/case-dossier/info/sum-som-eng.aspx?cas=36922" TargetMode="External"/><Relationship Id="rId14" Type="http://schemas.openxmlformats.org/officeDocument/2006/relationships/hyperlink" Target="http://www.scc-csc.ca/case-dossier/info/sum-som-eng.aspx?cas=36810" TargetMode="External"/><Relationship Id="rId22" Type="http://schemas.openxmlformats.org/officeDocument/2006/relationships/hyperlink" Target="http://canlii.ca/t/gf75s" TargetMode="External"/><Relationship Id="rId27" Type="http://schemas.openxmlformats.org/officeDocument/2006/relationships/hyperlink" Target="http://www.canlii.org/en/ca/fca/doc/2016/2016fca19/2016fca19.html?searchUrlHash=AAAAAAAAAAEAFTIwMTQgVENDIDI3MCAoQ2FuTElJKQAAAAEADy8yMDE0Y2NpLXRjYzI3MAE&amp;resultIndex=1" TargetMode="External"/><Relationship Id="rId30" Type="http://schemas.openxmlformats.org/officeDocument/2006/relationships/hyperlink" Target="http://www.canlii.org/fr/qc/qctp/doc/2011/2011qctp208/2011qctp208.html" TargetMode="External"/><Relationship Id="rId35" Type="http://schemas.openxmlformats.org/officeDocument/2006/relationships/hyperlink" Target="http://www.canlii.org/fr/qc/qcca/doc/2015/2015qcca2144/2015qcca2144.html" TargetMode="External"/><Relationship Id="rId43" Type="http://schemas.openxmlformats.org/officeDocument/2006/relationships/hyperlink" Target="http://www.canlii.org/en/ab/abca/doc/2015/2015abca357/2015abca357.html?autocompleteStr=2015%20ABCA%20357&amp;autocompletePos=1" TargetMode="External"/><Relationship Id="rId48" Type="http://schemas.openxmlformats.org/officeDocument/2006/relationships/hyperlink" Target="http://canlii.ca/t/gg2p9%3e," TargetMode="External"/><Relationship Id="rId56" Type="http://schemas.openxmlformats.org/officeDocument/2006/relationships/hyperlink" Target="http://canlii.ca/t/gdw55"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www.scc-csc.ca/case-dossier/info/sum-som-eng.aspx?cas=36986" TargetMode="External"/><Relationship Id="rId51" Type="http://schemas.openxmlformats.org/officeDocument/2006/relationships/hyperlink" Target="http://c-doc.domain.scc-csc.gc.ca/L25/01/05/%3chttp:/canlii.ca/t/gmw5f%3e," TargetMode="External"/><Relationship Id="rId3" Type="http://schemas.openxmlformats.org/officeDocument/2006/relationships/styles" Target="styles.xml"/><Relationship Id="rId12" Type="http://schemas.openxmlformats.org/officeDocument/2006/relationships/hyperlink" Target="http://www.scc-csc.ca/case-dossier/info/sum-som-eng.aspx?cas=36829" TargetMode="External"/><Relationship Id="rId17" Type="http://schemas.openxmlformats.org/officeDocument/2006/relationships/hyperlink" Target="http://www.scc-csc.ca/case-dossier/info/sum-som-eng.aspx?cas=36894" TargetMode="External"/><Relationship Id="rId25" Type="http://schemas.openxmlformats.org/officeDocument/2006/relationships/hyperlink" Target="http://canlii.ca/t/gn1k0" TargetMode="External"/><Relationship Id="rId33" Type="http://schemas.openxmlformats.org/officeDocument/2006/relationships/hyperlink" Target="http://www.canlii.org/fr/qc/qctp/doc/2011/2011qctp208/2011qctp208.html" TargetMode="External"/><Relationship Id="rId38" Type="http://schemas.openxmlformats.org/officeDocument/2006/relationships/hyperlink" Target="http://www.canlii.org/en/ab/abca/doc/2016/2016abca30/2016abca30.html?resultIndex=1" TargetMode="External"/><Relationship Id="rId46" Type="http://schemas.openxmlformats.org/officeDocument/2006/relationships/hyperlink" Target="http://c-doc.domain.scc-csc.gc.ca/L25/01/05/%3chttp:/canlii.ca/t/gngt7%3e," TargetMode="External"/><Relationship Id="rId59" Type="http://schemas.openxmlformats.org/officeDocument/2006/relationships/hyperlink" Target="http://www.canlii.org/fr/qc/qcca/doc/2016/2016qcca161/2016qcca161.html" TargetMode="External"/><Relationship Id="rId67" Type="http://schemas.openxmlformats.org/officeDocument/2006/relationships/header" Target="header3.xml"/><Relationship Id="rId20" Type="http://schemas.openxmlformats.org/officeDocument/2006/relationships/hyperlink" Target="http://www.canlii.org/en/nb/nbca/doc/2016/2016nbca15/2016nbca15.html?resultIndex=1" TargetMode="External"/><Relationship Id="rId41" Type="http://schemas.openxmlformats.org/officeDocument/2006/relationships/hyperlink" Target="http://www.canlii.org/en/ab/abca/doc/2015/2015abca357/2015abca357.html?autocompleteStr=2015%20ABCA%20357&amp;autocompletePos=1" TargetMode="External"/><Relationship Id="rId54" Type="http://schemas.openxmlformats.org/officeDocument/2006/relationships/hyperlink" Target="http://canlii.ca/t/gmx2g" TargetMode="External"/><Relationship Id="rId62" Type="http://schemas.openxmlformats.org/officeDocument/2006/relationships/hyperlink" Target="mailto:comments-commentaires@scc-csc.ca"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A3FCE-C9EA-4658-AB76-9E86EA17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10547</Words>
  <Characters>60122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70528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2016-06-24T15:03:00Z</dcterms:created>
  <dcterms:modified xsi:type="dcterms:W3CDTF">2016-06-27T12:29:00Z</dcterms:modified>
</cp:coreProperties>
</file>