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E857F1" w:rsidRDefault="001C4415" w:rsidP="001C4415">
      <w:pPr>
        <w:pStyle w:val="Header"/>
        <w:jc w:val="center"/>
        <w:rPr>
          <w:b/>
          <w:sz w:val="32"/>
        </w:rPr>
      </w:pPr>
      <w:r w:rsidRPr="00E857F1">
        <w:rPr>
          <w:b/>
          <w:sz w:val="32"/>
        </w:rPr>
        <w:t>Supreme Court of Canada / Cour suprême du Canada</w:t>
      </w:r>
    </w:p>
    <w:p w:rsidR="001C4415" w:rsidRPr="00E857F1" w:rsidRDefault="001C4415" w:rsidP="001C4415">
      <w:pPr>
        <w:widowControl w:val="0"/>
        <w:rPr>
          <w:i/>
        </w:rPr>
      </w:pPr>
    </w:p>
    <w:p w:rsidR="001C4415" w:rsidRPr="00E857F1" w:rsidRDefault="001C4415" w:rsidP="001C4415">
      <w:pPr>
        <w:widowControl w:val="0"/>
        <w:rPr>
          <w:i/>
        </w:rPr>
      </w:pPr>
    </w:p>
    <w:p w:rsidR="001C4415" w:rsidRPr="00E857F1" w:rsidRDefault="001C4415" w:rsidP="001C4415">
      <w:pPr>
        <w:widowControl w:val="0"/>
        <w:rPr>
          <w:i/>
        </w:rPr>
      </w:pPr>
      <w:r w:rsidRPr="00E857F1">
        <w:rPr>
          <w:i/>
        </w:rPr>
        <w:t>(le français suit)</w:t>
      </w:r>
    </w:p>
    <w:p w:rsidR="001C4415" w:rsidRPr="00E857F1" w:rsidRDefault="001C4415" w:rsidP="001C4415">
      <w:pPr>
        <w:widowControl w:val="0"/>
      </w:pPr>
    </w:p>
    <w:p w:rsidR="001C4415" w:rsidRPr="00E857F1" w:rsidRDefault="000347C1" w:rsidP="00214729">
      <w:pPr>
        <w:widowControl w:val="0"/>
        <w:jc w:val="center"/>
        <w:rPr>
          <w:b/>
        </w:rPr>
      </w:pPr>
      <w:r w:rsidRPr="00E857F1">
        <w:fldChar w:fldCharType="begin"/>
      </w:r>
      <w:r w:rsidR="00FA7412" w:rsidRPr="00E857F1">
        <w:instrText xml:space="preserve"> SEQ CHAPTER \h \r 1</w:instrText>
      </w:r>
      <w:r w:rsidRPr="00E857F1">
        <w:fldChar w:fldCharType="end"/>
      </w:r>
      <w:r w:rsidR="00455BB9" w:rsidRPr="00E857F1">
        <w:rPr>
          <w:b/>
        </w:rPr>
        <w:t>JUDGMENT</w:t>
      </w:r>
      <w:r w:rsidR="00FA7412" w:rsidRPr="00E857F1">
        <w:rPr>
          <w:b/>
        </w:rPr>
        <w:t xml:space="preserve"> TO BE RENDERED IN APPEA</w:t>
      </w:r>
      <w:r w:rsidR="00342E49" w:rsidRPr="00E857F1">
        <w:rPr>
          <w:b/>
        </w:rPr>
        <w:t>L</w:t>
      </w:r>
    </w:p>
    <w:p w:rsidR="005A7C1B" w:rsidRPr="00E857F1" w:rsidRDefault="005A7C1B" w:rsidP="005A7C1B">
      <w:pPr>
        <w:widowControl w:val="0"/>
        <w:rPr>
          <w:b/>
        </w:rPr>
      </w:pPr>
    </w:p>
    <w:p w:rsidR="00EC79B0" w:rsidRPr="00E857F1" w:rsidRDefault="00C86395" w:rsidP="00EC79B0">
      <w:pPr>
        <w:widowControl w:val="0"/>
        <w:rPr>
          <w:b/>
        </w:rPr>
      </w:pPr>
      <w:r w:rsidRPr="00E857F1">
        <w:rPr>
          <w:b/>
        </w:rPr>
        <w:t>Ju</w:t>
      </w:r>
      <w:r w:rsidR="002A23AD">
        <w:rPr>
          <w:b/>
        </w:rPr>
        <w:t>ly</w:t>
      </w:r>
      <w:r w:rsidRPr="00E857F1">
        <w:rPr>
          <w:b/>
        </w:rPr>
        <w:t xml:space="preserve"> </w:t>
      </w:r>
      <w:r w:rsidR="002A23AD">
        <w:rPr>
          <w:b/>
        </w:rPr>
        <w:t>8</w:t>
      </w:r>
      <w:r w:rsidR="00EC79B0" w:rsidRPr="00E857F1">
        <w:rPr>
          <w:b/>
        </w:rPr>
        <w:t>, 201</w:t>
      </w:r>
      <w:r w:rsidR="006E5414" w:rsidRPr="00E857F1">
        <w:rPr>
          <w:b/>
        </w:rPr>
        <w:t>6</w:t>
      </w:r>
    </w:p>
    <w:p w:rsidR="00EC79B0" w:rsidRPr="00E857F1" w:rsidRDefault="00EC79B0" w:rsidP="00EC79B0">
      <w:pPr>
        <w:widowControl w:val="0"/>
        <w:rPr>
          <w:b/>
        </w:rPr>
      </w:pPr>
      <w:r w:rsidRPr="00E857F1">
        <w:rPr>
          <w:b/>
        </w:rPr>
        <w:t>For immediate release</w:t>
      </w:r>
    </w:p>
    <w:p w:rsidR="00EC79B0" w:rsidRPr="00E857F1" w:rsidRDefault="00EC79B0" w:rsidP="00EC79B0">
      <w:pPr>
        <w:widowControl w:val="0"/>
      </w:pPr>
    </w:p>
    <w:p w:rsidR="00EC79B0" w:rsidRPr="00E857F1" w:rsidRDefault="00EC79B0" w:rsidP="00EC79B0">
      <w:pPr>
        <w:widowControl w:val="0"/>
      </w:pPr>
      <w:r w:rsidRPr="00E857F1">
        <w:rPr>
          <w:b/>
        </w:rPr>
        <w:t>OTTAWA</w:t>
      </w:r>
      <w:r w:rsidRPr="00E857F1">
        <w:t xml:space="preserve"> – The Supreme Court of Canad</w:t>
      </w:r>
      <w:r w:rsidR="00455BB9" w:rsidRPr="00E857F1">
        <w:t>a announced today that judgment</w:t>
      </w:r>
      <w:r w:rsidRPr="00E857F1">
        <w:t xml:space="preserve"> in the following appeal will be delivered at 9:45 a.m. E</w:t>
      </w:r>
      <w:r w:rsidR="004E605A" w:rsidRPr="00E857F1">
        <w:t>D</w:t>
      </w:r>
      <w:r w:rsidR="00DC6C1E" w:rsidRPr="00E857F1">
        <w:t>T</w:t>
      </w:r>
      <w:r w:rsidR="00D74667" w:rsidRPr="00E857F1">
        <w:t xml:space="preserve"> on</w:t>
      </w:r>
      <w:r w:rsidR="00DC6C1E" w:rsidRPr="00E857F1">
        <w:t xml:space="preserve"> </w:t>
      </w:r>
      <w:r w:rsidR="00C86395" w:rsidRPr="00E857F1">
        <w:t>Thursday</w:t>
      </w:r>
      <w:r w:rsidR="000A7900" w:rsidRPr="00E857F1">
        <w:t xml:space="preserve">, </w:t>
      </w:r>
      <w:r w:rsidR="00A86226" w:rsidRPr="00E857F1">
        <w:t>Ju</w:t>
      </w:r>
      <w:r w:rsidR="002A23AD">
        <w:t>ly</w:t>
      </w:r>
      <w:r w:rsidR="004E605A" w:rsidRPr="00E857F1">
        <w:t xml:space="preserve"> </w:t>
      </w:r>
      <w:r w:rsidR="002A23AD">
        <w:t>14</w:t>
      </w:r>
      <w:r w:rsidR="00E63199" w:rsidRPr="00E857F1">
        <w:t>, 2</w:t>
      </w:r>
      <w:r w:rsidR="0086609D" w:rsidRPr="00E857F1">
        <w:t>01</w:t>
      </w:r>
      <w:r w:rsidR="006E5414" w:rsidRPr="00E857F1">
        <w:t>6</w:t>
      </w:r>
      <w:r w:rsidR="00455BB9" w:rsidRPr="00E857F1">
        <w:t>.  This</w:t>
      </w:r>
      <w:r w:rsidRPr="00E857F1">
        <w:t xml:space="preserve"> list is subject to change.</w:t>
      </w:r>
    </w:p>
    <w:p w:rsidR="001C4415" w:rsidRPr="00E857F1" w:rsidRDefault="001C4415" w:rsidP="001C4415">
      <w:pPr>
        <w:widowControl w:val="0"/>
        <w:rPr>
          <w:szCs w:val="24"/>
        </w:rPr>
      </w:pPr>
    </w:p>
    <w:p w:rsidR="001C4415" w:rsidRPr="00E857F1" w:rsidRDefault="001C4415" w:rsidP="001C4415">
      <w:pPr>
        <w:widowControl w:val="0"/>
      </w:pPr>
    </w:p>
    <w:p w:rsidR="001335A1" w:rsidRPr="00E857F1" w:rsidRDefault="001335A1" w:rsidP="001335A1">
      <w:pPr>
        <w:widowControl w:val="0"/>
        <w:jc w:val="center"/>
        <w:rPr>
          <w:b/>
          <w:lang w:val="fr-CA"/>
        </w:rPr>
      </w:pPr>
      <w:r w:rsidRPr="00E857F1">
        <w:rPr>
          <w:b/>
          <w:lang w:val="fr-CA"/>
        </w:rPr>
        <w:t>PROCHAIN JUGEMENT</w:t>
      </w:r>
      <w:r w:rsidR="00455BB9" w:rsidRPr="00E857F1">
        <w:rPr>
          <w:b/>
          <w:lang w:val="fr-CA"/>
        </w:rPr>
        <w:t xml:space="preserve"> SUR APPEL</w:t>
      </w:r>
    </w:p>
    <w:p w:rsidR="001335A1" w:rsidRPr="00E857F1" w:rsidRDefault="001335A1" w:rsidP="001335A1">
      <w:pPr>
        <w:widowControl w:val="0"/>
        <w:rPr>
          <w:lang w:val="fr-CA"/>
        </w:rPr>
      </w:pPr>
    </w:p>
    <w:p w:rsidR="00EC79B0" w:rsidRPr="00E857F1" w:rsidRDefault="00EC79B0" w:rsidP="00EC79B0">
      <w:pPr>
        <w:widowControl w:val="0"/>
        <w:rPr>
          <w:b/>
          <w:lang w:val="fr-CA"/>
        </w:rPr>
      </w:pPr>
      <w:r w:rsidRPr="00E857F1">
        <w:rPr>
          <w:b/>
          <w:lang w:val="fr-CA"/>
        </w:rPr>
        <w:t xml:space="preserve">Le </w:t>
      </w:r>
      <w:r w:rsidR="002A23AD">
        <w:rPr>
          <w:b/>
          <w:lang w:val="fr-CA"/>
        </w:rPr>
        <w:t>8</w:t>
      </w:r>
      <w:r w:rsidR="004E605A" w:rsidRPr="00E857F1">
        <w:rPr>
          <w:b/>
          <w:lang w:val="fr-CA"/>
        </w:rPr>
        <w:t xml:space="preserve"> </w:t>
      </w:r>
      <w:r w:rsidR="00C86395" w:rsidRPr="00E857F1">
        <w:rPr>
          <w:b/>
          <w:lang w:val="fr-CA"/>
        </w:rPr>
        <w:t>jui</w:t>
      </w:r>
      <w:r w:rsidR="002A23AD">
        <w:rPr>
          <w:b/>
          <w:lang w:val="fr-CA"/>
        </w:rPr>
        <w:t>llet</w:t>
      </w:r>
      <w:r w:rsidR="00C86395" w:rsidRPr="00E857F1">
        <w:rPr>
          <w:b/>
          <w:lang w:val="fr-CA"/>
        </w:rPr>
        <w:t xml:space="preserve"> </w:t>
      </w:r>
      <w:r w:rsidR="0086609D" w:rsidRPr="00E857F1">
        <w:rPr>
          <w:b/>
          <w:lang w:val="fr-CA"/>
        </w:rPr>
        <w:t>201</w:t>
      </w:r>
      <w:r w:rsidR="006E5414" w:rsidRPr="00E857F1">
        <w:rPr>
          <w:b/>
          <w:lang w:val="fr-CA"/>
        </w:rPr>
        <w:t>6</w:t>
      </w:r>
    </w:p>
    <w:p w:rsidR="00EC79B0" w:rsidRPr="00E857F1" w:rsidRDefault="00EC79B0" w:rsidP="00EC79B0">
      <w:pPr>
        <w:widowControl w:val="0"/>
        <w:rPr>
          <w:b/>
          <w:lang w:val="fr-CA"/>
        </w:rPr>
      </w:pPr>
      <w:r w:rsidRPr="00E857F1">
        <w:rPr>
          <w:b/>
          <w:lang w:val="fr-CA"/>
        </w:rPr>
        <w:t>Pour diffusion immédiate</w:t>
      </w:r>
    </w:p>
    <w:p w:rsidR="00EC79B0" w:rsidRPr="00E857F1" w:rsidRDefault="00EC79B0" w:rsidP="00EC79B0">
      <w:pPr>
        <w:widowControl w:val="0"/>
        <w:rPr>
          <w:b/>
          <w:lang w:val="fr-CA"/>
        </w:rPr>
      </w:pPr>
    </w:p>
    <w:p w:rsidR="00EC79B0" w:rsidRPr="00E857F1" w:rsidRDefault="00EC79B0" w:rsidP="00EC79B0">
      <w:pPr>
        <w:widowControl w:val="0"/>
        <w:rPr>
          <w:lang w:val="fr-CA"/>
        </w:rPr>
      </w:pPr>
      <w:r w:rsidRPr="00E857F1">
        <w:rPr>
          <w:b/>
          <w:lang w:val="fr-CA"/>
        </w:rPr>
        <w:t>OTTAWA</w:t>
      </w:r>
      <w:r w:rsidRPr="00E857F1">
        <w:rPr>
          <w:lang w:val="fr-CA"/>
        </w:rPr>
        <w:t xml:space="preserve"> – La Cour suprême du Canada annonce que jugement ser</w:t>
      </w:r>
      <w:r w:rsidR="00C86395" w:rsidRPr="00E857F1">
        <w:rPr>
          <w:lang w:val="fr-CA"/>
        </w:rPr>
        <w:t>a</w:t>
      </w:r>
      <w:r w:rsidRPr="00E857F1">
        <w:rPr>
          <w:lang w:val="fr-CA"/>
        </w:rPr>
        <w:t xml:space="preserve"> rendu dans </w:t>
      </w:r>
      <w:r w:rsidR="001F1643" w:rsidRPr="00E857F1">
        <w:rPr>
          <w:lang w:val="fr-CA"/>
        </w:rPr>
        <w:t>l</w:t>
      </w:r>
      <w:r w:rsidR="00C86395" w:rsidRPr="00E857F1">
        <w:rPr>
          <w:lang w:val="fr-CA"/>
        </w:rPr>
        <w:t>’</w:t>
      </w:r>
      <w:r w:rsidR="001F1643" w:rsidRPr="00E857F1">
        <w:rPr>
          <w:lang w:val="fr-CA"/>
        </w:rPr>
        <w:t xml:space="preserve">appel </w:t>
      </w:r>
      <w:r w:rsidRPr="00E857F1">
        <w:rPr>
          <w:lang w:val="fr-CA"/>
        </w:rPr>
        <w:t xml:space="preserve">suivant le </w:t>
      </w:r>
      <w:r w:rsidR="00C86395" w:rsidRPr="00E857F1">
        <w:rPr>
          <w:lang w:val="fr-CA"/>
        </w:rPr>
        <w:t>jeudi</w:t>
      </w:r>
      <w:r w:rsidR="00970EDF" w:rsidRPr="00E857F1">
        <w:rPr>
          <w:lang w:val="fr-CA"/>
        </w:rPr>
        <w:t xml:space="preserve"> </w:t>
      </w:r>
      <w:r w:rsidR="002A23AD">
        <w:rPr>
          <w:lang w:val="fr-CA"/>
        </w:rPr>
        <w:t>14</w:t>
      </w:r>
      <w:r w:rsidR="004E605A" w:rsidRPr="00E857F1">
        <w:rPr>
          <w:lang w:val="fr-CA"/>
        </w:rPr>
        <w:t xml:space="preserve"> </w:t>
      </w:r>
      <w:r w:rsidR="00A86226" w:rsidRPr="00E857F1">
        <w:rPr>
          <w:lang w:val="fr-CA"/>
        </w:rPr>
        <w:t>jui</w:t>
      </w:r>
      <w:r w:rsidR="002A23AD">
        <w:rPr>
          <w:lang w:val="fr-CA"/>
        </w:rPr>
        <w:t>llet</w:t>
      </w:r>
      <w:r w:rsidR="00282563" w:rsidRPr="00E857F1">
        <w:rPr>
          <w:lang w:val="fr-CA"/>
        </w:rPr>
        <w:t xml:space="preserve"> </w:t>
      </w:r>
      <w:r w:rsidRPr="00E857F1">
        <w:rPr>
          <w:lang w:val="fr-CA"/>
        </w:rPr>
        <w:t>201</w:t>
      </w:r>
      <w:r w:rsidR="006E5414" w:rsidRPr="00E857F1">
        <w:rPr>
          <w:lang w:val="fr-CA"/>
        </w:rPr>
        <w:t>6</w:t>
      </w:r>
      <w:r w:rsidRPr="00E857F1">
        <w:rPr>
          <w:lang w:val="fr-CA"/>
        </w:rPr>
        <w:t>, à 9 h 45 H</w:t>
      </w:r>
      <w:r w:rsidR="004E605A" w:rsidRPr="00E857F1">
        <w:rPr>
          <w:lang w:val="fr-CA"/>
        </w:rPr>
        <w:t>A</w:t>
      </w:r>
      <w:r w:rsidRPr="00E857F1">
        <w:rPr>
          <w:lang w:val="fr-CA"/>
        </w:rPr>
        <w:t>E.  Cette liste est sujette à modifications.</w:t>
      </w:r>
    </w:p>
    <w:p w:rsidR="001335A1" w:rsidRPr="00E857F1" w:rsidRDefault="001335A1" w:rsidP="001335A1">
      <w:pPr>
        <w:widowControl w:val="0"/>
        <w:rPr>
          <w:sz w:val="20"/>
          <w:lang w:val="fr-CA"/>
        </w:rPr>
      </w:pPr>
    </w:p>
    <w:p w:rsidR="001335A1" w:rsidRPr="00E857F1" w:rsidRDefault="005C7A4F" w:rsidP="001335A1">
      <w:pPr>
        <w:widowControl w:val="0"/>
        <w:rPr>
          <w:sz w:val="20"/>
          <w:lang w:val="fr-CA"/>
        </w:rPr>
      </w:pPr>
      <w:r w:rsidRPr="00E857F1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40C6D" w:rsidRPr="00E857F1" w:rsidRDefault="00340C6D" w:rsidP="00340C6D">
      <w:pPr>
        <w:jc w:val="both"/>
        <w:rPr>
          <w:bCs/>
          <w:lang w:val="fr-CA"/>
        </w:rPr>
      </w:pPr>
    </w:p>
    <w:p w:rsidR="002A23AD" w:rsidRPr="00E738B3" w:rsidRDefault="002A23AD" w:rsidP="002A23AD">
      <w:pPr>
        <w:jc w:val="both"/>
      </w:pPr>
      <w:r>
        <w:rPr>
          <w:i/>
        </w:rPr>
        <w:t>Joseph Wilson</w:t>
      </w:r>
      <w:r w:rsidRPr="00354620">
        <w:rPr>
          <w:i/>
        </w:rPr>
        <w:t xml:space="preserve"> v. </w:t>
      </w:r>
      <w:r>
        <w:rPr>
          <w:i/>
        </w:rPr>
        <w:t>Atomic Energy of Canada Limited</w:t>
      </w:r>
      <w:r w:rsidRPr="00716381">
        <w:t xml:space="preserve"> (</w:t>
      </w:r>
      <w:r>
        <w:t>F.C.</w:t>
      </w:r>
      <w:r w:rsidRPr="00716381">
        <w:t xml:space="preserve">) </w:t>
      </w:r>
      <w:r w:rsidRPr="00E738B3">
        <w:t>(</w:t>
      </w:r>
      <w:hyperlink r:id="rId7" w:history="1">
        <w:r w:rsidRPr="00E738B3">
          <w:rPr>
            <w:rStyle w:val="Hyperlink"/>
          </w:rPr>
          <w:t>36</w:t>
        </w:r>
        <w:r>
          <w:rPr>
            <w:rStyle w:val="Hyperlink"/>
          </w:rPr>
          <w:t>354</w:t>
        </w:r>
      </w:hyperlink>
      <w:r w:rsidRPr="00E738B3">
        <w:t>)</w:t>
      </w:r>
    </w:p>
    <w:p w:rsidR="009F18D7" w:rsidRPr="00E857F1" w:rsidRDefault="009F18D7" w:rsidP="00340C6D">
      <w:pPr>
        <w:jc w:val="both"/>
        <w:rPr>
          <w:lang w:val="fr-CA"/>
        </w:rPr>
      </w:pPr>
    </w:p>
    <w:p w:rsidR="00072A63" w:rsidRPr="00263628" w:rsidRDefault="00072A63" w:rsidP="00340C6D">
      <w:pPr>
        <w:jc w:val="both"/>
        <w:rPr>
          <w:szCs w:val="24"/>
          <w:lang w:val="fr-CA"/>
        </w:rPr>
      </w:pPr>
    </w:p>
    <w:p w:rsidR="00263628" w:rsidRPr="00263628" w:rsidRDefault="00263628">
      <w:pPr>
        <w:widowControl w:val="0"/>
        <w:ind w:left="1440" w:hanging="1440"/>
        <w:jc w:val="both"/>
        <w:rPr>
          <w:b/>
          <w:i/>
          <w:sz w:val="20"/>
          <w:lang w:val="en-CA"/>
        </w:rPr>
      </w:pPr>
      <w:bookmarkStart w:id="0" w:name="1"/>
      <w:bookmarkEnd w:id="0"/>
      <w:r w:rsidRPr="00263628">
        <w:rPr>
          <w:b/>
          <w:sz w:val="20"/>
          <w:lang w:val="en-CA"/>
        </w:rPr>
        <w:t>36354</w:t>
      </w:r>
      <w:r w:rsidRPr="00263628">
        <w:rPr>
          <w:sz w:val="20"/>
          <w:lang w:val="en-CA"/>
        </w:rPr>
        <w:fldChar w:fldCharType="begin"/>
      </w:r>
      <w:r w:rsidRPr="00263628">
        <w:rPr>
          <w:sz w:val="20"/>
        </w:rPr>
        <w:instrText xml:space="preserve"> SEQ CHAPTER \h \r 1</w:instrText>
      </w:r>
      <w:r w:rsidRPr="00263628">
        <w:rPr>
          <w:sz w:val="20"/>
        </w:rPr>
        <w:fldChar w:fldCharType="end"/>
      </w:r>
      <w:r w:rsidRPr="00263628">
        <w:rPr>
          <w:sz w:val="20"/>
        </w:rPr>
        <w:t xml:space="preserve"> </w:t>
      </w:r>
      <w:r w:rsidRPr="00263628">
        <w:rPr>
          <w:b/>
          <w:i/>
          <w:sz w:val="20"/>
        </w:rPr>
        <w:t>Joseph Wilson v. Atomic Energy of Canada Limited</w:t>
      </w:r>
      <w:bookmarkStart w:id="1" w:name="3"/>
      <w:bookmarkEnd w:id="1"/>
    </w:p>
    <w:p w:rsidR="00263628" w:rsidRPr="00263628" w:rsidRDefault="00263628" w:rsidP="00263628">
      <w:pPr>
        <w:widowControl w:val="0"/>
        <w:ind w:left="1440" w:hanging="900"/>
        <w:jc w:val="both"/>
        <w:rPr>
          <w:sz w:val="20"/>
          <w:lang w:val="en-CA"/>
        </w:rPr>
      </w:pPr>
      <w:r w:rsidRPr="00263628">
        <w:rPr>
          <w:sz w:val="20"/>
          <w:lang w:val="en-CA"/>
        </w:rPr>
        <w:t>(FC) (Civil) (By Leave)</w:t>
      </w:r>
    </w:p>
    <w:p w:rsidR="00263628" w:rsidRPr="00263628" w:rsidRDefault="00263628" w:rsidP="00AE4736">
      <w:pPr>
        <w:widowControl w:val="0"/>
        <w:jc w:val="both"/>
        <w:rPr>
          <w:sz w:val="20"/>
          <w:lang w:val="en-CA"/>
        </w:rPr>
      </w:pPr>
    </w:p>
    <w:p w:rsidR="00263628" w:rsidRPr="00263628" w:rsidRDefault="00263628" w:rsidP="00AE4736">
      <w:pPr>
        <w:jc w:val="both"/>
        <w:rPr>
          <w:sz w:val="20"/>
        </w:rPr>
      </w:pPr>
      <w:r w:rsidRPr="00263628">
        <w:rPr>
          <w:sz w:val="20"/>
        </w:rPr>
        <w:t xml:space="preserve">Employment law - Unjust dismissal - Administrative law - Standard of review -  Respondent dismissing appellant without cause and paying him severance pay - Appellant complaining under </w:t>
      </w:r>
      <w:r w:rsidRPr="00263628">
        <w:rPr>
          <w:i/>
          <w:sz w:val="20"/>
        </w:rPr>
        <w:t xml:space="preserve">Canada </w:t>
      </w:r>
      <w:proofErr w:type="spellStart"/>
      <w:r w:rsidRPr="00263628">
        <w:rPr>
          <w:i/>
          <w:sz w:val="20"/>
        </w:rPr>
        <w:t>Labour</w:t>
      </w:r>
      <w:proofErr w:type="spellEnd"/>
      <w:r w:rsidRPr="00263628">
        <w:rPr>
          <w:i/>
          <w:sz w:val="20"/>
        </w:rPr>
        <w:t xml:space="preserve"> Code</w:t>
      </w:r>
      <w:r w:rsidRPr="00263628">
        <w:rPr>
          <w:sz w:val="20"/>
        </w:rPr>
        <w:t xml:space="preserve">, R.S.C. 1985, c. L-2 that he was “unjustly dismissed” - Application for judicial review of adjudicator’s decision, finding appellant’s dismissal was unjust, allowed - Appeal at Federal Court of Appeal dismissed - Whether presumptive standard of review for administrative decision-makers interpreting their home statute shifting from reasonableness to correctness in this case - Whether concerns over consistent statutory interpretation trump fundamental principles of administrative deference where matter is squarely within jurisdiction of administrative decision-maker - Whether </w:t>
      </w:r>
      <w:r w:rsidRPr="00263628">
        <w:rPr>
          <w:i/>
          <w:sz w:val="20"/>
        </w:rPr>
        <w:t>Code’s</w:t>
      </w:r>
      <w:r w:rsidRPr="00263628">
        <w:rPr>
          <w:sz w:val="20"/>
        </w:rPr>
        <w:t xml:space="preserve"> unjust dismissal provisions alter common law rule entitling employers to lawfully dismiss employees without cause - If so, whether “unjust dismissal” means dismissal without just cause. </w:t>
      </w:r>
    </w:p>
    <w:p w:rsidR="00263628" w:rsidRPr="00263628" w:rsidRDefault="00263628" w:rsidP="00AE4736">
      <w:pPr>
        <w:widowControl w:val="0"/>
        <w:jc w:val="both"/>
        <w:rPr>
          <w:sz w:val="20"/>
        </w:rPr>
      </w:pPr>
    </w:p>
    <w:p w:rsidR="00263628" w:rsidRDefault="00263628" w:rsidP="00380FFD">
      <w:pPr>
        <w:jc w:val="both"/>
        <w:rPr>
          <w:rFonts w:eastAsiaTheme="minorHAnsi"/>
          <w:sz w:val="20"/>
        </w:rPr>
      </w:pPr>
      <w:r w:rsidRPr="00263628">
        <w:rPr>
          <w:rFonts w:eastAsiaTheme="minorHAnsi"/>
          <w:sz w:val="20"/>
        </w:rPr>
        <w:t xml:space="preserve">Atomic Energy of Canada Limited dismissed Mr. Wilson without cause and paid him severance pay. He complained under s. 240 of the </w:t>
      </w:r>
      <w:r w:rsidRPr="00263628">
        <w:rPr>
          <w:rFonts w:eastAsiaTheme="minorHAnsi"/>
          <w:i/>
          <w:iCs/>
          <w:sz w:val="20"/>
        </w:rPr>
        <w:t xml:space="preserve">Canada </w:t>
      </w:r>
      <w:proofErr w:type="spellStart"/>
      <w:r w:rsidRPr="00263628">
        <w:rPr>
          <w:rFonts w:eastAsiaTheme="minorHAnsi"/>
          <w:i/>
          <w:iCs/>
          <w:sz w:val="20"/>
        </w:rPr>
        <w:t>Labour</w:t>
      </w:r>
      <w:proofErr w:type="spellEnd"/>
      <w:r w:rsidRPr="00263628">
        <w:rPr>
          <w:rFonts w:eastAsiaTheme="minorHAnsi"/>
          <w:i/>
          <w:iCs/>
          <w:sz w:val="20"/>
        </w:rPr>
        <w:t xml:space="preserve"> Code</w:t>
      </w:r>
      <w:r w:rsidRPr="00263628">
        <w:rPr>
          <w:rFonts w:eastAsiaTheme="minorHAnsi"/>
          <w:sz w:val="20"/>
        </w:rPr>
        <w:t xml:space="preserve">, R.S.C. 1985, </w:t>
      </w:r>
      <w:proofErr w:type="gramStart"/>
      <w:r w:rsidRPr="00263628">
        <w:rPr>
          <w:rFonts w:eastAsiaTheme="minorHAnsi"/>
          <w:sz w:val="20"/>
        </w:rPr>
        <w:t>c</w:t>
      </w:r>
      <w:proofErr w:type="gramEnd"/>
      <w:r w:rsidRPr="00263628">
        <w:rPr>
          <w:rFonts w:eastAsiaTheme="minorHAnsi"/>
          <w:sz w:val="20"/>
        </w:rPr>
        <w:t xml:space="preserve">. L-2 that he was “unjustly dismissed.” The </w:t>
      </w:r>
      <w:proofErr w:type="spellStart"/>
      <w:r w:rsidRPr="00263628">
        <w:rPr>
          <w:rFonts w:eastAsiaTheme="minorHAnsi"/>
          <w:sz w:val="20"/>
        </w:rPr>
        <w:t>labour</w:t>
      </w:r>
      <w:proofErr w:type="spellEnd"/>
      <w:r w:rsidRPr="00263628">
        <w:rPr>
          <w:rFonts w:eastAsiaTheme="minorHAnsi"/>
          <w:sz w:val="20"/>
        </w:rPr>
        <w:t xml:space="preserve"> adjudicator accepted Mr. Wilson’s submission and concluded the appellant, dismissed without cause, had made out his complaint of unjust dismissal under the </w:t>
      </w:r>
      <w:r w:rsidRPr="00263628">
        <w:rPr>
          <w:rFonts w:eastAsiaTheme="minorHAnsi"/>
          <w:i/>
          <w:sz w:val="20"/>
        </w:rPr>
        <w:t>Code</w:t>
      </w:r>
      <w:r w:rsidRPr="00263628">
        <w:rPr>
          <w:rFonts w:eastAsiaTheme="minorHAnsi"/>
          <w:sz w:val="20"/>
        </w:rPr>
        <w:t>. The Federal Court allowed the application for judicial review and remitted the matter back to the adjudicator for decision. The Federal Court of Appeal dismissed the appeal.</w:t>
      </w:r>
      <w:bookmarkStart w:id="2" w:name="QuickMark_1"/>
      <w:bookmarkEnd w:id="2"/>
    </w:p>
    <w:p w:rsidR="00263628" w:rsidRDefault="00263628" w:rsidP="00380FFD">
      <w:pPr>
        <w:jc w:val="both"/>
        <w:rPr>
          <w:rFonts w:eastAsiaTheme="minorHAnsi"/>
          <w:sz w:val="20"/>
        </w:rPr>
      </w:pPr>
      <w:bookmarkStart w:id="3" w:name="_GoBack"/>
      <w:bookmarkEnd w:id="3"/>
    </w:p>
    <w:p w:rsidR="00263628" w:rsidRPr="00263628" w:rsidRDefault="00263628" w:rsidP="00380FFD">
      <w:pPr>
        <w:jc w:val="both"/>
        <w:rPr>
          <w:sz w:val="20"/>
          <w:lang w:val="en-CA"/>
        </w:rPr>
      </w:pPr>
    </w:p>
    <w:p w:rsidR="00263628" w:rsidRPr="00263628" w:rsidRDefault="00263628" w:rsidP="00ED6233">
      <w:pPr>
        <w:widowControl w:val="0"/>
        <w:ind w:left="1440" w:hanging="1440"/>
        <w:jc w:val="both"/>
        <w:rPr>
          <w:b/>
          <w:i/>
          <w:sz w:val="20"/>
          <w:lang w:val="fr-CA"/>
        </w:rPr>
      </w:pPr>
      <w:r w:rsidRPr="00263628">
        <w:rPr>
          <w:b/>
          <w:sz w:val="20"/>
          <w:lang w:val="fr-CA"/>
        </w:rPr>
        <w:t>36354</w:t>
      </w:r>
      <w:r w:rsidRPr="00263628">
        <w:rPr>
          <w:sz w:val="20"/>
          <w:lang w:val="fr-CA"/>
        </w:rPr>
        <w:fldChar w:fldCharType="begin"/>
      </w:r>
      <w:r w:rsidRPr="00263628">
        <w:rPr>
          <w:sz w:val="20"/>
          <w:lang w:val="fr-CA"/>
        </w:rPr>
        <w:instrText xml:space="preserve"> SEQ CHAPTER \h \r 1</w:instrText>
      </w:r>
      <w:r w:rsidRPr="00263628">
        <w:rPr>
          <w:sz w:val="20"/>
          <w:lang w:val="fr-CA"/>
        </w:rPr>
        <w:fldChar w:fldCharType="end"/>
      </w:r>
      <w:r w:rsidRPr="00263628">
        <w:rPr>
          <w:sz w:val="20"/>
          <w:lang w:val="fr-CA"/>
        </w:rPr>
        <w:t xml:space="preserve"> </w:t>
      </w:r>
      <w:r w:rsidRPr="00263628">
        <w:rPr>
          <w:b/>
          <w:i/>
          <w:sz w:val="20"/>
          <w:lang w:val="fr-CA"/>
        </w:rPr>
        <w:t>Joseph Wilson c. Énergie atomique du Canada limitée</w:t>
      </w:r>
    </w:p>
    <w:p w:rsidR="00263628" w:rsidRPr="00263628" w:rsidRDefault="00263628" w:rsidP="00263628">
      <w:pPr>
        <w:widowControl w:val="0"/>
        <w:ind w:left="1440" w:hanging="900"/>
        <w:jc w:val="both"/>
        <w:rPr>
          <w:sz w:val="20"/>
          <w:lang w:val="fr-CA"/>
        </w:rPr>
      </w:pPr>
      <w:r w:rsidRPr="00263628">
        <w:rPr>
          <w:sz w:val="20"/>
          <w:lang w:val="fr-CA"/>
        </w:rPr>
        <w:t>(CF) (Civile) (Sur autorisation)</w:t>
      </w:r>
    </w:p>
    <w:p w:rsidR="00263628" w:rsidRPr="00263628" w:rsidRDefault="00263628" w:rsidP="00ED6233">
      <w:pPr>
        <w:widowControl w:val="0"/>
        <w:jc w:val="both"/>
        <w:rPr>
          <w:sz w:val="20"/>
          <w:lang w:val="fr-CA"/>
        </w:rPr>
      </w:pPr>
    </w:p>
    <w:p w:rsidR="00263628" w:rsidRPr="00263628" w:rsidRDefault="00263628" w:rsidP="00ED6233">
      <w:pPr>
        <w:jc w:val="both"/>
        <w:rPr>
          <w:sz w:val="20"/>
          <w:lang w:val="fr-CA"/>
        </w:rPr>
      </w:pPr>
      <w:r w:rsidRPr="00263628">
        <w:rPr>
          <w:sz w:val="20"/>
          <w:lang w:val="fr-CA"/>
        </w:rPr>
        <w:t xml:space="preserve">Droit de l’emploi - Congédiement injustifié - Droit administratif - Norme de contrôle - Congédiement non motivé de l’appelant par l’intimée, qui lui a versé une indemnité de départ - Plainte déposée par l’appelant en vertu du </w:t>
      </w:r>
      <w:r w:rsidRPr="00263628">
        <w:rPr>
          <w:i/>
          <w:sz w:val="20"/>
          <w:lang w:val="fr-CA"/>
        </w:rPr>
        <w:t xml:space="preserve">Code </w:t>
      </w:r>
      <w:r w:rsidRPr="00263628">
        <w:rPr>
          <w:i/>
          <w:sz w:val="20"/>
          <w:lang w:val="fr-CA"/>
        </w:rPr>
        <w:lastRenderedPageBreak/>
        <w:t>canadien du travail</w:t>
      </w:r>
      <w:r w:rsidRPr="00263628">
        <w:rPr>
          <w:sz w:val="20"/>
          <w:lang w:val="fr-CA"/>
        </w:rPr>
        <w:t xml:space="preserve">, L.R.C. 1985, c. L-2, </w:t>
      </w:r>
      <w:hyperlink r:id="rId8" w:history="1"/>
      <w:r w:rsidRPr="00263628">
        <w:rPr>
          <w:sz w:val="20"/>
          <w:lang w:val="fr-CA"/>
        </w:rPr>
        <w:t xml:space="preserve">pour « congédiement injuste » - Cour fédérale accueillant la demande de contrôle judiciaire de la décision d’un arbitre, qui a conclu au congédiement injuste de l’appelant - Appel à la Cour d’appel fédérale rejeté - En l’espèce, la norme de contrôle qui est présumée s’appliquer aux décideurs administratifs qui interprètent leur loi constitutive est-elle passée de la norme de la décision raisonnable à la norme de la décision correcte? - Le souci d’uniformité dans l’interprétation des lois a-t-il préséance sur les principes fondamentaux de déférence à l’endroit de l’Administration lorsque l’affaire relève incontestablement de la compétence du décideur administratif? - Les dispositions du </w:t>
      </w:r>
      <w:r w:rsidRPr="00263628">
        <w:rPr>
          <w:i/>
          <w:sz w:val="20"/>
          <w:lang w:val="fr-CA"/>
        </w:rPr>
        <w:t>Code</w:t>
      </w:r>
      <w:r w:rsidRPr="00263628">
        <w:rPr>
          <w:sz w:val="20"/>
          <w:lang w:val="fr-CA"/>
        </w:rPr>
        <w:t xml:space="preserve"> sur le congédiement injuste modifient-elles la règle de common law qui permet aux employeurs de congédier légalement leurs employés sans motif? - Dans l’affirmative, le « congédiement injuste » a-t-il le sens de congédiement sans motif valable?</w:t>
      </w:r>
    </w:p>
    <w:p w:rsidR="00263628" w:rsidRPr="00263628" w:rsidRDefault="00263628" w:rsidP="00ED6233">
      <w:pPr>
        <w:widowControl w:val="0"/>
        <w:jc w:val="both"/>
        <w:rPr>
          <w:sz w:val="20"/>
          <w:lang w:val="fr-CA"/>
        </w:rPr>
      </w:pPr>
    </w:p>
    <w:p w:rsidR="00263628" w:rsidRPr="00263628" w:rsidRDefault="00263628" w:rsidP="00ED6233">
      <w:pPr>
        <w:jc w:val="both"/>
        <w:rPr>
          <w:sz w:val="20"/>
          <w:lang w:val="fr-CA"/>
        </w:rPr>
      </w:pPr>
      <w:r w:rsidRPr="00263628">
        <w:rPr>
          <w:rFonts w:eastAsiaTheme="minorHAnsi" w:cstheme="minorBidi"/>
          <w:sz w:val="20"/>
          <w:lang w:val="fr-CA"/>
        </w:rPr>
        <w:t xml:space="preserve">Énergie atomique du Canada limitée a congédié M. Wilson sans motif valable et lui a versé une indemnité de départ. Il s’est plaint, en vertu de l’art. 240 du </w:t>
      </w:r>
      <w:r w:rsidRPr="00263628">
        <w:rPr>
          <w:rFonts w:eastAsiaTheme="minorHAnsi" w:cstheme="minorBidi"/>
          <w:i/>
          <w:sz w:val="20"/>
          <w:lang w:val="fr-CA"/>
        </w:rPr>
        <w:t>Code canadien du travail</w:t>
      </w:r>
      <w:r w:rsidRPr="00263628">
        <w:rPr>
          <w:rFonts w:eastAsiaTheme="minorHAnsi" w:cstheme="minorBidi"/>
          <w:sz w:val="20"/>
          <w:lang w:val="fr-CA"/>
        </w:rPr>
        <w:t xml:space="preserve">, L.R.C. 1985, c. L-2, d’avoir été « injustement congédié ». L’arbitre en droit du travail a retenu l’argument de M. Wilson et conclu que ce dernier avait été congédié sans motif valable et avait démontré le bien-fondé de sa plainte de congédiement injuste au sens du </w:t>
      </w:r>
      <w:r w:rsidRPr="00263628">
        <w:rPr>
          <w:rFonts w:eastAsiaTheme="minorHAnsi" w:cstheme="minorBidi"/>
          <w:i/>
          <w:sz w:val="20"/>
          <w:lang w:val="fr-CA"/>
        </w:rPr>
        <w:t>Code</w:t>
      </w:r>
      <w:r w:rsidRPr="00263628">
        <w:rPr>
          <w:rFonts w:eastAsiaTheme="minorHAnsi" w:cstheme="minorBidi"/>
          <w:sz w:val="20"/>
          <w:lang w:val="fr-CA"/>
        </w:rPr>
        <w:t>. La Cour fédérale a fait droit à la demande de contrôle judiciaire et renvoyé l’affaire pour nouvelle décision à l’arbitre. La Cour d’appel fédérale a rejeté l’appel</w:t>
      </w:r>
      <w:r w:rsidRPr="00263628">
        <w:rPr>
          <w:rFonts w:eastAsiaTheme="minorHAnsi" w:cstheme="minorBidi"/>
          <w:color w:val="000000"/>
          <w:sz w:val="20"/>
          <w:lang w:val="fr-CA"/>
        </w:rPr>
        <w:t xml:space="preserve">. </w:t>
      </w:r>
    </w:p>
    <w:p w:rsidR="00263628" w:rsidRDefault="00263628" w:rsidP="00340C6D">
      <w:pPr>
        <w:jc w:val="both"/>
        <w:rPr>
          <w:szCs w:val="24"/>
          <w:lang w:val="fr-CA"/>
        </w:rPr>
      </w:pPr>
    </w:p>
    <w:p w:rsidR="00263628" w:rsidRPr="00E857F1" w:rsidRDefault="00263628" w:rsidP="00340C6D">
      <w:pPr>
        <w:jc w:val="both"/>
        <w:rPr>
          <w:szCs w:val="24"/>
          <w:lang w:val="fr-CA"/>
        </w:rPr>
      </w:pPr>
    </w:p>
    <w:p w:rsidR="00072A63" w:rsidRPr="00E857F1" w:rsidRDefault="00072A63" w:rsidP="00EC79B0">
      <w:pPr>
        <w:jc w:val="both"/>
        <w:rPr>
          <w:szCs w:val="24"/>
          <w:lang w:val="fr-CA"/>
        </w:rPr>
      </w:pPr>
    </w:p>
    <w:p w:rsidR="001C4415" w:rsidRPr="00E857F1" w:rsidRDefault="001C4415" w:rsidP="001C4415">
      <w:pPr>
        <w:widowControl w:val="0"/>
        <w:outlineLvl w:val="0"/>
      </w:pPr>
      <w:r w:rsidRPr="00E857F1">
        <w:t xml:space="preserve">Supreme Court of Canada / Cour suprême du Canada : </w:t>
      </w:r>
    </w:p>
    <w:p w:rsidR="001C4415" w:rsidRPr="00E857F1" w:rsidRDefault="009354F7" w:rsidP="001C4415">
      <w:pPr>
        <w:widowControl w:val="0"/>
        <w:outlineLvl w:val="0"/>
        <w:rPr>
          <w:color w:val="0000FF"/>
          <w:u w:val="single"/>
        </w:rPr>
      </w:pPr>
      <w:hyperlink r:id="rId9" w:history="1">
        <w:r w:rsidR="001C4415" w:rsidRPr="00E857F1">
          <w:rPr>
            <w:rStyle w:val="Hyperlink"/>
          </w:rPr>
          <w:t>comments-commentaires@scc-csc.ca</w:t>
        </w:r>
      </w:hyperlink>
    </w:p>
    <w:p w:rsidR="001C4415" w:rsidRPr="00E857F1" w:rsidRDefault="001C4415" w:rsidP="001C4415">
      <w:pPr>
        <w:widowControl w:val="0"/>
        <w:outlineLvl w:val="0"/>
      </w:pPr>
      <w:r w:rsidRPr="00E857F1">
        <w:t>(613) 995-4330</w:t>
      </w:r>
    </w:p>
    <w:p w:rsidR="001C4415" w:rsidRPr="00E857F1" w:rsidRDefault="001C4415" w:rsidP="001C4415">
      <w:pPr>
        <w:widowControl w:val="0"/>
        <w:rPr>
          <w:sz w:val="20"/>
        </w:rPr>
      </w:pPr>
    </w:p>
    <w:p w:rsidR="0036476C" w:rsidRPr="00E857F1" w:rsidRDefault="001C4415" w:rsidP="0036476C">
      <w:pPr>
        <w:pStyle w:val="Footer"/>
        <w:jc w:val="center"/>
      </w:pPr>
      <w:r w:rsidRPr="00E857F1">
        <w:t xml:space="preserve">- 30 </w:t>
      </w:r>
      <w:r w:rsidR="0036476C" w:rsidRPr="00E857F1">
        <w:t xml:space="preserve">– </w:t>
      </w:r>
    </w:p>
    <w:p w:rsidR="0036476C" w:rsidRPr="00E857F1" w:rsidRDefault="0036476C" w:rsidP="0036476C">
      <w:pPr>
        <w:pStyle w:val="Footer"/>
        <w:jc w:val="center"/>
      </w:pPr>
    </w:p>
    <w:sectPr w:rsidR="0036476C" w:rsidRPr="00E857F1" w:rsidSect="00D36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100BA"/>
    <w:rsid w:val="00010D78"/>
    <w:rsid w:val="0001212E"/>
    <w:rsid w:val="0001605B"/>
    <w:rsid w:val="0001634B"/>
    <w:rsid w:val="0002161B"/>
    <w:rsid w:val="00021901"/>
    <w:rsid w:val="000347C1"/>
    <w:rsid w:val="00035555"/>
    <w:rsid w:val="00035B99"/>
    <w:rsid w:val="0003611D"/>
    <w:rsid w:val="0003620E"/>
    <w:rsid w:val="00042B21"/>
    <w:rsid w:val="000446D3"/>
    <w:rsid w:val="000454BF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A063C"/>
    <w:rsid w:val="000A33B2"/>
    <w:rsid w:val="000A401F"/>
    <w:rsid w:val="000A7900"/>
    <w:rsid w:val="000B0E38"/>
    <w:rsid w:val="000B216A"/>
    <w:rsid w:val="000C1225"/>
    <w:rsid w:val="000C466B"/>
    <w:rsid w:val="000C7C9D"/>
    <w:rsid w:val="000D25C5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3400"/>
    <w:rsid w:val="00105085"/>
    <w:rsid w:val="001065AF"/>
    <w:rsid w:val="00114B52"/>
    <w:rsid w:val="00116CE5"/>
    <w:rsid w:val="001170D1"/>
    <w:rsid w:val="00127E76"/>
    <w:rsid w:val="00131418"/>
    <w:rsid w:val="001335A1"/>
    <w:rsid w:val="001364D9"/>
    <w:rsid w:val="0013792F"/>
    <w:rsid w:val="001439C6"/>
    <w:rsid w:val="00143A58"/>
    <w:rsid w:val="001448DF"/>
    <w:rsid w:val="00145925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C0462"/>
    <w:rsid w:val="001C3E08"/>
    <w:rsid w:val="001C4415"/>
    <w:rsid w:val="001C6FEC"/>
    <w:rsid w:val="001E4A60"/>
    <w:rsid w:val="001E5E23"/>
    <w:rsid w:val="001E70CD"/>
    <w:rsid w:val="001F1643"/>
    <w:rsid w:val="001F27D7"/>
    <w:rsid w:val="001F37AC"/>
    <w:rsid w:val="001F57C9"/>
    <w:rsid w:val="001F5973"/>
    <w:rsid w:val="001F7F62"/>
    <w:rsid w:val="002029F5"/>
    <w:rsid w:val="00205278"/>
    <w:rsid w:val="00207BC4"/>
    <w:rsid w:val="00211F62"/>
    <w:rsid w:val="00214729"/>
    <w:rsid w:val="002160B0"/>
    <w:rsid w:val="00221703"/>
    <w:rsid w:val="00226AE8"/>
    <w:rsid w:val="00234B46"/>
    <w:rsid w:val="0023600D"/>
    <w:rsid w:val="002404C4"/>
    <w:rsid w:val="00241C35"/>
    <w:rsid w:val="00241F69"/>
    <w:rsid w:val="00242EC8"/>
    <w:rsid w:val="00243B49"/>
    <w:rsid w:val="00244461"/>
    <w:rsid w:val="00244D04"/>
    <w:rsid w:val="00245FBD"/>
    <w:rsid w:val="0024634F"/>
    <w:rsid w:val="002511EB"/>
    <w:rsid w:val="00251D1B"/>
    <w:rsid w:val="00253698"/>
    <w:rsid w:val="0025452B"/>
    <w:rsid w:val="002617BB"/>
    <w:rsid w:val="0026289A"/>
    <w:rsid w:val="00263628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F21"/>
    <w:rsid w:val="00291F84"/>
    <w:rsid w:val="00297E1D"/>
    <w:rsid w:val="002A23AD"/>
    <w:rsid w:val="002A2F5A"/>
    <w:rsid w:val="002A3DD8"/>
    <w:rsid w:val="002A4252"/>
    <w:rsid w:val="002A5496"/>
    <w:rsid w:val="002A6BD5"/>
    <w:rsid w:val="002A7752"/>
    <w:rsid w:val="002B06A9"/>
    <w:rsid w:val="002B4D23"/>
    <w:rsid w:val="002B4F4E"/>
    <w:rsid w:val="002C23CB"/>
    <w:rsid w:val="002C5CA9"/>
    <w:rsid w:val="002C5FAF"/>
    <w:rsid w:val="002D62BE"/>
    <w:rsid w:val="002D631B"/>
    <w:rsid w:val="002D6424"/>
    <w:rsid w:val="002D6539"/>
    <w:rsid w:val="002E3F05"/>
    <w:rsid w:val="002E5644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E40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62484"/>
    <w:rsid w:val="0036476C"/>
    <w:rsid w:val="00365867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038F"/>
    <w:rsid w:val="003B3AD5"/>
    <w:rsid w:val="003B4E7E"/>
    <w:rsid w:val="003C381F"/>
    <w:rsid w:val="003D4D2A"/>
    <w:rsid w:val="003D74E7"/>
    <w:rsid w:val="003E0326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D7D"/>
    <w:rsid w:val="004115B2"/>
    <w:rsid w:val="0041533E"/>
    <w:rsid w:val="00421CC7"/>
    <w:rsid w:val="0042330C"/>
    <w:rsid w:val="00424E50"/>
    <w:rsid w:val="00425FF3"/>
    <w:rsid w:val="00426675"/>
    <w:rsid w:val="00426798"/>
    <w:rsid w:val="00426F87"/>
    <w:rsid w:val="00427239"/>
    <w:rsid w:val="00432DE1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787E"/>
    <w:rsid w:val="004824D8"/>
    <w:rsid w:val="00486701"/>
    <w:rsid w:val="0048671C"/>
    <w:rsid w:val="0048741E"/>
    <w:rsid w:val="00491284"/>
    <w:rsid w:val="004927D1"/>
    <w:rsid w:val="004A017B"/>
    <w:rsid w:val="004A40E1"/>
    <w:rsid w:val="004A4570"/>
    <w:rsid w:val="004A56AC"/>
    <w:rsid w:val="004A6F06"/>
    <w:rsid w:val="004B4821"/>
    <w:rsid w:val="004B6E20"/>
    <w:rsid w:val="004B6F3A"/>
    <w:rsid w:val="004D2539"/>
    <w:rsid w:val="004D4322"/>
    <w:rsid w:val="004D465A"/>
    <w:rsid w:val="004D488A"/>
    <w:rsid w:val="004E5455"/>
    <w:rsid w:val="004E605A"/>
    <w:rsid w:val="004E7227"/>
    <w:rsid w:val="004F0A44"/>
    <w:rsid w:val="004F215A"/>
    <w:rsid w:val="004F3FB9"/>
    <w:rsid w:val="00504582"/>
    <w:rsid w:val="0051320D"/>
    <w:rsid w:val="00520A3C"/>
    <w:rsid w:val="00525362"/>
    <w:rsid w:val="00525B8E"/>
    <w:rsid w:val="00531567"/>
    <w:rsid w:val="00534E1E"/>
    <w:rsid w:val="00537187"/>
    <w:rsid w:val="005400BA"/>
    <w:rsid w:val="0054378D"/>
    <w:rsid w:val="005511F1"/>
    <w:rsid w:val="00552278"/>
    <w:rsid w:val="0055520C"/>
    <w:rsid w:val="00560D32"/>
    <w:rsid w:val="00563EF8"/>
    <w:rsid w:val="005717F4"/>
    <w:rsid w:val="00572E24"/>
    <w:rsid w:val="00575FA2"/>
    <w:rsid w:val="00580897"/>
    <w:rsid w:val="00580EBF"/>
    <w:rsid w:val="00591F70"/>
    <w:rsid w:val="005932DF"/>
    <w:rsid w:val="00595150"/>
    <w:rsid w:val="00595922"/>
    <w:rsid w:val="005A0FB1"/>
    <w:rsid w:val="005A5B16"/>
    <w:rsid w:val="005A5D20"/>
    <w:rsid w:val="005A7C1B"/>
    <w:rsid w:val="005B10FA"/>
    <w:rsid w:val="005B4F58"/>
    <w:rsid w:val="005B7E1A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5F6E1A"/>
    <w:rsid w:val="006004E2"/>
    <w:rsid w:val="00600C43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6709"/>
    <w:rsid w:val="00680968"/>
    <w:rsid w:val="00682A71"/>
    <w:rsid w:val="00685A30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DF8"/>
    <w:rsid w:val="006D69C4"/>
    <w:rsid w:val="006E1781"/>
    <w:rsid w:val="006E3A6A"/>
    <w:rsid w:val="006E5414"/>
    <w:rsid w:val="006E6156"/>
    <w:rsid w:val="006E7CC3"/>
    <w:rsid w:val="006E7FD1"/>
    <w:rsid w:val="006F1899"/>
    <w:rsid w:val="006F1A6D"/>
    <w:rsid w:val="006F202E"/>
    <w:rsid w:val="006F3B04"/>
    <w:rsid w:val="006F636B"/>
    <w:rsid w:val="006F7FC8"/>
    <w:rsid w:val="00711DBC"/>
    <w:rsid w:val="0071224C"/>
    <w:rsid w:val="00716381"/>
    <w:rsid w:val="00724998"/>
    <w:rsid w:val="00727681"/>
    <w:rsid w:val="00731F00"/>
    <w:rsid w:val="00732616"/>
    <w:rsid w:val="00732764"/>
    <w:rsid w:val="00743AB2"/>
    <w:rsid w:val="00743CD0"/>
    <w:rsid w:val="007464AD"/>
    <w:rsid w:val="007505FE"/>
    <w:rsid w:val="00753E0D"/>
    <w:rsid w:val="00762239"/>
    <w:rsid w:val="00767B87"/>
    <w:rsid w:val="00777C18"/>
    <w:rsid w:val="0078318A"/>
    <w:rsid w:val="00793134"/>
    <w:rsid w:val="0079370B"/>
    <w:rsid w:val="00794A43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D20F6"/>
    <w:rsid w:val="007D4862"/>
    <w:rsid w:val="007D6B10"/>
    <w:rsid w:val="007E7DF1"/>
    <w:rsid w:val="007F29FE"/>
    <w:rsid w:val="007F3D16"/>
    <w:rsid w:val="00800066"/>
    <w:rsid w:val="00807EAE"/>
    <w:rsid w:val="00811E14"/>
    <w:rsid w:val="00815249"/>
    <w:rsid w:val="00815E69"/>
    <w:rsid w:val="008203B9"/>
    <w:rsid w:val="00820A00"/>
    <w:rsid w:val="008227A7"/>
    <w:rsid w:val="0083044B"/>
    <w:rsid w:val="008313A9"/>
    <w:rsid w:val="00831AFC"/>
    <w:rsid w:val="00843914"/>
    <w:rsid w:val="00844A0C"/>
    <w:rsid w:val="00845B97"/>
    <w:rsid w:val="00851B24"/>
    <w:rsid w:val="00857775"/>
    <w:rsid w:val="00861E1D"/>
    <w:rsid w:val="0086609D"/>
    <w:rsid w:val="00870608"/>
    <w:rsid w:val="008709FF"/>
    <w:rsid w:val="008716D8"/>
    <w:rsid w:val="00875923"/>
    <w:rsid w:val="008766B1"/>
    <w:rsid w:val="008814A0"/>
    <w:rsid w:val="0088190D"/>
    <w:rsid w:val="00893647"/>
    <w:rsid w:val="008B0841"/>
    <w:rsid w:val="008B305D"/>
    <w:rsid w:val="008B5FA3"/>
    <w:rsid w:val="008B5FDB"/>
    <w:rsid w:val="008B6308"/>
    <w:rsid w:val="008C2F61"/>
    <w:rsid w:val="008C5D03"/>
    <w:rsid w:val="008D2829"/>
    <w:rsid w:val="008D3DE1"/>
    <w:rsid w:val="008D557C"/>
    <w:rsid w:val="008D5B1F"/>
    <w:rsid w:val="008D6BC4"/>
    <w:rsid w:val="008E0CF4"/>
    <w:rsid w:val="008E5108"/>
    <w:rsid w:val="008E7015"/>
    <w:rsid w:val="008F15CD"/>
    <w:rsid w:val="008F246A"/>
    <w:rsid w:val="008F6C55"/>
    <w:rsid w:val="0090380F"/>
    <w:rsid w:val="009062BF"/>
    <w:rsid w:val="009079AF"/>
    <w:rsid w:val="00911071"/>
    <w:rsid w:val="00916404"/>
    <w:rsid w:val="00916B9F"/>
    <w:rsid w:val="00921102"/>
    <w:rsid w:val="009214B3"/>
    <w:rsid w:val="0092264F"/>
    <w:rsid w:val="009234CE"/>
    <w:rsid w:val="009246D2"/>
    <w:rsid w:val="00931A3C"/>
    <w:rsid w:val="009354F7"/>
    <w:rsid w:val="009408A3"/>
    <w:rsid w:val="009421D0"/>
    <w:rsid w:val="00945199"/>
    <w:rsid w:val="00946EC7"/>
    <w:rsid w:val="00955BCE"/>
    <w:rsid w:val="009603A2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72F4"/>
    <w:rsid w:val="009C2A17"/>
    <w:rsid w:val="009C643F"/>
    <w:rsid w:val="009C7B71"/>
    <w:rsid w:val="009D109B"/>
    <w:rsid w:val="009D30BC"/>
    <w:rsid w:val="009E23BF"/>
    <w:rsid w:val="009E478A"/>
    <w:rsid w:val="009E6E2B"/>
    <w:rsid w:val="009E7F8F"/>
    <w:rsid w:val="009F18D7"/>
    <w:rsid w:val="009F1E2B"/>
    <w:rsid w:val="009F5F96"/>
    <w:rsid w:val="00A06BFF"/>
    <w:rsid w:val="00A129AE"/>
    <w:rsid w:val="00A12B84"/>
    <w:rsid w:val="00A13112"/>
    <w:rsid w:val="00A17FF7"/>
    <w:rsid w:val="00A20D09"/>
    <w:rsid w:val="00A21A0F"/>
    <w:rsid w:val="00A253E7"/>
    <w:rsid w:val="00A2764E"/>
    <w:rsid w:val="00A40505"/>
    <w:rsid w:val="00A45E77"/>
    <w:rsid w:val="00A47417"/>
    <w:rsid w:val="00A52FC3"/>
    <w:rsid w:val="00A539FF"/>
    <w:rsid w:val="00A60F48"/>
    <w:rsid w:val="00A64DFD"/>
    <w:rsid w:val="00A709E8"/>
    <w:rsid w:val="00A86226"/>
    <w:rsid w:val="00A86D9C"/>
    <w:rsid w:val="00A9462E"/>
    <w:rsid w:val="00A96F68"/>
    <w:rsid w:val="00AA6478"/>
    <w:rsid w:val="00AB4EFD"/>
    <w:rsid w:val="00AB6E49"/>
    <w:rsid w:val="00AB7298"/>
    <w:rsid w:val="00AB76F5"/>
    <w:rsid w:val="00AC1EBB"/>
    <w:rsid w:val="00AC29C3"/>
    <w:rsid w:val="00AD28E3"/>
    <w:rsid w:val="00AE57A4"/>
    <w:rsid w:val="00AE77AE"/>
    <w:rsid w:val="00AF291D"/>
    <w:rsid w:val="00AF51A0"/>
    <w:rsid w:val="00AF5D67"/>
    <w:rsid w:val="00B00765"/>
    <w:rsid w:val="00B0252F"/>
    <w:rsid w:val="00B02858"/>
    <w:rsid w:val="00B10539"/>
    <w:rsid w:val="00B10F2E"/>
    <w:rsid w:val="00B11D20"/>
    <w:rsid w:val="00B11D74"/>
    <w:rsid w:val="00B15276"/>
    <w:rsid w:val="00B17303"/>
    <w:rsid w:val="00B26A2D"/>
    <w:rsid w:val="00B348B0"/>
    <w:rsid w:val="00B435C2"/>
    <w:rsid w:val="00B46448"/>
    <w:rsid w:val="00B46917"/>
    <w:rsid w:val="00B50803"/>
    <w:rsid w:val="00B57CEE"/>
    <w:rsid w:val="00B622BC"/>
    <w:rsid w:val="00B67B8C"/>
    <w:rsid w:val="00B7734D"/>
    <w:rsid w:val="00B80672"/>
    <w:rsid w:val="00B8086C"/>
    <w:rsid w:val="00B809D3"/>
    <w:rsid w:val="00B80A40"/>
    <w:rsid w:val="00B87097"/>
    <w:rsid w:val="00B90B28"/>
    <w:rsid w:val="00B92053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F00CF"/>
    <w:rsid w:val="00BF07B1"/>
    <w:rsid w:val="00BF1E18"/>
    <w:rsid w:val="00BF4B52"/>
    <w:rsid w:val="00BF5E12"/>
    <w:rsid w:val="00C02565"/>
    <w:rsid w:val="00C02A35"/>
    <w:rsid w:val="00C05DB6"/>
    <w:rsid w:val="00C06CDF"/>
    <w:rsid w:val="00C07D18"/>
    <w:rsid w:val="00C103A9"/>
    <w:rsid w:val="00C14970"/>
    <w:rsid w:val="00C173E2"/>
    <w:rsid w:val="00C210C3"/>
    <w:rsid w:val="00C23E02"/>
    <w:rsid w:val="00C26855"/>
    <w:rsid w:val="00C26ED7"/>
    <w:rsid w:val="00C343BF"/>
    <w:rsid w:val="00C34DBC"/>
    <w:rsid w:val="00C3754A"/>
    <w:rsid w:val="00C51144"/>
    <w:rsid w:val="00C54C7F"/>
    <w:rsid w:val="00C55365"/>
    <w:rsid w:val="00C56B06"/>
    <w:rsid w:val="00C65E58"/>
    <w:rsid w:val="00C724D2"/>
    <w:rsid w:val="00C7692E"/>
    <w:rsid w:val="00C76C3D"/>
    <w:rsid w:val="00C77D60"/>
    <w:rsid w:val="00C80CEE"/>
    <w:rsid w:val="00C86395"/>
    <w:rsid w:val="00C92D07"/>
    <w:rsid w:val="00C9499A"/>
    <w:rsid w:val="00C96187"/>
    <w:rsid w:val="00C96700"/>
    <w:rsid w:val="00CA0D0B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59ED"/>
    <w:rsid w:val="00CD00F0"/>
    <w:rsid w:val="00CD2A1C"/>
    <w:rsid w:val="00CD2EFD"/>
    <w:rsid w:val="00CD4BC4"/>
    <w:rsid w:val="00CD75D2"/>
    <w:rsid w:val="00CD77BC"/>
    <w:rsid w:val="00CF18AB"/>
    <w:rsid w:val="00D00632"/>
    <w:rsid w:val="00D01F37"/>
    <w:rsid w:val="00D03A26"/>
    <w:rsid w:val="00D05D59"/>
    <w:rsid w:val="00D17D39"/>
    <w:rsid w:val="00D17D8F"/>
    <w:rsid w:val="00D22031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15E9"/>
    <w:rsid w:val="00D74667"/>
    <w:rsid w:val="00D75A2B"/>
    <w:rsid w:val="00D8474E"/>
    <w:rsid w:val="00D86814"/>
    <w:rsid w:val="00D8701B"/>
    <w:rsid w:val="00D93AE3"/>
    <w:rsid w:val="00D94FA0"/>
    <w:rsid w:val="00DA1A84"/>
    <w:rsid w:val="00DA2EAA"/>
    <w:rsid w:val="00DA6A86"/>
    <w:rsid w:val="00DB2F91"/>
    <w:rsid w:val="00DB531C"/>
    <w:rsid w:val="00DC32EB"/>
    <w:rsid w:val="00DC4734"/>
    <w:rsid w:val="00DC4E25"/>
    <w:rsid w:val="00DC6C1E"/>
    <w:rsid w:val="00DD4383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66D"/>
    <w:rsid w:val="00E41DF4"/>
    <w:rsid w:val="00E450FF"/>
    <w:rsid w:val="00E47A93"/>
    <w:rsid w:val="00E51DCC"/>
    <w:rsid w:val="00E575D4"/>
    <w:rsid w:val="00E602CC"/>
    <w:rsid w:val="00E60BCF"/>
    <w:rsid w:val="00E63199"/>
    <w:rsid w:val="00E631BB"/>
    <w:rsid w:val="00E66FC2"/>
    <w:rsid w:val="00E701AC"/>
    <w:rsid w:val="00E71B6C"/>
    <w:rsid w:val="00E71F47"/>
    <w:rsid w:val="00E7552C"/>
    <w:rsid w:val="00E75EDC"/>
    <w:rsid w:val="00E76F19"/>
    <w:rsid w:val="00E77DF7"/>
    <w:rsid w:val="00E802FE"/>
    <w:rsid w:val="00E82DB5"/>
    <w:rsid w:val="00E8450A"/>
    <w:rsid w:val="00E857F1"/>
    <w:rsid w:val="00E93DBE"/>
    <w:rsid w:val="00E9584F"/>
    <w:rsid w:val="00EA2FA7"/>
    <w:rsid w:val="00EA389B"/>
    <w:rsid w:val="00EB1B1D"/>
    <w:rsid w:val="00EB6CB3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77E"/>
    <w:rsid w:val="00EE77E0"/>
    <w:rsid w:val="00EF0BD7"/>
    <w:rsid w:val="00EF778F"/>
    <w:rsid w:val="00EF7999"/>
    <w:rsid w:val="00F006DA"/>
    <w:rsid w:val="00F020DF"/>
    <w:rsid w:val="00F118D3"/>
    <w:rsid w:val="00F1242C"/>
    <w:rsid w:val="00F128C3"/>
    <w:rsid w:val="00F1711D"/>
    <w:rsid w:val="00F223F4"/>
    <w:rsid w:val="00F23EAF"/>
    <w:rsid w:val="00F269BB"/>
    <w:rsid w:val="00F317F9"/>
    <w:rsid w:val="00F33A4A"/>
    <w:rsid w:val="00F353AE"/>
    <w:rsid w:val="00F36D46"/>
    <w:rsid w:val="00F43DC9"/>
    <w:rsid w:val="00F441EF"/>
    <w:rsid w:val="00F443E2"/>
    <w:rsid w:val="00F52595"/>
    <w:rsid w:val="00F530EE"/>
    <w:rsid w:val="00F57324"/>
    <w:rsid w:val="00F64A4F"/>
    <w:rsid w:val="00F67027"/>
    <w:rsid w:val="00F71933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62A2"/>
    <w:rsid w:val="00FA7412"/>
    <w:rsid w:val="00FB0F59"/>
    <w:rsid w:val="00FB3BF9"/>
    <w:rsid w:val="00FB55B6"/>
    <w:rsid w:val="00FB5B7E"/>
    <w:rsid w:val="00FB709E"/>
    <w:rsid w:val="00FC57AE"/>
    <w:rsid w:val="00FC6C27"/>
    <w:rsid w:val="00FE3585"/>
    <w:rsid w:val="00FF16A1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lii.org/en/ca/laws/stat/rsc-1985-c-l-2/latest/rsc-1985-c-l-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635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2016-07-08T18:30:00Z</dcterms:created>
  <dcterms:modified xsi:type="dcterms:W3CDTF">2016-07-08T18:36:00Z</dcterms:modified>
</cp:coreProperties>
</file>