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02C5B" w:rsidRDefault="003F43E6" w:rsidP="00122CE1">
      <w:pPr>
        <w:pStyle w:val="Header"/>
        <w:tabs>
          <w:tab w:val="left" w:pos="1620"/>
          <w:tab w:val="left" w:pos="1710"/>
        </w:tabs>
        <w:jc w:val="center"/>
        <w:rPr>
          <w:b/>
          <w:sz w:val="32"/>
        </w:rPr>
      </w:pPr>
      <w:r w:rsidRPr="00B02C5B">
        <w:rPr>
          <w:b/>
          <w:sz w:val="32"/>
        </w:rPr>
        <w:t xml:space="preserve">Supreme Court of Canada / </w:t>
      </w:r>
      <w:proofErr w:type="spellStart"/>
      <w:r w:rsidRPr="00B02C5B">
        <w:rPr>
          <w:b/>
          <w:sz w:val="32"/>
        </w:rPr>
        <w:t>Cour</w:t>
      </w:r>
      <w:proofErr w:type="spellEnd"/>
      <w:r w:rsidRPr="00B02C5B">
        <w:rPr>
          <w:b/>
          <w:sz w:val="32"/>
        </w:rPr>
        <w:t xml:space="preserve"> </w:t>
      </w:r>
      <w:proofErr w:type="spellStart"/>
      <w:r w:rsidRPr="00B02C5B">
        <w:rPr>
          <w:b/>
          <w:sz w:val="32"/>
        </w:rPr>
        <w:t>suprême</w:t>
      </w:r>
      <w:proofErr w:type="spellEnd"/>
      <w:r w:rsidRPr="00B02C5B">
        <w:rPr>
          <w:b/>
          <w:sz w:val="32"/>
        </w:rPr>
        <w:t xml:space="preserve"> du Canada</w:t>
      </w:r>
    </w:p>
    <w:p w:rsidR="003F43E6" w:rsidRPr="00B02C5B" w:rsidRDefault="003F43E6" w:rsidP="006F2579">
      <w:pPr>
        <w:widowControl w:val="0"/>
        <w:rPr>
          <w:i/>
        </w:rPr>
      </w:pPr>
    </w:p>
    <w:p w:rsidR="006F2579" w:rsidRPr="00B02C5B" w:rsidRDefault="006F2579" w:rsidP="006F2579">
      <w:pPr>
        <w:widowControl w:val="0"/>
        <w:rPr>
          <w:i/>
        </w:rPr>
      </w:pPr>
      <w:r w:rsidRPr="00B02C5B">
        <w:rPr>
          <w:i/>
        </w:rPr>
        <w:t xml:space="preserve">(le </w:t>
      </w:r>
      <w:proofErr w:type="spellStart"/>
      <w:r w:rsidRPr="00B02C5B">
        <w:rPr>
          <w:i/>
        </w:rPr>
        <w:t>français</w:t>
      </w:r>
      <w:proofErr w:type="spellEnd"/>
      <w:r w:rsidRPr="00B02C5B">
        <w:rPr>
          <w:i/>
        </w:rPr>
        <w:t xml:space="preserve"> suit)</w:t>
      </w:r>
    </w:p>
    <w:p w:rsidR="006F2579" w:rsidRPr="00B02C5B" w:rsidRDefault="006F2579" w:rsidP="006F2579">
      <w:pPr>
        <w:widowControl w:val="0"/>
      </w:pPr>
    </w:p>
    <w:p w:rsidR="006F2579" w:rsidRPr="00B02C5B" w:rsidRDefault="00B07908" w:rsidP="006F2579">
      <w:pPr>
        <w:widowControl w:val="0"/>
        <w:jc w:val="center"/>
        <w:rPr>
          <w:b/>
        </w:rPr>
      </w:pPr>
      <w:r w:rsidRPr="00B02C5B">
        <w:fldChar w:fldCharType="begin"/>
      </w:r>
      <w:r w:rsidR="006F2579" w:rsidRPr="00B02C5B">
        <w:instrText xml:space="preserve"> SEQ CHAPTER \h \r 1</w:instrText>
      </w:r>
      <w:r w:rsidRPr="00B02C5B">
        <w:fldChar w:fldCharType="end"/>
      </w:r>
      <w:r w:rsidR="006F2579" w:rsidRPr="00B02C5B">
        <w:rPr>
          <w:b/>
        </w:rPr>
        <w:t>JUDGMENT</w:t>
      </w:r>
      <w:r w:rsidR="00B17AAC" w:rsidRPr="00B02C5B">
        <w:rPr>
          <w:b/>
        </w:rPr>
        <w:t>S</w:t>
      </w:r>
      <w:r w:rsidR="006F2579" w:rsidRPr="00B02C5B">
        <w:rPr>
          <w:b/>
        </w:rPr>
        <w:t xml:space="preserve"> TO B</w:t>
      </w:r>
      <w:r w:rsidR="00001846" w:rsidRPr="00B02C5B">
        <w:rPr>
          <w:b/>
        </w:rPr>
        <w:t>E RENDERED IN LEAVE APPLICATION</w:t>
      </w:r>
      <w:r w:rsidR="00AE4C09" w:rsidRPr="00B02C5B">
        <w:rPr>
          <w:b/>
        </w:rPr>
        <w:t>S</w:t>
      </w:r>
    </w:p>
    <w:p w:rsidR="006F2579" w:rsidRPr="00B02C5B" w:rsidRDefault="006F2579" w:rsidP="006F2579">
      <w:pPr>
        <w:widowControl w:val="0"/>
        <w:rPr>
          <w:b/>
        </w:rPr>
      </w:pPr>
    </w:p>
    <w:p w:rsidR="006F2579" w:rsidRPr="00B02C5B" w:rsidRDefault="008C0F75" w:rsidP="006F2579">
      <w:pPr>
        <w:widowControl w:val="0"/>
        <w:rPr>
          <w:b/>
        </w:rPr>
      </w:pPr>
      <w:r>
        <w:rPr>
          <w:b/>
        </w:rPr>
        <w:t>September</w:t>
      </w:r>
      <w:r w:rsidR="00FD37D0" w:rsidRPr="00B02C5B">
        <w:rPr>
          <w:b/>
        </w:rPr>
        <w:t xml:space="preserve"> </w:t>
      </w:r>
      <w:r>
        <w:rPr>
          <w:b/>
        </w:rPr>
        <w:t>6</w:t>
      </w:r>
      <w:r w:rsidR="00AB5538" w:rsidRPr="00B02C5B">
        <w:rPr>
          <w:b/>
        </w:rPr>
        <w:t>,</w:t>
      </w:r>
      <w:r w:rsidR="006F2579" w:rsidRPr="00B02C5B">
        <w:rPr>
          <w:b/>
        </w:rPr>
        <w:t xml:space="preserve"> </w:t>
      </w:r>
      <w:r w:rsidR="0054689F" w:rsidRPr="00B02C5B">
        <w:rPr>
          <w:b/>
        </w:rPr>
        <w:t>201</w:t>
      </w:r>
      <w:r w:rsidR="00674329" w:rsidRPr="00B02C5B">
        <w:rPr>
          <w:b/>
        </w:rPr>
        <w:t>6</w:t>
      </w:r>
    </w:p>
    <w:p w:rsidR="006F2579" w:rsidRPr="00B02C5B" w:rsidRDefault="006F2579" w:rsidP="006F2579">
      <w:pPr>
        <w:widowControl w:val="0"/>
        <w:rPr>
          <w:b/>
        </w:rPr>
      </w:pPr>
      <w:r w:rsidRPr="00B02C5B">
        <w:rPr>
          <w:b/>
        </w:rPr>
        <w:t>For immediate release</w:t>
      </w:r>
    </w:p>
    <w:p w:rsidR="006F2579" w:rsidRPr="00B02C5B" w:rsidRDefault="006F2579" w:rsidP="006F2579">
      <w:pPr>
        <w:widowControl w:val="0"/>
      </w:pPr>
    </w:p>
    <w:p w:rsidR="006F2579" w:rsidRPr="00B02C5B" w:rsidRDefault="006F2579" w:rsidP="006F2579">
      <w:pPr>
        <w:widowControl w:val="0"/>
      </w:pPr>
      <w:r w:rsidRPr="00B02C5B">
        <w:rPr>
          <w:b/>
        </w:rPr>
        <w:t>OTTAWA</w:t>
      </w:r>
      <w:r w:rsidRPr="00B02C5B">
        <w:t xml:space="preserve"> – The Supreme Court of Canada announced today that judgment in the following application</w:t>
      </w:r>
      <w:r w:rsidR="008600ED" w:rsidRPr="00B02C5B">
        <w:t>s</w:t>
      </w:r>
      <w:r w:rsidRPr="00B02C5B">
        <w:t xml:space="preserve"> for leave to appeal will be delivered at 9:45 a.m. E</w:t>
      </w:r>
      <w:r w:rsidR="003817A9" w:rsidRPr="00B02C5B">
        <w:t>D</w:t>
      </w:r>
      <w:r w:rsidRPr="00B02C5B">
        <w:t xml:space="preserve">T on Thursday, </w:t>
      </w:r>
      <w:r w:rsidR="009C477B">
        <w:t>September</w:t>
      </w:r>
      <w:r w:rsidR="00FD37D0" w:rsidRPr="00B02C5B">
        <w:t xml:space="preserve"> </w:t>
      </w:r>
      <w:r w:rsidR="008C0F75">
        <w:t>8</w:t>
      </w:r>
      <w:r w:rsidR="007E112F" w:rsidRPr="00B02C5B">
        <w:t>,</w:t>
      </w:r>
      <w:r w:rsidR="002F38D7" w:rsidRPr="00B02C5B">
        <w:t xml:space="preserve"> </w:t>
      </w:r>
      <w:r w:rsidR="006648D1" w:rsidRPr="00B02C5B">
        <w:t>201</w:t>
      </w:r>
      <w:r w:rsidR="00674329" w:rsidRPr="00B02C5B">
        <w:t>6</w:t>
      </w:r>
      <w:r w:rsidRPr="00B02C5B">
        <w:t>.  This list is subject to change.</w:t>
      </w:r>
    </w:p>
    <w:p w:rsidR="00FF5AA4" w:rsidRPr="00B02C5B" w:rsidRDefault="00FF5AA4" w:rsidP="006F2579">
      <w:pPr>
        <w:widowControl w:val="0"/>
      </w:pPr>
    </w:p>
    <w:p w:rsidR="00B43418" w:rsidRPr="00B02C5B" w:rsidRDefault="00B43418" w:rsidP="006F2579">
      <w:pPr>
        <w:widowControl w:val="0"/>
      </w:pPr>
    </w:p>
    <w:p w:rsidR="006F2579" w:rsidRPr="00B02C5B" w:rsidRDefault="006F2579" w:rsidP="006F2579">
      <w:pPr>
        <w:widowControl w:val="0"/>
        <w:jc w:val="center"/>
        <w:rPr>
          <w:lang w:val="fr-CA"/>
        </w:rPr>
      </w:pPr>
      <w:r w:rsidRPr="00B02C5B">
        <w:rPr>
          <w:b/>
          <w:lang w:val="fr-CA"/>
        </w:rPr>
        <w:t>PROCHAIN</w:t>
      </w:r>
      <w:r w:rsidR="00B17AAC" w:rsidRPr="00B02C5B">
        <w:rPr>
          <w:b/>
          <w:lang w:val="fr-CA"/>
        </w:rPr>
        <w:t>S</w:t>
      </w:r>
      <w:r w:rsidRPr="00B02C5B">
        <w:rPr>
          <w:b/>
          <w:lang w:val="fr-CA"/>
        </w:rPr>
        <w:t xml:space="preserve"> JUGEMENT</w:t>
      </w:r>
      <w:r w:rsidR="00B17AAC" w:rsidRPr="00B02C5B">
        <w:rPr>
          <w:b/>
          <w:lang w:val="fr-CA"/>
        </w:rPr>
        <w:t>S</w:t>
      </w:r>
      <w:r w:rsidR="00001846" w:rsidRPr="00B02C5B">
        <w:rPr>
          <w:b/>
          <w:lang w:val="fr-CA"/>
        </w:rPr>
        <w:t xml:space="preserve"> SUR DEMANDE</w:t>
      </w:r>
      <w:r w:rsidR="00B17AAC" w:rsidRPr="00B02C5B">
        <w:rPr>
          <w:b/>
          <w:lang w:val="fr-CA"/>
        </w:rPr>
        <w:t>S</w:t>
      </w:r>
      <w:r w:rsidRPr="00B02C5B">
        <w:rPr>
          <w:b/>
          <w:lang w:val="fr-CA"/>
        </w:rPr>
        <w:t xml:space="preserve"> D’AUTORISATION</w:t>
      </w:r>
    </w:p>
    <w:p w:rsidR="006F2579" w:rsidRPr="00B02C5B" w:rsidRDefault="006F2579" w:rsidP="006F2579">
      <w:pPr>
        <w:widowControl w:val="0"/>
        <w:rPr>
          <w:lang w:val="fr-CA"/>
        </w:rPr>
      </w:pPr>
    </w:p>
    <w:p w:rsidR="006F2579" w:rsidRPr="00B02C5B" w:rsidRDefault="006F2579" w:rsidP="006F2579">
      <w:pPr>
        <w:widowControl w:val="0"/>
        <w:rPr>
          <w:b/>
          <w:lang w:val="fr-CA"/>
        </w:rPr>
      </w:pPr>
      <w:r w:rsidRPr="00B02C5B">
        <w:rPr>
          <w:b/>
          <w:lang w:val="fr-CA"/>
        </w:rPr>
        <w:t>Le</w:t>
      </w:r>
      <w:r w:rsidR="00957A76" w:rsidRPr="00B02C5B">
        <w:rPr>
          <w:b/>
          <w:lang w:val="fr-CA"/>
        </w:rPr>
        <w:t xml:space="preserve"> </w:t>
      </w:r>
      <w:r w:rsidR="008C0F75">
        <w:rPr>
          <w:b/>
          <w:lang w:val="fr-CA"/>
        </w:rPr>
        <w:t>6</w:t>
      </w:r>
      <w:r w:rsidR="00FD37D0" w:rsidRPr="00B02C5B">
        <w:rPr>
          <w:b/>
          <w:lang w:val="fr-CA"/>
        </w:rPr>
        <w:t xml:space="preserve"> </w:t>
      </w:r>
      <w:r w:rsidR="008C0F75">
        <w:rPr>
          <w:b/>
          <w:lang w:val="fr-CA"/>
        </w:rPr>
        <w:t>septembre</w:t>
      </w:r>
      <w:r w:rsidR="00674329" w:rsidRPr="00B02C5B">
        <w:rPr>
          <w:b/>
          <w:lang w:val="fr-CA"/>
        </w:rPr>
        <w:t xml:space="preserve"> 2016</w:t>
      </w:r>
    </w:p>
    <w:p w:rsidR="006F2579" w:rsidRPr="00B02C5B" w:rsidRDefault="006F2579" w:rsidP="006F2579">
      <w:pPr>
        <w:widowControl w:val="0"/>
        <w:rPr>
          <w:b/>
          <w:lang w:val="fr-CA"/>
        </w:rPr>
      </w:pPr>
      <w:r w:rsidRPr="00B02C5B">
        <w:rPr>
          <w:b/>
          <w:lang w:val="fr-CA"/>
        </w:rPr>
        <w:t>Pour diffusion immédiate</w:t>
      </w:r>
    </w:p>
    <w:p w:rsidR="006F2579" w:rsidRPr="00B02C5B" w:rsidRDefault="006F2579" w:rsidP="006F2579">
      <w:pPr>
        <w:widowControl w:val="0"/>
        <w:rPr>
          <w:b/>
          <w:lang w:val="fr-CA"/>
        </w:rPr>
      </w:pPr>
    </w:p>
    <w:p w:rsidR="006F2579" w:rsidRPr="00B02C5B" w:rsidRDefault="006F2579" w:rsidP="006F2579">
      <w:pPr>
        <w:widowControl w:val="0"/>
        <w:rPr>
          <w:lang w:val="fr-CA"/>
        </w:rPr>
      </w:pPr>
      <w:r w:rsidRPr="00B02C5B">
        <w:rPr>
          <w:b/>
          <w:lang w:val="fr-CA"/>
        </w:rPr>
        <w:t>OTTAWA</w:t>
      </w:r>
      <w:r w:rsidRPr="00B02C5B">
        <w:rPr>
          <w:lang w:val="fr-CA"/>
        </w:rPr>
        <w:t xml:space="preserve"> – La Cour suprême du Canada annonce que jugement ser</w:t>
      </w:r>
      <w:r w:rsidR="004259F9" w:rsidRPr="00B02C5B">
        <w:rPr>
          <w:lang w:val="fr-CA"/>
        </w:rPr>
        <w:t>a</w:t>
      </w:r>
      <w:r w:rsidRPr="00B02C5B">
        <w:rPr>
          <w:lang w:val="fr-CA"/>
        </w:rPr>
        <w:t xml:space="preserve"> rendu dans l</w:t>
      </w:r>
      <w:r w:rsidR="008600ED" w:rsidRPr="00B02C5B">
        <w:rPr>
          <w:lang w:val="fr-CA"/>
        </w:rPr>
        <w:t>es</w:t>
      </w:r>
      <w:r w:rsidRPr="00B02C5B">
        <w:rPr>
          <w:lang w:val="fr-CA"/>
        </w:rPr>
        <w:t xml:space="preserve"> demande</w:t>
      </w:r>
      <w:r w:rsidR="008600ED" w:rsidRPr="00B02C5B">
        <w:rPr>
          <w:lang w:val="fr-CA"/>
        </w:rPr>
        <w:t>s</w:t>
      </w:r>
      <w:r w:rsidRPr="00B02C5B">
        <w:rPr>
          <w:lang w:val="fr-CA"/>
        </w:rPr>
        <w:t xml:space="preserve"> d</w:t>
      </w:r>
      <w:r w:rsidR="00001846" w:rsidRPr="00B02C5B">
        <w:rPr>
          <w:lang w:val="fr-CA"/>
        </w:rPr>
        <w:t>’autorisation d’appel suivante</w:t>
      </w:r>
      <w:r w:rsidR="008600ED" w:rsidRPr="00B02C5B">
        <w:rPr>
          <w:lang w:val="fr-CA"/>
        </w:rPr>
        <w:t>s</w:t>
      </w:r>
      <w:r w:rsidRPr="00B02C5B">
        <w:rPr>
          <w:lang w:val="fr-CA"/>
        </w:rPr>
        <w:t xml:space="preserve"> le jeudi </w:t>
      </w:r>
      <w:r w:rsidR="00274D9D">
        <w:rPr>
          <w:lang w:val="fr-CA"/>
        </w:rPr>
        <w:t>8</w:t>
      </w:r>
      <w:r w:rsidR="0025030E">
        <w:rPr>
          <w:lang w:val="fr-CA"/>
        </w:rPr>
        <w:t xml:space="preserve"> </w:t>
      </w:r>
      <w:r w:rsidR="009C477B">
        <w:rPr>
          <w:lang w:val="fr-CA"/>
        </w:rPr>
        <w:t>septembre</w:t>
      </w:r>
      <w:r w:rsidR="00674329" w:rsidRPr="00B02C5B">
        <w:rPr>
          <w:lang w:val="fr-CA"/>
        </w:rPr>
        <w:t xml:space="preserve"> </w:t>
      </w:r>
      <w:r w:rsidR="006648D1" w:rsidRPr="00B02C5B">
        <w:rPr>
          <w:lang w:val="fr-CA"/>
        </w:rPr>
        <w:t>201</w:t>
      </w:r>
      <w:r w:rsidR="00674329" w:rsidRPr="00B02C5B">
        <w:rPr>
          <w:lang w:val="fr-CA"/>
        </w:rPr>
        <w:t>6</w:t>
      </w:r>
      <w:r w:rsidRPr="00B02C5B">
        <w:rPr>
          <w:lang w:val="fr-CA"/>
        </w:rPr>
        <w:t xml:space="preserve">, à 9 h 45 </w:t>
      </w:r>
      <w:r w:rsidR="000627A2" w:rsidRPr="00B02C5B">
        <w:rPr>
          <w:lang w:val="fr-CA"/>
        </w:rPr>
        <w:t>H</w:t>
      </w:r>
      <w:r w:rsidR="003817A9" w:rsidRPr="00B02C5B">
        <w:rPr>
          <w:lang w:val="fr-CA"/>
        </w:rPr>
        <w:t>A</w:t>
      </w:r>
      <w:r w:rsidRPr="00B02C5B">
        <w:rPr>
          <w:lang w:val="fr-CA"/>
        </w:rPr>
        <w:t>E.  Cette liste est sujette à modifications.</w:t>
      </w:r>
    </w:p>
    <w:p w:rsidR="0080556B" w:rsidRPr="00B02C5B" w:rsidRDefault="0080556B" w:rsidP="009B14F4">
      <w:pPr>
        <w:widowControl w:val="0"/>
        <w:jc w:val="both"/>
        <w:rPr>
          <w:sz w:val="20"/>
          <w:lang w:val="fr-CA"/>
        </w:rPr>
      </w:pPr>
    </w:p>
    <w:p w:rsidR="001838E0" w:rsidRPr="00B02C5B" w:rsidRDefault="003D353C" w:rsidP="009B14F4">
      <w:pPr>
        <w:widowControl w:val="0"/>
        <w:jc w:val="both"/>
        <w:rPr>
          <w:sz w:val="20"/>
          <w:lang w:val="fr-CA"/>
        </w:rPr>
      </w:pPr>
      <w:r w:rsidRPr="00B02C5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Default="0042396F" w:rsidP="0042396F">
      <w:pPr>
        <w:rPr>
          <w:rFonts w:eastAsiaTheme="minorEastAsia"/>
          <w:sz w:val="20"/>
          <w:lang w:val="fr-CA" w:eastAsia="en-CA"/>
        </w:rPr>
      </w:pPr>
    </w:p>
    <w:p w:rsidR="00811E77" w:rsidRDefault="00811E77" w:rsidP="0042396F">
      <w:pPr>
        <w:rPr>
          <w:rFonts w:eastAsiaTheme="minorEastAsia"/>
          <w:sz w:val="20"/>
          <w:lang w:val="fr-CA" w:eastAsia="en-CA"/>
        </w:rPr>
      </w:pPr>
    </w:p>
    <w:p w:rsidR="00811E77" w:rsidRPr="00811E77" w:rsidRDefault="00811E77" w:rsidP="00811E77">
      <w:pPr>
        <w:pStyle w:val="ListParagraph"/>
        <w:numPr>
          <w:ilvl w:val="0"/>
          <w:numId w:val="3"/>
        </w:numPr>
        <w:ind w:left="360"/>
        <w:rPr>
          <w:rFonts w:eastAsiaTheme="minorEastAsia"/>
          <w:sz w:val="20"/>
          <w:lang w:val="fr-CA" w:eastAsia="en-CA"/>
        </w:rPr>
      </w:pPr>
      <w:r w:rsidRPr="00811E77">
        <w:rPr>
          <w:i/>
          <w:sz w:val="20"/>
          <w:lang w:val="fr-FR" w:eastAsia="en-CA"/>
        </w:rPr>
        <w:t xml:space="preserve">Sam Yehia et al. v. Paul Jacobs et al. </w:t>
      </w:r>
      <w:r w:rsidRPr="00811E77">
        <w:rPr>
          <w:sz w:val="20"/>
          <w:lang w:val="en-CA" w:eastAsia="en-CA"/>
        </w:rPr>
        <w:t>(B.C.) (Civil) (By Leave)</w:t>
      </w:r>
      <w:r w:rsidR="00F20D34">
        <w:rPr>
          <w:sz w:val="20"/>
          <w:lang w:val="en-CA" w:eastAsia="en-CA"/>
        </w:rPr>
        <w:t xml:space="preserve"> </w:t>
      </w:r>
      <w:r w:rsidR="00F20D34" w:rsidRPr="00B02C5B">
        <w:rPr>
          <w:sz w:val="20"/>
        </w:rPr>
        <w:t>(</w:t>
      </w:r>
      <w:hyperlink r:id="rId8" w:history="1">
        <w:r w:rsidR="00F20D34" w:rsidRPr="00B02C5B">
          <w:rPr>
            <w:rStyle w:val="Hyperlink"/>
            <w:sz w:val="20"/>
          </w:rPr>
          <w:t>3</w:t>
        </w:r>
        <w:r w:rsidR="00F20D34">
          <w:rPr>
            <w:rStyle w:val="Hyperlink"/>
            <w:sz w:val="20"/>
          </w:rPr>
          <w:t>6910</w:t>
        </w:r>
      </w:hyperlink>
      <w:r w:rsidR="00F20D34" w:rsidRPr="00B02C5B">
        <w:rPr>
          <w:sz w:val="20"/>
        </w:rPr>
        <w:t>)</w:t>
      </w:r>
    </w:p>
    <w:p w:rsidR="00811E77" w:rsidRPr="00482BE4" w:rsidRDefault="00811E77" w:rsidP="0042396F">
      <w:pPr>
        <w:rPr>
          <w:rFonts w:eastAsiaTheme="minorEastAsia"/>
          <w:sz w:val="20"/>
          <w:lang w:val="fr-CA" w:eastAsia="en-CA"/>
        </w:rPr>
      </w:pPr>
    </w:p>
    <w:p w:rsidR="00482BE4" w:rsidRPr="00482BE4" w:rsidRDefault="00482BE4" w:rsidP="00811E77">
      <w:pPr>
        <w:pStyle w:val="SCCAppellantInfoAppellantInfo"/>
        <w:numPr>
          <w:ilvl w:val="0"/>
          <w:numId w:val="3"/>
        </w:numPr>
        <w:ind w:left="360"/>
        <w:jc w:val="both"/>
        <w:rPr>
          <w:sz w:val="20"/>
          <w:szCs w:val="20"/>
        </w:rPr>
      </w:pPr>
      <w:r w:rsidRPr="00482BE4">
        <w:rPr>
          <w:i/>
          <w:sz w:val="20"/>
          <w:szCs w:val="20"/>
        </w:rPr>
        <w:t>R.A. v. S.T.</w:t>
      </w:r>
      <w:r w:rsidRPr="00482BE4">
        <w:rPr>
          <w:sz w:val="20"/>
          <w:szCs w:val="20"/>
        </w:rPr>
        <w:t xml:space="preserve"> (Que.) (Civil) (By Leave)</w:t>
      </w:r>
      <w:r w:rsidR="00B274C7">
        <w:rPr>
          <w:sz w:val="20"/>
          <w:szCs w:val="20"/>
        </w:rPr>
        <w:t xml:space="preserve"> </w:t>
      </w:r>
      <w:r w:rsidR="00B274C7" w:rsidRPr="00B02C5B">
        <w:rPr>
          <w:sz w:val="20"/>
        </w:rPr>
        <w:t>(</w:t>
      </w:r>
      <w:hyperlink r:id="rId9" w:history="1">
        <w:r w:rsidR="00B274C7" w:rsidRPr="00B02C5B">
          <w:rPr>
            <w:rStyle w:val="Hyperlink"/>
            <w:sz w:val="20"/>
          </w:rPr>
          <w:t>3</w:t>
        </w:r>
        <w:r w:rsidR="00B274C7">
          <w:rPr>
            <w:rStyle w:val="Hyperlink"/>
            <w:sz w:val="20"/>
          </w:rPr>
          <w:t>6896</w:t>
        </w:r>
      </w:hyperlink>
      <w:r w:rsidR="00B274C7" w:rsidRPr="00B02C5B">
        <w:rPr>
          <w:sz w:val="20"/>
        </w:rPr>
        <w:t>)</w:t>
      </w:r>
    </w:p>
    <w:p w:rsidR="00482BE4" w:rsidRPr="00482BE4" w:rsidRDefault="00482BE4" w:rsidP="00811E77">
      <w:pPr>
        <w:ind w:left="360" w:hanging="360"/>
        <w:rPr>
          <w:sz w:val="20"/>
          <w:lang w:val="en-CA"/>
        </w:rPr>
      </w:pPr>
    </w:p>
    <w:p w:rsidR="00482BE4" w:rsidRPr="00482BE4" w:rsidRDefault="00482BE4" w:rsidP="00811E77">
      <w:pPr>
        <w:pStyle w:val="SCCAppellantInfoAppellantInfo"/>
        <w:numPr>
          <w:ilvl w:val="0"/>
          <w:numId w:val="3"/>
        </w:numPr>
        <w:ind w:left="360"/>
        <w:jc w:val="both"/>
        <w:rPr>
          <w:sz w:val="20"/>
          <w:szCs w:val="20"/>
        </w:rPr>
      </w:pPr>
      <w:r w:rsidRPr="00482BE4">
        <w:rPr>
          <w:i/>
          <w:sz w:val="20"/>
          <w:szCs w:val="20"/>
        </w:rPr>
        <w:t>Bryan Ralston Latham v. Attorney General of Canada</w:t>
      </w:r>
      <w:r w:rsidRPr="00482BE4">
        <w:rPr>
          <w:sz w:val="20"/>
          <w:szCs w:val="20"/>
        </w:rPr>
        <w:t xml:space="preserve"> (Sask.) (Civil) (By Leave)</w:t>
      </w:r>
      <w:r w:rsidR="00B274C7">
        <w:rPr>
          <w:sz w:val="20"/>
          <w:szCs w:val="20"/>
        </w:rPr>
        <w:t xml:space="preserve"> </w:t>
      </w:r>
      <w:r w:rsidR="00B274C7" w:rsidRPr="00B02C5B">
        <w:rPr>
          <w:sz w:val="20"/>
        </w:rPr>
        <w:t>(</w:t>
      </w:r>
      <w:hyperlink r:id="rId10" w:history="1">
        <w:r w:rsidR="00B274C7" w:rsidRPr="00B02C5B">
          <w:rPr>
            <w:rStyle w:val="Hyperlink"/>
            <w:sz w:val="20"/>
          </w:rPr>
          <w:t>3</w:t>
        </w:r>
        <w:r w:rsidR="00B274C7">
          <w:rPr>
            <w:rStyle w:val="Hyperlink"/>
            <w:sz w:val="20"/>
          </w:rPr>
          <w:t>6947</w:t>
        </w:r>
      </w:hyperlink>
      <w:bookmarkStart w:id="0" w:name="_GoBack"/>
      <w:bookmarkEnd w:id="0"/>
      <w:r w:rsidR="00B274C7" w:rsidRPr="00B02C5B">
        <w:rPr>
          <w:sz w:val="20"/>
        </w:rPr>
        <w:t>)</w:t>
      </w:r>
    </w:p>
    <w:p w:rsidR="00482BE4" w:rsidRPr="00482BE4" w:rsidRDefault="00482BE4" w:rsidP="00811E77">
      <w:pPr>
        <w:ind w:left="360" w:hanging="360"/>
        <w:jc w:val="both"/>
        <w:rPr>
          <w:sz w:val="20"/>
          <w:lang w:val="en-CA"/>
        </w:rPr>
      </w:pPr>
    </w:p>
    <w:p w:rsidR="00482BE4" w:rsidRPr="00482BE4" w:rsidRDefault="00482BE4" w:rsidP="00811E77">
      <w:pPr>
        <w:pStyle w:val="ListParagraph"/>
        <w:numPr>
          <w:ilvl w:val="0"/>
          <w:numId w:val="3"/>
        </w:numPr>
        <w:ind w:left="360"/>
        <w:rPr>
          <w:sz w:val="20"/>
        </w:rPr>
      </w:pPr>
      <w:r w:rsidRPr="00482BE4">
        <w:rPr>
          <w:i/>
          <w:sz w:val="20"/>
        </w:rPr>
        <w:t>Rachel Exeter v. Attorney General of Canada (Deputy Head, Statistics Canada)</w:t>
      </w:r>
      <w:r w:rsidRPr="00482BE4">
        <w:rPr>
          <w:sz w:val="20"/>
        </w:rPr>
        <w:t xml:space="preserve"> (F</w:t>
      </w:r>
      <w:r w:rsidR="00A915C6">
        <w:rPr>
          <w:sz w:val="20"/>
        </w:rPr>
        <w:t>.</w:t>
      </w:r>
      <w:r w:rsidRPr="00482BE4">
        <w:rPr>
          <w:sz w:val="20"/>
        </w:rPr>
        <w:t>C</w:t>
      </w:r>
      <w:r w:rsidR="00A915C6">
        <w:rPr>
          <w:sz w:val="20"/>
        </w:rPr>
        <w:t>.</w:t>
      </w:r>
      <w:r w:rsidRPr="00482BE4">
        <w:rPr>
          <w:sz w:val="20"/>
        </w:rPr>
        <w:t xml:space="preserve">) (Civil) (By Leave) </w:t>
      </w:r>
      <w:r w:rsidR="00A915C6" w:rsidRPr="00B02C5B">
        <w:rPr>
          <w:sz w:val="20"/>
        </w:rPr>
        <w:t>(</w:t>
      </w:r>
      <w:hyperlink r:id="rId11" w:history="1">
        <w:r w:rsidR="00A915C6" w:rsidRPr="00B02C5B">
          <w:rPr>
            <w:rStyle w:val="Hyperlink"/>
            <w:sz w:val="20"/>
          </w:rPr>
          <w:t>3</w:t>
        </w:r>
        <w:r w:rsidR="00A915C6">
          <w:rPr>
            <w:rStyle w:val="Hyperlink"/>
            <w:sz w:val="20"/>
          </w:rPr>
          <w:t>6988</w:t>
        </w:r>
      </w:hyperlink>
      <w:r w:rsidR="00A915C6" w:rsidRPr="00B02C5B">
        <w:rPr>
          <w:sz w:val="20"/>
        </w:rPr>
        <w:t>)</w:t>
      </w:r>
    </w:p>
    <w:p w:rsidR="00482BE4" w:rsidRPr="00482BE4" w:rsidRDefault="00482BE4" w:rsidP="00811E77">
      <w:pPr>
        <w:widowControl w:val="0"/>
        <w:ind w:left="360" w:hanging="360"/>
        <w:rPr>
          <w:sz w:val="20"/>
        </w:rPr>
      </w:pPr>
    </w:p>
    <w:p w:rsidR="00482BE4" w:rsidRPr="00482BE4" w:rsidRDefault="00482BE4" w:rsidP="00811E77">
      <w:pPr>
        <w:pStyle w:val="SCCAppellantInfoAppellantInfo"/>
        <w:numPr>
          <w:ilvl w:val="0"/>
          <w:numId w:val="3"/>
        </w:numPr>
        <w:ind w:left="360"/>
        <w:jc w:val="both"/>
        <w:rPr>
          <w:sz w:val="20"/>
          <w:szCs w:val="20"/>
          <w:lang w:val="fr-CA"/>
        </w:rPr>
      </w:pPr>
      <w:r w:rsidRPr="00482BE4">
        <w:rPr>
          <w:i/>
          <w:sz w:val="20"/>
          <w:szCs w:val="20"/>
          <w:lang w:val="fr-CA"/>
        </w:rPr>
        <w:t>Sa Majesté la Reine c. Darrin Green</w:t>
      </w:r>
      <w:r w:rsidRPr="00482BE4">
        <w:rPr>
          <w:sz w:val="20"/>
          <w:szCs w:val="20"/>
          <w:lang w:val="fr-CA"/>
        </w:rPr>
        <w:t xml:space="preserve"> (Qc) (Criminelle) (Autorisation)</w:t>
      </w:r>
      <w:r w:rsidR="003B02EC">
        <w:rPr>
          <w:sz w:val="20"/>
          <w:szCs w:val="20"/>
          <w:lang w:val="fr-CA"/>
        </w:rPr>
        <w:t xml:space="preserve"> </w:t>
      </w:r>
      <w:r w:rsidR="003B02EC" w:rsidRPr="00D93A74">
        <w:rPr>
          <w:sz w:val="20"/>
          <w:szCs w:val="20"/>
          <w:lang w:val="fr-CA"/>
        </w:rPr>
        <w:t>(</w:t>
      </w:r>
      <w:hyperlink r:id="rId12" w:history="1">
        <w:r w:rsidR="003B02EC" w:rsidRPr="00D93A74">
          <w:rPr>
            <w:rStyle w:val="Hyperlink"/>
            <w:sz w:val="20"/>
            <w:szCs w:val="20"/>
            <w:lang w:val="fr-CA"/>
          </w:rPr>
          <w:t>369</w:t>
        </w:r>
        <w:r w:rsidR="003B02EC">
          <w:rPr>
            <w:rStyle w:val="Hyperlink"/>
            <w:sz w:val="20"/>
            <w:szCs w:val="20"/>
            <w:lang w:val="fr-CA"/>
          </w:rPr>
          <w:t>75</w:t>
        </w:r>
      </w:hyperlink>
      <w:r w:rsidR="003B02EC" w:rsidRPr="00D93A74">
        <w:rPr>
          <w:sz w:val="20"/>
          <w:szCs w:val="20"/>
          <w:lang w:val="fr-CA"/>
        </w:rPr>
        <w:t>)</w:t>
      </w:r>
    </w:p>
    <w:p w:rsidR="00482BE4" w:rsidRPr="00482BE4" w:rsidRDefault="00482BE4" w:rsidP="00811E77">
      <w:pPr>
        <w:widowControl w:val="0"/>
        <w:ind w:left="360" w:hanging="360"/>
        <w:rPr>
          <w:sz w:val="20"/>
          <w:lang w:val="fr-CA"/>
        </w:rPr>
      </w:pPr>
    </w:p>
    <w:p w:rsidR="00482BE4" w:rsidRPr="00482BE4" w:rsidRDefault="00482BE4" w:rsidP="00811E77">
      <w:pPr>
        <w:pStyle w:val="ListParagraph"/>
        <w:numPr>
          <w:ilvl w:val="0"/>
          <w:numId w:val="3"/>
        </w:numPr>
        <w:ind w:left="360"/>
        <w:rPr>
          <w:sz w:val="20"/>
          <w:lang w:val="en-CA"/>
        </w:rPr>
      </w:pPr>
      <w:r w:rsidRPr="00482BE4">
        <w:rPr>
          <w:i/>
          <w:sz w:val="20"/>
          <w:lang w:val="en-CA"/>
        </w:rPr>
        <w:t xml:space="preserve">Jason Comtois et al. v. </w:t>
      </w:r>
      <w:r w:rsidRPr="00482BE4">
        <w:rPr>
          <w:i/>
          <w:sz w:val="20"/>
        </w:rPr>
        <w:t xml:space="preserve">Her Majesty the Queen </w:t>
      </w:r>
      <w:r w:rsidRPr="00482BE4">
        <w:rPr>
          <w:sz w:val="20"/>
        </w:rPr>
        <w:t>(Ont.) (Criminal) (By Leave)</w:t>
      </w:r>
      <w:r w:rsidR="004B24F7">
        <w:rPr>
          <w:sz w:val="20"/>
        </w:rPr>
        <w:t xml:space="preserve"> </w:t>
      </w:r>
      <w:r w:rsidR="004B24F7" w:rsidRPr="00B02C5B">
        <w:rPr>
          <w:sz w:val="20"/>
        </w:rPr>
        <w:t>(</w:t>
      </w:r>
      <w:hyperlink r:id="rId13" w:history="1">
        <w:r w:rsidR="004B24F7" w:rsidRPr="00B02C5B">
          <w:rPr>
            <w:rStyle w:val="Hyperlink"/>
            <w:sz w:val="20"/>
          </w:rPr>
          <w:t>3</w:t>
        </w:r>
        <w:r w:rsidR="004B24F7">
          <w:rPr>
            <w:rStyle w:val="Hyperlink"/>
            <w:sz w:val="20"/>
          </w:rPr>
          <w:t>6990</w:t>
        </w:r>
      </w:hyperlink>
      <w:r w:rsidR="004B24F7" w:rsidRPr="00B02C5B">
        <w:rPr>
          <w:sz w:val="20"/>
        </w:rPr>
        <w:t>)</w:t>
      </w:r>
    </w:p>
    <w:p w:rsidR="00482BE4" w:rsidRPr="00482BE4" w:rsidRDefault="00482BE4" w:rsidP="00811E77">
      <w:pPr>
        <w:widowControl w:val="0"/>
        <w:ind w:left="360" w:hanging="360"/>
        <w:rPr>
          <w:sz w:val="20"/>
          <w:lang w:val="en-CA"/>
        </w:rPr>
      </w:pPr>
    </w:p>
    <w:p w:rsidR="00482BE4" w:rsidRPr="00482BE4" w:rsidRDefault="00482BE4" w:rsidP="00811E77">
      <w:pPr>
        <w:pStyle w:val="ListParagraph"/>
        <w:numPr>
          <w:ilvl w:val="0"/>
          <w:numId w:val="3"/>
        </w:numPr>
        <w:ind w:left="360"/>
        <w:rPr>
          <w:sz w:val="20"/>
        </w:rPr>
      </w:pPr>
      <w:r w:rsidRPr="00482BE4">
        <w:rPr>
          <w:i/>
          <w:sz w:val="20"/>
        </w:rPr>
        <w:t>Kenneth J. Rusnak v. Joseph M. Shafir</w:t>
      </w:r>
      <w:r w:rsidRPr="00482BE4">
        <w:rPr>
          <w:sz w:val="20"/>
        </w:rPr>
        <w:t xml:space="preserve"> (Alta.) (Civil) (By Leave)</w:t>
      </w:r>
      <w:r w:rsidR="00F16D8C">
        <w:rPr>
          <w:sz w:val="20"/>
        </w:rPr>
        <w:t xml:space="preserve"> </w:t>
      </w:r>
      <w:r w:rsidR="00F16D8C" w:rsidRPr="00B02C5B">
        <w:rPr>
          <w:sz w:val="20"/>
        </w:rPr>
        <w:t>(</w:t>
      </w:r>
      <w:hyperlink r:id="rId14" w:history="1">
        <w:r w:rsidR="00F16D8C" w:rsidRPr="00B02C5B">
          <w:rPr>
            <w:rStyle w:val="Hyperlink"/>
            <w:sz w:val="20"/>
          </w:rPr>
          <w:t>3</w:t>
        </w:r>
        <w:r w:rsidR="00F16D8C">
          <w:rPr>
            <w:rStyle w:val="Hyperlink"/>
            <w:sz w:val="20"/>
          </w:rPr>
          <w:t>7028</w:t>
        </w:r>
      </w:hyperlink>
      <w:r w:rsidR="00F16D8C" w:rsidRPr="00B02C5B">
        <w:rPr>
          <w:sz w:val="20"/>
        </w:rPr>
        <w:t>)</w:t>
      </w:r>
    </w:p>
    <w:p w:rsidR="00482BE4" w:rsidRPr="00482BE4" w:rsidRDefault="00482BE4" w:rsidP="00811E77">
      <w:pPr>
        <w:widowControl w:val="0"/>
        <w:ind w:left="360" w:hanging="360"/>
        <w:rPr>
          <w:sz w:val="20"/>
        </w:rPr>
      </w:pPr>
    </w:p>
    <w:p w:rsidR="00482BE4" w:rsidRPr="00482BE4" w:rsidRDefault="00482BE4" w:rsidP="00811E77">
      <w:pPr>
        <w:pStyle w:val="ListParagraph"/>
        <w:numPr>
          <w:ilvl w:val="0"/>
          <w:numId w:val="3"/>
        </w:numPr>
        <w:ind w:left="360"/>
        <w:rPr>
          <w:sz w:val="20"/>
          <w:lang w:val="fr-CA"/>
        </w:rPr>
      </w:pPr>
      <w:r w:rsidRPr="00482BE4">
        <w:rPr>
          <w:i/>
          <w:sz w:val="20"/>
          <w:lang w:val="fr-CA"/>
        </w:rPr>
        <w:t>Bernard Tremblay c. Ultramar Ltée et a</w:t>
      </w:r>
      <w:r w:rsidR="000277E1">
        <w:rPr>
          <w:i/>
          <w:sz w:val="20"/>
          <w:lang w:val="fr-CA"/>
        </w:rPr>
        <w:t>utres</w:t>
      </w:r>
      <w:r w:rsidRPr="00482BE4">
        <w:rPr>
          <w:sz w:val="20"/>
          <w:lang w:val="fr-CA"/>
        </w:rPr>
        <w:t xml:space="preserve"> (Qc) (Civile) (Autorisation)</w:t>
      </w:r>
      <w:r w:rsidR="006B0634">
        <w:rPr>
          <w:sz w:val="20"/>
          <w:lang w:val="fr-CA"/>
        </w:rPr>
        <w:t xml:space="preserve"> </w:t>
      </w:r>
      <w:r w:rsidR="006B0634" w:rsidRPr="00D93A74">
        <w:rPr>
          <w:sz w:val="20"/>
          <w:szCs w:val="20"/>
          <w:lang w:val="fr-CA"/>
        </w:rPr>
        <w:t>(</w:t>
      </w:r>
      <w:hyperlink r:id="rId15" w:history="1">
        <w:r w:rsidR="006B0634" w:rsidRPr="00D93A74">
          <w:rPr>
            <w:rStyle w:val="Hyperlink"/>
            <w:sz w:val="20"/>
            <w:szCs w:val="20"/>
            <w:lang w:val="fr-CA"/>
          </w:rPr>
          <w:t>369</w:t>
        </w:r>
        <w:r w:rsidR="006B0634">
          <w:rPr>
            <w:rStyle w:val="Hyperlink"/>
            <w:sz w:val="20"/>
            <w:szCs w:val="20"/>
            <w:lang w:val="fr-CA"/>
          </w:rPr>
          <w:t>23</w:t>
        </w:r>
      </w:hyperlink>
      <w:r w:rsidR="006B0634" w:rsidRPr="00D93A74">
        <w:rPr>
          <w:sz w:val="20"/>
          <w:szCs w:val="20"/>
          <w:lang w:val="fr-CA"/>
        </w:rPr>
        <w:t>)</w:t>
      </w:r>
    </w:p>
    <w:p w:rsidR="00482BE4" w:rsidRPr="00482BE4" w:rsidRDefault="00482BE4" w:rsidP="00811E77">
      <w:pPr>
        <w:widowControl w:val="0"/>
        <w:ind w:left="360" w:hanging="360"/>
        <w:rPr>
          <w:sz w:val="20"/>
          <w:lang w:val="fr-CA"/>
        </w:rPr>
      </w:pPr>
    </w:p>
    <w:p w:rsidR="00482BE4" w:rsidRPr="00482BE4" w:rsidRDefault="00482BE4" w:rsidP="00811E77">
      <w:pPr>
        <w:pStyle w:val="ListParagraph"/>
        <w:numPr>
          <w:ilvl w:val="0"/>
          <w:numId w:val="3"/>
        </w:numPr>
        <w:ind w:left="360"/>
        <w:rPr>
          <w:sz w:val="20"/>
          <w:lang w:val="en-CA"/>
        </w:rPr>
      </w:pPr>
      <w:r w:rsidRPr="00482BE4">
        <w:rPr>
          <w:i/>
          <w:sz w:val="20"/>
          <w:lang w:val="fr-CA"/>
        </w:rPr>
        <w:t>Jean-Yves Archambault c. Agence du revenu du Québec et a</w:t>
      </w:r>
      <w:r w:rsidR="00D855D0">
        <w:rPr>
          <w:i/>
          <w:sz w:val="20"/>
          <w:lang w:val="fr-CA"/>
        </w:rPr>
        <w:t>utre</w:t>
      </w:r>
      <w:r w:rsidRPr="00482BE4">
        <w:rPr>
          <w:sz w:val="20"/>
          <w:lang w:val="fr-CA"/>
        </w:rPr>
        <w:t xml:space="preserve"> </w:t>
      </w:r>
      <w:r w:rsidRPr="00482BE4">
        <w:rPr>
          <w:sz w:val="20"/>
          <w:lang w:val="en-CA"/>
        </w:rPr>
        <w:t>(Qc) (Civile) (Autorisation)</w:t>
      </w:r>
      <w:r w:rsidR="00D855D0">
        <w:rPr>
          <w:sz w:val="20"/>
          <w:lang w:val="en-CA"/>
        </w:rPr>
        <w:t xml:space="preserve"> </w:t>
      </w:r>
      <w:r w:rsidR="00D855D0" w:rsidRPr="00D93A74">
        <w:rPr>
          <w:sz w:val="20"/>
          <w:szCs w:val="20"/>
          <w:lang w:val="fr-CA"/>
        </w:rPr>
        <w:t>(</w:t>
      </w:r>
      <w:hyperlink r:id="rId16" w:history="1">
        <w:r w:rsidR="00D855D0" w:rsidRPr="00D93A74">
          <w:rPr>
            <w:rStyle w:val="Hyperlink"/>
            <w:sz w:val="20"/>
            <w:szCs w:val="20"/>
            <w:lang w:val="fr-CA"/>
          </w:rPr>
          <w:t>369</w:t>
        </w:r>
        <w:r w:rsidR="00D855D0">
          <w:rPr>
            <w:rStyle w:val="Hyperlink"/>
            <w:sz w:val="20"/>
            <w:szCs w:val="20"/>
            <w:lang w:val="fr-CA"/>
          </w:rPr>
          <w:t>21</w:t>
        </w:r>
      </w:hyperlink>
      <w:r w:rsidR="00D855D0" w:rsidRPr="00D93A74">
        <w:rPr>
          <w:sz w:val="20"/>
          <w:szCs w:val="20"/>
          <w:lang w:val="fr-CA"/>
        </w:rPr>
        <w:t>)</w:t>
      </w:r>
    </w:p>
    <w:p w:rsidR="00482BE4" w:rsidRPr="00482BE4" w:rsidRDefault="00482BE4" w:rsidP="00811E77">
      <w:pPr>
        <w:widowControl w:val="0"/>
        <w:ind w:left="360" w:hanging="360"/>
        <w:rPr>
          <w:sz w:val="20"/>
        </w:rPr>
      </w:pPr>
    </w:p>
    <w:p w:rsidR="00482BE4" w:rsidRPr="00482BE4" w:rsidRDefault="00482BE4" w:rsidP="00811E77">
      <w:pPr>
        <w:pStyle w:val="ListParagraph"/>
        <w:numPr>
          <w:ilvl w:val="0"/>
          <w:numId w:val="3"/>
        </w:numPr>
        <w:ind w:left="360"/>
        <w:rPr>
          <w:sz w:val="20"/>
        </w:rPr>
      </w:pPr>
      <w:r w:rsidRPr="00482BE4">
        <w:rPr>
          <w:i/>
          <w:sz w:val="20"/>
        </w:rPr>
        <w:t>Tan Tien Nguyen v. Her Majesty the Queen</w:t>
      </w:r>
      <w:r w:rsidRPr="00482BE4">
        <w:rPr>
          <w:sz w:val="20"/>
        </w:rPr>
        <w:t xml:space="preserve"> (Ont.) (Criminal) (By Leave)</w:t>
      </w:r>
      <w:r w:rsidR="004962C7">
        <w:rPr>
          <w:sz w:val="20"/>
        </w:rPr>
        <w:t xml:space="preserve"> </w:t>
      </w:r>
      <w:r w:rsidR="004962C7" w:rsidRPr="00B02C5B">
        <w:rPr>
          <w:sz w:val="20"/>
        </w:rPr>
        <w:t>(</w:t>
      </w:r>
      <w:hyperlink r:id="rId17" w:history="1">
        <w:r w:rsidR="004962C7" w:rsidRPr="00B02C5B">
          <w:rPr>
            <w:rStyle w:val="Hyperlink"/>
            <w:sz w:val="20"/>
          </w:rPr>
          <w:t>3</w:t>
        </w:r>
        <w:r w:rsidR="004962C7">
          <w:rPr>
            <w:rStyle w:val="Hyperlink"/>
            <w:sz w:val="20"/>
          </w:rPr>
          <w:t>6950</w:t>
        </w:r>
      </w:hyperlink>
      <w:r w:rsidR="004962C7" w:rsidRPr="00B02C5B">
        <w:rPr>
          <w:sz w:val="20"/>
        </w:rPr>
        <w:t>)</w:t>
      </w:r>
    </w:p>
    <w:p w:rsidR="00482BE4" w:rsidRPr="00482BE4" w:rsidRDefault="00482BE4" w:rsidP="00811E77">
      <w:pPr>
        <w:widowControl w:val="0"/>
        <w:ind w:left="360" w:hanging="360"/>
        <w:rPr>
          <w:sz w:val="20"/>
        </w:rPr>
      </w:pPr>
    </w:p>
    <w:p w:rsidR="00482BE4" w:rsidRPr="00482BE4" w:rsidRDefault="00482BE4" w:rsidP="00811E77">
      <w:pPr>
        <w:pStyle w:val="ListParagraph"/>
        <w:numPr>
          <w:ilvl w:val="0"/>
          <w:numId w:val="3"/>
        </w:numPr>
        <w:ind w:left="360"/>
        <w:rPr>
          <w:sz w:val="20"/>
        </w:rPr>
      </w:pPr>
      <w:r w:rsidRPr="00482BE4">
        <w:rPr>
          <w:i/>
          <w:sz w:val="20"/>
        </w:rPr>
        <w:t>Brian William Karam v. Attorney General of Canada</w:t>
      </w:r>
      <w:r w:rsidRPr="00482BE4">
        <w:rPr>
          <w:sz w:val="20"/>
        </w:rPr>
        <w:t xml:space="preserve"> (F</w:t>
      </w:r>
      <w:r w:rsidR="00182DFB">
        <w:rPr>
          <w:sz w:val="20"/>
        </w:rPr>
        <w:t>.</w:t>
      </w:r>
      <w:r w:rsidRPr="00482BE4">
        <w:rPr>
          <w:sz w:val="20"/>
        </w:rPr>
        <w:t>C</w:t>
      </w:r>
      <w:r w:rsidR="00182DFB">
        <w:rPr>
          <w:sz w:val="20"/>
        </w:rPr>
        <w:t>.</w:t>
      </w:r>
      <w:r w:rsidRPr="00482BE4">
        <w:rPr>
          <w:sz w:val="20"/>
        </w:rPr>
        <w:t>) (Civil) (By Leave)</w:t>
      </w:r>
      <w:r w:rsidR="00182DFB">
        <w:rPr>
          <w:sz w:val="20"/>
        </w:rPr>
        <w:t xml:space="preserve"> </w:t>
      </w:r>
      <w:r w:rsidR="00182DFB" w:rsidRPr="00B02C5B">
        <w:rPr>
          <w:sz w:val="20"/>
        </w:rPr>
        <w:t>(</w:t>
      </w:r>
      <w:hyperlink r:id="rId18" w:history="1">
        <w:r w:rsidR="00182DFB" w:rsidRPr="00B02C5B">
          <w:rPr>
            <w:rStyle w:val="Hyperlink"/>
            <w:sz w:val="20"/>
          </w:rPr>
          <w:t>3</w:t>
        </w:r>
        <w:r w:rsidR="00182DFB">
          <w:rPr>
            <w:rStyle w:val="Hyperlink"/>
            <w:sz w:val="20"/>
          </w:rPr>
          <w:t>7012</w:t>
        </w:r>
      </w:hyperlink>
      <w:r w:rsidR="00182DFB" w:rsidRPr="00B02C5B">
        <w:rPr>
          <w:sz w:val="20"/>
        </w:rPr>
        <w:t>)</w:t>
      </w:r>
    </w:p>
    <w:p w:rsidR="00482BE4" w:rsidRPr="00482BE4" w:rsidRDefault="00482BE4" w:rsidP="00811E77">
      <w:pPr>
        <w:widowControl w:val="0"/>
        <w:ind w:left="360" w:hanging="360"/>
        <w:rPr>
          <w:sz w:val="20"/>
        </w:rPr>
      </w:pPr>
    </w:p>
    <w:p w:rsidR="00482BE4" w:rsidRPr="00482BE4" w:rsidRDefault="00482BE4" w:rsidP="00811E77">
      <w:pPr>
        <w:pStyle w:val="ListParagraph"/>
        <w:numPr>
          <w:ilvl w:val="0"/>
          <w:numId w:val="3"/>
        </w:numPr>
        <w:ind w:left="360"/>
        <w:rPr>
          <w:sz w:val="20"/>
        </w:rPr>
      </w:pPr>
      <w:r w:rsidRPr="00482BE4">
        <w:rPr>
          <w:i/>
          <w:sz w:val="20"/>
        </w:rPr>
        <w:t>Canada Chrome Corporation v. 2274659 Ontario Inc.</w:t>
      </w:r>
      <w:r w:rsidRPr="00482BE4">
        <w:rPr>
          <w:sz w:val="20"/>
        </w:rPr>
        <w:t xml:space="preserve"> (Ont.) (Civil) (By Leave)</w:t>
      </w:r>
      <w:r w:rsidR="00B37AE6">
        <w:rPr>
          <w:sz w:val="20"/>
        </w:rPr>
        <w:t xml:space="preserve"> </w:t>
      </w:r>
      <w:r w:rsidR="00B37AE6" w:rsidRPr="00B02C5B">
        <w:rPr>
          <w:sz w:val="20"/>
        </w:rPr>
        <w:t>(</w:t>
      </w:r>
      <w:hyperlink r:id="rId19" w:history="1">
        <w:r w:rsidR="00B37AE6" w:rsidRPr="00B02C5B">
          <w:rPr>
            <w:rStyle w:val="Hyperlink"/>
            <w:sz w:val="20"/>
          </w:rPr>
          <w:t>3</w:t>
        </w:r>
        <w:r w:rsidR="00B37AE6">
          <w:rPr>
            <w:rStyle w:val="Hyperlink"/>
            <w:sz w:val="20"/>
          </w:rPr>
          <w:t>6973</w:t>
        </w:r>
      </w:hyperlink>
      <w:r w:rsidR="00B37AE6" w:rsidRPr="00B02C5B">
        <w:rPr>
          <w:sz w:val="20"/>
        </w:rPr>
        <w:t>)</w:t>
      </w:r>
    </w:p>
    <w:p w:rsidR="00482BE4" w:rsidRPr="00482BE4" w:rsidRDefault="00482BE4" w:rsidP="00811E77">
      <w:pPr>
        <w:widowControl w:val="0"/>
        <w:ind w:left="360" w:hanging="360"/>
        <w:jc w:val="both"/>
        <w:rPr>
          <w:sz w:val="20"/>
          <w:lang w:val="en-CA"/>
        </w:rPr>
      </w:pPr>
    </w:p>
    <w:p w:rsidR="00482BE4" w:rsidRPr="00482BE4" w:rsidRDefault="00482BE4" w:rsidP="00811E77">
      <w:pPr>
        <w:pStyle w:val="SCCAppellantInfoAppellantInfo"/>
        <w:numPr>
          <w:ilvl w:val="0"/>
          <w:numId w:val="3"/>
        </w:numPr>
        <w:ind w:left="360"/>
        <w:jc w:val="both"/>
        <w:rPr>
          <w:sz w:val="20"/>
          <w:szCs w:val="20"/>
        </w:rPr>
      </w:pPr>
      <w:r w:rsidRPr="00482BE4">
        <w:rPr>
          <w:i/>
          <w:sz w:val="20"/>
          <w:szCs w:val="20"/>
        </w:rPr>
        <w:lastRenderedPageBreak/>
        <w:t>1455257 Ontario Inc</w:t>
      </w:r>
      <w:r w:rsidR="00D216CF">
        <w:rPr>
          <w:i/>
          <w:sz w:val="20"/>
          <w:szCs w:val="20"/>
        </w:rPr>
        <w:t>.</w:t>
      </w:r>
      <w:r w:rsidRPr="00482BE4">
        <w:rPr>
          <w:i/>
          <w:sz w:val="20"/>
          <w:szCs w:val="20"/>
        </w:rPr>
        <w:t xml:space="preserve"> v. Her Majesty the Queen</w:t>
      </w:r>
      <w:r w:rsidRPr="00482BE4">
        <w:rPr>
          <w:sz w:val="20"/>
          <w:szCs w:val="20"/>
        </w:rPr>
        <w:t xml:space="preserve"> (F</w:t>
      </w:r>
      <w:r w:rsidR="00B37AE6">
        <w:rPr>
          <w:sz w:val="20"/>
          <w:szCs w:val="20"/>
        </w:rPr>
        <w:t>.</w:t>
      </w:r>
      <w:r w:rsidRPr="00482BE4">
        <w:rPr>
          <w:sz w:val="20"/>
          <w:szCs w:val="20"/>
        </w:rPr>
        <w:t>C</w:t>
      </w:r>
      <w:r w:rsidR="00B37AE6">
        <w:rPr>
          <w:sz w:val="20"/>
          <w:szCs w:val="20"/>
        </w:rPr>
        <w:t>.</w:t>
      </w:r>
      <w:r w:rsidRPr="00482BE4">
        <w:rPr>
          <w:sz w:val="20"/>
          <w:szCs w:val="20"/>
        </w:rPr>
        <w:t>) (Civil) (By Leave)</w:t>
      </w:r>
      <w:r w:rsidR="00B37AE6">
        <w:rPr>
          <w:sz w:val="20"/>
          <w:szCs w:val="20"/>
        </w:rPr>
        <w:t xml:space="preserve"> </w:t>
      </w:r>
      <w:r w:rsidR="00B37AE6" w:rsidRPr="00B02C5B">
        <w:rPr>
          <w:sz w:val="20"/>
        </w:rPr>
        <w:t>(</w:t>
      </w:r>
      <w:hyperlink r:id="rId20" w:history="1">
        <w:r w:rsidR="00B37AE6" w:rsidRPr="00B02C5B">
          <w:rPr>
            <w:rStyle w:val="Hyperlink"/>
            <w:sz w:val="20"/>
          </w:rPr>
          <w:t>3</w:t>
        </w:r>
        <w:r w:rsidR="00B37AE6">
          <w:rPr>
            <w:rStyle w:val="Hyperlink"/>
            <w:sz w:val="20"/>
          </w:rPr>
          <w:t>7024</w:t>
        </w:r>
      </w:hyperlink>
      <w:r w:rsidR="00B37AE6" w:rsidRPr="00B02C5B">
        <w:rPr>
          <w:sz w:val="20"/>
        </w:rPr>
        <w:t>)</w:t>
      </w:r>
    </w:p>
    <w:p w:rsidR="00482BE4" w:rsidRPr="00482BE4" w:rsidRDefault="00482BE4" w:rsidP="00811E77">
      <w:pPr>
        <w:ind w:left="360" w:hanging="360"/>
        <w:rPr>
          <w:sz w:val="20"/>
          <w:lang w:val="en-CA"/>
        </w:rPr>
      </w:pPr>
    </w:p>
    <w:p w:rsidR="00482BE4" w:rsidRPr="00482BE4" w:rsidRDefault="00482BE4" w:rsidP="00811E77">
      <w:pPr>
        <w:pStyle w:val="ListParagraph"/>
        <w:numPr>
          <w:ilvl w:val="0"/>
          <w:numId w:val="3"/>
        </w:numPr>
        <w:ind w:left="360"/>
        <w:rPr>
          <w:sz w:val="20"/>
          <w:lang w:val="fr-CA"/>
        </w:rPr>
      </w:pPr>
      <w:r w:rsidRPr="00482BE4">
        <w:rPr>
          <w:i/>
          <w:sz w:val="20"/>
          <w:lang w:val="fr-CA"/>
        </w:rPr>
        <w:t>Barreau du Québec c. Procureure générale du Québec</w:t>
      </w:r>
      <w:r w:rsidRPr="00482BE4">
        <w:rPr>
          <w:sz w:val="20"/>
          <w:lang w:val="fr-CA"/>
        </w:rPr>
        <w:t xml:space="preserve"> (Qc) (Civile) (Autorisation)</w:t>
      </w:r>
      <w:r w:rsidR="00922A4B">
        <w:rPr>
          <w:sz w:val="20"/>
          <w:lang w:val="fr-CA"/>
        </w:rPr>
        <w:t xml:space="preserve"> </w:t>
      </w:r>
      <w:r w:rsidR="00922A4B" w:rsidRPr="00D93A74">
        <w:rPr>
          <w:sz w:val="20"/>
          <w:szCs w:val="20"/>
          <w:lang w:val="fr-CA"/>
        </w:rPr>
        <w:t>(</w:t>
      </w:r>
      <w:hyperlink r:id="rId21" w:history="1">
        <w:r w:rsidR="00922A4B" w:rsidRPr="00D93A74">
          <w:rPr>
            <w:rStyle w:val="Hyperlink"/>
            <w:sz w:val="20"/>
            <w:szCs w:val="20"/>
            <w:lang w:val="fr-CA"/>
          </w:rPr>
          <w:t>3</w:t>
        </w:r>
        <w:r w:rsidR="00922A4B">
          <w:rPr>
            <w:rStyle w:val="Hyperlink"/>
            <w:sz w:val="20"/>
            <w:szCs w:val="20"/>
            <w:lang w:val="fr-CA"/>
          </w:rPr>
          <w:t>7034</w:t>
        </w:r>
      </w:hyperlink>
      <w:r w:rsidR="00922A4B" w:rsidRPr="00D93A74">
        <w:rPr>
          <w:sz w:val="20"/>
          <w:szCs w:val="20"/>
          <w:lang w:val="fr-CA"/>
        </w:rPr>
        <w:t>)</w:t>
      </w:r>
    </w:p>
    <w:p w:rsidR="00482BE4" w:rsidRPr="00482BE4" w:rsidRDefault="00482BE4" w:rsidP="00811E77">
      <w:pPr>
        <w:ind w:left="360" w:hanging="360"/>
        <w:rPr>
          <w:sz w:val="20"/>
          <w:lang w:val="fr-CA"/>
        </w:rPr>
      </w:pPr>
    </w:p>
    <w:p w:rsidR="00482BE4" w:rsidRPr="00482BE4" w:rsidRDefault="00482BE4" w:rsidP="00811E77">
      <w:pPr>
        <w:pStyle w:val="ListParagraph"/>
        <w:numPr>
          <w:ilvl w:val="0"/>
          <w:numId w:val="3"/>
        </w:numPr>
        <w:ind w:left="360"/>
        <w:rPr>
          <w:sz w:val="20"/>
        </w:rPr>
      </w:pPr>
      <w:r w:rsidRPr="00482BE4">
        <w:rPr>
          <w:i/>
          <w:sz w:val="20"/>
          <w:lang w:val="fr-CA"/>
        </w:rPr>
        <w:t xml:space="preserve">G.B. v. Normand Haché et al. </w:t>
      </w:r>
      <w:r w:rsidRPr="00482BE4">
        <w:rPr>
          <w:sz w:val="20"/>
        </w:rPr>
        <w:t>(Que.) (Civil) (By Leave)</w:t>
      </w:r>
      <w:r w:rsidR="0037552F">
        <w:rPr>
          <w:sz w:val="20"/>
        </w:rPr>
        <w:t xml:space="preserve"> </w:t>
      </w:r>
      <w:r w:rsidR="0037552F" w:rsidRPr="00B02C5B">
        <w:rPr>
          <w:sz w:val="20"/>
        </w:rPr>
        <w:t>(</w:t>
      </w:r>
      <w:hyperlink r:id="rId22" w:history="1">
        <w:r w:rsidR="0037552F" w:rsidRPr="00B02C5B">
          <w:rPr>
            <w:rStyle w:val="Hyperlink"/>
            <w:sz w:val="20"/>
          </w:rPr>
          <w:t>3</w:t>
        </w:r>
        <w:r w:rsidR="0037552F">
          <w:rPr>
            <w:rStyle w:val="Hyperlink"/>
            <w:sz w:val="20"/>
          </w:rPr>
          <w:t>6989</w:t>
        </w:r>
      </w:hyperlink>
      <w:r w:rsidR="0037552F" w:rsidRPr="00B02C5B">
        <w:rPr>
          <w:sz w:val="20"/>
        </w:rPr>
        <w:t>)</w:t>
      </w:r>
    </w:p>
    <w:p w:rsidR="00482BE4" w:rsidRPr="00482BE4" w:rsidRDefault="00482BE4" w:rsidP="00811E77">
      <w:pPr>
        <w:ind w:left="360" w:hanging="360"/>
        <w:rPr>
          <w:sz w:val="20"/>
        </w:rPr>
      </w:pPr>
    </w:p>
    <w:p w:rsidR="00482BE4" w:rsidRPr="00482BE4" w:rsidRDefault="00482BE4" w:rsidP="00811E77">
      <w:pPr>
        <w:pStyle w:val="ListParagraph"/>
        <w:numPr>
          <w:ilvl w:val="0"/>
          <w:numId w:val="3"/>
        </w:numPr>
        <w:ind w:left="360"/>
        <w:rPr>
          <w:sz w:val="20"/>
        </w:rPr>
      </w:pPr>
      <w:r w:rsidRPr="00482BE4">
        <w:rPr>
          <w:i/>
          <w:sz w:val="20"/>
        </w:rPr>
        <w:t>Grand Financial Management Inc. v. Solemio Transportation Inc.</w:t>
      </w:r>
      <w:r w:rsidRPr="00482BE4">
        <w:rPr>
          <w:sz w:val="20"/>
        </w:rPr>
        <w:t xml:space="preserve"> (Ont.) (Civil) (By Leave)</w:t>
      </w:r>
      <w:r w:rsidR="00CC5EA6">
        <w:rPr>
          <w:sz w:val="20"/>
        </w:rPr>
        <w:t xml:space="preserve"> </w:t>
      </w:r>
      <w:r w:rsidR="00CC5EA6" w:rsidRPr="00B02C5B">
        <w:rPr>
          <w:sz w:val="20"/>
        </w:rPr>
        <w:t>(</w:t>
      </w:r>
      <w:hyperlink r:id="rId23" w:history="1">
        <w:r w:rsidR="00CC5EA6" w:rsidRPr="00B02C5B">
          <w:rPr>
            <w:rStyle w:val="Hyperlink"/>
            <w:sz w:val="20"/>
          </w:rPr>
          <w:t>3</w:t>
        </w:r>
        <w:r w:rsidR="00CC5EA6">
          <w:rPr>
            <w:rStyle w:val="Hyperlink"/>
            <w:sz w:val="20"/>
          </w:rPr>
          <w:t>6982</w:t>
        </w:r>
      </w:hyperlink>
      <w:r w:rsidR="00CC5EA6" w:rsidRPr="00B02C5B">
        <w:rPr>
          <w:sz w:val="20"/>
        </w:rPr>
        <w:t>)</w:t>
      </w:r>
    </w:p>
    <w:p w:rsidR="00274D9D" w:rsidRPr="00E87F2A" w:rsidRDefault="00274D9D" w:rsidP="00E87F2A">
      <w:pPr>
        <w:jc w:val="both"/>
        <w:rPr>
          <w:rFonts w:eastAsiaTheme="minorEastAsia"/>
          <w:sz w:val="20"/>
          <w:lang w:val="fr-CA" w:eastAsia="en-CA"/>
        </w:rPr>
      </w:pPr>
    </w:p>
    <w:p w:rsidR="00274D9D" w:rsidRPr="00E87F2A" w:rsidRDefault="00274D9D" w:rsidP="00E87F2A">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7F2A" w:rsidRPr="00E87F2A" w:rsidTr="00E95A6A">
        <w:tc>
          <w:tcPr>
            <w:tcW w:w="543" w:type="pct"/>
          </w:tcPr>
          <w:p w:rsidR="00E87F2A" w:rsidRPr="00E87F2A" w:rsidRDefault="00E87F2A" w:rsidP="00E87F2A">
            <w:pPr>
              <w:jc w:val="both"/>
              <w:rPr>
                <w:sz w:val="20"/>
              </w:rPr>
            </w:pPr>
            <w:r w:rsidRPr="00E87F2A">
              <w:rPr>
                <w:rStyle w:val="SCCFileNumberChar"/>
                <w:sz w:val="20"/>
                <w:szCs w:val="20"/>
              </w:rPr>
              <w:t>36910</w:t>
            </w:r>
          </w:p>
        </w:tc>
        <w:tc>
          <w:tcPr>
            <w:tcW w:w="4457" w:type="pct"/>
            <w:gridSpan w:val="3"/>
          </w:tcPr>
          <w:p w:rsidR="00E87F2A" w:rsidRPr="00E87F2A" w:rsidRDefault="00E87F2A" w:rsidP="00E87F2A">
            <w:pPr>
              <w:pStyle w:val="SCCLsocParty"/>
              <w:jc w:val="both"/>
              <w:rPr>
                <w:b/>
                <w:sz w:val="20"/>
                <w:szCs w:val="20"/>
              </w:rPr>
            </w:pPr>
            <w:r w:rsidRPr="00E87F2A">
              <w:rPr>
                <w:b/>
                <w:sz w:val="20"/>
                <w:szCs w:val="20"/>
              </w:rPr>
              <w:t xml:space="preserve">Sam </w:t>
            </w:r>
            <w:proofErr w:type="spellStart"/>
            <w:r w:rsidRPr="00E87F2A">
              <w:rPr>
                <w:b/>
                <w:sz w:val="20"/>
                <w:szCs w:val="20"/>
              </w:rPr>
              <w:t>Yehia</w:t>
            </w:r>
            <w:proofErr w:type="spellEnd"/>
            <w:r w:rsidRPr="00E87F2A">
              <w:rPr>
                <w:b/>
                <w:sz w:val="20"/>
                <w:szCs w:val="20"/>
              </w:rPr>
              <w:t xml:space="preserve">, </w:t>
            </w:r>
            <w:proofErr w:type="spellStart"/>
            <w:r w:rsidRPr="00E87F2A">
              <w:rPr>
                <w:b/>
                <w:sz w:val="20"/>
                <w:szCs w:val="20"/>
              </w:rPr>
              <w:t>Cambie</w:t>
            </w:r>
            <w:proofErr w:type="spellEnd"/>
            <w:r w:rsidRPr="00E87F2A">
              <w:rPr>
                <w:b/>
                <w:sz w:val="20"/>
                <w:szCs w:val="20"/>
              </w:rPr>
              <w:t xml:space="preserve"> </w:t>
            </w:r>
            <w:proofErr w:type="spellStart"/>
            <w:r w:rsidRPr="00E87F2A">
              <w:rPr>
                <w:b/>
                <w:sz w:val="20"/>
                <w:szCs w:val="20"/>
              </w:rPr>
              <w:t>Malone's</w:t>
            </w:r>
            <w:proofErr w:type="spellEnd"/>
            <w:r w:rsidRPr="00E87F2A">
              <w:rPr>
                <w:b/>
                <w:sz w:val="20"/>
                <w:szCs w:val="20"/>
              </w:rPr>
              <w:t xml:space="preserve"> Corporation, </w:t>
            </w:r>
            <w:proofErr w:type="spellStart"/>
            <w:r w:rsidRPr="00E87F2A">
              <w:rPr>
                <w:b/>
                <w:sz w:val="20"/>
                <w:szCs w:val="20"/>
              </w:rPr>
              <w:t>Cambie</w:t>
            </w:r>
            <w:proofErr w:type="spellEnd"/>
            <w:r w:rsidRPr="00E87F2A">
              <w:rPr>
                <w:b/>
                <w:sz w:val="20"/>
                <w:szCs w:val="20"/>
              </w:rPr>
              <w:t xml:space="preserve"> Holdings (Vancouver) Corp., 494989 B.C. Ltd., </w:t>
            </w:r>
            <w:proofErr w:type="spellStart"/>
            <w:r w:rsidRPr="00E87F2A">
              <w:rPr>
                <w:b/>
                <w:sz w:val="20"/>
                <w:szCs w:val="20"/>
              </w:rPr>
              <w:t>Cambie</w:t>
            </w:r>
            <w:proofErr w:type="spellEnd"/>
            <w:r w:rsidRPr="00E87F2A">
              <w:rPr>
                <w:b/>
                <w:sz w:val="20"/>
                <w:szCs w:val="20"/>
              </w:rPr>
              <w:t xml:space="preserve"> Holdings (Nanaimo) Corp., 0828508 B.C. Ltd., Esquimalt Holdings Corp. and 0790012 B.C. Ltd. v. Paul Jacobs, 657947 B.C. Ltd. and Columbia Cottage Ltd.</w:t>
            </w:r>
          </w:p>
          <w:p w:rsidR="00E87F2A" w:rsidRPr="00E87F2A" w:rsidRDefault="00E87F2A" w:rsidP="00E87F2A">
            <w:pPr>
              <w:jc w:val="both"/>
              <w:rPr>
                <w:sz w:val="20"/>
              </w:rPr>
            </w:pPr>
            <w:r w:rsidRPr="00E87F2A">
              <w:rPr>
                <w:sz w:val="20"/>
              </w:rPr>
              <w:t>(B.C.) (Civil) (By Leave)</w:t>
            </w:r>
          </w:p>
        </w:tc>
      </w:tr>
      <w:tr w:rsidR="00E87F2A" w:rsidRPr="00E87F2A" w:rsidTr="00E95A6A">
        <w:tc>
          <w:tcPr>
            <w:tcW w:w="5000" w:type="pct"/>
            <w:gridSpan w:val="4"/>
          </w:tcPr>
          <w:p w:rsidR="00E87F2A" w:rsidRPr="00E87F2A" w:rsidRDefault="00E87F2A" w:rsidP="00E87F2A">
            <w:pPr>
              <w:jc w:val="both"/>
              <w:rPr>
                <w:sz w:val="20"/>
              </w:rPr>
            </w:pPr>
            <w:r w:rsidRPr="00E87F2A">
              <w:rPr>
                <w:sz w:val="20"/>
              </w:rPr>
              <w:t>Contracts – Breach – Interest – Whether Court of Appeal erred in varying orders in favour of respondents – Whether Court of Appeal erred in finding Mr. </w:t>
            </w:r>
            <w:proofErr w:type="spellStart"/>
            <w:r w:rsidRPr="00E87F2A">
              <w:rPr>
                <w:sz w:val="20"/>
              </w:rPr>
              <w:t>Yehia</w:t>
            </w:r>
            <w:proofErr w:type="spellEnd"/>
            <w:r w:rsidRPr="00E87F2A">
              <w:rPr>
                <w:sz w:val="20"/>
              </w:rPr>
              <w:t xml:space="preserve"> owed interest from 2002 to 2010 – Whether Court of Appeal erred in finding that 2009 agreement did not repudiate obligation to pay interest – Whether Court of Appeal erred by failing to consider </w:t>
            </w:r>
            <w:proofErr w:type="spellStart"/>
            <w:r w:rsidRPr="00E87F2A">
              <w:rPr>
                <w:sz w:val="20"/>
              </w:rPr>
              <w:t>privity</w:t>
            </w:r>
            <w:proofErr w:type="spellEnd"/>
            <w:r w:rsidRPr="00E87F2A">
              <w:rPr>
                <w:sz w:val="20"/>
              </w:rPr>
              <w:t xml:space="preserve"> of contract. </w:t>
            </w:r>
          </w:p>
        </w:tc>
      </w:tr>
      <w:tr w:rsidR="00E87F2A" w:rsidRPr="00E87F2A" w:rsidTr="00E95A6A">
        <w:tc>
          <w:tcPr>
            <w:tcW w:w="5000" w:type="pct"/>
            <w:gridSpan w:val="4"/>
          </w:tcPr>
          <w:p w:rsidR="00E87F2A" w:rsidRPr="00E87F2A" w:rsidRDefault="00E87F2A" w:rsidP="00E87F2A">
            <w:pPr>
              <w:jc w:val="both"/>
              <w:rPr>
                <w:sz w:val="20"/>
              </w:rPr>
            </w:pPr>
          </w:p>
        </w:tc>
      </w:tr>
      <w:tr w:rsidR="00E87F2A" w:rsidRPr="00E87F2A" w:rsidTr="00E95A6A">
        <w:tc>
          <w:tcPr>
            <w:tcW w:w="5000" w:type="pct"/>
            <w:gridSpan w:val="4"/>
          </w:tcPr>
          <w:p w:rsidR="00E87F2A" w:rsidRPr="00E87F2A" w:rsidRDefault="00E87F2A" w:rsidP="00E87F2A">
            <w:pPr>
              <w:jc w:val="both"/>
              <w:rPr>
                <w:sz w:val="20"/>
              </w:rPr>
            </w:pPr>
            <w:r w:rsidRPr="00E87F2A">
              <w:rPr>
                <w:sz w:val="20"/>
              </w:rPr>
              <w:t>Between the years 2002 and 2004, Mr. Jacobs, respondent, loaned, through his company, a total of $967 000 to Mr. </w:t>
            </w:r>
            <w:proofErr w:type="spellStart"/>
            <w:r w:rsidRPr="00E87F2A">
              <w:rPr>
                <w:sz w:val="20"/>
              </w:rPr>
              <w:t>Yehia</w:t>
            </w:r>
            <w:proofErr w:type="spellEnd"/>
            <w:r w:rsidRPr="00E87F2A">
              <w:rPr>
                <w:sz w:val="20"/>
              </w:rPr>
              <w:t>, applicant. The two intended to enter into a partnership but it never came to fruition. The first two loans were secured by a promissory note and bore interest at the rate of 12%, which Mr. </w:t>
            </w:r>
            <w:proofErr w:type="spellStart"/>
            <w:r w:rsidRPr="00E87F2A">
              <w:rPr>
                <w:sz w:val="20"/>
              </w:rPr>
              <w:t>Yehia</w:t>
            </w:r>
            <w:proofErr w:type="spellEnd"/>
            <w:r w:rsidRPr="00E87F2A">
              <w:rPr>
                <w:sz w:val="20"/>
              </w:rPr>
              <w:t xml:space="preserve"> only paid for a short time. The third loan was not secured by a promissory note, there were no express terms as to interest, and no interest was paid. In 2005, Mr. Jacobs and Mr. </w:t>
            </w:r>
            <w:proofErr w:type="spellStart"/>
            <w:r w:rsidRPr="00E87F2A">
              <w:rPr>
                <w:sz w:val="20"/>
              </w:rPr>
              <w:t>Yehia</w:t>
            </w:r>
            <w:proofErr w:type="spellEnd"/>
            <w:r w:rsidRPr="00E87F2A">
              <w:rPr>
                <w:sz w:val="20"/>
              </w:rPr>
              <w:t xml:space="preserve"> signed two agreements, one addressed Mr. Jacobs’ participation in Mr. </w:t>
            </w:r>
            <w:proofErr w:type="spellStart"/>
            <w:r w:rsidRPr="00E87F2A">
              <w:rPr>
                <w:sz w:val="20"/>
              </w:rPr>
              <w:t>Yehia’s</w:t>
            </w:r>
            <w:proofErr w:type="spellEnd"/>
            <w:r w:rsidRPr="00E87F2A">
              <w:rPr>
                <w:sz w:val="20"/>
              </w:rPr>
              <w:t xml:space="preserve"> businesses, and one addressed the loans, setting out in unspecified terms that the loans would be converted to equity. In 2009, Mr. Jacobs and Mr. </w:t>
            </w:r>
            <w:proofErr w:type="spellStart"/>
            <w:r w:rsidRPr="00E87F2A">
              <w:rPr>
                <w:sz w:val="20"/>
              </w:rPr>
              <w:t>Yehia</w:t>
            </w:r>
            <w:proofErr w:type="spellEnd"/>
            <w:r w:rsidRPr="00E87F2A">
              <w:rPr>
                <w:sz w:val="20"/>
              </w:rPr>
              <w:t xml:space="preserve"> entered into another agreement in which the latter recognized his obligation to repay the loan amount of $967 000. In 2010, the loan amount was repaid in full and Mr. </w:t>
            </w:r>
            <w:proofErr w:type="spellStart"/>
            <w:r w:rsidRPr="00E87F2A">
              <w:rPr>
                <w:sz w:val="20"/>
              </w:rPr>
              <w:t>Yehia</w:t>
            </w:r>
            <w:proofErr w:type="spellEnd"/>
            <w:r w:rsidRPr="00E87F2A">
              <w:rPr>
                <w:sz w:val="20"/>
              </w:rPr>
              <w:t xml:space="preserve"> advised Mr. Jacobs that he was being paid out. Mr. Jacobs and his businesses sued. The trial was bifurcated. On the issue of liability, the trial judge found Mr. </w:t>
            </w:r>
            <w:proofErr w:type="spellStart"/>
            <w:r w:rsidRPr="00E87F2A">
              <w:rPr>
                <w:sz w:val="20"/>
              </w:rPr>
              <w:t>Yehia</w:t>
            </w:r>
            <w:proofErr w:type="spellEnd"/>
            <w:r w:rsidRPr="00E87F2A">
              <w:rPr>
                <w:sz w:val="20"/>
              </w:rPr>
              <w:t xml:space="preserve"> in breach of contract, in addition to having been unjustly enriched at Mr. Jacobs’ expense. The Court of Appeal allowed the appeal.</w:t>
            </w:r>
          </w:p>
          <w:p w:rsidR="00E87F2A" w:rsidRPr="00E87F2A" w:rsidRDefault="00E87F2A" w:rsidP="00E87F2A">
            <w:pPr>
              <w:jc w:val="both"/>
              <w:rPr>
                <w:sz w:val="20"/>
              </w:rPr>
            </w:pPr>
          </w:p>
        </w:tc>
      </w:tr>
      <w:tr w:rsidR="00E87F2A" w:rsidRPr="00E87F2A" w:rsidTr="00E95A6A">
        <w:tc>
          <w:tcPr>
            <w:tcW w:w="2427" w:type="pct"/>
            <w:gridSpan w:val="2"/>
          </w:tcPr>
          <w:p w:rsidR="00E87F2A" w:rsidRPr="00E87F2A" w:rsidRDefault="00E87F2A" w:rsidP="00E87F2A">
            <w:pPr>
              <w:jc w:val="both"/>
              <w:rPr>
                <w:sz w:val="20"/>
              </w:rPr>
            </w:pPr>
            <w:r w:rsidRPr="00E87F2A">
              <w:rPr>
                <w:sz w:val="20"/>
              </w:rPr>
              <w:t>May 12, 2014</w:t>
            </w:r>
          </w:p>
          <w:p w:rsidR="00E87F2A" w:rsidRPr="00E87F2A" w:rsidRDefault="00E87F2A" w:rsidP="00E87F2A">
            <w:pPr>
              <w:jc w:val="both"/>
              <w:rPr>
                <w:sz w:val="20"/>
              </w:rPr>
            </w:pPr>
            <w:r w:rsidRPr="00E87F2A">
              <w:rPr>
                <w:sz w:val="20"/>
              </w:rPr>
              <w:t>Supreme Court of British Columbia</w:t>
            </w:r>
          </w:p>
          <w:p w:rsidR="00E87F2A" w:rsidRPr="00E87F2A" w:rsidRDefault="00E87F2A" w:rsidP="00E87F2A">
            <w:pPr>
              <w:jc w:val="both"/>
              <w:rPr>
                <w:sz w:val="20"/>
              </w:rPr>
            </w:pPr>
            <w:r w:rsidRPr="00E87F2A">
              <w:rPr>
                <w:sz w:val="20"/>
              </w:rPr>
              <w:t>(Dickson J.)</w:t>
            </w:r>
          </w:p>
          <w:p w:rsidR="00E87F2A" w:rsidRPr="00E87F2A" w:rsidRDefault="002258F3" w:rsidP="00E87F2A">
            <w:pPr>
              <w:jc w:val="both"/>
              <w:rPr>
                <w:sz w:val="20"/>
              </w:rPr>
            </w:pPr>
            <w:hyperlink r:id="rId24" w:history="1">
              <w:r w:rsidR="00E87F2A" w:rsidRPr="00E87F2A">
                <w:rPr>
                  <w:rStyle w:val="Hyperlink"/>
                  <w:sz w:val="20"/>
                </w:rPr>
                <w:t>2014 BCSC 845</w:t>
              </w:r>
            </w:hyperlink>
          </w:p>
          <w:p w:rsidR="00E87F2A" w:rsidRPr="00E87F2A" w:rsidRDefault="00E87F2A" w:rsidP="00E87F2A">
            <w:pPr>
              <w:jc w:val="both"/>
              <w:rPr>
                <w:sz w:val="20"/>
              </w:rPr>
            </w:pPr>
          </w:p>
        </w:tc>
        <w:tc>
          <w:tcPr>
            <w:tcW w:w="243" w:type="pct"/>
          </w:tcPr>
          <w:p w:rsidR="00E87F2A" w:rsidRPr="00E87F2A" w:rsidRDefault="00E87F2A" w:rsidP="00E87F2A">
            <w:pPr>
              <w:jc w:val="both"/>
              <w:rPr>
                <w:sz w:val="20"/>
              </w:rPr>
            </w:pPr>
          </w:p>
        </w:tc>
        <w:tc>
          <w:tcPr>
            <w:tcW w:w="2330" w:type="pct"/>
          </w:tcPr>
          <w:p w:rsidR="00E87F2A" w:rsidRPr="00E87F2A" w:rsidRDefault="00E87F2A" w:rsidP="00E87F2A">
            <w:pPr>
              <w:jc w:val="both"/>
              <w:rPr>
                <w:sz w:val="20"/>
              </w:rPr>
            </w:pPr>
            <w:r w:rsidRPr="00E87F2A">
              <w:rPr>
                <w:sz w:val="20"/>
              </w:rPr>
              <w:t xml:space="preserve">Findings of breach of contract and unjust enrichment </w:t>
            </w:r>
          </w:p>
        </w:tc>
      </w:tr>
      <w:tr w:rsidR="00E87F2A" w:rsidRPr="00E87F2A" w:rsidTr="00E95A6A">
        <w:tc>
          <w:tcPr>
            <w:tcW w:w="2427" w:type="pct"/>
            <w:gridSpan w:val="2"/>
          </w:tcPr>
          <w:p w:rsidR="00E87F2A" w:rsidRPr="00E87F2A" w:rsidRDefault="00E87F2A" w:rsidP="00E87F2A">
            <w:pPr>
              <w:jc w:val="both"/>
              <w:rPr>
                <w:sz w:val="20"/>
              </w:rPr>
            </w:pPr>
            <w:r w:rsidRPr="00E87F2A">
              <w:rPr>
                <w:sz w:val="20"/>
              </w:rPr>
              <w:t>January 27, 2016</w:t>
            </w:r>
          </w:p>
          <w:p w:rsidR="00E87F2A" w:rsidRPr="00E87F2A" w:rsidRDefault="00E87F2A" w:rsidP="00E87F2A">
            <w:pPr>
              <w:jc w:val="both"/>
              <w:rPr>
                <w:sz w:val="20"/>
              </w:rPr>
            </w:pPr>
            <w:r w:rsidRPr="00E87F2A">
              <w:rPr>
                <w:sz w:val="20"/>
              </w:rPr>
              <w:t>Court of Appeal for British Columbia</w:t>
            </w:r>
          </w:p>
          <w:p w:rsidR="00E87F2A" w:rsidRPr="00E87F2A" w:rsidRDefault="00E87F2A" w:rsidP="00E87F2A">
            <w:pPr>
              <w:jc w:val="both"/>
              <w:rPr>
                <w:sz w:val="20"/>
              </w:rPr>
            </w:pPr>
            <w:r w:rsidRPr="00E87F2A">
              <w:rPr>
                <w:sz w:val="20"/>
              </w:rPr>
              <w:t>(</w:t>
            </w:r>
            <w:proofErr w:type="spellStart"/>
            <w:r w:rsidRPr="00E87F2A">
              <w:rPr>
                <w:sz w:val="20"/>
              </w:rPr>
              <w:t>Chiasson</w:t>
            </w:r>
            <w:proofErr w:type="spellEnd"/>
            <w:r w:rsidRPr="00E87F2A">
              <w:rPr>
                <w:sz w:val="20"/>
              </w:rPr>
              <w:t>, Frankel and Fitch JJ.A.)</w:t>
            </w:r>
          </w:p>
          <w:p w:rsidR="00E87F2A" w:rsidRPr="00E87F2A" w:rsidRDefault="002258F3" w:rsidP="00E87F2A">
            <w:pPr>
              <w:jc w:val="both"/>
              <w:rPr>
                <w:sz w:val="20"/>
              </w:rPr>
            </w:pPr>
            <w:hyperlink r:id="rId25" w:history="1">
              <w:r w:rsidR="00E87F2A" w:rsidRPr="00E87F2A">
                <w:rPr>
                  <w:rStyle w:val="Hyperlink"/>
                  <w:sz w:val="20"/>
                </w:rPr>
                <w:t>2016 BCCA 38</w:t>
              </w:r>
            </w:hyperlink>
          </w:p>
          <w:p w:rsidR="00E87F2A" w:rsidRPr="00E87F2A" w:rsidRDefault="00E87F2A" w:rsidP="00E87F2A">
            <w:pPr>
              <w:jc w:val="both"/>
              <w:rPr>
                <w:sz w:val="20"/>
              </w:rPr>
            </w:pPr>
          </w:p>
        </w:tc>
        <w:tc>
          <w:tcPr>
            <w:tcW w:w="243" w:type="pct"/>
          </w:tcPr>
          <w:p w:rsidR="00E87F2A" w:rsidRPr="00E87F2A" w:rsidRDefault="00E87F2A" w:rsidP="00E87F2A">
            <w:pPr>
              <w:jc w:val="both"/>
              <w:rPr>
                <w:sz w:val="20"/>
              </w:rPr>
            </w:pPr>
          </w:p>
        </w:tc>
        <w:tc>
          <w:tcPr>
            <w:tcW w:w="2330" w:type="pct"/>
          </w:tcPr>
          <w:p w:rsidR="00E87F2A" w:rsidRPr="00E87F2A" w:rsidRDefault="00E87F2A" w:rsidP="00E87F2A">
            <w:pPr>
              <w:jc w:val="both"/>
              <w:rPr>
                <w:sz w:val="20"/>
              </w:rPr>
            </w:pPr>
            <w:r w:rsidRPr="00E87F2A">
              <w:rPr>
                <w:sz w:val="20"/>
              </w:rPr>
              <w:t>Appeal allowed</w:t>
            </w:r>
          </w:p>
          <w:p w:rsidR="00E87F2A" w:rsidRPr="00E87F2A" w:rsidRDefault="00E87F2A" w:rsidP="00E87F2A">
            <w:pPr>
              <w:jc w:val="both"/>
              <w:rPr>
                <w:sz w:val="20"/>
              </w:rPr>
            </w:pPr>
          </w:p>
        </w:tc>
      </w:tr>
      <w:tr w:rsidR="00E87F2A" w:rsidRPr="00E87F2A" w:rsidTr="00E95A6A">
        <w:tc>
          <w:tcPr>
            <w:tcW w:w="2427" w:type="pct"/>
            <w:gridSpan w:val="2"/>
          </w:tcPr>
          <w:p w:rsidR="00E87F2A" w:rsidRPr="00E87F2A" w:rsidRDefault="00E87F2A" w:rsidP="00E87F2A">
            <w:pPr>
              <w:jc w:val="both"/>
              <w:rPr>
                <w:sz w:val="20"/>
              </w:rPr>
            </w:pPr>
            <w:r w:rsidRPr="00E87F2A">
              <w:rPr>
                <w:sz w:val="20"/>
              </w:rPr>
              <w:t>March 24, 2016</w:t>
            </w:r>
          </w:p>
          <w:p w:rsidR="00E87F2A" w:rsidRPr="00E87F2A" w:rsidRDefault="00E87F2A" w:rsidP="00E87F2A">
            <w:pPr>
              <w:jc w:val="both"/>
              <w:rPr>
                <w:sz w:val="20"/>
              </w:rPr>
            </w:pPr>
            <w:r w:rsidRPr="00E87F2A">
              <w:rPr>
                <w:sz w:val="20"/>
              </w:rPr>
              <w:t>Supreme Court of Canada</w:t>
            </w:r>
          </w:p>
        </w:tc>
        <w:tc>
          <w:tcPr>
            <w:tcW w:w="243" w:type="pct"/>
          </w:tcPr>
          <w:p w:rsidR="00E87F2A" w:rsidRPr="00E87F2A" w:rsidRDefault="00E87F2A" w:rsidP="00E87F2A">
            <w:pPr>
              <w:jc w:val="both"/>
              <w:rPr>
                <w:sz w:val="20"/>
              </w:rPr>
            </w:pPr>
          </w:p>
        </w:tc>
        <w:tc>
          <w:tcPr>
            <w:tcW w:w="2330" w:type="pct"/>
          </w:tcPr>
          <w:p w:rsidR="00E87F2A" w:rsidRPr="00E87F2A" w:rsidRDefault="00E87F2A" w:rsidP="00E87F2A">
            <w:pPr>
              <w:jc w:val="both"/>
              <w:rPr>
                <w:sz w:val="20"/>
              </w:rPr>
            </w:pPr>
            <w:r w:rsidRPr="00E87F2A">
              <w:rPr>
                <w:sz w:val="20"/>
              </w:rPr>
              <w:t>Application for leave to appeal filed</w:t>
            </w:r>
          </w:p>
          <w:p w:rsidR="00E87F2A" w:rsidRPr="00E87F2A" w:rsidRDefault="00E87F2A" w:rsidP="00E87F2A">
            <w:pPr>
              <w:jc w:val="both"/>
              <w:rPr>
                <w:sz w:val="20"/>
              </w:rPr>
            </w:pPr>
          </w:p>
        </w:tc>
      </w:tr>
    </w:tbl>
    <w:p w:rsidR="00E87F2A" w:rsidRDefault="00E87F2A" w:rsidP="00E87F2A">
      <w:pPr>
        <w:jc w:val="both"/>
        <w:rPr>
          <w:sz w:val="20"/>
        </w:rPr>
      </w:pPr>
    </w:p>
    <w:p w:rsidR="00E87F2A" w:rsidRPr="00E87F2A" w:rsidRDefault="00E87F2A" w:rsidP="00E87F2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7F2A" w:rsidRPr="00E87F2A" w:rsidTr="00E95A6A">
        <w:tc>
          <w:tcPr>
            <w:tcW w:w="543" w:type="pct"/>
          </w:tcPr>
          <w:p w:rsidR="00E87F2A" w:rsidRPr="00E87F2A" w:rsidRDefault="00E87F2A" w:rsidP="00E87F2A">
            <w:pPr>
              <w:jc w:val="both"/>
              <w:rPr>
                <w:sz w:val="20"/>
                <w:lang w:val="fr-CA"/>
              </w:rPr>
            </w:pPr>
            <w:r w:rsidRPr="00E87F2A">
              <w:rPr>
                <w:rStyle w:val="SCCFileNumberChar"/>
                <w:sz w:val="20"/>
                <w:szCs w:val="20"/>
                <w:lang w:val="fr-CA"/>
              </w:rPr>
              <w:t>36910</w:t>
            </w:r>
          </w:p>
        </w:tc>
        <w:tc>
          <w:tcPr>
            <w:tcW w:w="4457" w:type="pct"/>
            <w:gridSpan w:val="3"/>
          </w:tcPr>
          <w:p w:rsidR="00E87F2A" w:rsidRPr="00E87F2A" w:rsidRDefault="00E87F2A" w:rsidP="00E87F2A">
            <w:pPr>
              <w:pStyle w:val="SCCLsocParty"/>
              <w:jc w:val="both"/>
              <w:rPr>
                <w:b/>
                <w:sz w:val="20"/>
                <w:szCs w:val="20"/>
              </w:rPr>
            </w:pPr>
            <w:r w:rsidRPr="00E87F2A">
              <w:rPr>
                <w:b/>
                <w:sz w:val="20"/>
                <w:szCs w:val="20"/>
              </w:rPr>
              <w:t>Sam Yehia, Cambie Malone's Corporation, Cambie Holdings (Vancouver) Corp., 494989 B.C. Ltd., Cambie Holdings (Nanaimo) Corp., 0828508 B.C. Ltd., Esquimalt Holdings Corp. et 0790012 B.C. Ltd. c. Paul Jacobs, 657947 B.C. Ltd. et Columbia Cottage Ltd.</w:t>
            </w:r>
          </w:p>
          <w:p w:rsidR="00E87F2A" w:rsidRPr="00E87F2A" w:rsidRDefault="00E87F2A" w:rsidP="00E87F2A">
            <w:pPr>
              <w:jc w:val="both"/>
              <w:rPr>
                <w:sz w:val="20"/>
                <w:lang w:val="fr-CA"/>
              </w:rPr>
            </w:pPr>
            <w:r w:rsidRPr="00E87F2A">
              <w:rPr>
                <w:sz w:val="20"/>
                <w:lang w:val="fr-CA"/>
              </w:rPr>
              <w:t>(C.-B.) (Civile) (Sur autorisation)</w:t>
            </w:r>
          </w:p>
        </w:tc>
      </w:tr>
      <w:tr w:rsidR="00E87F2A" w:rsidRPr="00E87F2A" w:rsidTr="00E95A6A">
        <w:tc>
          <w:tcPr>
            <w:tcW w:w="5000" w:type="pct"/>
            <w:gridSpan w:val="4"/>
          </w:tcPr>
          <w:p w:rsidR="00E87F2A" w:rsidRPr="00E87F2A" w:rsidRDefault="00E87F2A" w:rsidP="00E87F2A">
            <w:pPr>
              <w:jc w:val="both"/>
              <w:rPr>
                <w:sz w:val="20"/>
                <w:lang w:val="fr-CA"/>
              </w:rPr>
            </w:pPr>
            <w:r w:rsidRPr="00E87F2A">
              <w:rPr>
                <w:sz w:val="20"/>
                <w:lang w:val="fr-CA"/>
              </w:rPr>
              <w:t xml:space="preserve">Contrats – Violation – Intérêts – La Cour d’appel a-t-elle eu tort de modifier des ordonnances en faveur des intimés? – La Cour d’appel a-t-elle eu tort de conclure que M. Yehia devait des intérêts de 2002 à 2010? – La Cour d’appel a-t-elle eu tort de conclure que le contrat de 2009 ne répudiait pas l’obligation de payer des intérêts? – La Cour d’appel a eu tort de ne pas avoir pris en compte la relativité contractuelle? </w:t>
            </w:r>
          </w:p>
        </w:tc>
      </w:tr>
      <w:tr w:rsidR="00E87F2A" w:rsidRPr="00E87F2A" w:rsidTr="00E95A6A">
        <w:tc>
          <w:tcPr>
            <w:tcW w:w="5000" w:type="pct"/>
            <w:gridSpan w:val="4"/>
          </w:tcPr>
          <w:p w:rsidR="00E87F2A" w:rsidRPr="00E87F2A" w:rsidRDefault="00E87F2A" w:rsidP="00E87F2A">
            <w:pPr>
              <w:jc w:val="both"/>
              <w:rPr>
                <w:sz w:val="20"/>
                <w:lang w:val="fr-CA"/>
              </w:rPr>
            </w:pPr>
          </w:p>
        </w:tc>
      </w:tr>
      <w:tr w:rsidR="00E87F2A" w:rsidRPr="00E87F2A" w:rsidTr="00E95A6A">
        <w:tc>
          <w:tcPr>
            <w:tcW w:w="5000" w:type="pct"/>
            <w:gridSpan w:val="4"/>
          </w:tcPr>
          <w:p w:rsidR="00E87F2A" w:rsidRPr="00E87F2A" w:rsidRDefault="00E87F2A" w:rsidP="00E87F2A">
            <w:pPr>
              <w:jc w:val="both"/>
              <w:rPr>
                <w:sz w:val="20"/>
                <w:lang w:val="fr-CA"/>
              </w:rPr>
            </w:pPr>
            <w:r w:rsidRPr="00E87F2A">
              <w:rPr>
                <w:sz w:val="20"/>
                <w:lang w:val="fr-CA"/>
              </w:rPr>
              <w:t>Entre les années 2002 et 2004, M. Jacobs, intimé, a prêté, par l’entremise de sa compagnie, un total de 967 000 $ à M. Yehia, demandeur. Les deux hommes prévoyaient former une société, mais ce projet ne s’est jamais réalisé. Les deux premiers prêts étaient garantis par un billet à ordre et portaient intérêt au taux de 12 % par année, que M. Yehia n’a payé que pour une courte période. Le troisième prêt n’était pas garanti par un billet à ordre, il n’y avait aucune condition expresse quant aux intérêts et aucun intérêt n’a été payé. En 2005, M. Jacobs et M. Yehia ont signé deux contrats, dont l’un portait sur la participation de M. Jacobs dans les entreprises de M. Yehia et l’autre portait sur les prêts, établissant en termes indéfinis que les prêts seraient convertis en capitaux propres. En 2009, MM. Jacobs et Yehia ont conclu un autre contrat dans lequel ce dernier reconnaissait son obligation de rembourser le montant du prêt de 967 000 $. En 2010, le montant du prêt a été remboursé au complet et M. Yehia a informé M. Jacobs qu’il était intégralement remboursé. Monsieur Jacobs et ses entreprises ont intenté une poursuite. Le procès a été scindé. Sur la question de la responsabilité, le juge du procès a conclu que M. Yehia avait violé le contrat et qu’il s’était en outre injustement enrichi aux dépens de M. Jacobs. La Cour d’appel a accueilli l’appel.</w:t>
            </w:r>
          </w:p>
          <w:p w:rsidR="00E87F2A" w:rsidRPr="00E87F2A" w:rsidRDefault="00E87F2A" w:rsidP="00E87F2A">
            <w:pPr>
              <w:jc w:val="both"/>
              <w:rPr>
                <w:sz w:val="20"/>
                <w:lang w:val="fr-CA"/>
              </w:rPr>
            </w:pPr>
          </w:p>
        </w:tc>
      </w:tr>
      <w:tr w:rsidR="00E87F2A" w:rsidRPr="00E87F2A" w:rsidTr="00E95A6A">
        <w:tc>
          <w:tcPr>
            <w:tcW w:w="2427" w:type="pct"/>
            <w:gridSpan w:val="2"/>
          </w:tcPr>
          <w:p w:rsidR="00E87F2A" w:rsidRPr="00E87F2A" w:rsidRDefault="00E87F2A" w:rsidP="00E87F2A">
            <w:pPr>
              <w:jc w:val="both"/>
              <w:rPr>
                <w:sz w:val="20"/>
                <w:lang w:val="fr-CA"/>
              </w:rPr>
            </w:pPr>
            <w:r w:rsidRPr="00E87F2A">
              <w:rPr>
                <w:sz w:val="20"/>
                <w:lang w:val="fr-CA"/>
              </w:rPr>
              <w:t xml:space="preserve">12 mai 2014 </w:t>
            </w:r>
          </w:p>
          <w:p w:rsidR="00E87F2A" w:rsidRPr="00E87F2A" w:rsidRDefault="00E87F2A" w:rsidP="00E87F2A">
            <w:pPr>
              <w:jc w:val="both"/>
              <w:rPr>
                <w:sz w:val="20"/>
                <w:lang w:val="fr-CA"/>
              </w:rPr>
            </w:pPr>
            <w:r w:rsidRPr="00E87F2A">
              <w:rPr>
                <w:sz w:val="20"/>
                <w:lang w:val="fr-CA"/>
              </w:rPr>
              <w:t xml:space="preserve">Cour suprême de la Colombie-Britannique </w:t>
            </w:r>
          </w:p>
          <w:p w:rsidR="00E87F2A" w:rsidRPr="00E87F2A" w:rsidRDefault="00E87F2A" w:rsidP="00E87F2A">
            <w:pPr>
              <w:jc w:val="both"/>
              <w:rPr>
                <w:sz w:val="20"/>
                <w:lang w:val="fr-CA"/>
              </w:rPr>
            </w:pPr>
            <w:r w:rsidRPr="00E87F2A">
              <w:rPr>
                <w:sz w:val="20"/>
                <w:lang w:val="fr-CA"/>
              </w:rPr>
              <w:t>(Juge Dickson)</w:t>
            </w:r>
          </w:p>
          <w:p w:rsidR="00E87F2A" w:rsidRPr="00E87F2A" w:rsidRDefault="002258F3" w:rsidP="00E87F2A">
            <w:pPr>
              <w:jc w:val="both"/>
              <w:rPr>
                <w:sz w:val="20"/>
                <w:lang w:val="fr-CA"/>
              </w:rPr>
            </w:pPr>
            <w:hyperlink r:id="rId26" w:history="1">
              <w:r w:rsidR="00E87F2A" w:rsidRPr="00E87F2A">
                <w:rPr>
                  <w:rStyle w:val="Hyperlink"/>
                  <w:sz w:val="20"/>
                  <w:lang w:val="fr-CA"/>
                </w:rPr>
                <w:t>2014 BCSC 845</w:t>
              </w:r>
            </w:hyperlink>
          </w:p>
          <w:p w:rsidR="00E87F2A" w:rsidRPr="00E87F2A" w:rsidRDefault="00E87F2A" w:rsidP="00E87F2A">
            <w:pPr>
              <w:jc w:val="both"/>
              <w:rPr>
                <w:sz w:val="20"/>
                <w:lang w:val="fr-CA"/>
              </w:rPr>
            </w:pPr>
          </w:p>
        </w:tc>
        <w:tc>
          <w:tcPr>
            <w:tcW w:w="243" w:type="pct"/>
          </w:tcPr>
          <w:p w:rsidR="00E87F2A" w:rsidRPr="00E87F2A" w:rsidRDefault="00E87F2A" w:rsidP="00E87F2A">
            <w:pPr>
              <w:jc w:val="both"/>
              <w:rPr>
                <w:sz w:val="20"/>
                <w:lang w:val="fr-CA"/>
              </w:rPr>
            </w:pPr>
          </w:p>
        </w:tc>
        <w:tc>
          <w:tcPr>
            <w:tcW w:w="2330" w:type="pct"/>
          </w:tcPr>
          <w:p w:rsidR="00E87F2A" w:rsidRPr="00E87F2A" w:rsidRDefault="00E87F2A" w:rsidP="00E87F2A">
            <w:pPr>
              <w:jc w:val="both"/>
              <w:rPr>
                <w:sz w:val="20"/>
                <w:lang w:val="fr-CA"/>
              </w:rPr>
            </w:pPr>
            <w:r w:rsidRPr="00E87F2A">
              <w:rPr>
                <w:sz w:val="20"/>
                <w:lang w:val="fr-CA"/>
              </w:rPr>
              <w:t>Conclusion de violation de contrat et d’enrichissement injustifié</w:t>
            </w:r>
          </w:p>
        </w:tc>
      </w:tr>
      <w:tr w:rsidR="00E87F2A" w:rsidRPr="00E87F2A" w:rsidTr="00E95A6A">
        <w:tc>
          <w:tcPr>
            <w:tcW w:w="2427" w:type="pct"/>
            <w:gridSpan w:val="2"/>
          </w:tcPr>
          <w:p w:rsidR="00E87F2A" w:rsidRPr="00E87F2A" w:rsidRDefault="00E87F2A" w:rsidP="00E87F2A">
            <w:pPr>
              <w:jc w:val="both"/>
              <w:rPr>
                <w:sz w:val="20"/>
                <w:lang w:val="fr-CA"/>
              </w:rPr>
            </w:pPr>
            <w:r w:rsidRPr="00E87F2A">
              <w:rPr>
                <w:sz w:val="20"/>
                <w:lang w:val="fr-CA"/>
              </w:rPr>
              <w:t>27 janvier 2016</w:t>
            </w:r>
          </w:p>
          <w:p w:rsidR="00E87F2A" w:rsidRPr="00E87F2A" w:rsidRDefault="00E87F2A" w:rsidP="00E87F2A">
            <w:pPr>
              <w:jc w:val="both"/>
              <w:rPr>
                <w:sz w:val="20"/>
                <w:lang w:val="fr-CA"/>
              </w:rPr>
            </w:pPr>
            <w:r w:rsidRPr="00E87F2A">
              <w:rPr>
                <w:sz w:val="20"/>
                <w:lang w:val="fr-CA"/>
              </w:rPr>
              <w:t xml:space="preserve">Cour d’appel de la Colombie-Britannique </w:t>
            </w:r>
          </w:p>
          <w:p w:rsidR="00E87F2A" w:rsidRPr="00E87F2A" w:rsidRDefault="00E87F2A" w:rsidP="00E87F2A">
            <w:pPr>
              <w:jc w:val="both"/>
              <w:rPr>
                <w:sz w:val="20"/>
                <w:lang w:val="fr-CA"/>
              </w:rPr>
            </w:pPr>
            <w:r w:rsidRPr="00E87F2A">
              <w:rPr>
                <w:sz w:val="20"/>
                <w:lang w:val="fr-CA"/>
              </w:rPr>
              <w:t>(Juges Chiasson, Frankel et Fitch)</w:t>
            </w:r>
          </w:p>
          <w:p w:rsidR="00E87F2A" w:rsidRPr="00E87F2A" w:rsidRDefault="002258F3" w:rsidP="00E87F2A">
            <w:pPr>
              <w:jc w:val="both"/>
              <w:rPr>
                <w:sz w:val="20"/>
                <w:lang w:val="fr-CA"/>
              </w:rPr>
            </w:pPr>
            <w:hyperlink r:id="rId27" w:history="1">
              <w:r w:rsidR="00E87F2A" w:rsidRPr="00E87F2A">
                <w:rPr>
                  <w:rStyle w:val="Hyperlink"/>
                  <w:sz w:val="20"/>
                  <w:lang w:val="fr-CA"/>
                </w:rPr>
                <w:t>2016 BCCA 38</w:t>
              </w:r>
            </w:hyperlink>
          </w:p>
          <w:p w:rsidR="00E87F2A" w:rsidRPr="00E87F2A" w:rsidRDefault="00E87F2A" w:rsidP="00E87F2A">
            <w:pPr>
              <w:jc w:val="both"/>
              <w:rPr>
                <w:sz w:val="20"/>
                <w:lang w:val="fr-CA"/>
              </w:rPr>
            </w:pPr>
          </w:p>
        </w:tc>
        <w:tc>
          <w:tcPr>
            <w:tcW w:w="243" w:type="pct"/>
          </w:tcPr>
          <w:p w:rsidR="00E87F2A" w:rsidRPr="00E87F2A" w:rsidRDefault="00E87F2A" w:rsidP="00E87F2A">
            <w:pPr>
              <w:jc w:val="both"/>
              <w:rPr>
                <w:sz w:val="20"/>
                <w:lang w:val="fr-CA"/>
              </w:rPr>
            </w:pPr>
          </w:p>
        </w:tc>
        <w:tc>
          <w:tcPr>
            <w:tcW w:w="2330" w:type="pct"/>
          </w:tcPr>
          <w:p w:rsidR="00E87F2A" w:rsidRPr="00E87F2A" w:rsidRDefault="00E87F2A" w:rsidP="00E87F2A">
            <w:pPr>
              <w:jc w:val="both"/>
              <w:rPr>
                <w:sz w:val="20"/>
                <w:lang w:val="fr-CA"/>
              </w:rPr>
            </w:pPr>
            <w:r w:rsidRPr="00E87F2A">
              <w:rPr>
                <w:sz w:val="20"/>
                <w:lang w:val="fr-CA"/>
              </w:rPr>
              <w:t>Arrêt accueillant l’appel</w:t>
            </w:r>
          </w:p>
          <w:p w:rsidR="00E87F2A" w:rsidRPr="00E87F2A" w:rsidRDefault="00E87F2A" w:rsidP="00E87F2A">
            <w:pPr>
              <w:jc w:val="both"/>
              <w:rPr>
                <w:sz w:val="20"/>
                <w:lang w:val="fr-CA"/>
              </w:rPr>
            </w:pPr>
          </w:p>
        </w:tc>
      </w:tr>
      <w:tr w:rsidR="00E87F2A" w:rsidRPr="00E87F2A" w:rsidTr="00E95A6A">
        <w:tc>
          <w:tcPr>
            <w:tcW w:w="2427" w:type="pct"/>
            <w:gridSpan w:val="2"/>
          </w:tcPr>
          <w:p w:rsidR="00E87F2A" w:rsidRPr="00E87F2A" w:rsidRDefault="00E87F2A" w:rsidP="00E87F2A">
            <w:pPr>
              <w:jc w:val="both"/>
              <w:rPr>
                <w:sz w:val="20"/>
                <w:lang w:val="fr-CA"/>
              </w:rPr>
            </w:pPr>
            <w:r w:rsidRPr="00E87F2A">
              <w:rPr>
                <w:sz w:val="20"/>
                <w:lang w:val="fr-CA"/>
              </w:rPr>
              <w:t>24 mars 2016</w:t>
            </w:r>
          </w:p>
          <w:p w:rsidR="00E87F2A" w:rsidRPr="00E87F2A" w:rsidRDefault="00E87F2A" w:rsidP="00E87F2A">
            <w:pPr>
              <w:jc w:val="both"/>
              <w:rPr>
                <w:sz w:val="20"/>
                <w:lang w:val="fr-CA"/>
              </w:rPr>
            </w:pPr>
            <w:r w:rsidRPr="00E87F2A">
              <w:rPr>
                <w:sz w:val="20"/>
                <w:lang w:val="fr-CA"/>
              </w:rPr>
              <w:t>Cour suprême du Canada</w:t>
            </w:r>
          </w:p>
        </w:tc>
        <w:tc>
          <w:tcPr>
            <w:tcW w:w="243" w:type="pct"/>
          </w:tcPr>
          <w:p w:rsidR="00E87F2A" w:rsidRPr="00E87F2A" w:rsidRDefault="00E87F2A" w:rsidP="00E87F2A">
            <w:pPr>
              <w:jc w:val="both"/>
              <w:rPr>
                <w:sz w:val="20"/>
                <w:lang w:val="fr-CA"/>
              </w:rPr>
            </w:pPr>
          </w:p>
        </w:tc>
        <w:tc>
          <w:tcPr>
            <w:tcW w:w="2330" w:type="pct"/>
          </w:tcPr>
          <w:p w:rsidR="00E87F2A" w:rsidRPr="00E87F2A" w:rsidRDefault="00E87F2A" w:rsidP="00E87F2A">
            <w:pPr>
              <w:jc w:val="both"/>
              <w:rPr>
                <w:sz w:val="20"/>
                <w:lang w:val="fr-CA"/>
              </w:rPr>
            </w:pPr>
            <w:r w:rsidRPr="00E87F2A">
              <w:rPr>
                <w:sz w:val="20"/>
                <w:lang w:val="fr-CA"/>
              </w:rPr>
              <w:t>Dépôt de la demande d’autorisation d’appel</w:t>
            </w:r>
          </w:p>
          <w:p w:rsidR="00E87F2A" w:rsidRPr="00E87F2A" w:rsidRDefault="00E87F2A" w:rsidP="00E87F2A">
            <w:pPr>
              <w:jc w:val="both"/>
              <w:rPr>
                <w:sz w:val="20"/>
                <w:lang w:val="fr-CA"/>
              </w:rPr>
            </w:pPr>
          </w:p>
        </w:tc>
      </w:tr>
    </w:tbl>
    <w:p w:rsidR="00E87F2A" w:rsidRPr="007B5361" w:rsidRDefault="00E87F2A" w:rsidP="007B5361">
      <w:pPr>
        <w:jc w:val="both"/>
        <w:rPr>
          <w:sz w:val="20"/>
          <w:lang w:val="fr-CA"/>
        </w:rPr>
      </w:pPr>
    </w:p>
    <w:p w:rsidR="007B5361" w:rsidRPr="007B5361" w:rsidRDefault="007B5361" w:rsidP="007B5361">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B5361" w:rsidRPr="007B5361" w:rsidTr="0087497F">
        <w:tc>
          <w:tcPr>
            <w:tcW w:w="538" w:type="pct"/>
          </w:tcPr>
          <w:p w:rsidR="007B5361" w:rsidRPr="007B5361" w:rsidRDefault="007B5361" w:rsidP="007B5361">
            <w:pPr>
              <w:jc w:val="both"/>
              <w:rPr>
                <w:sz w:val="20"/>
              </w:rPr>
            </w:pPr>
            <w:r w:rsidRPr="007B5361">
              <w:rPr>
                <w:rStyle w:val="SCCFileNumberChar"/>
                <w:sz w:val="20"/>
                <w:szCs w:val="20"/>
              </w:rPr>
              <w:t>36896</w:t>
            </w:r>
          </w:p>
        </w:tc>
        <w:tc>
          <w:tcPr>
            <w:tcW w:w="4462" w:type="pct"/>
            <w:gridSpan w:val="3"/>
          </w:tcPr>
          <w:p w:rsidR="007B5361" w:rsidRPr="007B5361" w:rsidRDefault="007B5361" w:rsidP="007B5361">
            <w:pPr>
              <w:pStyle w:val="SCCLsocParty"/>
              <w:jc w:val="both"/>
              <w:rPr>
                <w:b/>
                <w:sz w:val="20"/>
                <w:szCs w:val="20"/>
              </w:rPr>
            </w:pPr>
            <w:r w:rsidRPr="007B5361">
              <w:rPr>
                <w:b/>
                <w:sz w:val="20"/>
                <w:szCs w:val="20"/>
              </w:rPr>
              <w:t>R.A. v. S.T.</w:t>
            </w:r>
          </w:p>
          <w:p w:rsidR="007B5361" w:rsidRPr="007B5361" w:rsidRDefault="007B5361" w:rsidP="007B5361">
            <w:pPr>
              <w:jc w:val="both"/>
              <w:rPr>
                <w:sz w:val="20"/>
              </w:rPr>
            </w:pPr>
            <w:r w:rsidRPr="007B5361">
              <w:rPr>
                <w:sz w:val="20"/>
              </w:rPr>
              <w:t>(Que.) (Civil) (By Leave)</w:t>
            </w:r>
          </w:p>
        </w:tc>
      </w:tr>
      <w:tr w:rsidR="007B5361" w:rsidRPr="007B5361" w:rsidTr="0087497F">
        <w:tc>
          <w:tcPr>
            <w:tcW w:w="5000" w:type="pct"/>
            <w:gridSpan w:val="4"/>
          </w:tcPr>
          <w:p w:rsidR="007B5361" w:rsidRPr="007B5361" w:rsidRDefault="007B5361" w:rsidP="007B5361">
            <w:pPr>
              <w:pStyle w:val="SCCBanSummary"/>
              <w:rPr>
                <w:sz w:val="20"/>
                <w:szCs w:val="20"/>
              </w:rPr>
            </w:pPr>
            <w:r w:rsidRPr="007B5361">
              <w:rPr>
                <w:sz w:val="20"/>
                <w:szCs w:val="20"/>
              </w:rPr>
              <w:t>(Publication ban in case) (Publication ban on party) (Sealing order) (Court file contains information that is not available for inspection by the public)</w:t>
            </w:r>
          </w:p>
          <w:p w:rsidR="007B5361" w:rsidRPr="007B5361" w:rsidRDefault="007B5361" w:rsidP="007B5361">
            <w:pPr>
              <w:jc w:val="both"/>
              <w:rPr>
                <w:sz w:val="20"/>
              </w:rPr>
            </w:pPr>
          </w:p>
        </w:tc>
      </w:tr>
      <w:tr w:rsidR="007B5361" w:rsidRPr="007B5361" w:rsidTr="0087497F">
        <w:tc>
          <w:tcPr>
            <w:tcW w:w="5000" w:type="pct"/>
            <w:gridSpan w:val="4"/>
          </w:tcPr>
          <w:p w:rsidR="007B5361" w:rsidRPr="007B5361" w:rsidRDefault="007B5361" w:rsidP="007B5361">
            <w:pPr>
              <w:jc w:val="both"/>
              <w:rPr>
                <w:sz w:val="20"/>
              </w:rPr>
            </w:pPr>
            <w:r w:rsidRPr="007B5361">
              <w:rPr>
                <w:sz w:val="20"/>
              </w:rPr>
              <w:t>Civil procedure – Removal of Counsel – Abuse of process – What are the applicable criteria for the Courts to declare an application or a pleading abusive? – What criteria are to be considered by the Courts in determining the applicable remedies further to a finding of an apparent abuse? – What constitutes sufficient ground for the removal of counsel? – Code</w:t>
            </w:r>
            <w:r w:rsidRPr="007B5361">
              <w:rPr>
                <w:i/>
                <w:sz w:val="20"/>
              </w:rPr>
              <w:t xml:space="preserve"> of Civil Procedure</w:t>
            </w:r>
            <w:r w:rsidRPr="007B5361">
              <w:rPr>
                <w:sz w:val="20"/>
              </w:rPr>
              <w:t>, CQLR c C-25, art. 54.1, 54.2, 54.3</w:t>
            </w:r>
          </w:p>
        </w:tc>
      </w:tr>
      <w:tr w:rsidR="007B5361" w:rsidRPr="007B5361" w:rsidTr="0087497F">
        <w:tc>
          <w:tcPr>
            <w:tcW w:w="5000" w:type="pct"/>
            <w:gridSpan w:val="4"/>
          </w:tcPr>
          <w:p w:rsidR="007B5361" w:rsidRPr="007B5361" w:rsidRDefault="007B5361" w:rsidP="007B5361">
            <w:pPr>
              <w:jc w:val="both"/>
              <w:rPr>
                <w:sz w:val="20"/>
              </w:rPr>
            </w:pPr>
          </w:p>
        </w:tc>
      </w:tr>
      <w:tr w:rsidR="007B5361" w:rsidRPr="007B5361" w:rsidTr="0087497F">
        <w:tc>
          <w:tcPr>
            <w:tcW w:w="5000" w:type="pct"/>
            <w:gridSpan w:val="4"/>
          </w:tcPr>
          <w:p w:rsidR="007B5361" w:rsidRPr="007B5361" w:rsidRDefault="007B5361" w:rsidP="007B5361">
            <w:pPr>
              <w:jc w:val="both"/>
              <w:rPr>
                <w:sz w:val="20"/>
              </w:rPr>
            </w:pPr>
            <w:r w:rsidRPr="007B5361">
              <w:rPr>
                <w:sz w:val="20"/>
              </w:rPr>
              <w:t>The applicant filed a motion to disqualify the respondent’s counsel in the main action opposing them. The Superior Court found the motion to be an abuse of procedure, dilatory and an attempt to defeat the ends of justice. The ap</w:t>
            </w:r>
            <w:r>
              <w:rPr>
                <w:sz w:val="20"/>
              </w:rPr>
              <w:t>plicant contests this decision.</w:t>
            </w:r>
          </w:p>
          <w:p w:rsidR="007B5361" w:rsidRPr="007B5361" w:rsidRDefault="007B5361" w:rsidP="007B5361">
            <w:pPr>
              <w:jc w:val="both"/>
              <w:rPr>
                <w:sz w:val="20"/>
              </w:rPr>
            </w:pPr>
          </w:p>
        </w:tc>
      </w:tr>
      <w:tr w:rsidR="007B5361" w:rsidRPr="007B5361" w:rsidTr="00B37C11">
        <w:tblPrEx>
          <w:tblCellMar>
            <w:bottom w:w="0" w:type="dxa"/>
          </w:tblCellMar>
        </w:tblPrEx>
        <w:tc>
          <w:tcPr>
            <w:tcW w:w="2367" w:type="pct"/>
            <w:gridSpan w:val="2"/>
          </w:tcPr>
          <w:p w:rsidR="007B5361" w:rsidRPr="007B5361" w:rsidRDefault="007B5361" w:rsidP="007B5361">
            <w:pPr>
              <w:jc w:val="both"/>
              <w:rPr>
                <w:sz w:val="20"/>
              </w:rPr>
            </w:pPr>
            <w:r w:rsidRPr="007B5361">
              <w:rPr>
                <w:sz w:val="20"/>
              </w:rPr>
              <w:t>December 11, 2015</w:t>
            </w:r>
          </w:p>
          <w:p w:rsidR="007B5361" w:rsidRPr="007B5361" w:rsidRDefault="007B5361" w:rsidP="007B5361">
            <w:pPr>
              <w:jc w:val="both"/>
              <w:rPr>
                <w:sz w:val="20"/>
              </w:rPr>
            </w:pPr>
            <w:r w:rsidRPr="007B5361">
              <w:rPr>
                <w:sz w:val="20"/>
              </w:rPr>
              <w:t>Superior Court of Quebec</w:t>
            </w:r>
          </w:p>
          <w:p w:rsidR="007B5361" w:rsidRPr="007B5361" w:rsidRDefault="007B5361" w:rsidP="007B5361">
            <w:pPr>
              <w:jc w:val="both"/>
              <w:rPr>
                <w:sz w:val="20"/>
              </w:rPr>
            </w:pPr>
            <w:r w:rsidRPr="007B5361">
              <w:rPr>
                <w:sz w:val="20"/>
              </w:rPr>
              <w:t>(</w:t>
            </w:r>
            <w:proofErr w:type="spellStart"/>
            <w:r w:rsidRPr="007B5361">
              <w:rPr>
                <w:sz w:val="20"/>
              </w:rPr>
              <w:t>Bénard</w:t>
            </w:r>
            <w:proofErr w:type="spellEnd"/>
            <w:r w:rsidRPr="007B5361">
              <w:rPr>
                <w:sz w:val="20"/>
              </w:rPr>
              <w:t xml:space="preserve"> J.)</w:t>
            </w:r>
          </w:p>
          <w:p w:rsidR="007B5361" w:rsidRPr="007B5361" w:rsidRDefault="002258F3" w:rsidP="007B5361">
            <w:pPr>
              <w:jc w:val="both"/>
              <w:rPr>
                <w:sz w:val="20"/>
              </w:rPr>
            </w:pPr>
            <w:hyperlink r:id="rId28" w:history="1">
              <w:r w:rsidR="007B5361" w:rsidRPr="007B5361">
                <w:rPr>
                  <w:rStyle w:val="Hyperlink"/>
                  <w:sz w:val="20"/>
                </w:rPr>
                <w:t>2015 QCCS 6347</w:t>
              </w:r>
            </w:hyperlink>
          </w:p>
          <w:p w:rsidR="007B5361" w:rsidRPr="007B5361" w:rsidRDefault="007B5361" w:rsidP="007B5361">
            <w:pPr>
              <w:jc w:val="both"/>
              <w:rPr>
                <w:sz w:val="20"/>
              </w:rPr>
            </w:pPr>
          </w:p>
        </w:tc>
        <w:tc>
          <w:tcPr>
            <w:tcW w:w="267" w:type="pct"/>
          </w:tcPr>
          <w:p w:rsidR="007B5361" w:rsidRPr="007B5361" w:rsidRDefault="007B5361" w:rsidP="007B5361">
            <w:pPr>
              <w:jc w:val="both"/>
              <w:rPr>
                <w:sz w:val="20"/>
              </w:rPr>
            </w:pPr>
          </w:p>
        </w:tc>
        <w:tc>
          <w:tcPr>
            <w:tcW w:w="2366" w:type="pct"/>
            <w:hideMark/>
          </w:tcPr>
          <w:p w:rsidR="007B5361" w:rsidRPr="007B5361" w:rsidRDefault="007B5361" w:rsidP="007B5361">
            <w:pPr>
              <w:jc w:val="both"/>
              <w:rPr>
                <w:sz w:val="20"/>
              </w:rPr>
            </w:pPr>
            <w:r w:rsidRPr="007B5361">
              <w:rPr>
                <w:sz w:val="20"/>
              </w:rPr>
              <w:t xml:space="preserve">Motion to dismiss the application to disqualify counsel for S.T. granted </w:t>
            </w:r>
          </w:p>
        </w:tc>
      </w:tr>
      <w:tr w:rsidR="007B5361" w:rsidRPr="007B5361" w:rsidTr="00B37C11">
        <w:tblPrEx>
          <w:tblCellMar>
            <w:bottom w:w="0" w:type="dxa"/>
          </w:tblCellMar>
        </w:tblPrEx>
        <w:tc>
          <w:tcPr>
            <w:tcW w:w="2367" w:type="pct"/>
            <w:gridSpan w:val="2"/>
          </w:tcPr>
          <w:p w:rsidR="007B5361" w:rsidRPr="007B5361" w:rsidRDefault="007B5361" w:rsidP="007B5361">
            <w:pPr>
              <w:jc w:val="both"/>
              <w:rPr>
                <w:sz w:val="20"/>
              </w:rPr>
            </w:pPr>
            <w:r w:rsidRPr="007B5361">
              <w:rPr>
                <w:sz w:val="20"/>
              </w:rPr>
              <w:t>January 15, 2016</w:t>
            </w:r>
          </w:p>
          <w:p w:rsidR="007B5361" w:rsidRPr="007B5361" w:rsidRDefault="007B5361" w:rsidP="007B5361">
            <w:pPr>
              <w:jc w:val="both"/>
              <w:rPr>
                <w:sz w:val="20"/>
              </w:rPr>
            </w:pPr>
            <w:r w:rsidRPr="007B5361">
              <w:rPr>
                <w:sz w:val="20"/>
              </w:rPr>
              <w:t>Court of Appeal of Quebec (Montréal)</w:t>
            </w:r>
          </w:p>
          <w:p w:rsidR="007B5361" w:rsidRPr="007B5361" w:rsidRDefault="007B5361" w:rsidP="007B5361">
            <w:pPr>
              <w:jc w:val="both"/>
              <w:rPr>
                <w:sz w:val="20"/>
              </w:rPr>
            </w:pPr>
            <w:r w:rsidRPr="007B5361">
              <w:rPr>
                <w:sz w:val="20"/>
              </w:rPr>
              <w:t>(</w:t>
            </w:r>
            <w:proofErr w:type="spellStart"/>
            <w:r w:rsidRPr="007B5361">
              <w:rPr>
                <w:sz w:val="20"/>
              </w:rPr>
              <w:t>Kasirer</w:t>
            </w:r>
            <w:proofErr w:type="spellEnd"/>
            <w:r w:rsidRPr="007B5361">
              <w:rPr>
                <w:sz w:val="20"/>
              </w:rPr>
              <w:t xml:space="preserve"> J.A.)</w:t>
            </w:r>
          </w:p>
          <w:p w:rsidR="007B5361" w:rsidRPr="007B5361" w:rsidRDefault="002258F3" w:rsidP="007B5361">
            <w:pPr>
              <w:jc w:val="both"/>
              <w:rPr>
                <w:sz w:val="20"/>
              </w:rPr>
            </w:pPr>
            <w:hyperlink r:id="rId29" w:history="1">
              <w:r w:rsidR="007B5361" w:rsidRPr="007B5361">
                <w:rPr>
                  <w:rStyle w:val="Hyperlink"/>
                  <w:sz w:val="20"/>
                </w:rPr>
                <w:t>2016 QCCA 100</w:t>
              </w:r>
            </w:hyperlink>
            <w:r w:rsidR="007B5361" w:rsidRPr="007B5361">
              <w:rPr>
                <w:sz w:val="20"/>
              </w:rPr>
              <w:t xml:space="preserve"> </w:t>
            </w:r>
          </w:p>
          <w:p w:rsidR="007B5361" w:rsidRPr="007B5361" w:rsidRDefault="007B5361" w:rsidP="007B5361">
            <w:pPr>
              <w:jc w:val="both"/>
              <w:rPr>
                <w:sz w:val="20"/>
              </w:rPr>
            </w:pPr>
          </w:p>
        </w:tc>
        <w:tc>
          <w:tcPr>
            <w:tcW w:w="267" w:type="pct"/>
          </w:tcPr>
          <w:p w:rsidR="007B5361" w:rsidRPr="007B5361" w:rsidRDefault="007B5361" w:rsidP="007B5361">
            <w:pPr>
              <w:jc w:val="both"/>
              <w:rPr>
                <w:sz w:val="20"/>
              </w:rPr>
            </w:pPr>
          </w:p>
        </w:tc>
        <w:tc>
          <w:tcPr>
            <w:tcW w:w="2366" w:type="pct"/>
          </w:tcPr>
          <w:p w:rsidR="007B5361" w:rsidRPr="007B5361" w:rsidRDefault="007B5361" w:rsidP="007B5361">
            <w:pPr>
              <w:jc w:val="both"/>
              <w:rPr>
                <w:sz w:val="20"/>
              </w:rPr>
            </w:pPr>
            <w:r w:rsidRPr="007B5361">
              <w:rPr>
                <w:sz w:val="20"/>
              </w:rPr>
              <w:t>Leave to appeal dismissed</w:t>
            </w:r>
          </w:p>
          <w:p w:rsidR="007B5361" w:rsidRPr="007B5361" w:rsidRDefault="007B5361" w:rsidP="007B5361">
            <w:pPr>
              <w:jc w:val="both"/>
              <w:rPr>
                <w:sz w:val="20"/>
              </w:rPr>
            </w:pPr>
          </w:p>
        </w:tc>
      </w:tr>
      <w:tr w:rsidR="007B5361" w:rsidRPr="007B5361" w:rsidTr="00B37C11">
        <w:tblPrEx>
          <w:tblCellMar>
            <w:bottom w:w="0" w:type="dxa"/>
          </w:tblCellMar>
        </w:tblPrEx>
        <w:tc>
          <w:tcPr>
            <w:tcW w:w="2367" w:type="pct"/>
            <w:gridSpan w:val="2"/>
          </w:tcPr>
          <w:p w:rsidR="007B5361" w:rsidRPr="007B5361" w:rsidRDefault="007B5361" w:rsidP="007B5361">
            <w:pPr>
              <w:jc w:val="both"/>
              <w:rPr>
                <w:sz w:val="20"/>
              </w:rPr>
            </w:pPr>
            <w:r w:rsidRPr="007B5361">
              <w:rPr>
                <w:sz w:val="20"/>
              </w:rPr>
              <w:lastRenderedPageBreak/>
              <w:t>March 14, 2016</w:t>
            </w:r>
          </w:p>
          <w:p w:rsidR="007B5361" w:rsidRPr="007B5361" w:rsidRDefault="007B5361" w:rsidP="007B5361">
            <w:pPr>
              <w:jc w:val="both"/>
              <w:rPr>
                <w:sz w:val="20"/>
              </w:rPr>
            </w:pPr>
            <w:r w:rsidRPr="007B5361">
              <w:rPr>
                <w:sz w:val="20"/>
              </w:rPr>
              <w:t>Supreme Court of Canada</w:t>
            </w:r>
          </w:p>
        </w:tc>
        <w:tc>
          <w:tcPr>
            <w:tcW w:w="267" w:type="pct"/>
          </w:tcPr>
          <w:p w:rsidR="007B5361" w:rsidRPr="007B5361" w:rsidRDefault="007B5361" w:rsidP="007B5361">
            <w:pPr>
              <w:jc w:val="both"/>
              <w:rPr>
                <w:sz w:val="20"/>
              </w:rPr>
            </w:pPr>
          </w:p>
        </w:tc>
        <w:tc>
          <w:tcPr>
            <w:tcW w:w="2366" w:type="pct"/>
          </w:tcPr>
          <w:p w:rsidR="007B5361" w:rsidRPr="007B5361" w:rsidRDefault="007B5361" w:rsidP="007B5361">
            <w:pPr>
              <w:jc w:val="both"/>
              <w:rPr>
                <w:sz w:val="20"/>
              </w:rPr>
            </w:pPr>
            <w:r w:rsidRPr="007B5361">
              <w:rPr>
                <w:sz w:val="20"/>
              </w:rPr>
              <w:t>Application for leave to appeal filed</w:t>
            </w:r>
          </w:p>
          <w:p w:rsidR="007B5361" w:rsidRPr="007B5361" w:rsidRDefault="007B5361" w:rsidP="007B5361">
            <w:pPr>
              <w:jc w:val="both"/>
              <w:rPr>
                <w:sz w:val="20"/>
              </w:rPr>
            </w:pPr>
          </w:p>
        </w:tc>
      </w:tr>
    </w:tbl>
    <w:p w:rsidR="007B5361" w:rsidRDefault="007B5361" w:rsidP="007B5361">
      <w:pPr>
        <w:jc w:val="both"/>
        <w:rPr>
          <w:sz w:val="20"/>
        </w:rPr>
      </w:pPr>
    </w:p>
    <w:p w:rsidR="007B5361" w:rsidRPr="007B5361" w:rsidRDefault="007B5361" w:rsidP="007B536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B5361" w:rsidRPr="007B5361" w:rsidTr="0087497F">
        <w:tc>
          <w:tcPr>
            <w:tcW w:w="538" w:type="pct"/>
          </w:tcPr>
          <w:p w:rsidR="007B5361" w:rsidRPr="007B5361" w:rsidRDefault="007B5361" w:rsidP="007B5361">
            <w:pPr>
              <w:jc w:val="both"/>
              <w:rPr>
                <w:sz w:val="20"/>
                <w:lang w:val="fr-CA"/>
              </w:rPr>
            </w:pPr>
            <w:r w:rsidRPr="007B5361">
              <w:rPr>
                <w:rStyle w:val="SCCFileNumberChar"/>
                <w:sz w:val="20"/>
                <w:szCs w:val="20"/>
                <w:lang w:val="fr-CA"/>
              </w:rPr>
              <w:t>36896</w:t>
            </w:r>
          </w:p>
        </w:tc>
        <w:tc>
          <w:tcPr>
            <w:tcW w:w="4462" w:type="pct"/>
            <w:gridSpan w:val="3"/>
          </w:tcPr>
          <w:p w:rsidR="007B5361" w:rsidRPr="007B5361" w:rsidRDefault="007B5361" w:rsidP="007B5361">
            <w:pPr>
              <w:pStyle w:val="SCCLsocParty"/>
              <w:jc w:val="both"/>
              <w:rPr>
                <w:b/>
                <w:sz w:val="20"/>
                <w:szCs w:val="20"/>
              </w:rPr>
            </w:pPr>
            <w:r w:rsidRPr="007B5361">
              <w:rPr>
                <w:b/>
                <w:sz w:val="20"/>
                <w:szCs w:val="20"/>
              </w:rPr>
              <w:t>R.A. c. S.T.</w:t>
            </w:r>
          </w:p>
          <w:p w:rsidR="007B5361" w:rsidRPr="007B5361" w:rsidRDefault="007B5361" w:rsidP="007B5361">
            <w:pPr>
              <w:jc w:val="both"/>
              <w:rPr>
                <w:sz w:val="20"/>
                <w:lang w:val="fr-CA"/>
              </w:rPr>
            </w:pPr>
            <w:r w:rsidRPr="007B5361">
              <w:rPr>
                <w:sz w:val="20"/>
                <w:lang w:val="fr-CA"/>
              </w:rPr>
              <w:t>(Qué.) (Civile) (Sur autorisation)</w:t>
            </w:r>
          </w:p>
        </w:tc>
      </w:tr>
      <w:tr w:rsidR="007B5361" w:rsidRPr="007B5361" w:rsidTr="0087497F">
        <w:tc>
          <w:tcPr>
            <w:tcW w:w="5000" w:type="pct"/>
            <w:gridSpan w:val="4"/>
          </w:tcPr>
          <w:p w:rsidR="007B5361" w:rsidRPr="007B5361" w:rsidRDefault="007B5361" w:rsidP="007B5361">
            <w:pPr>
              <w:pStyle w:val="SCCBanSummary"/>
              <w:rPr>
                <w:sz w:val="20"/>
                <w:szCs w:val="20"/>
                <w:lang w:val="fr-CA"/>
              </w:rPr>
            </w:pPr>
            <w:r w:rsidRPr="007B5361">
              <w:rPr>
                <w:sz w:val="20"/>
                <w:szCs w:val="20"/>
                <w:lang w:val="fr-CA"/>
              </w:rPr>
              <w:t>(Ordonnance de non-publication dans le dossier) (Ordonnance de non-publication visant une partie) (Ordonnance de mise sous scellés) (Le dossier de la Cour renferme des données que le public n’est pas autorisé à consulter)</w:t>
            </w:r>
          </w:p>
          <w:p w:rsidR="007B5361" w:rsidRPr="007B5361" w:rsidRDefault="007B5361" w:rsidP="007B5361">
            <w:pPr>
              <w:jc w:val="both"/>
              <w:rPr>
                <w:sz w:val="20"/>
                <w:lang w:val="fr-CA"/>
              </w:rPr>
            </w:pPr>
          </w:p>
        </w:tc>
      </w:tr>
      <w:tr w:rsidR="007B5361" w:rsidRPr="007B5361" w:rsidTr="0087497F">
        <w:tc>
          <w:tcPr>
            <w:tcW w:w="5000" w:type="pct"/>
            <w:gridSpan w:val="4"/>
          </w:tcPr>
          <w:p w:rsidR="007B5361" w:rsidRPr="007B5361" w:rsidRDefault="007B5361" w:rsidP="007B5361">
            <w:pPr>
              <w:jc w:val="both"/>
              <w:rPr>
                <w:sz w:val="20"/>
                <w:lang w:val="fr-CA"/>
              </w:rPr>
            </w:pPr>
            <w:r w:rsidRPr="007B5361">
              <w:rPr>
                <w:sz w:val="20"/>
                <w:lang w:val="fr-CA"/>
              </w:rPr>
              <w:t xml:space="preserve">Procédure civile – Déclaration d’inhabilité d’un avocat – Abus de procédure – Quels sont les critères qui permettent aux tribunaux de déclarer abusifs une demande ou un acte de procédure? – Quels critères les tribunaux doivent-ils considérer pour déterminer les réparations applicables après avoir conclu à l’abus apparent? – Que constitue un motif suffisant de déclaration d’inhabilité d’un avocat ? – </w:t>
            </w:r>
            <w:r w:rsidRPr="007B5361">
              <w:rPr>
                <w:i/>
                <w:sz w:val="20"/>
                <w:lang w:val="fr-CA"/>
              </w:rPr>
              <w:t>Code de procédure civile</w:t>
            </w:r>
            <w:r w:rsidRPr="007B5361">
              <w:rPr>
                <w:sz w:val="20"/>
                <w:lang w:val="fr-CA"/>
              </w:rPr>
              <w:t>, RLRQ ch. C-25, art. 54.1, 54.2, 54.3</w:t>
            </w:r>
          </w:p>
        </w:tc>
      </w:tr>
      <w:tr w:rsidR="007B5361" w:rsidRPr="007B5361" w:rsidTr="0087497F">
        <w:tc>
          <w:tcPr>
            <w:tcW w:w="5000" w:type="pct"/>
            <w:gridSpan w:val="4"/>
          </w:tcPr>
          <w:p w:rsidR="007B5361" w:rsidRPr="007B5361" w:rsidRDefault="007B5361" w:rsidP="007B5361">
            <w:pPr>
              <w:jc w:val="both"/>
              <w:rPr>
                <w:sz w:val="20"/>
                <w:lang w:val="fr-CA"/>
              </w:rPr>
            </w:pPr>
          </w:p>
        </w:tc>
      </w:tr>
      <w:tr w:rsidR="007B5361" w:rsidRPr="007B5361" w:rsidTr="0087497F">
        <w:tc>
          <w:tcPr>
            <w:tcW w:w="5000" w:type="pct"/>
            <w:gridSpan w:val="4"/>
          </w:tcPr>
          <w:p w:rsidR="007B5361" w:rsidRPr="007B5361" w:rsidRDefault="007B5361" w:rsidP="007B5361">
            <w:pPr>
              <w:jc w:val="both"/>
              <w:rPr>
                <w:sz w:val="20"/>
                <w:lang w:val="fr-CA"/>
              </w:rPr>
            </w:pPr>
            <w:r w:rsidRPr="007B5361">
              <w:rPr>
                <w:sz w:val="20"/>
                <w:lang w:val="fr-CA"/>
              </w:rPr>
              <w:t>La demanderesse a déposé une requête en déclaration d’inhabilité de l’avocat de l’intimé dans l’action principale opposant les parties. La Cour supérieure a conclu que la requête était abusive, dilatoire et une tentative de détourner les fins de la justice. La demanderesse conteste cette décision.</w:t>
            </w:r>
          </w:p>
          <w:p w:rsidR="007B5361" w:rsidRPr="007B5361" w:rsidRDefault="007B5361" w:rsidP="007B5361">
            <w:pPr>
              <w:jc w:val="both"/>
              <w:rPr>
                <w:sz w:val="20"/>
                <w:lang w:val="fr-CA"/>
              </w:rPr>
            </w:pPr>
          </w:p>
        </w:tc>
      </w:tr>
      <w:tr w:rsidR="007B5361" w:rsidRPr="007B5361" w:rsidTr="00B37C11">
        <w:tblPrEx>
          <w:tblCellMar>
            <w:bottom w:w="0" w:type="dxa"/>
          </w:tblCellMar>
        </w:tblPrEx>
        <w:tc>
          <w:tcPr>
            <w:tcW w:w="2367" w:type="pct"/>
            <w:gridSpan w:val="2"/>
          </w:tcPr>
          <w:p w:rsidR="007B5361" w:rsidRPr="007B5361" w:rsidRDefault="007B5361" w:rsidP="007B5361">
            <w:pPr>
              <w:jc w:val="both"/>
              <w:rPr>
                <w:sz w:val="20"/>
                <w:lang w:val="fr-CA"/>
              </w:rPr>
            </w:pPr>
            <w:r w:rsidRPr="007B5361">
              <w:rPr>
                <w:sz w:val="20"/>
                <w:lang w:val="fr-CA"/>
              </w:rPr>
              <w:t>11 décembre 2015</w:t>
            </w:r>
          </w:p>
          <w:p w:rsidR="007B5361" w:rsidRPr="007B5361" w:rsidRDefault="007B5361" w:rsidP="007B5361">
            <w:pPr>
              <w:jc w:val="both"/>
              <w:rPr>
                <w:sz w:val="20"/>
                <w:lang w:val="fr-CA"/>
              </w:rPr>
            </w:pPr>
            <w:r w:rsidRPr="007B5361">
              <w:rPr>
                <w:sz w:val="20"/>
                <w:lang w:val="fr-CA"/>
              </w:rPr>
              <w:t xml:space="preserve">Cour supérieure du Québec </w:t>
            </w:r>
          </w:p>
          <w:p w:rsidR="007B5361" w:rsidRPr="007B5361" w:rsidRDefault="007B5361" w:rsidP="007B5361">
            <w:pPr>
              <w:jc w:val="both"/>
              <w:rPr>
                <w:sz w:val="20"/>
                <w:lang w:val="fr-CA"/>
              </w:rPr>
            </w:pPr>
            <w:r w:rsidRPr="007B5361">
              <w:rPr>
                <w:sz w:val="20"/>
                <w:lang w:val="fr-CA"/>
              </w:rPr>
              <w:t>(Juge Bénard)</w:t>
            </w:r>
          </w:p>
          <w:p w:rsidR="007B5361" w:rsidRPr="007B5361" w:rsidRDefault="002258F3" w:rsidP="007B5361">
            <w:pPr>
              <w:jc w:val="both"/>
              <w:rPr>
                <w:sz w:val="20"/>
                <w:lang w:val="fr-CA"/>
              </w:rPr>
            </w:pPr>
            <w:hyperlink r:id="rId30" w:history="1">
              <w:r w:rsidR="007B5361" w:rsidRPr="007B5361">
                <w:rPr>
                  <w:rStyle w:val="Hyperlink"/>
                  <w:sz w:val="20"/>
                  <w:lang w:val="fr-CA"/>
                </w:rPr>
                <w:t>2015 QCCS 6347</w:t>
              </w:r>
            </w:hyperlink>
          </w:p>
          <w:p w:rsidR="007B5361" w:rsidRPr="007B5361" w:rsidRDefault="007B5361" w:rsidP="007B5361">
            <w:pPr>
              <w:jc w:val="both"/>
              <w:rPr>
                <w:sz w:val="20"/>
                <w:lang w:val="fr-CA"/>
              </w:rPr>
            </w:pPr>
          </w:p>
        </w:tc>
        <w:tc>
          <w:tcPr>
            <w:tcW w:w="267" w:type="pct"/>
          </w:tcPr>
          <w:p w:rsidR="007B5361" w:rsidRPr="007B5361" w:rsidRDefault="007B5361" w:rsidP="007B5361">
            <w:pPr>
              <w:jc w:val="both"/>
              <w:rPr>
                <w:sz w:val="20"/>
                <w:lang w:val="fr-CA"/>
              </w:rPr>
            </w:pPr>
          </w:p>
        </w:tc>
        <w:tc>
          <w:tcPr>
            <w:tcW w:w="2366" w:type="pct"/>
            <w:hideMark/>
          </w:tcPr>
          <w:p w:rsidR="007B5361" w:rsidRPr="007B5361" w:rsidRDefault="007B5361" w:rsidP="007B5361">
            <w:pPr>
              <w:jc w:val="both"/>
              <w:rPr>
                <w:sz w:val="20"/>
                <w:lang w:val="fr-CA"/>
              </w:rPr>
            </w:pPr>
            <w:r w:rsidRPr="007B5361">
              <w:rPr>
                <w:sz w:val="20"/>
                <w:lang w:val="fr-CA"/>
              </w:rPr>
              <w:t>Jugement accueillant la requête en rejet de la demande de déclaration d’inhabilité de l’avocat de S.T.</w:t>
            </w:r>
          </w:p>
        </w:tc>
      </w:tr>
      <w:tr w:rsidR="007B5361" w:rsidRPr="007B5361" w:rsidTr="00B37C11">
        <w:tblPrEx>
          <w:tblCellMar>
            <w:bottom w:w="0" w:type="dxa"/>
          </w:tblCellMar>
        </w:tblPrEx>
        <w:tc>
          <w:tcPr>
            <w:tcW w:w="2367" w:type="pct"/>
            <w:gridSpan w:val="2"/>
          </w:tcPr>
          <w:p w:rsidR="007B5361" w:rsidRPr="007B5361" w:rsidRDefault="007B5361" w:rsidP="007B5361">
            <w:pPr>
              <w:jc w:val="both"/>
              <w:rPr>
                <w:sz w:val="20"/>
                <w:lang w:val="fr-CA"/>
              </w:rPr>
            </w:pPr>
            <w:r w:rsidRPr="007B5361">
              <w:rPr>
                <w:sz w:val="20"/>
                <w:lang w:val="fr-CA"/>
              </w:rPr>
              <w:t>15 janvier 2016</w:t>
            </w:r>
          </w:p>
          <w:p w:rsidR="007B5361" w:rsidRPr="007B5361" w:rsidRDefault="007B5361" w:rsidP="007B5361">
            <w:pPr>
              <w:jc w:val="both"/>
              <w:rPr>
                <w:sz w:val="20"/>
                <w:lang w:val="fr-CA"/>
              </w:rPr>
            </w:pPr>
            <w:r w:rsidRPr="007B5361">
              <w:rPr>
                <w:sz w:val="20"/>
                <w:lang w:val="fr-CA"/>
              </w:rPr>
              <w:t>Cour d’appel du Québec (Montréal)</w:t>
            </w:r>
          </w:p>
          <w:p w:rsidR="007B5361" w:rsidRPr="007B5361" w:rsidRDefault="007B5361" w:rsidP="007B5361">
            <w:pPr>
              <w:jc w:val="both"/>
              <w:rPr>
                <w:sz w:val="20"/>
                <w:lang w:val="fr-CA"/>
              </w:rPr>
            </w:pPr>
            <w:r w:rsidRPr="007B5361">
              <w:rPr>
                <w:sz w:val="20"/>
                <w:lang w:val="fr-CA"/>
              </w:rPr>
              <w:t>(Juge Kasirer)</w:t>
            </w:r>
          </w:p>
          <w:p w:rsidR="007B5361" w:rsidRPr="007B5361" w:rsidRDefault="002258F3" w:rsidP="007B5361">
            <w:pPr>
              <w:jc w:val="both"/>
              <w:rPr>
                <w:sz w:val="20"/>
                <w:lang w:val="fr-CA"/>
              </w:rPr>
            </w:pPr>
            <w:hyperlink r:id="rId31" w:history="1">
              <w:r w:rsidR="007B5361" w:rsidRPr="007B5361">
                <w:rPr>
                  <w:rStyle w:val="Hyperlink"/>
                  <w:sz w:val="20"/>
                  <w:lang w:val="fr-CA"/>
                </w:rPr>
                <w:t>2016 QCCA 100</w:t>
              </w:r>
            </w:hyperlink>
            <w:r w:rsidR="007B5361" w:rsidRPr="007B5361">
              <w:rPr>
                <w:sz w:val="20"/>
                <w:lang w:val="fr-CA"/>
              </w:rPr>
              <w:t xml:space="preserve"> </w:t>
            </w:r>
          </w:p>
          <w:p w:rsidR="007B5361" w:rsidRPr="007B5361" w:rsidRDefault="007B5361" w:rsidP="007B5361">
            <w:pPr>
              <w:jc w:val="both"/>
              <w:rPr>
                <w:sz w:val="20"/>
                <w:lang w:val="fr-CA"/>
              </w:rPr>
            </w:pPr>
          </w:p>
        </w:tc>
        <w:tc>
          <w:tcPr>
            <w:tcW w:w="267" w:type="pct"/>
          </w:tcPr>
          <w:p w:rsidR="007B5361" w:rsidRPr="007B5361" w:rsidRDefault="007B5361" w:rsidP="007B5361">
            <w:pPr>
              <w:jc w:val="both"/>
              <w:rPr>
                <w:sz w:val="20"/>
                <w:lang w:val="fr-CA"/>
              </w:rPr>
            </w:pPr>
          </w:p>
        </w:tc>
        <w:tc>
          <w:tcPr>
            <w:tcW w:w="2366" w:type="pct"/>
          </w:tcPr>
          <w:p w:rsidR="007B5361" w:rsidRPr="007B5361" w:rsidRDefault="007B5361" w:rsidP="007B5361">
            <w:pPr>
              <w:jc w:val="both"/>
              <w:rPr>
                <w:sz w:val="20"/>
                <w:lang w:val="fr-CA"/>
              </w:rPr>
            </w:pPr>
            <w:r w:rsidRPr="007B5361">
              <w:rPr>
                <w:sz w:val="20"/>
                <w:lang w:val="fr-CA"/>
              </w:rPr>
              <w:t>Rejet de la requête pour permission d’appeler</w:t>
            </w:r>
          </w:p>
          <w:p w:rsidR="007B5361" w:rsidRPr="007B5361" w:rsidRDefault="007B5361" w:rsidP="007B5361">
            <w:pPr>
              <w:jc w:val="both"/>
              <w:rPr>
                <w:sz w:val="20"/>
                <w:lang w:val="fr-CA"/>
              </w:rPr>
            </w:pPr>
          </w:p>
        </w:tc>
      </w:tr>
      <w:tr w:rsidR="007B5361" w:rsidRPr="007B5361" w:rsidTr="00B37C11">
        <w:tblPrEx>
          <w:tblCellMar>
            <w:bottom w:w="0" w:type="dxa"/>
          </w:tblCellMar>
        </w:tblPrEx>
        <w:tc>
          <w:tcPr>
            <w:tcW w:w="2367" w:type="pct"/>
            <w:gridSpan w:val="2"/>
          </w:tcPr>
          <w:p w:rsidR="007B5361" w:rsidRPr="007B5361" w:rsidRDefault="007B5361" w:rsidP="007B5361">
            <w:pPr>
              <w:jc w:val="both"/>
              <w:rPr>
                <w:sz w:val="20"/>
                <w:lang w:val="fr-CA"/>
              </w:rPr>
            </w:pPr>
            <w:r w:rsidRPr="007B5361">
              <w:rPr>
                <w:sz w:val="20"/>
                <w:lang w:val="fr-CA"/>
              </w:rPr>
              <w:t>14 mars 2016</w:t>
            </w:r>
          </w:p>
          <w:p w:rsidR="007B5361" w:rsidRPr="007B5361" w:rsidRDefault="007B5361" w:rsidP="007B5361">
            <w:pPr>
              <w:jc w:val="both"/>
              <w:rPr>
                <w:sz w:val="20"/>
                <w:lang w:val="fr-CA"/>
              </w:rPr>
            </w:pPr>
            <w:r w:rsidRPr="007B5361">
              <w:rPr>
                <w:sz w:val="20"/>
                <w:lang w:val="fr-CA"/>
              </w:rPr>
              <w:t>Cour suprême du Canada</w:t>
            </w:r>
          </w:p>
        </w:tc>
        <w:tc>
          <w:tcPr>
            <w:tcW w:w="267" w:type="pct"/>
          </w:tcPr>
          <w:p w:rsidR="007B5361" w:rsidRPr="007B5361" w:rsidRDefault="007B5361" w:rsidP="007B5361">
            <w:pPr>
              <w:jc w:val="both"/>
              <w:rPr>
                <w:sz w:val="20"/>
                <w:lang w:val="fr-CA"/>
              </w:rPr>
            </w:pPr>
          </w:p>
        </w:tc>
        <w:tc>
          <w:tcPr>
            <w:tcW w:w="2366" w:type="pct"/>
          </w:tcPr>
          <w:p w:rsidR="007B5361" w:rsidRPr="007B5361" w:rsidRDefault="007B5361" w:rsidP="007B5361">
            <w:pPr>
              <w:jc w:val="both"/>
              <w:rPr>
                <w:sz w:val="20"/>
                <w:lang w:val="fr-CA"/>
              </w:rPr>
            </w:pPr>
            <w:r w:rsidRPr="007B5361">
              <w:rPr>
                <w:sz w:val="20"/>
                <w:lang w:val="fr-CA"/>
              </w:rPr>
              <w:t>Dépôt de la demande d’autorisation d’appel</w:t>
            </w:r>
          </w:p>
          <w:p w:rsidR="007B5361" w:rsidRPr="007B5361" w:rsidRDefault="007B5361" w:rsidP="007B5361">
            <w:pPr>
              <w:jc w:val="both"/>
              <w:rPr>
                <w:sz w:val="20"/>
                <w:lang w:val="fr-CA"/>
              </w:rPr>
            </w:pPr>
          </w:p>
        </w:tc>
      </w:tr>
    </w:tbl>
    <w:p w:rsidR="007B5361" w:rsidRPr="007B5361" w:rsidRDefault="007B5361" w:rsidP="007B5361">
      <w:pPr>
        <w:jc w:val="both"/>
        <w:rPr>
          <w:sz w:val="20"/>
          <w:lang w:val="fr-CA"/>
        </w:rPr>
      </w:pPr>
    </w:p>
    <w:p w:rsidR="007B5361" w:rsidRPr="008334A3" w:rsidRDefault="007B5361" w:rsidP="008334A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4A3" w:rsidRPr="008334A3" w:rsidTr="007762CF">
        <w:tc>
          <w:tcPr>
            <w:tcW w:w="543" w:type="pct"/>
          </w:tcPr>
          <w:p w:rsidR="008334A3" w:rsidRPr="008334A3" w:rsidRDefault="008334A3" w:rsidP="008334A3">
            <w:pPr>
              <w:jc w:val="both"/>
              <w:rPr>
                <w:sz w:val="20"/>
              </w:rPr>
            </w:pPr>
            <w:r w:rsidRPr="008334A3">
              <w:rPr>
                <w:rStyle w:val="SCCFileNumberChar"/>
                <w:sz w:val="20"/>
                <w:szCs w:val="20"/>
              </w:rPr>
              <w:t>36947</w:t>
            </w:r>
          </w:p>
        </w:tc>
        <w:tc>
          <w:tcPr>
            <w:tcW w:w="4457" w:type="pct"/>
            <w:gridSpan w:val="3"/>
          </w:tcPr>
          <w:p w:rsidR="008334A3" w:rsidRPr="008334A3" w:rsidRDefault="008334A3" w:rsidP="008334A3">
            <w:pPr>
              <w:pStyle w:val="SCCLsocParty"/>
              <w:jc w:val="both"/>
              <w:rPr>
                <w:b/>
                <w:sz w:val="20"/>
                <w:szCs w:val="20"/>
              </w:rPr>
            </w:pPr>
            <w:r w:rsidRPr="008334A3">
              <w:rPr>
                <w:b/>
                <w:sz w:val="20"/>
                <w:szCs w:val="20"/>
              </w:rPr>
              <w:t>Bryan Ralston Latham v. Attorney General of Canada</w:t>
            </w:r>
          </w:p>
          <w:p w:rsidR="008334A3" w:rsidRPr="008334A3" w:rsidRDefault="008334A3" w:rsidP="008334A3">
            <w:pPr>
              <w:jc w:val="both"/>
              <w:rPr>
                <w:sz w:val="20"/>
              </w:rPr>
            </w:pPr>
            <w:r w:rsidRPr="008334A3">
              <w:rPr>
                <w:sz w:val="20"/>
              </w:rPr>
              <w:t>(Sask.) (Civil) (By Leave)</w:t>
            </w:r>
          </w:p>
        </w:tc>
      </w:tr>
      <w:tr w:rsidR="008334A3" w:rsidRPr="008334A3" w:rsidTr="007762CF">
        <w:tc>
          <w:tcPr>
            <w:tcW w:w="5000" w:type="pct"/>
            <w:gridSpan w:val="4"/>
          </w:tcPr>
          <w:p w:rsidR="008334A3" w:rsidRDefault="008334A3" w:rsidP="008334A3">
            <w:pPr>
              <w:jc w:val="both"/>
              <w:rPr>
                <w:sz w:val="20"/>
              </w:rPr>
            </w:pPr>
            <w:r w:rsidRPr="008334A3">
              <w:rPr>
                <w:i/>
                <w:sz w:val="20"/>
              </w:rPr>
              <w:t xml:space="preserve">Charter of Rights </w:t>
            </w:r>
            <w:r w:rsidRPr="008334A3">
              <w:rPr>
                <w:sz w:val="20"/>
              </w:rPr>
              <w:t xml:space="preserve">– </w:t>
            </w:r>
            <w:r w:rsidRPr="008334A3">
              <w:rPr>
                <w:i/>
                <w:sz w:val="20"/>
              </w:rPr>
              <w:t>Habeas corpus</w:t>
            </w:r>
            <w:r w:rsidRPr="008334A3">
              <w:rPr>
                <w:sz w:val="20"/>
              </w:rPr>
              <w:t xml:space="preserve"> – Criminal law – Parole – Courts – Jurisdiction – Did the Court of Appeal for Saskatchewan err in finding that a provincial superior court had discretion to decline to exercise its </w:t>
            </w:r>
            <w:r w:rsidRPr="008334A3">
              <w:rPr>
                <w:i/>
                <w:sz w:val="20"/>
              </w:rPr>
              <w:t>habeas corpus</w:t>
            </w:r>
            <w:r w:rsidRPr="008334A3">
              <w:rPr>
                <w:sz w:val="20"/>
              </w:rPr>
              <w:t xml:space="preserve"> jurisdiction such that the applicant was denied access to the only forum able to provide prompt judicial review of the legality of the decision to suspend his day parole </w:t>
            </w:r>
            <w:r w:rsidRPr="008334A3">
              <w:rPr>
                <w:i/>
                <w:sz w:val="20"/>
              </w:rPr>
              <w:t>– May v. Ferndale Institution</w:t>
            </w:r>
            <w:r w:rsidRPr="008334A3">
              <w:rPr>
                <w:sz w:val="20"/>
              </w:rPr>
              <w:t>, 2005 SCC 82, [2005] 3 S.C.R. 809.</w:t>
            </w:r>
          </w:p>
          <w:p w:rsidR="008334A3" w:rsidRPr="008334A3" w:rsidRDefault="008334A3" w:rsidP="008334A3">
            <w:pPr>
              <w:jc w:val="both"/>
              <w:rPr>
                <w:sz w:val="20"/>
              </w:rPr>
            </w:pPr>
          </w:p>
        </w:tc>
      </w:tr>
      <w:tr w:rsidR="008334A3" w:rsidRPr="008334A3" w:rsidTr="007762CF">
        <w:tc>
          <w:tcPr>
            <w:tcW w:w="5000" w:type="pct"/>
            <w:gridSpan w:val="4"/>
          </w:tcPr>
          <w:p w:rsidR="008334A3" w:rsidRPr="008334A3" w:rsidRDefault="008334A3" w:rsidP="008334A3">
            <w:pPr>
              <w:jc w:val="both"/>
              <w:rPr>
                <w:sz w:val="20"/>
              </w:rPr>
            </w:pPr>
            <w:r w:rsidRPr="008334A3">
              <w:rPr>
                <w:sz w:val="20"/>
              </w:rPr>
              <w:t xml:space="preserve">The applicant was designated a dangerous offender in 1987 and is serving an indeterminate sentence of imprisonment for violent sexual offences. In May 2013, the Parole Board of Canada (the “PBC”) authorized his release on day parole. Approximately two years later, the applicant was advised that a parole supervisor would be supervising his existing Saskatoon parole officer. A few weeks later, the applicant’s parole was suspended by the parole supervisor under s. 135 of the </w:t>
            </w:r>
            <w:r w:rsidRPr="008334A3">
              <w:rPr>
                <w:i/>
                <w:sz w:val="20"/>
              </w:rPr>
              <w:t>Corrections and Conditional Release Act</w:t>
            </w:r>
            <w:r w:rsidRPr="008334A3">
              <w:rPr>
                <w:sz w:val="20"/>
              </w:rPr>
              <w:t>, R.S.C. 1992, c. C-30 (the “</w:t>
            </w:r>
            <w:r w:rsidRPr="008334A3">
              <w:rPr>
                <w:i/>
                <w:sz w:val="20"/>
              </w:rPr>
              <w:t>Act</w:t>
            </w:r>
            <w:r w:rsidRPr="008334A3">
              <w:rPr>
                <w:sz w:val="20"/>
              </w:rPr>
              <w:t>”), on the basis that the risk posed by the applicant was no longer manageable in the community. The record showed that the applicant had inappropriately propositioned a female employee at a facility where he resided while on parole. The applicant was arrested and, upon returning to the Saskatchewan penitentiary, had his service classification upgraded from “minimum” to “medium”.</w:t>
            </w:r>
          </w:p>
          <w:p w:rsidR="008334A3" w:rsidRPr="008334A3" w:rsidRDefault="008334A3" w:rsidP="008334A3">
            <w:pPr>
              <w:jc w:val="both"/>
              <w:rPr>
                <w:sz w:val="20"/>
              </w:rPr>
            </w:pPr>
          </w:p>
          <w:p w:rsidR="008334A3" w:rsidRPr="008334A3" w:rsidRDefault="008334A3" w:rsidP="008334A3">
            <w:pPr>
              <w:jc w:val="both"/>
              <w:rPr>
                <w:sz w:val="20"/>
              </w:rPr>
            </w:pPr>
            <w:r w:rsidRPr="008334A3">
              <w:rPr>
                <w:sz w:val="20"/>
              </w:rPr>
              <w:t xml:space="preserve">The applicant alleged that the suspension of this parole was an unlawful deprivation of this residual liberty because it was unreasonable; that his parole supervisor was biased; and that his procedural rights were breached due to the </w:t>
            </w:r>
            <w:r w:rsidRPr="008334A3">
              <w:rPr>
                <w:sz w:val="20"/>
              </w:rPr>
              <w:lastRenderedPageBreak/>
              <w:t xml:space="preserve">delay between the date of his suspension and the date he received an explanation and disclosure. In accordance with the </w:t>
            </w:r>
            <w:r w:rsidRPr="008334A3">
              <w:rPr>
                <w:i/>
                <w:sz w:val="20"/>
              </w:rPr>
              <w:t>Act</w:t>
            </w:r>
            <w:r w:rsidRPr="008334A3">
              <w:rPr>
                <w:sz w:val="20"/>
              </w:rPr>
              <w:t xml:space="preserve"> and its regulations, the applicant’s case was referred to the PBC for review and decision. The applicant also brought an application before the Court of Queen’s Bench seeking a writ of </w:t>
            </w:r>
            <w:r w:rsidRPr="008334A3">
              <w:rPr>
                <w:i/>
                <w:sz w:val="20"/>
              </w:rPr>
              <w:t>habeas corpus</w:t>
            </w:r>
            <w:r w:rsidRPr="008334A3">
              <w:rPr>
                <w:sz w:val="20"/>
              </w:rPr>
              <w:t xml:space="preserve"> with </w:t>
            </w:r>
            <w:r w:rsidRPr="008334A3">
              <w:rPr>
                <w:i/>
                <w:sz w:val="20"/>
              </w:rPr>
              <w:t>certiorari</w:t>
            </w:r>
            <w:r w:rsidRPr="008334A3">
              <w:rPr>
                <w:sz w:val="20"/>
              </w:rPr>
              <w:t xml:space="preserve"> in aid and sought a postponement of the PBC’s review of his parole suspension pending the decision of the Chambers judge. The Court of Queen’s Bench of Saskatchewan declined jurisdiction in the matter and dismissed the application on the basis that the issues had been referred to the Parole Board of Canada. The Court of Appeal for Saskatchewan dismissed the applicant’s appeal.</w:t>
            </w:r>
          </w:p>
          <w:p w:rsidR="008334A3" w:rsidRPr="008334A3" w:rsidRDefault="008334A3" w:rsidP="008334A3">
            <w:pPr>
              <w:jc w:val="both"/>
              <w:rPr>
                <w:sz w:val="20"/>
              </w:rPr>
            </w:pPr>
          </w:p>
        </w:tc>
      </w:tr>
      <w:tr w:rsidR="008334A3" w:rsidRPr="008334A3" w:rsidTr="007762CF">
        <w:tc>
          <w:tcPr>
            <w:tcW w:w="2427" w:type="pct"/>
            <w:gridSpan w:val="2"/>
          </w:tcPr>
          <w:p w:rsidR="008334A3" w:rsidRPr="008334A3" w:rsidRDefault="008334A3" w:rsidP="008334A3">
            <w:pPr>
              <w:jc w:val="both"/>
              <w:rPr>
                <w:sz w:val="20"/>
              </w:rPr>
            </w:pPr>
            <w:r w:rsidRPr="008334A3">
              <w:rPr>
                <w:sz w:val="20"/>
              </w:rPr>
              <w:lastRenderedPageBreak/>
              <w:t>August 27, 2015</w:t>
            </w:r>
          </w:p>
          <w:p w:rsidR="008334A3" w:rsidRPr="008334A3" w:rsidRDefault="008334A3" w:rsidP="008334A3">
            <w:pPr>
              <w:jc w:val="both"/>
              <w:rPr>
                <w:sz w:val="20"/>
              </w:rPr>
            </w:pPr>
            <w:r w:rsidRPr="008334A3">
              <w:rPr>
                <w:sz w:val="20"/>
              </w:rPr>
              <w:t>Court of Queen’s Bench of Saskatchewan</w:t>
            </w:r>
          </w:p>
          <w:p w:rsidR="008334A3" w:rsidRPr="008334A3" w:rsidRDefault="008334A3" w:rsidP="008334A3">
            <w:pPr>
              <w:jc w:val="both"/>
              <w:rPr>
                <w:sz w:val="20"/>
              </w:rPr>
            </w:pPr>
            <w:r w:rsidRPr="008334A3">
              <w:rPr>
                <w:sz w:val="20"/>
              </w:rPr>
              <w:t>(Goebel J.)</w:t>
            </w:r>
          </w:p>
          <w:p w:rsidR="008334A3" w:rsidRPr="008334A3" w:rsidRDefault="002258F3" w:rsidP="008334A3">
            <w:pPr>
              <w:jc w:val="both"/>
              <w:rPr>
                <w:sz w:val="20"/>
              </w:rPr>
            </w:pPr>
            <w:hyperlink r:id="rId32" w:history="1">
              <w:r w:rsidR="008334A3" w:rsidRPr="008334A3">
                <w:rPr>
                  <w:rStyle w:val="Hyperlink"/>
                  <w:sz w:val="20"/>
                </w:rPr>
                <w:t>2015 SKQB 256</w:t>
              </w:r>
            </w:hyperlink>
          </w:p>
          <w:p w:rsidR="008334A3" w:rsidRPr="008334A3" w:rsidRDefault="008334A3" w:rsidP="008334A3">
            <w:pPr>
              <w:jc w:val="both"/>
              <w:rPr>
                <w:sz w:val="20"/>
              </w:rPr>
            </w:pPr>
          </w:p>
        </w:tc>
        <w:tc>
          <w:tcPr>
            <w:tcW w:w="243" w:type="pct"/>
          </w:tcPr>
          <w:p w:rsidR="008334A3" w:rsidRPr="008334A3" w:rsidRDefault="008334A3" w:rsidP="008334A3">
            <w:pPr>
              <w:jc w:val="both"/>
              <w:rPr>
                <w:sz w:val="20"/>
              </w:rPr>
            </w:pPr>
          </w:p>
        </w:tc>
        <w:tc>
          <w:tcPr>
            <w:tcW w:w="2330" w:type="pct"/>
          </w:tcPr>
          <w:p w:rsidR="008334A3" w:rsidRPr="008334A3" w:rsidRDefault="008334A3" w:rsidP="008334A3">
            <w:pPr>
              <w:jc w:val="both"/>
              <w:rPr>
                <w:sz w:val="20"/>
              </w:rPr>
            </w:pPr>
            <w:r w:rsidRPr="008334A3">
              <w:rPr>
                <w:sz w:val="20"/>
              </w:rPr>
              <w:t xml:space="preserve">Court exercised its discretion to decline jurisdiction; Application for a writ of </w:t>
            </w:r>
            <w:r w:rsidRPr="008334A3">
              <w:rPr>
                <w:i/>
                <w:sz w:val="20"/>
              </w:rPr>
              <w:t>habeas corpus</w:t>
            </w:r>
            <w:r w:rsidRPr="008334A3">
              <w:rPr>
                <w:sz w:val="20"/>
              </w:rPr>
              <w:t xml:space="preserve"> with </w:t>
            </w:r>
            <w:r w:rsidRPr="008334A3">
              <w:rPr>
                <w:i/>
                <w:sz w:val="20"/>
              </w:rPr>
              <w:t>certiorari</w:t>
            </w:r>
            <w:r w:rsidRPr="008334A3">
              <w:rPr>
                <w:sz w:val="20"/>
              </w:rPr>
              <w:t xml:space="preserve"> in aid, dismissed</w:t>
            </w:r>
          </w:p>
          <w:p w:rsidR="008334A3" w:rsidRPr="008334A3" w:rsidRDefault="008334A3" w:rsidP="008334A3">
            <w:pPr>
              <w:jc w:val="both"/>
              <w:rPr>
                <w:sz w:val="20"/>
              </w:rPr>
            </w:pPr>
          </w:p>
        </w:tc>
      </w:tr>
      <w:tr w:rsidR="008334A3" w:rsidRPr="008334A3" w:rsidTr="007762CF">
        <w:tc>
          <w:tcPr>
            <w:tcW w:w="2427" w:type="pct"/>
            <w:gridSpan w:val="2"/>
          </w:tcPr>
          <w:p w:rsidR="008334A3" w:rsidRPr="008334A3" w:rsidRDefault="008334A3" w:rsidP="008334A3">
            <w:pPr>
              <w:jc w:val="both"/>
              <w:rPr>
                <w:sz w:val="20"/>
              </w:rPr>
            </w:pPr>
            <w:r w:rsidRPr="008334A3">
              <w:rPr>
                <w:sz w:val="20"/>
              </w:rPr>
              <w:t>February 2, 2016</w:t>
            </w:r>
          </w:p>
          <w:p w:rsidR="008334A3" w:rsidRPr="008334A3" w:rsidRDefault="008334A3" w:rsidP="008334A3">
            <w:pPr>
              <w:jc w:val="both"/>
              <w:rPr>
                <w:sz w:val="20"/>
              </w:rPr>
            </w:pPr>
            <w:r w:rsidRPr="008334A3">
              <w:rPr>
                <w:sz w:val="20"/>
              </w:rPr>
              <w:t>Court of Appeal for Saskatchewan</w:t>
            </w:r>
          </w:p>
          <w:p w:rsidR="008334A3" w:rsidRPr="008334A3" w:rsidRDefault="008334A3" w:rsidP="008334A3">
            <w:pPr>
              <w:jc w:val="both"/>
              <w:rPr>
                <w:sz w:val="20"/>
              </w:rPr>
            </w:pPr>
            <w:r w:rsidRPr="008334A3">
              <w:rPr>
                <w:sz w:val="20"/>
              </w:rPr>
              <w:t>(</w:t>
            </w:r>
            <w:proofErr w:type="spellStart"/>
            <w:r w:rsidRPr="008334A3">
              <w:rPr>
                <w:sz w:val="20"/>
              </w:rPr>
              <w:t>Ottenbreit</w:t>
            </w:r>
            <w:proofErr w:type="spellEnd"/>
            <w:r w:rsidRPr="008334A3">
              <w:rPr>
                <w:sz w:val="20"/>
              </w:rPr>
              <w:t xml:space="preserve">, Caldwell and </w:t>
            </w:r>
            <w:proofErr w:type="spellStart"/>
            <w:r w:rsidRPr="008334A3">
              <w:rPr>
                <w:sz w:val="20"/>
              </w:rPr>
              <w:t>Herauf</w:t>
            </w:r>
            <w:proofErr w:type="spellEnd"/>
            <w:r w:rsidRPr="008334A3">
              <w:rPr>
                <w:sz w:val="20"/>
              </w:rPr>
              <w:t xml:space="preserve"> JJ.A.)</w:t>
            </w:r>
          </w:p>
          <w:p w:rsidR="008334A3" w:rsidRPr="008334A3" w:rsidRDefault="002258F3" w:rsidP="008334A3">
            <w:pPr>
              <w:jc w:val="both"/>
              <w:rPr>
                <w:sz w:val="20"/>
              </w:rPr>
            </w:pPr>
            <w:hyperlink r:id="rId33" w:history="1">
              <w:r w:rsidR="008334A3" w:rsidRPr="008334A3">
                <w:rPr>
                  <w:rStyle w:val="Hyperlink"/>
                  <w:sz w:val="20"/>
                </w:rPr>
                <w:t>2016 SKCA 14</w:t>
              </w:r>
            </w:hyperlink>
            <w:r w:rsidR="008334A3" w:rsidRPr="008334A3">
              <w:rPr>
                <w:sz w:val="20"/>
              </w:rPr>
              <w:t>; CACR2676</w:t>
            </w:r>
          </w:p>
          <w:p w:rsidR="008334A3" w:rsidRPr="008334A3" w:rsidRDefault="008334A3" w:rsidP="008334A3">
            <w:pPr>
              <w:jc w:val="both"/>
              <w:rPr>
                <w:sz w:val="20"/>
              </w:rPr>
            </w:pPr>
          </w:p>
        </w:tc>
        <w:tc>
          <w:tcPr>
            <w:tcW w:w="243" w:type="pct"/>
          </w:tcPr>
          <w:p w:rsidR="008334A3" w:rsidRPr="008334A3" w:rsidRDefault="008334A3" w:rsidP="008334A3">
            <w:pPr>
              <w:jc w:val="both"/>
              <w:rPr>
                <w:sz w:val="20"/>
              </w:rPr>
            </w:pPr>
          </w:p>
        </w:tc>
        <w:tc>
          <w:tcPr>
            <w:tcW w:w="2330" w:type="pct"/>
          </w:tcPr>
          <w:p w:rsidR="008334A3" w:rsidRPr="008334A3" w:rsidRDefault="008334A3" w:rsidP="008334A3">
            <w:pPr>
              <w:jc w:val="both"/>
              <w:rPr>
                <w:sz w:val="20"/>
              </w:rPr>
            </w:pPr>
            <w:r w:rsidRPr="008334A3">
              <w:rPr>
                <w:sz w:val="20"/>
              </w:rPr>
              <w:t>Appeal dismissed</w:t>
            </w:r>
          </w:p>
          <w:p w:rsidR="008334A3" w:rsidRPr="008334A3" w:rsidRDefault="008334A3" w:rsidP="008334A3">
            <w:pPr>
              <w:jc w:val="both"/>
              <w:rPr>
                <w:sz w:val="20"/>
              </w:rPr>
            </w:pPr>
          </w:p>
        </w:tc>
      </w:tr>
      <w:tr w:rsidR="008334A3" w:rsidRPr="008334A3" w:rsidTr="007762CF">
        <w:tc>
          <w:tcPr>
            <w:tcW w:w="2427" w:type="pct"/>
            <w:gridSpan w:val="2"/>
          </w:tcPr>
          <w:p w:rsidR="008334A3" w:rsidRPr="008334A3" w:rsidRDefault="008334A3" w:rsidP="008334A3">
            <w:pPr>
              <w:jc w:val="both"/>
              <w:rPr>
                <w:sz w:val="20"/>
              </w:rPr>
            </w:pPr>
            <w:r w:rsidRPr="008334A3">
              <w:rPr>
                <w:sz w:val="20"/>
              </w:rPr>
              <w:t>April 7, 2016</w:t>
            </w:r>
          </w:p>
          <w:p w:rsidR="008334A3" w:rsidRPr="008334A3" w:rsidRDefault="008334A3" w:rsidP="008334A3">
            <w:pPr>
              <w:jc w:val="both"/>
              <w:rPr>
                <w:sz w:val="20"/>
              </w:rPr>
            </w:pPr>
            <w:r w:rsidRPr="008334A3">
              <w:rPr>
                <w:sz w:val="20"/>
              </w:rPr>
              <w:t>Supreme Court of Canada</w:t>
            </w:r>
          </w:p>
        </w:tc>
        <w:tc>
          <w:tcPr>
            <w:tcW w:w="243" w:type="pct"/>
          </w:tcPr>
          <w:p w:rsidR="008334A3" w:rsidRPr="008334A3" w:rsidRDefault="008334A3" w:rsidP="008334A3">
            <w:pPr>
              <w:jc w:val="both"/>
              <w:rPr>
                <w:sz w:val="20"/>
              </w:rPr>
            </w:pPr>
          </w:p>
        </w:tc>
        <w:tc>
          <w:tcPr>
            <w:tcW w:w="2330" w:type="pct"/>
          </w:tcPr>
          <w:p w:rsidR="008334A3" w:rsidRPr="008334A3" w:rsidRDefault="008334A3" w:rsidP="008334A3">
            <w:pPr>
              <w:jc w:val="both"/>
              <w:rPr>
                <w:sz w:val="20"/>
              </w:rPr>
            </w:pPr>
            <w:r w:rsidRPr="008334A3">
              <w:rPr>
                <w:sz w:val="20"/>
              </w:rPr>
              <w:t>Motion for an extension of time to serve and file leave application and application for leave to appeal filed</w:t>
            </w:r>
          </w:p>
        </w:tc>
      </w:tr>
    </w:tbl>
    <w:p w:rsidR="008334A3" w:rsidRDefault="008334A3" w:rsidP="008334A3">
      <w:pPr>
        <w:jc w:val="both"/>
        <w:rPr>
          <w:sz w:val="20"/>
        </w:rPr>
      </w:pPr>
    </w:p>
    <w:p w:rsidR="008334A3" w:rsidRPr="008334A3" w:rsidRDefault="008334A3" w:rsidP="008334A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4A3" w:rsidRPr="008334A3" w:rsidTr="007762CF">
        <w:tc>
          <w:tcPr>
            <w:tcW w:w="543" w:type="pct"/>
          </w:tcPr>
          <w:p w:rsidR="008334A3" w:rsidRPr="008334A3" w:rsidRDefault="008334A3" w:rsidP="008334A3">
            <w:pPr>
              <w:jc w:val="both"/>
              <w:rPr>
                <w:sz w:val="20"/>
                <w:lang w:val="fr-CA"/>
              </w:rPr>
            </w:pPr>
            <w:r w:rsidRPr="008334A3">
              <w:rPr>
                <w:rStyle w:val="SCCFileNumberChar"/>
                <w:sz w:val="20"/>
                <w:szCs w:val="20"/>
                <w:lang w:val="fr-CA"/>
              </w:rPr>
              <w:t>36947</w:t>
            </w:r>
          </w:p>
        </w:tc>
        <w:tc>
          <w:tcPr>
            <w:tcW w:w="4457" w:type="pct"/>
            <w:gridSpan w:val="3"/>
          </w:tcPr>
          <w:p w:rsidR="008334A3" w:rsidRPr="008334A3" w:rsidRDefault="008334A3" w:rsidP="008334A3">
            <w:pPr>
              <w:pStyle w:val="SCCLsocParty"/>
              <w:jc w:val="both"/>
              <w:rPr>
                <w:b/>
                <w:sz w:val="20"/>
                <w:szCs w:val="20"/>
              </w:rPr>
            </w:pPr>
            <w:r w:rsidRPr="008334A3">
              <w:rPr>
                <w:b/>
                <w:sz w:val="20"/>
                <w:szCs w:val="20"/>
              </w:rPr>
              <w:t>Bryan Ralston Latham c. Procureur général du Canada</w:t>
            </w:r>
          </w:p>
          <w:p w:rsidR="008334A3" w:rsidRPr="008334A3" w:rsidRDefault="008334A3" w:rsidP="008334A3">
            <w:pPr>
              <w:jc w:val="both"/>
              <w:rPr>
                <w:sz w:val="20"/>
                <w:lang w:val="fr-CA"/>
              </w:rPr>
            </w:pPr>
            <w:r w:rsidRPr="008334A3">
              <w:rPr>
                <w:sz w:val="20"/>
                <w:lang w:val="fr-CA"/>
              </w:rPr>
              <w:t>(Sask.) (Civile) (Sur autorisation)</w:t>
            </w:r>
          </w:p>
        </w:tc>
      </w:tr>
      <w:tr w:rsidR="008334A3" w:rsidRPr="008334A3" w:rsidTr="007762CF">
        <w:tc>
          <w:tcPr>
            <w:tcW w:w="5000" w:type="pct"/>
            <w:gridSpan w:val="4"/>
          </w:tcPr>
          <w:p w:rsidR="008334A3" w:rsidRDefault="008334A3" w:rsidP="008334A3">
            <w:pPr>
              <w:jc w:val="both"/>
              <w:rPr>
                <w:sz w:val="20"/>
                <w:lang w:val="fr-CA"/>
              </w:rPr>
            </w:pPr>
            <w:r w:rsidRPr="008334A3">
              <w:rPr>
                <w:i/>
                <w:sz w:val="20"/>
                <w:lang w:val="fr-CA"/>
              </w:rPr>
              <w:t xml:space="preserve">Charte des droits </w:t>
            </w:r>
            <w:r w:rsidRPr="008334A3">
              <w:rPr>
                <w:sz w:val="20"/>
                <w:lang w:val="fr-CA"/>
              </w:rPr>
              <w:t xml:space="preserve">– </w:t>
            </w:r>
            <w:r w:rsidRPr="008334A3">
              <w:rPr>
                <w:i/>
                <w:sz w:val="20"/>
                <w:lang w:val="fr-CA"/>
              </w:rPr>
              <w:t>Habeas corpus</w:t>
            </w:r>
            <w:r w:rsidRPr="008334A3">
              <w:rPr>
                <w:sz w:val="20"/>
                <w:lang w:val="fr-CA"/>
              </w:rPr>
              <w:t xml:space="preserve"> – Droit criminel – Libération conditionnelle – Tribunaux – Compétence – La Cour d’appel de la Saskatchewan a-t-elle eu tort de conclure qu’une cour supérieure provinciale avait le pouvoir discrétionnaire de ne pas exercer sa compétence en matière d’</w:t>
            </w:r>
            <w:r w:rsidRPr="008334A3">
              <w:rPr>
                <w:i/>
                <w:sz w:val="20"/>
                <w:lang w:val="fr-CA"/>
              </w:rPr>
              <w:t>habeas corpus</w:t>
            </w:r>
            <w:r w:rsidRPr="008334A3">
              <w:rPr>
                <w:sz w:val="20"/>
                <w:lang w:val="fr-CA"/>
              </w:rPr>
              <w:t xml:space="preserve">, privant ainsi le demandeur du seul recours capable de lui procurer le contrôle judiciaire rapide de la légalité de la décision de suspendre sa semi-liberté? </w:t>
            </w:r>
            <w:r w:rsidRPr="008334A3">
              <w:rPr>
                <w:i/>
                <w:sz w:val="20"/>
                <w:lang w:val="fr-CA"/>
              </w:rPr>
              <w:t xml:space="preserve">– May c. Établissement </w:t>
            </w:r>
            <w:proofErr w:type="spellStart"/>
            <w:r w:rsidRPr="008334A3">
              <w:rPr>
                <w:i/>
                <w:sz w:val="20"/>
                <w:lang w:val="fr-CA"/>
              </w:rPr>
              <w:t>Ferndale</w:t>
            </w:r>
            <w:proofErr w:type="spellEnd"/>
            <w:r w:rsidRPr="008334A3">
              <w:rPr>
                <w:sz w:val="20"/>
                <w:lang w:val="fr-CA"/>
              </w:rPr>
              <w:t>, 2005 CSC 82, [2005] 3 R.C.S. 809.</w:t>
            </w:r>
          </w:p>
          <w:p w:rsidR="008334A3" w:rsidRPr="008334A3" w:rsidRDefault="008334A3" w:rsidP="008334A3">
            <w:pPr>
              <w:jc w:val="both"/>
              <w:rPr>
                <w:sz w:val="20"/>
                <w:lang w:val="fr-CA"/>
              </w:rPr>
            </w:pPr>
          </w:p>
        </w:tc>
      </w:tr>
      <w:tr w:rsidR="008334A3" w:rsidRPr="008334A3" w:rsidTr="007762CF">
        <w:tc>
          <w:tcPr>
            <w:tcW w:w="5000" w:type="pct"/>
            <w:gridSpan w:val="4"/>
          </w:tcPr>
          <w:p w:rsidR="008334A3" w:rsidRPr="008334A3" w:rsidRDefault="008334A3" w:rsidP="008334A3">
            <w:pPr>
              <w:jc w:val="both"/>
              <w:rPr>
                <w:sz w:val="20"/>
                <w:lang w:val="fr-CA"/>
              </w:rPr>
            </w:pPr>
            <w:r w:rsidRPr="008334A3">
              <w:rPr>
                <w:sz w:val="20"/>
                <w:lang w:val="fr-CA"/>
              </w:rPr>
              <w:t xml:space="preserve">Le demandeur a été désigné délinquant dangereux en 1987 et purge une peine d’emprisonnement d’une durée indéterminée pour avoir commis des infractions de violence d’ordre sexuel. En mai 2013, la Commission des libérations conditionnelles du Canada (la « CLCC ») a autorisé sa semi-liberté. Environ deux ans plus tard, le demandeur a été informé qu’un surveillant de liberté conditionnelle superviserait son agent de libération conditionnelle de Saskatoon. Quelques semaines plus tard, le surveillant de libération conditionnelle a suspendu la libération conditionnelle du demandeur en application de l’art. 135 de la </w:t>
            </w:r>
            <w:r w:rsidRPr="008334A3">
              <w:rPr>
                <w:i/>
                <w:sz w:val="20"/>
                <w:lang w:val="fr-CA"/>
              </w:rPr>
              <w:t>Loi sur le système correctionnel et la mise en liberté sous condition</w:t>
            </w:r>
            <w:r w:rsidRPr="008334A3">
              <w:rPr>
                <w:sz w:val="20"/>
                <w:lang w:val="fr-CA"/>
              </w:rPr>
              <w:t>, L.R.C. 1992, ch. C-30 (la « </w:t>
            </w:r>
            <w:r w:rsidRPr="008334A3">
              <w:rPr>
                <w:i/>
                <w:sz w:val="20"/>
                <w:lang w:val="fr-CA"/>
              </w:rPr>
              <w:t>Act</w:t>
            </w:r>
            <w:r w:rsidRPr="008334A3">
              <w:rPr>
                <w:sz w:val="20"/>
                <w:lang w:val="fr-CA"/>
              </w:rPr>
              <w:t> »), au motif que le risque que posait le demandeur ne pouvait plus être géré dans la collectivité. Il est ressorti du dossier que le demandeur avait fait des propositions malvenues à une employée à l’établissement où il vivait pendant sa liberté conditionnelle. Le demandeur a été arrêté puis, à son retour au pénitencier de Saskatchewan, sa cote de sécurité est passée de « minimale » à « moyenne ».</w:t>
            </w:r>
          </w:p>
          <w:p w:rsidR="008334A3" w:rsidRPr="008334A3" w:rsidRDefault="008334A3" w:rsidP="008334A3">
            <w:pPr>
              <w:jc w:val="both"/>
              <w:rPr>
                <w:sz w:val="20"/>
                <w:lang w:val="fr-CA"/>
              </w:rPr>
            </w:pPr>
          </w:p>
          <w:p w:rsidR="008334A3" w:rsidRPr="008334A3" w:rsidRDefault="008334A3" w:rsidP="008334A3">
            <w:pPr>
              <w:jc w:val="both"/>
              <w:rPr>
                <w:sz w:val="20"/>
                <w:lang w:val="fr-CA"/>
              </w:rPr>
            </w:pPr>
            <w:r w:rsidRPr="008334A3">
              <w:rPr>
                <w:sz w:val="20"/>
                <w:lang w:val="fr-CA"/>
              </w:rPr>
              <w:t xml:space="preserve">Le demandeur allègue que la suspension de sa libération conditionnelle l’a illégalement privé de sa liberté résiduelle parce la suspension était déraisonnable, que le surveillant de sa liberté conditionnelle avait un parti pris et qu’il y avait eu atteinte à ses droits procéduraux en raison du délai qui s’est écoulé entre la date de la suspension de sa libération conditionnelle et la date à laquelle il a reçu une explication et une communication. Conformément à la </w:t>
            </w:r>
            <w:r w:rsidRPr="008334A3">
              <w:rPr>
                <w:i/>
                <w:sz w:val="20"/>
                <w:lang w:val="fr-CA"/>
              </w:rPr>
              <w:t>Loi</w:t>
            </w:r>
            <w:r w:rsidRPr="008334A3">
              <w:rPr>
                <w:sz w:val="20"/>
                <w:lang w:val="fr-CA"/>
              </w:rPr>
              <w:t xml:space="preserve"> et à son règlement d’application, le dossier du demandeur a été renvoyé à la CLCC pour que celle-ci examine le dossier et rende une décision. Le demandeur a également présenté une demande à la Cour du Banc de la Reine en vue d’obtenir un bref d’</w:t>
            </w:r>
            <w:r w:rsidRPr="008334A3">
              <w:rPr>
                <w:i/>
                <w:sz w:val="20"/>
                <w:lang w:val="fr-CA"/>
              </w:rPr>
              <w:t>habeas corpus</w:t>
            </w:r>
            <w:r w:rsidRPr="008334A3">
              <w:rPr>
                <w:sz w:val="20"/>
                <w:lang w:val="fr-CA"/>
              </w:rPr>
              <w:t xml:space="preserve"> avec </w:t>
            </w:r>
            <w:r w:rsidRPr="008334A3">
              <w:rPr>
                <w:i/>
                <w:sz w:val="20"/>
                <w:lang w:val="fr-CA"/>
              </w:rPr>
              <w:t>certiorari</w:t>
            </w:r>
            <w:r w:rsidRPr="008334A3">
              <w:rPr>
                <w:sz w:val="20"/>
                <w:lang w:val="fr-CA"/>
              </w:rPr>
              <w:t xml:space="preserve"> auxiliaire et a demandé le report de l’examen par la CLCC de la suspension de sa libération conditionnelle en attendant la décision du juge en cabinet. La Cour du Banc de la Reine de la Saskatchewan a décliné compétence en l’espèce et a rejeté la demande, statuant que les questions avaient été renvoyées à la Commission des libérations conditionnelles du Canada. La Cour d’appel de la Saskatchewan a rejeté l’appel du demandeur.</w:t>
            </w:r>
          </w:p>
          <w:p w:rsidR="008334A3" w:rsidRPr="008334A3" w:rsidRDefault="008334A3" w:rsidP="008334A3">
            <w:pPr>
              <w:jc w:val="both"/>
              <w:rPr>
                <w:sz w:val="20"/>
                <w:lang w:val="fr-CA"/>
              </w:rPr>
            </w:pPr>
          </w:p>
        </w:tc>
      </w:tr>
      <w:tr w:rsidR="008334A3" w:rsidRPr="008334A3" w:rsidTr="007762CF">
        <w:tc>
          <w:tcPr>
            <w:tcW w:w="2427" w:type="pct"/>
            <w:gridSpan w:val="2"/>
          </w:tcPr>
          <w:p w:rsidR="008334A3" w:rsidRPr="008334A3" w:rsidRDefault="008334A3" w:rsidP="008334A3">
            <w:pPr>
              <w:jc w:val="both"/>
              <w:rPr>
                <w:sz w:val="20"/>
                <w:lang w:val="fr-CA"/>
              </w:rPr>
            </w:pPr>
            <w:r w:rsidRPr="008334A3">
              <w:rPr>
                <w:sz w:val="20"/>
                <w:lang w:val="fr-CA"/>
              </w:rPr>
              <w:lastRenderedPageBreak/>
              <w:t>27 août 2015</w:t>
            </w:r>
          </w:p>
          <w:p w:rsidR="008334A3" w:rsidRPr="008334A3" w:rsidRDefault="008334A3" w:rsidP="008334A3">
            <w:pPr>
              <w:jc w:val="both"/>
              <w:rPr>
                <w:sz w:val="20"/>
                <w:lang w:val="fr-CA"/>
              </w:rPr>
            </w:pPr>
            <w:r w:rsidRPr="008334A3">
              <w:rPr>
                <w:sz w:val="20"/>
                <w:lang w:val="fr-CA"/>
              </w:rPr>
              <w:t>Cour du Banc de la Reine de la Saskatchewan</w:t>
            </w:r>
          </w:p>
          <w:p w:rsidR="008334A3" w:rsidRPr="008334A3" w:rsidRDefault="008334A3" w:rsidP="008334A3">
            <w:pPr>
              <w:jc w:val="both"/>
              <w:rPr>
                <w:sz w:val="20"/>
                <w:lang w:val="fr-CA"/>
              </w:rPr>
            </w:pPr>
            <w:r w:rsidRPr="008334A3">
              <w:rPr>
                <w:sz w:val="20"/>
                <w:lang w:val="fr-CA"/>
              </w:rPr>
              <w:t>(Juge Goebel)</w:t>
            </w:r>
          </w:p>
          <w:p w:rsidR="008334A3" w:rsidRPr="008334A3" w:rsidRDefault="002258F3" w:rsidP="008334A3">
            <w:pPr>
              <w:jc w:val="both"/>
              <w:rPr>
                <w:sz w:val="20"/>
                <w:lang w:val="fr-CA"/>
              </w:rPr>
            </w:pPr>
            <w:hyperlink r:id="rId34" w:history="1">
              <w:r w:rsidR="008334A3" w:rsidRPr="008334A3">
                <w:rPr>
                  <w:rStyle w:val="Hyperlink"/>
                  <w:sz w:val="20"/>
                  <w:lang w:val="fr-CA"/>
                </w:rPr>
                <w:t>2015 SKQB 256</w:t>
              </w:r>
            </w:hyperlink>
          </w:p>
          <w:p w:rsidR="008334A3" w:rsidRPr="008334A3" w:rsidRDefault="008334A3" w:rsidP="008334A3">
            <w:pPr>
              <w:jc w:val="both"/>
              <w:rPr>
                <w:sz w:val="20"/>
                <w:lang w:val="fr-CA"/>
              </w:rPr>
            </w:pPr>
          </w:p>
        </w:tc>
        <w:tc>
          <w:tcPr>
            <w:tcW w:w="243" w:type="pct"/>
          </w:tcPr>
          <w:p w:rsidR="008334A3" w:rsidRPr="008334A3" w:rsidRDefault="008334A3" w:rsidP="008334A3">
            <w:pPr>
              <w:jc w:val="both"/>
              <w:rPr>
                <w:sz w:val="20"/>
                <w:lang w:val="fr-CA"/>
              </w:rPr>
            </w:pPr>
          </w:p>
        </w:tc>
        <w:tc>
          <w:tcPr>
            <w:tcW w:w="2330" w:type="pct"/>
          </w:tcPr>
          <w:p w:rsidR="008334A3" w:rsidRPr="008334A3" w:rsidRDefault="008334A3" w:rsidP="008334A3">
            <w:pPr>
              <w:jc w:val="both"/>
              <w:rPr>
                <w:sz w:val="20"/>
                <w:lang w:val="fr-CA"/>
              </w:rPr>
            </w:pPr>
            <w:r w:rsidRPr="008334A3">
              <w:rPr>
                <w:sz w:val="20"/>
                <w:lang w:val="fr-CA"/>
              </w:rPr>
              <w:t>Exercice du pouvoir discrétionnaire de la Cour de décliner compétence; rejet de la demande de bref d’</w:t>
            </w:r>
            <w:r w:rsidRPr="008334A3">
              <w:rPr>
                <w:i/>
                <w:sz w:val="20"/>
                <w:lang w:val="fr-CA"/>
              </w:rPr>
              <w:t>habeas corpus</w:t>
            </w:r>
            <w:r w:rsidRPr="008334A3">
              <w:rPr>
                <w:sz w:val="20"/>
                <w:lang w:val="fr-CA"/>
              </w:rPr>
              <w:t xml:space="preserve"> avec </w:t>
            </w:r>
            <w:r w:rsidRPr="008334A3">
              <w:rPr>
                <w:i/>
                <w:sz w:val="20"/>
                <w:lang w:val="fr-CA"/>
              </w:rPr>
              <w:t>certiorari</w:t>
            </w:r>
            <w:r w:rsidRPr="008334A3">
              <w:rPr>
                <w:sz w:val="20"/>
                <w:lang w:val="fr-CA"/>
              </w:rPr>
              <w:t xml:space="preserve"> auxiliaire</w:t>
            </w:r>
          </w:p>
          <w:p w:rsidR="008334A3" w:rsidRPr="008334A3" w:rsidRDefault="008334A3" w:rsidP="008334A3">
            <w:pPr>
              <w:jc w:val="both"/>
              <w:rPr>
                <w:sz w:val="20"/>
                <w:lang w:val="fr-CA"/>
              </w:rPr>
            </w:pPr>
          </w:p>
        </w:tc>
      </w:tr>
      <w:tr w:rsidR="008334A3" w:rsidRPr="008334A3" w:rsidTr="007762CF">
        <w:tc>
          <w:tcPr>
            <w:tcW w:w="2427" w:type="pct"/>
            <w:gridSpan w:val="2"/>
          </w:tcPr>
          <w:p w:rsidR="008334A3" w:rsidRPr="008334A3" w:rsidRDefault="008334A3" w:rsidP="008334A3">
            <w:pPr>
              <w:jc w:val="both"/>
              <w:rPr>
                <w:sz w:val="20"/>
                <w:lang w:val="fr-CA"/>
              </w:rPr>
            </w:pPr>
            <w:r w:rsidRPr="008334A3">
              <w:rPr>
                <w:sz w:val="20"/>
                <w:lang w:val="fr-CA"/>
              </w:rPr>
              <w:t>2 février 2016</w:t>
            </w:r>
          </w:p>
          <w:p w:rsidR="008334A3" w:rsidRPr="008334A3" w:rsidRDefault="008334A3" w:rsidP="008334A3">
            <w:pPr>
              <w:jc w:val="both"/>
              <w:rPr>
                <w:sz w:val="20"/>
                <w:lang w:val="fr-CA"/>
              </w:rPr>
            </w:pPr>
            <w:r w:rsidRPr="008334A3">
              <w:rPr>
                <w:sz w:val="20"/>
                <w:lang w:val="fr-CA"/>
              </w:rPr>
              <w:t>Cour d’appel de la Saskatchewan</w:t>
            </w:r>
          </w:p>
          <w:p w:rsidR="008334A3" w:rsidRPr="008334A3" w:rsidRDefault="008334A3" w:rsidP="008334A3">
            <w:pPr>
              <w:jc w:val="both"/>
              <w:rPr>
                <w:sz w:val="20"/>
                <w:lang w:val="fr-CA"/>
              </w:rPr>
            </w:pPr>
            <w:r w:rsidRPr="008334A3">
              <w:rPr>
                <w:sz w:val="20"/>
                <w:lang w:val="fr-CA"/>
              </w:rPr>
              <w:t>(Juges Ottenbreit, Caldwell et Herauf)</w:t>
            </w:r>
          </w:p>
          <w:p w:rsidR="008334A3" w:rsidRPr="008334A3" w:rsidRDefault="002258F3" w:rsidP="008334A3">
            <w:pPr>
              <w:jc w:val="both"/>
              <w:rPr>
                <w:sz w:val="20"/>
                <w:lang w:val="fr-CA"/>
              </w:rPr>
            </w:pPr>
            <w:hyperlink r:id="rId35" w:history="1">
              <w:r w:rsidR="008334A3" w:rsidRPr="008334A3">
                <w:rPr>
                  <w:rStyle w:val="Hyperlink"/>
                  <w:sz w:val="20"/>
                  <w:lang w:val="fr-CA"/>
                </w:rPr>
                <w:t>2016 SKCA 14</w:t>
              </w:r>
            </w:hyperlink>
            <w:r w:rsidR="008334A3" w:rsidRPr="008334A3">
              <w:rPr>
                <w:sz w:val="20"/>
                <w:lang w:val="fr-CA"/>
              </w:rPr>
              <w:t>; CACR2676</w:t>
            </w:r>
          </w:p>
          <w:p w:rsidR="008334A3" w:rsidRPr="008334A3" w:rsidRDefault="008334A3" w:rsidP="008334A3">
            <w:pPr>
              <w:jc w:val="both"/>
              <w:rPr>
                <w:sz w:val="20"/>
                <w:lang w:val="fr-CA"/>
              </w:rPr>
            </w:pPr>
          </w:p>
        </w:tc>
        <w:tc>
          <w:tcPr>
            <w:tcW w:w="243" w:type="pct"/>
          </w:tcPr>
          <w:p w:rsidR="008334A3" w:rsidRPr="008334A3" w:rsidRDefault="008334A3" w:rsidP="008334A3">
            <w:pPr>
              <w:jc w:val="both"/>
              <w:rPr>
                <w:sz w:val="20"/>
                <w:lang w:val="fr-CA"/>
              </w:rPr>
            </w:pPr>
          </w:p>
        </w:tc>
        <w:tc>
          <w:tcPr>
            <w:tcW w:w="2330" w:type="pct"/>
          </w:tcPr>
          <w:p w:rsidR="008334A3" w:rsidRPr="008334A3" w:rsidRDefault="008334A3" w:rsidP="008334A3">
            <w:pPr>
              <w:jc w:val="both"/>
              <w:rPr>
                <w:sz w:val="20"/>
                <w:lang w:val="fr-CA"/>
              </w:rPr>
            </w:pPr>
            <w:r w:rsidRPr="008334A3">
              <w:rPr>
                <w:sz w:val="20"/>
                <w:lang w:val="fr-CA"/>
              </w:rPr>
              <w:t>Rejet de l’appel</w:t>
            </w:r>
          </w:p>
          <w:p w:rsidR="008334A3" w:rsidRPr="008334A3" w:rsidRDefault="008334A3" w:rsidP="008334A3">
            <w:pPr>
              <w:jc w:val="both"/>
              <w:rPr>
                <w:sz w:val="20"/>
                <w:lang w:val="fr-CA"/>
              </w:rPr>
            </w:pPr>
          </w:p>
        </w:tc>
      </w:tr>
      <w:tr w:rsidR="008334A3" w:rsidRPr="008334A3" w:rsidTr="007762CF">
        <w:tc>
          <w:tcPr>
            <w:tcW w:w="2427" w:type="pct"/>
            <w:gridSpan w:val="2"/>
          </w:tcPr>
          <w:p w:rsidR="008334A3" w:rsidRPr="008334A3" w:rsidRDefault="008334A3" w:rsidP="008334A3">
            <w:pPr>
              <w:jc w:val="both"/>
              <w:rPr>
                <w:sz w:val="20"/>
                <w:lang w:val="fr-CA"/>
              </w:rPr>
            </w:pPr>
            <w:r w:rsidRPr="008334A3">
              <w:rPr>
                <w:sz w:val="20"/>
                <w:lang w:val="fr-CA"/>
              </w:rPr>
              <w:t>7 avril 2016</w:t>
            </w:r>
          </w:p>
          <w:p w:rsidR="008334A3" w:rsidRPr="008334A3" w:rsidRDefault="008334A3" w:rsidP="008334A3">
            <w:pPr>
              <w:jc w:val="both"/>
              <w:rPr>
                <w:sz w:val="20"/>
                <w:lang w:val="fr-CA"/>
              </w:rPr>
            </w:pPr>
            <w:r w:rsidRPr="008334A3">
              <w:rPr>
                <w:sz w:val="20"/>
                <w:lang w:val="fr-CA"/>
              </w:rPr>
              <w:t>Cour suprême du Canada</w:t>
            </w:r>
          </w:p>
        </w:tc>
        <w:tc>
          <w:tcPr>
            <w:tcW w:w="243" w:type="pct"/>
          </w:tcPr>
          <w:p w:rsidR="008334A3" w:rsidRPr="008334A3" w:rsidRDefault="008334A3" w:rsidP="008334A3">
            <w:pPr>
              <w:jc w:val="both"/>
              <w:rPr>
                <w:sz w:val="20"/>
                <w:lang w:val="fr-CA"/>
              </w:rPr>
            </w:pPr>
          </w:p>
        </w:tc>
        <w:tc>
          <w:tcPr>
            <w:tcW w:w="2330" w:type="pct"/>
          </w:tcPr>
          <w:p w:rsidR="008334A3" w:rsidRPr="008334A3" w:rsidRDefault="008334A3" w:rsidP="008334A3">
            <w:pPr>
              <w:jc w:val="both"/>
              <w:rPr>
                <w:sz w:val="20"/>
                <w:lang w:val="fr-CA"/>
              </w:rPr>
            </w:pPr>
            <w:r w:rsidRPr="008334A3">
              <w:rPr>
                <w:sz w:val="20"/>
                <w:lang w:val="fr-CA"/>
              </w:rPr>
              <w:t>Dépôt de la requête en prorogation du délai de signification et de dépôt de la demande d’autorisation et de la demande d’autorisation d’appel</w:t>
            </w:r>
          </w:p>
        </w:tc>
      </w:tr>
    </w:tbl>
    <w:p w:rsidR="008334A3" w:rsidRPr="005F720E" w:rsidRDefault="008334A3" w:rsidP="005F720E">
      <w:pPr>
        <w:jc w:val="both"/>
        <w:rPr>
          <w:sz w:val="20"/>
          <w:lang w:val="fr-CA"/>
        </w:rPr>
      </w:pPr>
    </w:p>
    <w:p w:rsidR="007B5361" w:rsidRPr="005F720E" w:rsidRDefault="007B5361" w:rsidP="005F720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720E" w:rsidRPr="005F720E" w:rsidTr="00E95A6A">
        <w:tc>
          <w:tcPr>
            <w:tcW w:w="543" w:type="pct"/>
          </w:tcPr>
          <w:p w:rsidR="005F720E" w:rsidRPr="005F720E" w:rsidRDefault="005F720E" w:rsidP="005F720E">
            <w:pPr>
              <w:jc w:val="both"/>
              <w:rPr>
                <w:sz w:val="20"/>
              </w:rPr>
            </w:pPr>
            <w:r w:rsidRPr="005F720E">
              <w:rPr>
                <w:rStyle w:val="SCCFileNumberChar"/>
                <w:sz w:val="20"/>
                <w:szCs w:val="20"/>
              </w:rPr>
              <w:t>36988</w:t>
            </w:r>
          </w:p>
        </w:tc>
        <w:tc>
          <w:tcPr>
            <w:tcW w:w="4457" w:type="pct"/>
            <w:gridSpan w:val="3"/>
          </w:tcPr>
          <w:p w:rsidR="005F720E" w:rsidRPr="005F720E" w:rsidRDefault="005F720E" w:rsidP="005F720E">
            <w:pPr>
              <w:pStyle w:val="SCCLsocParty"/>
              <w:jc w:val="both"/>
              <w:rPr>
                <w:b/>
                <w:sz w:val="20"/>
                <w:szCs w:val="20"/>
              </w:rPr>
            </w:pPr>
            <w:r w:rsidRPr="005F720E">
              <w:rPr>
                <w:b/>
                <w:sz w:val="20"/>
                <w:szCs w:val="20"/>
              </w:rPr>
              <w:t>Rachel Exeter v. Attorney General of Canada (Deputy Head, Statistics Canada)</w:t>
            </w:r>
          </w:p>
          <w:p w:rsidR="005F720E" w:rsidRPr="005F720E" w:rsidRDefault="005F720E" w:rsidP="005F720E">
            <w:pPr>
              <w:jc w:val="both"/>
              <w:rPr>
                <w:sz w:val="20"/>
              </w:rPr>
            </w:pPr>
            <w:r w:rsidRPr="005F720E">
              <w:rPr>
                <w:sz w:val="20"/>
              </w:rPr>
              <w:t>(FC) (Civil) (By Leave)</w:t>
            </w:r>
          </w:p>
        </w:tc>
      </w:tr>
      <w:tr w:rsidR="005F720E" w:rsidRPr="005F720E" w:rsidTr="00E95A6A">
        <w:tc>
          <w:tcPr>
            <w:tcW w:w="5000" w:type="pct"/>
            <w:gridSpan w:val="4"/>
          </w:tcPr>
          <w:p w:rsidR="005F720E" w:rsidRPr="005F720E" w:rsidRDefault="005F720E" w:rsidP="005F720E">
            <w:pPr>
              <w:jc w:val="both"/>
              <w:rPr>
                <w:sz w:val="20"/>
              </w:rPr>
            </w:pPr>
            <w:r w:rsidRPr="005F720E">
              <w:rPr>
                <w:sz w:val="20"/>
              </w:rPr>
              <w:t>Courts – Procedural law – Reasonable apprehension of bias – Recusal – Whether non-recusal order should be vacated.</w:t>
            </w:r>
          </w:p>
        </w:tc>
      </w:tr>
      <w:tr w:rsidR="005F720E" w:rsidRPr="005F720E" w:rsidTr="00E95A6A">
        <w:tc>
          <w:tcPr>
            <w:tcW w:w="5000" w:type="pct"/>
            <w:gridSpan w:val="4"/>
          </w:tcPr>
          <w:p w:rsidR="005F720E" w:rsidRPr="005F720E" w:rsidRDefault="005F720E" w:rsidP="005F720E">
            <w:pPr>
              <w:jc w:val="both"/>
              <w:rPr>
                <w:sz w:val="20"/>
              </w:rPr>
            </w:pPr>
          </w:p>
        </w:tc>
      </w:tr>
      <w:tr w:rsidR="005F720E" w:rsidRPr="005F720E" w:rsidTr="00E95A6A">
        <w:tc>
          <w:tcPr>
            <w:tcW w:w="5000" w:type="pct"/>
            <w:gridSpan w:val="4"/>
          </w:tcPr>
          <w:p w:rsidR="005F720E" w:rsidRPr="005F720E" w:rsidRDefault="005F720E" w:rsidP="005F720E">
            <w:pPr>
              <w:jc w:val="both"/>
              <w:rPr>
                <w:sz w:val="20"/>
              </w:rPr>
            </w:pPr>
            <w:r w:rsidRPr="005F720E">
              <w:rPr>
                <w:sz w:val="20"/>
              </w:rPr>
              <w:t xml:space="preserve">The applicant brought an appeal in the Federal Court of Appeal against a decision of St-Louis J. made on December 4, 2014. The appeal was scheduled for hearing on November 4, 2015, and </w:t>
            </w:r>
            <w:proofErr w:type="spellStart"/>
            <w:r w:rsidRPr="005F720E">
              <w:rPr>
                <w:sz w:val="20"/>
              </w:rPr>
              <w:t>Stratas</w:t>
            </w:r>
            <w:proofErr w:type="spellEnd"/>
            <w:r w:rsidRPr="005F720E">
              <w:rPr>
                <w:sz w:val="20"/>
              </w:rPr>
              <w:t xml:space="preserve"> J.A. was assigned to sit on the panel. </w:t>
            </w:r>
          </w:p>
          <w:p w:rsidR="005F720E" w:rsidRPr="005F720E" w:rsidRDefault="005F720E" w:rsidP="005F720E">
            <w:pPr>
              <w:jc w:val="both"/>
              <w:rPr>
                <w:sz w:val="20"/>
              </w:rPr>
            </w:pPr>
          </w:p>
          <w:p w:rsidR="005F720E" w:rsidRPr="005F720E" w:rsidRDefault="005F720E" w:rsidP="005F720E">
            <w:pPr>
              <w:jc w:val="both"/>
              <w:rPr>
                <w:sz w:val="20"/>
              </w:rPr>
            </w:pPr>
            <w:r w:rsidRPr="005F720E">
              <w:rPr>
                <w:sz w:val="20"/>
              </w:rPr>
              <w:t xml:space="preserve">On October 30, 2015, the applicant wrote to the Chief Justice of the Federal Court of Appeal asking for the “reclusion of Justice </w:t>
            </w:r>
            <w:proofErr w:type="spellStart"/>
            <w:r w:rsidRPr="005F720E">
              <w:rPr>
                <w:sz w:val="20"/>
              </w:rPr>
              <w:t>Stratas</w:t>
            </w:r>
            <w:proofErr w:type="spellEnd"/>
            <w:r w:rsidRPr="005F720E">
              <w:rPr>
                <w:sz w:val="20"/>
              </w:rPr>
              <w:t xml:space="preserve">” from the appeal hearing and the substitution of another judge. The request was based on the fact that </w:t>
            </w:r>
            <w:proofErr w:type="spellStart"/>
            <w:r w:rsidRPr="005F720E">
              <w:rPr>
                <w:sz w:val="20"/>
              </w:rPr>
              <w:t>Stratas</w:t>
            </w:r>
            <w:proofErr w:type="spellEnd"/>
            <w:r w:rsidRPr="005F720E">
              <w:rPr>
                <w:sz w:val="20"/>
              </w:rPr>
              <w:t xml:space="preserve"> J.A. had written reasons for judgment in </w:t>
            </w:r>
            <w:r w:rsidRPr="005F720E">
              <w:rPr>
                <w:i/>
                <w:sz w:val="20"/>
              </w:rPr>
              <w:t>Exeter v. Canada (Attorney General)</w:t>
            </w:r>
            <w:r w:rsidRPr="005F720E">
              <w:rPr>
                <w:sz w:val="20"/>
              </w:rPr>
              <w:t xml:space="preserve">, 2014 FCA 119 which contained this statement: “In submissions before us, the appellant suggested that the </w:t>
            </w:r>
            <w:proofErr w:type="spellStart"/>
            <w:r w:rsidRPr="005F720E">
              <w:rPr>
                <w:sz w:val="20"/>
              </w:rPr>
              <w:t>Prothonotary</w:t>
            </w:r>
            <w:proofErr w:type="spellEnd"/>
            <w:r w:rsidRPr="005F720E">
              <w:rPr>
                <w:sz w:val="20"/>
              </w:rPr>
              <w:t xml:space="preserve"> used harsh words such as ‘you’re holding me in bondage.’ The audio recording reveals no such thing.” The applicant submitted that this was false, and therefore </w:t>
            </w:r>
            <w:proofErr w:type="spellStart"/>
            <w:r w:rsidRPr="005F720E">
              <w:rPr>
                <w:sz w:val="20"/>
              </w:rPr>
              <w:t>Stratas</w:t>
            </w:r>
            <w:proofErr w:type="spellEnd"/>
            <w:r w:rsidRPr="005F720E">
              <w:rPr>
                <w:sz w:val="20"/>
              </w:rPr>
              <w:t> J.A. would not be impartial in the hearing of the new appeal.</w:t>
            </w:r>
          </w:p>
          <w:p w:rsidR="005F720E" w:rsidRPr="005F720E" w:rsidRDefault="005F720E" w:rsidP="005F720E">
            <w:pPr>
              <w:jc w:val="both"/>
              <w:rPr>
                <w:sz w:val="20"/>
              </w:rPr>
            </w:pPr>
          </w:p>
          <w:p w:rsidR="005F720E" w:rsidRPr="005F720E" w:rsidRDefault="005F720E" w:rsidP="005F720E">
            <w:pPr>
              <w:jc w:val="both"/>
              <w:rPr>
                <w:sz w:val="20"/>
              </w:rPr>
            </w:pPr>
            <w:r w:rsidRPr="005F720E">
              <w:rPr>
                <w:sz w:val="20"/>
              </w:rPr>
              <w:t xml:space="preserve">The matter was referred to </w:t>
            </w:r>
            <w:proofErr w:type="spellStart"/>
            <w:r w:rsidRPr="005F720E">
              <w:rPr>
                <w:sz w:val="20"/>
              </w:rPr>
              <w:t>Stratas</w:t>
            </w:r>
            <w:proofErr w:type="spellEnd"/>
            <w:r w:rsidRPr="005F720E">
              <w:rPr>
                <w:sz w:val="20"/>
              </w:rPr>
              <w:t> J.A., who treated the letter as an informal motion for recusal. The motion was dismissed.</w:t>
            </w:r>
          </w:p>
          <w:p w:rsidR="005F720E" w:rsidRPr="005F720E" w:rsidRDefault="005F720E" w:rsidP="005F720E">
            <w:pPr>
              <w:jc w:val="both"/>
              <w:rPr>
                <w:sz w:val="20"/>
              </w:rPr>
            </w:pPr>
          </w:p>
        </w:tc>
      </w:tr>
      <w:tr w:rsidR="005F720E" w:rsidRPr="005F720E" w:rsidTr="00E95A6A">
        <w:tc>
          <w:tcPr>
            <w:tcW w:w="2427" w:type="pct"/>
            <w:gridSpan w:val="2"/>
          </w:tcPr>
          <w:p w:rsidR="005F720E" w:rsidRPr="005F720E" w:rsidRDefault="005F720E" w:rsidP="005F720E">
            <w:pPr>
              <w:jc w:val="both"/>
              <w:rPr>
                <w:sz w:val="20"/>
              </w:rPr>
            </w:pPr>
            <w:r w:rsidRPr="005F720E">
              <w:rPr>
                <w:sz w:val="20"/>
              </w:rPr>
              <w:t>November 2, 2015</w:t>
            </w:r>
          </w:p>
          <w:p w:rsidR="005F720E" w:rsidRPr="005F720E" w:rsidRDefault="005F720E" w:rsidP="005F720E">
            <w:pPr>
              <w:jc w:val="both"/>
              <w:rPr>
                <w:sz w:val="20"/>
              </w:rPr>
            </w:pPr>
            <w:r w:rsidRPr="005F720E">
              <w:rPr>
                <w:sz w:val="20"/>
              </w:rPr>
              <w:t>Federal Court of Appeal</w:t>
            </w:r>
          </w:p>
          <w:p w:rsidR="005F720E" w:rsidRPr="005F720E" w:rsidRDefault="005F720E" w:rsidP="005F720E">
            <w:pPr>
              <w:jc w:val="both"/>
              <w:rPr>
                <w:sz w:val="20"/>
              </w:rPr>
            </w:pPr>
            <w:r w:rsidRPr="005F720E">
              <w:rPr>
                <w:sz w:val="20"/>
              </w:rPr>
              <w:t>(</w:t>
            </w:r>
            <w:proofErr w:type="spellStart"/>
            <w:r w:rsidRPr="005F720E">
              <w:rPr>
                <w:sz w:val="20"/>
              </w:rPr>
              <w:t>Stratas</w:t>
            </w:r>
            <w:proofErr w:type="spellEnd"/>
            <w:r w:rsidRPr="005F720E">
              <w:rPr>
                <w:sz w:val="20"/>
              </w:rPr>
              <w:t xml:space="preserve"> J.A.)</w:t>
            </w:r>
          </w:p>
          <w:p w:rsidR="005F720E" w:rsidRPr="005F720E" w:rsidRDefault="005F720E" w:rsidP="005F720E">
            <w:pPr>
              <w:jc w:val="both"/>
              <w:rPr>
                <w:sz w:val="20"/>
              </w:rPr>
            </w:pPr>
            <w:r w:rsidRPr="005F720E">
              <w:rPr>
                <w:sz w:val="20"/>
              </w:rPr>
              <w:t>Neutral citation: 2015 FCA 238</w:t>
            </w:r>
          </w:p>
          <w:p w:rsidR="005F720E" w:rsidRPr="005F720E" w:rsidRDefault="005F720E" w:rsidP="005F720E">
            <w:pPr>
              <w:jc w:val="both"/>
              <w:rPr>
                <w:sz w:val="20"/>
              </w:rPr>
            </w:pPr>
          </w:p>
        </w:tc>
        <w:tc>
          <w:tcPr>
            <w:tcW w:w="243" w:type="pct"/>
          </w:tcPr>
          <w:p w:rsidR="005F720E" w:rsidRPr="005F720E" w:rsidRDefault="005F720E" w:rsidP="005F720E">
            <w:pPr>
              <w:jc w:val="both"/>
              <w:rPr>
                <w:sz w:val="20"/>
              </w:rPr>
            </w:pPr>
          </w:p>
        </w:tc>
        <w:tc>
          <w:tcPr>
            <w:tcW w:w="2330" w:type="pct"/>
          </w:tcPr>
          <w:p w:rsidR="005F720E" w:rsidRPr="005F720E" w:rsidRDefault="005F720E" w:rsidP="005F720E">
            <w:pPr>
              <w:jc w:val="both"/>
              <w:rPr>
                <w:sz w:val="20"/>
              </w:rPr>
            </w:pPr>
            <w:r w:rsidRPr="005F720E">
              <w:rPr>
                <w:sz w:val="20"/>
              </w:rPr>
              <w:t xml:space="preserve">Motion for judge to recuse himself from hearing of appeal dismissed </w:t>
            </w:r>
          </w:p>
          <w:p w:rsidR="005F720E" w:rsidRPr="005F720E" w:rsidRDefault="005F720E" w:rsidP="005F720E">
            <w:pPr>
              <w:jc w:val="both"/>
              <w:rPr>
                <w:sz w:val="20"/>
              </w:rPr>
            </w:pPr>
          </w:p>
        </w:tc>
      </w:tr>
      <w:tr w:rsidR="005F720E" w:rsidRPr="005F720E" w:rsidTr="00E95A6A">
        <w:tc>
          <w:tcPr>
            <w:tcW w:w="2427" w:type="pct"/>
            <w:gridSpan w:val="2"/>
          </w:tcPr>
          <w:p w:rsidR="005F720E" w:rsidRPr="005F720E" w:rsidRDefault="005F720E" w:rsidP="005F720E">
            <w:pPr>
              <w:jc w:val="both"/>
              <w:rPr>
                <w:sz w:val="20"/>
              </w:rPr>
            </w:pPr>
            <w:r w:rsidRPr="005F720E">
              <w:rPr>
                <w:sz w:val="20"/>
              </w:rPr>
              <w:t>April 11, 2016</w:t>
            </w:r>
          </w:p>
          <w:p w:rsidR="005F720E" w:rsidRPr="005F720E" w:rsidRDefault="005F720E" w:rsidP="005F720E">
            <w:pPr>
              <w:jc w:val="both"/>
              <w:rPr>
                <w:sz w:val="20"/>
              </w:rPr>
            </w:pPr>
            <w:r w:rsidRPr="005F720E">
              <w:rPr>
                <w:sz w:val="20"/>
              </w:rPr>
              <w:t>Supreme Court of Canada</w:t>
            </w:r>
          </w:p>
        </w:tc>
        <w:tc>
          <w:tcPr>
            <w:tcW w:w="243" w:type="pct"/>
          </w:tcPr>
          <w:p w:rsidR="005F720E" w:rsidRPr="005F720E" w:rsidRDefault="005F720E" w:rsidP="005F720E">
            <w:pPr>
              <w:jc w:val="both"/>
              <w:rPr>
                <w:sz w:val="20"/>
              </w:rPr>
            </w:pPr>
          </w:p>
        </w:tc>
        <w:tc>
          <w:tcPr>
            <w:tcW w:w="2330" w:type="pct"/>
          </w:tcPr>
          <w:p w:rsidR="005F720E" w:rsidRPr="005F720E" w:rsidRDefault="005F720E" w:rsidP="005F720E">
            <w:pPr>
              <w:jc w:val="both"/>
              <w:rPr>
                <w:sz w:val="20"/>
              </w:rPr>
            </w:pPr>
            <w:r w:rsidRPr="005F720E">
              <w:rPr>
                <w:sz w:val="20"/>
              </w:rPr>
              <w:t>Application for leave to appeal and motion for extension of time filed</w:t>
            </w:r>
          </w:p>
        </w:tc>
      </w:tr>
    </w:tbl>
    <w:p w:rsidR="005F720E" w:rsidRDefault="005F720E" w:rsidP="005F720E">
      <w:pPr>
        <w:jc w:val="both"/>
        <w:rPr>
          <w:sz w:val="20"/>
        </w:rPr>
      </w:pPr>
    </w:p>
    <w:p w:rsidR="005F720E" w:rsidRPr="005F720E" w:rsidRDefault="005F720E" w:rsidP="005F72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720E" w:rsidRPr="005F720E" w:rsidTr="00E95A6A">
        <w:tc>
          <w:tcPr>
            <w:tcW w:w="543" w:type="pct"/>
          </w:tcPr>
          <w:p w:rsidR="005F720E" w:rsidRPr="005F720E" w:rsidRDefault="005F720E" w:rsidP="005F720E">
            <w:pPr>
              <w:jc w:val="both"/>
              <w:rPr>
                <w:sz w:val="20"/>
                <w:lang w:val="fr-CA"/>
              </w:rPr>
            </w:pPr>
            <w:r w:rsidRPr="005F720E">
              <w:rPr>
                <w:rStyle w:val="SCCFileNumberChar"/>
                <w:sz w:val="20"/>
                <w:szCs w:val="20"/>
                <w:lang w:val="fr-CA"/>
              </w:rPr>
              <w:t>36988</w:t>
            </w:r>
          </w:p>
        </w:tc>
        <w:tc>
          <w:tcPr>
            <w:tcW w:w="4457" w:type="pct"/>
            <w:gridSpan w:val="3"/>
          </w:tcPr>
          <w:p w:rsidR="005F720E" w:rsidRPr="005F720E" w:rsidRDefault="005F720E" w:rsidP="005F720E">
            <w:pPr>
              <w:pStyle w:val="SCCLsocParty"/>
              <w:jc w:val="both"/>
              <w:rPr>
                <w:b/>
                <w:sz w:val="20"/>
                <w:szCs w:val="20"/>
              </w:rPr>
            </w:pPr>
            <w:r w:rsidRPr="005F720E">
              <w:rPr>
                <w:b/>
                <w:sz w:val="20"/>
                <w:szCs w:val="20"/>
              </w:rPr>
              <w:t>Rachel Exeter c. Procureur général du Canada (Administrateur général, Statistique Canada)</w:t>
            </w:r>
          </w:p>
          <w:p w:rsidR="005F720E" w:rsidRPr="005F720E" w:rsidRDefault="005F720E" w:rsidP="005F720E">
            <w:pPr>
              <w:jc w:val="both"/>
              <w:rPr>
                <w:sz w:val="20"/>
                <w:lang w:val="fr-CA"/>
              </w:rPr>
            </w:pPr>
            <w:r w:rsidRPr="005F720E">
              <w:rPr>
                <w:sz w:val="20"/>
                <w:lang w:val="fr-CA"/>
              </w:rPr>
              <w:t>(CF) (Civile) (Sur autorisation)</w:t>
            </w:r>
          </w:p>
        </w:tc>
      </w:tr>
      <w:tr w:rsidR="005F720E" w:rsidRPr="005F720E" w:rsidTr="00E95A6A">
        <w:tc>
          <w:tcPr>
            <w:tcW w:w="5000" w:type="pct"/>
            <w:gridSpan w:val="4"/>
          </w:tcPr>
          <w:p w:rsidR="005F720E" w:rsidRPr="005F720E" w:rsidRDefault="005F720E" w:rsidP="005F720E">
            <w:pPr>
              <w:jc w:val="both"/>
              <w:rPr>
                <w:sz w:val="20"/>
                <w:lang w:val="fr-CA"/>
              </w:rPr>
            </w:pPr>
            <w:r w:rsidRPr="005F720E">
              <w:rPr>
                <w:sz w:val="20"/>
                <w:lang w:val="fr-CA"/>
              </w:rPr>
              <w:t>Tribunaux – Procédure – Crainte raisonnable de partialité – Récusation – Y a-t-il lieu d’annuler l’ordonnance de non-récusation?</w:t>
            </w:r>
          </w:p>
        </w:tc>
      </w:tr>
      <w:tr w:rsidR="005F720E" w:rsidRPr="005F720E" w:rsidTr="00E95A6A">
        <w:tc>
          <w:tcPr>
            <w:tcW w:w="5000" w:type="pct"/>
            <w:gridSpan w:val="4"/>
          </w:tcPr>
          <w:p w:rsidR="005F720E" w:rsidRPr="005F720E" w:rsidRDefault="005F720E" w:rsidP="005F720E">
            <w:pPr>
              <w:jc w:val="both"/>
              <w:rPr>
                <w:sz w:val="20"/>
                <w:lang w:val="fr-CA"/>
              </w:rPr>
            </w:pPr>
          </w:p>
        </w:tc>
      </w:tr>
      <w:tr w:rsidR="005F720E" w:rsidRPr="005F720E" w:rsidTr="00E95A6A">
        <w:tc>
          <w:tcPr>
            <w:tcW w:w="5000" w:type="pct"/>
            <w:gridSpan w:val="4"/>
          </w:tcPr>
          <w:p w:rsidR="005F720E" w:rsidRPr="005F720E" w:rsidRDefault="005F720E" w:rsidP="005F720E">
            <w:pPr>
              <w:jc w:val="both"/>
              <w:rPr>
                <w:sz w:val="20"/>
                <w:lang w:val="fr-CA"/>
              </w:rPr>
            </w:pPr>
            <w:r w:rsidRPr="005F720E">
              <w:rPr>
                <w:sz w:val="20"/>
                <w:lang w:val="fr-CA"/>
              </w:rPr>
              <w:t xml:space="preserve">La demanderesse a interjeté appel à la Cour d’appel fédérale de la décision rendue par le juge St-Louis le 4 décembre 2014. L’appel devait être entendu le 4 novembre 2015 et le juge Stratas a été affecté à la formation chargée d’entendre l’appel. </w:t>
            </w:r>
          </w:p>
          <w:p w:rsidR="005F720E" w:rsidRPr="005F720E" w:rsidRDefault="005F720E" w:rsidP="005F720E">
            <w:pPr>
              <w:jc w:val="both"/>
              <w:rPr>
                <w:sz w:val="20"/>
                <w:lang w:val="fr-CA"/>
              </w:rPr>
            </w:pPr>
          </w:p>
          <w:p w:rsidR="005F720E" w:rsidRPr="005F720E" w:rsidRDefault="005F720E" w:rsidP="005F720E">
            <w:pPr>
              <w:jc w:val="both"/>
              <w:rPr>
                <w:sz w:val="20"/>
                <w:lang w:val="fr-CA"/>
              </w:rPr>
            </w:pPr>
            <w:r w:rsidRPr="005F720E">
              <w:rPr>
                <w:sz w:val="20"/>
                <w:lang w:val="fr-CA"/>
              </w:rPr>
              <w:lastRenderedPageBreak/>
              <w:t>Le 30 octobre 2015, la demanderesse a écrit au juge en chef de la Cour d’appel fédérale, sollicitant la [</w:t>
            </w:r>
            <w:r w:rsidRPr="005F720E">
              <w:rPr>
                <w:smallCaps/>
                <w:sz w:val="20"/>
                <w:lang w:val="fr-CA"/>
              </w:rPr>
              <w:t>traduction</w:t>
            </w:r>
            <w:r w:rsidRPr="005F720E">
              <w:rPr>
                <w:sz w:val="20"/>
                <w:lang w:val="fr-CA"/>
              </w:rPr>
              <w:t xml:space="preserve">] « réclusion du juge Stratas » de l’audition de l’appel et la substitution d’un autre juge. La demande s’appuyait sur le fait que le juge Stratas avait rédigé les motifs de l’arrêt </w:t>
            </w:r>
            <w:r w:rsidRPr="005F720E">
              <w:rPr>
                <w:i/>
                <w:sz w:val="20"/>
                <w:lang w:val="fr-CA"/>
              </w:rPr>
              <w:t>Exeter c. Canada (Procureur général)</w:t>
            </w:r>
            <w:r w:rsidRPr="005F720E">
              <w:rPr>
                <w:sz w:val="20"/>
                <w:lang w:val="fr-CA"/>
              </w:rPr>
              <w:t>, 2014 CAF 119 qui renfermaient la déclaration suivante : « Dans les observations qui nous ont été présentées, l’appelante a affirmé que la protonotaire avait employé des mots durs comme [</w:t>
            </w:r>
            <w:r w:rsidRPr="005F720E">
              <w:rPr>
                <w:smallCaps/>
                <w:sz w:val="20"/>
                <w:lang w:val="fr-CA"/>
              </w:rPr>
              <w:t>traduction</w:t>
            </w:r>
            <w:r w:rsidRPr="005F720E">
              <w:rPr>
                <w:sz w:val="20"/>
                <w:lang w:val="fr-CA"/>
              </w:rPr>
              <w:t>] “vous me tenez sous la contrainte”. Or, l’enregistrement audio ne révèle pas de tels propos ». La demanderesse prétend que cette affirmation est fausse, si bien que le juge Stratas ne pouvait être impartial à l’audition du nouvel appel.</w:t>
            </w:r>
          </w:p>
          <w:p w:rsidR="005F720E" w:rsidRPr="005F720E" w:rsidRDefault="005F720E" w:rsidP="005F720E">
            <w:pPr>
              <w:jc w:val="both"/>
              <w:rPr>
                <w:sz w:val="20"/>
                <w:lang w:val="fr-CA"/>
              </w:rPr>
            </w:pPr>
          </w:p>
          <w:p w:rsidR="005F720E" w:rsidRPr="005F720E" w:rsidRDefault="005F720E" w:rsidP="005F720E">
            <w:pPr>
              <w:jc w:val="both"/>
              <w:rPr>
                <w:sz w:val="20"/>
                <w:lang w:val="fr-CA"/>
              </w:rPr>
            </w:pPr>
            <w:r w:rsidRPr="005F720E">
              <w:rPr>
                <w:sz w:val="20"/>
                <w:lang w:val="fr-CA"/>
              </w:rPr>
              <w:t>L’affaire a été renvoyée au juge Stratas qui a traité la lettre comme une requête officieuse en récusation. La requête a été rejetée.</w:t>
            </w:r>
          </w:p>
          <w:p w:rsidR="005F720E" w:rsidRPr="005F720E" w:rsidRDefault="005F720E" w:rsidP="005F720E">
            <w:pPr>
              <w:jc w:val="both"/>
              <w:rPr>
                <w:sz w:val="20"/>
                <w:lang w:val="fr-CA"/>
              </w:rPr>
            </w:pPr>
          </w:p>
        </w:tc>
      </w:tr>
      <w:tr w:rsidR="005F720E" w:rsidRPr="005F720E" w:rsidTr="00E95A6A">
        <w:tc>
          <w:tcPr>
            <w:tcW w:w="2427" w:type="pct"/>
            <w:gridSpan w:val="2"/>
          </w:tcPr>
          <w:p w:rsidR="005F720E" w:rsidRPr="005F720E" w:rsidRDefault="005F720E" w:rsidP="005F720E">
            <w:pPr>
              <w:jc w:val="both"/>
              <w:rPr>
                <w:sz w:val="20"/>
                <w:lang w:val="fr-CA"/>
              </w:rPr>
            </w:pPr>
            <w:r w:rsidRPr="005F720E">
              <w:rPr>
                <w:sz w:val="20"/>
                <w:lang w:val="fr-CA"/>
              </w:rPr>
              <w:lastRenderedPageBreak/>
              <w:t>2 novembre 2015</w:t>
            </w:r>
          </w:p>
          <w:p w:rsidR="005F720E" w:rsidRPr="005F720E" w:rsidRDefault="005F720E" w:rsidP="005F720E">
            <w:pPr>
              <w:jc w:val="both"/>
              <w:rPr>
                <w:sz w:val="20"/>
                <w:lang w:val="fr-CA"/>
              </w:rPr>
            </w:pPr>
            <w:r w:rsidRPr="005F720E">
              <w:rPr>
                <w:sz w:val="20"/>
                <w:lang w:val="fr-CA"/>
              </w:rPr>
              <w:t>Cour d’appel fédérale</w:t>
            </w:r>
          </w:p>
          <w:p w:rsidR="005F720E" w:rsidRPr="005F720E" w:rsidRDefault="005F720E" w:rsidP="005F720E">
            <w:pPr>
              <w:jc w:val="both"/>
              <w:rPr>
                <w:sz w:val="20"/>
                <w:lang w:val="fr-CA"/>
              </w:rPr>
            </w:pPr>
            <w:r w:rsidRPr="005F720E">
              <w:rPr>
                <w:sz w:val="20"/>
                <w:lang w:val="fr-CA"/>
              </w:rPr>
              <w:t>(Juge Stratas)</w:t>
            </w:r>
          </w:p>
          <w:p w:rsidR="005F720E" w:rsidRPr="005F720E" w:rsidRDefault="005F720E" w:rsidP="005F720E">
            <w:pPr>
              <w:jc w:val="both"/>
              <w:rPr>
                <w:sz w:val="20"/>
                <w:lang w:val="fr-CA"/>
              </w:rPr>
            </w:pPr>
            <w:r w:rsidRPr="005F720E">
              <w:rPr>
                <w:sz w:val="20"/>
                <w:lang w:val="fr-CA"/>
              </w:rPr>
              <w:t>Référence neutre : 2015 FCA 238</w:t>
            </w:r>
          </w:p>
          <w:p w:rsidR="005F720E" w:rsidRPr="005F720E" w:rsidRDefault="005F720E" w:rsidP="005F720E">
            <w:pPr>
              <w:jc w:val="both"/>
              <w:rPr>
                <w:sz w:val="20"/>
                <w:lang w:val="fr-CA"/>
              </w:rPr>
            </w:pPr>
          </w:p>
        </w:tc>
        <w:tc>
          <w:tcPr>
            <w:tcW w:w="243" w:type="pct"/>
          </w:tcPr>
          <w:p w:rsidR="005F720E" w:rsidRPr="005F720E" w:rsidRDefault="005F720E" w:rsidP="005F720E">
            <w:pPr>
              <w:jc w:val="both"/>
              <w:rPr>
                <w:sz w:val="20"/>
                <w:lang w:val="fr-CA"/>
              </w:rPr>
            </w:pPr>
          </w:p>
        </w:tc>
        <w:tc>
          <w:tcPr>
            <w:tcW w:w="2330" w:type="pct"/>
          </w:tcPr>
          <w:p w:rsidR="005F720E" w:rsidRPr="005F720E" w:rsidRDefault="005F720E" w:rsidP="005F720E">
            <w:pPr>
              <w:jc w:val="both"/>
              <w:rPr>
                <w:sz w:val="20"/>
                <w:lang w:val="fr-CA"/>
              </w:rPr>
            </w:pPr>
            <w:r w:rsidRPr="005F720E">
              <w:rPr>
                <w:sz w:val="20"/>
                <w:lang w:val="fr-CA"/>
              </w:rPr>
              <w:t>Rejet de la requête au juge pour qu’il se récuse de l’audition de l’appel</w:t>
            </w:r>
          </w:p>
          <w:p w:rsidR="005F720E" w:rsidRPr="005F720E" w:rsidRDefault="005F720E" w:rsidP="005F720E">
            <w:pPr>
              <w:jc w:val="both"/>
              <w:rPr>
                <w:sz w:val="20"/>
                <w:lang w:val="fr-CA"/>
              </w:rPr>
            </w:pPr>
          </w:p>
        </w:tc>
      </w:tr>
      <w:tr w:rsidR="005F720E" w:rsidRPr="005F720E" w:rsidTr="00E95A6A">
        <w:tc>
          <w:tcPr>
            <w:tcW w:w="2427" w:type="pct"/>
            <w:gridSpan w:val="2"/>
          </w:tcPr>
          <w:p w:rsidR="005F720E" w:rsidRPr="005F720E" w:rsidRDefault="005F720E" w:rsidP="005F720E">
            <w:pPr>
              <w:jc w:val="both"/>
              <w:rPr>
                <w:sz w:val="20"/>
                <w:lang w:val="fr-CA"/>
              </w:rPr>
            </w:pPr>
            <w:r w:rsidRPr="005F720E">
              <w:rPr>
                <w:sz w:val="20"/>
                <w:lang w:val="fr-CA"/>
              </w:rPr>
              <w:t>11 avril 2016</w:t>
            </w:r>
          </w:p>
          <w:p w:rsidR="005F720E" w:rsidRPr="005F720E" w:rsidRDefault="005F720E" w:rsidP="005F720E">
            <w:pPr>
              <w:jc w:val="both"/>
              <w:rPr>
                <w:sz w:val="20"/>
                <w:lang w:val="fr-CA"/>
              </w:rPr>
            </w:pPr>
            <w:r w:rsidRPr="005F720E">
              <w:rPr>
                <w:sz w:val="20"/>
                <w:lang w:val="fr-CA"/>
              </w:rPr>
              <w:t>Cour suprême du Canada</w:t>
            </w:r>
          </w:p>
        </w:tc>
        <w:tc>
          <w:tcPr>
            <w:tcW w:w="243" w:type="pct"/>
          </w:tcPr>
          <w:p w:rsidR="005F720E" w:rsidRPr="005F720E" w:rsidRDefault="005F720E" w:rsidP="005F720E">
            <w:pPr>
              <w:jc w:val="both"/>
              <w:rPr>
                <w:sz w:val="20"/>
                <w:lang w:val="fr-CA"/>
              </w:rPr>
            </w:pPr>
          </w:p>
        </w:tc>
        <w:tc>
          <w:tcPr>
            <w:tcW w:w="2330" w:type="pct"/>
          </w:tcPr>
          <w:p w:rsidR="005F720E" w:rsidRPr="005F720E" w:rsidRDefault="005F720E" w:rsidP="005F720E">
            <w:pPr>
              <w:jc w:val="both"/>
              <w:rPr>
                <w:sz w:val="20"/>
                <w:lang w:val="fr-CA"/>
              </w:rPr>
            </w:pPr>
            <w:r w:rsidRPr="005F720E">
              <w:rPr>
                <w:sz w:val="20"/>
                <w:lang w:val="fr-CA"/>
              </w:rPr>
              <w:t>Dépôt de la demande d’autorisation d’appel et de la requête en prorogation de délai</w:t>
            </w:r>
          </w:p>
        </w:tc>
      </w:tr>
    </w:tbl>
    <w:p w:rsidR="005F720E" w:rsidRPr="005F720E" w:rsidRDefault="005F720E" w:rsidP="005F720E">
      <w:pPr>
        <w:jc w:val="both"/>
        <w:rPr>
          <w:sz w:val="20"/>
          <w:lang w:val="fr-CA"/>
        </w:rPr>
      </w:pPr>
    </w:p>
    <w:p w:rsidR="007B5361" w:rsidRPr="004A6058" w:rsidRDefault="007B5361" w:rsidP="004A605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058" w:rsidRPr="004A6058" w:rsidTr="00E95A6A">
        <w:tc>
          <w:tcPr>
            <w:tcW w:w="543" w:type="pct"/>
          </w:tcPr>
          <w:p w:rsidR="004A6058" w:rsidRPr="004A6058" w:rsidRDefault="004A6058" w:rsidP="004A6058">
            <w:pPr>
              <w:jc w:val="both"/>
              <w:rPr>
                <w:sz w:val="20"/>
                <w:lang w:val="en-CA"/>
              </w:rPr>
            </w:pPr>
            <w:r w:rsidRPr="004A6058">
              <w:rPr>
                <w:rStyle w:val="SCCFileNumberChar"/>
                <w:sz w:val="20"/>
                <w:szCs w:val="20"/>
              </w:rPr>
              <w:t>36975</w:t>
            </w:r>
          </w:p>
        </w:tc>
        <w:tc>
          <w:tcPr>
            <w:tcW w:w="4457" w:type="pct"/>
            <w:gridSpan w:val="3"/>
          </w:tcPr>
          <w:p w:rsidR="004A6058" w:rsidRPr="004A6058" w:rsidRDefault="004A6058" w:rsidP="004A6058">
            <w:pPr>
              <w:pStyle w:val="SCCLsocParty"/>
              <w:jc w:val="both"/>
              <w:rPr>
                <w:b/>
                <w:sz w:val="20"/>
                <w:szCs w:val="20"/>
                <w:lang w:val="en-CA"/>
              </w:rPr>
            </w:pPr>
            <w:r w:rsidRPr="004A6058">
              <w:rPr>
                <w:b/>
                <w:sz w:val="20"/>
                <w:szCs w:val="20"/>
                <w:lang w:val="en-CA"/>
              </w:rPr>
              <w:t>Her Majesty the Queen v. Darrin Green</w:t>
            </w:r>
          </w:p>
          <w:p w:rsidR="004A6058" w:rsidRPr="004A6058" w:rsidRDefault="004A6058" w:rsidP="004A6058">
            <w:pPr>
              <w:jc w:val="both"/>
              <w:rPr>
                <w:sz w:val="20"/>
                <w:lang w:val="en-CA"/>
              </w:rPr>
            </w:pPr>
            <w:r w:rsidRPr="004A6058">
              <w:rPr>
                <w:sz w:val="20"/>
                <w:lang w:val="en-CA"/>
              </w:rPr>
              <w:t>(Que.) (Criminal) (By Leave)</w:t>
            </w:r>
          </w:p>
        </w:tc>
      </w:tr>
      <w:tr w:rsidR="004A6058" w:rsidRPr="004A6058" w:rsidTr="00E95A6A">
        <w:tc>
          <w:tcPr>
            <w:tcW w:w="5000" w:type="pct"/>
            <w:gridSpan w:val="4"/>
          </w:tcPr>
          <w:p w:rsidR="004A6058" w:rsidRPr="004A6058" w:rsidRDefault="004A6058" w:rsidP="004A6058">
            <w:pPr>
              <w:jc w:val="both"/>
              <w:rPr>
                <w:sz w:val="20"/>
                <w:lang w:val="en-CA"/>
              </w:rPr>
            </w:pPr>
            <w:r w:rsidRPr="004A6058">
              <w:rPr>
                <w:sz w:val="20"/>
                <w:lang w:val="en-CA" w:eastAsia="en-CA"/>
              </w:rPr>
              <w:t xml:space="preserve">Criminal law – Sentencing – Offences – Implications of upholding of sentence by Supreme Court of Canada, such as sentence upheld in </w:t>
            </w:r>
            <w:r w:rsidRPr="004A6058">
              <w:rPr>
                <w:i/>
                <w:sz w:val="20"/>
                <w:lang w:val="en-CA" w:eastAsia="en-CA"/>
              </w:rPr>
              <w:t>R. v. Nur</w:t>
            </w:r>
            <w:r w:rsidRPr="004A6058">
              <w:rPr>
                <w:sz w:val="20"/>
                <w:lang w:val="en-CA" w:eastAsia="en-CA"/>
              </w:rPr>
              <w:t>, 2015 SCC 15, and of principles supporting upholding of sentence for lower courts that must impose sentences in similar cases, and whether Quebec Court of Appeal erred in completely ignoring this – Where appellate court determines sentencing range for type of offence and, in particular, categories of conduct with regard to that range, whether it can ignore principles laid down by Supreme Court of Canada with respect to gravity of that type of offence and sentence level that should be associated with it.</w:t>
            </w:r>
          </w:p>
        </w:tc>
      </w:tr>
      <w:tr w:rsidR="004A6058" w:rsidRPr="004A6058" w:rsidTr="00E95A6A">
        <w:tc>
          <w:tcPr>
            <w:tcW w:w="5000" w:type="pct"/>
            <w:gridSpan w:val="4"/>
          </w:tcPr>
          <w:p w:rsidR="004A6058" w:rsidRPr="004A6058" w:rsidRDefault="004A6058" w:rsidP="004A6058">
            <w:pPr>
              <w:jc w:val="both"/>
              <w:rPr>
                <w:sz w:val="20"/>
                <w:lang w:val="en-CA"/>
              </w:rPr>
            </w:pPr>
          </w:p>
          <w:p w:rsidR="004A6058" w:rsidRPr="004A6058" w:rsidRDefault="004A6058" w:rsidP="004A6058">
            <w:pPr>
              <w:jc w:val="both"/>
              <w:rPr>
                <w:sz w:val="20"/>
                <w:lang w:val="en-CA"/>
              </w:rPr>
            </w:pPr>
            <w:r w:rsidRPr="004A6058">
              <w:rPr>
                <w:color w:val="000000"/>
                <w:sz w:val="20"/>
                <w:lang w:val="en-CA"/>
              </w:rPr>
              <w:t>In September 2008, when he was 19 years old, the applicant was arrested near his residence in possession of a loaded prohibited firearm in the back pocket of his pants. He had no criminal record. At the time of sentencing, he had not been charged with any new crimes. The trial judge was of the view that neither of the suggested sentences, that is, 40 months by the prosecution and 12 months by the respondent, was appropriate, and he imposed a 24</w:t>
            </w:r>
            <w:r w:rsidRPr="004A6058">
              <w:rPr>
                <w:color w:val="000000"/>
                <w:sz w:val="20"/>
                <w:lang w:val="en-CA"/>
              </w:rPr>
              <w:noBreakHyphen/>
              <w:t>month sentence.</w:t>
            </w:r>
          </w:p>
        </w:tc>
      </w:tr>
      <w:tr w:rsidR="004A6058" w:rsidRPr="004A6058" w:rsidTr="00E95A6A">
        <w:tc>
          <w:tcPr>
            <w:tcW w:w="5000" w:type="pct"/>
            <w:gridSpan w:val="4"/>
          </w:tcPr>
          <w:p w:rsidR="004A6058" w:rsidRPr="004A6058" w:rsidRDefault="004A6058" w:rsidP="004A6058">
            <w:pPr>
              <w:jc w:val="both"/>
              <w:rPr>
                <w:sz w:val="20"/>
                <w:lang w:val="en-CA"/>
              </w:rPr>
            </w:pPr>
          </w:p>
        </w:tc>
      </w:tr>
      <w:tr w:rsidR="004A6058" w:rsidRPr="004A6058" w:rsidTr="00E95A6A">
        <w:tc>
          <w:tcPr>
            <w:tcW w:w="2427" w:type="pct"/>
            <w:gridSpan w:val="2"/>
          </w:tcPr>
          <w:p w:rsidR="004A6058" w:rsidRPr="004A6058" w:rsidRDefault="004A6058" w:rsidP="004A6058">
            <w:pPr>
              <w:jc w:val="both"/>
              <w:rPr>
                <w:sz w:val="20"/>
                <w:lang w:val="en-CA"/>
              </w:rPr>
            </w:pPr>
            <w:r w:rsidRPr="004A6058">
              <w:rPr>
                <w:sz w:val="20"/>
                <w:lang w:val="en-CA"/>
              </w:rPr>
              <w:t>September 21, 2015</w:t>
            </w:r>
          </w:p>
          <w:p w:rsidR="004A6058" w:rsidRPr="004A6058" w:rsidRDefault="004A6058" w:rsidP="004A6058">
            <w:pPr>
              <w:jc w:val="both"/>
              <w:rPr>
                <w:sz w:val="20"/>
                <w:lang w:val="en-CA"/>
              </w:rPr>
            </w:pPr>
            <w:r w:rsidRPr="004A6058">
              <w:rPr>
                <w:sz w:val="20"/>
                <w:lang w:val="en-CA"/>
              </w:rPr>
              <w:t>Court of Québec</w:t>
            </w:r>
          </w:p>
          <w:p w:rsidR="004A6058" w:rsidRPr="004A6058" w:rsidRDefault="004A6058" w:rsidP="004A6058">
            <w:pPr>
              <w:jc w:val="both"/>
              <w:rPr>
                <w:sz w:val="20"/>
                <w:lang w:val="en-CA"/>
              </w:rPr>
            </w:pPr>
            <w:r w:rsidRPr="004A6058">
              <w:rPr>
                <w:sz w:val="20"/>
                <w:lang w:val="en-CA"/>
              </w:rPr>
              <w:t>(Judge Marchi)</w:t>
            </w:r>
          </w:p>
          <w:p w:rsidR="004A6058" w:rsidRPr="004A6058" w:rsidRDefault="002258F3" w:rsidP="004A6058">
            <w:pPr>
              <w:jc w:val="both"/>
              <w:rPr>
                <w:sz w:val="20"/>
                <w:lang w:val="en-CA" w:eastAsia="en-CA"/>
              </w:rPr>
            </w:pPr>
            <w:hyperlink r:id="rId36" w:history="1">
              <w:r w:rsidR="004A6058" w:rsidRPr="004A6058">
                <w:rPr>
                  <w:color w:val="0000FF" w:themeColor="hyperlink"/>
                  <w:sz w:val="20"/>
                  <w:u w:val="single"/>
                  <w:lang w:val="en-CA" w:eastAsia="en-CA"/>
                </w:rPr>
                <w:t>2015 QCCQ 8377</w:t>
              </w:r>
            </w:hyperlink>
          </w:p>
          <w:p w:rsidR="004A6058" w:rsidRPr="004A6058" w:rsidRDefault="004A6058" w:rsidP="004A6058">
            <w:pPr>
              <w:jc w:val="both"/>
              <w:rPr>
                <w:sz w:val="20"/>
                <w:lang w:val="en-CA"/>
              </w:rPr>
            </w:pPr>
          </w:p>
        </w:tc>
        <w:tc>
          <w:tcPr>
            <w:tcW w:w="243" w:type="pct"/>
          </w:tcPr>
          <w:p w:rsidR="004A6058" w:rsidRPr="004A6058" w:rsidRDefault="004A6058" w:rsidP="004A6058">
            <w:pPr>
              <w:jc w:val="both"/>
              <w:rPr>
                <w:sz w:val="20"/>
                <w:lang w:val="en-CA"/>
              </w:rPr>
            </w:pPr>
          </w:p>
        </w:tc>
        <w:tc>
          <w:tcPr>
            <w:tcW w:w="2330" w:type="pct"/>
          </w:tcPr>
          <w:p w:rsidR="004A6058" w:rsidRPr="004A6058" w:rsidRDefault="004A6058" w:rsidP="004A6058">
            <w:pPr>
              <w:jc w:val="both"/>
              <w:rPr>
                <w:sz w:val="20"/>
                <w:lang w:val="en-CA" w:eastAsia="en-CA"/>
              </w:rPr>
            </w:pPr>
            <w:r w:rsidRPr="004A6058">
              <w:rPr>
                <w:color w:val="000000"/>
                <w:sz w:val="20"/>
                <w:lang w:val="en-CA" w:eastAsia="en-CA"/>
              </w:rPr>
              <w:t>Applicant sentenced to imprisonment for 24 months for possession of loaded prohibited firearm contrary to s. 95 Cr.C. and possession of firearm whose serial number had been altered, defaced or removed contrary to s. 108(1)(b) Cr.C.</w:t>
            </w:r>
          </w:p>
          <w:p w:rsidR="004A6058" w:rsidRPr="004A6058" w:rsidRDefault="004A6058" w:rsidP="004A6058">
            <w:pPr>
              <w:jc w:val="both"/>
              <w:rPr>
                <w:sz w:val="20"/>
                <w:lang w:val="en-CA"/>
              </w:rPr>
            </w:pPr>
          </w:p>
        </w:tc>
      </w:tr>
      <w:tr w:rsidR="004A6058" w:rsidRPr="004A6058" w:rsidTr="00E95A6A">
        <w:tc>
          <w:tcPr>
            <w:tcW w:w="2427" w:type="pct"/>
            <w:gridSpan w:val="2"/>
          </w:tcPr>
          <w:p w:rsidR="004A6058" w:rsidRPr="004A6058" w:rsidRDefault="004A6058" w:rsidP="004A6058">
            <w:pPr>
              <w:jc w:val="both"/>
              <w:rPr>
                <w:sz w:val="20"/>
                <w:lang w:val="en-CA"/>
              </w:rPr>
            </w:pPr>
            <w:r w:rsidRPr="004A6058">
              <w:rPr>
                <w:sz w:val="20"/>
                <w:lang w:val="en-CA"/>
              </w:rPr>
              <w:t>February 19, 2016</w:t>
            </w:r>
          </w:p>
          <w:p w:rsidR="004A6058" w:rsidRPr="004A6058" w:rsidRDefault="004A6058" w:rsidP="004A6058">
            <w:pPr>
              <w:jc w:val="both"/>
              <w:rPr>
                <w:sz w:val="20"/>
                <w:lang w:val="en-CA"/>
              </w:rPr>
            </w:pPr>
            <w:r w:rsidRPr="004A6058">
              <w:rPr>
                <w:sz w:val="20"/>
                <w:lang w:val="en-CA"/>
              </w:rPr>
              <w:t>Quebec Court of Appeal (Montréal)</w:t>
            </w:r>
          </w:p>
          <w:p w:rsidR="004A6058" w:rsidRPr="004A6058" w:rsidRDefault="004A6058" w:rsidP="004A6058">
            <w:pPr>
              <w:jc w:val="both"/>
              <w:rPr>
                <w:sz w:val="20"/>
                <w:lang w:val="en-CA"/>
              </w:rPr>
            </w:pPr>
            <w:r w:rsidRPr="004A6058">
              <w:rPr>
                <w:sz w:val="20"/>
                <w:lang w:val="en-CA"/>
              </w:rPr>
              <w:t xml:space="preserve">(Duval Hesler C.J. and Emond and </w:t>
            </w:r>
          </w:p>
          <w:p w:rsidR="004A6058" w:rsidRPr="004A6058" w:rsidRDefault="004A6058" w:rsidP="004A6058">
            <w:pPr>
              <w:jc w:val="both"/>
              <w:rPr>
                <w:sz w:val="20"/>
                <w:lang w:val="en-CA"/>
              </w:rPr>
            </w:pPr>
            <w:r w:rsidRPr="004A6058">
              <w:rPr>
                <w:sz w:val="20"/>
                <w:lang w:val="en-CA"/>
              </w:rPr>
              <w:t>Hogue JJ.A.)</w:t>
            </w:r>
          </w:p>
          <w:p w:rsidR="004A6058" w:rsidRPr="004A6058" w:rsidRDefault="002258F3" w:rsidP="004A6058">
            <w:pPr>
              <w:jc w:val="both"/>
              <w:rPr>
                <w:bCs/>
                <w:sz w:val="20"/>
                <w:lang w:val="en-CA" w:eastAsia="en-CA"/>
              </w:rPr>
            </w:pPr>
            <w:hyperlink r:id="rId37" w:history="1">
              <w:r w:rsidR="004A6058" w:rsidRPr="004A6058">
                <w:rPr>
                  <w:color w:val="0000FF" w:themeColor="hyperlink"/>
                  <w:sz w:val="20"/>
                  <w:u w:val="single"/>
                  <w:lang w:val="en-CA" w:eastAsia="en-CA"/>
                </w:rPr>
                <w:t>2016 QCCA 379</w:t>
              </w:r>
            </w:hyperlink>
          </w:p>
          <w:p w:rsidR="004A6058" w:rsidRPr="004A6058" w:rsidRDefault="004A6058" w:rsidP="004A6058">
            <w:pPr>
              <w:jc w:val="both"/>
              <w:rPr>
                <w:sz w:val="20"/>
                <w:lang w:val="en-CA"/>
              </w:rPr>
            </w:pPr>
          </w:p>
        </w:tc>
        <w:tc>
          <w:tcPr>
            <w:tcW w:w="243" w:type="pct"/>
          </w:tcPr>
          <w:p w:rsidR="004A6058" w:rsidRPr="004A6058" w:rsidRDefault="004A6058" w:rsidP="004A6058">
            <w:pPr>
              <w:jc w:val="both"/>
              <w:rPr>
                <w:sz w:val="20"/>
                <w:lang w:val="en-CA"/>
              </w:rPr>
            </w:pPr>
          </w:p>
        </w:tc>
        <w:tc>
          <w:tcPr>
            <w:tcW w:w="2330" w:type="pct"/>
          </w:tcPr>
          <w:p w:rsidR="004A6058" w:rsidRPr="004A6058" w:rsidRDefault="004A6058" w:rsidP="004A6058">
            <w:pPr>
              <w:jc w:val="both"/>
              <w:rPr>
                <w:sz w:val="20"/>
                <w:lang w:val="en-CA" w:eastAsia="en-CA"/>
              </w:rPr>
            </w:pPr>
            <w:r w:rsidRPr="004A6058">
              <w:rPr>
                <w:sz w:val="20"/>
                <w:lang w:val="en-CA" w:eastAsia="en-CA"/>
              </w:rPr>
              <w:t>Appeal against sentence dismissed</w:t>
            </w:r>
          </w:p>
          <w:p w:rsidR="004A6058" w:rsidRPr="004A6058" w:rsidRDefault="004A6058" w:rsidP="004A6058">
            <w:pPr>
              <w:jc w:val="both"/>
              <w:rPr>
                <w:sz w:val="20"/>
                <w:lang w:val="en-CA"/>
              </w:rPr>
            </w:pPr>
          </w:p>
          <w:p w:rsidR="004A6058" w:rsidRPr="004A6058" w:rsidRDefault="004A6058" w:rsidP="004A6058">
            <w:pPr>
              <w:jc w:val="both"/>
              <w:rPr>
                <w:sz w:val="20"/>
                <w:lang w:val="en-CA"/>
              </w:rPr>
            </w:pPr>
          </w:p>
        </w:tc>
      </w:tr>
      <w:tr w:rsidR="004A6058" w:rsidRPr="004A6058" w:rsidTr="00E95A6A">
        <w:tc>
          <w:tcPr>
            <w:tcW w:w="2427" w:type="pct"/>
            <w:gridSpan w:val="2"/>
          </w:tcPr>
          <w:p w:rsidR="004A6058" w:rsidRPr="004A6058" w:rsidRDefault="004A6058" w:rsidP="004A6058">
            <w:pPr>
              <w:jc w:val="both"/>
              <w:rPr>
                <w:sz w:val="20"/>
                <w:lang w:val="en-CA"/>
              </w:rPr>
            </w:pPr>
            <w:r w:rsidRPr="004A6058">
              <w:rPr>
                <w:sz w:val="20"/>
                <w:lang w:val="en-CA"/>
              </w:rPr>
              <w:t>April 19, 2016</w:t>
            </w:r>
          </w:p>
          <w:p w:rsidR="004A6058" w:rsidRPr="004A6058" w:rsidRDefault="004A6058" w:rsidP="004A6058">
            <w:pPr>
              <w:jc w:val="both"/>
              <w:rPr>
                <w:sz w:val="20"/>
                <w:lang w:val="en-CA"/>
              </w:rPr>
            </w:pPr>
            <w:r w:rsidRPr="004A6058">
              <w:rPr>
                <w:sz w:val="20"/>
                <w:lang w:val="en-CA"/>
              </w:rPr>
              <w:t>Supreme Court of Canada</w:t>
            </w:r>
          </w:p>
        </w:tc>
        <w:tc>
          <w:tcPr>
            <w:tcW w:w="243" w:type="pct"/>
          </w:tcPr>
          <w:p w:rsidR="004A6058" w:rsidRPr="004A6058" w:rsidRDefault="004A6058" w:rsidP="004A6058">
            <w:pPr>
              <w:jc w:val="both"/>
              <w:rPr>
                <w:sz w:val="20"/>
                <w:lang w:val="en-CA"/>
              </w:rPr>
            </w:pPr>
          </w:p>
        </w:tc>
        <w:tc>
          <w:tcPr>
            <w:tcW w:w="2330" w:type="pct"/>
          </w:tcPr>
          <w:p w:rsidR="004A6058" w:rsidRPr="004A6058" w:rsidRDefault="004A6058" w:rsidP="004A6058">
            <w:pPr>
              <w:jc w:val="both"/>
              <w:rPr>
                <w:sz w:val="20"/>
                <w:lang w:val="en-CA"/>
              </w:rPr>
            </w:pPr>
            <w:r w:rsidRPr="004A6058">
              <w:rPr>
                <w:sz w:val="20"/>
                <w:lang w:val="en-CA"/>
              </w:rPr>
              <w:t>Application for leave to appeal filed</w:t>
            </w:r>
          </w:p>
          <w:p w:rsidR="004A6058" w:rsidRPr="004A6058" w:rsidRDefault="004A6058" w:rsidP="004A6058">
            <w:pPr>
              <w:jc w:val="both"/>
              <w:rPr>
                <w:sz w:val="20"/>
                <w:lang w:val="en-CA"/>
              </w:rPr>
            </w:pPr>
          </w:p>
        </w:tc>
      </w:tr>
    </w:tbl>
    <w:p w:rsidR="004A6058" w:rsidRPr="004A6058" w:rsidRDefault="004A6058" w:rsidP="004A6058">
      <w:pPr>
        <w:jc w:val="both"/>
        <w:rPr>
          <w:sz w:val="20"/>
          <w:lang w:val="en-CA"/>
        </w:rPr>
      </w:pPr>
    </w:p>
    <w:p w:rsidR="004A6058" w:rsidRPr="004A6058" w:rsidRDefault="004A6058" w:rsidP="004A60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058" w:rsidRPr="004A6058" w:rsidTr="00E95A6A">
        <w:tc>
          <w:tcPr>
            <w:tcW w:w="543" w:type="pct"/>
          </w:tcPr>
          <w:p w:rsidR="004A6058" w:rsidRPr="004A6058" w:rsidRDefault="004A6058" w:rsidP="004A6058">
            <w:pPr>
              <w:jc w:val="both"/>
              <w:rPr>
                <w:sz w:val="20"/>
              </w:rPr>
            </w:pPr>
            <w:r w:rsidRPr="004A6058">
              <w:rPr>
                <w:rStyle w:val="SCCFileNumberChar"/>
                <w:sz w:val="20"/>
                <w:szCs w:val="20"/>
              </w:rPr>
              <w:lastRenderedPageBreak/>
              <w:t>36975</w:t>
            </w:r>
          </w:p>
        </w:tc>
        <w:tc>
          <w:tcPr>
            <w:tcW w:w="4457" w:type="pct"/>
            <w:gridSpan w:val="3"/>
          </w:tcPr>
          <w:p w:rsidR="004A6058" w:rsidRPr="004A6058" w:rsidRDefault="004A6058" w:rsidP="004A6058">
            <w:pPr>
              <w:pStyle w:val="SCCLsocParty"/>
              <w:jc w:val="both"/>
              <w:rPr>
                <w:b/>
                <w:sz w:val="20"/>
                <w:szCs w:val="20"/>
              </w:rPr>
            </w:pPr>
            <w:r w:rsidRPr="004A6058">
              <w:rPr>
                <w:b/>
                <w:sz w:val="20"/>
                <w:szCs w:val="20"/>
              </w:rPr>
              <w:t>Sa Majesté la Reine c. Darrin Green</w:t>
            </w:r>
          </w:p>
          <w:p w:rsidR="004A6058" w:rsidRPr="004A6058" w:rsidRDefault="004A6058" w:rsidP="004A6058">
            <w:pPr>
              <w:jc w:val="both"/>
              <w:rPr>
                <w:sz w:val="20"/>
              </w:rPr>
            </w:pPr>
            <w:r w:rsidRPr="004A6058">
              <w:rPr>
                <w:sz w:val="20"/>
              </w:rPr>
              <w:t>(Qc) (</w:t>
            </w:r>
            <w:proofErr w:type="spellStart"/>
            <w:r w:rsidRPr="004A6058">
              <w:rPr>
                <w:sz w:val="20"/>
              </w:rPr>
              <w:t>Criminelle</w:t>
            </w:r>
            <w:proofErr w:type="spellEnd"/>
            <w:r w:rsidRPr="004A6058">
              <w:rPr>
                <w:sz w:val="20"/>
              </w:rPr>
              <w:t>) (</w:t>
            </w:r>
            <w:proofErr w:type="spellStart"/>
            <w:r w:rsidRPr="004A6058">
              <w:rPr>
                <w:sz w:val="20"/>
              </w:rPr>
              <w:t>Autorisation</w:t>
            </w:r>
            <w:proofErr w:type="spellEnd"/>
            <w:r w:rsidRPr="004A6058">
              <w:rPr>
                <w:sz w:val="20"/>
              </w:rPr>
              <w:t>)</w:t>
            </w:r>
          </w:p>
        </w:tc>
      </w:tr>
      <w:tr w:rsidR="004A6058" w:rsidRPr="004A6058" w:rsidTr="00E95A6A">
        <w:tc>
          <w:tcPr>
            <w:tcW w:w="5000" w:type="pct"/>
            <w:gridSpan w:val="4"/>
          </w:tcPr>
          <w:p w:rsidR="004A6058" w:rsidRPr="004A6058" w:rsidRDefault="004A6058" w:rsidP="004A6058">
            <w:pPr>
              <w:jc w:val="both"/>
              <w:rPr>
                <w:sz w:val="20"/>
              </w:rPr>
            </w:pPr>
            <w:r w:rsidRPr="004A6058">
              <w:rPr>
                <w:sz w:val="20"/>
                <w:lang w:eastAsia="en-CA"/>
              </w:rPr>
              <w:t xml:space="preserve">Droit </w:t>
            </w:r>
            <w:proofErr w:type="spellStart"/>
            <w:r w:rsidRPr="004A6058">
              <w:rPr>
                <w:sz w:val="20"/>
                <w:lang w:eastAsia="en-CA"/>
              </w:rPr>
              <w:t>criminel</w:t>
            </w:r>
            <w:proofErr w:type="spellEnd"/>
            <w:r w:rsidRPr="004A6058">
              <w:rPr>
                <w:sz w:val="20"/>
                <w:lang w:eastAsia="en-CA"/>
              </w:rPr>
              <w:t xml:space="preserve"> – </w:t>
            </w:r>
            <w:proofErr w:type="spellStart"/>
            <w:r w:rsidRPr="004A6058">
              <w:rPr>
                <w:sz w:val="20"/>
                <w:lang w:eastAsia="en-CA"/>
              </w:rPr>
              <w:t>Détermination</w:t>
            </w:r>
            <w:proofErr w:type="spellEnd"/>
            <w:r w:rsidRPr="004A6058">
              <w:rPr>
                <w:sz w:val="20"/>
                <w:lang w:eastAsia="en-CA"/>
              </w:rPr>
              <w:t xml:space="preserve"> de la peine – Infractions </w:t>
            </w:r>
            <w:r w:rsidRPr="004A6058">
              <w:rPr>
                <w:sz w:val="20"/>
              </w:rPr>
              <w:t xml:space="preserve">– </w:t>
            </w:r>
            <w:r w:rsidRPr="004A6058">
              <w:rPr>
                <w:sz w:val="20"/>
                <w:lang w:val="fr-FR" w:eastAsia="en-CA"/>
              </w:rPr>
              <w:t xml:space="preserve">Quelle est la portée de la confirmation d’une peine par la Cour suprême du Canada, comme celle confirmée dans l’arrêt </w:t>
            </w:r>
            <w:r w:rsidRPr="004A6058">
              <w:rPr>
                <w:i/>
                <w:sz w:val="20"/>
                <w:lang w:val="fr-FR" w:eastAsia="en-CA"/>
              </w:rPr>
              <w:t xml:space="preserve">R. v. </w:t>
            </w:r>
            <w:proofErr w:type="spellStart"/>
            <w:r w:rsidRPr="004A6058">
              <w:rPr>
                <w:i/>
                <w:sz w:val="20"/>
                <w:lang w:val="fr-FR" w:eastAsia="en-CA"/>
              </w:rPr>
              <w:t>Nur</w:t>
            </w:r>
            <w:proofErr w:type="spellEnd"/>
            <w:r w:rsidRPr="004A6058">
              <w:rPr>
                <w:sz w:val="20"/>
                <w:lang w:val="fr-FR" w:eastAsia="en-CA"/>
              </w:rPr>
              <w:t xml:space="preserve">, 2015 CSC 15, et des principes la justifiant pour les tribunaux inférieurs qui doivent imposer une peine en semblable matière et la Cour d’appel du Québec a-t-elle erré en en faisant complètement abstraction? </w:t>
            </w:r>
            <w:r w:rsidRPr="004A6058">
              <w:rPr>
                <w:sz w:val="20"/>
              </w:rPr>
              <w:t xml:space="preserve">– </w:t>
            </w:r>
            <w:r w:rsidRPr="004A6058">
              <w:rPr>
                <w:sz w:val="20"/>
                <w:lang w:val="fr-FR" w:eastAsia="en-CA"/>
              </w:rPr>
              <w:t>Lorsqu’une cour d’appel établit une fourchette de peines pour un type d’infraction et plus particulièrement des catégories de comportements en regard de cette fourchette, peut-elle faire abstraction des enseignements de la Cour suprême du Canada sur la gravité de ce type d’infraction et le niveau de peine qu’il convient d’y associer?</w:t>
            </w:r>
          </w:p>
        </w:tc>
      </w:tr>
      <w:tr w:rsidR="004A6058" w:rsidRPr="004A6058" w:rsidTr="00E95A6A">
        <w:tc>
          <w:tcPr>
            <w:tcW w:w="5000" w:type="pct"/>
            <w:gridSpan w:val="4"/>
          </w:tcPr>
          <w:p w:rsidR="004A6058" w:rsidRPr="004A6058" w:rsidRDefault="004A6058" w:rsidP="004A6058">
            <w:pPr>
              <w:jc w:val="both"/>
              <w:rPr>
                <w:sz w:val="20"/>
              </w:rPr>
            </w:pPr>
          </w:p>
          <w:p w:rsidR="004A6058" w:rsidRPr="004A6058" w:rsidRDefault="004A6058" w:rsidP="004A6058">
            <w:pPr>
              <w:jc w:val="both"/>
              <w:rPr>
                <w:sz w:val="20"/>
              </w:rPr>
            </w:pPr>
            <w:r w:rsidRPr="004A6058">
              <w:rPr>
                <w:color w:val="000000"/>
                <w:sz w:val="20"/>
              </w:rPr>
              <w:t>En septembre 2008, alors qu’il était âgé de 19 ans, le demandeur a été arrêté près de sa résidence en possession d’une arme à feu prohibée chargée dans la poche arrière de son pantalon. Il n’avait aucun antécédent criminel. Au moment du prononcé de la peine, il n’avait été accusé d’aucun nouveau crime. Le juge du procès a été d’avis qu’aucune des peines suggérées, 40 mois pour la Poursuite et 12 mois pour l’intimé, n’était appropriée et a imposé une peine de 24 mois.</w:t>
            </w:r>
          </w:p>
        </w:tc>
      </w:tr>
      <w:tr w:rsidR="004A6058" w:rsidRPr="004A6058" w:rsidTr="00E95A6A">
        <w:tc>
          <w:tcPr>
            <w:tcW w:w="5000" w:type="pct"/>
            <w:gridSpan w:val="4"/>
          </w:tcPr>
          <w:p w:rsidR="004A6058" w:rsidRPr="004A6058" w:rsidRDefault="004A6058" w:rsidP="004A6058">
            <w:pPr>
              <w:jc w:val="both"/>
              <w:rPr>
                <w:sz w:val="20"/>
              </w:rPr>
            </w:pPr>
          </w:p>
        </w:tc>
      </w:tr>
      <w:tr w:rsidR="004A6058" w:rsidRPr="004A6058" w:rsidTr="00E95A6A">
        <w:tc>
          <w:tcPr>
            <w:tcW w:w="2427" w:type="pct"/>
            <w:gridSpan w:val="2"/>
          </w:tcPr>
          <w:p w:rsidR="004A6058" w:rsidRPr="004A6058" w:rsidRDefault="004A6058" w:rsidP="004A6058">
            <w:pPr>
              <w:jc w:val="both"/>
              <w:rPr>
                <w:sz w:val="20"/>
              </w:rPr>
            </w:pPr>
            <w:r w:rsidRPr="004A6058">
              <w:rPr>
                <w:sz w:val="20"/>
              </w:rPr>
              <w:t>Le 21 septembre 2015</w:t>
            </w:r>
          </w:p>
          <w:p w:rsidR="004A6058" w:rsidRPr="004A6058" w:rsidRDefault="004A6058" w:rsidP="004A6058">
            <w:pPr>
              <w:jc w:val="both"/>
              <w:rPr>
                <w:sz w:val="20"/>
              </w:rPr>
            </w:pPr>
            <w:r w:rsidRPr="004A6058">
              <w:rPr>
                <w:sz w:val="20"/>
              </w:rPr>
              <w:t>Cour du Québec</w:t>
            </w:r>
          </w:p>
          <w:p w:rsidR="004A6058" w:rsidRPr="004A6058" w:rsidRDefault="004A6058" w:rsidP="004A6058">
            <w:pPr>
              <w:jc w:val="both"/>
              <w:rPr>
                <w:sz w:val="20"/>
              </w:rPr>
            </w:pPr>
            <w:r w:rsidRPr="004A6058">
              <w:rPr>
                <w:sz w:val="20"/>
              </w:rPr>
              <w:t xml:space="preserve">(Le </w:t>
            </w:r>
            <w:proofErr w:type="spellStart"/>
            <w:r w:rsidRPr="004A6058">
              <w:rPr>
                <w:sz w:val="20"/>
              </w:rPr>
              <w:t>juge</w:t>
            </w:r>
            <w:proofErr w:type="spellEnd"/>
            <w:r w:rsidRPr="004A6058">
              <w:rPr>
                <w:sz w:val="20"/>
              </w:rPr>
              <w:t xml:space="preserve"> </w:t>
            </w:r>
            <w:proofErr w:type="spellStart"/>
            <w:r w:rsidRPr="004A6058">
              <w:rPr>
                <w:sz w:val="20"/>
              </w:rPr>
              <w:t>Marchi</w:t>
            </w:r>
            <w:proofErr w:type="spellEnd"/>
            <w:r w:rsidRPr="004A6058">
              <w:rPr>
                <w:sz w:val="20"/>
              </w:rPr>
              <w:t>)</w:t>
            </w:r>
          </w:p>
          <w:p w:rsidR="004A6058" w:rsidRPr="004A6058" w:rsidRDefault="002258F3" w:rsidP="004A6058">
            <w:pPr>
              <w:jc w:val="both"/>
              <w:rPr>
                <w:sz w:val="20"/>
                <w:lang w:eastAsia="en-CA"/>
              </w:rPr>
            </w:pPr>
            <w:hyperlink r:id="rId38" w:history="1">
              <w:r w:rsidR="004A6058" w:rsidRPr="004A6058">
                <w:rPr>
                  <w:color w:val="0000FF" w:themeColor="hyperlink"/>
                  <w:sz w:val="20"/>
                  <w:u w:val="single"/>
                  <w:lang w:eastAsia="en-CA"/>
                </w:rPr>
                <w:t>2015 QCCQ 8377</w:t>
              </w:r>
            </w:hyperlink>
          </w:p>
          <w:p w:rsidR="004A6058" w:rsidRPr="004A6058" w:rsidRDefault="004A6058" w:rsidP="004A6058">
            <w:pPr>
              <w:jc w:val="both"/>
              <w:rPr>
                <w:sz w:val="20"/>
                <w:lang w:val="fr-FR"/>
              </w:rPr>
            </w:pPr>
          </w:p>
        </w:tc>
        <w:tc>
          <w:tcPr>
            <w:tcW w:w="243" w:type="pct"/>
          </w:tcPr>
          <w:p w:rsidR="004A6058" w:rsidRPr="004A6058" w:rsidRDefault="004A6058" w:rsidP="004A6058">
            <w:pPr>
              <w:jc w:val="both"/>
              <w:rPr>
                <w:sz w:val="20"/>
                <w:lang w:val="fr-FR"/>
              </w:rPr>
            </w:pPr>
          </w:p>
        </w:tc>
        <w:tc>
          <w:tcPr>
            <w:tcW w:w="2330" w:type="pct"/>
          </w:tcPr>
          <w:p w:rsidR="004A6058" w:rsidRPr="004A6058" w:rsidRDefault="004A6058" w:rsidP="004A6058">
            <w:pPr>
              <w:jc w:val="both"/>
              <w:rPr>
                <w:sz w:val="20"/>
                <w:lang w:eastAsia="en-CA"/>
              </w:rPr>
            </w:pPr>
            <w:r w:rsidRPr="004A6058">
              <w:rPr>
                <w:color w:val="000000"/>
                <w:sz w:val="20"/>
                <w:lang w:eastAsia="en-CA"/>
              </w:rPr>
              <w:t>Peine de 24 mois d’emprisonnement pour: possession d’une arme à feu prohibée chargée en contravention de l’art. 95 C.cr. et pour possession d’une arme à feu dont le numéro de série avait été modifié, maquillé ou effacé en contravention de l’art. 108(1</w:t>
            </w:r>
            <w:proofErr w:type="gramStart"/>
            <w:r w:rsidRPr="004A6058">
              <w:rPr>
                <w:color w:val="000000"/>
                <w:sz w:val="20"/>
                <w:lang w:eastAsia="en-CA"/>
              </w:rPr>
              <w:t>)</w:t>
            </w:r>
            <w:proofErr w:type="gramEnd"/>
            <w:r w:rsidRPr="004A6058">
              <w:rPr>
                <w:color w:val="000000"/>
                <w:sz w:val="20"/>
                <w:lang w:eastAsia="en-CA"/>
              </w:rPr>
              <w:t>b) C.cr.</w:t>
            </w:r>
          </w:p>
          <w:p w:rsidR="004A6058" w:rsidRPr="004A6058" w:rsidRDefault="004A6058" w:rsidP="004A6058">
            <w:pPr>
              <w:jc w:val="both"/>
              <w:rPr>
                <w:sz w:val="20"/>
              </w:rPr>
            </w:pPr>
          </w:p>
        </w:tc>
      </w:tr>
      <w:tr w:rsidR="004A6058" w:rsidRPr="004A6058" w:rsidTr="00E95A6A">
        <w:tc>
          <w:tcPr>
            <w:tcW w:w="2427" w:type="pct"/>
            <w:gridSpan w:val="2"/>
          </w:tcPr>
          <w:p w:rsidR="004A6058" w:rsidRPr="004A6058" w:rsidRDefault="004A6058" w:rsidP="004A6058">
            <w:pPr>
              <w:jc w:val="both"/>
              <w:rPr>
                <w:sz w:val="20"/>
              </w:rPr>
            </w:pPr>
            <w:r w:rsidRPr="004A6058">
              <w:rPr>
                <w:sz w:val="20"/>
              </w:rPr>
              <w:t>Le 19 février 2016</w:t>
            </w:r>
          </w:p>
          <w:p w:rsidR="004A6058" w:rsidRPr="004A6058" w:rsidRDefault="004A6058" w:rsidP="004A6058">
            <w:pPr>
              <w:jc w:val="both"/>
              <w:rPr>
                <w:sz w:val="20"/>
              </w:rPr>
            </w:pPr>
            <w:r w:rsidRPr="004A6058">
              <w:rPr>
                <w:sz w:val="20"/>
              </w:rPr>
              <w:t>Cour d’appel du Québec (Montréal)</w:t>
            </w:r>
          </w:p>
          <w:p w:rsidR="004A6058" w:rsidRPr="004A6058" w:rsidRDefault="004A6058" w:rsidP="004A6058">
            <w:pPr>
              <w:jc w:val="both"/>
              <w:rPr>
                <w:sz w:val="20"/>
              </w:rPr>
            </w:pPr>
            <w:r w:rsidRPr="004A6058">
              <w:rPr>
                <w:sz w:val="20"/>
              </w:rPr>
              <w:t xml:space="preserve">(Le </w:t>
            </w:r>
            <w:proofErr w:type="spellStart"/>
            <w:r w:rsidRPr="004A6058">
              <w:rPr>
                <w:sz w:val="20"/>
              </w:rPr>
              <w:t>juge</w:t>
            </w:r>
            <w:proofErr w:type="spellEnd"/>
            <w:r w:rsidRPr="004A6058">
              <w:rPr>
                <w:sz w:val="20"/>
              </w:rPr>
              <w:t xml:space="preserve"> </w:t>
            </w:r>
            <w:proofErr w:type="spellStart"/>
            <w:r w:rsidRPr="004A6058">
              <w:rPr>
                <w:sz w:val="20"/>
              </w:rPr>
              <w:t>en</w:t>
            </w:r>
            <w:proofErr w:type="spellEnd"/>
            <w:r w:rsidRPr="004A6058">
              <w:rPr>
                <w:sz w:val="20"/>
              </w:rPr>
              <w:t xml:space="preserve"> chef Duval </w:t>
            </w:r>
            <w:proofErr w:type="spellStart"/>
            <w:r w:rsidRPr="004A6058">
              <w:rPr>
                <w:sz w:val="20"/>
              </w:rPr>
              <w:t>Hesler</w:t>
            </w:r>
            <w:proofErr w:type="spellEnd"/>
            <w:r w:rsidRPr="004A6058">
              <w:rPr>
                <w:sz w:val="20"/>
              </w:rPr>
              <w:t xml:space="preserve"> et les </w:t>
            </w:r>
            <w:proofErr w:type="spellStart"/>
            <w:r w:rsidRPr="004A6058">
              <w:rPr>
                <w:sz w:val="20"/>
              </w:rPr>
              <w:t>juges</w:t>
            </w:r>
            <w:proofErr w:type="spellEnd"/>
            <w:r w:rsidRPr="004A6058">
              <w:rPr>
                <w:sz w:val="20"/>
              </w:rPr>
              <w:t xml:space="preserve"> </w:t>
            </w:r>
          </w:p>
          <w:p w:rsidR="004A6058" w:rsidRPr="004A6058" w:rsidRDefault="004A6058" w:rsidP="004A6058">
            <w:pPr>
              <w:jc w:val="both"/>
              <w:rPr>
                <w:sz w:val="20"/>
              </w:rPr>
            </w:pPr>
            <w:proofErr w:type="spellStart"/>
            <w:r w:rsidRPr="004A6058">
              <w:rPr>
                <w:sz w:val="20"/>
              </w:rPr>
              <w:t>Emond</w:t>
            </w:r>
            <w:proofErr w:type="spellEnd"/>
            <w:r w:rsidRPr="004A6058">
              <w:rPr>
                <w:sz w:val="20"/>
              </w:rPr>
              <w:t xml:space="preserve"> et Hogue)</w:t>
            </w:r>
          </w:p>
          <w:p w:rsidR="004A6058" w:rsidRPr="004A6058" w:rsidRDefault="002258F3" w:rsidP="004A6058">
            <w:pPr>
              <w:jc w:val="both"/>
              <w:rPr>
                <w:bCs/>
                <w:sz w:val="20"/>
                <w:lang w:eastAsia="en-CA"/>
              </w:rPr>
            </w:pPr>
            <w:hyperlink r:id="rId39" w:history="1">
              <w:r w:rsidR="004A6058" w:rsidRPr="004A6058">
                <w:rPr>
                  <w:color w:val="0000FF" w:themeColor="hyperlink"/>
                  <w:sz w:val="20"/>
                  <w:u w:val="single"/>
                  <w:lang w:eastAsia="en-CA"/>
                </w:rPr>
                <w:t>2016 QCCA 379</w:t>
              </w:r>
            </w:hyperlink>
          </w:p>
          <w:p w:rsidR="004A6058" w:rsidRPr="004A6058" w:rsidRDefault="004A6058" w:rsidP="004A6058">
            <w:pPr>
              <w:jc w:val="both"/>
              <w:rPr>
                <w:sz w:val="20"/>
                <w:lang w:val="fr-FR"/>
              </w:rPr>
            </w:pPr>
          </w:p>
        </w:tc>
        <w:tc>
          <w:tcPr>
            <w:tcW w:w="243" w:type="pct"/>
          </w:tcPr>
          <w:p w:rsidR="004A6058" w:rsidRPr="004A6058" w:rsidRDefault="004A6058" w:rsidP="004A6058">
            <w:pPr>
              <w:jc w:val="both"/>
              <w:rPr>
                <w:sz w:val="20"/>
                <w:lang w:val="fr-FR"/>
              </w:rPr>
            </w:pPr>
          </w:p>
        </w:tc>
        <w:tc>
          <w:tcPr>
            <w:tcW w:w="2330" w:type="pct"/>
          </w:tcPr>
          <w:p w:rsidR="004A6058" w:rsidRPr="004A6058" w:rsidRDefault="004A6058" w:rsidP="004A6058">
            <w:pPr>
              <w:jc w:val="both"/>
              <w:rPr>
                <w:sz w:val="20"/>
                <w:lang w:eastAsia="en-CA"/>
              </w:rPr>
            </w:pPr>
            <w:r w:rsidRPr="004A6058">
              <w:rPr>
                <w:sz w:val="20"/>
                <w:lang w:eastAsia="en-CA"/>
              </w:rPr>
              <w:t>Pourvoi contre la peine rejeté</w:t>
            </w:r>
          </w:p>
          <w:p w:rsidR="004A6058" w:rsidRPr="004A6058" w:rsidRDefault="004A6058" w:rsidP="004A6058">
            <w:pPr>
              <w:jc w:val="both"/>
              <w:rPr>
                <w:sz w:val="20"/>
              </w:rPr>
            </w:pPr>
          </w:p>
          <w:p w:rsidR="004A6058" w:rsidRPr="004A6058" w:rsidRDefault="004A6058" w:rsidP="004A6058">
            <w:pPr>
              <w:jc w:val="both"/>
              <w:rPr>
                <w:sz w:val="20"/>
              </w:rPr>
            </w:pPr>
          </w:p>
        </w:tc>
      </w:tr>
      <w:tr w:rsidR="004A6058" w:rsidRPr="004A6058" w:rsidTr="00E95A6A">
        <w:tc>
          <w:tcPr>
            <w:tcW w:w="2427" w:type="pct"/>
            <w:gridSpan w:val="2"/>
          </w:tcPr>
          <w:p w:rsidR="004A6058" w:rsidRPr="004A6058" w:rsidRDefault="004A6058" w:rsidP="004A6058">
            <w:pPr>
              <w:jc w:val="both"/>
              <w:rPr>
                <w:sz w:val="20"/>
              </w:rPr>
            </w:pPr>
            <w:r w:rsidRPr="004A6058">
              <w:rPr>
                <w:sz w:val="20"/>
              </w:rPr>
              <w:t>Le 19 avril 2016</w:t>
            </w:r>
          </w:p>
          <w:p w:rsidR="004A6058" w:rsidRPr="004A6058" w:rsidRDefault="004A6058" w:rsidP="004A6058">
            <w:pPr>
              <w:jc w:val="both"/>
              <w:rPr>
                <w:sz w:val="20"/>
                <w:lang w:val="fr-FR"/>
              </w:rPr>
            </w:pPr>
            <w:proofErr w:type="spellStart"/>
            <w:r w:rsidRPr="004A6058">
              <w:rPr>
                <w:sz w:val="20"/>
              </w:rPr>
              <w:t>Cour</w:t>
            </w:r>
            <w:proofErr w:type="spellEnd"/>
            <w:r w:rsidRPr="004A6058">
              <w:rPr>
                <w:sz w:val="20"/>
              </w:rPr>
              <w:t xml:space="preserve"> </w:t>
            </w:r>
            <w:proofErr w:type="spellStart"/>
            <w:r w:rsidRPr="004A6058">
              <w:rPr>
                <w:sz w:val="20"/>
              </w:rPr>
              <w:t>suprême</w:t>
            </w:r>
            <w:proofErr w:type="spellEnd"/>
            <w:r w:rsidRPr="004A6058">
              <w:rPr>
                <w:sz w:val="20"/>
              </w:rPr>
              <w:t xml:space="preserve"> du Canada</w:t>
            </w:r>
          </w:p>
        </w:tc>
        <w:tc>
          <w:tcPr>
            <w:tcW w:w="243" w:type="pct"/>
          </w:tcPr>
          <w:p w:rsidR="004A6058" w:rsidRPr="004A6058" w:rsidRDefault="004A6058" w:rsidP="004A6058">
            <w:pPr>
              <w:jc w:val="both"/>
              <w:rPr>
                <w:sz w:val="20"/>
                <w:lang w:val="fr-FR"/>
              </w:rPr>
            </w:pPr>
          </w:p>
        </w:tc>
        <w:tc>
          <w:tcPr>
            <w:tcW w:w="2330" w:type="pct"/>
          </w:tcPr>
          <w:p w:rsidR="004A6058" w:rsidRPr="004A6058" w:rsidRDefault="004A6058" w:rsidP="004A6058">
            <w:pPr>
              <w:jc w:val="both"/>
              <w:rPr>
                <w:sz w:val="20"/>
              </w:rPr>
            </w:pPr>
            <w:r w:rsidRPr="004A6058">
              <w:rPr>
                <w:sz w:val="20"/>
              </w:rPr>
              <w:t>Demande d’autorisation d’appel déposée</w:t>
            </w:r>
          </w:p>
          <w:p w:rsidR="004A6058" w:rsidRPr="004A6058" w:rsidRDefault="004A6058" w:rsidP="004A6058">
            <w:pPr>
              <w:jc w:val="both"/>
              <w:rPr>
                <w:sz w:val="20"/>
              </w:rPr>
            </w:pPr>
          </w:p>
        </w:tc>
      </w:tr>
    </w:tbl>
    <w:p w:rsidR="004A6058" w:rsidRPr="004647DD" w:rsidRDefault="004A6058" w:rsidP="004647DD">
      <w:pPr>
        <w:jc w:val="both"/>
        <w:rPr>
          <w:sz w:val="20"/>
        </w:rPr>
      </w:pPr>
    </w:p>
    <w:p w:rsidR="004647DD" w:rsidRPr="004647DD" w:rsidRDefault="004647DD" w:rsidP="004647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4647DD" w:rsidRPr="004647DD" w:rsidTr="00E95A6A">
        <w:tc>
          <w:tcPr>
            <w:tcW w:w="543" w:type="pct"/>
          </w:tcPr>
          <w:p w:rsidR="004647DD" w:rsidRPr="004647DD" w:rsidRDefault="004647DD" w:rsidP="004647DD">
            <w:pPr>
              <w:jc w:val="both"/>
              <w:rPr>
                <w:sz w:val="20"/>
              </w:rPr>
            </w:pPr>
            <w:r w:rsidRPr="004647DD">
              <w:rPr>
                <w:rStyle w:val="SCCFileNumberChar"/>
                <w:sz w:val="20"/>
                <w:szCs w:val="20"/>
              </w:rPr>
              <w:t>36990</w:t>
            </w:r>
          </w:p>
        </w:tc>
        <w:tc>
          <w:tcPr>
            <w:tcW w:w="4457" w:type="pct"/>
          </w:tcPr>
          <w:p w:rsidR="004647DD" w:rsidRPr="004647DD" w:rsidRDefault="004647DD" w:rsidP="004647DD">
            <w:pPr>
              <w:pStyle w:val="SCCLsocParty"/>
              <w:jc w:val="both"/>
              <w:rPr>
                <w:b/>
                <w:sz w:val="20"/>
                <w:szCs w:val="20"/>
              </w:rPr>
            </w:pPr>
            <w:r w:rsidRPr="004647DD">
              <w:rPr>
                <w:b/>
                <w:sz w:val="20"/>
                <w:szCs w:val="20"/>
              </w:rPr>
              <w:t>Jason Comtois, Robbie Dickson, Dwayne Ouimet v. Her Majesty the Queen</w:t>
            </w:r>
          </w:p>
          <w:p w:rsidR="004647DD" w:rsidRPr="004647DD" w:rsidRDefault="004647DD" w:rsidP="004647DD">
            <w:pPr>
              <w:jc w:val="both"/>
              <w:rPr>
                <w:sz w:val="20"/>
              </w:rPr>
            </w:pPr>
            <w:r w:rsidRPr="004647DD">
              <w:rPr>
                <w:sz w:val="20"/>
              </w:rPr>
              <w:t>(Ont.) (Criminal) (By Leave)</w:t>
            </w:r>
          </w:p>
        </w:tc>
      </w:tr>
      <w:tr w:rsidR="004647DD" w:rsidRPr="004647DD" w:rsidTr="00E95A6A">
        <w:tc>
          <w:tcPr>
            <w:tcW w:w="5000" w:type="pct"/>
            <w:gridSpan w:val="2"/>
          </w:tcPr>
          <w:p w:rsidR="004647DD" w:rsidRPr="004647DD" w:rsidRDefault="004647DD" w:rsidP="004647DD">
            <w:pPr>
              <w:jc w:val="both"/>
              <w:rPr>
                <w:sz w:val="20"/>
              </w:rPr>
            </w:pPr>
            <w:r w:rsidRPr="004647DD">
              <w:rPr>
                <w:i/>
                <w:iCs/>
                <w:sz w:val="20"/>
              </w:rPr>
              <w:t>Canadian Charter of</w:t>
            </w:r>
            <w:r w:rsidRPr="004647DD">
              <w:rPr>
                <w:sz w:val="20"/>
              </w:rPr>
              <w:t xml:space="preserve"> </w:t>
            </w:r>
            <w:r w:rsidRPr="004647DD">
              <w:rPr>
                <w:i/>
                <w:iCs/>
                <w:sz w:val="20"/>
              </w:rPr>
              <w:t xml:space="preserve">Rights and Freedoms </w:t>
            </w:r>
            <w:r w:rsidRPr="004647DD">
              <w:rPr>
                <w:iCs/>
                <w:sz w:val="20"/>
              </w:rPr>
              <w:t xml:space="preserve">– </w:t>
            </w:r>
            <w:r w:rsidRPr="004647DD">
              <w:rPr>
                <w:sz w:val="20"/>
              </w:rPr>
              <w:t xml:space="preserve">Criminal law – Prerogative writs – </w:t>
            </w:r>
            <w:r w:rsidRPr="004647DD">
              <w:rPr>
                <w:i/>
                <w:sz w:val="20"/>
              </w:rPr>
              <w:t xml:space="preserve">Certiorari </w:t>
            </w:r>
            <w:r w:rsidRPr="004647DD">
              <w:rPr>
                <w:sz w:val="20"/>
              </w:rPr>
              <w:t xml:space="preserve">– Interlocutory ruling requiring applicants to appear in person at trial for summary conviction offences – Whether the right of defendants in summary conviction trials to appear through counsel, subject to a court ordering personal attendance pursuant to s. 800(2) of the </w:t>
            </w:r>
            <w:r w:rsidRPr="004647DD">
              <w:rPr>
                <w:i/>
                <w:iCs/>
                <w:sz w:val="20"/>
              </w:rPr>
              <w:t>Criminal Code</w:t>
            </w:r>
            <w:r w:rsidRPr="004647DD">
              <w:rPr>
                <w:sz w:val="20"/>
              </w:rPr>
              <w:t xml:space="preserve"> may be abrogated by a local judicial policy that requires personal attendances in virtually all matters that proceed to a contested trial – Whether an order under s. 800(2) of the </w:t>
            </w:r>
            <w:r w:rsidRPr="004647DD">
              <w:rPr>
                <w:i/>
                <w:iCs/>
                <w:sz w:val="20"/>
              </w:rPr>
              <w:t xml:space="preserve">Code </w:t>
            </w:r>
            <w:r w:rsidRPr="004647DD">
              <w:rPr>
                <w:sz w:val="20"/>
              </w:rPr>
              <w:t xml:space="preserve">that exceeds the jurisdiction of a trial judge and/or violates the rights of a defendant under the </w:t>
            </w:r>
            <w:r w:rsidRPr="004647DD">
              <w:rPr>
                <w:i/>
                <w:iCs/>
                <w:sz w:val="20"/>
              </w:rPr>
              <w:t>Charter</w:t>
            </w:r>
            <w:r w:rsidRPr="004647DD">
              <w:rPr>
                <w:sz w:val="20"/>
              </w:rPr>
              <w:t xml:space="preserve"> warrants a prerogative or </w:t>
            </w:r>
            <w:r w:rsidRPr="004647DD">
              <w:rPr>
                <w:i/>
                <w:iCs/>
                <w:sz w:val="20"/>
              </w:rPr>
              <w:t xml:space="preserve">Charter </w:t>
            </w:r>
            <w:r w:rsidRPr="004647DD">
              <w:rPr>
                <w:sz w:val="20"/>
              </w:rPr>
              <w:t xml:space="preserve">remedy from a supervising court – </w:t>
            </w:r>
            <w:r w:rsidRPr="004647DD">
              <w:rPr>
                <w:i/>
                <w:iCs/>
                <w:sz w:val="20"/>
              </w:rPr>
              <w:t xml:space="preserve">Criminal Code, </w:t>
            </w:r>
            <w:r w:rsidRPr="004647DD">
              <w:rPr>
                <w:sz w:val="20"/>
              </w:rPr>
              <w:t>R.S.C. 1985, c. C-46, s. 800(2).</w:t>
            </w:r>
          </w:p>
        </w:tc>
      </w:tr>
      <w:tr w:rsidR="004647DD" w:rsidRPr="004647DD" w:rsidTr="00E95A6A">
        <w:tc>
          <w:tcPr>
            <w:tcW w:w="5000" w:type="pct"/>
            <w:gridSpan w:val="2"/>
          </w:tcPr>
          <w:p w:rsidR="004647DD" w:rsidRPr="004647DD" w:rsidRDefault="004647DD" w:rsidP="004647DD">
            <w:pPr>
              <w:pStyle w:val="SCCBanSummary"/>
              <w:rPr>
                <w:sz w:val="20"/>
                <w:szCs w:val="20"/>
              </w:rPr>
            </w:pPr>
          </w:p>
        </w:tc>
      </w:tr>
      <w:tr w:rsidR="004647DD" w:rsidRPr="004647DD" w:rsidTr="00E95A6A">
        <w:tc>
          <w:tcPr>
            <w:tcW w:w="5000" w:type="pct"/>
            <w:gridSpan w:val="2"/>
          </w:tcPr>
          <w:p w:rsidR="004647DD" w:rsidRPr="004647DD" w:rsidRDefault="004647DD" w:rsidP="004647DD">
            <w:pPr>
              <w:jc w:val="both"/>
              <w:rPr>
                <w:sz w:val="20"/>
              </w:rPr>
            </w:pPr>
            <w:r w:rsidRPr="004647DD">
              <w:rPr>
                <w:sz w:val="20"/>
              </w:rPr>
              <w:t xml:space="preserve">The applicants Dickson and </w:t>
            </w:r>
            <w:proofErr w:type="spellStart"/>
            <w:r w:rsidRPr="004647DD">
              <w:rPr>
                <w:sz w:val="20"/>
              </w:rPr>
              <w:t>Ouimet</w:t>
            </w:r>
            <w:proofErr w:type="spellEnd"/>
            <w:r w:rsidRPr="004647DD">
              <w:rPr>
                <w:sz w:val="20"/>
              </w:rPr>
              <w:t xml:space="preserve"> are business partners operating a tobacco manufacturing business on a First Nation Reserve. The applicant </w:t>
            </w:r>
            <w:proofErr w:type="spellStart"/>
            <w:r w:rsidRPr="004647DD">
              <w:rPr>
                <w:sz w:val="20"/>
              </w:rPr>
              <w:t>Comtois</w:t>
            </w:r>
            <w:proofErr w:type="spellEnd"/>
            <w:r w:rsidRPr="004647DD">
              <w:rPr>
                <w:sz w:val="20"/>
              </w:rPr>
              <w:t xml:space="preserve"> was stopped while operating a motor vehicle on a highway and was allegedly transporting cigarettes manufactured by Dickson and </w:t>
            </w:r>
            <w:proofErr w:type="spellStart"/>
            <w:r w:rsidRPr="004647DD">
              <w:rPr>
                <w:sz w:val="20"/>
              </w:rPr>
              <w:t>Ouimet</w:t>
            </w:r>
            <w:proofErr w:type="spellEnd"/>
            <w:r w:rsidRPr="004647DD">
              <w:rPr>
                <w:sz w:val="20"/>
              </w:rPr>
              <w:t xml:space="preserve">. The three applicants were charged with offences under the </w:t>
            </w:r>
            <w:r w:rsidRPr="004647DD">
              <w:rPr>
                <w:i/>
                <w:iCs/>
                <w:sz w:val="20"/>
              </w:rPr>
              <w:t>Excise Act, 2001</w:t>
            </w:r>
            <w:r w:rsidRPr="004647DD">
              <w:rPr>
                <w:sz w:val="20"/>
              </w:rPr>
              <w:t xml:space="preserve">, S.C. 2002, c. 22.  The applicants Dickson and </w:t>
            </w:r>
            <w:proofErr w:type="spellStart"/>
            <w:r w:rsidRPr="004647DD">
              <w:rPr>
                <w:sz w:val="20"/>
              </w:rPr>
              <w:t>Ouimet</w:t>
            </w:r>
            <w:proofErr w:type="spellEnd"/>
            <w:r w:rsidRPr="004647DD">
              <w:rPr>
                <w:sz w:val="20"/>
              </w:rPr>
              <w:t xml:space="preserve"> also face charges under the </w:t>
            </w:r>
            <w:r w:rsidRPr="004647DD">
              <w:rPr>
                <w:i/>
                <w:iCs/>
                <w:sz w:val="20"/>
              </w:rPr>
              <w:t>Tobacco Tax Act</w:t>
            </w:r>
            <w:r w:rsidRPr="004647DD">
              <w:rPr>
                <w:sz w:val="20"/>
              </w:rPr>
              <w:t xml:space="preserve">, R.S.O. 1990, c. T.10. The three applicants were expected to be tried together for the offences under the </w:t>
            </w:r>
            <w:r w:rsidRPr="004647DD">
              <w:rPr>
                <w:i/>
                <w:iCs/>
                <w:sz w:val="20"/>
              </w:rPr>
              <w:t>Excise Act, 2001</w:t>
            </w:r>
            <w:r w:rsidRPr="004647DD">
              <w:rPr>
                <w:sz w:val="20"/>
              </w:rPr>
              <w:t xml:space="preserve">. The Crown proceeded by way of summary conviction. </w:t>
            </w:r>
          </w:p>
          <w:p w:rsidR="004647DD" w:rsidRPr="004647DD" w:rsidRDefault="004647DD" w:rsidP="004647DD">
            <w:pPr>
              <w:jc w:val="both"/>
              <w:rPr>
                <w:sz w:val="20"/>
              </w:rPr>
            </w:pPr>
          </w:p>
          <w:p w:rsidR="004647DD" w:rsidRDefault="004647DD" w:rsidP="004647DD">
            <w:pPr>
              <w:jc w:val="both"/>
              <w:rPr>
                <w:sz w:val="20"/>
              </w:rPr>
            </w:pPr>
            <w:r w:rsidRPr="004647DD">
              <w:rPr>
                <w:sz w:val="20"/>
              </w:rPr>
              <w:t xml:space="preserve">The applicants sought to appear at their trial by counsel, rather than in person, pursuant to s. 800(2) of the </w:t>
            </w:r>
            <w:r w:rsidRPr="004647DD">
              <w:rPr>
                <w:i/>
                <w:iCs/>
                <w:sz w:val="20"/>
              </w:rPr>
              <w:t>Criminal Code</w:t>
            </w:r>
            <w:r w:rsidRPr="004647DD">
              <w:rPr>
                <w:sz w:val="20"/>
              </w:rPr>
              <w:t>. The federal Crown did not consent to the applicants appearing by counsel.</w:t>
            </w:r>
          </w:p>
          <w:p w:rsidR="004647DD" w:rsidRPr="004647DD" w:rsidRDefault="004647DD" w:rsidP="004647DD">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4647DD" w:rsidRPr="004647DD" w:rsidTr="005E59B7">
              <w:tc>
                <w:tcPr>
                  <w:tcW w:w="2367" w:type="pct"/>
                </w:tcPr>
                <w:p w:rsidR="004647DD" w:rsidRPr="004647DD" w:rsidRDefault="004647DD" w:rsidP="004647DD">
                  <w:pPr>
                    <w:jc w:val="both"/>
                    <w:rPr>
                      <w:sz w:val="20"/>
                    </w:rPr>
                  </w:pPr>
                  <w:r w:rsidRPr="004647DD">
                    <w:rPr>
                      <w:sz w:val="20"/>
                    </w:rPr>
                    <w:t>October 20, 2014</w:t>
                  </w:r>
                </w:p>
                <w:p w:rsidR="004647DD" w:rsidRPr="004647DD" w:rsidRDefault="004647DD" w:rsidP="004647DD">
                  <w:pPr>
                    <w:jc w:val="both"/>
                    <w:rPr>
                      <w:sz w:val="20"/>
                    </w:rPr>
                  </w:pPr>
                  <w:r w:rsidRPr="004647DD">
                    <w:rPr>
                      <w:sz w:val="20"/>
                    </w:rPr>
                    <w:t xml:space="preserve">Ontario Court of Justice </w:t>
                  </w:r>
                </w:p>
                <w:p w:rsidR="004647DD" w:rsidRPr="004647DD" w:rsidRDefault="004647DD" w:rsidP="004647DD">
                  <w:pPr>
                    <w:jc w:val="both"/>
                    <w:rPr>
                      <w:sz w:val="20"/>
                    </w:rPr>
                  </w:pPr>
                  <w:r w:rsidRPr="004647DD">
                    <w:rPr>
                      <w:sz w:val="20"/>
                    </w:rPr>
                    <w:t xml:space="preserve">(Knott J.) (unreported) </w:t>
                  </w:r>
                </w:p>
                <w:p w:rsidR="004647DD" w:rsidRPr="004647DD" w:rsidRDefault="004647DD" w:rsidP="004647DD">
                  <w:pPr>
                    <w:jc w:val="both"/>
                    <w:rPr>
                      <w:sz w:val="20"/>
                    </w:rPr>
                  </w:pPr>
                </w:p>
              </w:tc>
              <w:tc>
                <w:tcPr>
                  <w:tcW w:w="267" w:type="pct"/>
                </w:tcPr>
                <w:p w:rsidR="004647DD" w:rsidRPr="004647DD" w:rsidRDefault="004647DD" w:rsidP="004647DD">
                  <w:pPr>
                    <w:jc w:val="both"/>
                    <w:rPr>
                      <w:sz w:val="20"/>
                    </w:rPr>
                  </w:pPr>
                </w:p>
              </w:tc>
              <w:tc>
                <w:tcPr>
                  <w:tcW w:w="2366" w:type="pct"/>
                </w:tcPr>
                <w:p w:rsidR="004647DD" w:rsidRPr="004647DD" w:rsidRDefault="004647DD" w:rsidP="004647DD">
                  <w:pPr>
                    <w:jc w:val="both"/>
                    <w:rPr>
                      <w:sz w:val="20"/>
                    </w:rPr>
                  </w:pPr>
                  <w:r w:rsidRPr="004647DD">
                    <w:rPr>
                      <w:sz w:val="20"/>
                    </w:rPr>
                    <w:t xml:space="preserve">Ruling requiring applicants to attend personally at trial </w:t>
                  </w:r>
                </w:p>
              </w:tc>
            </w:tr>
            <w:tr w:rsidR="004647DD" w:rsidRPr="004647DD" w:rsidTr="005E59B7">
              <w:tc>
                <w:tcPr>
                  <w:tcW w:w="2367" w:type="pct"/>
                </w:tcPr>
                <w:p w:rsidR="004647DD" w:rsidRPr="004647DD" w:rsidRDefault="004647DD" w:rsidP="004647DD">
                  <w:pPr>
                    <w:jc w:val="both"/>
                    <w:rPr>
                      <w:sz w:val="20"/>
                    </w:rPr>
                  </w:pPr>
                  <w:r w:rsidRPr="004647DD">
                    <w:rPr>
                      <w:sz w:val="20"/>
                    </w:rPr>
                    <w:t>August 11, 2015</w:t>
                  </w:r>
                </w:p>
                <w:p w:rsidR="004647DD" w:rsidRPr="004647DD" w:rsidRDefault="004647DD" w:rsidP="004647DD">
                  <w:pPr>
                    <w:jc w:val="both"/>
                    <w:rPr>
                      <w:sz w:val="20"/>
                    </w:rPr>
                  </w:pPr>
                  <w:r w:rsidRPr="004647DD">
                    <w:rPr>
                      <w:sz w:val="20"/>
                    </w:rPr>
                    <w:t>Ontario Superior Court of Justice</w:t>
                  </w:r>
                </w:p>
                <w:p w:rsidR="004647DD" w:rsidRPr="004647DD" w:rsidRDefault="004647DD" w:rsidP="004647DD">
                  <w:pPr>
                    <w:jc w:val="both"/>
                    <w:rPr>
                      <w:sz w:val="20"/>
                    </w:rPr>
                  </w:pPr>
                  <w:r w:rsidRPr="004647DD">
                    <w:rPr>
                      <w:sz w:val="20"/>
                    </w:rPr>
                    <w:t>(</w:t>
                  </w:r>
                  <w:proofErr w:type="spellStart"/>
                  <w:r w:rsidRPr="004647DD">
                    <w:rPr>
                      <w:sz w:val="20"/>
                    </w:rPr>
                    <w:t>Marrocco</w:t>
                  </w:r>
                  <w:proofErr w:type="spellEnd"/>
                  <w:r w:rsidRPr="004647DD">
                    <w:rPr>
                      <w:sz w:val="20"/>
                    </w:rPr>
                    <w:t xml:space="preserve"> A.C.J.S.C.)</w:t>
                  </w:r>
                </w:p>
                <w:p w:rsidR="004647DD" w:rsidRPr="004647DD" w:rsidRDefault="002258F3" w:rsidP="004647DD">
                  <w:pPr>
                    <w:jc w:val="both"/>
                    <w:rPr>
                      <w:sz w:val="20"/>
                    </w:rPr>
                  </w:pPr>
                  <w:hyperlink r:id="rId40" w:history="1">
                    <w:r w:rsidR="004647DD" w:rsidRPr="004647DD">
                      <w:rPr>
                        <w:rStyle w:val="Hyperlink"/>
                        <w:sz w:val="20"/>
                      </w:rPr>
                      <w:t>2015 ONSC 5064</w:t>
                    </w:r>
                  </w:hyperlink>
                </w:p>
                <w:p w:rsidR="004647DD" w:rsidRPr="004647DD" w:rsidRDefault="004647DD" w:rsidP="004647DD">
                  <w:pPr>
                    <w:jc w:val="both"/>
                    <w:rPr>
                      <w:sz w:val="20"/>
                    </w:rPr>
                  </w:pPr>
                </w:p>
              </w:tc>
              <w:tc>
                <w:tcPr>
                  <w:tcW w:w="267" w:type="pct"/>
                </w:tcPr>
                <w:p w:rsidR="004647DD" w:rsidRPr="004647DD" w:rsidRDefault="004647DD" w:rsidP="004647DD">
                  <w:pPr>
                    <w:jc w:val="both"/>
                    <w:rPr>
                      <w:sz w:val="20"/>
                    </w:rPr>
                  </w:pPr>
                </w:p>
              </w:tc>
              <w:tc>
                <w:tcPr>
                  <w:tcW w:w="2366" w:type="pct"/>
                </w:tcPr>
                <w:p w:rsidR="004647DD" w:rsidRPr="004647DD" w:rsidRDefault="004647DD" w:rsidP="004647DD">
                  <w:pPr>
                    <w:jc w:val="both"/>
                    <w:rPr>
                      <w:sz w:val="20"/>
                    </w:rPr>
                  </w:pPr>
                  <w:r w:rsidRPr="004647DD">
                    <w:rPr>
                      <w:sz w:val="20"/>
                    </w:rPr>
                    <w:t xml:space="preserve">Application to quash dismissed </w:t>
                  </w:r>
                </w:p>
                <w:p w:rsidR="004647DD" w:rsidRPr="004647DD" w:rsidRDefault="004647DD" w:rsidP="004647DD">
                  <w:pPr>
                    <w:jc w:val="both"/>
                    <w:rPr>
                      <w:sz w:val="20"/>
                    </w:rPr>
                  </w:pPr>
                </w:p>
              </w:tc>
            </w:tr>
            <w:tr w:rsidR="004647DD" w:rsidRPr="004647DD" w:rsidTr="005E59B7">
              <w:tc>
                <w:tcPr>
                  <w:tcW w:w="2367" w:type="pct"/>
                </w:tcPr>
                <w:p w:rsidR="004647DD" w:rsidRPr="004647DD" w:rsidRDefault="004647DD" w:rsidP="004647DD">
                  <w:pPr>
                    <w:jc w:val="both"/>
                    <w:rPr>
                      <w:sz w:val="20"/>
                    </w:rPr>
                  </w:pPr>
                  <w:r w:rsidRPr="004647DD">
                    <w:rPr>
                      <w:sz w:val="20"/>
                    </w:rPr>
                    <w:t>March 3, 2016</w:t>
                  </w:r>
                </w:p>
                <w:p w:rsidR="004647DD" w:rsidRPr="004647DD" w:rsidRDefault="004647DD" w:rsidP="004647DD">
                  <w:pPr>
                    <w:jc w:val="both"/>
                    <w:rPr>
                      <w:sz w:val="20"/>
                    </w:rPr>
                  </w:pPr>
                  <w:r w:rsidRPr="004647DD">
                    <w:rPr>
                      <w:sz w:val="20"/>
                    </w:rPr>
                    <w:t>Court of Appeal for Ontario</w:t>
                  </w:r>
                </w:p>
                <w:p w:rsidR="004647DD" w:rsidRPr="004647DD" w:rsidRDefault="004647DD" w:rsidP="004647DD">
                  <w:pPr>
                    <w:jc w:val="both"/>
                    <w:rPr>
                      <w:sz w:val="20"/>
                    </w:rPr>
                  </w:pPr>
                  <w:r w:rsidRPr="004647DD">
                    <w:rPr>
                      <w:sz w:val="20"/>
                    </w:rPr>
                    <w:t xml:space="preserve">(Watt, </w:t>
                  </w:r>
                  <w:proofErr w:type="spellStart"/>
                  <w:r w:rsidRPr="004647DD">
                    <w:rPr>
                      <w:sz w:val="20"/>
                    </w:rPr>
                    <w:t>Lauwers</w:t>
                  </w:r>
                  <w:proofErr w:type="spellEnd"/>
                  <w:r w:rsidRPr="004647DD">
                    <w:rPr>
                      <w:sz w:val="20"/>
                    </w:rPr>
                    <w:t xml:space="preserve"> and </w:t>
                  </w:r>
                  <w:proofErr w:type="spellStart"/>
                  <w:r w:rsidRPr="004647DD">
                    <w:rPr>
                      <w:sz w:val="20"/>
                    </w:rPr>
                    <w:t>Pardu</w:t>
                  </w:r>
                  <w:proofErr w:type="spellEnd"/>
                  <w:r w:rsidRPr="004647DD">
                    <w:rPr>
                      <w:sz w:val="20"/>
                    </w:rPr>
                    <w:t xml:space="preserve"> JJ.A.)</w:t>
                  </w:r>
                </w:p>
                <w:p w:rsidR="004647DD" w:rsidRPr="004647DD" w:rsidRDefault="002258F3" w:rsidP="004647DD">
                  <w:pPr>
                    <w:jc w:val="both"/>
                    <w:rPr>
                      <w:sz w:val="20"/>
                      <w:lang w:val="fr-CA"/>
                    </w:rPr>
                  </w:pPr>
                  <w:hyperlink r:id="rId41" w:history="1">
                    <w:r w:rsidR="004647DD" w:rsidRPr="004647DD">
                      <w:rPr>
                        <w:rStyle w:val="Hyperlink"/>
                        <w:sz w:val="20"/>
                        <w:lang w:val="fr-CA"/>
                      </w:rPr>
                      <w:t>2016 ONCA 185</w:t>
                    </w:r>
                  </w:hyperlink>
                </w:p>
                <w:p w:rsidR="004647DD" w:rsidRPr="004647DD" w:rsidRDefault="004647DD" w:rsidP="004647DD">
                  <w:pPr>
                    <w:jc w:val="both"/>
                    <w:rPr>
                      <w:sz w:val="20"/>
                    </w:rPr>
                  </w:pPr>
                </w:p>
              </w:tc>
              <w:tc>
                <w:tcPr>
                  <w:tcW w:w="267" w:type="pct"/>
                </w:tcPr>
                <w:p w:rsidR="004647DD" w:rsidRPr="004647DD" w:rsidRDefault="004647DD" w:rsidP="004647DD">
                  <w:pPr>
                    <w:jc w:val="both"/>
                    <w:rPr>
                      <w:sz w:val="20"/>
                    </w:rPr>
                  </w:pPr>
                </w:p>
              </w:tc>
              <w:tc>
                <w:tcPr>
                  <w:tcW w:w="2366" w:type="pct"/>
                </w:tcPr>
                <w:p w:rsidR="004647DD" w:rsidRPr="004647DD" w:rsidRDefault="004647DD" w:rsidP="004647DD">
                  <w:pPr>
                    <w:jc w:val="both"/>
                    <w:rPr>
                      <w:sz w:val="20"/>
                    </w:rPr>
                  </w:pPr>
                  <w:r w:rsidRPr="004647DD">
                    <w:rPr>
                      <w:sz w:val="20"/>
                    </w:rPr>
                    <w:t xml:space="preserve">Appeal dismissed </w:t>
                  </w:r>
                </w:p>
              </w:tc>
            </w:tr>
            <w:tr w:rsidR="004647DD" w:rsidRPr="004647DD" w:rsidTr="004647DD">
              <w:trPr>
                <w:trHeight w:val="423"/>
              </w:trPr>
              <w:tc>
                <w:tcPr>
                  <w:tcW w:w="2367" w:type="pct"/>
                </w:tcPr>
                <w:p w:rsidR="004647DD" w:rsidRPr="004647DD" w:rsidRDefault="004647DD" w:rsidP="004647DD">
                  <w:pPr>
                    <w:jc w:val="both"/>
                    <w:rPr>
                      <w:sz w:val="20"/>
                    </w:rPr>
                  </w:pPr>
                  <w:r w:rsidRPr="004647DD">
                    <w:rPr>
                      <w:sz w:val="20"/>
                    </w:rPr>
                    <w:t>May 2, 2016</w:t>
                  </w:r>
                </w:p>
                <w:p w:rsidR="004647DD" w:rsidRPr="004647DD" w:rsidRDefault="004647DD" w:rsidP="004647DD">
                  <w:pPr>
                    <w:jc w:val="both"/>
                    <w:rPr>
                      <w:sz w:val="20"/>
                    </w:rPr>
                  </w:pPr>
                  <w:r w:rsidRPr="004647DD">
                    <w:rPr>
                      <w:sz w:val="20"/>
                    </w:rPr>
                    <w:t>Supreme Court of Canada</w:t>
                  </w:r>
                </w:p>
              </w:tc>
              <w:tc>
                <w:tcPr>
                  <w:tcW w:w="267" w:type="pct"/>
                </w:tcPr>
                <w:p w:rsidR="004647DD" w:rsidRPr="004647DD" w:rsidRDefault="004647DD" w:rsidP="004647DD">
                  <w:pPr>
                    <w:jc w:val="both"/>
                    <w:rPr>
                      <w:sz w:val="20"/>
                    </w:rPr>
                  </w:pPr>
                </w:p>
              </w:tc>
              <w:tc>
                <w:tcPr>
                  <w:tcW w:w="2366" w:type="pct"/>
                </w:tcPr>
                <w:p w:rsidR="004647DD" w:rsidRPr="004647DD" w:rsidRDefault="004647DD" w:rsidP="004647DD">
                  <w:pPr>
                    <w:jc w:val="both"/>
                    <w:rPr>
                      <w:sz w:val="20"/>
                    </w:rPr>
                  </w:pPr>
                  <w:r w:rsidRPr="004647DD">
                    <w:rPr>
                      <w:sz w:val="20"/>
                    </w:rPr>
                    <w:t>Application for leave to appeal filed</w:t>
                  </w:r>
                </w:p>
                <w:p w:rsidR="004647DD" w:rsidRPr="004647DD" w:rsidRDefault="004647DD" w:rsidP="004647DD">
                  <w:pPr>
                    <w:jc w:val="both"/>
                    <w:rPr>
                      <w:sz w:val="20"/>
                    </w:rPr>
                  </w:pPr>
                </w:p>
              </w:tc>
            </w:tr>
          </w:tbl>
          <w:p w:rsidR="004647DD" w:rsidRPr="004647DD" w:rsidRDefault="004647DD" w:rsidP="004647DD">
            <w:pPr>
              <w:jc w:val="both"/>
              <w:rPr>
                <w:sz w:val="20"/>
              </w:rPr>
            </w:pPr>
          </w:p>
        </w:tc>
      </w:tr>
    </w:tbl>
    <w:p w:rsidR="004647DD" w:rsidRDefault="004647DD" w:rsidP="004647DD">
      <w:pPr>
        <w:jc w:val="both"/>
        <w:rPr>
          <w:sz w:val="20"/>
        </w:rPr>
      </w:pPr>
    </w:p>
    <w:p w:rsidR="004647DD" w:rsidRPr="004647DD" w:rsidRDefault="004647DD" w:rsidP="004647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4647DD" w:rsidRPr="004647DD" w:rsidTr="00E95A6A">
        <w:tc>
          <w:tcPr>
            <w:tcW w:w="543" w:type="pct"/>
          </w:tcPr>
          <w:p w:rsidR="004647DD" w:rsidRPr="004647DD" w:rsidRDefault="004647DD" w:rsidP="004647DD">
            <w:pPr>
              <w:jc w:val="both"/>
              <w:rPr>
                <w:sz w:val="20"/>
                <w:lang w:val="fr-CA"/>
              </w:rPr>
            </w:pPr>
            <w:r w:rsidRPr="004647DD">
              <w:rPr>
                <w:rStyle w:val="SCCFileNumberChar"/>
                <w:sz w:val="20"/>
                <w:szCs w:val="20"/>
                <w:lang w:val="fr-CA"/>
              </w:rPr>
              <w:t>36990</w:t>
            </w:r>
          </w:p>
        </w:tc>
        <w:tc>
          <w:tcPr>
            <w:tcW w:w="4457" w:type="pct"/>
          </w:tcPr>
          <w:p w:rsidR="004647DD" w:rsidRPr="004647DD" w:rsidRDefault="004647DD" w:rsidP="004647DD">
            <w:pPr>
              <w:pStyle w:val="SCCLsocParty"/>
              <w:jc w:val="both"/>
              <w:rPr>
                <w:b/>
                <w:sz w:val="20"/>
                <w:szCs w:val="20"/>
              </w:rPr>
            </w:pPr>
            <w:r w:rsidRPr="004647DD">
              <w:rPr>
                <w:b/>
                <w:sz w:val="20"/>
                <w:szCs w:val="20"/>
              </w:rPr>
              <w:t>Jason Comtois, Robbie Dickson, Dwayne Ouimet c. Sa Majesté la Reine</w:t>
            </w:r>
          </w:p>
          <w:p w:rsidR="004647DD" w:rsidRPr="004647DD" w:rsidRDefault="004647DD" w:rsidP="004647DD">
            <w:pPr>
              <w:jc w:val="both"/>
              <w:rPr>
                <w:sz w:val="20"/>
                <w:lang w:val="fr-CA"/>
              </w:rPr>
            </w:pPr>
            <w:r w:rsidRPr="004647DD">
              <w:rPr>
                <w:sz w:val="20"/>
                <w:lang w:val="fr-CA"/>
              </w:rPr>
              <w:t>(Ont.) (Criminelle) (Sur autorisation)</w:t>
            </w:r>
          </w:p>
        </w:tc>
      </w:tr>
      <w:tr w:rsidR="004647DD" w:rsidRPr="004647DD" w:rsidTr="00E95A6A">
        <w:tc>
          <w:tcPr>
            <w:tcW w:w="5000" w:type="pct"/>
            <w:gridSpan w:val="2"/>
          </w:tcPr>
          <w:p w:rsidR="004647DD" w:rsidRPr="004647DD" w:rsidRDefault="004647DD" w:rsidP="004647DD">
            <w:pPr>
              <w:jc w:val="both"/>
              <w:rPr>
                <w:sz w:val="20"/>
                <w:lang w:val="fr-CA"/>
              </w:rPr>
            </w:pPr>
            <w:r w:rsidRPr="004647DD">
              <w:rPr>
                <w:i/>
                <w:iCs/>
                <w:sz w:val="20"/>
                <w:lang w:val="fr-CA"/>
              </w:rPr>
              <w:t xml:space="preserve">Charte canadienne des droits et libertés </w:t>
            </w:r>
            <w:r w:rsidRPr="004647DD">
              <w:rPr>
                <w:iCs/>
                <w:sz w:val="20"/>
                <w:lang w:val="fr-CA"/>
              </w:rPr>
              <w:t>–</w:t>
            </w:r>
            <w:r w:rsidRPr="004647DD">
              <w:rPr>
                <w:sz w:val="20"/>
                <w:lang w:val="fr-CA"/>
              </w:rPr>
              <w:t xml:space="preserve"> Droit criminel – Brefs de prérogative – </w:t>
            </w:r>
            <w:r w:rsidRPr="004647DD">
              <w:rPr>
                <w:i/>
                <w:sz w:val="20"/>
                <w:lang w:val="fr-CA"/>
              </w:rPr>
              <w:t xml:space="preserve">Certiorari </w:t>
            </w:r>
            <w:r w:rsidRPr="004647DD">
              <w:rPr>
                <w:sz w:val="20"/>
                <w:lang w:val="fr-CA"/>
              </w:rPr>
              <w:t>– Un jugement interlocutoire oblige les demandeurs à comparaître en personne à un procès pour des infractions punissables sur déclaration sommaire de culpabilité – Le droit des défendeurs qui subissent leur procès pour des infractions punissables sur déclaration sommaire de culpabilité de comparaître par l’entremise d’un avocat, sous réserve d’une ordonnance du tribunal de comparaître en personne en application du par. 800(2) du</w:t>
            </w:r>
            <w:r w:rsidRPr="004647DD">
              <w:rPr>
                <w:i/>
                <w:iCs/>
                <w:sz w:val="20"/>
                <w:lang w:val="fr-CA"/>
              </w:rPr>
              <w:t xml:space="preserve"> Code criminel</w:t>
            </w:r>
            <w:r w:rsidRPr="004647DD">
              <w:rPr>
                <w:iCs/>
                <w:sz w:val="20"/>
                <w:lang w:val="fr-CA"/>
              </w:rPr>
              <w:t>,</w:t>
            </w:r>
            <w:r w:rsidRPr="004647DD">
              <w:rPr>
                <w:sz w:val="20"/>
                <w:lang w:val="fr-CA"/>
              </w:rPr>
              <w:t xml:space="preserve"> peut-il être abrogé par une politique judiciaire locale qui oblige les comparutions en personne dans presque toutes les affaires qui vont à un procès contesté? – Une ordonnance fondée sur le par. 800(2) du </w:t>
            </w:r>
            <w:r w:rsidRPr="004647DD">
              <w:rPr>
                <w:i/>
                <w:iCs/>
                <w:sz w:val="20"/>
                <w:lang w:val="fr-CA"/>
              </w:rPr>
              <w:t>Code</w:t>
            </w:r>
            <w:r w:rsidRPr="004647DD">
              <w:rPr>
                <w:sz w:val="20"/>
                <w:lang w:val="fr-CA"/>
              </w:rPr>
              <w:t xml:space="preserve"> qui excède la compétence du juge du procès ou qui viole les droits que la </w:t>
            </w:r>
            <w:r w:rsidRPr="004647DD">
              <w:rPr>
                <w:i/>
                <w:sz w:val="20"/>
                <w:lang w:val="fr-CA"/>
              </w:rPr>
              <w:t>Charte</w:t>
            </w:r>
            <w:r w:rsidRPr="004647DD">
              <w:rPr>
                <w:sz w:val="20"/>
                <w:lang w:val="fr-CA"/>
              </w:rPr>
              <w:t xml:space="preserve"> garantit au défendeur justifie-t-elle une réparation sous forme de bref de prérogative ou une réparation fondée sur </w:t>
            </w:r>
            <w:r w:rsidRPr="004647DD">
              <w:rPr>
                <w:i/>
                <w:iCs/>
                <w:sz w:val="20"/>
                <w:lang w:val="fr-CA"/>
              </w:rPr>
              <w:t>Charte</w:t>
            </w:r>
            <w:r w:rsidRPr="004647DD">
              <w:rPr>
                <w:sz w:val="20"/>
                <w:lang w:val="fr-CA"/>
              </w:rPr>
              <w:t xml:space="preserve"> dans le cadre d’un contrôle judiciaire? – </w:t>
            </w:r>
            <w:r w:rsidRPr="004647DD">
              <w:rPr>
                <w:i/>
                <w:iCs/>
                <w:sz w:val="20"/>
                <w:lang w:val="fr-CA"/>
              </w:rPr>
              <w:t xml:space="preserve">Code criminel, </w:t>
            </w:r>
            <w:r w:rsidRPr="004647DD">
              <w:rPr>
                <w:sz w:val="20"/>
                <w:lang w:val="fr-CA"/>
              </w:rPr>
              <w:t>L.R.C. 1985, ch. C-46, par. 800(2).</w:t>
            </w:r>
          </w:p>
        </w:tc>
      </w:tr>
      <w:tr w:rsidR="004647DD" w:rsidRPr="004647DD" w:rsidTr="00E95A6A">
        <w:tc>
          <w:tcPr>
            <w:tcW w:w="5000" w:type="pct"/>
            <w:gridSpan w:val="2"/>
          </w:tcPr>
          <w:p w:rsidR="004647DD" w:rsidRPr="004647DD" w:rsidRDefault="004647DD" w:rsidP="004647DD">
            <w:pPr>
              <w:pStyle w:val="SCCBanSummary"/>
              <w:rPr>
                <w:sz w:val="20"/>
                <w:szCs w:val="20"/>
                <w:lang w:val="fr-CA"/>
              </w:rPr>
            </w:pPr>
          </w:p>
        </w:tc>
      </w:tr>
      <w:tr w:rsidR="004647DD" w:rsidRPr="004647DD" w:rsidTr="004647DD">
        <w:trPr>
          <w:trHeight w:val="1620"/>
        </w:trPr>
        <w:tc>
          <w:tcPr>
            <w:tcW w:w="5000" w:type="pct"/>
            <w:gridSpan w:val="2"/>
          </w:tcPr>
          <w:p w:rsidR="004647DD" w:rsidRPr="004647DD" w:rsidRDefault="004647DD" w:rsidP="004647DD">
            <w:pPr>
              <w:jc w:val="both"/>
              <w:rPr>
                <w:sz w:val="20"/>
                <w:lang w:val="fr-CA"/>
              </w:rPr>
            </w:pPr>
            <w:r w:rsidRPr="004647DD">
              <w:rPr>
                <w:sz w:val="20"/>
                <w:lang w:val="fr-CA"/>
              </w:rPr>
              <w:t xml:space="preserve">Les demandeurs, MM. Dickson et Ouimet, exploitent ensemble une entreprise de fabrication de produits du tabac sur une réserve des Premières Nations. Le demandeur, M. Comtois, a été intercepté alors qu’il conduisait un véhicule automobile sur une voie publique et qu’il transportait, alléguait-on, des cigarettes fabriquées par MM. Dickson et Ouimet. Les trois demandeurs ont été accusés d’infractions prévues dans la </w:t>
            </w:r>
            <w:r w:rsidRPr="004647DD">
              <w:rPr>
                <w:i/>
                <w:iCs/>
                <w:sz w:val="20"/>
                <w:lang w:val="fr-CA"/>
              </w:rPr>
              <w:t>Loi de 2001 sur l’accise</w:t>
            </w:r>
            <w:r w:rsidRPr="004647DD">
              <w:rPr>
                <w:sz w:val="20"/>
                <w:lang w:val="fr-CA"/>
              </w:rPr>
              <w:t xml:space="preserve">, L.C. 2002, ch. 22. Les demandeurs MM. Dickson et Ouimet ont également été l’objet d’accusations en vertu de la </w:t>
            </w:r>
            <w:r w:rsidRPr="004647DD">
              <w:rPr>
                <w:i/>
                <w:iCs/>
                <w:sz w:val="20"/>
                <w:lang w:val="fr-CA"/>
              </w:rPr>
              <w:t>Loi de la taxe sur le tabac</w:t>
            </w:r>
            <w:r w:rsidRPr="004647DD">
              <w:rPr>
                <w:sz w:val="20"/>
                <w:lang w:val="fr-CA"/>
              </w:rPr>
              <w:t xml:space="preserve">, L.R.O. 1990, ch. T.10. Les trois demandeurs devaient subir leur procès ensemble relativement aux infractions prévues dans la </w:t>
            </w:r>
            <w:r w:rsidRPr="004647DD">
              <w:rPr>
                <w:i/>
                <w:iCs/>
                <w:sz w:val="20"/>
                <w:lang w:val="fr-CA"/>
              </w:rPr>
              <w:t>Loi de 2001 sur l’accise</w:t>
            </w:r>
            <w:r w:rsidRPr="004647DD">
              <w:rPr>
                <w:sz w:val="20"/>
                <w:lang w:val="fr-CA"/>
              </w:rPr>
              <w:t xml:space="preserve">. Le ministère public a intenté une poursuite par procédure sommaire. </w:t>
            </w:r>
          </w:p>
          <w:p w:rsidR="004647DD" w:rsidRPr="004647DD" w:rsidRDefault="004647DD" w:rsidP="004647DD">
            <w:pPr>
              <w:jc w:val="both"/>
              <w:rPr>
                <w:sz w:val="20"/>
                <w:lang w:val="fr-CA"/>
              </w:rPr>
            </w:pPr>
          </w:p>
          <w:p w:rsidR="004647DD" w:rsidRPr="004647DD" w:rsidRDefault="004647DD" w:rsidP="004647DD">
            <w:pPr>
              <w:jc w:val="both"/>
              <w:rPr>
                <w:sz w:val="20"/>
                <w:lang w:val="fr-CA"/>
              </w:rPr>
            </w:pPr>
            <w:r w:rsidRPr="004647DD">
              <w:rPr>
                <w:sz w:val="20"/>
                <w:lang w:val="fr-CA"/>
              </w:rPr>
              <w:t xml:space="preserve">Les demandeurs voulaient comparaître à leur procès par l’entremise d’un avocat, plutôt qu’en personne, en application du par. 800(2) du </w:t>
            </w:r>
            <w:r w:rsidRPr="004647DD">
              <w:rPr>
                <w:i/>
                <w:iCs/>
                <w:sz w:val="20"/>
                <w:lang w:val="fr-CA"/>
              </w:rPr>
              <w:t>Code criminel</w:t>
            </w:r>
            <w:r w:rsidRPr="004647DD">
              <w:rPr>
                <w:sz w:val="20"/>
                <w:lang w:val="fr-CA"/>
              </w:rPr>
              <w:t>. Le ministère public fédéral n’a pas consenti à ce que les demandeurs comparaissent par l’entremise d’un avocat.</w:t>
            </w:r>
          </w:p>
          <w:p w:rsidR="004647DD" w:rsidRPr="004647DD" w:rsidRDefault="004647DD" w:rsidP="004647DD">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4647DD" w:rsidRPr="004647DD" w:rsidTr="005E59B7">
              <w:tc>
                <w:tcPr>
                  <w:tcW w:w="2367" w:type="pct"/>
                </w:tcPr>
                <w:p w:rsidR="004647DD" w:rsidRPr="004647DD" w:rsidRDefault="004647DD" w:rsidP="004647DD">
                  <w:pPr>
                    <w:jc w:val="both"/>
                    <w:rPr>
                      <w:sz w:val="20"/>
                      <w:lang w:val="fr-CA"/>
                    </w:rPr>
                  </w:pPr>
                  <w:r w:rsidRPr="004647DD">
                    <w:rPr>
                      <w:sz w:val="20"/>
                      <w:lang w:val="fr-CA"/>
                    </w:rPr>
                    <w:t>20 octobre 2014</w:t>
                  </w:r>
                </w:p>
                <w:p w:rsidR="004647DD" w:rsidRPr="004647DD" w:rsidRDefault="004647DD" w:rsidP="004647DD">
                  <w:pPr>
                    <w:jc w:val="both"/>
                    <w:rPr>
                      <w:sz w:val="20"/>
                      <w:lang w:val="fr-CA"/>
                    </w:rPr>
                  </w:pPr>
                  <w:r w:rsidRPr="004647DD">
                    <w:rPr>
                      <w:sz w:val="20"/>
                      <w:lang w:val="fr-CA"/>
                    </w:rPr>
                    <w:t xml:space="preserve">Cour de justice de l’Ontario </w:t>
                  </w:r>
                </w:p>
                <w:p w:rsidR="004647DD" w:rsidRPr="004647DD" w:rsidRDefault="004647DD" w:rsidP="004647DD">
                  <w:pPr>
                    <w:jc w:val="both"/>
                    <w:rPr>
                      <w:sz w:val="20"/>
                      <w:lang w:val="fr-CA"/>
                    </w:rPr>
                  </w:pPr>
                  <w:r w:rsidRPr="004647DD">
                    <w:rPr>
                      <w:sz w:val="20"/>
                      <w:lang w:val="fr-CA"/>
                    </w:rPr>
                    <w:t xml:space="preserve">(Juge Knott) (non publié) </w:t>
                  </w:r>
                </w:p>
                <w:p w:rsidR="004647DD" w:rsidRPr="004647DD" w:rsidRDefault="004647DD" w:rsidP="004647DD">
                  <w:pPr>
                    <w:jc w:val="both"/>
                    <w:rPr>
                      <w:sz w:val="20"/>
                      <w:lang w:val="fr-CA"/>
                    </w:rPr>
                  </w:pPr>
                </w:p>
              </w:tc>
              <w:tc>
                <w:tcPr>
                  <w:tcW w:w="267" w:type="pct"/>
                </w:tcPr>
                <w:p w:rsidR="004647DD" w:rsidRPr="004647DD" w:rsidRDefault="004647DD" w:rsidP="004647DD">
                  <w:pPr>
                    <w:jc w:val="both"/>
                    <w:rPr>
                      <w:sz w:val="20"/>
                      <w:lang w:val="fr-CA"/>
                    </w:rPr>
                  </w:pPr>
                </w:p>
              </w:tc>
              <w:tc>
                <w:tcPr>
                  <w:tcW w:w="2366" w:type="pct"/>
                </w:tcPr>
                <w:p w:rsidR="004647DD" w:rsidRPr="004647DD" w:rsidRDefault="004647DD" w:rsidP="004647DD">
                  <w:pPr>
                    <w:jc w:val="both"/>
                    <w:rPr>
                      <w:sz w:val="20"/>
                      <w:lang w:val="fr-CA"/>
                    </w:rPr>
                  </w:pPr>
                  <w:r w:rsidRPr="004647DD">
                    <w:rPr>
                      <w:sz w:val="20"/>
                      <w:lang w:val="fr-CA"/>
                    </w:rPr>
                    <w:t>Jugement obligeant les demandeurs à comparaître en personne à leur procès</w:t>
                  </w:r>
                </w:p>
              </w:tc>
            </w:tr>
            <w:tr w:rsidR="004647DD" w:rsidRPr="004647DD" w:rsidTr="005E59B7">
              <w:tc>
                <w:tcPr>
                  <w:tcW w:w="2367" w:type="pct"/>
                </w:tcPr>
                <w:p w:rsidR="004647DD" w:rsidRPr="004647DD" w:rsidRDefault="004647DD" w:rsidP="004647DD">
                  <w:pPr>
                    <w:jc w:val="both"/>
                    <w:rPr>
                      <w:sz w:val="20"/>
                      <w:lang w:val="fr-CA"/>
                    </w:rPr>
                  </w:pPr>
                  <w:r w:rsidRPr="004647DD">
                    <w:rPr>
                      <w:sz w:val="20"/>
                      <w:lang w:val="fr-CA"/>
                    </w:rPr>
                    <w:t>11 août 2015</w:t>
                  </w:r>
                </w:p>
                <w:p w:rsidR="004647DD" w:rsidRPr="004647DD" w:rsidRDefault="004647DD" w:rsidP="004647DD">
                  <w:pPr>
                    <w:jc w:val="both"/>
                    <w:rPr>
                      <w:sz w:val="20"/>
                      <w:lang w:val="fr-CA"/>
                    </w:rPr>
                  </w:pPr>
                  <w:r w:rsidRPr="004647DD">
                    <w:rPr>
                      <w:sz w:val="20"/>
                      <w:lang w:val="fr-CA"/>
                    </w:rPr>
                    <w:t xml:space="preserve">Cour supérieure de justice de l’Ontario </w:t>
                  </w:r>
                </w:p>
                <w:p w:rsidR="004647DD" w:rsidRPr="004647DD" w:rsidRDefault="004647DD" w:rsidP="004647DD">
                  <w:pPr>
                    <w:jc w:val="both"/>
                    <w:rPr>
                      <w:sz w:val="20"/>
                      <w:lang w:val="fr-CA"/>
                    </w:rPr>
                  </w:pPr>
                  <w:r w:rsidRPr="004647DD">
                    <w:rPr>
                      <w:sz w:val="20"/>
                      <w:lang w:val="fr-CA"/>
                    </w:rPr>
                    <w:t>(Juge en chef adjoint Marrocco)</w:t>
                  </w:r>
                </w:p>
                <w:p w:rsidR="004647DD" w:rsidRPr="004647DD" w:rsidRDefault="002258F3" w:rsidP="004647DD">
                  <w:pPr>
                    <w:jc w:val="both"/>
                    <w:rPr>
                      <w:sz w:val="20"/>
                      <w:lang w:val="fr-CA"/>
                    </w:rPr>
                  </w:pPr>
                  <w:hyperlink r:id="rId42" w:history="1">
                    <w:r w:rsidR="004647DD" w:rsidRPr="004647DD">
                      <w:rPr>
                        <w:rStyle w:val="Hyperlink"/>
                        <w:sz w:val="20"/>
                        <w:lang w:val="fr-CA"/>
                      </w:rPr>
                      <w:t>2015 ONSC 5064</w:t>
                    </w:r>
                  </w:hyperlink>
                </w:p>
                <w:p w:rsidR="004647DD" w:rsidRPr="004647DD" w:rsidRDefault="004647DD" w:rsidP="004647DD">
                  <w:pPr>
                    <w:jc w:val="both"/>
                    <w:rPr>
                      <w:sz w:val="20"/>
                      <w:lang w:val="fr-CA"/>
                    </w:rPr>
                  </w:pPr>
                </w:p>
              </w:tc>
              <w:tc>
                <w:tcPr>
                  <w:tcW w:w="267" w:type="pct"/>
                </w:tcPr>
                <w:p w:rsidR="004647DD" w:rsidRPr="004647DD" w:rsidRDefault="004647DD" w:rsidP="004647DD">
                  <w:pPr>
                    <w:jc w:val="both"/>
                    <w:rPr>
                      <w:sz w:val="20"/>
                      <w:lang w:val="fr-CA"/>
                    </w:rPr>
                  </w:pPr>
                </w:p>
              </w:tc>
              <w:tc>
                <w:tcPr>
                  <w:tcW w:w="2366" w:type="pct"/>
                </w:tcPr>
                <w:p w:rsidR="004647DD" w:rsidRPr="004647DD" w:rsidRDefault="004647DD" w:rsidP="004647DD">
                  <w:pPr>
                    <w:jc w:val="both"/>
                    <w:rPr>
                      <w:sz w:val="20"/>
                      <w:lang w:val="fr-CA"/>
                    </w:rPr>
                  </w:pPr>
                  <w:r w:rsidRPr="004647DD">
                    <w:rPr>
                      <w:sz w:val="20"/>
                      <w:lang w:val="fr-CA"/>
                    </w:rPr>
                    <w:t>Rejet de la demande d’annulation</w:t>
                  </w:r>
                </w:p>
                <w:p w:rsidR="004647DD" w:rsidRPr="004647DD" w:rsidRDefault="004647DD" w:rsidP="004647DD">
                  <w:pPr>
                    <w:jc w:val="both"/>
                    <w:rPr>
                      <w:sz w:val="20"/>
                      <w:lang w:val="fr-CA"/>
                    </w:rPr>
                  </w:pPr>
                </w:p>
              </w:tc>
            </w:tr>
            <w:tr w:rsidR="004647DD" w:rsidRPr="004647DD" w:rsidTr="005E59B7">
              <w:tc>
                <w:tcPr>
                  <w:tcW w:w="2367" w:type="pct"/>
                </w:tcPr>
                <w:p w:rsidR="004647DD" w:rsidRPr="004647DD" w:rsidRDefault="004647DD" w:rsidP="004647DD">
                  <w:pPr>
                    <w:jc w:val="both"/>
                    <w:rPr>
                      <w:sz w:val="20"/>
                      <w:lang w:val="fr-CA"/>
                    </w:rPr>
                  </w:pPr>
                  <w:r w:rsidRPr="004647DD">
                    <w:rPr>
                      <w:sz w:val="20"/>
                      <w:lang w:val="fr-CA"/>
                    </w:rPr>
                    <w:lastRenderedPageBreak/>
                    <w:t>3 mars 2016</w:t>
                  </w:r>
                </w:p>
                <w:p w:rsidR="004647DD" w:rsidRPr="004647DD" w:rsidRDefault="004647DD" w:rsidP="004647DD">
                  <w:pPr>
                    <w:jc w:val="both"/>
                    <w:rPr>
                      <w:sz w:val="20"/>
                      <w:lang w:val="fr-CA"/>
                    </w:rPr>
                  </w:pPr>
                  <w:r w:rsidRPr="004647DD">
                    <w:rPr>
                      <w:sz w:val="20"/>
                      <w:lang w:val="fr-CA"/>
                    </w:rPr>
                    <w:t xml:space="preserve">Cour d’appel de l’Ontario </w:t>
                  </w:r>
                </w:p>
                <w:p w:rsidR="004647DD" w:rsidRPr="004647DD" w:rsidRDefault="004647DD" w:rsidP="004647DD">
                  <w:pPr>
                    <w:jc w:val="both"/>
                    <w:rPr>
                      <w:sz w:val="20"/>
                      <w:lang w:val="fr-CA"/>
                    </w:rPr>
                  </w:pPr>
                  <w:r w:rsidRPr="004647DD">
                    <w:rPr>
                      <w:sz w:val="20"/>
                      <w:lang w:val="fr-CA"/>
                    </w:rPr>
                    <w:t>(Juges Watt, Lauwers et Pardu)</w:t>
                  </w:r>
                </w:p>
                <w:p w:rsidR="004647DD" w:rsidRPr="004647DD" w:rsidRDefault="002258F3" w:rsidP="004647DD">
                  <w:pPr>
                    <w:jc w:val="both"/>
                    <w:rPr>
                      <w:sz w:val="20"/>
                      <w:lang w:val="fr-CA"/>
                    </w:rPr>
                  </w:pPr>
                  <w:hyperlink r:id="rId43" w:history="1">
                    <w:r w:rsidR="004647DD" w:rsidRPr="004647DD">
                      <w:rPr>
                        <w:rStyle w:val="Hyperlink"/>
                        <w:sz w:val="20"/>
                        <w:lang w:val="fr-CA"/>
                      </w:rPr>
                      <w:t>2016 ONCA 185</w:t>
                    </w:r>
                  </w:hyperlink>
                </w:p>
                <w:p w:rsidR="004647DD" w:rsidRPr="004647DD" w:rsidRDefault="004647DD" w:rsidP="004647DD">
                  <w:pPr>
                    <w:jc w:val="both"/>
                    <w:rPr>
                      <w:sz w:val="20"/>
                      <w:lang w:val="fr-CA"/>
                    </w:rPr>
                  </w:pPr>
                </w:p>
              </w:tc>
              <w:tc>
                <w:tcPr>
                  <w:tcW w:w="267" w:type="pct"/>
                </w:tcPr>
                <w:p w:rsidR="004647DD" w:rsidRPr="004647DD" w:rsidRDefault="004647DD" w:rsidP="004647DD">
                  <w:pPr>
                    <w:jc w:val="both"/>
                    <w:rPr>
                      <w:sz w:val="20"/>
                      <w:lang w:val="fr-CA"/>
                    </w:rPr>
                  </w:pPr>
                </w:p>
              </w:tc>
              <w:tc>
                <w:tcPr>
                  <w:tcW w:w="2366" w:type="pct"/>
                </w:tcPr>
                <w:p w:rsidR="004647DD" w:rsidRPr="004647DD" w:rsidRDefault="004647DD" w:rsidP="004647DD">
                  <w:pPr>
                    <w:jc w:val="both"/>
                    <w:rPr>
                      <w:sz w:val="20"/>
                      <w:lang w:val="fr-CA"/>
                    </w:rPr>
                  </w:pPr>
                  <w:r w:rsidRPr="004647DD">
                    <w:rPr>
                      <w:sz w:val="20"/>
                      <w:lang w:val="fr-CA"/>
                    </w:rPr>
                    <w:t>Rejet de l’appel</w:t>
                  </w:r>
                </w:p>
              </w:tc>
            </w:tr>
            <w:tr w:rsidR="004647DD" w:rsidRPr="004647DD" w:rsidTr="004647DD">
              <w:trPr>
                <w:trHeight w:val="558"/>
              </w:trPr>
              <w:tc>
                <w:tcPr>
                  <w:tcW w:w="2367" w:type="pct"/>
                </w:tcPr>
                <w:p w:rsidR="004647DD" w:rsidRPr="004647DD" w:rsidRDefault="004647DD" w:rsidP="004647DD">
                  <w:pPr>
                    <w:jc w:val="both"/>
                    <w:rPr>
                      <w:sz w:val="20"/>
                      <w:lang w:val="fr-CA"/>
                    </w:rPr>
                  </w:pPr>
                  <w:r w:rsidRPr="004647DD">
                    <w:rPr>
                      <w:sz w:val="20"/>
                      <w:lang w:val="fr-CA"/>
                    </w:rPr>
                    <w:t>2 mai 2016</w:t>
                  </w:r>
                </w:p>
                <w:p w:rsidR="004647DD" w:rsidRPr="004647DD" w:rsidRDefault="004647DD" w:rsidP="004647DD">
                  <w:pPr>
                    <w:jc w:val="both"/>
                    <w:rPr>
                      <w:sz w:val="20"/>
                      <w:lang w:val="fr-CA"/>
                    </w:rPr>
                  </w:pPr>
                  <w:r w:rsidRPr="004647DD">
                    <w:rPr>
                      <w:sz w:val="20"/>
                      <w:lang w:val="fr-CA"/>
                    </w:rPr>
                    <w:t>Cour suprême du Canada</w:t>
                  </w:r>
                </w:p>
              </w:tc>
              <w:tc>
                <w:tcPr>
                  <w:tcW w:w="267" w:type="pct"/>
                </w:tcPr>
                <w:p w:rsidR="004647DD" w:rsidRPr="004647DD" w:rsidRDefault="004647DD" w:rsidP="004647DD">
                  <w:pPr>
                    <w:jc w:val="both"/>
                    <w:rPr>
                      <w:sz w:val="20"/>
                      <w:lang w:val="fr-CA"/>
                    </w:rPr>
                  </w:pPr>
                </w:p>
              </w:tc>
              <w:tc>
                <w:tcPr>
                  <w:tcW w:w="2366" w:type="pct"/>
                </w:tcPr>
                <w:p w:rsidR="004647DD" w:rsidRPr="004647DD" w:rsidRDefault="004647DD" w:rsidP="004647DD">
                  <w:pPr>
                    <w:jc w:val="both"/>
                    <w:rPr>
                      <w:sz w:val="20"/>
                      <w:lang w:val="fr-CA"/>
                    </w:rPr>
                  </w:pPr>
                  <w:r w:rsidRPr="004647DD">
                    <w:rPr>
                      <w:sz w:val="20"/>
                      <w:lang w:val="fr-CA"/>
                    </w:rPr>
                    <w:t>Dépôt de la demande d’autorisation d’appel</w:t>
                  </w:r>
                </w:p>
                <w:p w:rsidR="004647DD" w:rsidRPr="004647DD" w:rsidRDefault="004647DD" w:rsidP="004647DD">
                  <w:pPr>
                    <w:jc w:val="both"/>
                    <w:rPr>
                      <w:sz w:val="20"/>
                      <w:lang w:val="fr-CA"/>
                    </w:rPr>
                  </w:pPr>
                </w:p>
              </w:tc>
            </w:tr>
          </w:tbl>
          <w:p w:rsidR="004647DD" w:rsidRPr="004647DD" w:rsidRDefault="004647DD" w:rsidP="004647DD">
            <w:pPr>
              <w:jc w:val="both"/>
              <w:rPr>
                <w:sz w:val="20"/>
                <w:lang w:val="fr-CA"/>
              </w:rPr>
            </w:pPr>
          </w:p>
        </w:tc>
      </w:tr>
    </w:tbl>
    <w:p w:rsidR="004647DD" w:rsidRPr="004647DD" w:rsidRDefault="004647DD" w:rsidP="004647DD">
      <w:pPr>
        <w:jc w:val="both"/>
        <w:rPr>
          <w:sz w:val="20"/>
          <w:lang w:val="fr-CA"/>
        </w:rPr>
      </w:pPr>
    </w:p>
    <w:p w:rsidR="004647DD" w:rsidRPr="0081153B" w:rsidRDefault="004647DD" w:rsidP="0081153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153B" w:rsidRPr="0081153B" w:rsidTr="00E95A6A">
        <w:tc>
          <w:tcPr>
            <w:tcW w:w="543" w:type="pct"/>
          </w:tcPr>
          <w:p w:rsidR="0081153B" w:rsidRPr="0081153B" w:rsidRDefault="0081153B" w:rsidP="0081153B">
            <w:pPr>
              <w:jc w:val="both"/>
              <w:rPr>
                <w:sz w:val="20"/>
              </w:rPr>
            </w:pPr>
            <w:r w:rsidRPr="0081153B">
              <w:rPr>
                <w:rStyle w:val="SCCFileNumberChar"/>
                <w:sz w:val="20"/>
                <w:szCs w:val="20"/>
              </w:rPr>
              <w:t>37028</w:t>
            </w:r>
          </w:p>
        </w:tc>
        <w:tc>
          <w:tcPr>
            <w:tcW w:w="4457" w:type="pct"/>
            <w:gridSpan w:val="3"/>
          </w:tcPr>
          <w:p w:rsidR="0081153B" w:rsidRPr="0081153B" w:rsidRDefault="0081153B" w:rsidP="0081153B">
            <w:pPr>
              <w:pStyle w:val="SCCLsocParty"/>
              <w:jc w:val="both"/>
              <w:rPr>
                <w:b/>
                <w:sz w:val="20"/>
                <w:szCs w:val="20"/>
              </w:rPr>
            </w:pPr>
            <w:r w:rsidRPr="0081153B">
              <w:rPr>
                <w:b/>
                <w:sz w:val="20"/>
                <w:szCs w:val="20"/>
              </w:rPr>
              <w:t xml:space="preserve">Kenneth J. Rusnak v. Joseph M. </w:t>
            </w:r>
            <w:proofErr w:type="spellStart"/>
            <w:r w:rsidRPr="0081153B">
              <w:rPr>
                <w:b/>
                <w:sz w:val="20"/>
                <w:szCs w:val="20"/>
              </w:rPr>
              <w:t>Shafir</w:t>
            </w:r>
            <w:proofErr w:type="spellEnd"/>
          </w:p>
          <w:p w:rsidR="0081153B" w:rsidRPr="0081153B" w:rsidRDefault="0081153B" w:rsidP="0081153B">
            <w:pPr>
              <w:jc w:val="both"/>
              <w:rPr>
                <w:sz w:val="20"/>
              </w:rPr>
            </w:pPr>
            <w:r w:rsidRPr="0081153B">
              <w:rPr>
                <w:sz w:val="20"/>
              </w:rPr>
              <w:t>(Alta.) (Civil) (By Leave)</w:t>
            </w:r>
          </w:p>
        </w:tc>
      </w:tr>
      <w:tr w:rsidR="0081153B" w:rsidRPr="0081153B" w:rsidTr="00E95A6A">
        <w:tc>
          <w:tcPr>
            <w:tcW w:w="5000" w:type="pct"/>
            <w:gridSpan w:val="4"/>
          </w:tcPr>
          <w:p w:rsidR="0081153B" w:rsidRPr="0081153B" w:rsidRDefault="0081153B" w:rsidP="0081153B">
            <w:pPr>
              <w:jc w:val="both"/>
              <w:rPr>
                <w:sz w:val="20"/>
              </w:rPr>
            </w:pPr>
            <w:r w:rsidRPr="0081153B">
              <w:rPr>
                <w:sz w:val="20"/>
              </w:rPr>
              <w:t xml:space="preserve">Fiduciary duty – Whether respondent owed a fiduciary duty to applicant and was in breach of fiduciary duty – Whether respondent was protected from liability pursuant to </w:t>
            </w:r>
            <w:r w:rsidRPr="0081153B">
              <w:rPr>
                <w:i/>
                <w:sz w:val="20"/>
              </w:rPr>
              <w:t>Legal Profession Act of Alberta</w:t>
            </w:r>
            <w:r w:rsidRPr="0081153B">
              <w:rPr>
                <w:sz w:val="20"/>
              </w:rPr>
              <w:t xml:space="preserve">, RSA 2000, c. L-8. </w:t>
            </w:r>
          </w:p>
        </w:tc>
      </w:tr>
      <w:tr w:rsidR="0081153B" w:rsidRPr="0081153B" w:rsidTr="00E95A6A">
        <w:tc>
          <w:tcPr>
            <w:tcW w:w="5000" w:type="pct"/>
            <w:gridSpan w:val="4"/>
          </w:tcPr>
          <w:p w:rsidR="0081153B" w:rsidRPr="0081153B" w:rsidRDefault="0081153B" w:rsidP="0081153B">
            <w:pPr>
              <w:jc w:val="both"/>
              <w:rPr>
                <w:sz w:val="20"/>
              </w:rPr>
            </w:pPr>
          </w:p>
        </w:tc>
      </w:tr>
      <w:tr w:rsidR="0081153B" w:rsidRPr="0081153B" w:rsidTr="00E95A6A">
        <w:tc>
          <w:tcPr>
            <w:tcW w:w="5000" w:type="pct"/>
            <w:gridSpan w:val="4"/>
          </w:tcPr>
          <w:p w:rsidR="0081153B" w:rsidRPr="0081153B" w:rsidRDefault="0081153B" w:rsidP="0081153B">
            <w:pPr>
              <w:jc w:val="both"/>
              <w:rPr>
                <w:sz w:val="20"/>
              </w:rPr>
            </w:pPr>
            <w:r w:rsidRPr="0081153B">
              <w:rPr>
                <w:sz w:val="20"/>
              </w:rPr>
              <w:t>The applicant, a lawyer, was suspended by the Law Society of Alberta and the respondent was appointed custodian of his law practice. In 2015, the applicant commenced a claim alleging that the respondent owed him a fiduciary duty and breached that duty by not protecting his entitlement to certain accounts and by not properly ascertaining the amount of shortages in his trust account. The respondent applied to strike the action or for summary dismissal of the action.</w:t>
            </w:r>
          </w:p>
          <w:p w:rsidR="0081153B" w:rsidRPr="0081153B" w:rsidRDefault="0081153B" w:rsidP="0081153B">
            <w:pPr>
              <w:jc w:val="both"/>
              <w:rPr>
                <w:sz w:val="20"/>
              </w:rPr>
            </w:pPr>
          </w:p>
        </w:tc>
      </w:tr>
      <w:tr w:rsidR="0081153B" w:rsidRPr="0081153B" w:rsidTr="00E95A6A">
        <w:tc>
          <w:tcPr>
            <w:tcW w:w="2427" w:type="pct"/>
            <w:gridSpan w:val="2"/>
          </w:tcPr>
          <w:p w:rsidR="0081153B" w:rsidRPr="0081153B" w:rsidRDefault="0081153B" w:rsidP="0081153B">
            <w:pPr>
              <w:jc w:val="both"/>
              <w:rPr>
                <w:sz w:val="20"/>
              </w:rPr>
            </w:pPr>
            <w:r w:rsidRPr="0081153B">
              <w:rPr>
                <w:sz w:val="20"/>
              </w:rPr>
              <w:t>May 5, 2015</w:t>
            </w:r>
          </w:p>
          <w:p w:rsidR="0081153B" w:rsidRPr="0081153B" w:rsidRDefault="0081153B" w:rsidP="0081153B">
            <w:pPr>
              <w:jc w:val="both"/>
              <w:rPr>
                <w:sz w:val="20"/>
              </w:rPr>
            </w:pPr>
            <w:r w:rsidRPr="0081153B">
              <w:rPr>
                <w:sz w:val="20"/>
              </w:rPr>
              <w:t>Court of Queen’s Bench of Alberta</w:t>
            </w:r>
          </w:p>
          <w:p w:rsidR="0081153B" w:rsidRPr="0081153B" w:rsidRDefault="0081153B" w:rsidP="0081153B">
            <w:pPr>
              <w:jc w:val="both"/>
              <w:rPr>
                <w:sz w:val="20"/>
              </w:rPr>
            </w:pPr>
            <w:r w:rsidRPr="0081153B">
              <w:rPr>
                <w:sz w:val="20"/>
              </w:rPr>
              <w:t>(Master Smart)</w:t>
            </w:r>
          </w:p>
          <w:p w:rsidR="0081153B" w:rsidRPr="0081153B" w:rsidRDefault="0081153B" w:rsidP="0081153B">
            <w:pPr>
              <w:jc w:val="both"/>
              <w:rPr>
                <w:sz w:val="20"/>
              </w:rPr>
            </w:pPr>
            <w:r w:rsidRPr="0081153B">
              <w:rPr>
                <w:sz w:val="20"/>
              </w:rPr>
              <w:t xml:space="preserve">1403 01335; </w:t>
            </w:r>
            <w:hyperlink r:id="rId44" w:history="1">
              <w:r w:rsidRPr="0081153B">
                <w:rPr>
                  <w:rStyle w:val="Hyperlink"/>
                  <w:sz w:val="20"/>
                </w:rPr>
                <w:t>2015 ABQB 290</w:t>
              </w:r>
            </w:hyperlink>
            <w:r w:rsidRPr="0081153B">
              <w:rPr>
                <w:sz w:val="20"/>
              </w:rPr>
              <w:t xml:space="preserve"> </w:t>
            </w:r>
          </w:p>
          <w:p w:rsidR="0081153B" w:rsidRPr="0081153B" w:rsidRDefault="0081153B" w:rsidP="0081153B">
            <w:pPr>
              <w:jc w:val="both"/>
              <w:rPr>
                <w:sz w:val="20"/>
              </w:rPr>
            </w:pPr>
          </w:p>
        </w:tc>
        <w:tc>
          <w:tcPr>
            <w:tcW w:w="243" w:type="pct"/>
          </w:tcPr>
          <w:p w:rsidR="0081153B" w:rsidRPr="0081153B" w:rsidRDefault="0081153B" w:rsidP="0081153B">
            <w:pPr>
              <w:jc w:val="both"/>
              <w:rPr>
                <w:sz w:val="20"/>
              </w:rPr>
            </w:pPr>
          </w:p>
        </w:tc>
        <w:tc>
          <w:tcPr>
            <w:tcW w:w="2330" w:type="pct"/>
          </w:tcPr>
          <w:p w:rsidR="0081153B" w:rsidRPr="0081153B" w:rsidRDefault="0081153B" w:rsidP="0081153B">
            <w:pPr>
              <w:jc w:val="both"/>
              <w:rPr>
                <w:sz w:val="20"/>
              </w:rPr>
            </w:pPr>
            <w:r w:rsidRPr="0081153B">
              <w:rPr>
                <w:sz w:val="20"/>
              </w:rPr>
              <w:t>Action dismissed</w:t>
            </w:r>
          </w:p>
          <w:p w:rsidR="0081153B" w:rsidRPr="0081153B" w:rsidRDefault="0081153B" w:rsidP="0081153B">
            <w:pPr>
              <w:jc w:val="both"/>
              <w:rPr>
                <w:sz w:val="20"/>
              </w:rPr>
            </w:pPr>
          </w:p>
        </w:tc>
      </w:tr>
      <w:tr w:rsidR="0081153B" w:rsidRPr="0081153B" w:rsidTr="00E95A6A">
        <w:tc>
          <w:tcPr>
            <w:tcW w:w="2427" w:type="pct"/>
            <w:gridSpan w:val="2"/>
          </w:tcPr>
          <w:p w:rsidR="0081153B" w:rsidRPr="0081153B" w:rsidRDefault="0081153B" w:rsidP="0081153B">
            <w:pPr>
              <w:jc w:val="both"/>
              <w:rPr>
                <w:sz w:val="20"/>
              </w:rPr>
            </w:pPr>
            <w:r w:rsidRPr="0081153B">
              <w:rPr>
                <w:sz w:val="20"/>
              </w:rPr>
              <w:t>October 23, 2015</w:t>
            </w:r>
          </w:p>
          <w:p w:rsidR="0081153B" w:rsidRPr="0081153B" w:rsidRDefault="0081153B" w:rsidP="0081153B">
            <w:pPr>
              <w:jc w:val="both"/>
              <w:rPr>
                <w:sz w:val="20"/>
              </w:rPr>
            </w:pPr>
            <w:r w:rsidRPr="0081153B">
              <w:rPr>
                <w:sz w:val="20"/>
              </w:rPr>
              <w:t>Court of Queen’s Bench of Alberta</w:t>
            </w:r>
          </w:p>
          <w:p w:rsidR="0081153B" w:rsidRPr="0081153B" w:rsidRDefault="0081153B" w:rsidP="0081153B">
            <w:pPr>
              <w:jc w:val="both"/>
              <w:rPr>
                <w:sz w:val="20"/>
              </w:rPr>
            </w:pPr>
            <w:r w:rsidRPr="0081153B">
              <w:rPr>
                <w:sz w:val="20"/>
              </w:rPr>
              <w:t>(Lee J.)</w:t>
            </w:r>
          </w:p>
          <w:p w:rsidR="0081153B" w:rsidRPr="0081153B" w:rsidRDefault="0081153B" w:rsidP="0081153B">
            <w:pPr>
              <w:jc w:val="both"/>
              <w:rPr>
                <w:sz w:val="20"/>
              </w:rPr>
            </w:pPr>
          </w:p>
        </w:tc>
        <w:tc>
          <w:tcPr>
            <w:tcW w:w="243" w:type="pct"/>
          </w:tcPr>
          <w:p w:rsidR="0081153B" w:rsidRPr="0081153B" w:rsidRDefault="0081153B" w:rsidP="0081153B">
            <w:pPr>
              <w:jc w:val="both"/>
              <w:rPr>
                <w:sz w:val="20"/>
              </w:rPr>
            </w:pPr>
          </w:p>
        </w:tc>
        <w:tc>
          <w:tcPr>
            <w:tcW w:w="2330" w:type="pct"/>
          </w:tcPr>
          <w:p w:rsidR="0081153B" w:rsidRPr="0081153B" w:rsidRDefault="0081153B" w:rsidP="0081153B">
            <w:pPr>
              <w:jc w:val="both"/>
              <w:rPr>
                <w:sz w:val="20"/>
              </w:rPr>
            </w:pPr>
            <w:r w:rsidRPr="0081153B">
              <w:rPr>
                <w:sz w:val="20"/>
              </w:rPr>
              <w:t>Appeal dismissed</w:t>
            </w:r>
          </w:p>
          <w:p w:rsidR="0081153B" w:rsidRPr="0081153B" w:rsidRDefault="0081153B" w:rsidP="0081153B">
            <w:pPr>
              <w:jc w:val="both"/>
              <w:rPr>
                <w:sz w:val="20"/>
              </w:rPr>
            </w:pPr>
          </w:p>
        </w:tc>
      </w:tr>
      <w:tr w:rsidR="0081153B" w:rsidRPr="0081153B" w:rsidTr="00E95A6A">
        <w:tc>
          <w:tcPr>
            <w:tcW w:w="2427" w:type="pct"/>
            <w:gridSpan w:val="2"/>
          </w:tcPr>
          <w:p w:rsidR="0081153B" w:rsidRPr="0081153B" w:rsidRDefault="0081153B" w:rsidP="0081153B">
            <w:pPr>
              <w:jc w:val="both"/>
              <w:rPr>
                <w:sz w:val="20"/>
              </w:rPr>
            </w:pPr>
            <w:r w:rsidRPr="0081153B">
              <w:rPr>
                <w:sz w:val="20"/>
              </w:rPr>
              <w:t>January 22, 2016</w:t>
            </w:r>
          </w:p>
          <w:p w:rsidR="0081153B" w:rsidRPr="0081153B" w:rsidRDefault="0081153B" w:rsidP="0081153B">
            <w:pPr>
              <w:jc w:val="both"/>
              <w:rPr>
                <w:sz w:val="20"/>
              </w:rPr>
            </w:pPr>
            <w:r w:rsidRPr="0081153B">
              <w:rPr>
                <w:sz w:val="20"/>
              </w:rPr>
              <w:t>Court of Appeal of Alberta (Edmonton)</w:t>
            </w:r>
          </w:p>
          <w:p w:rsidR="0081153B" w:rsidRPr="0081153B" w:rsidRDefault="0081153B" w:rsidP="0081153B">
            <w:pPr>
              <w:jc w:val="both"/>
              <w:rPr>
                <w:sz w:val="20"/>
              </w:rPr>
            </w:pPr>
            <w:r w:rsidRPr="0081153B">
              <w:rPr>
                <w:sz w:val="20"/>
              </w:rPr>
              <w:t>(</w:t>
            </w:r>
            <w:proofErr w:type="spellStart"/>
            <w:r w:rsidRPr="0081153B">
              <w:rPr>
                <w:sz w:val="20"/>
              </w:rPr>
              <w:t>Slatter</w:t>
            </w:r>
            <w:proofErr w:type="spellEnd"/>
            <w:r w:rsidRPr="0081153B">
              <w:rPr>
                <w:sz w:val="20"/>
              </w:rPr>
              <w:t xml:space="preserve"> J.)</w:t>
            </w:r>
          </w:p>
          <w:p w:rsidR="0081153B" w:rsidRPr="0081153B" w:rsidRDefault="0081153B" w:rsidP="0081153B">
            <w:pPr>
              <w:jc w:val="both"/>
              <w:rPr>
                <w:rStyle w:val="Hyperlink"/>
                <w:sz w:val="20"/>
              </w:rPr>
            </w:pPr>
            <w:r w:rsidRPr="0081153B">
              <w:rPr>
                <w:sz w:val="20"/>
              </w:rPr>
              <w:t xml:space="preserve">1503-0302-AC; </w:t>
            </w:r>
            <w:hyperlink r:id="rId45" w:history="1">
              <w:r w:rsidRPr="0081153B">
                <w:rPr>
                  <w:rStyle w:val="Hyperlink"/>
                  <w:sz w:val="20"/>
                </w:rPr>
                <w:t>2016 ABCA 18</w:t>
              </w:r>
            </w:hyperlink>
          </w:p>
          <w:p w:rsidR="0081153B" w:rsidRPr="0081153B" w:rsidRDefault="0081153B" w:rsidP="0081153B">
            <w:pPr>
              <w:jc w:val="both"/>
              <w:rPr>
                <w:sz w:val="20"/>
              </w:rPr>
            </w:pPr>
          </w:p>
        </w:tc>
        <w:tc>
          <w:tcPr>
            <w:tcW w:w="243" w:type="pct"/>
          </w:tcPr>
          <w:p w:rsidR="0081153B" w:rsidRPr="0081153B" w:rsidRDefault="0081153B" w:rsidP="0081153B">
            <w:pPr>
              <w:jc w:val="both"/>
              <w:rPr>
                <w:sz w:val="20"/>
              </w:rPr>
            </w:pPr>
          </w:p>
        </w:tc>
        <w:tc>
          <w:tcPr>
            <w:tcW w:w="2330" w:type="pct"/>
          </w:tcPr>
          <w:p w:rsidR="0081153B" w:rsidRPr="0081153B" w:rsidRDefault="0081153B" w:rsidP="0081153B">
            <w:pPr>
              <w:jc w:val="both"/>
              <w:rPr>
                <w:sz w:val="20"/>
              </w:rPr>
            </w:pPr>
            <w:r w:rsidRPr="0081153B">
              <w:rPr>
                <w:sz w:val="20"/>
              </w:rPr>
              <w:t xml:space="preserve">Application to extend time to file notice of appeal dismissed; Appeal struck </w:t>
            </w:r>
          </w:p>
        </w:tc>
      </w:tr>
      <w:tr w:rsidR="0081153B" w:rsidRPr="0081153B" w:rsidTr="00E95A6A">
        <w:tc>
          <w:tcPr>
            <w:tcW w:w="2427" w:type="pct"/>
            <w:gridSpan w:val="2"/>
          </w:tcPr>
          <w:p w:rsidR="0081153B" w:rsidRPr="0081153B" w:rsidRDefault="0081153B" w:rsidP="0081153B">
            <w:pPr>
              <w:jc w:val="both"/>
              <w:rPr>
                <w:sz w:val="20"/>
              </w:rPr>
            </w:pPr>
            <w:r w:rsidRPr="0081153B">
              <w:rPr>
                <w:sz w:val="20"/>
              </w:rPr>
              <w:t>March 30, 2016</w:t>
            </w:r>
          </w:p>
          <w:p w:rsidR="0081153B" w:rsidRPr="0081153B" w:rsidRDefault="0081153B" w:rsidP="0081153B">
            <w:pPr>
              <w:jc w:val="both"/>
              <w:rPr>
                <w:sz w:val="20"/>
              </w:rPr>
            </w:pPr>
            <w:r w:rsidRPr="0081153B">
              <w:rPr>
                <w:sz w:val="20"/>
              </w:rPr>
              <w:t>Court of Appeal of Alberta (Edmonton)</w:t>
            </w:r>
          </w:p>
          <w:p w:rsidR="0081153B" w:rsidRPr="0081153B" w:rsidRDefault="0081153B" w:rsidP="0081153B">
            <w:pPr>
              <w:jc w:val="both"/>
              <w:rPr>
                <w:sz w:val="20"/>
              </w:rPr>
            </w:pPr>
            <w:r w:rsidRPr="0081153B">
              <w:rPr>
                <w:sz w:val="20"/>
              </w:rPr>
              <w:t>(</w:t>
            </w:r>
            <w:proofErr w:type="spellStart"/>
            <w:r w:rsidRPr="0081153B">
              <w:rPr>
                <w:sz w:val="20"/>
              </w:rPr>
              <w:t>Slatter</w:t>
            </w:r>
            <w:proofErr w:type="spellEnd"/>
            <w:r w:rsidRPr="0081153B">
              <w:rPr>
                <w:sz w:val="20"/>
              </w:rPr>
              <w:t xml:space="preserve"> J.) </w:t>
            </w:r>
          </w:p>
          <w:p w:rsidR="0081153B" w:rsidRPr="0081153B" w:rsidRDefault="0081153B" w:rsidP="0081153B">
            <w:pPr>
              <w:jc w:val="both"/>
              <w:rPr>
                <w:rStyle w:val="Hyperlink"/>
                <w:sz w:val="20"/>
              </w:rPr>
            </w:pPr>
            <w:r w:rsidRPr="0081153B">
              <w:rPr>
                <w:sz w:val="20"/>
              </w:rPr>
              <w:t xml:space="preserve">1503-0302-AC; </w:t>
            </w:r>
            <w:hyperlink r:id="rId46" w:history="1">
              <w:r w:rsidRPr="0081153B">
                <w:rPr>
                  <w:rStyle w:val="Hyperlink"/>
                  <w:sz w:val="20"/>
                </w:rPr>
                <w:t>2016 ABCA 86</w:t>
              </w:r>
            </w:hyperlink>
          </w:p>
          <w:p w:rsidR="0081153B" w:rsidRPr="0081153B" w:rsidRDefault="0081153B" w:rsidP="0081153B">
            <w:pPr>
              <w:jc w:val="both"/>
              <w:rPr>
                <w:sz w:val="20"/>
              </w:rPr>
            </w:pPr>
          </w:p>
        </w:tc>
        <w:tc>
          <w:tcPr>
            <w:tcW w:w="243" w:type="pct"/>
          </w:tcPr>
          <w:p w:rsidR="0081153B" w:rsidRPr="0081153B" w:rsidRDefault="0081153B" w:rsidP="0081153B">
            <w:pPr>
              <w:jc w:val="both"/>
              <w:rPr>
                <w:sz w:val="20"/>
              </w:rPr>
            </w:pPr>
          </w:p>
        </w:tc>
        <w:tc>
          <w:tcPr>
            <w:tcW w:w="2330" w:type="pct"/>
          </w:tcPr>
          <w:p w:rsidR="0081153B" w:rsidRPr="0081153B" w:rsidRDefault="0081153B" w:rsidP="0081153B">
            <w:pPr>
              <w:jc w:val="both"/>
              <w:rPr>
                <w:sz w:val="20"/>
              </w:rPr>
            </w:pPr>
            <w:r w:rsidRPr="0081153B">
              <w:rPr>
                <w:sz w:val="20"/>
              </w:rPr>
              <w:t>Application for leave to appeal dismissed</w:t>
            </w:r>
          </w:p>
          <w:p w:rsidR="0081153B" w:rsidRPr="0081153B" w:rsidRDefault="0081153B" w:rsidP="0081153B">
            <w:pPr>
              <w:jc w:val="both"/>
              <w:rPr>
                <w:sz w:val="20"/>
              </w:rPr>
            </w:pPr>
          </w:p>
        </w:tc>
      </w:tr>
      <w:tr w:rsidR="0081153B" w:rsidRPr="0081153B" w:rsidTr="00E95A6A">
        <w:tc>
          <w:tcPr>
            <w:tcW w:w="2427" w:type="pct"/>
            <w:gridSpan w:val="2"/>
          </w:tcPr>
          <w:p w:rsidR="0081153B" w:rsidRPr="0081153B" w:rsidRDefault="0081153B" w:rsidP="0081153B">
            <w:pPr>
              <w:jc w:val="both"/>
              <w:rPr>
                <w:sz w:val="20"/>
              </w:rPr>
            </w:pPr>
            <w:r w:rsidRPr="0081153B">
              <w:rPr>
                <w:sz w:val="20"/>
              </w:rPr>
              <w:t>May 30, 2016</w:t>
            </w:r>
          </w:p>
          <w:p w:rsidR="0081153B" w:rsidRPr="0081153B" w:rsidRDefault="0081153B" w:rsidP="0081153B">
            <w:pPr>
              <w:jc w:val="both"/>
              <w:rPr>
                <w:sz w:val="20"/>
              </w:rPr>
            </w:pPr>
            <w:r w:rsidRPr="0081153B">
              <w:rPr>
                <w:sz w:val="20"/>
              </w:rPr>
              <w:t>Supreme Court of Canada</w:t>
            </w:r>
          </w:p>
        </w:tc>
        <w:tc>
          <w:tcPr>
            <w:tcW w:w="243" w:type="pct"/>
          </w:tcPr>
          <w:p w:rsidR="0081153B" w:rsidRPr="0081153B" w:rsidRDefault="0081153B" w:rsidP="0081153B">
            <w:pPr>
              <w:jc w:val="both"/>
              <w:rPr>
                <w:sz w:val="20"/>
              </w:rPr>
            </w:pPr>
          </w:p>
        </w:tc>
        <w:tc>
          <w:tcPr>
            <w:tcW w:w="2330" w:type="pct"/>
          </w:tcPr>
          <w:p w:rsidR="0081153B" w:rsidRPr="0081153B" w:rsidRDefault="0081153B" w:rsidP="0081153B">
            <w:pPr>
              <w:jc w:val="both"/>
              <w:rPr>
                <w:sz w:val="20"/>
              </w:rPr>
            </w:pPr>
            <w:r w:rsidRPr="0081153B">
              <w:rPr>
                <w:sz w:val="20"/>
              </w:rPr>
              <w:t>Application for leave to appeal filed</w:t>
            </w:r>
          </w:p>
          <w:p w:rsidR="0081153B" w:rsidRPr="0081153B" w:rsidRDefault="0081153B" w:rsidP="0081153B">
            <w:pPr>
              <w:jc w:val="both"/>
              <w:rPr>
                <w:sz w:val="20"/>
              </w:rPr>
            </w:pPr>
          </w:p>
        </w:tc>
      </w:tr>
    </w:tbl>
    <w:p w:rsidR="0081153B" w:rsidRDefault="0081153B" w:rsidP="0081153B">
      <w:pPr>
        <w:jc w:val="both"/>
        <w:rPr>
          <w:sz w:val="20"/>
        </w:rPr>
      </w:pPr>
    </w:p>
    <w:p w:rsidR="0081153B" w:rsidRPr="0081153B" w:rsidRDefault="0081153B" w:rsidP="008115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153B" w:rsidRPr="0081153B" w:rsidTr="00E95A6A">
        <w:tc>
          <w:tcPr>
            <w:tcW w:w="543" w:type="pct"/>
          </w:tcPr>
          <w:p w:rsidR="0081153B" w:rsidRPr="0081153B" w:rsidRDefault="0081153B" w:rsidP="0081153B">
            <w:pPr>
              <w:jc w:val="both"/>
              <w:rPr>
                <w:sz w:val="20"/>
                <w:lang w:val="fr-CA"/>
              </w:rPr>
            </w:pPr>
            <w:r w:rsidRPr="0081153B">
              <w:rPr>
                <w:rStyle w:val="SCCFileNumberChar"/>
                <w:sz w:val="20"/>
                <w:szCs w:val="20"/>
                <w:lang w:val="fr-CA"/>
              </w:rPr>
              <w:t>37028</w:t>
            </w:r>
          </w:p>
        </w:tc>
        <w:tc>
          <w:tcPr>
            <w:tcW w:w="4457" w:type="pct"/>
            <w:gridSpan w:val="3"/>
          </w:tcPr>
          <w:p w:rsidR="0081153B" w:rsidRPr="0081153B" w:rsidRDefault="0081153B" w:rsidP="0081153B">
            <w:pPr>
              <w:pStyle w:val="SCCLsocParty"/>
              <w:jc w:val="both"/>
              <w:rPr>
                <w:b/>
                <w:sz w:val="20"/>
                <w:szCs w:val="20"/>
                <w:lang w:val="en-US"/>
              </w:rPr>
            </w:pPr>
            <w:r w:rsidRPr="0081153B">
              <w:rPr>
                <w:b/>
                <w:sz w:val="20"/>
                <w:szCs w:val="20"/>
                <w:lang w:val="en-US"/>
              </w:rPr>
              <w:t>Kenneth J. Rusnak c. Joseph M. Shafir</w:t>
            </w:r>
          </w:p>
          <w:p w:rsidR="0081153B" w:rsidRPr="0081153B" w:rsidRDefault="0081153B" w:rsidP="0081153B">
            <w:pPr>
              <w:jc w:val="both"/>
              <w:rPr>
                <w:sz w:val="20"/>
                <w:lang w:val="fr-CA"/>
              </w:rPr>
            </w:pPr>
            <w:r w:rsidRPr="0081153B">
              <w:rPr>
                <w:sz w:val="20"/>
                <w:lang w:val="fr-CA"/>
              </w:rPr>
              <w:t>(</w:t>
            </w:r>
            <w:proofErr w:type="spellStart"/>
            <w:r w:rsidRPr="0081153B">
              <w:rPr>
                <w:sz w:val="20"/>
                <w:lang w:val="fr-CA"/>
              </w:rPr>
              <w:t>Alb</w:t>
            </w:r>
            <w:proofErr w:type="spellEnd"/>
            <w:r w:rsidRPr="0081153B">
              <w:rPr>
                <w:sz w:val="20"/>
                <w:lang w:val="fr-CA"/>
              </w:rPr>
              <w:t>.) (Civile) (Sur autorisation)</w:t>
            </w:r>
          </w:p>
        </w:tc>
      </w:tr>
      <w:tr w:rsidR="0081153B" w:rsidRPr="0081153B" w:rsidTr="00E95A6A">
        <w:tc>
          <w:tcPr>
            <w:tcW w:w="5000" w:type="pct"/>
            <w:gridSpan w:val="4"/>
          </w:tcPr>
          <w:p w:rsidR="0081153B" w:rsidRPr="0081153B" w:rsidRDefault="0081153B" w:rsidP="0081153B">
            <w:pPr>
              <w:jc w:val="both"/>
              <w:rPr>
                <w:sz w:val="20"/>
                <w:lang w:val="fr-CA"/>
              </w:rPr>
            </w:pPr>
            <w:r w:rsidRPr="0081153B">
              <w:rPr>
                <w:sz w:val="20"/>
                <w:lang w:val="fr-CA"/>
              </w:rPr>
              <w:t xml:space="preserve">Obligation fiduciaire – L’intimé avait-il une obligation fiduciaire envers le demandeur et a-t-il manqué à cette obligation? – L’intimé était-il à l’abri d’un recours en responsabilité en application de la </w:t>
            </w:r>
            <w:r w:rsidRPr="0081153B">
              <w:rPr>
                <w:i/>
                <w:sz w:val="20"/>
                <w:lang w:val="fr-CA"/>
              </w:rPr>
              <w:t>Legal Profession Act of Alberta</w:t>
            </w:r>
            <w:r w:rsidRPr="0081153B">
              <w:rPr>
                <w:sz w:val="20"/>
                <w:lang w:val="fr-CA"/>
              </w:rPr>
              <w:t xml:space="preserve">, RSA 2000, c. L-8? </w:t>
            </w:r>
          </w:p>
        </w:tc>
      </w:tr>
      <w:tr w:rsidR="0081153B" w:rsidRPr="0081153B" w:rsidTr="00E95A6A">
        <w:tc>
          <w:tcPr>
            <w:tcW w:w="5000" w:type="pct"/>
            <w:gridSpan w:val="4"/>
          </w:tcPr>
          <w:p w:rsidR="0081153B" w:rsidRPr="0081153B" w:rsidRDefault="0081153B" w:rsidP="0081153B">
            <w:pPr>
              <w:jc w:val="both"/>
              <w:rPr>
                <w:sz w:val="20"/>
                <w:lang w:val="fr-CA"/>
              </w:rPr>
            </w:pPr>
          </w:p>
        </w:tc>
      </w:tr>
      <w:tr w:rsidR="0081153B" w:rsidRPr="0081153B" w:rsidTr="00E95A6A">
        <w:tc>
          <w:tcPr>
            <w:tcW w:w="5000" w:type="pct"/>
            <w:gridSpan w:val="4"/>
          </w:tcPr>
          <w:p w:rsidR="0081153B" w:rsidRPr="0081153B" w:rsidRDefault="0081153B" w:rsidP="0081153B">
            <w:pPr>
              <w:jc w:val="both"/>
              <w:rPr>
                <w:sz w:val="20"/>
                <w:lang w:val="fr-CA"/>
              </w:rPr>
            </w:pPr>
            <w:r w:rsidRPr="0081153B">
              <w:rPr>
                <w:sz w:val="20"/>
                <w:lang w:val="fr-CA"/>
              </w:rPr>
              <w:lastRenderedPageBreak/>
              <w:t>Le demandeur, un avocat, a été radié de la Law Society of Alberta et l’intimé a été nommé responsable de son cabinet. En 2015, le demandeur a intenté une action, alléguant que l’intimé avait envers lui une obligation fiduciaire et qu’il avait manqué à cette obligation en ne protégeant pas son droit à certains comptes et en ne déterminant pas comme il se doit le montant des insuffisances dans son compte en fiducie. L’intimé a demandé la radiation de l’action ou le rejet sommaire de celle-ci.</w:t>
            </w:r>
          </w:p>
          <w:p w:rsidR="0081153B" w:rsidRPr="0081153B" w:rsidRDefault="0081153B" w:rsidP="0081153B">
            <w:pPr>
              <w:jc w:val="both"/>
              <w:rPr>
                <w:sz w:val="20"/>
                <w:lang w:val="fr-CA"/>
              </w:rPr>
            </w:pPr>
          </w:p>
        </w:tc>
      </w:tr>
      <w:tr w:rsidR="0081153B" w:rsidRPr="0081153B" w:rsidTr="00E95A6A">
        <w:tc>
          <w:tcPr>
            <w:tcW w:w="2427" w:type="pct"/>
            <w:gridSpan w:val="2"/>
          </w:tcPr>
          <w:p w:rsidR="0081153B" w:rsidRPr="0081153B" w:rsidRDefault="0081153B" w:rsidP="0081153B">
            <w:pPr>
              <w:jc w:val="both"/>
              <w:rPr>
                <w:sz w:val="20"/>
                <w:lang w:val="fr-CA"/>
              </w:rPr>
            </w:pPr>
            <w:r w:rsidRPr="0081153B">
              <w:rPr>
                <w:sz w:val="20"/>
                <w:lang w:val="fr-CA"/>
              </w:rPr>
              <w:t>5 mai 2015</w:t>
            </w:r>
          </w:p>
          <w:p w:rsidR="0081153B" w:rsidRPr="0081153B" w:rsidRDefault="0081153B" w:rsidP="0081153B">
            <w:pPr>
              <w:jc w:val="both"/>
              <w:rPr>
                <w:sz w:val="20"/>
                <w:lang w:val="fr-CA"/>
              </w:rPr>
            </w:pPr>
            <w:r w:rsidRPr="0081153B">
              <w:rPr>
                <w:sz w:val="20"/>
                <w:lang w:val="fr-CA"/>
              </w:rPr>
              <w:t xml:space="preserve">Cour du Banc de la Reine de l’Alberta </w:t>
            </w:r>
          </w:p>
          <w:p w:rsidR="0081153B" w:rsidRPr="0081153B" w:rsidRDefault="0081153B" w:rsidP="0081153B">
            <w:pPr>
              <w:jc w:val="both"/>
              <w:rPr>
                <w:sz w:val="20"/>
                <w:lang w:val="fr-CA"/>
              </w:rPr>
            </w:pPr>
            <w:r w:rsidRPr="0081153B">
              <w:rPr>
                <w:sz w:val="20"/>
                <w:lang w:val="fr-CA"/>
              </w:rPr>
              <w:t>(Protonotaire Smart)</w:t>
            </w:r>
          </w:p>
          <w:p w:rsidR="0081153B" w:rsidRPr="0081153B" w:rsidRDefault="0081153B" w:rsidP="0081153B">
            <w:pPr>
              <w:jc w:val="both"/>
              <w:rPr>
                <w:sz w:val="20"/>
                <w:lang w:val="fr-CA"/>
              </w:rPr>
            </w:pPr>
            <w:r w:rsidRPr="0081153B">
              <w:rPr>
                <w:sz w:val="20"/>
                <w:lang w:val="fr-CA"/>
              </w:rPr>
              <w:t xml:space="preserve">1403 01335; </w:t>
            </w:r>
            <w:hyperlink r:id="rId47" w:history="1">
              <w:r w:rsidRPr="0081153B">
                <w:rPr>
                  <w:rStyle w:val="Hyperlink"/>
                  <w:sz w:val="20"/>
                  <w:lang w:val="fr-CA"/>
                </w:rPr>
                <w:t>2015 ABQB 290</w:t>
              </w:r>
            </w:hyperlink>
            <w:r w:rsidRPr="0081153B">
              <w:rPr>
                <w:sz w:val="20"/>
                <w:lang w:val="fr-CA"/>
              </w:rPr>
              <w:t xml:space="preserve"> </w:t>
            </w:r>
          </w:p>
          <w:p w:rsidR="0081153B" w:rsidRPr="0081153B" w:rsidRDefault="0081153B" w:rsidP="0081153B">
            <w:pPr>
              <w:jc w:val="both"/>
              <w:rPr>
                <w:sz w:val="20"/>
                <w:lang w:val="fr-CA"/>
              </w:rPr>
            </w:pPr>
          </w:p>
        </w:tc>
        <w:tc>
          <w:tcPr>
            <w:tcW w:w="243" w:type="pct"/>
          </w:tcPr>
          <w:p w:rsidR="0081153B" w:rsidRPr="0081153B" w:rsidRDefault="0081153B" w:rsidP="0081153B">
            <w:pPr>
              <w:jc w:val="both"/>
              <w:rPr>
                <w:sz w:val="20"/>
                <w:lang w:val="fr-CA"/>
              </w:rPr>
            </w:pPr>
          </w:p>
        </w:tc>
        <w:tc>
          <w:tcPr>
            <w:tcW w:w="2330" w:type="pct"/>
          </w:tcPr>
          <w:p w:rsidR="0081153B" w:rsidRPr="0081153B" w:rsidRDefault="0081153B" w:rsidP="0081153B">
            <w:pPr>
              <w:jc w:val="both"/>
              <w:rPr>
                <w:sz w:val="20"/>
                <w:lang w:val="fr-CA"/>
              </w:rPr>
            </w:pPr>
            <w:r w:rsidRPr="0081153B">
              <w:rPr>
                <w:sz w:val="20"/>
                <w:lang w:val="fr-CA"/>
              </w:rPr>
              <w:t>Rejet de l’action</w:t>
            </w:r>
          </w:p>
          <w:p w:rsidR="0081153B" w:rsidRPr="0081153B" w:rsidRDefault="0081153B" w:rsidP="0081153B">
            <w:pPr>
              <w:jc w:val="both"/>
              <w:rPr>
                <w:sz w:val="20"/>
                <w:lang w:val="fr-CA"/>
              </w:rPr>
            </w:pPr>
          </w:p>
        </w:tc>
      </w:tr>
      <w:tr w:rsidR="0081153B" w:rsidRPr="0081153B" w:rsidTr="00E95A6A">
        <w:tc>
          <w:tcPr>
            <w:tcW w:w="2427" w:type="pct"/>
            <w:gridSpan w:val="2"/>
          </w:tcPr>
          <w:p w:rsidR="0081153B" w:rsidRPr="0081153B" w:rsidRDefault="0081153B" w:rsidP="0081153B">
            <w:pPr>
              <w:jc w:val="both"/>
              <w:rPr>
                <w:sz w:val="20"/>
                <w:lang w:val="fr-CA"/>
              </w:rPr>
            </w:pPr>
            <w:r w:rsidRPr="0081153B">
              <w:rPr>
                <w:sz w:val="20"/>
                <w:lang w:val="fr-CA"/>
              </w:rPr>
              <w:t>23 octobre 2015</w:t>
            </w:r>
          </w:p>
          <w:p w:rsidR="0081153B" w:rsidRPr="0081153B" w:rsidRDefault="0081153B" w:rsidP="0081153B">
            <w:pPr>
              <w:jc w:val="both"/>
              <w:rPr>
                <w:sz w:val="20"/>
                <w:lang w:val="fr-CA"/>
              </w:rPr>
            </w:pPr>
            <w:r w:rsidRPr="0081153B">
              <w:rPr>
                <w:sz w:val="20"/>
                <w:lang w:val="fr-CA"/>
              </w:rPr>
              <w:t xml:space="preserve">Cour du Banc de la Reine de l’Alberta </w:t>
            </w:r>
          </w:p>
          <w:p w:rsidR="0081153B" w:rsidRPr="0081153B" w:rsidRDefault="0081153B" w:rsidP="0081153B">
            <w:pPr>
              <w:jc w:val="both"/>
              <w:rPr>
                <w:sz w:val="20"/>
                <w:lang w:val="fr-CA"/>
              </w:rPr>
            </w:pPr>
            <w:r w:rsidRPr="0081153B">
              <w:rPr>
                <w:sz w:val="20"/>
                <w:lang w:val="fr-CA"/>
              </w:rPr>
              <w:t>(Juge Lee)</w:t>
            </w:r>
          </w:p>
          <w:p w:rsidR="0081153B" w:rsidRPr="0081153B" w:rsidRDefault="0081153B" w:rsidP="0081153B">
            <w:pPr>
              <w:jc w:val="both"/>
              <w:rPr>
                <w:sz w:val="20"/>
                <w:lang w:val="fr-CA"/>
              </w:rPr>
            </w:pPr>
          </w:p>
        </w:tc>
        <w:tc>
          <w:tcPr>
            <w:tcW w:w="243" w:type="pct"/>
          </w:tcPr>
          <w:p w:rsidR="0081153B" w:rsidRPr="0081153B" w:rsidRDefault="0081153B" w:rsidP="0081153B">
            <w:pPr>
              <w:jc w:val="both"/>
              <w:rPr>
                <w:sz w:val="20"/>
                <w:lang w:val="fr-CA"/>
              </w:rPr>
            </w:pPr>
          </w:p>
        </w:tc>
        <w:tc>
          <w:tcPr>
            <w:tcW w:w="2330" w:type="pct"/>
          </w:tcPr>
          <w:p w:rsidR="0081153B" w:rsidRPr="0081153B" w:rsidRDefault="0081153B" w:rsidP="0081153B">
            <w:pPr>
              <w:jc w:val="both"/>
              <w:rPr>
                <w:sz w:val="20"/>
                <w:lang w:val="fr-CA"/>
              </w:rPr>
            </w:pPr>
            <w:r w:rsidRPr="0081153B">
              <w:rPr>
                <w:sz w:val="20"/>
                <w:lang w:val="fr-CA"/>
              </w:rPr>
              <w:t>Rejet de l’appel</w:t>
            </w:r>
          </w:p>
          <w:p w:rsidR="0081153B" w:rsidRPr="0081153B" w:rsidRDefault="0081153B" w:rsidP="0081153B">
            <w:pPr>
              <w:jc w:val="both"/>
              <w:rPr>
                <w:sz w:val="20"/>
                <w:lang w:val="fr-CA"/>
              </w:rPr>
            </w:pPr>
          </w:p>
        </w:tc>
      </w:tr>
      <w:tr w:rsidR="0081153B" w:rsidRPr="0081153B" w:rsidTr="00E95A6A">
        <w:tc>
          <w:tcPr>
            <w:tcW w:w="2427" w:type="pct"/>
            <w:gridSpan w:val="2"/>
          </w:tcPr>
          <w:p w:rsidR="0081153B" w:rsidRPr="0081153B" w:rsidRDefault="0081153B" w:rsidP="0081153B">
            <w:pPr>
              <w:jc w:val="both"/>
              <w:rPr>
                <w:sz w:val="20"/>
                <w:lang w:val="fr-CA"/>
              </w:rPr>
            </w:pPr>
            <w:r w:rsidRPr="0081153B">
              <w:rPr>
                <w:sz w:val="20"/>
                <w:lang w:val="fr-CA"/>
              </w:rPr>
              <w:t>22 janvier 2016</w:t>
            </w:r>
          </w:p>
          <w:p w:rsidR="0081153B" w:rsidRPr="0081153B" w:rsidRDefault="0081153B" w:rsidP="0081153B">
            <w:pPr>
              <w:jc w:val="both"/>
              <w:rPr>
                <w:sz w:val="20"/>
                <w:lang w:val="fr-CA"/>
              </w:rPr>
            </w:pPr>
            <w:r w:rsidRPr="0081153B">
              <w:rPr>
                <w:sz w:val="20"/>
                <w:lang w:val="fr-CA"/>
              </w:rPr>
              <w:t>Cour d’appel de l’Alberta (Edmonton)</w:t>
            </w:r>
          </w:p>
          <w:p w:rsidR="0081153B" w:rsidRPr="0081153B" w:rsidRDefault="0081153B" w:rsidP="0081153B">
            <w:pPr>
              <w:jc w:val="both"/>
              <w:rPr>
                <w:sz w:val="20"/>
                <w:lang w:val="fr-CA"/>
              </w:rPr>
            </w:pPr>
            <w:r w:rsidRPr="0081153B">
              <w:rPr>
                <w:sz w:val="20"/>
                <w:lang w:val="fr-CA"/>
              </w:rPr>
              <w:t>(Juge Slatter)</w:t>
            </w:r>
          </w:p>
          <w:p w:rsidR="0081153B" w:rsidRPr="0081153B" w:rsidRDefault="0081153B" w:rsidP="0081153B">
            <w:pPr>
              <w:jc w:val="both"/>
              <w:rPr>
                <w:rStyle w:val="Hyperlink"/>
                <w:sz w:val="20"/>
                <w:lang w:val="fr-CA"/>
              </w:rPr>
            </w:pPr>
            <w:r w:rsidRPr="0081153B">
              <w:rPr>
                <w:sz w:val="20"/>
                <w:lang w:val="fr-CA"/>
              </w:rPr>
              <w:t xml:space="preserve">1503-0302-AC; </w:t>
            </w:r>
            <w:hyperlink r:id="rId48" w:history="1">
              <w:r w:rsidRPr="0081153B">
                <w:rPr>
                  <w:rStyle w:val="Hyperlink"/>
                  <w:sz w:val="20"/>
                  <w:lang w:val="fr-CA"/>
                </w:rPr>
                <w:t>2016 ABCA 18</w:t>
              </w:r>
            </w:hyperlink>
          </w:p>
          <w:p w:rsidR="0081153B" w:rsidRPr="0081153B" w:rsidRDefault="0081153B" w:rsidP="0081153B">
            <w:pPr>
              <w:jc w:val="both"/>
              <w:rPr>
                <w:sz w:val="20"/>
                <w:lang w:val="fr-CA"/>
              </w:rPr>
            </w:pPr>
          </w:p>
        </w:tc>
        <w:tc>
          <w:tcPr>
            <w:tcW w:w="243" w:type="pct"/>
          </w:tcPr>
          <w:p w:rsidR="0081153B" w:rsidRPr="0081153B" w:rsidRDefault="0081153B" w:rsidP="0081153B">
            <w:pPr>
              <w:jc w:val="both"/>
              <w:rPr>
                <w:sz w:val="20"/>
                <w:lang w:val="fr-CA"/>
              </w:rPr>
            </w:pPr>
          </w:p>
        </w:tc>
        <w:tc>
          <w:tcPr>
            <w:tcW w:w="2330" w:type="pct"/>
          </w:tcPr>
          <w:p w:rsidR="0081153B" w:rsidRPr="0081153B" w:rsidRDefault="0081153B" w:rsidP="0081153B">
            <w:pPr>
              <w:jc w:val="both"/>
              <w:rPr>
                <w:sz w:val="20"/>
                <w:lang w:val="fr-CA"/>
              </w:rPr>
            </w:pPr>
            <w:r w:rsidRPr="0081153B">
              <w:rPr>
                <w:sz w:val="20"/>
                <w:lang w:val="fr-CA"/>
              </w:rPr>
              <w:t>Rejet de la requête en prorogation du délai de dépôt de l’avis d’appel; radiation de l’appel</w:t>
            </w:r>
          </w:p>
        </w:tc>
      </w:tr>
      <w:tr w:rsidR="0081153B" w:rsidRPr="0081153B" w:rsidTr="00E95A6A">
        <w:tc>
          <w:tcPr>
            <w:tcW w:w="2427" w:type="pct"/>
            <w:gridSpan w:val="2"/>
          </w:tcPr>
          <w:p w:rsidR="0081153B" w:rsidRPr="0081153B" w:rsidRDefault="0081153B" w:rsidP="0081153B">
            <w:pPr>
              <w:jc w:val="both"/>
              <w:rPr>
                <w:sz w:val="20"/>
                <w:lang w:val="fr-CA"/>
              </w:rPr>
            </w:pPr>
            <w:r w:rsidRPr="0081153B">
              <w:rPr>
                <w:sz w:val="20"/>
                <w:lang w:val="fr-CA"/>
              </w:rPr>
              <w:t>30 mars 2016</w:t>
            </w:r>
          </w:p>
          <w:p w:rsidR="0081153B" w:rsidRPr="0081153B" w:rsidRDefault="0081153B" w:rsidP="0081153B">
            <w:pPr>
              <w:jc w:val="both"/>
              <w:rPr>
                <w:sz w:val="20"/>
                <w:lang w:val="fr-CA"/>
              </w:rPr>
            </w:pPr>
            <w:r w:rsidRPr="0081153B">
              <w:rPr>
                <w:sz w:val="20"/>
                <w:lang w:val="fr-CA"/>
              </w:rPr>
              <w:t>Cour d’appel de l’Alberta (Edmonton)</w:t>
            </w:r>
          </w:p>
          <w:p w:rsidR="0081153B" w:rsidRPr="0081153B" w:rsidRDefault="0081153B" w:rsidP="0081153B">
            <w:pPr>
              <w:jc w:val="both"/>
              <w:rPr>
                <w:sz w:val="20"/>
                <w:lang w:val="fr-CA"/>
              </w:rPr>
            </w:pPr>
            <w:r w:rsidRPr="0081153B">
              <w:rPr>
                <w:sz w:val="20"/>
                <w:lang w:val="fr-CA"/>
              </w:rPr>
              <w:t xml:space="preserve">(Juge Slatter) </w:t>
            </w:r>
          </w:p>
          <w:p w:rsidR="0081153B" w:rsidRPr="0081153B" w:rsidRDefault="0081153B" w:rsidP="0081153B">
            <w:pPr>
              <w:jc w:val="both"/>
              <w:rPr>
                <w:rStyle w:val="Hyperlink"/>
                <w:sz w:val="20"/>
                <w:lang w:val="fr-CA"/>
              </w:rPr>
            </w:pPr>
            <w:r w:rsidRPr="0081153B">
              <w:rPr>
                <w:sz w:val="20"/>
                <w:lang w:val="fr-CA"/>
              </w:rPr>
              <w:t xml:space="preserve">1503-0302-AC; </w:t>
            </w:r>
            <w:hyperlink r:id="rId49" w:history="1">
              <w:r w:rsidRPr="0081153B">
                <w:rPr>
                  <w:rStyle w:val="Hyperlink"/>
                  <w:sz w:val="20"/>
                  <w:lang w:val="fr-CA"/>
                </w:rPr>
                <w:t>2016 ABCA 86</w:t>
              </w:r>
            </w:hyperlink>
          </w:p>
          <w:p w:rsidR="0081153B" w:rsidRPr="0081153B" w:rsidRDefault="0081153B" w:rsidP="0081153B">
            <w:pPr>
              <w:jc w:val="both"/>
              <w:rPr>
                <w:sz w:val="20"/>
                <w:lang w:val="fr-CA"/>
              </w:rPr>
            </w:pPr>
          </w:p>
        </w:tc>
        <w:tc>
          <w:tcPr>
            <w:tcW w:w="243" w:type="pct"/>
          </w:tcPr>
          <w:p w:rsidR="0081153B" w:rsidRPr="0081153B" w:rsidRDefault="0081153B" w:rsidP="0081153B">
            <w:pPr>
              <w:jc w:val="both"/>
              <w:rPr>
                <w:sz w:val="20"/>
                <w:lang w:val="fr-CA"/>
              </w:rPr>
            </w:pPr>
          </w:p>
        </w:tc>
        <w:tc>
          <w:tcPr>
            <w:tcW w:w="2330" w:type="pct"/>
          </w:tcPr>
          <w:p w:rsidR="0081153B" w:rsidRPr="0081153B" w:rsidRDefault="0081153B" w:rsidP="0081153B">
            <w:pPr>
              <w:jc w:val="both"/>
              <w:rPr>
                <w:sz w:val="20"/>
                <w:lang w:val="fr-CA"/>
              </w:rPr>
            </w:pPr>
            <w:r w:rsidRPr="0081153B">
              <w:rPr>
                <w:sz w:val="20"/>
                <w:lang w:val="fr-CA"/>
              </w:rPr>
              <w:t>Rejet de la demande d’autorisation d’appel</w:t>
            </w:r>
          </w:p>
          <w:p w:rsidR="0081153B" w:rsidRPr="0081153B" w:rsidRDefault="0081153B" w:rsidP="0081153B">
            <w:pPr>
              <w:jc w:val="both"/>
              <w:rPr>
                <w:sz w:val="20"/>
                <w:lang w:val="fr-CA"/>
              </w:rPr>
            </w:pPr>
          </w:p>
        </w:tc>
      </w:tr>
      <w:tr w:rsidR="0081153B" w:rsidRPr="0081153B" w:rsidTr="00E95A6A">
        <w:tc>
          <w:tcPr>
            <w:tcW w:w="2427" w:type="pct"/>
            <w:gridSpan w:val="2"/>
          </w:tcPr>
          <w:p w:rsidR="0081153B" w:rsidRPr="0081153B" w:rsidRDefault="0081153B" w:rsidP="0081153B">
            <w:pPr>
              <w:jc w:val="both"/>
              <w:rPr>
                <w:sz w:val="20"/>
                <w:lang w:val="fr-CA"/>
              </w:rPr>
            </w:pPr>
            <w:r w:rsidRPr="0081153B">
              <w:rPr>
                <w:sz w:val="20"/>
                <w:lang w:val="fr-CA"/>
              </w:rPr>
              <w:t>30 mai 2016</w:t>
            </w:r>
          </w:p>
          <w:p w:rsidR="0081153B" w:rsidRPr="0081153B" w:rsidRDefault="0081153B" w:rsidP="0081153B">
            <w:pPr>
              <w:jc w:val="both"/>
              <w:rPr>
                <w:sz w:val="20"/>
                <w:lang w:val="fr-CA"/>
              </w:rPr>
            </w:pPr>
            <w:r w:rsidRPr="0081153B">
              <w:rPr>
                <w:sz w:val="20"/>
                <w:lang w:val="fr-CA"/>
              </w:rPr>
              <w:t>Cour suprême du Canada</w:t>
            </w:r>
          </w:p>
        </w:tc>
        <w:tc>
          <w:tcPr>
            <w:tcW w:w="243" w:type="pct"/>
          </w:tcPr>
          <w:p w:rsidR="0081153B" w:rsidRPr="0081153B" w:rsidRDefault="0081153B" w:rsidP="0081153B">
            <w:pPr>
              <w:jc w:val="both"/>
              <w:rPr>
                <w:sz w:val="20"/>
                <w:lang w:val="fr-CA"/>
              </w:rPr>
            </w:pPr>
          </w:p>
        </w:tc>
        <w:tc>
          <w:tcPr>
            <w:tcW w:w="2330" w:type="pct"/>
          </w:tcPr>
          <w:p w:rsidR="0081153B" w:rsidRPr="0081153B" w:rsidRDefault="0081153B" w:rsidP="0081153B">
            <w:pPr>
              <w:jc w:val="both"/>
              <w:rPr>
                <w:sz w:val="20"/>
                <w:lang w:val="fr-CA"/>
              </w:rPr>
            </w:pPr>
            <w:r w:rsidRPr="0081153B">
              <w:rPr>
                <w:sz w:val="20"/>
                <w:lang w:val="fr-CA"/>
              </w:rPr>
              <w:t>Dépôt de la demande d’autorisation d’appel</w:t>
            </w:r>
          </w:p>
          <w:p w:rsidR="0081153B" w:rsidRPr="0081153B" w:rsidRDefault="0081153B" w:rsidP="0081153B">
            <w:pPr>
              <w:jc w:val="both"/>
              <w:rPr>
                <w:sz w:val="20"/>
                <w:lang w:val="fr-CA"/>
              </w:rPr>
            </w:pPr>
          </w:p>
        </w:tc>
      </w:tr>
    </w:tbl>
    <w:p w:rsidR="0081153B" w:rsidRPr="0081153B" w:rsidRDefault="0081153B" w:rsidP="0081153B">
      <w:pPr>
        <w:jc w:val="both"/>
        <w:rPr>
          <w:sz w:val="20"/>
          <w:lang w:val="fr-CA"/>
        </w:rPr>
      </w:pPr>
    </w:p>
    <w:p w:rsidR="004A6058" w:rsidRPr="003976F9" w:rsidRDefault="004A6058" w:rsidP="003976F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76F9" w:rsidRPr="003976F9" w:rsidTr="00E95A6A">
        <w:tc>
          <w:tcPr>
            <w:tcW w:w="543" w:type="pct"/>
          </w:tcPr>
          <w:p w:rsidR="003976F9" w:rsidRPr="003976F9" w:rsidRDefault="003976F9" w:rsidP="003976F9">
            <w:pPr>
              <w:jc w:val="both"/>
              <w:rPr>
                <w:sz w:val="20"/>
                <w:lang w:val="en-CA"/>
              </w:rPr>
            </w:pPr>
            <w:r w:rsidRPr="003976F9">
              <w:rPr>
                <w:rStyle w:val="SCCFileNumberChar"/>
                <w:sz w:val="20"/>
                <w:szCs w:val="20"/>
              </w:rPr>
              <w:t>36923</w:t>
            </w:r>
          </w:p>
        </w:tc>
        <w:tc>
          <w:tcPr>
            <w:tcW w:w="4457" w:type="pct"/>
            <w:gridSpan w:val="3"/>
          </w:tcPr>
          <w:p w:rsidR="003976F9" w:rsidRPr="003976F9" w:rsidRDefault="003976F9" w:rsidP="003976F9">
            <w:pPr>
              <w:pStyle w:val="SCCLsocParty"/>
              <w:jc w:val="both"/>
              <w:rPr>
                <w:b/>
                <w:sz w:val="20"/>
                <w:szCs w:val="20"/>
                <w:lang w:val="en-CA"/>
              </w:rPr>
            </w:pPr>
            <w:r w:rsidRPr="003976F9">
              <w:rPr>
                <w:b/>
                <w:sz w:val="20"/>
                <w:szCs w:val="20"/>
                <w:lang w:val="en-CA"/>
              </w:rPr>
              <w:t xml:space="preserve">Bernard Tremblay v. Ultramar </w:t>
            </w:r>
            <w:proofErr w:type="spellStart"/>
            <w:r w:rsidRPr="003976F9">
              <w:rPr>
                <w:b/>
                <w:sz w:val="20"/>
                <w:szCs w:val="20"/>
                <w:lang w:val="en-CA"/>
              </w:rPr>
              <w:t>Ltée</w:t>
            </w:r>
            <w:proofErr w:type="spellEnd"/>
            <w:r w:rsidRPr="003976F9">
              <w:rPr>
                <w:b/>
                <w:sz w:val="20"/>
                <w:szCs w:val="20"/>
                <w:lang w:val="en-CA"/>
              </w:rPr>
              <w:t xml:space="preserve">, </w:t>
            </w:r>
            <w:proofErr w:type="spellStart"/>
            <w:r w:rsidRPr="003976F9">
              <w:rPr>
                <w:b/>
                <w:sz w:val="20"/>
                <w:szCs w:val="20"/>
                <w:lang w:val="en-CA"/>
              </w:rPr>
              <w:t>Macogep</w:t>
            </w:r>
            <w:proofErr w:type="spellEnd"/>
            <w:r w:rsidRPr="003976F9">
              <w:rPr>
                <w:b/>
                <w:sz w:val="20"/>
                <w:szCs w:val="20"/>
                <w:lang w:val="en-CA"/>
              </w:rPr>
              <w:t xml:space="preserve"> </w:t>
            </w:r>
            <w:proofErr w:type="spellStart"/>
            <w:r w:rsidRPr="003976F9">
              <w:rPr>
                <w:b/>
                <w:sz w:val="20"/>
                <w:szCs w:val="20"/>
                <w:lang w:val="en-CA"/>
              </w:rPr>
              <w:t>inc.</w:t>
            </w:r>
            <w:proofErr w:type="spellEnd"/>
          </w:p>
          <w:p w:rsidR="003976F9" w:rsidRPr="003976F9" w:rsidRDefault="003976F9" w:rsidP="003976F9">
            <w:pPr>
              <w:jc w:val="both"/>
              <w:rPr>
                <w:sz w:val="20"/>
                <w:lang w:val="en-CA"/>
              </w:rPr>
            </w:pPr>
            <w:r w:rsidRPr="003976F9">
              <w:rPr>
                <w:sz w:val="20"/>
                <w:lang w:val="en-CA"/>
              </w:rPr>
              <w:t>(Que.) (Civil) (By Leave)</w:t>
            </w:r>
          </w:p>
        </w:tc>
      </w:tr>
      <w:tr w:rsidR="003976F9" w:rsidRPr="003976F9" w:rsidTr="00E95A6A">
        <w:tc>
          <w:tcPr>
            <w:tcW w:w="5000" w:type="pct"/>
            <w:gridSpan w:val="4"/>
          </w:tcPr>
          <w:p w:rsidR="003976F9" w:rsidRPr="003976F9" w:rsidRDefault="003976F9" w:rsidP="003976F9">
            <w:pPr>
              <w:pStyle w:val="SCCBanSummary"/>
              <w:rPr>
                <w:sz w:val="20"/>
                <w:szCs w:val="20"/>
              </w:rPr>
            </w:pPr>
            <w:r w:rsidRPr="003976F9">
              <w:rPr>
                <w:sz w:val="20"/>
                <w:szCs w:val="20"/>
              </w:rPr>
              <w:t>(Sealing Order)</w:t>
            </w:r>
          </w:p>
          <w:p w:rsidR="003976F9" w:rsidRPr="003976F9" w:rsidRDefault="003976F9" w:rsidP="003976F9">
            <w:pPr>
              <w:jc w:val="both"/>
              <w:rPr>
                <w:sz w:val="20"/>
                <w:lang w:val="en-CA"/>
              </w:rPr>
            </w:pPr>
          </w:p>
          <w:p w:rsidR="003976F9" w:rsidRPr="003976F9" w:rsidRDefault="003976F9" w:rsidP="003976F9">
            <w:pPr>
              <w:jc w:val="both"/>
              <w:rPr>
                <w:sz w:val="20"/>
                <w:lang w:val="en-CA"/>
              </w:rPr>
            </w:pPr>
            <w:r w:rsidRPr="003976F9">
              <w:rPr>
                <w:sz w:val="20"/>
                <w:lang w:val="en-CA"/>
              </w:rPr>
              <w:t>Employment law – Motion to dismiss appeal – Whether applicant raising issue of law of public importance.</w:t>
            </w:r>
          </w:p>
        </w:tc>
      </w:tr>
      <w:tr w:rsidR="003976F9" w:rsidRPr="003976F9" w:rsidTr="00E95A6A">
        <w:tc>
          <w:tcPr>
            <w:tcW w:w="5000" w:type="pct"/>
            <w:gridSpan w:val="4"/>
          </w:tcPr>
          <w:p w:rsidR="003976F9" w:rsidRPr="003976F9" w:rsidRDefault="003976F9" w:rsidP="003976F9">
            <w:pPr>
              <w:jc w:val="both"/>
              <w:rPr>
                <w:sz w:val="20"/>
                <w:lang w:val="en-CA"/>
              </w:rPr>
            </w:pPr>
          </w:p>
        </w:tc>
      </w:tr>
      <w:tr w:rsidR="003976F9" w:rsidRPr="003976F9" w:rsidTr="00E95A6A">
        <w:tc>
          <w:tcPr>
            <w:tcW w:w="5000" w:type="pct"/>
            <w:gridSpan w:val="4"/>
          </w:tcPr>
          <w:p w:rsidR="003976F9" w:rsidRPr="003976F9" w:rsidRDefault="003976F9" w:rsidP="003976F9">
            <w:pPr>
              <w:autoSpaceDE w:val="0"/>
              <w:autoSpaceDN w:val="0"/>
              <w:adjustRightInd w:val="0"/>
              <w:jc w:val="both"/>
              <w:rPr>
                <w:sz w:val="20"/>
                <w:lang w:val="en-CA"/>
              </w:rPr>
            </w:pPr>
            <w:r w:rsidRPr="003976F9">
              <w:rPr>
                <w:sz w:val="20"/>
                <w:lang w:val="en-CA"/>
              </w:rPr>
              <w:t xml:space="preserve">The applicant is an engineer by training. On March 2, 2011, he signed a letter of employment with the respondent </w:t>
            </w:r>
            <w:proofErr w:type="spellStart"/>
            <w:r w:rsidRPr="003976F9">
              <w:rPr>
                <w:sz w:val="20"/>
                <w:lang w:val="en-CA"/>
              </w:rPr>
              <w:t>Macogep</w:t>
            </w:r>
            <w:proofErr w:type="spellEnd"/>
            <w:r w:rsidRPr="003976F9">
              <w:rPr>
                <w:sz w:val="20"/>
                <w:lang w:val="en-CA"/>
              </w:rPr>
              <w:t> </w:t>
            </w:r>
            <w:proofErr w:type="spellStart"/>
            <w:r w:rsidRPr="003976F9">
              <w:rPr>
                <w:sz w:val="20"/>
                <w:lang w:val="en-CA"/>
              </w:rPr>
              <w:t>inc.</w:t>
            </w:r>
            <w:proofErr w:type="spellEnd"/>
            <w:r w:rsidRPr="003976F9">
              <w:rPr>
                <w:sz w:val="20"/>
                <w:lang w:val="en-CA"/>
              </w:rPr>
              <w:t xml:space="preserve"> (“</w:t>
            </w:r>
            <w:proofErr w:type="spellStart"/>
            <w:r w:rsidRPr="003976F9">
              <w:rPr>
                <w:sz w:val="20"/>
                <w:lang w:val="en-CA"/>
              </w:rPr>
              <w:t>Macogep</w:t>
            </w:r>
            <w:proofErr w:type="spellEnd"/>
            <w:r w:rsidRPr="003976F9">
              <w:rPr>
                <w:sz w:val="20"/>
                <w:lang w:val="en-CA"/>
              </w:rPr>
              <w:t xml:space="preserve">”) for the position of contract administrator for a construction project, </w:t>
            </w:r>
            <w:proofErr w:type="spellStart"/>
            <w:r w:rsidRPr="003976F9">
              <w:rPr>
                <w:sz w:val="20"/>
                <w:lang w:val="en-CA"/>
              </w:rPr>
              <w:t>Macogep</w:t>
            </w:r>
            <w:proofErr w:type="spellEnd"/>
            <w:r w:rsidRPr="003976F9">
              <w:rPr>
                <w:sz w:val="20"/>
                <w:lang w:val="en-CA"/>
              </w:rPr>
              <w:t xml:space="preserve"> </w:t>
            </w:r>
            <w:proofErr w:type="gramStart"/>
            <w:r w:rsidRPr="003976F9">
              <w:rPr>
                <w:sz w:val="20"/>
                <w:lang w:val="en-CA"/>
              </w:rPr>
              <w:t>having been retained</w:t>
            </w:r>
            <w:proofErr w:type="gramEnd"/>
            <w:r w:rsidRPr="003976F9">
              <w:rPr>
                <w:sz w:val="20"/>
                <w:lang w:val="en-CA"/>
              </w:rPr>
              <w:t xml:space="preserve"> by the respondent Ultramar Ltée (“Ultramar”) to provide it with staff. The applicant sued </w:t>
            </w:r>
            <w:proofErr w:type="spellStart"/>
            <w:r w:rsidRPr="003976F9">
              <w:rPr>
                <w:sz w:val="20"/>
                <w:lang w:val="en-CA"/>
              </w:rPr>
              <w:t>Macogep</w:t>
            </w:r>
            <w:proofErr w:type="spellEnd"/>
            <w:r w:rsidRPr="003976F9">
              <w:rPr>
                <w:sz w:val="20"/>
                <w:lang w:val="en-CA"/>
              </w:rPr>
              <w:t xml:space="preserve"> and Ultramar, arguing that Ultramar was his real employer, that the contract of employment he had signed was for an indeterminate term and that it </w:t>
            </w:r>
            <w:proofErr w:type="gramStart"/>
            <w:r w:rsidRPr="003976F9">
              <w:rPr>
                <w:sz w:val="20"/>
                <w:lang w:val="en-CA"/>
              </w:rPr>
              <w:t>could not be broken</w:t>
            </w:r>
            <w:proofErr w:type="gramEnd"/>
            <w:r w:rsidRPr="003976F9">
              <w:rPr>
                <w:sz w:val="20"/>
                <w:lang w:val="en-CA"/>
              </w:rPr>
              <w:t xml:space="preserve"> by either Ultramar or </w:t>
            </w:r>
            <w:proofErr w:type="spellStart"/>
            <w:r w:rsidRPr="003976F9">
              <w:rPr>
                <w:sz w:val="20"/>
                <w:lang w:val="en-CA"/>
              </w:rPr>
              <w:t>Macogep</w:t>
            </w:r>
            <w:proofErr w:type="spellEnd"/>
            <w:r w:rsidRPr="003976F9">
              <w:rPr>
                <w:sz w:val="20"/>
                <w:lang w:val="en-CA"/>
              </w:rPr>
              <w:t xml:space="preserve"> before it expired on December 31, 2012. He also argued that either he </w:t>
            </w:r>
            <w:proofErr w:type="gramStart"/>
            <w:r w:rsidRPr="003976F9">
              <w:rPr>
                <w:sz w:val="20"/>
                <w:lang w:val="en-CA"/>
              </w:rPr>
              <w:t>had been constructively dismissed</w:t>
            </w:r>
            <w:proofErr w:type="gramEnd"/>
            <w:r w:rsidRPr="003976F9">
              <w:rPr>
                <w:sz w:val="20"/>
                <w:lang w:val="en-CA"/>
              </w:rPr>
              <w:t xml:space="preserve"> or his contract of employment had been terminated unlawfully, wrongfully and/or unreasonably.</w:t>
            </w:r>
          </w:p>
          <w:p w:rsidR="003976F9" w:rsidRPr="003976F9" w:rsidRDefault="003976F9" w:rsidP="003976F9">
            <w:pPr>
              <w:jc w:val="both"/>
              <w:rPr>
                <w:sz w:val="20"/>
                <w:lang w:val="en-CA"/>
              </w:rPr>
            </w:pPr>
          </w:p>
        </w:tc>
      </w:tr>
      <w:tr w:rsidR="003976F9" w:rsidRPr="003976F9" w:rsidTr="00E95A6A">
        <w:tc>
          <w:tcPr>
            <w:tcW w:w="2427" w:type="pct"/>
            <w:gridSpan w:val="2"/>
          </w:tcPr>
          <w:p w:rsidR="003976F9" w:rsidRPr="003976F9" w:rsidRDefault="003976F9" w:rsidP="003976F9">
            <w:pPr>
              <w:jc w:val="both"/>
              <w:rPr>
                <w:sz w:val="20"/>
                <w:lang w:val="en-CA"/>
              </w:rPr>
            </w:pPr>
            <w:r w:rsidRPr="003976F9">
              <w:rPr>
                <w:sz w:val="20"/>
                <w:lang w:val="en-CA"/>
              </w:rPr>
              <w:t>October 21, 2015</w:t>
            </w:r>
          </w:p>
          <w:p w:rsidR="003976F9" w:rsidRPr="003976F9" w:rsidRDefault="003976F9" w:rsidP="003976F9">
            <w:pPr>
              <w:jc w:val="both"/>
              <w:rPr>
                <w:sz w:val="20"/>
                <w:lang w:val="en-CA"/>
              </w:rPr>
            </w:pPr>
            <w:r w:rsidRPr="003976F9">
              <w:rPr>
                <w:sz w:val="20"/>
                <w:lang w:val="en-CA"/>
              </w:rPr>
              <w:t>Quebec Superior Court</w:t>
            </w:r>
          </w:p>
          <w:p w:rsidR="003976F9" w:rsidRPr="003976F9" w:rsidRDefault="003976F9" w:rsidP="003976F9">
            <w:pPr>
              <w:jc w:val="both"/>
              <w:rPr>
                <w:sz w:val="20"/>
                <w:lang w:val="en-CA"/>
              </w:rPr>
            </w:pPr>
            <w:r w:rsidRPr="003976F9">
              <w:rPr>
                <w:sz w:val="20"/>
                <w:lang w:val="en-CA"/>
              </w:rPr>
              <w:t>(Bisson J.)</w:t>
            </w:r>
          </w:p>
          <w:p w:rsidR="003976F9" w:rsidRPr="003976F9" w:rsidRDefault="003976F9" w:rsidP="003976F9">
            <w:pPr>
              <w:jc w:val="both"/>
              <w:rPr>
                <w:sz w:val="20"/>
                <w:lang w:val="en-CA"/>
              </w:rPr>
            </w:pPr>
            <w:r w:rsidRPr="003976F9">
              <w:rPr>
                <w:sz w:val="20"/>
                <w:lang w:val="en-CA"/>
              </w:rPr>
              <w:t>No. 500-17-071672-128</w:t>
            </w:r>
          </w:p>
          <w:p w:rsidR="003976F9" w:rsidRPr="003976F9" w:rsidRDefault="003976F9" w:rsidP="003976F9">
            <w:pPr>
              <w:jc w:val="both"/>
              <w:rPr>
                <w:sz w:val="20"/>
                <w:lang w:val="en-CA"/>
              </w:rPr>
            </w:pPr>
            <w:r w:rsidRPr="003976F9">
              <w:rPr>
                <w:sz w:val="20"/>
                <w:lang w:val="en-CA"/>
              </w:rPr>
              <w:t>2015 QCCS 4845</w:t>
            </w:r>
          </w:p>
          <w:p w:rsidR="003976F9" w:rsidRPr="003976F9" w:rsidRDefault="003976F9" w:rsidP="003976F9">
            <w:pPr>
              <w:jc w:val="both"/>
              <w:rPr>
                <w:sz w:val="20"/>
                <w:lang w:val="en-CA"/>
              </w:rPr>
            </w:pPr>
          </w:p>
        </w:tc>
        <w:tc>
          <w:tcPr>
            <w:tcW w:w="243" w:type="pct"/>
          </w:tcPr>
          <w:p w:rsidR="003976F9" w:rsidRPr="003976F9" w:rsidRDefault="003976F9" w:rsidP="003976F9">
            <w:pPr>
              <w:jc w:val="both"/>
              <w:rPr>
                <w:sz w:val="20"/>
                <w:lang w:val="en-CA"/>
              </w:rPr>
            </w:pPr>
          </w:p>
        </w:tc>
        <w:tc>
          <w:tcPr>
            <w:tcW w:w="2330" w:type="pct"/>
          </w:tcPr>
          <w:p w:rsidR="003976F9" w:rsidRPr="003976F9" w:rsidRDefault="003976F9" w:rsidP="003976F9">
            <w:pPr>
              <w:jc w:val="both"/>
              <w:rPr>
                <w:sz w:val="20"/>
                <w:lang w:val="en-CA"/>
              </w:rPr>
            </w:pPr>
            <w:r w:rsidRPr="003976F9">
              <w:rPr>
                <w:sz w:val="20"/>
                <w:lang w:val="en-CA"/>
              </w:rPr>
              <w:t>Action dismissed</w:t>
            </w:r>
          </w:p>
          <w:p w:rsidR="003976F9" w:rsidRPr="003976F9" w:rsidRDefault="003976F9" w:rsidP="003976F9">
            <w:pPr>
              <w:jc w:val="both"/>
              <w:rPr>
                <w:sz w:val="20"/>
                <w:lang w:val="en-CA"/>
              </w:rPr>
            </w:pPr>
          </w:p>
          <w:p w:rsidR="003976F9" w:rsidRPr="003976F9" w:rsidRDefault="003976F9" w:rsidP="003976F9">
            <w:pPr>
              <w:jc w:val="both"/>
              <w:rPr>
                <w:sz w:val="20"/>
                <w:lang w:val="en-CA"/>
              </w:rPr>
            </w:pPr>
          </w:p>
        </w:tc>
      </w:tr>
      <w:tr w:rsidR="003976F9" w:rsidRPr="003976F9" w:rsidTr="00E95A6A">
        <w:tc>
          <w:tcPr>
            <w:tcW w:w="2427" w:type="pct"/>
            <w:gridSpan w:val="2"/>
          </w:tcPr>
          <w:p w:rsidR="003976F9" w:rsidRPr="003976F9" w:rsidRDefault="003976F9" w:rsidP="003976F9">
            <w:pPr>
              <w:jc w:val="both"/>
              <w:rPr>
                <w:sz w:val="20"/>
                <w:lang w:val="en-CA"/>
              </w:rPr>
            </w:pPr>
            <w:r w:rsidRPr="003976F9">
              <w:rPr>
                <w:sz w:val="20"/>
                <w:lang w:val="en-CA"/>
              </w:rPr>
              <w:t>January 25, 2016</w:t>
            </w:r>
          </w:p>
          <w:p w:rsidR="003976F9" w:rsidRPr="003976F9" w:rsidRDefault="003976F9" w:rsidP="003976F9">
            <w:pPr>
              <w:jc w:val="both"/>
              <w:rPr>
                <w:sz w:val="20"/>
                <w:lang w:val="en-CA"/>
              </w:rPr>
            </w:pPr>
            <w:r w:rsidRPr="003976F9">
              <w:rPr>
                <w:sz w:val="20"/>
                <w:lang w:val="en-CA"/>
              </w:rPr>
              <w:t>Quebec Court of Appeal (Montréal)</w:t>
            </w:r>
          </w:p>
          <w:p w:rsidR="003976F9" w:rsidRPr="003976F9" w:rsidRDefault="003976F9" w:rsidP="003976F9">
            <w:pPr>
              <w:jc w:val="both"/>
              <w:rPr>
                <w:sz w:val="20"/>
                <w:lang w:val="en-CA"/>
              </w:rPr>
            </w:pPr>
            <w:r w:rsidRPr="003976F9">
              <w:rPr>
                <w:sz w:val="20"/>
                <w:lang w:val="en-CA"/>
              </w:rPr>
              <w:lastRenderedPageBreak/>
              <w:t>(Pelletier, Vézina and Bélanger JJ.A.)</w:t>
            </w:r>
          </w:p>
          <w:p w:rsidR="003976F9" w:rsidRPr="003976F9" w:rsidRDefault="003976F9" w:rsidP="003976F9">
            <w:pPr>
              <w:jc w:val="both"/>
              <w:rPr>
                <w:sz w:val="20"/>
                <w:lang w:val="en-CA"/>
              </w:rPr>
            </w:pPr>
            <w:r w:rsidRPr="003976F9">
              <w:rPr>
                <w:sz w:val="20"/>
                <w:lang w:val="en-CA"/>
              </w:rPr>
              <w:t>No. 500-09-025720-152</w:t>
            </w:r>
          </w:p>
          <w:p w:rsidR="003976F9" w:rsidRPr="003976F9" w:rsidRDefault="003976F9" w:rsidP="003976F9">
            <w:pPr>
              <w:jc w:val="both"/>
              <w:rPr>
                <w:sz w:val="20"/>
                <w:lang w:val="en-CA"/>
              </w:rPr>
            </w:pPr>
            <w:r w:rsidRPr="003976F9">
              <w:rPr>
                <w:sz w:val="20"/>
                <w:lang w:val="en-CA"/>
              </w:rPr>
              <w:t>2016 QCCA 118</w:t>
            </w:r>
          </w:p>
          <w:p w:rsidR="003976F9" w:rsidRPr="003976F9" w:rsidRDefault="003976F9" w:rsidP="003976F9">
            <w:pPr>
              <w:jc w:val="both"/>
              <w:rPr>
                <w:sz w:val="20"/>
                <w:lang w:val="en-CA"/>
              </w:rPr>
            </w:pPr>
          </w:p>
        </w:tc>
        <w:tc>
          <w:tcPr>
            <w:tcW w:w="243" w:type="pct"/>
          </w:tcPr>
          <w:p w:rsidR="003976F9" w:rsidRPr="003976F9" w:rsidRDefault="003976F9" w:rsidP="003976F9">
            <w:pPr>
              <w:jc w:val="both"/>
              <w:rPr>
                <w:sz w:val="20"/>
                <w:lang w:val="en-CA"/>
              </w:rPr>
            </w:pPr>
          </w:p>
        </w:tc>
        <w:tc>
          <w:tcPr>
            <w:tcW w:w="2330" w:type="pct"/>
          </w:tcPr>
          <w:p w:rsidR="003976F9" w:rsidRPr="003976F9" w:rsidRDefault="003976F9" w:rsidP="003976F9">
            <w:pPr>
              <w:jc w:val="both"/>
              <w:rPr>
                <w:sz w:val="20"/>
                <w:lang w:val="en-CA"/>
              </w:rPr>
            </w:pPr>
            <w:r w:rsidRPr="003976F9">
              <w:rPr>
                <w:sz w:val="20"/>
                <w:lang w:val="en-CA"/>
              </w:rPr>
              <w:t>Motion to dismiss appeal allowed</w:t>
            </w:r>
          </w:p>
          <w:p w:rsidR="003976F9" w:rsidRPr="003976F9" w:rsidRDefault="003976F9" w:rsidP="003976F9">
            <w:pPr>
              <w:jc w:val="both"/>
              <w:rPr>
                <w:sz w:val="20"/>
                <w:lang w:val="en-CA"/>
              </w:rPr>
            </w:pPr>
          </w:p>
        </w:tc>
      </w:tr>
      <w:tr w:rsidR="003976F9" w:rsidRPr="003976F9" w:rsidTr="00E95A6A">
        <w:tc>
          <w:tcPr>
            <w:tcW w:w="2427" w:type="pct"/>
            <w:gridSpan w:val="2"/>
          </w:tcPr>
          <w:p w:rsidR="003976F9" w:rsidRPr="003976F9" w:rsidRDefault="003976F9" w:rsidP="003976F9">
            <w:pPr>
              <w:jc w:val="both"/>
              <w:rPr>
                <w:sz w:val="20"/>
                <w:lang w:val="en-CA"/>
              </w:rPr>
            </w:pPr>
            <w:r w:rsidRPr="003976F9">
              <w:rPr>
                <w:sz w:val="20"/>
                <w:lang w:val="en-CA"/>
              </w:rPr>
              <w:t>February 29, 2016</w:t>
            </w:r>
          </w:p>
          <w:p w:rsidR="003976F9" w:rsidRPr="003976F9" w:rsidRDefault="003976F9" w:rsidP="003976F9">
            <w:pPr>
              <w:jc w:val="both"/>
              <w:rPr>
                <w:sz w:val="20"/>
                <w:lang w:val="en-CA"/>
              </w:rPr>
            </w:pPr>
            <w:r w:rsidRPr="003976F9">
              <w:rPr>
                <w:sz w:val="20"/>
                <w:lang w:val="en-CA"/>
              </w:rPr>
              <w:t>Supreme Court of Canada</w:t>
            </w:r>
          </w:p>
          <w:p w:rsidR="003976F9" w:rsidRPr="003976F9" w:rsidRDefault="003976F9" w:rsidP="003976F9">
            <w:pPr>
              <w:jc w:val="both"/>
              <w:rPr>
                <w:sz w:val="20"/>
                <w:lang w:val="en-CA"/>
              </w:rPr>
            </w:pPr>
          </w:p>
        </w:tc>
        <w:tc>
          <w:tcPr>
            <w:tcW w:w="243" w:type="pct"/>
          </w:tcPr>
          <w:p w:rsidR="003976F9" w:rsidRPr="003976F9" w:rsidRDefault="003976F9" w:rsidP="003976F9">
            <w:pPr>
              <w:jc w:val="both"/>
              <w:rPr>
                <w:sz w:val="20"/>
                <w:lang w:val="en-CA"/>
              </w:rPr>
            </w:pPr>
          </w:p>
        </w:tc>
        <w:tc>
          <w:tcPr>
            <w:tcW w:w="2330" w:type="pct"/>
          </w:tcPr>
          <w:p w:rsidR="003976F9" w:rsidRPr="003976F9" w:rsidRDefault="003976F9" w:rsidP="003976F9">
            <w:pPr>
              <w:jc w:val="both"/>
              <w:rPr>
                <w:sz w:val="20"/>
                <w:lang w:val="en-CA"/>
              </w:rPr>
            </w:pPr>
            <w:r w:rsidRPr="003976F9">
              <w:rPr>
                <w:sz w:val="20"/>
                <w:lang w:val="en-CA"/>
              </w:rPr>
              <w:t>Application for leave to appeal filed</w:t>
            </w:r>
          </w:p>
          <w:p w:rsidR="003976F9" w:rsidRPr="003976F9" w:rsidRDefault="003976F9" w:rsidP="003976F9">
            <w:pPr>
              <w:jc w:val="both"/>
              <w:rPr>
                <w:sz w:val="20"/>
                <w:lang w:val="en-CA"/>
              </w:rPr>
            </w:pPr>
          </w:p>
          <w:p w:rsidR="003976F9" w:rsidRPr="003976F9" w:rsidRDefault="003976F9" w:rsidP="003976F9">
            <w:pPr>
              <w:jc w:val="both"/>
              <w:rPr>
                <w:sz w:val="20"/>
                <w:lang w:val="en-CA"/>
              </w:rPr>
            </w:pPr>
          </w:p>
        </w:tc>
      </w:tr>
      <w:tr w:rsidR="003976F9" w:rsidRPr="003976F9" w:rsidTr="00E95A6A">
        <w:tc>
          <w:tcPr>
            <w:tcW w:w="2427" w:type="pct"/>
            <w:gridSpan w:val="2"/>
          </w:tcPr>
          <w:p w:rsidR="003976F9" w:rsidRPr="003976F9" w:rsidRDefault="003976F9" w:rsidP="003976F9">
            <w:pPr>
              <w:jc w:val="both"/>
              <w:rPr>
                <w:sz w:val="20"/>
                <w:lang w:val="en-CA"/>
              </w:rPr>
            </w:pPr>
            <w:r w:rsidRPr="003976F9">
              <w:rPr>
                <w:sz w:val="20"/>
                <w:lang w:val="en-CA"/>
              </w:rPr>
              <w:t>May 2, 2016</w:t>
            </w:r>
          </w:p>
          <w:p w:rsidR="003976F9" w:rsidRPr="003976F9" w:rsidRDefault="003976F9" w:rsidP="003976F9">
            <w:pPr>
              <w:jc w:val="both"/>
              <w:rPr>
                <w:sz w:val="20"/>
                <w:lang w:val="en-CA"/>
              </w:rPr>
            </w:pPr>
            <w:r w:rsidRPr="003976F9">
              <w:rPr>
                <w:sz w:val="20"/>
                <w:lang w:val="en-CA"/>
              </w:rPr>
              <w:t>Supreme Court of Canada</w:t>
            </w:r>
          </w:p>
        </w:tc>
        <w:tc>
          <w:tcPr>
            <w:tcW w:w="243" w:type="pct"/>
          </w:tcPr>
          <w:p w:rsidR="003976F9" w:rsidRPr="003976F9" w:rsidRDefault="003976F9" w:rsidP="003976F9">
            <w:pPr>
              <w:jc w:val="both"/>
              <w:rPr>
                <w:sz w:val="20"/>
                <w:lang w:val="en-CA"/>
              </w:rPr>
            </w:pPr>
          </w:p>
        </w:tc>
        <w:tc>
          <w:tcPr>
            <w:tcW w:w="2330" w:type="pct"/>
          </w:tcPr>
          <w:p w:rsidR="003976F9" w:rsidRPr="003976F9" w:rsidRDefault="003976F9" w:rsidP="003976F9">
            <w:pPr>
              <w:jc w:val="both"/>
              <w:rPr>
                <w:sz w:val="20"/>
                <w:lang w:val="en-CA"/>
              </w:rPr>
            </w:pPr>
            <w:r w:rsidRPr="003976F9">
              <w:rPr>
                <w:sz w:val="20"/>
                <w:lang w:val="en-CA"/>
              </w:rPr>
              <w:t>Motion to join file for Quebec Superior Court decision, no. 500</w:t>
            </w:r>
            <w:r w:rsidRPr="003976F9">
              <w:rPr>
                <w:sz w:val="20"/>
                <w:lang w:val="en-CA"/>
              </w:rPr>
              <w:noBreakHyphen/>
              <w:t>17088466</w:t>
            </w:r>
            <w:r w:rsidRPr="003976F9">
              <w:rPr>
                <w:sz w:val="20"/>
                <w:lang w:val="en-CA"/>
              </w:rPr>
              <w:noBreakHyphen/>
              <w:t>159, 2015 QCCS 4913, dated October 15, 2015</w:t>
            </w:r>
          </w:p>
        </w:tc>
      </w:tr>
    </w:tbl>
    <w:p w:rsidR="003976F9" w:rsidRDefault="003976F9" w:rsidP="003976F9">
      <w:pPr>
        <w:jc w:val="both"/>
        <w:rPr>
          <w:sz w:val="20"/>
          <w:lang w:val="en-CA"/>
        </w:rPr>
      </w:pPr>
    </w:p>
    <w:p w:rsidR="003976F9" w:rsidRPr="003976F9" w:rsidRDefault="003976F9" w:rsidP="003976F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76F9" w:rsidRPr="003976F9" w:rsidTr="00E95A6A">
        <w:tc>
          <w:tcPr>
            <w:tcW w:w="543" w:type="pct"/>
          </w:tcPr>
          <w:p w:rsidR="003976F9" w:rsidRPr="003976F9" w:rsidRDefault="003976F9" w:rsidP="003976F9">
            <w:pPr>
              <w:jc w:val="both"/>
              <w:rPr>
                <w:sz w:val="20"/>
              </w:rPr>
            </w:pPr>
            <w:r w:rsidRPr="003976F9">
              <w:rPr>
                <w:rStyle w:val="SCCFileNumberChar"/>
                <w:sz w:val="20"/>
                <w:szCs w:val="20"/>
              </w:rPr>
              <w:t>36923</w:t>
            </w:r>
          </w:p>
        </w:tc>
        <w:tc>
          <w:tcPr>
            <w:tcW w:w="4457" w:type="pct"/>
            <w:gridSpan w:val="3"/>
          </w:tcPr>
          <w:p w:rsidR="003976F9" w:rsidRPr="003976F9" w:rsidRDefault="003976F9" w:rsidP="003976F9">
            <w:pPr>
              <w:pStyle w:val="SCCLsocParty"/>
              <w:jc w:val="both"/>
              <w:rPr>
                <w:b/>
                <w:sz w:val="20"/>
                <w:szCs w:val="20"/>
              </w:rPr>
            </w:pPr>
            <w:r w:rsidRPr="003976F9">
              <w:rPr>
                <w:b/>
                <w:sz w:val="20"/>
                <w:szCs w:val="20"/>
              </w:rPr>
              <w:t xml:space="preserve">Bernard Tremblay c. Ultramar Ltée, </w:t>
            </w:r>
            <w:proofErr w:type="spellStart"/>
            <w:r w:rsidRPr="003976F9">
              <w:rPr>
                <w:b/>
                <w:sz w:val="20"/>
                <w:szCs w:val="20"/>
              </w:rPr>
              <w:t>Macogep</w:t>
            </w:r>
            <w:proofErr w:type="spellEnd"/>
            <w:r w:rsidRPr="003976F9">
              <w:rPr>
                <w:b/>
                <w:sz w:val="20"/>
                <w:szCs w:val="20"/>
              </w:rPr>
              <w:t xml:space="preserve"> </w:t>
            </w:r>
            <w:proofErr w:type="spellStart"/>
            <w:r w:rsidRPr="003976F9">
              <w:rPr>
                <w:b/>
                <w:sz w:val="20"/>
                <w:szCs w:val="20"/>
              </w:rPr>
              <w:t>inc.</w:t>
            </w:r>
            <w:proofErr w:type="spellEnd"/>
          </w:p>
          <w:p w:rsidR="003976F9" w:rsidRPr="003976F9" w:rsidRDefault="003976F9" w:rsidP="003976F9">
            <w:pPr>
              <w:jc w:val="both"/>
              <w:rPr>
                <w:sz w:val="20"/>
              </w:rPr>
            </w:pPr>
            <w:r w:rsidRPr="003976F9">
              <w:rPr>
                <w:sz w:val="20"/>
              </w:rPr>
              <w:t>(Qc) (</w:t>
            </w:r>
            <w:proofErr w:type="spellStart"/>
            <w:r w:rsidRPr="003976F9">
              <w:rPr>
                <w:sz w:val="20"/>
              </w:rPr>
              <w:t>Civile</w:t>
            </w:r>
            <w:proofErr w:type="spellEnd"/>
            <w:r w:rsidRPr="003976F9">
              <w:rPr>
                <w:sz w:val="20"/>
              </w:rPr>
              <w:t>) (</w:t>
            </w:r>
            <w:proofErr w:type="spellStart"/>
            <w:r w:rsidRPr="003976F9">
              <w:rPr>
                <w:sz w:val="20"/>
              </w:rPr>
              <w:t>Autorisation</w:t>
            </w:r>
            <w:proofErr w:type="spellEnd"/>
            <w:r w:rsidRPr="003976F9">
              <w:rPr>
                <w:sz w:val="20"/>
              </w:rPr>
              <w:t>)</w:t>
            </w:r>
          </w:p>
        </w:tc>
      </w:tr>
      <w:tr w:rsidR="003976F9" w:rsidRPr="003976F9" w:rsidTr="00E95A6A">
        <w:tc>
          <w:tcPr>
            <w:tcW w:w="5000" w:type="pct"/>
            <w:gridSpan w:val="4"/>
          </w:tcPr>
          <w:p w:rsidR="003976F9" w:rsidRPr="003976F9" w:rsidRDefault="003976F9" w:rsidP="003976F9">
            <w:pPr>
              <w:pStyle w:val="SCCBanSummary"/>
              <w:rPr>
                <w:sz w:val="20"/>
                <w:szCs w:val="20"/>
              </w:rPr>
            </w:pPr>
            <w:r w:rsidRPr="003976F9">
              <w:rPr>
                <w:sz w:val="20"/>
                <w:szCs w:val="20"/>
              </w:rPr>
              <w:t xml:space="preserve">(Ordonnance de </w:t>
            </w:r>
            <w:proofErr w:type="spellStart"/>
            <w:r w:rsidRPr="003976F9">
              <w:rPr>
                <w:sz w:val="20"/>
                <w:szCs w:val="20"/>
              </w:rPr>
              <w:t>mise</w:t>
            </w:r>
            <w:proofErr w:type="spellEnd"/>
            <w:r w:rsidRPr="003976F9">
              <w:rPr>
                <w:sz w:val="20"/>
                <w:szCs w:val="20"/>
              </w:rPr>
              <w:t xml:space="preserve"> sous </w:t>
            </w:r>
            <w:proofErr w:type="spellStart"/>
            <w:r w:rsidRPr="003976F9">
              <w:rPr>
                <w:sz w:val="20"/>
                <w:szCs w:val="20"/>
              </w:rPr>
              <w:t>scellés</w:t>
            </w:r>
            <w:proofErr w:type="spellEnd"/>
            <w:r w:rsidRPr="003976F9">
              <w:rPr>
                <w:sz w:val="20"/>
                <w:szCs w:val="20"/>
              </w:rPr>
              <w:t>)</w:t>
            </w:r>
          </w:p>
          <w:p w:rsidR="003976F9" w:rsidRPr="003976F9" w:rsidRDefault="003976F9" w:rsidP="003976F9">
            <w:pPr>
              <w:jc w:val="both"/>
              <w:rPr>
                <w:sz w:val="20"/>
              </w:rPr>
            </w:pPr>
          </w:p>
          <w:p w:rsidR="003976F9" w:rsidRPr="003976F9" w:rsidRDefault="003976F9" w:rsidP="003976F9">
            <w:pPr>
              <w:jc w:val="both"/>
              <w:rPr>
                <w:sz w:val="20"/>
              </w:rPr>
            </w:pPr>
            <w:r w:rsidRPr="003976F9">
              <w:rPr>
                <w:sz w:val="20"/>
              </w:rPr>
              <w:t>Droit de l’emploi – Requête en rejet d’appel – Le demandeur soulève-t-il une question juridique d’importance pour le public?</w:t>
            </w:r>
          </w:p>
        </w:tc>
      </w:tr>
      <w:tr w:rsidR="003976F9" w:rsidRPr="003976F9" w:rsidTr="00E95A6A">
        <w:tc>
          <w:tcPr>
            <w:tcW w:w="5000" w:type="pct"/>
            <w:gridSpan w:val="4"/>
          </w:tcPr>
          <w:p w:rsidR="003976F9" w:rsidRPr="003976F9" w:rsidRDefault="003976F9" w:rsidP="003976F9">
            <w:pPr>
              <w:jc w:val="both"/>
              <w:rPr>
                <w:sz w:val="20"/>
              </w:rPr>
            </w:pPr>
          </w:p>
        </w:tc>
      </w:tr>
      <w:tr w:rsidR="003976F9" w:rsidRPr="003976F9" w:rsidTr="00E95A6A">
        <w:tc>
          <w:tcPr>
            <w:tcW w:w="5000" w:type="pct"/>
            <w:gridSpan w:val="4"/>
          </w:tcPr>
          <w:p w:rsidR="003976F9" w:rsidRPr="003976F9" w:rsidRDefault="003976F9" w:rsidP="003976F9">
            <w:pPr>
              <w:autoSpaceDE w:val="0"/>
              <w:autoSpaceDN w:val="0"/>
              <w:adjustRightInd w:val="0"/>
              <w:jc w:val="both"/>
              <w:rPr>
                <w:sz w:val="20"/>
              </w:rPr>
            </w:pPr>
            <w:r w:rsidRPr="003976F9">
              <w:rPr>
                <w:sz w:val="20"/>
              </w:rPr>
              <w:t xml:space="preserve">Le demandeur est ingénieur de formation.  Le 2 mars 2011, il </w:t>
            </w:r>
            <w:proofErr w:type="spellStart"/>
            <w:r w:rsidRPr="003976F9">
              <w:rPr>
                <w:sz w:val="20"/>
              </w:rPr>
              <w:t>signe</w:t>
            </w:r>
            <w:proofErr w:type="spellEnd"/>
            <w:r w:rsidRPr="003976F9">
              <w:rPr>
                <w:sz w:val="20"/>
              </w:rPr>
              <w:t xml:space="preserve"> </w:t>
            </w:r>
            <w:proofErr w:type="spellStart"/>
            <w:r w:rsidRPr="003976F9">
              <w:rPr>
                <w:sz w:val="20"/>
              </w:rPr>
              <w:t>une</w:t>
            </w:r>
            <w:proofErr w:type="spellEnd"/>
            <w:r w:rsidRPr="003976F9">
              <w:rPr>
                <w:sz w:val="20"/>
              </w:rPr>
              <w:t xml:space="preserve"> </w:t>
            </w:r>
            <w:proofErr w:type="spellStart"/>
            <w:r w:rsidRPr="003976F9">
              <w:rPr>
                <w:sz w:val="20"/>
              </w:rPr>
              <w:t>lettre</w:t>
            </w:r>
            <w:proofErr w:type="spellEnd"/>
            <w:r w:rsidRPr="003976F9">
              <w:rPr>
                <w:sz w:val="20"/>
              </w:rPr>
              <w:t xml:space="preserve"> </w:t>
            </w:r>
            <w:proofErr w:type="spellStart"/>
            <w:r w:rsidRPr="003976F9">
              <w:rPr>
                <w:sz w:val="20"/>
              </w:rPr>
              <w:t>d’embauche</w:t>
            </w:r>
            <w:proofErr w:type="spellEnd"/>
            <w:r w:rsidRPr="003976F9">
              <w:rPr>
                <w:sz w:val="20"/>
              </w:rPr>
              <w:t xml:space="preserve"> avec </w:t>
            </w:r>
            <w:proofErr w:type="spellStart"/>
            <w:r w:rsidRPr="003976F9">
              <w:rPr>
                <w:sz w:val="20"/>
              </w:rPr>
              <w:t>l’intimée</w:t>
            </w:r>
            <w:proofErr w:type="spellEnd"/>
            <w:r w:rsidRPr="003976F9">
              <w:rPr>
                <w:sz w:val="20"/>
              </w:rPr>
              <w:t xml:space="preserve"> </w:t>
            </w:r>
            <w:proofErr w:type="spellStart"/>
            <w:r w:rsidRPr="003976F9">
              <w:rPr>
                <w:sz w:val="20"/>
              </w:rPr>
              <w:t>Macogep</w:t>
            </w:r>
            <w:proofErr w:type="spellEnd"/>
            <w:r w:rsidRPr="003976F9">
              <w:rPr>
                <w:sz w:val="20"/>
              </w:rPr>
              <w:t xml:space="preserve"> </w:t>
            </w:r>
            <w:proofErr w:type="spellStart"/>
            <w:r w:rsidRPr="003976F9">
              <w:rPr>
                <w:sz w:val="20"/>
              </w:rPr>
              <w:t>inc.</w:t>
            </w:r>
            <w:proofErr w:type="spellEnd"/>
            <w:r w:rsidRPr="003976F9">
              <w:rPr>
                <w:sz w:val="20"/>
              </w:rPr>
              <w:t xml:space="preserve"> (« </w:t>
            </w:r>
            <w:proofErr w:type="spellStart"/>
            <w:r w:rsidRPr="003976F9">
              <w:rPr>
                <w:sz w:val="20"/>
              </w:rPr>
              <w:t>Macogep</w:t>
            </w:r>
            <w:proofErr w:type="spellEnd"/>
            <w:r w:rsidRPr="003976F9">
              <w:rPr>
                <w:sz w:val="20"/>
              </w:rPr>
              <w:t xml:space="preserve"> ») pour </w:t>
            </w:r>
            <w:proofErr w:type="spellStart"/>
            <w:r w:rsidRPr="003976F9">
              <w:rPr>
                <w:sz w:val="20"/>
              </w:rPr>
              <w:t>occuper</w:t>
            </w:r>
            <w:proofErr w:type="spellEnd"/>
            <w:r w:rsidRPr="003976F9">
              <w:rPr>
                <w:sz w:val="20"/>
              </w:rPr>
              <w:t xml:space="preserve"> le poste d’« administrateur de contrat » dans le cadre d’un </w:t>
            </w:r>
            <w:proofErr w:type="spellStart"/>
            <w:r w:rsidRPr="003976F9">
              <w:rPr>
                <w:sz w:val="20"/>
              </w:rPr>
              <w:t>projet</w:t>
            </w:r>
            <w:proofErr w:type="spellEnd"/>
            <w:r w:rsidRPr="003976F9">
              <w:rPr>
                <w:sz w:val="20"/>
              </w:rPr>
              <w:t xml:space="preserve"> de construction, </w:t>
            </w:r>
            <w:proofErr w:type="spellStart"/>
            <w:r w:rsidRPr="003976F9">
              <w:rPr>
                <w:sz w:val="20"/>
              </w:rPr>
              <w:t>Macogep</w:t>
            </w:r>
            <w:proofErr w:type="spellEnd"/>
            <w:r w:rsidRPr="003976F9">
              <w:rPr>
                <w:sz w:val="20"/>
              </w:rPr>
              <w:t xml:space="preserve"> </w:t>
            </w:r>
            <w:proofErr w:type="spellStart"/>
            <w:r w:rsidRPr="003976F9">
              <w:rPr>
                <w:sz w:val="20"/>
              </w:rPr>
              <w:t>ayant</w:t>
            </w:r>
            <w:proofErr w:type="spellEnd"/>
            <w:r w:rsidRPr="003976F9">
              <w:rPr>
                <w:sz w:val="20"/>
              </w:rPr>
              <w:t xml:space="preserve"> </w:t>
            </w:r>
            <w:proofErr w:type="spellStart"/>
            <w:r w:rsidRPr="003976F9">
              <w:rPr>
                <w:sz w:val="20"/>
              </w:rPr>
              <w:t>été</w:t>
            </w:r>
            <w:proofErr w:type="spellEnd"/>
            <w:r w:rsidRPr="003976F9">
              <w:rPr>
                <w:sz w:val="20"/>
              </w:rPr>
              <w:t xml:space="preserve"> </w:t>
            </w:r>
            <w:proofErr w:type="spellStart"/>
            <w:r w:rsidRPr="003976F9">
              <w:rPr>
                <w:sz w:val="20"/>
              </w:rPr>
              <w:t>mandatée</w:t>
            </w:r>
            <w:proofErr w:type="spellEnd"/>
            <w:r w:rsidRPr="003976F9">
              <w:rPr>
                <w:sz w:val="20"/>
              </w:rPr>
              <w:t xml:space="preserve"> par </w:t>
            </w:r>
            <w:proofErr w:type="spellStart"/>
            <w:r w:rsidRPr="003976F9">
              <w:rPr>
                <w:sz w:val="20"/>
              </w:rPr>
              <w:t>l’intimée</w:t>
            </w:r>
            <w:proofErr w:type="spellEnd"/>
            <w:r w:rsidRPr="003976F9">
              <w:rPr>
                <w:sz w:val="20"/>
              </w:rPr>
              <w:t xml:space="preserve"> Ultramar </w:t>
            </w:r>
            <w:proofErr w:type="spellStart"/>
            <w:r w:rsidRPr="003976F9">
              <w:rPr>
                <w:sz w:val="20"/>
              </w:rPr>
              <w:t>Ltée</w:t>
            </w:r>
            <w:proofErr w:type="spellEnd"/>
            <w:r w:rsidRPr="003976F9">
              <w:rPr>
                <w:sz w:val="20"/>
              </w:rPr>
              <w:t xml:space="preserve"> (« Ultramar ») aux fins de lui fournir du personnel.  Le </w:t>
            </w:r>
            <w:proofErr w:type="spellStart"/>
            <w:r w:rsidRPr="003976F9">
              <w:rPr>
                <w:sz w:val="20"/>
              </w:rPr>
              <w:t>demandeur</w:t>
            </w:r>
            <w:proofErr w:type="spellEnd"/>
            <w:r w:rsidRPr="003976F9">
              <w:rPr>
                <w:sz w:val="20"/>
              </w:rPr>
              <w:t xml:space="preserve"> </w:t>
            </w:r>
            <w:proofErr w:type="spellStart"/>
            <w:r w:rsidRPr="003976F9">
              <w:rPr>
                <w:sz w:val="20"/>
              </w:rPr>
              <w:t>poursuit</w:t>
            </w:r>
            <w:proofErr w:type="spellEnd"/>
            <w:r w:rsidRPr="003976F9">
              <w:rPr>
                <w:sz w:val="20"/>
              </w:rPr>
              <w:t xml:space="preserve"> </w:t>
            </w:r>
            <w:proofErr w:type="spellStart"/>
            <w:r w:rsidRPr="003976F9">
              <w:rPr>
                <w:sz w:val="20"/>
              </w:rPr>
              <w:t>Macogep</w:t>
            </w:r>
            <w:proofErr w:type="spellEnd"/>
            <w:r w:rsidRPr="003976F9">
              <w:rPr>
                <w:sz w:val="20"/>
              </w:rPr>
              <w:t xml:space="preserve"> et Ultramar </w:t>
            </w:r>
            <w:proofErr w:type="spellStart"/>
            <w:r w:rsidRPr="003976F9">
              <w:rPr>
                <w:sz w:val="20"/>
              </w:rPr>
              <w:t>en</w:t>
            </w:r>
            <w:proofErr w:type="spellEnd"/>
            <w:r w:rsidRPr="003976F9">
              <w:rPr>
                <w:sz w:val="20"/>
              </w:rPr>
              <w:t xml:space="preserve"> </w:t>
            </w:r>
            <w:proofErr w:type="spellStart"/>
            <w:r w:rsidRPr="003976F9">
              <w:rPr>
                <w:sz w:val="20"/>
              </w:rPr>
              <w:t>prétendant</w:t>
            </w:r>
            <w:proofErr w:type="spellEnd"/>
            <w:r w:rsidRPr="003976F9">
              <w:rPr>
                <w:sz w:val="20"/>
              </w:rPr>
              <w:t xml:space="preserve"> que son </w:t>
            </w:r>
            <w:proofErr w:type="spellStart"/>
            <w:r w:rsidRPr="003976F9">
              <w:rPr>
                <w:sz w:val="20"/>
              </w:rPr>
              <w:t>véritable</w:t>
            </w:r>
            <w:proofErr w:type="spellEnd"/>
            <w:r w:rsidRPr="003976F9">
              <w:rPr>
                <w:sz w:val="20"/>
              </w:rPr>
              <w:t xml:space="preserve"> </w:t>
            </w:r>
            <w:proofErr w:type="spellStart"/>
            <w:r w:rsidRPr="003976F9">
              <w:rPr>
                <w:sz w:val="20"/>
              </w:rPr>
              <w:t>employeur</w:t>
            </w:r>
            <w:proofErr w:type="spellEnd"/>
            <w:r w:rsidRPr="003976F9">
              <w:rPr>
                <w:sz w:val="20"/>
              </w:rPr>
              <w:t xml:space="preserve"> </w:t>
            </w:r>
            <w:proofErr w:type="spellStart"/>
            <w:r w:rsidRPr="003976F9">
              <w:rPr>
                <w:sz w:val="20"/>
              </w:rPr>
              <w:t>est</w:t>
            </w:r>
            <w:proofErr w:type="spellEnd"/>
            <w:r w:rsidRPr="003976F9">
              <w:rPr>
                <w:sz w:val="20"/>
              </w:rPr>
              <w:t xml:space="preserve"> Ultramar, que le </w:t>
            </w:r>
            <w:proofErr w:type="spellStart"/>
            <w:r w:rsidRPr="003976F9">
              <w:rPr>
                <w:sz w:val="20"/>
              </w:rPr>
              <w:t>contrat</w:t>
            </w:r>
            <w:proofErr w:type="spellEnd"/>
            <w:r w:rsidRPr="003976F9">
              <w:rPr>
                <w:sz w:val="20"/>
              </w:rPr>
              <w:t xml:space="preserve"> de travail </w:t>
            </w:r>
            <w:proofErr w:type="spellStart"/>
            <w:r w:rsidRPr="003976F9">
              <w:rPr>
                <w:sz w:val="20"/>
              </w:rPr>
              <w:t>qu’il</w:t>
            </w:r>
            <w:proofErr w:type="spellEnd"/>
            <w:r w:rsidRPr="003976F9">
              <w:rPr>
                <w:sz w:val="20"/>
              </w:rPr>
              <w:t xml:space="preserve"> a signé est à durée indéterminée et qu’il ne </w:t>
            </w:r>
            <w:proofErr w:type="spellStart"/>
            <w:r w:rsidRPr="003976F9">
              <w:rPr>
                <w:sz w:val="20"/>
              </w:rPr>
              <w:t>pouvait</w:t>
            </w:r>
            <w:proofErr w:type="spellEnd"/>
            <w:r w:rsidRPr="003976F9">
              <w:rPr>
                <w:sz w:val="20"/>
              </w:rPr>
              <w:t> </w:t>
            </w:r>
            <w:proofErr w:type="spellStart"/>
            <w:r w:rsidRPr="003976F9">
              <w:rPr>
                <w:sz w:val="20"/>
              </w:rPr>
              <w:t>être</w:t>
            </w:r>
            <w:proofErr w:type="spellEnd"/>
            <w:r w:rsidRPr="003976F9">
              <w:rPr>
                <w:sz w:val="20"/>
              </w:rPr>
              <w:t xml:space="preserve"> </w:t>
            </w:r>
            <w:proofErr w:type="spellStart"/>
            <w:r w:rsidRPr="003976F9">
              <w:rPr>
                <w:sz w:val="20"/>
              </w:rPr>
              <w:t>rompu</w:t>
            </w:r>
            <w:proofErr w:type="spellEnd"/>
            <w:r w:rsidRPr="003976F9">
              <w:rPr>
                <w:sz w:val="20"/>
              </w:rPr>
              <w:t xml:space="preserve">, </w:t>
            </w:r>
            <w:proofErr w:type="spellStart"/>
            <w:r w:rsidRPr="003976F9">
              <w:rPr>
                <w:sz w:val="20"/>
              </w:rPr>
              <w:t>ni</w:t>
            </w:r>
            <w:proofErr w:type="spellEnd"/>
            <w:r w:rsidRPr="003976F9">
              <w:rPr>
                <w:sz w:val="20"/>
              </w:rPr>
              <w:t xml:space="preserve"> par Ultramar </w:t>
            </w:r>
            <w:proofErr w:type="spellStart"/>
            <w:r w:rsidRPr="003976F9">
              <w:rPr>
                <w:sz w:val="20"/>
              </w:rPr>
              <w:t>ni</w:t>
            </w:r>
            <w:proofErr w:type="spellEnd"/>
            <w:r w:rsidRPr="003976F9">
              <w:rPr>
                <w:sz w:val="20"/>
              </w:rPr>
              <w:t xml:space="preserve"> par </w:t>
            </w:r>
            <w:proofErr w:type="spellStart"/>
            <w:r w:rsidRPr="003976F9">
              <w:rPr>
                <w:sz w:val="20"/>
              </w:rPr>
              <w:t>Macogep</w:t>
            </w:r>
            <w:proofErr w:type="spellEnd"/>
            <w:r w:rsidRPr="003976F9">
              <w:rPr>
                <w:sz w:val="20"/>
              </w:rPr>
              <w:t xml:space="preserve">, </w:t>
            </w:r>
            <w:proofErr w:type="spellStart"/>
            <w:r w:rsidRPr="003976F9">
              <w:rPr>
                <w:sz w:val="20"/>
              </w:rPr>
              <w:t>avant</w:t>
            </w:r>
            <w:proofErr w:type="spellEnd"/>
            <w:r w:rsidRPr="003976F9">
              <w:rPr>
                <w:sz w:val="20"/>
              </w:rPr>
              <w:t xml:space="preserve"> son échéance le 31 décembre 2012.  Il prétend également qu’il y a eu soit un congédiement déguisé ou une terminaison illégale, abusive et/ou déraisonnable de son contrat de travail.</w:t>
            </w:r>
          </w:p>
          <w:p w:rsidR="003976F9" w:rsidRPr="003976F9" w:rsidRDefault="003976F9" w:rsidP="003976F9">
            <w:pPr>
              <w:jc w:val="both"/>
              <w:rPr>
                <w:sz w:val="20"/>
              </w:rPr>
            </w:pPr>
          </w:p>
        </w:tc>
      </w:tr>
      <w:tr w:rsidR="003976F9" w:rsidRPr="003976F9" w:rsidTr="00E95A6A">
        <w:tc>
          <w:tcPr>
            <w:tcW w:w="2427" w:type="pct"/>
            <w:gridSpan w:val="2"/>
          </w:tcPr>
          <w:p w:rsidR="003976F9" w:rsidRPr="003976F9" w:rsidRDefault="003976F9" w:rsidP="003976F9">
            <w:pPr>
              <w:jc w:val="both"/>
              <w:rPr>
                <w:sz w:val="20"/>
              </w:rPr>
            </w:pPr>
            <w:r w:rsidRPr="003976F9">
              <w:rPr>
                <w:sz w:val="20"/>
              </w:rPr>
              <w:t>Le 21 octobre 2015</w:t>
            </w:r>
          </w:p>
          <w:p w:rsidR="003976F9" w:rsidRPr="003976F9" w:rsidRDefault="003976F9" w:rsidP="003976F9">
            <w:pPr>
              <w:jc w:val="both"/>
              <w:rPr>
                <w:sz w:val="20"/>
              </w:rPr>
            </w:pPr>
            <w:r w:rsidRPr="003976F9">
              <w:rPr>
                <w:sz w:val="20"/>
              </w:rPr>
              <w:t>Cour supérieure du Québec</w:t>
            </w:r>
          </w:p>
          <w:p w:rsidR="003976F9" w:rsidRPr="003976F9" w:rsidRDefault="003976F9" w:rsidP="003976F9">
            <w:pPr>
              <w:jc w:val="both"/>
              <w:rPr>
                <w:sz w:val="20"/>
              </w:rPr>
            </w:pPr>
            <w:r w:rsidRPr="003976F9">
              <w:rPr>
                <w:sz w:val="20"/>
              </w:rPr>
              <w:t>(Le juge Bisson)</w:t>
            </w:r>
          </w:p>
          <w:p w:rsidR="003976F9" w:rsidRPr="003976F9" w:rsidRDefault="003976F9" w:rsidP="003976F9">
            <w:pPr>
              <w:jc w:val="both"/>
              <w:rPr>
                <w:sz w:val="20"/>
              </w:rPr>
            </w:pPr>
            <w:r w:rsidRPr="003976F9">
              <w:rPr>
                <w:sz w:val="20"/>
              </w:rPr>
              <w:t>No. 500-17-071672-128</w:t>
            </w:r>
          </w:p>
          <w:p w:rsidR="003976F9" w:rsidRPr="003976F9" w:rsidRDefault="003976F9" w:rsidP="003976F9">
            <w:pPr>
              <w:jc w:val="both"/>
              <w:rPr>
                <w:sz w:val="20"/>
              </w:rPr>
            </w:pPr>
            <w:r w:rsidRPr="003976F9">
              <w:rPr>
                <w:sz w:val="20"/>
              </w:rPr>
              <w:t>2015 QCCS 4845</w:t>
            </w:r>
          </w:p>
          <w:p w:rsidR="003976F9" w:rsidRPr="003976F9" w:rsidRDefault="003976F9" w:rsidP="003976F9">
            <w:pPr>
              <w:jc w:val="both"/>
              <w:rPr>
                <w:sz w:val="20"/>
              </w:rPr>
            </w:pPr>
          </w:p>
        </w:tc>
        <w:tc>
          <w:tcPr>
            <w:tcW w:w="243" w:type="pct"/>
          </w:tcPr>
          <w:p w:rsidR="003976F9" w:rsidRPr="003976F9" w:rsidRDefault="003976F9" w:rsidP="003976F9">
            <w:pPr>
              <w:jc w:val="both"/>
              <w:rPr>
                <w:sz w:val="20"/>
              </w:rPr>
            </w:pPr>
          </w:p>
        </w:tc>
        <w:tc>
          <w:tcPr>
            <w:tcW w:w="2330" w:type="pct"/>
          </w:tcPr>
          <w:p w:rsidR="003976F9" w:rsidRPr="003976F9" w:rsidRDefault="003976F9" w:rsidP="003976F9">
            <w:pPr>
              <w:jc w:val="both"/>
              <w:rPr>
                <w:sz w:val="20"/>
              </w:rPr>
            </w:pPr>
            <w:r w:rsidRPr="003976F9">
              <w:rPr>
                <w:sz w:val="20"/>
              </w:rPr>
              <w:t>Action rejetée.</w:t>
            </w:r>
          </w:p>
          <w:p w:rsidR="003976F9" w:rsidRPr="003976F9" w:rsidRDefault="003976F9" w:rsidP="003976F9">
            <w:pPr>
              <w:jc w:val="both"/>
              <w:rPr>
                <w:sz w:val="20"/>
              </w:rPr>
            </w:pPr>
          </w:p>
          <w:p w:rsidR="003976F9" w:rsidRPr="003976F9" w:rsidRDefault="003976F9" w:rsidP="003976F9">
            <w:pPr>
              <w:jc w:val="both"/>
              <w:rPr>
                <w:sz w:val="20"/>
              </w:rPr>
            </w:pPr>
          </w:p>
        </w:tc>
      </w:tr>
      <w:tr w:rsidR="003976F9" w:rsidRPr="003976F9" w:rsidTr="00E95A6A">
        <w:tc>
          <w:tcPr>
            <w:tcW w:w="2427" w:type="pct"/>
            <w:gridSpan w:val="2"/>
          </w:tcPr>
          <w:p w:rsidR="003976F9" w:rsidRPr="003976F9" w:rsidRDefault="003976F9" w:rsidP="003976F9">
            <w:pPr>
              <w:jc w:val="both"/>
              <w:rPr>
                <w:sz w:val="20"/>
              </w:rPr>
            </w:pPr>
            <w:r w:rsidRPr="003976F9">
              <w:rPr>
                <w:sz w:val="20"/>
              </w:rPr>
              <w:t>Le 25 janvier 2016</w:t>
            </w:r>
          </w:p>
          <w:p w:rsidR="003976F9" w:rsidRPr="003976F9" w:rsidRDefault="003976F9" w:rsidP="003976F9">
            <w:pPr>
              <w:jc w:val="both"/>
              <w:rPr>
                <w:sz w:val="20"/>
              </w:rPr>
            </w:pPr>
            <w:r w:rsidRPr="003976F9">
              <w:rPr>
                <w:sz w:val="20"/>
              </w:rPr>
              <w:t>Cour d’appel du Québec (Montréal)</w:t>
            </w:r>
          </w:p>
          <w:p w:rsidR="003976F9" w:rsidRPr="003976F9" w:rsidRDefault="003976F9" w:rsidP="003976F9">
            <w:pPr>
              <w:jc w:val="both"/>
              <w:rPr>
                <w:sz w:val="20"/>
              </w:rPr>
            </w:pPr>
            <w:r w:rsidRPr="003976F9">
              <w:rPr>
                <w:sz w:val="20"/>
              </w:rPr>
              <w:t>(Les juges Pelletier, Vézina et Bélanger)</w:t>
            </w:r>
          </w:p>
          <w:p w:rsidR="003976F9" w:rsidRPr="003976F9" w:rsidRDefault="003976F9" w:rsidP="003976F9">
            <w:pPr>
              <w:jc w:val="both"/>
              <w:rPr>
                <w:sz w:val="20"/>
              </w:rPr>
            </w:pPr>
            <w:r w:rsidRPr="003976F9">
              <w:rPr>
                <w:sz w:val="20"/>
              </w:rPr>
              <w:t>No. 500-09-025720-152</w:t>
            </w:r>
          </w:p>
          <w:p w:rsidR="003976F9" w:rsidRPr="003976F9" w:rsidRDefault="003976F9" w:rsidP="003976F9">
            <w:pPr>
              <w:jc w:val="both"/>
              <w:rPr>
                <w:sz w:val="20"/>
              </w:rPr>
            </w:pPr>
            <w:r w:rsidRPr="003976F9">
              <w:rPr>
                <w:sz w:val="20"/>
              </w:rPr>
              <w:t>2016 QCCA 118</w:t>
            </w:r>
          </w:p>
          <w:p w:rsidR="003976F9" w:rsidRPr="003976F9" w:rsidRDefault="003976F9" w:rsidP="003976F9">
            <w:pPr>
              <w:jc w:val="both"/>
              <w:rPr>
                <w:sz w:val="20"/>
              </w:rPr>
            </w:pPr>
          </w:p>
        </w:tc>
        <w:tc>
          <w:tcPr>
            <w:tcW w:w="243" w:type="pct"/>
          </w:tcPr>
          <w:p w:rsidR="003976F9" w:rsidRPr="003976F9" w:rsidRDefault="003976F9" w:rsidP="003976F9">
            <w:pPr>
              <w:jc w:val="both"/>
              <w:rPr>
                <w:sz w:val="20"/>
              </w:rPr>
            </w:pPr>
          </w:p>
        </w:tc>
        <w:tc>
          <w:tcPr>
            <w:tcW w:w="2330" w:type="pct"/>
          </w:tcPr>
          <w:p w:rsidR="003976F9" w:rsidRPr="003976F9" w:rsidRDefault="003976F9" w:rsidP="003976F9">
            <w:pPr>
              <w:jc w:val="both"/>
              <w:rPr>
                <w:sz w:val="20"/>
              </w:rPr>
            </w:pPr>
            <w:r w:rsidRPr="003976F9">
              <w:rPr>
                <w:sz w:val="20"/>
              </w:rPr>
              <w:t>Requête en rejet d’appel accueillie.</w:t>
            </w:r>
          </w:p>
          <w:p w:rsidR="003976F9" w:rsidRPr="003976F9" w:rsidRDefault="003976F9" w:rsidP="003976F9">
            <w:pPr>
              <w:jc w:val="both"/>
              <w:rPr>
                <w:sz w:val="20"/>
              </w:rPr>
            </w:pPr>
          </w:p>
        </w:tc>
      </w:tr>
      <w:tr w:rsidR="003976F9" w:rsidRPr="003976F9" w:rsidTr="00E95A6A">
        <w:tc>
          <w:tcPr>
            <w:tcW w:w="2427" w:type="pct"/>
            <w:gridSpan w:val="2"/>
          </w:tcPr>
          <w:p w:rsidR="003976F9" w:rsidRPr="003976F9" w:rsidRDefault="003976F9" w:rsidP="003976F9">
            <w:pPr>
              <w:jc w:val="both"/>
              <w:rPr>
                <w:sz w:val="20"/>
              </w:rPr>
            </w:pPr>
            <w:r w:rsidRPr="003976F9">
              <w:rPr>
                <w:sz w:val="20"/>
              </w:rPr>
              <w:t>Le 29 février 2016</w:t>
            </w:r>
          </w:p>
          <w:p w:rsidR="003976F9" w:rsidRPr="003976F9" w:rsidRDefault="003976F9" w:rsidP="003976F9">
            <w:pPr>
              <w:jc w:val="both"/>
              <w:rPr>
                <w:sz w:val="20"/>
              </w:rPr>
            </w:pPr>
            <w:r w:rsidRPr="003976F9">
              <w:rPr>
                <w:sz w:val="20"/>
              </w:rPr>
              <w:t>Cour suprême du Canada</w:t>
            </w:r>
          </w:p>
          <w:p w:rsidR="003976F9" w:rsidRPr="003976F9" w:rsidRDefault="003976F9" w:rsidP="003976F9">
            <w:pPr>
              <w:jc w:val="both"/>
              <w:rPr>
                <w:sz w:val="20"/>
              </w:rPr>
            </w:pPr>
          </w:p>
        </w:tc>
        <w:tc>
          <w:tcPr>
            <w:tcW w:w="243" w:type="pct"/>
          </w:tcPr>
          <w:p w:rsidR="003976F9" w:rsidRPr="003976F9" w:rsidRDefault="003976F9" w:rsidP="003976F9">
            <w:pPr>
              <w:jc w:val="both"/>
              <w:rPr>
                <w:sz w:val="20"/>
                <w:lang w:val="fr-FR"/>
              </w:rPr>
            </w:pPr>
          </w:p>
        </w:tc>
        <w:tc>
          <w:tcPr>
            <w:tcW w:w="2330" w:type="pct"/>
          </w:tcPr>
          <w:p w:rsidR="003976F9" w:rsidRPr="003976F9" w:rsidRDefault="003976F9" w:rsidP="003976F9">
            <w:pPr>
              <w:jc w:val="both"/>
              <w:rPr>
                <w:sz w:val="20"/>
              </w:rPr>
            </w:pPr>
            <w:r w:rsidRPr="003976F9">
              <w:rPr>
                <w:sz w:val="20"/>
              </w:rPr>
              <w:t>Demande d’autorisation d’appel déposée.</w:t>
            </w:r>
          </w:p>
          <w:p w:rsidR="003976F9" w:rsidRPr="003976F9" w:rsidRDefault="003976F9" w:rsidP="003976F9">
            <w:pPr>
              <w:jc w:val="both"/>
              <w:rPr>
                <w:sz w:val="20"/>
              </w:rPr>
            </w:pPr>
          </w:p>
          <w:p w:rsidR="003976F9" w:rsidRPr="003976F9" w:rsidRDefault="003976F9" w:rsidP="003976F9">
            <w:pPr>
              <w:jc w:val="both"/>
              <w:rPr>
                <w:sz w:val="20"/>
              </w:rPr>
            </w:pPr>
          </w:p>
        </w:tc>
      </w:tr>
      <w:tr w:rsidR="003976F9" w:rsidRPr="003976F9" w:rsidTr="00E95A6A">
        <w:tc>
          <w:tcPr>
            <w:tcW w:w="2427" w:type="pct"/>
            <w:gridSpan w:val="2"/>
          </w:tcPr>
          <w:p w:rsidR="003976F9" w:rsidRPr="003976F9" w:rsidRDefault="003976F9" w:rsidP="003976F9">
            <w:pPr>
              <w:jc w:val="both"/>
              <w:rPr>
                <w:sz w:val="20"/>
              </w:rPr>
            </w:pPr>
            <w:r w:rsidRPr="003976F9">
              <w:rPr>
                <w:sz w:val="20"/>
              </w:rPr>
              <w:t>Le 2 mai 2016</w:t>
            </w:r>
          </w:p>
          <w:p w:rsidR="003976F9" w:rsidRPr="003976F9" w:rsidRDefault="003976F9" w:rsidP="003976F9">
            <w:pPr>
              <w:jc w:val="both"/>
              <w:rPr>
                <w:sz w:val="20"/>
                <w:lang w:val="fr-FR"/>
              </w:rPr>
            </w:pPr>
            <w:proofErr w:type="spellStart"/>
            <w:r w:rsidRPr="003976F9">
              <w:rPr>
                <w:sz w:val="20"/>
              </w:rPr>
              <w:t>Cour</w:t>
            </w:r>
            <w:proofErr w:type="spellEnd"/>
            <w:r w:rsidRPr="003976F9">
              <w:rPr>
                <w:sz w:val="20"/>
              </w:rPr>
              <w:t xml:space="preserve"> </w:t>
            </w:r>
            <w:proofErr w:type="spellStart"/>
            <w:r w:rsidRPr="003976F9">
              <w:rPr>
                <w:sz w:val="20"/>
              </w:rPr>
              <w:t>suprême</w:t>
            </w:r>
            <w:proofErr w:type="spellEnd"/>
            <w:r w:rsidRPr="003976F9">
              <w:rPr>
                <w:sz w:val="20"/>
              </w:rPr>
              <w:t xml:space="preserve"> du Canada</w:t>
            </w:r>
          </w:p>
        </w:tc>
        <w:tc>
          <w:tcPr>
            <w:tcW w:w="243" w:type="pct"/>
          </w:tcPr>
          <w:p w:rsidR="003976F9" w:rsidRPr="003976F9" w:rsidRDefault="003976F9" w:rsidP="003976F9">
            <w:pPr>
              <w:jc w:val="both"/>
              <w:rPr>
                <w:sz w:val="20"/>
                <w:lang w:val="fr-FR"/>
              </w:rPr>
            </w:pPr>
          </w:p>
        </w:tc>
        <w:tc>
          <w:tcPr>
            <w:tcW w:w="2330" w:type="pct"/>
          </w:tcPr>
          <w:p w:rsidR="003976F9" w:rsidRPr="003976F9" w:rsidRDefault="003976F9" w:rsidP="003976F9">
            <w:pPr>
              <w:jc w:val="both"/>
              <w:rPr>
                <w:sz w:val="20"/>
              </w:rPr>
            </w:pPr>
            <w:r w:rsidRPr="003976F9">
              <w:rPr>
                <w:sz w:val="20"/>
              </w:rPr>
              <w:t xml:space="preserve">Requête pour joindre le dossier quant à la décision de la Cour supérieure du Québec, numéro 500-17-088466-159, 2015 QCCS 4913, </w:t>
            </w:r>
            <w:proofErr w:type="spellStart"/>
            <w:r w:rsidRPr="003976F9">
              <w:rPr>
                <w:sz w:val="20"/>
              </w:rPr>
              <w:t>datée</w:t>
            </w:r>
            <w:proofErr w:type="spellEnd"/>
            <w:r w:rsidRPr="003976F9">
              <w:rPr>
                <w:sz w:val="20"/>
              </w:rPr>
              <w:t xml:space="preserve"> du 15 </w:t>
            </w:r>
            <w:proofErr w:type="spellStart"/>
            <w:r w:rsidRPr="003976F9">
              <w:rPr>
                <w:sz w:val="20"/>
              </w:rPr>
              <w:t>octobre</w:t>
            </w:r>
            <w:proofErr w:type="spellEnd"/>
            <w:r w:rsidRPr="003976F9">
              <w:rPr>
                <w:sz w:val="20"/>
              </w:rPr>
              <w:t xml:space="preserve"> 2015.</w:t>
            </w:r>
          </w:p>
        </w:tc>
      </w:tr>
    </w:tbl>
    <w:p w:rsidR="003976F9" w:rsidRPr="003976F9" w:rsidRDefault="003976F9" w:rsidP="003976F9">
      <w:pPr>
        <w:jc w:val="both"/>
        <w:rPr>
          <w:sz w:val="20"/>
        </w:rPr>
      </w:pPr>
    </w:p>
    <w:p w:rsidR="0081153B" w:rsidRPr="00774305" w:rsidRDefault="0081153B" w:rsidP="0077430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4305" w:rsidRPr="00774305" w:rsidTr="00E95A6A">
        <w:tc>
          <w:tcPr>
            <w:tcW w:w="543" w:type="pct"/>
          </w:tcPr>
          <w:p w:rsidR="00774305" w:rsidRPr="00774305" w:rsidRDefault="00774305" w:rsidP="00774305">
            <w:pPr>
              <w:jc w:val="both"/>
              <w:rPr>
                <w:sz w:val="20"/>
                <w:lang w:val="en-CA"/>
              </w:rPr>
            </w:pPr>
            <w:r w:rsidRPr="00774305">
              <w:rPr>
                <w:rStyle w:val="SCCFileNumberChar"/>
                <w:sz w:val="20"/>
                <w:szCs w:val="20"/>
              </w:rPr>
              <w:t>36921</w:t>
            </w:r>
          </w:p>
        </w:tc>
        <w:tc>
          <w:tcPr>
            <w:tcW w:w="4457" w:type="pct"/>
            <w:gridSpan w:val="3"/>
          </w:tcPr>
          <w:p w:rsidR="00774305" w:rsidRPr="00774305" w:rsidRDefault="00774305" w:rsidP="00774305">
            <w:pPr>
              <w:pStyle w:val="SCCLsocParty"/>
              <w:jc w:val="both"/>
              <w:rPr>
                <w:b/>
                <w:sz w:val="20"/>
                <w:szCs w:val="20"/>
              </w:rPr>
            </w:pPr>
            <w:r w:rsidRPr="00774305">
              <w:rPr>
                <w:b/>
                <w:sz w:val="20"/>
                <w:szCs w:val="20"/>
              </w:rPr>
              <w:t>Jean-Yves Archambault v. Agence du revenu du Québec</w:t>
            </w:r>
          </w:p>
          <w:p w:rsidR="00774305" w:rsidRPr="00774305" w:rsidRDefault="00774305" w:rsidP="00774305">
            <w:pPr>
              <w:jc w:val="both"/>
              <w:rPr>
                <w:sz w:val="20"/>
                <w:lang w:val="en-CA"/>
              </w:rPr>
            </w:pPr>
            <w:r w:rsidRPr="00774305">
              <w:rPr>
                <w:sz w:val="20"/>
                <w:lang w:val="en-CA"/>
              </w:rPr>
              <w:t>(Que.) (Civil) (By Leave)</w:t>
            </w:r>
          </w:p>
        </w:tc>
      </w:tr>
      <w:tr w:rsidR="00774305" w:rsidRPr="00774305" w:rsidTr="00E95A6A">
        <w:tc>
          <w:tcPr>
            <w:tcW w:w="5000" w:type="pct"/>
            <w:gridSpan w:val="4"/>
          </w:tcPr>
          <w:p w:rsidR="00774305" w:rsidRPr="00774305" w:rsidRDefault="00774305" w:rsidP="00774305">
            <w:pPr>
              <w:jc w:val="both"/>
              <w:rPr>
                <w:sz w:val="20"/>
                <w:lang w:val="en-CA"/>
              </w:rPr>
            </w:pPr>
            <w:r w:rsidRPr="00774305">
              <w:rPr>
                <w:i/>
                <w:sz w:val="20"/>
                <w:lang w:val="en-CA"/>
              </w:rPr>
              <w:lastRenderedPageBreak/>
              <w:t>Canadian Charter of Rights and Freedoms</w:t>
            </w:r>
            <w:r w:rsidRPr="00774305">
              <w:rPr>
                <w:sz w:val="20"/>
                <w:lang w:val="en-CA"/>
              </w:rPr>
              <w:t xml:space="preserve"> – Taxation – Punitive damages – Costs – Whether Court of Appeal erred in setting aside award of punitive damages to applicant – Whether Court of Appeal erred in dismissing applicant’s claim for professional fees and extrajudicial fees.</w:t>
            </w:r>
          </w:p>
        </w:tc>
      </w:tr>
      <w:tr w:rsidR="00774305" w:rsidRPr="00774305" w:rsidTr="00E95A6A">
        <w:tc>
          <w:tcPr>
            <w:tcW w:w="5000" w:type="pct"/>
            <w:gridSpan w:val="4"/>
          </w:tcPr>
          <w:p w:rsidR="00774305" w:rsidRPr="00774305" w:rsidRDefault="00774305" w:rsidP="00774305">
            <w:pPr>
              <w:jc w:val="both"/>
              <w:rPr>
                <w:sz w:val="20"/>
                <w:lang w:val="en-CA"/>
              </w:rPr>
            </w:pPr>
          </w:p>
        </w:tc>
      </w:tr>
      <w:tr w:rsidR="00774305" w:rsidRPr="00774305" w:rsidTr="00E95A6A">
        <w:tc>
          <w:tcPr>
            <w:tcW w:w="5000" w:type="pct"/>
            <w:gridSpan w:val="4"/>
          </w:tcPr>
          <w:p w:rsidR="00774305" w:rsidRPr="00774305" w:rsidRDefault="00774305" w:rsidP="00774305">
            <w:pPr>
              <w:jc w:val="both"/>
              <w:rPr>
                <w:sz w:val="20"/>
                <w:lang w:val="en-CA"/>
              </w:rPr>
            </w:pPr>
            <w:r w:rsidRPr="00774305">
              <w:rPr>
                <w:sz w:val="20"/>
                <w:lang w:val="en-CA"/>
              </w:rPr>
              <w:t xml:space="preserve">In 1990, the applicant established the Quebec corporation Groupe Enico inc. (“Enico”) and became its principal shareholder. The company, which provided automation integration and consulting services, was audited by the Agence de revenu du Québec (“ARQ”) for taxes (GST and QST). The audit </w:t>
            </w:r>
            <w:proofErr w:type="gramStart"/>
            <w:r w:rsidRPr="00774305">
              <w:rPr>
                <w:sz w:val="20"/>
                <w:lang w:val="en-CA"/>
              </w:rPr>
              <w:t>was triggered by an anonymous tip in 2005 and dragged on for many years</w:t>
            </w:r>
            <w:proofErr w:type="gramEnd"/>
            <w:r w:rsidRPr="00774305">
              <w:rPr>
                <w:sz w:val="20"/>
                <w:lang w:val="en-CA"/>
              </w:rPr>
              <w:t>. The applicant and Enico subsequently brought an action in damages against the ARQ and the Attorney General of Quebec (“AGQ”) based on allegations concerning (i) the ARQ’s general practices; (ii) auditing and collection; and (iii) the ARQ’s use of its exceptional powers, including measures subsequent to judicial proceedings.</w:t>
            </w:r>
          </w:p>
          <w:p w:rsidR="00774305" w:rsidRPr="00774305" w:rsidRDefault="00774305" w:rsidP="00774305">
            <w:pPr>
              <w:jc w:val="both"/>
              <w:rPr>
                <w:sz w:val="20"/>
                <w:lang w:val="en-CA"/>
              </w:rPr>
            </w:pPr>
          </w:p>
        </w:tc>
      </w:tr>
      <w:tr w:rsidR="00774305" w:rsidRPr="00774305" w:rsidTr="00E95A6A">
        <w:tc>
          <w:tcPr>
            <w:tcW w:w="2427" w:type="pct"/>
            <w:gridSpan w:val="2"/>
          </w:tcPr>
          <w:p w:rsidR="00774305" w:rsidRPr="00774305" w:rsidRDefault="00774305" w:rsidP="00774305">
            <w:pPr>
              <w:jc w:val="both"/>
              <w:rPr>
                <w:sz w:val="20"/>
                <w:lang w:val="en-CA"/>
              </w:rPr>
            </w:pPr>
            <w:r w:rsidRPr="00774305">
              <w:rPr>
                <w:sz w:val="20"/>
                <w:lang w:val="en-CA"/>
              </w:rPr>
              <w:t>October 23, 2013</w:t>
            </w:r>
          </w:p>
          <w:p w:rsidR="00774305" w:rsidRPr="00774305" w:rsidRDefault="00774305" w:rsidP="00774305">
            <w:pPr>
              <w:jc w:val="both"/>
              <w:rPr>
                <w:sz w:val="20"/>
                <w:lang w:val="en-CA"/>
              </w:rPr>
            </w:pPr>
            <w:r w:rsidRPr="00774305">
              <w:rPr>
                <w:sz w:val="20"/>
                <w:lang w:val="en-CA"/>
              </w:rPr>
              <w:t>Quebec Superior Court</w:t>
            </w:r>
          </w:p>
          <w:p w:rsidR="00774305" w:rsidRPr="00774305" w:rsidRDefault="00774305" w:rsidP="00774305">
            <w:pPr>
              <w:jc w:val="both"/>
              <w:rPr>
                <w:sz w:val="20"/>
                <w:lang w:val="en-CA"/>
              </w:rPr>
            </w:pPr>
            <w:r w:rsidRPr="00774305">
              <w:rPr>
                <w:sz w:val="20"/>
                <w:lang w:val="en-CA"/>
              </w:rPr>
              <w:t>(Reimnitz J.)</w:t>
            </w:r>
          </w:p>
          <w:p w:rsidR="00774305" w:rsidRPr="00774305" w:rsidRDefault="00774305" w:rsidP="00774305">
            <w:pPr>
              <w:jc w:val="both"/>
              <w:rPr>
                <w:sz w:val="20"/>
                <w:lang w:val="en-CA"/>
              </w:rPr>
            </w:pPr>
            <w:r w:rsidRPr="00774305">
              <w:rPr>
                <w:sz w:val="20"/>
                <w:lang w:val="en-CA"/>
              </w:rPr>
              <w:t>No. 540-17-003193-082</w:t>
            </w:r>
          </w:p>
          <w:p w:rsidR="00774305" w:rsidRPr="00774305" w:rsidRDefault="002258F3" w:rsidP="00774305">
            <w:pPr>
              <w:jc w:val="both"/>
              <w:rPr>
                <w:sz w:val="20"/>
                <w:lang w:val="en-CA"/>
              </w:rPr>
            </w:pPr>
            <w:hyperlink r:id="rId50" w:history="1">
              <w:r w:rsidR="00774305" w:rsidRPr="00774305">
                <w:rPr>
                  <w:rStyle w:val="Hyperlink"/>
                  <w:sz w:val="20"/>
                  <w:lang w:val="en-CA"/>
                </w:rPr>
                <w:t>2013 QCCS 5189</w:t>
              </w:r>
            </w:hyperlink>
          </w:p>
          <w:p w:rsidR="00774305" w:rsidRPr="00774305" w:rsidRDefault="00774305" w:rsidP="00774305">
            <w:pPr>
              <w:jc w:val="both"/>
              <w:rPr>
                <w:sz w:val="20"/>
                <w:lang w:val="en-CA"/>
              </w:rPr>
            </w:pPr>
          </w:p>
        </w:tc>
        <w:tc>
          <w:tcPr>
            <w:tcW w:w="243" w:type="pct"/>
          </w:tcPr>
          <w:p w:rsidR="00774305" w:rsidRPr="00774305" w:rsidRDefault="00774305" w:rsidP="00774305">
            <w:pPr>
              <w:jc w:val="both"/>
              <w:rPr>
                <w:sz w:val="20"/>
                <w:lang w:val="en-CA"/>
              </w:rPr>
            </w:pPr>
          </w:p>
        </w:tc>
        <w:tc>
          <w:tcPr>
            <w:tcW w:w="2330" w:type="pct"/>
          </w:tcPr>
          <w:p w:rsidR="00774305" w:rsidRPr="00774305" w:rsidRDefault="00774305" w:rsidP="00774305">
            <w:pPr>
              <w:jc w:val="both"/>
              <w:rPr>
                <w:sz w:val="20"/>
                <w:lang w:val="en-CA"/>
              </w:rPr>
            </w:pPr>
            <w:r w:rsidRPr="00774305">
              <w:rPr>
                <w:sz w:val="20"/>
                <w:lang w:val="en-CA"/>
              </w:rPr>
              <w:t>Action allowed; respondents condemned solidarily to pay compensatory and punitive damages totalling $3.95M, with interest, additional indemnity and costs</w:t>
            </w:r>
          </w:p>
          <w:p w:rsidR="00774305" w:rsidRPr="00774305" w:rsidRDefault="00774305" w:rsidP="00774305">
            <w:pPr>
              <w:jc w:val="both"/>
              <w:rPr>
                <w:sz w:val="20"/>
                <w:lang w:val="en-CA"/>
              </w:rPr>
            </w:pPr>
          </w:p>
        </w:tc>
      </w:tr>
      <w:tr w:rsidR="00774305" w:rsidRPr="00774305" w:rsidTr="00E95A6A">
        <w:tc>
          <w:tcPr>
            <w:tcW w:w="2427" w:type="pct"/>
            <w:gridSpan w:val="2"/>
          </w:tcPr>
          <w:p w:rsidR="00774305" w:rsidRPr="00774305" w:rsidRDefault="00774305" w:rsidP="00774305">
            <w:pPr>
              <w:jc w:val="both"/>
              <w:rPr>
                <w:sz w:val="20"/>
                <w:lang w:val="en-CA"/>
              </w:rPr>
            </w:pPr>
            <w:r w:rsidRPr="00774305">
              <w:rPr>
                <w:sz w:val="20"/>
                <w:lang w:val="en-CA"/>
              </w:rPr>
              <w:t>January 25, 2016</w:t>
            </w:r>
          </w:p>
          <w:p w:rsidR="00774305" w:rsidRPr="00774305" w:rsidRDefault="00774305" w:rsidP="00774305">
            <w:pPr>
              <w:jc w:val="both"/>
              <w:rPr>
                <w:sz w:val="20"/>
                <w:lang w:val="en-CA"/>
              </w:rPr>
            </w:pPr>
            <w:r w:rsidRPr="00774305">
              <w:rPr>
                <w:sz w:val="20"/>
                <w:lang w:val="en-CA"/>
              </w:rPr>
              <w:t>Quebec Court of Appeal (Montréal)</w:t>
            </w:r>
          </w:p>
          <w:p w:rsidR="00774305" w:rsidRPr="00774305" w:rsidRDefault="00774305" w:rsidP="00774305">
            <w:pPr>
              <w:jc w:val="both"/>
              <w:rPr>
                <w:sz w:val="20"/>
                <w:lang w:val="en-CA"/>
              </w:rPr>
            </w:pPr>
            <w:r w:rsidRPr="00774305">
              <w:rPr>
                <w:sz w:val="20"/>
                <w:lang w:val="en-CA"/>
              </w:rPr>
              <w:t>(Morissette, Bich and Bélanger JJ.A.)</w:t>
            </w:r>
          </w:p>
          <w:p w:rsidR="00774305" w:rsidRPr="00774305" w:rsidRDefault="00774305" w:rsidP="00774305">
            <w:pPr>
              <w:jc w:val="both"/>
              <w:rPr>
                <w:sz w:val="20"/>
                <w:lang w:val="en-CA"/>
              </w:rPr>
            </w:pPr>
            <w:r w:rsidRPr="00774305">
              <w:rPr>
                <w:sz w:val="20"/>
                <w:lang w:val="en-CA"/>
              </w:rPr>
              <w:t xml:space="preserve">No. </w:t>
            </w:r>
            <w:bookmarkStart w:id="1" w:name="NoDossier"/>
            <w:r w:rsidRPr="00774305">
              <w:rPr>
                <w:sz w:val="20"/>
                <w:lang w:val="en-CA"/>
              </w:rPr>
              <w:t>500-09-024047-136</w:t>
            </w:r>
            <w:bookmarkEnd w:id="1"/>
          </w:p>
          <w:p w:rsidR="00774305" w:rsidRPr="00774305" w:rsidRDefault="002258F3" w:rsidP="00774305">
            <w:pPr>
              <w:jc w:val="both"/>
              <w:rPr>
                <w:sz w:val="20"/>
                <w:lang w:val="en-CA"/>
              </w:rPr>
            </w:pPr>
            <w:hyperlink r:id="rId51" w:history="1">
              <w:r w:rsidR="00774305" w:rsidRPr="00774305">
                <w:rPr>
                  <w:rStyle w:val="Hyperlink"/>
                  <w:sz w:val="20"/>
                  <w:lang w:val="en-CA"/>
                </w:rPr>
                <w:t>2016 QCCA 76</w:t>
              </w:r>
            </w:hyperlink>
          </w:p>
          <w:p w:rsidR="00774305" w:rsidRPr="00774305" w:rsidRDefault="00774305" w:rsidP="00774305">
            <w:pPr>
              <w:jc w:val="both"/>
              <w:rPr>
                <w:sz w:val="20"/>
                <w:lang w:val="en-CA"/>
              </w:rPr>
            </w:pPr>
          </w:p>
        </w:tc>
        <w:tc>
          <w:tcPr>
            <w:tcW w:w="243" w:type="pct"/>
          </w:tcPr>
          <w:p w:rsidR="00774305" w:rsidRPr="00774305" w:rsidRDefault="00774305" w:rsidP="00774305">
            <w:pPr>
              <w:jc w:val="both"/>
              <w:rPr>
                <w:sz w:val="20"/>
                <w:lang w:val="en-CA"/>
              </w:rPr>
            </w:pPr>
          </w:p>
        </w:tc>
        <w:tc>
          <w:tcPr>
            <w:tcW w:w="2330" w:type="pct"/>
          </w:tcPr>
          <w:p w:rsidR="00774305" w:rsidRPr="00774305" w:rsidRDefault="00774305" w:rsidP="00774305">
            <w:pPr>
              <w:jc w:val="both"/>
              <w:rPr>
                <w:sz w:val="20"/>
                <w:lang w:val="en-CA"/>
              </w:rPr>
            </w:pPr>
            <w:r w:rsidRPr="00774305">
              <w:rPr>
                <w:sz w:val="20"/>
                <w:lang w:val="en-CA"/>
              </w:rPr>
              <w:t>Appeal allowed in part</w:t>
            </w:r>
          </w:p>
          <w:p w:rsidR="00774305" w:rsidRPr="00774305" w:rsidRDefault="00774305" w:rsidP="00774305">
            <w:pPr>
              <w:jc w:val="both"/>
              <w:rPr>
                <w:sz w:val="20"/>
                <w:lang w:val="en-CA"/>
              </w:rPr>
            </w:pPr>
          </w:p>
          <w:p w:rsidR="00774305" w:rsidRPr="00774305" w:rsidRDefault="00774305" w:rsidP="00774305">
            <w:pPr>
              <w:jc w:val="both"/>
              <w:rPr>
                <w:sz w:val="20"/>
                <w:lang w:val="en-CA"/>
              </w:rPr>
            </w:pPr>
          </w:p>
        </w:tc>
      </w:tr>
      <w:tr w:rsidR="00774305" w:rsidRPr="00774305" w:rsidTr="00E95A6A">
        <w:tc>
          <w:tcPr>
            <w:tcW w:w="2427" w:type="pct"/>
            <w:gridSpan w:val="2"/>
          </w:tcPr>
          <w:p w:rsidR="00774305" w:rsidRPr="00774305" w:rsidRDefault="00774305" w:rsidP="00774305">
            <w:pPr>
              <w:jc w:val="both"/>
              <w:rPr>
                <w:sz w:val="20"/>
                <w:lang w:val="en-CA"/>
              </w:rPr>
            </w:pPr>
            <w:r w:rsidRPr="00774305">
              <w:rPr>
                <w:sz w:val="20"/>
                <w:lang w:val="en-CA"/>
              </w:rPr>
              <w:t>March 23, 2016</w:t>
            </w:r>
          </w:p>
          <w:p w:rsidR="00774305" w:rsidRPr="00774305" w:rsidRDefault="00774305" w:rsidP="00774305">
            <w:pPr>
              <w:jc w:val="both"/>
              <w:rPr>
                <w:sz w:val="20"/>
                <w:lang w:val="en-CA"/>
              </w:rPr>
            </w:pPr>
            <w:r w:rsidRPr="00774305">
              <w:rPr>
                <w:sz w:val="20"/>
                <w:lang w:val="en-CA"/>
              </w:rPr>
              <w:t>Supreme Court of Canada</w:t>
            </w:r>
          </w:p>
        </w:tc>
        <w:tc>
          <w:tcPr>
            <w:tcW w:w="243" w:type="pct"/>
          </w:tcPr>
          <w:p w:rsidR="00774305" w:rsidRPr="00774305" w:rsidRDefault="00774305" w:rsidP="00774305">
            <w:pPr>
              <w:jc w:val="both"/>
              <w:rPr>
                <w:sz w:val="20"/>
                <w:lang w:val="en-CA"/>
              </w:rPr>
            </w:pPr>
          </w:p>
        </w:tc>
        <w:tc>
          <w:tcPr>
            <w:tcW w:w="2330" w:type="pct"/>
          </w:tcPr>
          <w:p w:rsidR="00774305" w:rsidRPr="00774305" w:rsidRDefault="00774305" w:rsidP="00774305">
            <w:pPr>
              <w:jc w:val="both"/>
              <w:rPr>
                <w:sz w:val="20"/>
                <w:lang w:val="en-CA"/>
              </w:rPr>
            </w:pPr>
            <w:r w:rsidRPr="00774305">
              <w:rPr>
                <w:sz w:val="20"/>
                <w:lang w:val="en-CA"/>
              </w:rPr>
              <w:t>Application for leave to appeal filed</w:t>
            </w:r>
          </w:p>
          <w:p w:rsidR="00774305" w:rsidRPr="00774305" w:rsidRDefault="00774305" w:rsidP="00774305">
            <w:pPr>
              <w:jc w:val="both"/>
              <w:rPr>
                <w:sz w:val="20"/>
                <w:lang w:val="en-CA"/>
              </w:rPr>
            </w:pPr>
          </w:p>
        </w:tc>
      </w:tr>
    </w:tbl>
    <w:p w:rsidR="00774305" w:rsidRDefault="00774305" w:rsidP="00774305">
      <w:pPr>
        <w:jc w:val="both"/>
        <w:rPr>
          <w:sz w:val="20"/>
          <w:lang w:val="en-CA"/>
        </w:rPr>
      </w:pPr>
    </w:p>
    <w:p w:rsidR="00774305" w:rsidRPr="00774305" w:rsidRDefault="00774305" w:rsidP="0077430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4305" w:rsidRPr="00774305" w:rsidTr="00E95A6A">
        <w:tc>
          <w:tcPr>
            <w:tcW w:w="543" w:type="pct"/>
          </w:tcPr>
          <w:p w:rsidR="00774305" w:rsidRPr="00774305" w:rsidRDefault="00774305" w:rsidP="00774305">
            <w:pPr>
              <w:jc w:val="both"/>
              <w:rPr>
                <w:sz w:val="20"/>
              </w:rPr>
            </w:pPr>
            <w:r w:rsidRPr="00774305">
              <w:rPr>
                <w:rStyle w:val="SCCFileNumberChar"/>
                <w:sz w:val="20"/>
                <w:szCs w:val="20"/>
              </w:rPr>
              <w:t>36921</w:t>
            </w:r>
          </w:p>
        </w:tc>
        <w:tc>
          <w:tcPr>
            <w:tcW w:w="4457" w:type="pct"/>
            <w:gridSpan w:val="3"/>
          </w:tcPr>
          <w:p w:rsidR="00774305" w:rsidRPr="00774305" w:rsidRDefault="00774305" w:rsidP="00774305">
            <w:pPr>
              <w:pStyle w:val="SCCLsocParty"/>
              <w:jc w:val="both"/>
              <w:rPr>
                <w:b/>
                <w:sz w:val="20"/>
                <w:szCs w:val="20"/>
              </w:rPr>
            </w:pPr>
            <w:r w:rsidRPr="00774305">
              <w:rPr>
                <w:b/>
                <w:sz w:val="20"/>
                <w:szCs w:val="20"/>
              </w:rPr>
              <w:t>Jean-Yves Archambault c. Agence du revenu du Québec</w:t>
            </w:r>
          </w:p>
          <w:p w:rsidR="00774305" w:rsidRPr="00774305" w:rsidRDefault="00774305" w:rsidP="00774305">
            <w:pPr>
              <w:jc w:val="both"/>
              <w:rPr>
                <w:sz w:val="20"/>
              </w:rPr>
            </w:pPr>
            <w:r w:rsidRPr="00774305">
              <w:rPr>
                <w:sz w:val="20"/>
              </w:rPr>
              <w:t>(Qc) (</w:t>
            </w:r>
            <w:proofErr w:type="spellStart"/>
            <w:r w:rsidRPr="00774305">
              <w:rPr>
                <w:sz w:val="20"/>
              </w:rPr>
              <w:t>Civile</w:t>
            </w:r>
            <w:proofErr w:type="spellEnd"/>
            <w:r w:rsidRPr="00774305">
              <w:rPr>
                <w:sz w:val="20"/>
              </w:rPr>
              <w:t>) (</w:t>
            </w:r>
            <w:proofErr w:type="spellStart"/>
            <w:r w:rsidRPr="00774305">
              <w:rPr>
                <w:sz w:val="20"/>
              </w:rPr>
              <w:t>Autorisation</w:t>
            </w:r>
            <w:proofErr w:type="spellEnd"/>
            <w:r w:rsidRPr="00774305">
              <w:rPr>
                <w:sz w:val="20"/>
              </w:rPr>
              <w:t>)</w:t>
            </w:r>
          </w:p>
        </w:tc>
      </w:tr>
      <w:tr w:rsidR="00774305" w:rsidRPr="00774305" w:rsidTr="00E95A6A">
        <w:tc>
          <w:tcPr>
            <w:tcW w:w="5000" w:type="pct"/>
            <w:gridSpan w:val="4"/>
          </w:tcPr>
          <w:p w:rsidR="00774305" w:rsidRPr="00774305" w:rsidRDefault="00774305" w:rsidP="00774305">
            <w:pPr>
              <w:jc w:val="both"/>
              <w:rPr>
                <w:sz w:val="20"/>
              </w:rPr>
            </w:pPr>
            <w:proofErr w:type="spellStart"/>
            <w:r w:rsidRPr="00774305">
              <w:rPr>
                <w:i/>
                <w:sz w:val="20"/>
              </w:rPr>
              <w:t>Charte</w:t>
            </w:r>
            <w:proofErr w:type="spellEnd"/>
            <w:r w:rsidRPr="00774305">
              <w:rPr>
                <w:i/>
                <w:sz w:val="20"/>
              </w:rPr>
              <w:t xml:space="preserve"> </w:t>
            </w:r>
            <w:proofErr w:type="spellStart"/>
            <w:r w:rsidRPr="00774305">
              <w:rPr>
                <w:i/>
                <w:sz w:val="20"/>
              </w:rPr>
              <w:t>canadienne</w:t>
            </w:r>
            <w:proofErr w:type="spellEnd"/>
            <w:r w:rsidRPr="00774305">
              <w:rPr>
                <w:i/>
                <w:sz w:val="20"/>
              </w:rPr>
              <w:t xml:space="preserve"> des droits et libertés</w:t>
            </w:r>
            <w:r w:rsidRPr="00774305">
              <w:rPr>
                <w:sz w:val="20"/>
              </w:rPr>
              <w:t xml:space="preserve"> – Droit fiscal – Dommages punitifs – Dépens – La Cour d’appel a-t-elle erré en annulant l’octroi de dommages punitifs au demandeur? – La Cour d’appel a-t-elle erré en rejetant la demande du demandeur concernant des honoraires professionnels et honoraires extrajudiciaires?</w:t>
            </w:r>
          </w:p>
        </w:tc>
      </w:tr>
      <w:tr w:rsidR="00774305" w:rsidRPr="00774305" w:rsidTr="00E95A6A">
        <w:tc>
          <w:tcPr>
            <w:tcW w:w="5000" w:type="pct"/>
            <w:gridSpan w:val="4"/>
          </w:tcPr>
          <w:p w:rsidR="00774305" w:rsidRPr="00774305" w:rsidRDefault="00774305" w:rsidP="00774305">
            <w:pPr>
              <w:jc w:val="both"/>
              <w:rPr>
                <w:sz w:val="20"/>
              </w:rPr>
            </w:pPr>
          </w:p>
        </w:tc>
      </w:tr>
      <w:tr w:rsidR="00774305" w:rsidRPr="00774305" w:rsidTr="00E95A6A">
        <w:tc>
          <w:tcPr>
            <w:tcW w:w="5000" w:type="pct"/>
            <w:gridSpan w:val="4"/>
          </w:tcPr>
          <w:p w:rsidR="00774305" w:rsidRPr="00774305" w:rsidRDefault="00774305" w:rsidP="00774305">
            <w:pPr>
              <w:jc w:val="both"/>
              <w:rPr>
                <w:sz w:val="20"/>
              </w:rPr>
            </w:pPr>
            <w:r w:rsidRPr="00774305">
              <w:rPr>
                <w:sz w:val="20"/>
              </w:rPr>
              <w:t xml:space="preserve">En 1990, le </w:t>
            </w:r>
            <w:proofErr w:type="spellStart"/>
            <w:r w:rsidRPr="00774305">
              <w:rPr>
                <w:sz w:val="20"/>
              </w:rPr>
              <w:t>demandeur</w:t>
            </w:r>
            <w:proofErr w:type="spellEnd"/>
            <w:r w:rsidRPr="00774305">
              <w:rPr>
                <w:sz w:val="20"/>
              </w:rPr>
              <w:t xml:space="preserve"> </w:t>
            </w:r>
            <w:proofErr w:type="spellStart"/>
            <w:r w:rsidRPr="00774305">
              <w:rPr>
                <w:sz w:val="20"/>
              </w:rPr>
              <w:t>fonde</w:t>
            </w:r>
            <w:proofErr w:type="spellEnd"/>
            <w:r w:rsidRPr="00774305">
              <w:rPr>
                <w:sz w:val="20"/>
              </w:rPr>
              <w:t xml:space="preserve"> la </w:t>
            </w:r>
            <w:proofErr w:type="spellStart"/>
            <w:r w:rsidRPr="00774305">
              <w:rPr>
                <w:sz w:val="20"/>
              </w:rPr>
              <w:t>société</w:t>
            </w:r>
            <w:proofErr w:type="spellEnd"/>
            <w:r w:rsidRPr="00774305">
              <w:rPr>
                <w:sz w:val="20"/>
              </w:rPr>
              <w:t xml:space="preserve"> </w:t>
            </w:r>
            <w:proofErr w:type="spellStart"/>
            <w:r w:rsidRPr="00774305">
              <w:rPr>
                <w:sz w:val="20"/>
              </w:rPr>
              <w:t>québécoise</w:t>
            </w:r>
            <w:proofErr w:type="spellEnd"/>
            <w:r w:rsidRPr="00774305">
              <w:rPr>
                <w:sz w:val="20"/>
              </w:rPr>
              <w:t xml:space="preserve"> </w:t>
            </w:r>
            <w:proofErr w:type="spellStart"/>
            <w:r w:rsidRPr="00774305">
              <w:rPr>
                <w:sz w:val="20"/>
              </w:rPr>
              <w:t>Groupe</w:t>
            </w:r>
            <w:proofErr w:type="spellEnd"/>
            <w:r w:rsidRPr="00774305">
              <w:rPr>
                <w:sz w:val="20"/>
              </w:rPr>
              <w:t xml:space="preserve"> </w:t>
            </w:r>
            <w:proofErr w:type="spellStart"/>
            <w:r w:rsidRPr="00774305">
              <w:rPr>
                <w:sz w:val="20"/>
              </w:rPr>
              <w:t>Enico</w:t>
            </w:r>
            <w:proofErr w:type="spellEnd"/>
            <w:r w:rsidRPr="00774305">
              <w:rPr>
                <w:sz w:val="20"/>
              </w:rPr>
              <w:t xml:space="preserve"> </w:t>
            </w:r>
            <w:proofErr w:type="spellStart"/>
            <w:r w:rsidRPr="00774305">
              <w:rPr>
                <w:sz w:val="20"/>
              </w:rPr>
              <w:t>inc.</w:t>
            </w:r>
            <w:proofErr w:type="spellEnd"/>
            <w:r w:rsidRPr="00774305">
              <w:rPr>
                <w:sz w:val="20"/>
              </w:rPr>
              <w:t xml:space="preserve"> (« </w:t>
            </w:r>
            <w:proofErr w:type="spellStart"/>
            <w:r w:rsidRPr="00774305">
              <w:rPr>
                <w:sz w:val="20"/>
              </w:rPr>
              <w:t>Enico</w:t>
            </w:r>
            <w:proofErr w:type="spellEnd"/>
            <w:r w:rsidRPr="00774305">
              <w:rPr>
                <w:sz w:val="20"/>
              </w:rPr>
              <w:t xml:space="preserve"> ») et </w:t>
            </w:r>
            <w:proofErr w:type="spellStart"/>
            <w:r w:rsidRPr="00774305">
              <w:rPr>
                <w:sz w:val="20"/>
              </w:rPr>
              <w:t>en</w:t>
            </w:r>
            <w:proofErr w:type="spellEnd"/>
            <w:r w:rsidRPr="00774305">
              <w:rPr>
                <w:sz w:val="20"/>
              </w:rPr>
              <w:t xml:space="preserve"> </w:t>
            </w:r>
            <w:proofErr w:type="spellStart"/>
            <w:r w:rsidRPr="00774305">
              <w:rPr>
                <w:sz w:val="20"/>
              </w:rPr>
              <w:t>devient</w:t>
            </w:r>
            <w:proofErr w:type="spellEnd"/>
            <w:r w:rsidRPr="00774305">
              <w:rPr>
                <w:sz w:val="20"/>
              </w:rPr>
              <w:t xml:space="preserve"> le principal actionnaire. L’entreprise, qui offre des services de consultation et d’intégration en automatisation, a fait l’objet d’une vérification fiscale de la part de l’Agence de revenu du Québec (« ARQ ») concernant les taxes (TPS et TVQ). Cette vérification </w:t>
            </w:r>
            <w:proofErr w:type="gramStart"/>
            <w:r w:rsidRPr="00774305">
              <w:rPr>
                <w:sz w:val="20"/>
              </w:rPr>
              <w:t>a</w:t>
            </w:r>
            <w:proofErr w:type="gramEnd"/>
            <w:r w:rsidRPr="00774305">
              <w:rPr>
                <w:sz w:val="20"/>
              </w:rPr>
              <w:t xml:space="preserve"> été déclenchée par une dénonciation anonyme en 2005 et s’est étirée sur de nombreuses années. Le </w:t>
            </w:r>
            <w:proofErr w:type="spellStart"/>
            <w:r w:rsidRPr="00774305">
              <w:rPr>
                <w:sz w:val="20"/>
              </w:rPr>
              <w:t>demandeur</w:t>
            </w:r>
            <w:proofErr w:type="spellEnd"/>
            <w:r w:rsidRPr="00774305">
              <w:rPr>
                <w:sz w:val="20"/>
              </w:rPr>
              <w:t xml:space="preserve"> et </w:t>
            </w:r>
            <w:proofErr w:type="spellStart"/>
            <w:r w:rsidRPr="00774305">
              <w:rPr>
                <w:sz w:val="20"/>
              </w:rPr>
              <w:t>Enico</w:t>
            </w:r>
            <w:proofErr w:type="spellEnd"/>
            <w:r w:rsidRPr="00774305">
              <w:rPr>
                <w:sz w:val="20"/>
              </w:rPr>
              <w:t xml:space="preserve"> </w:t>
            </w:r>
            <w:proofErr w:type="spellStart"/>
            <w:r w:rsidRPr="00774305">
              <w:rPr>
                <w:sz w:val="20"/>
              </w:rPr>
              <w:t>intentent</w:t>
            </w:r>
            <w:proofErr w:type="spellEnd"/>
            <w:r w:rsidRPr="00774305">
              <w:rPr>
                <w:sz w:val="20"/>
              </w:rPr>
              <w:t xml:space="preserve"> par la suite une action en dommages et intérêts contre l’ARQ et la Procureure générale du Québec (« PGQ ») basée sur des reproches quant (i) aux façons de faire générales de l’ARQ; (ii) à la vérification et à la perception; et (iii) à l’utilisation par l’ARQ de ses pouvoirs exorbitants, y compris les mesures postérieures aux procédures judiciaires.</w:t>
            </w:r>
          </w:p>
          <w:p w:rsidR="00774305" w:rsidRPr="00774305" w:rsidRDefault="00774305" w:rsidP="00774305">
            <w:pPr>
              <w:jc w:val="both"/>
              <w:rPr>
                <w:sz w:val="20"/>
              </w:rPr>
            </w:pPr>
          </w:p>
        </w:tc>
      </w:tr>
      <w:tr w:rsidR="00774305" w:rsidRPr="00774305" w:rsidTr="00E95A6A">
        <w:tc>
          <w:tcPr>
            <w:tcW w:w="2427" w:type="pct"/>
            <w:gridSpan w:val="2"/>
          </w:tcPr>
          <w:p w:rsidR="00774305" w:rsidRPr="00774305" w:rsidRDefault="00774305" w:rsidP="00774305">
            <w:pPr>
              <w:jc w:val="both"/>
              <w:rPr>
                <w:sz w:val="20"/>
              </w:rPr>
            </w:pPr>
            <w:r w:rsidRPr="00774305">
              <w:rPr>
                <w:sz w:val="20"/>
              </w:rPr>
              <w:t>Le 23 octobre 2013</w:t>
            </w:r>
          </w:p>
          <w:p w:rsidR="00774305" w:rsidRPr="00774305" w:rsidRDefault="00774305" w:rsidP="00774305">
            <w:pPr>
              <w:jc w:val="both"/>
              <w:rPr>
                <w:sz w:val="20"/>
              </w:rPr>
            </w:pPr>
            <w:r w:rsidRPr="00774305">
              <w:rPr>
                <w:sz w:val="20"/>
              </w:rPr>
              <w:t>Cour supérieure du Québec</w:t>
            </w:r>
          </w:p>
          <w:p w:rsidR="00774305" w:rsidRPr="00774305" w:rsidRDefault="00774305" w:rsidP="00774305">
            <w:pPr>
              <w:jc w:val="both"/>
              <w:rPr>
                <w:sz w:val="20"/>
              </w:rPr>
            </w:pPr>
            <w:r w:rsidRPr="00774305">
              <w:rPr>
                <w:sz w:val="20"/>
              </w:rPr>
              <w:t xml:space="preserve">(Le </w:t>
            </w:r>
            <w:proofErr w:type="spellStart"/>
            <w:r w:rsidRPr="00774305">
              <w:rPr>
                <w:sz w:val="20"/>
              </w:rPr>
              <w:t>juge</w:t>
            </w:r>
            <w:proofErr w:type="spellEnd"/>
            <w:r w:rsidRPr="00774305">
              <w:rPr>
                <w:sz w:val="20"/>
              </w:rPr>
              <w:t xml:space="preserve"> </w:t>
            </w:r>
            <w:proofErr w:type="spellStart"/>
            <w:r w:rsidRPr="00774305">
              <w:rPr>
                <w:sz w:val="20"/>
              </w:rPr>
              <w:t>Reimnitz</w:t>
            </w:r>
            <w:proofErr w:type="spellEnd"/>
            <w:r w:rsidRPr="00774305">
              <w:rPr>
                <w:sz w:val="20"/>
              </w:rPr>
              <w:t>)</w:t>
            </w:r>
          </w:p>
          <w:p w:rsidR="00774305" w:rsidRPr="00774305" w:rsidRDefault="00774305" w:rsidP="00774305">
            <w:pPr>
              <w:jc w:val="both"/>
              <w:rPr>
                <w:sz w:val="20"/>
              </w:rPr>
            </w:pPr>
            <w:r w:rsidRPr="00774305">
              <w:rPr>
                <w:sz w:val="20"/>
              </w:rPr>
              <w:t>No. 540-17-003193-082</w:t>
            </w:r>
          </w:p>
          <w:p w:rsidR="00774305" w:rsidRPr="00774305" w:rsidRDefault="002258F3" w:rsidP="00774305">
            <w:pPr>
              <w:jc w:val="both"/>
              <w:rPr>
                <w:sz w:val="20"/>
              </w:rPr>
            </w:pPr>
            <w:hyperlink r:id="rId52" w:history="1">
              <w:r w:rsidR="00774305" w:rsidRPr="00774305">
                <w:rPr>
                  <w:rStyle w:val="Hyperlink"/>
                  <w:sz w:val="20"/>
                </w:rPr>
                <w:t>2013 QCCS 5189</w:t>
              </w:r>
            </w:hyperlink>
          </w:p>
          <w:p w:rsidR="00774305" w:rsidRPr="00774305" w:rsidRDefault="00774305" w:rsidP="00774305">
            <w:pPr>
              <w:jc w:val="both"/>
              <w:rPr>
                <w:sz w:val="20"/>
              </w:rPr>
            </w:pPr>
          </w:p>
        </w:tc>
        <w:tc>
          <w:tcPr>
            <w:tcW w:w="243" w:type="pct"/>
          </w:tcPr>
          <w:p w:rsidR="00774305" w:rsidRPr="00774305" w:rsidRDefault="00774305" w:rsidP="00774305">
            <w:pPr>
              <w:jc w:val="both"/>
              <w:rPr>
                <w:sz w:val="20"/>
              </w:rPr>
            </w:pPr>
          </w:p>
        </w:tc>
        <w:tc>
          <w:tcPr>
            <w:tcW w:w="2330" w:type="pct"/>
          </w:tcPr>
          <w:p w:rsidR="00774305" w:rsidRPr="00774305" w:rsidRDefault="00774305" w:rsidP="00774305">
            <w:pPr>
              <w:jc w:val="both"/>
              <w:rPr>
                <w:sz w:val="20"/>
              </w:rPr>
            </w:pPr>
            <w:r w:rsidRPr="00774305">
              <w:rPr>
                <w:sz w:val="20"/>
              </w:rPr>
              <w:t>Action accueillie; intimées condamnées solidairement à verser dommages compensatoires et punitifs totalisant 3</w:t>
            </w:r>
            <w:proofErr w:type="gramStart"/>
            <w:r w:rsidRPr="00774305">
              <w:rPr>
                <w:sz w:val="20"/>
              </w:rPr>
              <w:t>,95</w:t>
            </w:r>
            <w:proofErr w:type="gramEnd"/>
            <w:r w:rsidRPr="00774305">
              <w:rPr>
                <w:sz w:val="20"/>
              </w:rPr>
              <w:t> M$, avec intérêt, indemnité additionnelle et dépens.</w:t>
            </w:r>
          </w:p>
          <w:p w:rsidR="00774305" w:rsidRPr="00774305" w:rsidRDefault="00774305" w:rsidP="00774305">
            <w:pPr>
              <w:jc w:val="both"/>
              <w:rPr>
                <w:sz w:val="20"/>
              </w:rPr>
            </w:pPr>
          </w:p>
        </w:tc>
      </w:tr>
      <w:tr w:rsidR="00774305" w:rsidRPr="00774305" w:rsidTr="00E95A6A">
        <w:tc>
          <w:tcPr>
            <w:tcW w:w="2427" w:type="pct"/>
            <w:gridSpan w:val="2"/>
          </w:tcPr>
          <w:p w:rsidR="00774305" w:rsidRPr="00774305" w:rsidRDefault="00774305" w:rsidP="00774305">
            <w:pPr>
              <w:jc w:val="both"/>
              <w:rPr>
                <w:sz w:val="20"/>
              </w:rPr>
            </w:pPr>
            <w:r w:rsidRPr="00774305">
              <w:rPr>
                <w:sz w:val="20"/>
              </w:rPr>
              <w:t>Le 25 janvier 2016</w:t>
            </w:r>
          </w:p>
          <w:p w:rsidR="00774305" w:rsidRPr="00774305" w:rsidRDefault="00774305" w:rsidP="00774305">
            <w:pPr>
              <w:jc w:val="both"/>
              <w:rPr>
                <w:sz w:val="20"/>
              </w:rPr>
            </w:pPr>
            <w:r w:rsidRPr="00774305">
              <w:rPr>
                <w:sz w:val="20"/>
              </w:rPr>
              <w:t>Cour d’appel du Québec (Montréal)</w:t>
            </w:r>
          </w:p>
          <w:p w:rsidR="00774305" w:rsidRPr="00774305" w:rsidRDefault="00774305" w:rsidP="00774305">
            <w:pPr>
              <w:jc w:val="both"/>
              <w:rPr>
                <w:sz w:val="20"/>
              </w:rPr>
            </w:pPr>
            <w:r w:rsidRPr="00774305">
              <w:rPr>
                <w:sz w:val="20"/>
              </w:rPr>
              <w:lastRenderedPageBreak/>
              <w:t xml:space="preserve">(Les </w:t>
            </w:r>
            <w:proofErr w:type="spellStart"/>
            <w:r w:rsidRPr="00774305">
              <w:rPr>
                <w:sz w:val="20"/>
              </w:rPr>
              <w:t>juges</w:t>
            </w:r>
            <w:proofErr w:type="spellEnd"/>
            <w:r w:rsidRPr="00774305">
              <w:rPr>
                <w:sz w:val="20"/>
              </w:rPr>
              <w:t xml:space="preserve"> </w:t>
            </w:r>
            <w:proofErr w:type="spellStart"/>
            <w:r w:rsidRPr="00774305">
              <w:rPr>
                <w:sz w:val="20"/>
              </w:rPr>
              <w:t>Morissette</w:t>
            </w:r>
            <w:proofErr w:type="spellEnd"/>
            <w:r w:rsidRPr="00774305">
              <w:rPr>
                <w:sz w:val="20"/>
              </w:rPr>
              <w:t xml:space="preserve">, </w:t>
            </w:r>
            <w:proofErr w:type="spellStart"/>
            <w:r w:rsidRPr="00774305">
              <w:rPr>
                <w:sz w:val="20"/>
              </w:rPr>
              <w:t>Bich</w:t>
            </w:r>
            <w:proofErr w:type="spellEnd"/>
            <w:r w:rsidRPr="00774305">
              <w:rPr>
                <w:sz w:val="20"/>
              </w:rPr>
              <w:t xml:space="preserve"> et </w:t>
            </w:r>
            <w:proofErr w:type="spellStart"/>
            <w:r w:rsidRPr="00774305">
              <w:rPr>
                <w:sz w:val="20"/>
              </w:rPr>
              <w:t>Bélanger</w:t>
            </w:r>
            <w:proofErr w:type="spellEnd"/>
            <w:r w:rsidRPr="00774305">
              <w:rPr>
                <w:sz w:val="20"/>
              </w:rPr>
              <w:t>)</w:t>
            </w:r>
          </w:p>
          <w:p w:rsidR="00774305" w:rsidRPr="00774305" w:rsidRDefault="00774305" w:rsidP="00774305">
            <w:pPr>
              <w:jc w:val="both"/>
              <w:rPr>
                <w:sz w:val="20"/>
              </w:rPr>
            </w:pPr>
            <w:r w:rsidRPr="00774305">
              <w:rPr>
                <w:sz w:val="20"/>
              </w:rPr>
              <w:t>No. 500-09-024047-136</w:t>
            </w:r>
          </w:p>
          <w:p w:rsidR="00774305" w:rsidRPr="00774305" w:rsidRDefault="002258F3" w:rsidP="00774305">
            <w:pPr>
              <w:jc w:val="both"/>
              <w:rPr>
                <w:sz w:val="20"/>
              </w:rPr>
            </w:pPr>
            <w:hyperlink r:id="rId53" w:history="1">
              <w:r w:rsidR="00774305" w:rsidRPr="00774305">
                <w:rPr>
                  <w:rStyle w:val="Hyperlink"/>
                  <w:sz w:val="20"/>
                </w:rPr>
                <w:t>2016 QCCA 76</w:t>
              </w:r>
            </w:hyperlink>
          </w:p>
          <w:p w:rsidR="00774305" w:rsidRPr="00774305" w:rsidRDefault="00774305" w:rsidP="00774305">
            <w:pPr>
              <w:jc w:val="both"/>
              <w:rPr>
                <w:sz w:val="20"/>
                <w:lang w:val="fr-FR"/>
              </w:rPr>
            </w:pPr>
          </w:p>
        </w:tc>
        <w:tc>
          <w:tcPr>
            <w:tcW w:w="243" w:type="pct"/>
          </w:tcPr>
          <w:p w:rsidR="00774305" w:rsidRPr="00774305" w:rsidRDefault="00774305" w:rsidP="00774305">
            <w:pPr>
              <w:jc w:val="both"/>
              <w:rPr>
                <w:sz w:val="20"/>
                <w:lang w:val="fr-FR"/>
              </w:rPr>
            </w:pPr>
          </w:p>
        </w:tc>
        <w:tc>
          <w:tcPr>
            <w:tcW w:w="2330" w:type="pct"/>
          </w:tcPr>
          <w:p w:rsidR="00774305" w:rsidRPr="00774305" w:rsidRDefault="00774305" w:rsidP="00774305">
            <w:pPr>
              <w:jc w:val="both"/>
              <w:rPr>
                <w:sz w:val="20"/>
              </w:rPr>
            </w:pPr>
            <w:r w:rsidRPr="00774305">
              <w:rPr>
                <w:sz w:val="20"/>
              </w:rPr>
              <w:t>Appel accueilli en partie.</w:t>
            </w:r>
          </w:p>
          <w:p w:rsidR="00774305" w:rsidRPr="00774305" w:rsidRDefault="00774305" w:rsidP="00774305">
            <w:pPr>
              <w:jc w:val="both"/>
              <w:rPr>
                <w:sz w:val="20"/>
              </w:rPr>
            </w:pPr>
          </w:p>
          <w:p w:rsidR="00774305" w:rsidRPr="00774305" w:rsidRDefault="00774305" w:rsidP="00774305">
            <w:pPr>
              <w:jc w:val="both"/>
              <w:rPr>
                <w:sz w:val="20"/>
              </w:rPr>
            </w:pPr>
          </w:p>
        </w:tc>
      </w:tr>
      <w:tr w:rsidR="00774305" w:rsidRPr="00774305" w:rsidTr="00E95A6A">
        <w:tc>
          <w:tcPr>
            <w:tcW w:w="2427" w:type="pct"/>
            <w:gridSpan w:val="2"/>
          </w:tcPr>
          <w:p w:rsidR="00774305" w:rsidRPr="00774305" w:rsidRDefault="00774305" w:rsidP="00774305">
            <w:pPr>
              <w:jc w:val="both"/>
              <w:rPr>
                <w:sz w:val="20"/>
              </w:rPr>
            </w:pPr>
            <w:r w:rsidRPr="00774305">
              <w:rPr>
                <w:sz w:val="20"/>
              </w:rPr>
              <w:lastRenderedPageBreak/>
              <w:t>Le 23 mars 2016</w:t>
            </w:r>
          </w:p>
          <w:p w:rsidR="00774305" w:rsidRPr="00774305" w:rsidRDefault="00774305" w:rsidP="00774305">
            <w:pPr>
              <w:jc w:val="both"/>
              <w:rPr>
                <w:sz w:val="20"/>
                <w:lang w:val="fr-FR"/>
              </w:rPr>
            </w:pPr>
            <w:r w:rsidRPr="00774305">
              <w:rPr>
                <w:sz w:val="20"/>
              </w:rPr>
              <w:t>Cour suprême du Canada</w:t>
            </w:r>
          </w:p>
        </w:tc>
        <w:tc>
          <w:tcPr>
            <w:tcW w:w="243" w:type="pct"/>
          </w:tcPr>
          <w:p w:rsidR="00774305" w:rsidRPr="00774305" w:rsidRDefault="00774305" w:rsidP="00774305">
            <w:pPr>
              <w:jc w:val="both"/>
              <w:rPr>
                <w:sz w:val="20"/>
                <w:lang w:val="fr-FR"/>
              </w:rPr>
            </w:pPr>
          </w:p>
        </w:tc>
        <w:tc>
          <w:tcPr>
            <w:tcW w:w="2330" w:type="pct"/>
          </w:tcPr>
          <w:p w:rsidR="00774305" w:rsidRPr="00774305" w:rsidRDefault="00774305" w:rsidP="00774305">
            <w:pPr>
              <w:jc w:val="both"/>
              <w:rPr>
                <w:sz w:val="20"/>
              </w:rPr>
            </w:pPr>
            <w:r w:rsidRPr="00774305">
              <w:rPr>
                <w:sz w:val="20"/>
              </w:rPr>
              <w:t>Demande d’autorisation d'appel déposée.</w:t>
            </w:r>
          </w:p>
          <w:p w:rsidR="00774305" w:rsidRPr="00774305" w:rsidRDefault="00774305" w:rsidP="00774305">
            <w:pPr>
              <w:jc w:val="both"/>
              <w:rPr>
                <w:sz w:val="20"/>
              </w:rPr>
            </w:pPr>
          </w:p>
        </w:tc>
      </w:tr>
    </w:tbl>
    <w:p w:rsidR="00774305" w:rsidRPr="007214B9" w:rsidRDefault="00774305" w:rsidP="007214B9">
      <w:pPr>
        <w:jc w:val="both"/>
        <w:rPr>
          <w:sz w:val="20"/>
        </w:rPr>
      </w:pPr>
    </w:p>
    <w:p w:rsidR="0081153B" w:rsidRPr="007214B9" w:rsidRDefault="0081153B" w:rsidP="007214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4B9" w:rsidRPr="007214B9" w:rsidTr="00E95A6A">
        <w:tc>
          <w:tcPr>
            <w:tcW w:w="543" w:type="pct"/>
          </w:tcPr>
          <w:p w:rsidR="007214B9" w:rsidRPr="007214B9" w:rsidRDefault="007214B9" w:rsidP="007214B9">
            <w:pPr>
              <w:jc w:val="both"/>
              <w:rPr>
                <w:sz w:val="20"/>
              </w:rPr>
            </w:pPr>
            <w:r w:rsidRPr="007214B9">
              <w:rPr>
                <w:rStyle w:val="SCCFileNumberChar"/>
                <w:sz w:val="20"/>
                <w:szCs w:val="20"/>
              </w:rPr>
              <w:t>36950</w:t>
            </w:r>
          </w:p>
        </w:tc>
        <w:tc>
          <w:tcPr>
            <w:tcW w:w="4457" w:type="pct"/>
            <w:gridSpan w:val="3"/>
          </w:tcPr>
          <w:p w:rsidR="007214B9" w:rsidRPr="007214B9" w:rsidRDefault="007214B9" w:rsidP="007214B9">
            <w:pPr>
              <w:pStyle w:val="SCCLsocParty"/>
              <w:jc w:val="both"/>
              <w:rPr>
                <w:b/>
                <w:sz w:val="20"/>
                <w:szCs w:val="20"/>
              </w:rPr>
            </w:pPr>
            <w:r w:rsidRPr="007214B9">
              <w:rPr>
                <w:b/>
                <w:sz w:val="20"/>
                <w:szCs w:val="20"/>
              </w:rPr>
              <w:t>Tan Tien Nguyen v. Her Majesty the Queen</w:t>
            </w:r>
          </w:p>
          <w:p w:rsidR="007214B9" w:rsidRPr="007214B9" w:rsidRDefault="007214B9" w:rsidP="007214B9">
            <w:pPr>
              <w:jc w:val="both"/>
              <w:rPr>
                <w:sz w:val="20"/>
              </w:rPr>
            </w:pPr>
            <w:r w:rsidRPr="007214B9">
              <w:rPr>
                <w:sz w:val="20"/>
              </w:rPr>
              <w:t>(Ont.) (Criminal) (By Leave)</w:t>
            </w:r>
          </w:p>
        </w:tc>
      </w:tr>
      <w:tr w:rsidR="007214B9" w:rsidRPr="007214B9" w:rsidTr="00E95A6A">
        <w:tc>
          <w:tcPr>
            <w:tcW w:w="5000" w:type="pct"/>
            <w:gridSpan w:val="4"/>
          </w:tcPr>
          <w:p w:rsidR="007214B9" w:rsidRPr="007214B9" w:rsidRDefault="007214B9" w:rsidP="007214B9">
            <w:pPr>
              <w:jc w:val="both"/>
              <w:rPr>
                <w:sz w:val="20"/>
              </w:rPr>
            </w:pPr>
            <w:r w:rsidRPr="007214B9">
              <w:rPr>
                <w:sz w:val="20"/>
              </w:rPr>
              <w:t xml:space="preserve">Criminal law – Offenses – Elements of offence – Sentencing – Considerations – Appeal from conviction and sentence – Whether the Court of Appeal erred in law in upholding the applicant’s convictions for party liability on the substantive counts – Whether a reverse onus is imposed when an individual sells products or equipment that are capable of being converted to an illegal use – Whether the Court of Appeal erroneously conflated knowledge of potential use with intention to aid and abet – Whether there was a failure to consider the </w:t>
            </w:r>
            <w:proofErr w:type="spellStart"/>
            <w:r w:rsidRPr="007214B9">
              <w:rPr>
                <w:i/>
                <w:sz w:val="20"/>
              </w:rPr>
              <w:t>mens</w:t>
            </w:r>
            <w:proofErr w:type="spellEnd"/>
            <w:r w:rsidRPr="007214B9">
              <w:rPr>
                <w:i/>
                <w:sz w:val="20"/>
              </w:rPr>
              <w:t xml:space="preserve"> rea</w:t>
            </w:r>
            <w:r w:rsidRPr="007214B9">
              <w:rPr>
                <w:sz w:val="20"/>
              </w:rPr>
              <w:t xml:space="preserve"> of the applicant – Whether the Court of Appeal erred by drawing the speculative, not rational, inference that the applicant intended that his products aid in the illegal production of marijuana – Whether the Court of Appeal erred in upholding the order for forfeiture and fine in lieu of forfeiture – Whether the Court of Appeal erred in upholding the sentence.</w:t>
            </w:r>
          </w:p>
        </w:tc>
      </w:tr>
      <w:tr w:rsidR="007214B9" w:rsidRPr="007214B9" w:rsidTr="00E95A6A">
        <w:tc>
          <w:tcPr>
            <w:tcW w:w="5000" w:type="pct"/>
            <w:gridSpan w:val="4"/>
          </w:tcPr>
          <w:p w:rsidR="007214B9" w:rsidRPr="007214B9" w:rsidRDefault="007214B9" w:rsidP="007214B9">
            <w:pPr>
              <w:jc w:val="both"/>
              <w:rPr>
                <w:sz w:val="20"/>
              </w:rPr>
            </w:pPr>
          </w:p>
        </w:tc>
      </w:tr>
      <w:tr w:rsidR="007214B9" w:rsidRPr="007214B9" w:rsidTr="00E95A6A">
        <w:tc>
          <w:tcPr>
            <w:tcW w:w="5000" w:type="pct"/>
            <w:gridSpan w:val="4"/>
          </w:tcPr>
          <w:p w:rsidR="007214B9" w:rsidRPr="007214B9" w:rsidRDefault="007214B9" w:rsidP="007214B9">
            <w:pPr>
              <w:jc w:val="both"/>
              <w:rPr>
                <w:sz w:val="20"/>
              </w:rPr>
            </w:pPr>
            <w:r w:rsidRPr="007214B9">
              <w:rPr>
                <w:sz w:val="20"/>
              </w:rPr>
              <w:t xml:space="preserve">The applicant was the proprietor of a garden supply business, All Seasons Garden Supply (“ASGS”). Beginning in June 2009, police commenced surveillance on the applicant and his business. During surveillance, police followed ASGS customers and deliveries made using the company’s van. The police investigation examined the applicant’s business practices and discovered a number of marijuana grow operations linked to ASGS customers. The applicant was convicted of conspiracy to commit the offences of possession of marijuana for the purpose of trafficking and production of marijuana, and the substantive offences of possession of marijuana for the purpose of trafficking and production of marijuana. The applicant was acquitted of the charge of money laundering. The applicant was sentenced to 20 months’ concurrent incarceration on the conspiracy counts. The convictions on the substantive charges were stayed on the basis of </w:t>
            </w:r>
            <w:proofErr w:type="spellStart"/>
            <w:r w:rsidRPr="007214B9">
              <w:rPr>
                <w:i/>
                <w:iCs/>
                <w:sz w:val="20"/>
              </w:rPr>
              <w:t>Kienapple</w:t>
            </w:r>
            <w:proofErr w:type="spellEnd"/>
            <w:r w:rsidRPr="007214B9">
              <w:rPr>
                <w:i/>
                <w:iCs/>
                <w:sz w:val="20"/>
              </w:rPr>
              <w:t xml:space="preserve"> v. The Queen, </w:t>
            </w:r>
            <w:r w:rsidRPr="007214B9">
              <w:rPr>
                <w:rStyle w:val="reflex3-alt"/>
                <w:sz w:val="20"/>
              </w:rPr>
              <w:t>[1975] 1 S.C.R. 729</w:t>
            </w:r>
            <w:r w:rsidRPr="007214B9">
              <w:rPr>
                <w:sz w:val="20"/>
              </w:rPr>
              <w:t>. The applicant was also subjected to a forfeiture inquiry, ordered to pay a fine of $2,809,211.40 in lieu of forfeiture of certain property and ordered to forfeit a number of properties. The Court of Appeal dismissed the Crown’s appeal and allowed the applicant’s appeal. The Court of Appeal held that the convictions on the two conspiracy counts were quashed; the stay was lifted on the two substantive counts, and the sentence and related orders made by the trial judge were affirmed.</w:t>
            </w:r>
          </w:p>
          <w:p w:rsidR="007214B9" w:rsidRPr="007214B9" w:rsidRDefault="007214B9" w:rsidP="007214B9">
            <w:pPr>
              <w:jc w:val="both"/>
              <w:rPr>
                <w:sz w:val="20"/>
              </w:rPr>
            </w:pPr>
          </w:p>
        </w:tc>
      </w:tr>
      <w:tr w:rsidR="007214B9" w:rsidRPr="007214B9" w:rsidTr="00E95A6A">
        <w:tc>
          <w:tcPr>
            <w:tcW w:w="2427" w:type="pct"/>
            <w:gridSpan w:val="2"/>
          </w:tcPr>
          <w:p w:rsidR="007214B9" w:rsidRPr="007214B9" w:rsidRDefault="007214B9" w:rsidP="007214B9">
            <w:pPr>
              <w:jc w:val="both"/>
              <w:rPr>
                <w:sz w:val="20"/>
              </w:rPr>
            </w:pPr>
            <w:r w:rsidRPr="007214B9">
              <w:rPr>
                <w:sz w:val="20"/>
              </w:rPr>
              <w:t>February 1, 2013</w:t>
            </w:r>
          </w:p>
          <w:p w:rsidR="007214B9" w:rsidRPr="007214B9" w:rsidRDefault="007214B9" w:rsidP="007214B9">
            <w:pPr>
              <w:jc w:val="both"/>
              <w:rPr>
                <w:sz w:val="20"/>
              </w:rPr>
            </w:pPr>
            <w:r w:rsidRPr="007214B9">
              <w:rPr>
                <w:sz w:val="20"/>
              </w:rPr>
              <w:t>Ontario Superior Court of Justice</w:t>
            </w:r>
          </w:p>
          <w:p w:rsidR="007214B9" w:rsidRPr="007214B9" w:rsidRDefault="007214B9" w:rsidP="007214B9">
            <w:pPr>
              <w:jc w:val="both"/>
              <w:rPr>
                <w:sz w:val="20"/>
                <w:lang w:val="fr-CA"/>
              </w:rPr>
            </w:pPr>
            <w:r w:rsidRPr="007214B9">
              <w:rPr>
                <w:sz w:val="20"/>
                <w:lang w:val="fr-CA"/>
              </w:rPr>
              <w:t>(</w:t>
            </w:r>
            <w:proofErr w:type="spellStart"/>
            <w:r w:rsidRPr="007214B9">
              <w:rPr>
                <w:sz w:val="20"/>
                <w:lang w:val="fr-CA"/>
              </w:rPr>
              <w:t>Ricchetti</w:t>
            </w:r>
            <w:proofErr w:type="spellEnd"/>
            <w:r w:rsidRPr="007214B9">
              <w:rPr>
                <w:sz w:val="20"/>
                <w:lang w:val="fr-CA"/>
              </w:rPr>
              <w:t> J.)</w:t>
            </w:r>
          </w:p>
          <w:p w:rsidR="007214B9" w:rsidRPr="007214B9" w:rsidRDefault="007214B9" w:rsidP="007214B9">
            <w:pPr>
              <w:jc w:val="both"/>
              <w:rPr>
                <w:sz w:val="20"/>
                <w:lang w:val="fr-CA"/>
              </w:rPr>
            </w:pPr>
            <w:r w:rsidRPr="007214B9">
              <w:rPr>
                <w:sz w:val="20"/>
                <w:lang w:val="fr-CA"/>
              </w:rPr>
              <w:t>2013 ONSC 605</w:t>
            </w:r>
          </w:p>
          <w:p w:rsidR="007214B9" w:rsidRPr="007214B9" w:rsidRDefault="002258F3" w:rsidP="007214B9">
            <w:pPr>
              <w:jc w:val="both"/>
              <w:rPr>
                <w:rStyle w:val="documentstaticurl"/>
                <w:sz w:val="20"/>
                <w:lang w:val="fr-CA"/>
              </w:rPr>
            </w:pPr>
            <w:hyperlink r:id="rId54" w:history="1">
              <w:r w:rsidR="007214B9" w:rsidRPr="007214B9">
                <w:rPr>
                  <w:rStyle w:val="Hyperlink"/>
                  <w:sz w:val="20"/>
                  <w:lang w:val="fr-CA"/>
                </w:rPr>
                <w:t>http://canlii.ca/t/fw001</w:t>
              </w:r>
            </w:hyperlink>
          </w:p>
          <w:p w:rsidR="007214B9" w:rsidRPr="007214B9" w:rsidRDefault="007214B9" w:rsidP="007214B9">
            <w:pPr>
              <w:jc w:val="both"/>
              <w:rPr>
                <w:sz w:val="20"/>
                <w:lang w:val="fr-CA"/>
              </w:rPr>
            </w:pPr>
          </w:p>
        </w:tc>
        <w:tc>
          <w:tcPr>
            <w:tcW w:w="243" w:type="pct"/>
          </w:tcPr>
          <w:p w:rsidR="007214B9" w:rsidRPr="007214B9" w:rsidRDefault="007214B9" w:rsidP="007214B9">
            <w:pPr>
              <w:jc w:val="both"/>
              <w:rPr>
                <w:sz w:val="20"/>
                <w:lang w:val="fr-CA"/>
              </w:rPr>
            </w:pPr>
          </w:p>
        </w:tc>
        <w:tc>
          <w:tcPr>
            <w:tcW w:w="2330" w:type="pct"/>
          </w:tcPr>
          <w:p w:rsidR="007214B9" w:rsidRPr="007214B9" w:rsidRDefault="007214B9" w:rsidP="007214B9">
            <w:pPr>
              <w:jc w:val="both"/>
              <w:rPr>
                <w:sz w:val="20"/>
              </w:rPr>
            </w:pPr>
            <w:r w:rsidRPr="007214B9">
              <w:rPr>
                <w:sz w:val="20"/>
              </w:rPr>
              <w:t>Convictions entered: conspiracy to commit the offences of possession of marijuana for the purpose of trafficking and production of marijuana; and two substantive offences (possession of marijuana for the purpose of trafficking and production of marijuana)</w:t>
            </w:r>
          </w:p>
          <w:p w:rsidR="007214B9" w:rsidRPr="007214B9" w:rsidRDefault="007214B9" w:rsidP="007214B9">
            <w:pPr>
              <w:jc w:val="both"/>
              <w:rPr>
                <w:sz w:val="20"/>
              </w:rPr>
            </w:pPr>
          </w:p>
        </w:tc>
      </w:tr>
      <w:tr w:rsidR="007214B9" w:rsidRPr="007214B9" w:rsidTr="00E95A6A">
        <w:tc>
          <w:tcPr>
            <w:tcW w:w="2427" w:type="pct"/>
            <w:gridSpan w:val="2"/>
          </w:tcPr>
          <w:p w:rsidR="007214B9" w:rsidRPr="007214B9" w:rsidRDefault="007214B9" w:rsidP="007214B9">
            <w:pPr>
              <w:jc w:val="both"/>
              <w:rPr>
                <w:sz w:val="20"/>
              </w:rPr>
            </w:pPr>
            <w:r w:rsidRPr="007214B9">
              <w:rPr>
                <w:sz w:val="20"/>
              </w:rPr>
              <w:t>November 26, 2013</w:t>
            </w:r>
          </w:p>
          <w:p w:rsidR="007214B9" w:rsidRPr="007214B9" w:rsidRDefault="007214B9" w:rsidP="007214B9">
            <w:pPr>
              <w:jc w:val="both"/>
              <w:rPr>
                <w:sz w:val="20"/>
              </w:rPr>
            </w:pPr>
            <w:r w:rsidRPr="007214B9">
              <w:rPr>
                <w:sz w:val="20"/>
              </w:rPr>
              <w:t>Ontario Superior Court of Justice</w:t>
            </w:r>
          </w:p>
          <w:p w:rsidR="007214B9" w:rsidRPr="007214B9" w:rsidRDefault="007214B9" w:rsidP="007214B9">
            <w:pPr>
              <w:jc w:val="both"/>
              <w:rPr>
                <w:sz w:val="20"/>
                <w:lang w:val="fr-CA"/>
              </w:rPr>
            </w:pPr>
            <w:r w:rsidRPr="007214B9">
              <w:rPr>
                <w:sz w:val="20"/>
                <w:lang w:val="fr-CA"/>
              </w:rPr>
              <w:t>(</w:t>
            </w:r>
            <w:proofErr w:type="spellStart"/>
            <w:r w:rsidRPr="007214B9">
              <w:rPr>
                <w:sz w:val="20"/>
                <w:lang w:val="fr-CA"/>
              </w:rPr>
              <w:t>Ricchetti</w:t>
            </w:r>
            <w:proofErr w:type="spellEnd"/>
            <w:r w:rsidRPr="007214B9">
              <w:rPr>
                <w:sz w:val="20"/>
                <w:lang w:val="fr-CA"/>
              </w:rPr>
              <w:t> J.)</w:t>
            </w:r>
          </w:p>
          <w:p w:rsidR="007214B9" w:rsidRPr="007214B9" w:rsidRDefault="007214B9" w:rsidP="007214B9">
            <w:pPr>
              <w:jc w:val="both"/>
              <w:rPr>
                <w:sz w:val="20"/>
                <w:lang w:val="fr-CA"/>
              </w:rPr>
            </w:pPr>
            <w:r w:rsidRPr="007214B9">
              <w:rPr>
                <w:sz w:val="20"/>
                <w:lang w:val="fr-CA"/>
              </w:rPr>
              <w:t>2013 ONSC 6913</w:t>
            </w:r>
          </w:p>
          <w:p w:rsidR="007214B9" w:rsidRPr="007214B9" w:rsidRDefault="002258F3" w:rsidP="007214B9">
            <w:pPr>
              <w:jc w:val="both"/>
              <w:rPr>
                <w:sz w:val="20"/>
                <w:lang w:val="fr-CA"/>
              </w:rPr>
            </w:pPr>
            <w:hyperlink r:id="rId55" w:history="1">
              <w:r w:rsidR="007214B9" w:rsidRPr="007214B9">
                <w:rPr>
                  <w:rStyle w:val="Hyperlink"/>
                  <w:rFonts w:eastAsiaTheme="majorEastAsia"/>
                  <w:sz w:val="20"/>
                  <w:lang w:val="fr-CA"/>
                </w:rPr>
                <w:t>http://canlii.ca/t/g20t4</w:t>
              </w:r>
            </w:hyperlink>
          </w:p>
        </w:tc>
        <w:tc>
          <w:tcPr>
            <w:tcW w:w="243" w:type="pct"/>
          </w:tcPr>
          <w:p w:rsidR="007214B9" w:rsidRPr="007214B9" w:rsidRDefault="007214B9" w:rsidP="007214B9">
            <w:pPr>
              <w:jc w:val="both"/>
              <w:rPr>
                <w:sz w:val="20"/>
                <w:lang w:val="fr-CA"/>
              </w:rPr>
            </w:pPr>
          </w:p>
        </w:tc>
        <w:tc>
          <w:tcPr>
            <w:tcW w:w="2330" w:type="pct"/>
          </w:tcPr>
          <w:p w:rsidR="007214B9" w:rsidRPr="007214B9" w:rsidRDefault="007214B9" w:rsidP="007214B9">
            <w:pPr>
              <w:jc w:val="both"/>
              <w:rPr>
                <w:sz w:val="20"/>
              </w:rPr>
            </w:pPr>
            <w:r w:rsidRPr="007214B9">
              <w:rPr>
                <w:sz w:val="20"/>
              </w:rPr>
              <w:t>Sentence: 20 months’ concurrent incarceration on the conspiracy counts, stay ordered for substantive counts, fine of $2,809,211.40 in lieu of forfeiture of certain property and ordered to forfeit a number of properties</w:t>
            </w:r>
          </w:p>
          <w:p w:rsidR="007214B9" w:rsidRPr="007214B9" w:rsidRDefault="007214B9" w:rsidP="007214B9">
            <w:pPr>
              <w:jc w:val="both"/>
              <w:rPr>
                <w:sz w:val="20"/>
              </w:rPr>
            </w:pPr>
          </w:p>
        </w:tc>
      </w:tr>
      <w:tr w:rsidR="007214B9" w:rsidRPr="007214B9" w:rsidTr="007214B9">
        <w:trPr>
          <w:trHeight w:val="1350"/>
        </w:trPr>
        <w:tc>
          <w:tcPr>
            <w:tcW w:w="2427" w:type="pct"/>
            <w:gridSpan w:val="2"/>
          </w:tcPr>
          <w:p w:rsidR="007214B9" w:rsidRPr="007214B9" w:rsidRDefault="007214B9" w:rsidP="007214B9">
            <w:pPr>
              <w:jc w:val="both"/>
              <w:rPr>
                <w:sz w:val="20"/>
              </w:rPr>
            </w:pPr>
            <w:r w:rsidRPr="007214B9">
              <w:rPr>
                <w:sz w:val="20"/>
              </w:rPr>
              <w:t>March 3, 2016</w:t>
            </w:r>
          </w:p>
          <w:p w:rsidR="007214B9" w:rsidRPr="007214B9" w:rsidRDefault="007214B9" w:rsidP="007214B9">
            <w:pPr>
              <w:jc w:val="both"/>
              <w:rPr>
                <w:sz w:val="20"/>
              </w:rPr>
            </w:pPr>
            <w:r w:rsidRPr="007214B9">
              <w:rPr>
                <w:sz w:val="20"/>
              </w:rPr>
              <w:t>Court of Appeal for Ontario</w:t>
            </w:r>
          </w:p>
          <w:p w:rsidR="007214B9" w:rsidRPr="007214B9" w:rsidRDefault="007214B9" w:rsidP="007214B9">
            <w:pPr>
              <w:jc w:val="both"/>
              <w:rPr>
                <w:sz w:val="20"/>
              </w:rPr>
            </w:pPr>
            <w:r w:rsidRPr="007214B9">
              <w:rPr>
                <w:sz w:val="20"/>
              </w:rPr>
              <w:t xml:space="preserve">(MacPherson, Tulloch, </w:t>
            </w:r>
            <w:proofErr w:type="spellStart"/>
            <w:r w:rsidRPr="007214B9">
              <w:rPr>
                <w:sz w:val="20"/>
              </w:rPr>
              <w:t>Pardu</w:t>
            </w:r>
            <w:proofErr w:type="spellEnd"/>
            <w:r w:rsidRPr="007214B9">
              <w:rPr>
                <w:sz w:val="20"/>
              </w:rPr>
              <w:t> JJ.A.)</w:t>
            </w:r>
          </w:p>
          <w:p w:rsidR="007214B9" w:rsidRPr="007214B9" w:rsidRDefault="007214B9" w:rsidP="007214B9">
            <w:pPr>
              <w:jc w:val="both"/>
              <w:rPr>
                <w:sz w:val="20"/>
              </w:rPr>
            </w:pPr>
            <w:r w:rsidRPr="007214B9">
              <w:rPr>
                <w:sz w:val="20"/>
              </w:rPr>
              <w:t>2016 ONCA 182; C56689/C57666</w:t>
            </w:r>
          </w:p>
          <w:p w:rsidR="007214B9" w:rsidRPr="007214B9" w:rsidRDefault="002258F3" w:rsidP="007214B9">
            <w:pPr>
              <w:jc w:val="both"/>
              <w:rPr>
                <w:sz w:val="20"/>
              </w:rPr>
            </w:pPr>
            <w:hyperlink r:id="rId56" w:history="1">
              <w:r w:rsidR="007214B9" w:rsidRPr="007214B9">
                <w:rPr>
                  <w:rStyle w:val="Hyperlink"/>
                  <w:sz w:val="20"/>
                </w:rPr>
                <w:t>http://canlii.ca/t/gnl53</w:t>
              </w:r>
            </w:hyperlink>
          </w:p>
        </w:tc>
        <w:tc>
          <w:tcPr>
            <w:tcW w:w="243" w:type="pct"/>
          </w:tcPr>
          <w:p w:rsidR="007214B9" w:rsidRPr="007214B9" w:rsidRDefault="007214B9" w:rsidP="007214B9">
            <w:pPr>
              <w:jc w:val="both"/>
              <w:rPr>
                <w:sz w:val="20"/>
              </w:rPr>
            </w:pPr>
          </w:p>
        </w:tc>
        <w:tc>
          <w:tcPr>
            <w:tcW w:w="2330" w:type="pct"/>
          </w:tcPr>
          <w:p w:rsidR="007214B9" w:rsidRDefault="007214B9" w:rsidP="007214B9">
            <w:pPr>
              <w:jc w:val="both"/>
              <w:rPr>
                <w:sz w:val="20"/>
              </w:rPr>
            </w:pPr>
            <w:r w:rsidRPr="007214B9">
              <w:rPr>
                <w:sz w:val="20"/>
              </w:rPr>
              <w:t>Crown’s appeal dismissed; applicant’s appeal allowed: convictions on the two conspiracy counts were quashed; the stay was lifted on the two substantive offences (possession of marijuana for the purpose of trafficking and production of marijuana); and the sentence and related orders affirmed</w:t>
            </w:r>
          </w:p>
          <w:p w:rsidR="007214B9" w:rsidRPr="007214B9" w:rsidRDefault="007214B9" w:rsidP="007214B9">
            <w:pPr>
              <w:jc w:val="both"/>
              <w:rPr>
                <w:sz w:val="20"/>
              </w:rPr>
            </w:pPr>
          </w:p>
        </w:tc>
      </w:tr>
      <w:tr w:rsidR="007214B9" w:rsidRPr="007214B9" w:rsidTr="00E95A6A">
        <w:tc>
          <w:tcPr>
            <w:tcW w:w="2427" w:type="pct"/>
            <w:gridSpan w:val="2"/>
          </w:tcPr>
          <w:p w:rsidR="007214B9" w:rsidRPr="007214B9" w:rsidRDefault="007214B9" w:rsidP="007214B9">
            <w:pPr>
              <w:jc w:val="both"/>
              <w:rPr>
                <w:sz w:val="20"/>
              </w:rPr>
            </w:pPr>
            <w:r w:rsidRPr="007214B9">
              <w:rPr>
                <w:sz w:val="20"/>
              </w:rPr>
              <w:t>May 2, 2016</w:t>
            </w:r>
          </w:p>
          <w:p w:rsidR="007214B9" w:rsidRPr="007214B9" w:rsidRDefault="007214B9" w:rsidP="007214B9">
            <w:pPr>
              <w:jc w:val="both"/>
              <w:rPr>
                <w:sz w:val="20"/>
              </w:rPr>
            </w:pPr>
            <w:r w:rsidRPr="007214B9">
              <w:rPr>
                <w:sz w:val="20"/>
              </w:rPr>
              <w:lastRenderedPageBreak/>
              <w:t>Supreme Court of Canada</w:t>
            </w:r>
          </w:p>
        </w:tc>
        <w:tc>
          <w:tcPr>
            <w:tcW w:w="243" w:type="pct"/>
          </w:tcPr>
          <w:p w:rsidR="007214B9" w:rsidRPr="007214B9" w:rsidRDefault="007214B9" w:rsidP="007214B9">
            <w:pPr>
              <w:jc w:val="both"/>
              <w:rPr>
                <w:sz w:val="20"/>
              </w:rPr>
            </w:pPr>
          </w:p>
        </w:tc>
        <w:tc>
          <w:tcPr>
            <w:tcW w:w="2330" w:type="pct"/>
          </w:tcPr>
          <w:p w:rsidR="007214B9" w:rsidRPr="007214B9" w:rsidRDefault="007214B9" w:rsidP="007214B9">
            <w:pPr>
              <w:jc w:val="both"/>
              <w:rPr>
                <w:sz w:val="20"/>
              </w:rPr>
            </w:pPr>
            <w:r w:rsidRPr="007214B9">
              <w:rPr>
                <w:sz w:val="20"/>
              </w:rPr>
              <w:t>Application for leave to appeal filed</w:t>
            </w:r>
          </w:p>
          <w:p w:rsidR="007214B9" w:rsidRPr="007214B9" w:rsidRDefault="007214B9" w:rsidP="007214B9">
            <w:pPr>
              <w:jc w:val="both"/>
              <w:rPr>
                <w:sz w:val="20"/>
              </w:rPr>
            </w:pPr>
          </w:p>
        </w:tc>
      </w:tr>
    </w:tbl>
    <w:p w:rsidR="007214B9" w:rsidRDefault="007214B9" w:rsidP="007214B9">
      <w:pPr>
        <w:jc w:val="both"/>
        <w:rPr>
          <w:sz w:val="20"/>
        </w:rPr>
      </w:pPr>
    </w:p>
    <w:p w:rsidR="007214B9" w:rsidRPr="007214B9" w:rsidRDefault="007214B9" w:rsidP="007214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4B9" w:rsidRPr="007214B9" w:rsidTr="007214B9">
        <w:trPr>
          <w:trHeight w:val="513"/>
        </w:trPr>
        <w:tc>
          <w:tcPr>
            <w:tcW w:w="543" w:type="pct"/>
          </w:tcPr>
          <w:p w:rsidR="007214B9" w:rsidRPr="007214B9" w:rsidRDefault="007214B9" w:rsidP="007214B9">
            <w:pPr>
              <w:jc w:val="both"/>
              <w:rPr>
                <w:sz w:val="20"/>
                <w:lang w:val="fr-CA"/>
              </w:rPr>
            </w:pPr>
            <w:r w:rsidRPr="007214B9">
              <w:rPr>
                <w:rStyle w:val="SCCFileNumberChar"/>
                <w:sz w:val="20"/>
                <w:szCs w:val="20"/>
                <w:lang w:val="fr-CA"/>
              </w:rPr>
              <w:t>36950</w:t>
            </w:r>
          </w:p>
        </w:tc>
        <w:tc>
          <w:tcPr>
            <w:tcW w:w="4457" w:type="pct"/>
            <w:gridSpan w:val="3"/>
          </w:tcPr>
          <w:p w:rsidR="007214B9" w:rsidRPr="007214B9" w:rsidRDefault="007214B9" w:rsidP="007214B9">
            <w:pPr>
              <w:pStyle w:val="SCCLsocParty"/>
              <w:jc w:val="both"/>
              <w:rPr>
                <w:b/>
                <w:sz w:val="20"/>
                <w:szCs w:val="20"/>
              </w:rPr>
            </w:pPr>
            <w:r w:rsidRPr="007214B9">
              <w:rPr>
                <w:b/>
                <w:sz w:val="20"/>
                <w:szCs w:val="20"/>
              </w:rPr>
              <w:t>Tan Tien Nguyen c. Sa Majesté la Reine</w:t>
            </w:r>
          </w:p>
          <w:p w:rsidR="007214B9" w:rsidRPr="007214B9" w:rsidRDefault="007214B9" w:rsidP="007214B9">
            <w:pPr>
              <w:jc w:val="both"/>
              <w:rPr>
                <w:sz w:val="20"/>
                <w:lang w:val="fr-CA"/>
              </w:rPr>
            </w:pPr>
            <w:r w:rsidRPr="007214B9">
              <w:rPr>
                <w:sz w:val="20"/>
                <w:lang w:val="fr-CA"/>
              </w:rPr>
              <w:t>(Ont.) (Criminelle) (Sur autorisation)</w:t>
            </w:r>
          </w:p>
        </w:tc>
      </w:tr>
      <w:tr w:rsidR="007214B9" w:rsidRPr="007214B9" w:rsidTr="00E95A6A">
        <w:tc>
          <w:tcPr>
            <w:tcW w:w="5000" w:type="pct"/>
            <w:gridSpan w:val="4"/>
          </w:tcPr>
          <w:p w:rsidR="007214B9" w:rsidRPr="007214B9" w:rsidRDefault="007214B9" w:rsidP="007214B9">
            <w:pPr>
              <w:jc w:val="both"/>
              <w:rPr>
                <w:sz w:val="20"/>
                <w:lang w:val="fr-CA"/>
              </w:rPr>
            </w:pPr>
            <w:r w:rsidRPr="007214B9">
              <w:rPr>
                <w:sz w:val="20"/>
                <w:lang w:val="fr-CA"/>
              </w:rPr>
              <w:t xml:space="preserve">Droit criminel – Infractions – Éléments de l’infraction – Détermination de la peine – Facteurs devant être pris en considération – Appel de la déclaration de culpabilité et de la peine – La Cour d’appel a-t-elle commis une erreur de droit en confirmant les déclarations de culpabilité du demandeur fondées sur sa participation à l’infraction relativement aux chefs d’accusation substantiels? – Y a-t-il inversion de la charge de la preuve lorsqu’une personne vend des produits ou du matériel susceptibles d’être convertis pour servir à une fin illégale? – La Cour d’appel a-t-elle confondu par erreur la connaissance de l’utilisation éventuelle et l’intention d’aider et d’encourager?  – La Cour d’appel a-t-elle omis de prendre en considération la </w:t>
            </w:r>
            <w:r w:rsidRPr="007214B9">
              <w:rPr>
                <w:i/>
                <w:sz w:val="20"/>
                <w:lang w:val="fr-CA"/>
              </w:rPr>
              <w:t>mens rea</w:t>
            </w:r>
            <w:r w:rsidRPr="007214B9">
              <w:rPr>
                <w:sz w:val="20"/>
                <w:lang w:val="fr-CA"/>
              </w:rPr>
              <w:t xml:space="preserve"> du demandeur? – La Cour d’appel a-t-elle commis une erreur en tirant l’inférence hypothétique et non rationnelle selon laquelle le demandeur voulait que ses produits aident à la production illégale de la marijuana? – La Cour d’appel a-t-elle eu tort de confirmer l’ordonnance de confiscation et d’amende au lieu de la confiscation? – La Cour d’appel a-t-elle eu tort de confirmer la peine?</w:t>
            </w:r>
          </w:p>
        </w:tc>
      </w:tr>
      <w:tr w:rsidR="007214B9" w:rsidRPr="007214B9" w:rsidTr="00E95A6A">
        <w:tc>
          <w:tcPr>
            <w:tcW w:w="5000" w:type="pct"/>
            <w:gridSpan w:val="4"/>
          </w:tcPr>
          <w:p w:rsidR="007214B9" w:rsidRPr="007214B9" w:rsidRDefault="007214B9" w:rsidP="007214B9">
            <w:pPr>
              <w:jc w:val="both"/>
              <w:rPr>
                <w:sz w:val="20"/>
                <w:lang w:val="fr-CA"/>
              </w:rPr>
            </w:pPr>
          </w:p>
        </w:tc>
      </w:tr>
      <w:tr w:rsidR="007214B9" w:rsidRPr="007214B9" w:rsidTr="00E95A6A">
        <w:tc>
          <w:tcPr>
            <w:tcW w:w="5000" w:type="pct"/>
            <w:gridSpan w:val="4"/>
          </w:tcPr>
          <w:p w:rsidR="007214B9" w:rsidRPr="007214B9" w:rsidRDefault="007214B9" w:rsidP="007214B9">
            <w:pPr>
              <w:jc w:val="both"/>
              <w:rPr>
                <w:sz w:val="20"/>
                <w:lang w:val="fr-CA"/>
              </w:rPr>
            </w:pPr>
            <w:r w:rsidRPr="007214B9">
              <w:rPr>
                <w:sz w:val="20"/>
                <w:lang w:val="fr-CA"/>
              </w:rPr>
              <w:t xml:space="preserve">Le demandeur était propriétaire d’une entreprise d’articles de jardinage, All Seasons Garden Supply (« ASGS »). À partir de juin 2009, la police a commencé à surveiller le demandeur et son entreprise. Pendant la surveillance, les policiers suivaient les clients d’ASGS et les livraisons effectuées à l’aide de la fourgonnette de l’entreprise. L’enquête policière a porté sur les pratiques commerciales du demandeur et a permis de découvrir un certain nombre d’activités de culture de marijuana liées aux clients d’ASGS. Le demandeur a été déclaré coupable de complot en vue de commettre les infractions de possession de marijuana en vue d’en faire le trafic et de production de marijuana, et des infractions substantielles de possession de marijuana en vue d’en faire le trafic et de production de marijuana. Le demandeur a été acquitté relativement à l’accusation de blanchiment d’argent. Le demandeur a été condamné à une peine d’emprisonnement concurrente de 20 mois relativement aux chefs d’accusation de complot. Les déclarations de culpabilité relative aux accusations substantielles ont été suspendues sur le fondement de l’arrêt </w:t>
            </w:r>
            <w:r w:rsidRPr="007214B9">
              <w:rPr>
                <w:i/>
                <w:sz w:val="20"/>
                <w:lang w:val="fr-CA"/>
              </w:rPr>
              <w:t>K</w:t>
            </w:r>
            <w:r w:rsidRPr="007214B9">
              <w:rPr>
                <w:i/>
                <w:iCs/>
                <w:sz w:val="20"/>
                <w:lang w:val="fr-CA"/>
              </w:rPr>
              <w:t xml:space="preserve">ienapple c. La Reine, </w:t>
            </w:r>
            <w:r w:rsidRPr="007214B9">
              <w:rPr>
                <w:rStyle w:val="reflex3-alt"/>
                <w:sz w:val="20"/>
                <w:lang w:val="fr-CA"/>
              </w:rPr>
              <w:t>[1975] 1 R.C.S. 729</w:t>
            </w:r>
            <w:r w:rsidRPr="007214B9">
              <w:rPr>
                <w:sz w:val="20"/>
                <w:lang w:val="fr-CA"/>
              </w:rPr>
              <w:t>. Le demandeur a également été l’objet d’une analyse relative à la confiscation et condamné à payer une amende de 2 809 211,40 $ à la place de la confiscation de certains biens et s’est vu confisquer un certain nombre de biens. La Cour d’appel a rejeté l’appel du ministère public et a accueilli l’appel du demandeur. La Cour d’appel a annulé les déclarations de culpabilité relatives aux deux chefs de complot, levé la suspension relativement aux deux chefs substantiels et confirmé la peine et les ordonnances connexes prononcées par le juge du procès.</w:t>
            </w:r>
          </w:p>
          <w:p w:rsidR="007214B9" w:rsidRPr="007214B9" w:rsidRDefault="007214B9" w:rsidP="007214B9">
            <w:pPr>
              <w:jc w:val="both"/>
              <w:rPr>
                <w:sz w:val="20"/>
                <w:lang w:val="fr-CA"/>
              </w:rPr>
            </w:pPr>
          </w:p>
        </w:tc>
      </w:tr>
      <w:tr w:rsidR="007214B9" w:rsidRPr="007214B9" w:rsidTr="00E95A6A">
        <w:tc>
          <w:tcPr>
            <w:tcW w:w="2427" w:type="pct"/>
            <w:gridSpan w:val="2"/>
          </w:tcPr>
          <w:p w:rsidR="007214B9" w:rsidRPr="007214B9" w:rsidRDefault="007214B9" w:rsidP="007214B9">
            <w:pPr>
              <w:jc w:val="both"/>
              <w:rPr>
                <w:sz w:val="20"/>
                <w:lang w:val="fr-CA"/>
              </w:rPr>
            </w:pPr>
            <w:r w:rsidRPr="007214B9">
              <w:rPr>
                <w:sz w:val="20"/>
                <w:lang w:val="fr-CA"/>
              </w:rPr>
              <w:t>1</w:t>
            </w:r>
            <w:r w:rsidRPr="007214B9">
              <w:rPr>
                <w:sz w:val="20"/>
                <w:vertAlign w:val="superscript"/>
                <w:lang w:val="fr-CA"/>
              </w:rPr>
              <w:t>er</w:t>
            </w:r>
            <w:r w:rsidRPr="007214B9">
              <w:rPr>
                <w:sz w:val="20"/>
                <w:lang w:val="fr-CA"/>
              </w:rPr>
              <w:t xml:space="preserve"> février 2013</w:t>
            </w:r>
          </w:p>
          <w:p w:rsidR="007214B9" w:rsidRPr="007214B9" w:rsidRDefault="007214B9" w:rsidP="007214B9">
            <w:pPr>
              <w:jc w:val="both"/>
              <w:rPr>
                <w:sz w:val="20"/>
                <w:lang w:val="fr-CA"/>
              </w:rPr>
            </w:pPr>
            <w:r w:rsidRPr="007214B9">
              <w:rPr>
                <w:sz w:val="20"/>
                <w:lang w:val="fr-CA"/>
              </w:rPr>
              <w:t xml:space="preserve">Cour supérieure de justice de l’Ontario </w:t>
            </w:r>
          </w:p>
          <w:p w:rsidR="007214B9" w:rsidRPr="007214B9" w:rsidRDefault="007214B9" w:rsidP="007214B9">
            <w:pPr>
              <w:jc w:val="both"/>
              <w:rPr>
                <w:sz w:val="20"/>
                <w:lang w:val="fr-CA"/>
              </w:rPr>
            </w:pPr>
            <w:r w:rsidRPr="007214B9">
              <w:rPr>
                <w:sz w:val="20"/>
                <w:lang w:val="fr-CA"/>
              </w:rPr>
              <w:t>(Juge Ricchetti)</w:t>
            </w:r>
          </w:p>
          <w:p w:rsidR="007214B9" w:rsidRPr="007214B9" w:rsidRDefault="007214B9" w:rsidP="007214B9">
            <w:pPr>
              <w:jc w:val="both"/>
              <w:rPr>
                <w:sz w:val="20"/>
                <w:lang w:val="fr-CA"/>
              </w:rPr>
            </w:pPr>
            <w:r w:rsidRPr="007214B9">
              <w:rPr>
                <w:sz w:val="20"/>
                <w:lang w:val="fr-CA"/>
              </w:rPr>
              <w:t>2013 ONSC 605</w:t>
            </w:r>
          </w:p>
          <w:p w:rsidR="007214B9" w:rsidRPr="007214B9" w:rsidRDefault="002258F3" w:rsidP="007214B9">
            <w:pPr>
              <w:jc w:val="both"/>
              <w:rPr>
                <w:rStyle w:val="documentstaticurl"/>
                <w:sz w:val="20"/>
                <w:lang w:val="fr-CA"/>
              </w:rPr>
            </w:pPr>
            <w:hyperlink r:id="rId57" w:history="1">
              <w:r w:rsidR="007214B9" w:rsidRPr="007214B9">
                <w:rPr>
                  <w:rStyle w:val="Hyperlink"/>
                  <w:sz w:val="20"/>
                  <w:lang w:val="fr-CA"/>
                </w:rPr>
                <w:t>http://canlii.ca/t/fw001</w:t>
              </w:r>
            </w:hyperlink>
          </w:p>
          <w:p w:rsidR="007214B9" w:rsidRPr="007214B9" w:rsidRDefault="007214B9" w:rsidP="007214B9">
            <w:pPr>
              <w:jc w:val="both"/>
              <w:rPr>
                <w:sz w:val="20"/>
                <w:lang w:val="fr-CA"/>
              </w:rPr>
            </w:pPr>
          </w:p>
        </w:tc>
        <w:tc>
          <w:tcPr>
            <w:tcW w:w="243" w:type="pct"/>
          </w:tcPr>
          <w:p w:rsidR="007214B9" w:rsidRPr="007214B9" w:rsidRDefault="007214B9" w:rsidP="007214B9">
            <w:pPr>
              <w:jc w:val="both"/>
              <w:rPr>
                <w:sz w:val="20"/>
                <w:lang w:val="fr-CA"/>
              </w:rPr>
            </w:pPr>
          </w:p>
        </w:tc>
        <w:tc>
          <w:tcPr>
            <w:tcW w:w="2330" w:type="pct"/>
          </w:tcPr>
          <w:p w:rsidR="007214B9" w:rsidRPr="007214B9" w:rsidRDefault="007214B9" w:rsidP="007214B9">
            <w:pPr>
              <w:jc w:val="both"/>
              <w:rPr>
                <w:sz w:val="20"/>
                <w:lang w:val="fr-CA"/>
              </w:rPr>
            </w:pPr>
            <w:r w:rsidRPr="007214B9">
              <w:rPr>
                <w:sz w:val="20"/>
                <w:lang w:val="fr-CA"/>
              </w:rPr>
              <w:t>Déclarations de culpabilité : complot en vue de commettre les infractions de possession de marijuana en vue d’en faire le trafic et de production de marijuana, et deux infractions substantielles (possession de marijuana en vue d’en faire le trafic et production de marijuana)</w:t>
            </w:r>
          </w:p>
          <w:p w:rsidR="007214B9" w:rsidRPr="007214B9" w:rsidRDefault="007214B9" w:rsidP="007214B9">
            <w:pPr>
              <w:jc w:val="both"/>
              <w:rPr>
                <w:sz w:val="20"/>
                <w:lang w:val="fr-CA"/>
              </w:rPr>
            </w:pPr>
          </w:p>
        </w:tc>
      </w:tr>
      <w:tr w:rsidR="007214B9" w:rsidRPr="007214B9" w:rsidTr="00E95A6A">
        <w:tc>
          <w:tcPr>
            <w:tcW w:w="2427" w:type="pct"/>
            <w:gridSpan w:val="2"/>
          </w:tcPr>
          <w:p w:rsidR="007214B9" w:rsidRPr="007214B9" w:rsidRDefault="007214B9" w:rsidP="007214B9">
            <w:pPr>
              <w:jc w:val="both"/>
              <w:rPr>
                <w:sz w:val="20"/>
                <w:lang w:val="fr-CA"/>
              </w:rPr>
            </w:pPr>
            <w:r w:rsidRPr="007214B9">
              <w:rPr>
                <w:sz w:val="20"/>
                <w:lang w:val="fr-CA"/>
              </w:rPr>
              <w:t>26 novembre 2013</w:t>
            </w:r>
          </w:p>
          <w:p w:rsidR="007214B9" w:rsidRPr="007214B9" w:rsidRDefault="007214B9" w:rsidP="007214B9">
            <w:pPr>
              <w:jc w:val="both"/>
              <w:rPr>
                <w:sz w:val="20"/>
                <w:lang w:val="fr-CA"/>
              </w:rPr>
            </w:pPr>
            <w:r w:rsidRPr="007214B9">
              <w:rPr>
                <w:sz w:val="20"/>
                <w:lang w:val="fr-CA"/>
              </w:rPr>
              <w:t xml:space="preserve">Cour supérieure de justice de l’Ontario </w:t>
            </w:r>
          </w:p>
          <w:p w:rsidR="007214B9" w:rsidRPr="007214B9" w:rsidRDefault="007214B9" w:rsidP="007214B9">
            <w:pPr>
              <w:jc w:val="both"/>
              <w:rPr>
                <w:sz w:val="20"/>
                <w:lang w:val="fr-CA"/>
              </w:rPr>
            </w:pPr>
            <w:r w:rsidRPr="007214B9">
              <w:rPr>
                <w:sz w:val="20"/>
                <w:lang w:val="fr-CA"/>
              </w:rPr>
              <w:t>(Juge Ricchetti)</w:t>
            </w:r>
          </w:p>
          <w:p w:rsidR="007214B9" w:rsidRPr="007214B9" w:rsidRDefault="007214B9" w:rsidP="007214B9">
            <w:pPr>
              <w:jc w:val="both"/>
              <w:rPr>
                <w:sz w:val="20"/>
                <w:lang w:val="fr-CA"/>
              </w:rPr>
            </w:pPr>
            <w:r w:rsidRPr="007214B9">
              <w:rPr>
                <w:sz w:val="20"/>
                <w:lang w:val="fr-CA"/>
              </w:rPr>
              <w:t>2013 ONSC 6913</w:t>
            </w:r>
          </w:p>
          <w:p w:rsidR="007214B9" w:rsidRPr="007214B9" w:rsidRDefault="002258F3" w:rsidP="007214B9">
            <w:pPr>
              <w:jc w:val="both"/>
              <w:rPr>
                <w:sz w:val="20"/>
                <w:lang w:val="fr-CA"/>
              </w:rPr>
            </w:pPr>
            <w:hyperlink r:id="rId58" w:history="1">
              <w:r w:rsidR="007214B9" w:rsidRPr="007214B9">
                <w:rPr>
                  <w:rStyle w:val="Hyperlink"/>
                  <w:rFonts w:eastAsiaTheme="majorEastAsia"/>
                  <w:sz w:val="20"/>
                  <w:lang w:val="fr-CA"/>
                </w:rPr>
                <w:t>http://canlii.ca/t/g20t4</w:t>
              </w:r>
            </w:hyperlink>
          </w:p>
        </w:tc>
        <w:tc>
          <w:tcPr>
            <w:tcW w:w="243" w:type="pct"/>
          </w:tcPr>
          <w:p w:rsidR="007214B9" w:rsidRPr="007214B9" w:rsidRDefault="007214B9" w:rsidP="007214B9">
            <w:pPr>
              <w:jc w:val="both"/>
              <w:rPr>
                <w:sz w:val="20"/>
                <w:lang w:val="fr-CA"/>
              </w:rPr>
            </w:pPr>
          </w:p>
        </w:tc>
        <w:tc>
          <w:tcPr>
            <w:tcW w:w="2330" w:type="pct"/>
          </w:tcPr>
          <w:p w:rsidR="007214B9" w:rsidRPr="007214B9" w:rsidRDefault="007214B9" w:rsidP="007214B9">
            <w:pPr>
              <w:jc w:val="both"/>
              <w:rPr>
                <w:sz w:val="20"/>
                <w:lang w:val="fr-CA"/>
              </w:rPr>
            </w:pPr>
            <w:r w:rsidRPr="007214B9">
              <w:rPr>
                <w:sz w:val="20"/>
                <w:lang w:val="fr-CA"/>
              </w:rPr>
              <w:t>Peine : peine d’emprisonnement concurrente de 20 mois relativement aux chefs d’accusation de complot, suspension des déclarations de culpabilité relativement aux accusations substantielles, amende de 2 809 211,40 $ à la place de la confiscation de certains biens et confiscation d’un certain nombre de biens</w:t>
            </w:r>
          </w:p>
          <w:p w:rsidR="007214B9" w:rsidRPr="007214B9" w:rsidRDefault="007214B9" w:rsidP="007214B9">
            <w:pPr>
              <w:jc w:val="both"/>
              <w:rPr>
                <w:sz w:val="20"/>
                <w:lang w:val="fr-CA"/>
              </w:rPr>
            </w:pPr>
          </w:p>
        </w:tc>
      </w:tr>
      <w:tr w:rsidR="007214B9" w:rsidRPr="007214B9" w:rsidTr="007214B9">
        <w:trPr>
          <w:trHeight w:val="1620"/>
        </w:trPr>
        <w:tc>
          <w:tcPr>
            <w:tcW w:w="2427" w:type="pct"/>
            <w:gridSpan w:val="2"/>
          </w:tcPr>
          <w:p w:rsidR="007214B9" w:rsidRPr="007214B9" w:rsidRDefault="007214B9" w:rsidP="007214B9">
            <w:pPr>
              <w:jc w:val="both"/>
              <w:rPr>
                <w:sz w:val="20"/>
                <w:lang w:val="fr-CA"/>
              </w:rPr>
            </w:pPr>
            <w:r w:rsidRPr="007214B9">
              <w:rPr>
                <w:sz w:val="20"/>
                <w:lang w:val="fr-CA"/>
              </w:rPr>
              <w:lastRenderedPageBreak/>
              <w:t>3 mars 2016</w:t>
            </w:r>
          </w:p>
          <w:p w:rsidR="007214B9" w:rsidRPr="007214B9" w:rsidRDefault="007214B9" w:rsidP="007214B9">
            <w:pPr>
              <w:jc w:val="both"/>
              <w:rPr>
                <w:sz w:val="20"/>
                <w:lang w:val="fr-CA"/>
              </w:rPr>
            </w:pPr>
            <w:r w:rsidRPr="007214B9">
              <w:rPr>
                <w:sz w:val="20"/>
                <w:lang w:val="fr-CA"/>
              </w:rPr>
              <w:t xml:space="preserve">Cour d’appel de l’Ontario </w:t>
            </w:r>
          </w:p>
          <w:p w:rsidR="007214B9" w:rsidRPr="007214B9" w:rsidRDefault="007214B9" w:rsidP="007214B9">
            <w:pPr>
              <w:jc w:val="both"/>
              <w:rPr>
                <w:sz w:val="20"/>
                <w:lang w:val="fr-CA"/>
              </w:rPr>
            </w:pPr>
            <w:r w:rsidRPr="007214B9">
              <w:rPr>
                <w:sz w:val="20"/>
                <w:lang w:val="fr-CA"/>
              </w:rPr>
              <w:t>(Juges MacPherson, Tulloch et Pardu)</w:t>
            </w:r>
          </w:p>
          <w:p w:rsidR="007214B9" w:rsidRPr="007214B9" w:rsidRDefault="007214B9" w:rsidP="007214B9">
            <w:pPr>
              <w:jc w:val="both"/>
              <w:rPr>
                <w:sz w:val="20"/>
              </w:rPr>
            </w:pPr>
            <w:r w:rsidRPr="007214B9">
              <w:rPr>
                <w:sz w:val="20"/>
              </w:rPr>
              <w:t>2016 ONCA 182; C56689/C57666</w:t>
            </w:r>
          </w:p>
          <w:p w:rsidR="007214B9" w:rsidRPr="007214B9" w:rsidRDefault="002258F3" w:rsidP="007214B9">
            <w:pPr>
              <w:jc w:val="both"/>
              <w:rPr>
                <w:rStyle w:val="documentstaticurl"/>
                <w:sz w:val="20"/>
              </w:rPr>
            </w:pPr>
            <w:hyperlink r:id="rId59" w:history="1">
              <w:r w:rsidR="007214B9" w:rsidRPr="007214B9">
                <w:rPr>
                  <w:rStyle w:val="Hyperlink"/>
                  <w:sz w:val="20"/>
                </w:rPr>
                <w:t>http://canlii.ca/t/gnl53</w:t>
              </w:r>
            </w:hyperlink>
          </w:p>
          <w:p w:rsidR="007214B9" w:rsidRPr="007214B9" w:rsidRDefault="007214B9" w:rsidP="007214B9">
            <w:pPr>
              <w:jc w:val="both"/>
              <w:rPr>
                <w:sz w:val="20"/>
              </w:rPr>
            </w:pPr>
          </w:p>
        </w:tc>
        <w:tc>
          <w:tcPr>
            <w:tcW w:w="243" w:type="pct"/>
          </w:tcPr>
          <w:p w:rsidR="007214B9" w:rsidRPr="007214B9" w:rsidRDefault="007214B9" w:rsidP="007214B9">
            <w:pPr>
              <w:jc w:val="both"/>
              <w:rPr>
                <w:sz w:val="20"/>
              </w:rPr>
            </w:pPr>
          </w:p>
        </w:tc>
        <w:tc>
          <w:tcPr>
            <w:tcW w:w="2330" w:type="pct"/>
          </w:tcPr>
          <w:p w:rsidR="007214B9" w:rsidRDefault="007214B9" w:rsidP="007214B9">
            <w:pPr>
              <w:jc w:val="both"/>
              <w:rPr>
                <w:sz w:val="20"/>
                <w:lang w:val="fr-CA"/>
              </w:rPr>
            </w:pPr>
            <w:r w:rsidRPr="007214B9">
              <w:rPr>
                <w:sz w:val="20"/>
                <w:lang w:val="fr-CA"/>
              </w:rPr>
              <w:t xml:space="preserve">Rejet de l’appel du ministère public; arrêt accueillant l’appel du demandeur : annulation des déclarations de culpabilité relativement aux deux chefs d’accusation de complot, levée de la suspension relativement aux deux chefs substantiels (possession de marijuana en vue d’en faire le trafic et production de marijuana)   et confirmation de la peine et des ordonnances connexes </w:t>
            </w:r>
          </w:p>
          <w:p w:rsidR="007214B9" w:rsidRPr="007214B9" w:rsidRDefault="007214B9" w:rsidP="007214B9">
            <w:pPr>
              <w:jc w:val="both"/>
              <w:rPr>
                <w:sz w:val="20"/>
                <w:lang w:val="fr-CA"/>
              </w:rPr>
            </w:pPr>
          </w:p>
        </w:tc>
      </w:tr>
      <w:tr w:rsidR="007214B9" w:rsidRPr="007214B9" w:rsidTr="00E95A6A">
        <w:tc>
          <w:tcPr>
            <w:tcW w:w="2427" w:type="pct"/>
            <w:gridSpan w:val="2"/>
          </w:tcPr>
          <w:p w:rsidR="007214B9" w:rsidRPr="007214B9" w:rsidRDefault="007214B9" w:rsidP="007214B9">
            <w:pPr>
              <w:jc w:val="both"/>
              <w:rPr>
                <w:sz w:val="20"/>
                <w:lang w:val="fr-CA"/>
              </w:rPr>
            </w:pPr>
            <w:r w:rsidRPr="007214B9">
              <w:rPr>
                <w:sz w:val="20"/>
                <w:lang w:val="fr-CA"/>
              </w:rPr>
              <w:t>2 mai 2016</w:t>
            </w:r>
          </w:p>
          <w:p w:rsidR="007214B9" w:rsidRPr="007214B9" w:rsidRDefault="007214B9" w:rsidP="007214B9">
            <w:pPr>
              <w:jc w:val="both"/>
              <w:rPr>
                <w:sz w:val="20"/>
                <w:lang w:val="fr-CA"/>
              </w:rPr>
            </w:pPr>
            <w:r w:rsidRPr="007214B9">
              <w:rPr>
                <w:sz w:val="20"/>
                <w:lang w:val="fr-CA"/>
              </w:rPr>
              <w:t>Cour suprême du Canada</w:t>
            </w:r>
          </w:p>
        </w:tc>
        <w:tc>
          <w:tcPr>
            <w:tcW w:w="243" w:type="pct"/>
          </w:tcPr>
          <w:p w:rsidR="007214B9" w:rsidRPr="007214B9" w:rsidRDefault="007214B9" w:rsidP="007214B9">
            <w:pPr>
              <w:jc w:val="both"/>
              <w:rPr>
                <w:sz w:val="20"/>
                <w:lang w:val="fr-CA"/>
              </w:rPr>
            </w:pPr>
          </w:p>
        </w:tc>
        <w:tc>
          <w:tcPr>
            <w:tcW w:w="2330" w:type="pct"/>
          </w:tcPr>
          <w:p w:rsidR="007214B9" w:rsidRPr="007214B9" w:rsidRDefault="007214B9" w:rsidP="007214B9">
            <w:pPr>
              <w:jc w:val="both"/>
              <w:rPr>
                <w:sz w:val="20"/>
                <w:lang w:val="fr-CA"/>
              </w:rPr>
            </w:pPr>
            <w:r w:rsidRPr="007214B9">
              <w:rPr>
                <w:sz w:val="20"/>
                <w:lang w:val="fr-CA"/>
              </w:rPr>
              <w:t>Dépôt de la demande d’autorisation d’appel</w:t>
            </w:r>
          </w:p>
          <w:p w:rsidR="007214B9" w:rsidRPr="007214B9" w:rsidRDefault="007214B9" w:rsidP="007214B9">
            <w:pPr>
              <w:jc w:val="both"/>
              <w:rPr>
                <w:sz w:val="20"/>
                <w:lang w:val="fr-CA"/>
              </w:rPr>
            </w:pPr>
          </w:p>
        </w:tc>
      </w:tr>
    </w:tbl>
    <w:p w:rsidR="007214B9" w:rsidRPr="00B66746" w:rsidRDefault="007214B9" w:rsidP="00B66746">
      <w:pPr>
        <w:jc w:val="both"/>
        <w:rPr>
          <w:sz w:val="20"/>
          <w:lang w:val="fr-CA"/>
        </w:rPr>
      </w:pPr>
    </w:p>
    <w:p w:rsidR="0081153B" w:rsidRPr="00B66746" w:rsidRDefault="0081153B" w:rsidP="00B66746">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B66746" w:rsidRPr="00B66746" w:rsidTr="00B66746">
        <w:trPr>
          <w:gridAfter w:val="1"/>
          <w:wAfter w:w="48" w:type="pct"/>
        </w:trPr>
        <w:tc>
          <w:tcPr>
            <w:tcW w:w="538" w:type="pct"/>
          </w:tcPr>
          <w:p w:rsidR="00B66746" w:rsidRPr="00B66746" w:rsidRDefault="00B66746" w:rsidP="00B66746">
            <w:pPr>
              <w:jc w:val="both"/>
              <w:rPr>
                <w:sz w:val="20"/>
              </w:rPr>
            </w:pPr>
            <w:r w:rsidRPr="00B66746">
              <w:rPr>
                <w:rStyle w:val="SCCFileNumberChar"/>
                <w:sz w:val="20"/>
                <w:szCs w:val="20"/>
              </w:rPr>
              <w:t>37012</w:t>
            </w:r>
          </w:p>
        </w:tc>
        <w:tc>
          <w:tcPr>
            <w:tcW w:w="4414" w:type="pct"/>
            <w:gridSpan w:val="3"/>
          </w:tcPr>
          <w:p w:rsidR="00B66746" w:rsidRPr="00B66746" w:rsidRDefault="00B66746" w:rsidP="00B66746">
            <w:pPr>
              <w:pStyle w:val="SCCLsocParty"/>
              <w:jc w:val="both"/>
              <w:rPr>
                <w:b/>
                <w:sz w:val="20"/>
                <w:szCs w:val="20"/>
              </w:rPr>
            </w:pPr>
            <w:r w:rsidRPr="00B66746">
              <w:rPr>
                <w:b/>
                <w:sz w:val="20"/>
                <w:szCs w:val="20"/>
              </w:rPr>
              <w:t xml:space="preserve">Brian </w:t>
            </w:r>
            <w:proofErr w:type="spellStart"/>
            <w:r w:rsidRPr="00B66746">
              <w:rPr>
                <w:b/>
                <w:sz w:val="20"/>
                <w:szCs w:val="20"/>
              </w:rPr>
              <w:t>Wiliam</w:t>
            </w:r>
            <w:proofErr w:type="spellEnd"/>
            <w:r w:rsidRPr="00B66746">
              <w:rPr>
                <w:b/>
                <w:sz w:val="20"/>
                <w:szCs w:val="20"/>
              </w:rPr>
              <w:t xml:space="preserve"> Karam v. Attorney General of Canada</w:t>
            </w:r>
          </w:p>
          <w:p w:rsidR="00B66746" w:rsidRPr="00B66746" w:rsidRDefault="00B66746" w:rsidP="00B66746">
            <w:pPr>
              <w:jc w:val="both"/>
              <w:rPr>
                <w:sz w:val="20"/>
              </w:rPr>
            </w:pPr>
            <w:r w:rsidRPr="00B66746">
              <w:rPr>
                <w:sz w:val="20"/>
              </w:rPr>
              <w:t>(FC) (Civil) (By Leave)</w:t>
            </w:r>
          </w:p>
        </w:tc>
      </w:tr>
      <w:tr w:rsidR="00B66746" w:rsidRPr="00B66746" w:rsidTr="00B66746">
        <w:trPr>
          <w:gridAfter w:val="1"/>
          <w:wAfter w:w="48" w:type="pct"/>
        </w:trPr>
        <w:tc>
          <w:tcPr>
            <w:tcW w:w="4952" w:type="pct"/>
            <w:gridSpan w:val="4"/>
          </w:tcPr>
          <w:p w:rsidR="00B66746" w:rsidRPr="00B66746" w:rsidRDefault="00B66746" w:rsidP="00B66746">
            <w:pPr>
              <w:autoSpaceDE w:val="0"/>
              <w:autoSpaceDN w:val="0"/>
              <w:adjustRightInd w:val="0"/>
              <w:jc w:val="both"/>
              <w:rPr>
                <w:sz w:val="20"/>
              </w:rPr>
            </w:pPr>
            <w:r w:rsidRPr="00B66746">
              <w:rPr>
                <w:sz w:val="20"/>
              </w:rPr>
              <w:t xml:space="preserve">Taxation – Income tax – Assessment – Courts – Jurisdiction – Taxpayer seeking judicial review of decision by Canada Revenue Agency confirming notice of reassessment – Whether there is a manifest tension in the case law considering the effect and purpose of s. 152(8) of the </w:t>
            </w:r>
            <w:r w:rsidRPr="00B66746">
              <w:rPr>
                <w:i/>
                <w:iCs/>
                <w:sz w:val="20"/>
              </w:rPr>
              <w:t>Income Tax Act</w:t>
            </w:r>
            <w:r w:rsidRPr="00B66746">
              <w:rPr>
                <w:sz w:val="20"/>
              </w:rPr>
              <w:t>, namely concerning: (</w:t>
            </w:r>
            <w:proofErr w:type="spellStart"/>
            <w:r w:rsidRPr="00B66746">
              <w:rPr>
                <w:sz w:val="20"/>
              </w:rPr>
              <w:t>i</w:t>
            </w:r>
            <w:proofErr w:type="spellEnd"/>
            <w:r w:rsidRPr="00B66746">
              <w:rPr>
                <w:sz w:val="20"/>
              </w:rPr>
              <w:t xml:space="preserve">) whether s. 152(8) deems an error in a tax assessment to be treated as though it were correct, or alternatively, whether s. 152(8) deems an error in a tax assessment to be automatically corrected; and (ii) whether the application of s. 152(8) depends upon the nature of the error made by the Minister in a tax assessment – Whether an assessment can be relied upon as final and binding once the limitation period for an appeal or a reassessment has expired or, alternatively, whether the Minister, pursuant to s. 152(8), is entitled to unilaterally correct an error in an assessment at any time without any formality and without any judicial oversight – </w:t>
            </w:r>
            <w:r w:rsidRPr="00B66746">
              <w:rPr>
                <w:i/>
                <w:iCs/>
                <w:sz w:val="20"/>
              </w:rPr>
              <w:t>Income Tax Act</w:t>
            </w:r>
            <w:r w:rsidRPr="00B66746">
              <w:rPr>
                <w:sz w:val="20"/>
              </w:rPr>
              <w:t>, R.S.C. 1985, c. 1 (5</w:t>
            </w:r>
            <w:r w:rsidRPr="00B66746">
              <w:rPr>
                <w:sz w:val="20"/>
                <w:vertAlign w:val="superscript"/>
              </w:rPr>
              <w:t>th</w:t>
            </w:r>
            <w:r w:rsidRPr="00B66746">
              <w:rPr>
                <w:sz w:val="20"/>
              </w:rPr>
              <w:t xml:space="preserve"> Supp.), s. 152(8). </w:t>
            </w:r>
          </w:p>
          <w:p w:rsidR="00B66746" w:rsidRPr="00B66746" w:rsidRDefault="00B66746" w:rsidP="00B66746">
            <w:pPr>
              <w:jc w:val="both"/>
              <w:rPr>
                <w:sz w:val="20"/>
              </w:rPr>
            </w:pPr>
          </w:p>
        </w:tc>
      </w:tr>
      <w:tr w:rsidR="00B66746" w:rsidRPr="00B66746" w:rsidTr="00B66746">
        <w:trPr>
          <w:gridAfter w:val="1"/>
          <w:wAfter w:w="48" w:type="pct"/>
        </w:trPr>
        <w:tc>
          <w:tcPr>
            <w:tcW w:w="4952" w:type="pct"/>
            <w:gridSpan w:val="4"/>
          </w:tcPr>
          <w:p w:rsidR="00B66746" w:rsidRPr="00B66746" w:rsidRDefault="00B66746" w:rsidP="00B66746">
            <w:pPr>
              <w:jc w:val="both"/>
              <w:rPr>
                <w:sz w:val="20"/>
              </w:rPr>
            </w:pPr>
            <w:r w:rsidRPr="00B66746">
              <w:rPr>
                <w:sz w:val="20"/>
              </w:rPr>
              <w:t xml:space="preserve">The Canada Revenue Agency (CRA) reassessed the applicant’s tax for the 2007 taxation year on the basis that the applicant’s reported capital gain on the sale of properties by a partnership was business income. The CRA determined the applicant’s share of profit from the sale to be $1,898,828.00 and allowed a reserve. His share of partnership income after taking into account the reserve was $978,850.00. </w:t>
            </w:r>
          </w:p>
          <w:p w:rsidR="00B66746" w:rsidRPr="00B66746" w:rsidRDefault="00B66746" w:rsidP="00B66746">
            <w:pPr>
              <w:jc w:val="both"/>
              <w:rPr>
                <w:sz w:val="20"/>
              </w:rPr>
            </w:pPr>
          </w:p>
          <w:p w:rsidR="00B66746" w:rsidRPr="00B66746" w:rsidRDefault="00B66746" w:rsidP="00B66746">
            <w:pPr>
              <w:jc w:val="both"/>
              <w:rPr>
                <w:sz w:val="20"/>
              </w:rPr>
            </w:pPr>
            <w:r w:rsidRPr="00B66746">
              <w:rPr>
                <w:sz w:val="20"/>
              </w:rPr>
              <w:t>The applicant filed a notice of objection to the CRA regarding the reassessment on the basis that the gain was on account of capital and not income. The CRA confirmed the reassessment and in the notice confirmation described his income after reserve of $978,850 as a “profit”. The applicant appealed the CRA decision to the Tax Court of Canada. The Tax Court dismissed the appeal and held that the gain from the sale was business income, rather than capital gain.</w:t>
            </w:r>
          </w:p>
          <w:p w:rsidR="00B66746" w:rsidRPr="00B66746" w:rsidRDefault="00B66746" w:rsidP="00B66746">
            <w:pPr>
              <w:jc w:val="both"/>
              <w:rPr>
                <w:sz w:val="20"/>
              </w:rPr>
            </w:pPr>
          </w:p>
          <w:p w:rsidR="00B66746" w:rsidRDefault="00B66746" w:rsidP="00B66746">
            <w:pPr>
              <w:jc w:val="both"/>
              <w:rPr>
                <w:sz w:val="20"/>
              </w:rPr>
            </w:pPr>
            <w:r w:rsidRPr="00B66746">
              <w:rPr>
                <w:sz w:val="20"/>
              </w:rPr>
              <w:t xml:space="preserve">Shortly after the disposition of the Tax Court appeal, the applicant requested that the CRA use the amount of $978,850.00 as the basis for his tax liability. The CRA took the position that the basis for his tax liability was the profit of $1,898,828.00. The applicant sought judicial review of that decision in the Federal Court. </w:t>
            </w:r>
          </w:p>
          <w:p w:rsidR="00B66746" w:rsidRPr="00B66746" w:rsidRDefault="00B66746" w:rsidP="00B66746">
            <w:pPr>
              <w:jc w:val="both"/>
              <w:rPr>
                <w:sz w:val="20"/>
              </w:rPr>
            </w:pPr>
          </w:p>
        </w:tc>
      </w:tr>
      <w:tr w:rsidR="00B66746" w:rsidRPr="00B66746" w:rsidTr="00B66746">
        <w:tblPrEx>
          <w:tblCellMar>
            <w:bottom w:w="0" w:type="dxa"/>
          </w:tblCellMar>
        </w:tblPrEx>
        <w:tc>
          <w:tcPr>
            <w:tcW w:w="2367" w:type="pct"/>
            <w:gridSpan w:val="2"/>
          </w:tcPr>
          <w:p w:rsidR="00B66746" w:rsidRPr="00B66746" w:rsidRDefault="00B66746" w:rsidP="00B66746">
            <w:pPr>
              <w:jc w:val="both"/>
              <w:rPr>
                <w:sz w:val="20"/>
              </w:rPr>
            </w:pPr>
            <w:r w:rsidRPr="00B66746">
              <w:rPr>
                <w:sz w:val="20"/>
              </w:rPr>
              <w:t>May 7, 2015</w:t>
            </w:r>
          </w:p>
          <w:p w:rsidR="00B66746" w:rsidRPr="00B66746" w:rsidRDefault="00B66746" w:rsidP="00B66746">
            <w:pPr>
              <w:jc w:val="both"/>
              <w:rPr>
                <w:sz w:val="20"/>
              </w:rPr>
            </w:pPr>
            <w:r w:rsidRPr="00B66746">
              <w:rPr>
                <w:sz w:val="20"/>
              </w:rPr>
              <w:t>Federal Court</w:t>
            </w:r>
          </w:p>
          <w:p w:rsidR="00B66746" w:rsidRPr="00B66746" w:rsidRDefault="00B66746" w:rsidP="00B66746">
            <w:pPr>
              <w:jc w:val="both"/>
              <w:rPr>
                <w:sz w:val="20"/>
              </w:rPr>
            </w:pPr>
            <w:r w:rsidRPr="00B66746">
              <w:rPr>
                <w:sz w:val="20"/>
              </w:rPr>
              <w:t>(O’Keefe J.)</w:t>
            </w:r>
          </w:p>
          <w:p w:rsidR="00B66746" w:rsidRPr="00B66746" w:rsidRDefault="002258F3" w:rsidP="00B66746">
            <w:pPr>
              <w:jc w:val="both"/>
              <w:rPr>
                <w:sz w:val="20"/>
              </w:rPr>
            </w:pPr>
            <w:hyperlink r:id="rId60" w:history="1">
              <w:r w:rsidR="00B66746" w:rsidRPr="00B66746">
                <w:rPr>
                  <w:rStyle w:val="Hyperlink"/>
                  <w:sz w:val="20"/>
                </w:rPr>
                <w:t>2015 FC 600</w:t>
              </w:r>
            </w:hyperlink>
          </w:p>
          <w:p w:rsidR="00B66746" w:rsidRPr="00B66746" w:rsidRDefault="00B66746" w:rsidP="00B66746">
            <w:pPr>
              <w:jc w:val="both"/>
              <w:rPr>
                <w:sz w:val="20"/>
              </w:rPr>
            </w:pPr>
          </w:p>
        </w:tc>
        <w:tc>
          <w:tcPr>
            <w:tcW w:w="267" w:type="pct"/>
          </w:tcPr>
          <w:p w:rsidR="00B66746" w:rsidRPr="00B66746" w:rsidRDefault="00B66746" w:rsidP="00B66746">
            <w:pPr>
              <w:jc w:val="both"/>
              <w:rPr>
                <w:sz w:val="20"/>
              </w:rPr>
            </w:pPr>
          </w:p>
        </w:tc>
        <w:tc>
          <w:tcPr>
            <w:tcW w:w="2366" w:type="pct"/>
            <w:gridSpan w:val="2"/>
          </w:tcPr>
          <w:p w:rsidR="00B66746" w:rsidRPr="00B66746" w:rsidRDefault="00B66746" w:rsidP="00B66746">
            <w:pPr>
              <w:jc w:val="both"/>
              <w:rPr>
                <w:sz w:val="20"/>
              </w:rPr>
            </w:pPr>
            <w:r w:rsidRPr="00B66746">
              <w:rPr>
                <w:sz w:val="20"/>
              </w:rPr>
              <w:t xml:space="preserve">Application for judicial review dismissed </w:t>
            </w:r>
          </w:p>
          <w:p w:rsidR="00B66746" w:rsidRPr="00B66746" w:rsidRDefault="00B66746" w:rsidP="00B66746">
            <w:pPr>
              <w:jc w:val="both"/>
              <w:rPr>
                <w:sz w:val="20"/>
              </w:rPr>
            </w:pPr>
          </w:p>
        </w:tc>
      </w:tr>
      <w:tr w:rsidR="00B66746" w:rsidRPr="00B66746" w:rsidTr="00B66746">
        <w:tblPrEx>
          <w:tblCellMar>
            <w:bottom w:w="0" w:type="dxa"/>
          </w:tblCellMar>
        </w:tblPrEx>
        <w:tc>
          <w:tcPr>
            <w:tcW w:w="2367" w:type="pct"/>
            <w:gridSpan w:val="2"/>
          </w:tcPr>
          <w:p w:rsidR="00B66746" w:rsidRPr="00B66746" w:rsidRDefault="00B66746" w:rsidP="00B66746">
            <w:pPr>
              <w:jc w:val="both"/>
              <w:rPr>
                <w:sz w:val="20"/>
              </w:rPr>
            </w:pPr>
            <w:r w:rsidRPr="00B66746">
              <w:rPr>
                <w:sz w:val="20"/>
              </w:rPr>
              <w:t>March 15, 2016</w:t>
            </w:r>
          </w:p>
          <w:p w:rsidR="00B66746" w:rsidRPr="00B66746" w:rsidRDefault="00B66746" w:rsidP="00B66746">
            <w:pPr>
              <w:jc w:val="both"/>
              <w:rPr>
                <w:sz w:val="20"/>
              </w:rPr>
            </w:pPr>
            <w:r w:rsidRPr="00B66746">
              <w:rPr>
                <w:sz w:val="20"/>
              </w:rPr>
              <w:t>Federal Court of Appeal</w:t>
            </w:r>
          </w:p>
          <w:p w:rsidR="00B66746" w:rsidRPr="00B66746" w:rsidRDefault="00B66746" w:rsidP="00B66746">
            <w:pPr>
              <w:jc w:val="both"/>
              <w:rPr>
                <w:sz w:val="20"/>
              </w:rPr>
            </w:pPr>
            <w:r w:rsidRPr="00B66746">
              <w:rPr>
                <w:sz w:val="20"/>
              </w:rPr>
              <w:t>(Pelletier, Dawson and Gauthier JJ.A.)</w:t>
            </w:r>
          </w:p>
          <w:p w:rsidR="00B66746" w:rsidRPr="00B66746" w:rsidRDefault="002258F3" w:rsidP="00B66746">
            <w:pPr>
              <w:jc w:val="both"/>
              <w:rPr>
                <w:sz w:val="20"/>
              </w:rPr>
            </w:pPr>
            <w:hyperlink r:id="rId61" w:history="1">
              <w:r w:rsidR="00B66746" w:rsidRPr="00B66746">
                <w:rPr>
                  <w:rStyle w:val="Hyperlink"/>
                  <w:sz w:val="20"/>
                </w:rPr>
                <w:t>2016 FCA 86</w:t>
              </w:r>
            </w:hyperlink>
            <w:r w:rsidR="00B66746" w:rsidRPr="00B66746">
              <w:rPr>
                <w:sz w:val="20"/>
              </w:rPr>
              <w:t xml:space="preserve"> </w:t>
            </w:r>
          </w:p>
          <w:p w:rsidR="00B66746" w:rsidRPr="00B66746" w:rsidRDefault="00B66746" w:rsidP="00B66746">
            <w:pPr>
              <w:jc w:val="both"/>
              <w:rPr>
                <w:sz w:val="20"/>
              </w:rPr>
            </w:pPr>
          </w:p>
        </w:tc>
        <w:tc>
          <w:tcPr>
            <w:tcW w:w="267" w:type="pct"/>
          </w:tcPr>
          <w:p w:rsidR="00B66746" w:rsidRPr="00B66746" w:rsidRDefault="00B66746" w:rsidP="00B66746">
            <w:pPr>
              <w:jc w:val="both"/>
              <w:rPr>
                <w:sz w:val="20"/>
              </w:rPr>
            </w:pPr>
          </w:p>
        </w:tc>
        <w:tc>
          <w:tcPr>
            <w:tcW w:w="2366" w:type="pct"/>
            <w:gridSpan w:val="2"/>
          </w:tcPr>
          <w:p w:rsidR="00B66746" w:rsidRPr="00B66746" w:rsidRDefault="00B66746" w:rsidP="00B66746">
            <w:pPr>
              <w:jc w:val="both"/>
              <w:rPr>
                <w:sz w:val="20"/>
              </w:rPr>
            </w:pPr>
            <w:r w:rsidRPr="00B66746">
              <w:rPr>
                <w:sz w:val="20"/>
              </w:rPr>
              <w:t xml:space="preserve">Appeal dismissed </w:t>
            </w:r>
          </w:p>
          <w:p w:rsidR="00B66746" w:rsidRPr="00B66746" w:rsidRDefault="00B66746" w:rsidP="00B66746">
            <w:pPr>
              <w:jc w:val="both"/>
              <w:rPr>
                <w:sz w:val="20"/>
              </w:rPr>
            </w:pPr>
          </w:p>
        </w:tc>
      </w:tr>
      <w:tr w:rsidR="00B66746" w:rsidRPr="00B66746" w:rsidTr="00B66746">
        <w:tblPrEx>
          <w:tblCellMar>
            <w:bottom w:w="0" w:type="dxa"/>
          </w:tblCellMar>
        </w:tblPrEx>
        <w:tc>
          <w:tcPr>
            <w:tcW w:w="2367" w:type="pct"/>
            <w:gridSpan w:val="2"/>
          </w:tcPr>
          <w:p w:rsidR="00B66746" w:rsidRPr="00B66746" w:rsidRDefault="00B66746" w:rsidP="00B66746">
            <w:pPr>
              <w:jc w:val="both"/>
              <w:rPr>
                <w:sz w:val="20"/>
              </w:rPr>
            </w:pPr>
            <w:r w:rsidRPr="00B66746">
              <w:rPr>
                <w:sz w:val="20"/>
              </w:rPr>
              <w:t>May 16, 2016</w:t>
            </w:r>
          </w:p>
          <w:p w:rsidR="00B66746" w:rsidRPr="00B66746" w:rsidRDefault="00B66746" w:rsidP="00B66746">
            <w:pPr>
              <w:jc w:val="both"/>
              <w:rPr>
                <w:sz w:val="20"/>
              </w:rPr>
            </w:pPr>
            <w:r w:rsidRPr="00B66746">
              <w:rPr>
                <w:sz w:val="20"/>
              </w:rPr>
              <w:t>Supreme Court of Canada</w:t>
            </w:r>
          </w:p>
        </w:tc>
        <w:tc>
          <w:tcPr>
            <w:tcW w:w="267" w:type="pct"/>
          </w:tcPr>
          <w:p w:rsidR="00B66746" w:rsidRPr="00B66746" w:rsidRDefault="00B66746" w:rsidP="00B66746">
            <w:pPr>
              <w:jc w:val="both"/>
              <w:rPr>
                <w:sz w:val="20"/>
              </w:rPr>
            </w:pPr>
          </w:p>
        </w:tc>
        <w:tc>
          <w:tcPr>
            <w:tcW w:w="2366" w:type="pct"/>
            <w:gridSpan w:val="2"/>
          </w:tcPr>
          <w:p w:rsidR="00B66746" w:rsidRPr="00B66746" w:rsidRDefault="00B66746" w:rsidP="00B66746">
            <w:pPr>
              <w:jc w:val="both"/>
              <w:rPr>
                <w:sz w:val="20"/>
              </w:rPr>
            </w:pPr>
            <w:r w:rsidRPr="00B66746">
              <w:rPr>
                <w:sz w:val="20"/>
              </w:rPr>
              <w:t>Application for leave to appeal filed</w:t>
            </w:r>
          </w:p>
          <w:p w:rsidR="00B66746" w:rsidRPr="00B66746" w:rsidRDefault="00B66746" w:rsidP="00B66746">
            <w:pPr>
              <w:jc w:val="both"/>
              <w:rPr>
                <w:sz w:val="20"/>
              </w:rPr>
            </w:pPr>
          </w:p>
        </w:tc>
      </w:tr>
    </w:tbl>
    <w:p w:rsidR="00B66746" w:rsidRDefault="00B66746" w:rsidP="00B66746">
      <w:pPr>
        <w:jc w:val="both"/>
        <w:rPr>
          <w:sz w:val="20"/>
        </w:rPr>
      </w:pPr>
    </w:p>
    <w:p w:rsidR="00B66746" w:rsidRPr="00B66746" w:rsidRDefault="00B66746" w:rsidP="00B66746">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B66746" w:rsidRPr="00B66746" w:rsidTr="00B66746">
        <w:trPr>
          <w:gridAfter w:val="1"/>
          <w:wAfter w:w="48" w:type="pct"/>
        </w:trPr>
        <w:tc>
          <w:tcPr>
            <w:tcW w:w="538" w:type="pct"/>
          </w:tcPr>
          <w:p w:rsidR="00B66746" w:rsidRPr="00B66746" w:rsidRDefault="00B66746" w:rsidP="00B66746">
            <w:pPr>
              <w:jc w:val="both"/>
              <w:rPr>
                <w:sz w:val="20"/>
                <w:lang w:val="fr-CA"/>
              </w:rPr>
            </w:pPr>
            <w:r w:rsidRPr="00B66746">
              <w:rPr>
                <w:rStyle w:val="SCCFileNumberChar"/>
                <w:sz w:val="20"/>
                <w:szCs w:val="20"/>
                <w:lang w:val="fr-CA"/>
              </w:rPr>
              <w:lastRenderedPageBreak/>
              <w:t>37012</w:t>
            </w:r>
          </w:p>
        </w:tc>
        <w:tc>
          <w:tcPr>
            <w:tcW w:w="4414" w:type="pct"/>
            <w:gridSpan w:val="3"/>
          </w:tcPr>
          <w:p w:rsidR="00B66746" w:rsidRPr="00B66746" w:rsidRDefault="00B66746" w:rsidP="00B66746">
            <w:pPr>
              <w:pStyle w:val="SCCLsocParty"/>
              <w:jc w:val="both"/>
              <w:rPr>
                <w:b/>
                <w:sz w:val="20"/>
                <w:szCs w:val="20"/>
              </w:rPr>
            </w:pPr>
            <w:r w:rsidRPr="00B66746">
              <w:rPr>
                <w:b/>
                <w:sz w:val="20"/>
                <w:szCs w:val="20"/>
              </w:rPr>
              <w:t>Brian Wiliam Karam c. Procureur général du Canada</w:t>
            </w:r>
          </w:p>
          <w:p w:rsidR="00B66746" w:rsidRPr="00B66746" w:rsidRDefault="00B66746" w:rsidP="00B66746">
            <w:pPr>
              <w:jc w:val="both"/>
              <w:rPr>
                <w:sz w:val="20"/>
                <w:lang w:val="fr-CA"/>
              </w:rPr>
            </w:pPr>
            <w:r w:rsidRPr="00B66746">
              <w:rPr>
                <w:sz w:val="20"/>
                <w:lang w:val="fr-CA"/>
              </w:rPr>
              <w:t>(CF) (Civile) (Sur autorisation)</w:t>
            </w:r>
          </w:p>
        </w:tc>
      </w:tr>
      <w:tr w:rsidR="00B66746" w:rsidRPr="00B66746" w:rsidTr="00B66746">
        <w:trPr>
          <w:gridAfter w:val="1"/>
          <w:wAfter w:w="48" w:type="pct"/>
        </w:trPr>
        <w:tc>
          <w:tcPr>
            <w:tcW w:w="4952" w:type="pct"/>
            <w:gridSpan w:val="4"/>
          </w:tcPr>
          <w:p w:rsidR="00B66746" w:rsidRPr="00B66746" w:rsidRDefault="00B66746" w:rsidP="00B66746">
            <w:pPr>
              <w:autoSpaceDE w:val="0"/>
              <w:autoSpaceDN w:val="0"/>
              <w:adjustRightInd w:val="0"/>
              <w:jc w:val="both"/>
              <w:rPr>
                <w:sz w:val="20"/>
                <w:lang w:val="fr-CA"/>
              </w:rPr>
            </w:pPr>
            <w:r w:rsidRPr="00B66746">
              <w:rPr>
                <w:sz w:val="20"/>
                <w:lang w:val="fr-CA"/>
              </w:rPr>
              <w:t xml:space="preserve">Droit fiscal – Impôt sur le revenu – Cotisation – Tribunaux – Compétence – Le contribuable demande le contrôle judiciaire d’une décision de l’Agence du revenu du Canada confirmant un avis de nouvelle cotisation – Y a-t-il une tension manifeste dans la jurisprudence portant sur l’effet et l’objet du par. 152(8) de la </w:t>
            </w:r>
            <w:r w:rsidRPr="00B66746">
              <w:rPr>
                <w:i/>
                <w:iCs/>
                <w:sz w:val="20"/>
                <w:lang w:val="fr-CA"/>
              </w:rPr>
              <w:t>Loi de l’impôt sur le revenu</w:t>
            </w:r>
            <w:r w:rsidRPr="00B66746">
              <w:rPr>
                <w:sz w:val="20"/>
                <w:lang w:val="fr-CA"/>
              </w:rPr>
              <w:t xml:space="preserve">, notamment en ce qui concerne les questions suivantes : (i) celle de savoir si le par. 152(8) fait en sorte qu’une erreur dans une cotisation fiscale est réputée traitée comme si elle est correcte, ou subsidiairement, celle de savoir si le par. 152(8) fait en sorte qu’une erreur dans la cotisation est réputée automatiquement corrigée; (ii) celle de savoir si l’application du par. 152(8) dépend de la nature de l’erreur commise par le ministre dans une cotisation fiscale? – Une cotisation peut-elle valablement être considérée comme définitive et exécutoire dès que le délai de prescription pour interjeter appel ou pour établir une nouvelle cotisation est échu ou, subsidiairement, si le ministre, en application du par. 152(8), a le droit de corriger unilatéralement et en tout temps une erreur dans une cotisation, sans formalité et sans la moindre surveillance judiciaire? – </w:t>
            </w:r>
            <w:r w:rsidRPr="00B66746">
              <w:rPr>
                <w:i/>
                <w:iCs/>
                <w:sz w:val="20"/>
                <w:lang w:val="fr-CA"/>
              </w:rPr>
              <w:t>Loi de l’impôt sur le revenu</w:t>
            </w:r>
            <w:r w:rsidRPr="00B66746">
              <w:rPr>
                <w:sz w:val="20"/>
                <w:lang w:val="fr-CA"/>
              </w:rPr>
              <w:t>, L.R.C. 1985, ch. 1 (5</w:t>
            </w:r>
            <w:r w:rsidRPr="00B66746">
              <w:rPr>
                <w:sz w:val="20"/>
                <w:vertAlign w:val="superscript"/>
                <w:lang w:val="fr-CA"/>
              </w:rPr>
              <w:t>e</w:t>
            </w:r>
            <w:r w:rsidRPr="00B66746">
              <w:rPr>
                <w:sz w:val="20"/>
                <w:lang w:val="fr-CA"/>
              </w:rPr>
              <w:t xml:space="preserve"> suppl.), par. 152(8). </w:t>
            </w:r>
          </w:p>
          <w:p w:rsidR="00B66746" w:rsidRPr="00B66746" w:rsidRDefault="00B66746" w:rsidP="00B66746">
            <w:pPr>
              <w:jc w:val="both"/>
              <w:rPr>
                <w:sz w:val="20"/>
                <w:lang w:val="fr-CA"/>
              </w:rPr>
            </w:pPr>
          </w:p>
        </w:tc>
      </w:tr>
      <w:tr w:rsidR="00B66746" w:rsidRPr="00B66746" w:rsidTr="00B66746">
        <w:trPr>
          <w:gridAfter w:val="1"/>
          <w:wAfter w:w="48" w:type="pct"/>
        </w:trPr>
        <w:tc>
          <w:tcPr>
            <w:tcW w:w="4952" w:type="pct"/>
            <w:gridSpan w:val="4"/>
          </w:tcPr>
          <w:p w:rsidR="00B66746" w:rsidRPr="00B66746" w:rsidRDefault="00B66746" w:rsidP="00B66746">
            <w:pPr>
              <w:jc w:val="both"/>
              <w:rPr>
                <w:sz w:val="20"/>
                <w:lang w:val="fr-CA"/>
              </w:rPr>
            </w:pPr>
            <w:r w:rsidRPr="00B66746">
              <w:rPr>
                <w:sz w:val="20"/>
                <w:lang w:val="fr-CA"/>
              </w:rPr>
              <w:t>L’agence du revenu du Canada (ARC)</w:t>
            </w:r>
            <w:r w:rsidRPr="00B66746">
              <w:rPr>
                <w:color w:val="000000"/>
                <w:sz w:val="20"/>
                <w:shd w:val="clear" w:color="auto" w:fill="FFFFFF"/>
                <w:lang w:val="fr-CA"/>
              </w:rPr>
              <w:t xml:space="preserve"> </w:t>
            </w:r>
            <w:r w:rsidRPr="00B66746">
              <w:rPr>
                <w:sz w:val="20"/>
                <w:lang w:val="fr-CA"/>
              </w:rPr>
              <w:t xml:space="preserve">a établi une nouvelle cotisation pour l’année d’imposition 2007 du demandeur, selon laquelle le gain en capital déclaré par celui-ci en ce qui a trait aux biens vendus par une société de personnes constituait un revenu d’entreprise. L’ARC a déterminé que la part des bénéfices du demandeur provenant de la vente avait été de 1 898 828 $ et a établi une provision. Sa part du revenu de société de personnes s’élevait à 978 850 $. </w:t>
            </w:r>
          </w:p>
          <w:p w:rsidR="00B66746" w:rsidRPr="00B66746" w:rsidRDefault="00B66746" w:rsidP="00B66746">
            <w:pPr>
              <w:jc w:val="both"/>
              <w:rPr>
                <w:sz w:val="20"/>
                <w:lang w:val="fr-CA"/>
              </w:rPr>
            </w:pPr>
          </w:p>
          <w:p w:rsidR="00B66746" w:rsidRPr="00B66746" w:rsidRDefault="00B66746" w:rsidP="00B66746">
            <w:pPr>
              <w:jc w:val="both"/>
              <w:rPr>
                <w:sz w:val="20"/>
                <w:lang w:val="fr-CA"/>
              </w:rPr>
            </w:pPr>
            <w:r w:rsidRPr="00B66746">
              <w:rPr>
                <w:sz w:val="20"/>
                <w:lang w:val="fr-CA"/>
              </w:rPr>
              <w:t>Le demandeur a déposé un avis d’opposition auprès de l’ARC concernant la nouvelle cotisation au motif que le gain réalisé était un gain en capital et ne constituait pas un revenu. L’ARC a confirmé la nouvelle cotisation et a qualifié de « bénéfice » son revenu après l’établissement de la provision de 978 850 $. Le demandeur a interjeté appel de la décision de l’ARC à la Cour canadienne de l’impôt. La Cour de l’impôt a rejeté l’appel et a conclu que le gain tiré de la vente constituait du revenu d’entreprise plutôt que du gain en capital.</w:t>
            </w:r>
          </w:p>
          <w:p w:rsidR="00B66746" w:rsidRPr="00B66746" w:rsidRDefault="00B66746" w:rsidP="00B66746">
            <w:pPr>
              <w:jc w:val="both"/>
              <w:rPr>
                <w:sz w:val="20"/>
                <w:lang w:val="fr-CA"/>
              </w:rPr>
            </w:pPr>
          </w:p>
          <w:p w:rsidR="00B66746" w:rsidRDefault="00B66746" w:rsidP="00B66746">
            <w:pPr>
              <w:jc w:val="both"/>
              <w:rPr>
                <w:sz w:val="20"/>
                <w:lang w:val="fr-CA"/>
              </w:rPr>
            </w:pPr>
            <w:r w:rsidRPr="00B66746">
              <w:rPr>
                <w:sz w:val="20"/>
                <w:lang w:val="fr-CA"/>
              </w:rPr>
              <w:t>Peu de temps après que la Cour de l’impôt a tranché l’appel, le demandeur a demandé à l’ARC d’établir son obligation fiscale en fonction du montant de 978 850 $. L’ARC a tranché que son obligation fiscale devait être établie en fonction du bénéfice de 1 898 828 $. Le demandeur s’est adressé à la Cour fédérale pour obtenir le contrôle judiciaire de cette décision</w:t>
            </w:r>
            <w:r>
              <w:rPr>
                <w:sz w:val="20"/>
                <w:lang w:val="fr-CA"/>
              </w:rPr>
              <w:t>.</w:t>
            </w:r>
          </w:p>
          <w:p w:rsidR="00B66746" w:rsidRPr="00B66746" w:rsidRDefault="00B66746" w:rsidP="00B66746">
            <w:pPr>
              <w:jc w:val="both"/>
              <w:rPr>
                <w:sz w:val="20"/>
                <w:lang w:val="fr-CA"/>
              </w:rPr>
            </w:pPr>
          </w:p>
        </w:tc>
      </w:tr>
      <w:tr w:rsidR="00B66746" w:rsidRPr="00B66746" w:rsidTr="00B66746">
        <w:tblPrEx>
          <w:tblCellMar>
            <w:bottom w:w="0" w:type="dxa"/>
          </w:tblCellMar>
        </w:tblPrEx>
        <w:tc>
          <w:tcPr>
            <w:tcW w:w="2367" w:type="pct"/>
            <w:gridSpan w:val="2"/>
          </w:tcPr>
          <w:p w:rsidR="00B66746" w:rsidRPr="00B66746" w:rsidRDefault="00B66746" w:rsidP="00B66746">
            <w:pPr>
              <w:jc w:val="both"/>
              <w:rPr>
                <w:sz w:val="20"/>
                <w:lang w:val="fr-CA"/>
              </w:rPr>
            </w:pPr>
            <w:r w:rsidRPr="00B66746">
              <w:rPr>
                <w:sz w:val="20"/>
                <w:lang w:val="fr-CA"/>
              </w:rPr>
              <w:t>7 mai 2015</w:t>
            </w:r>
          </w:p>
          <w:p w:rsidR="00B66746" w:rsidRPr="00B66746" w:rsidRDefault="00B66746" w:rsidP="00B66746">
            <w:pPr>
              <w:jc w:val="both"/>
              <w:rPr>
                <w:sz w:val="20"/>
                <w:lang w:val="fr-CA"/>
              </w:rPr>
            </w:pPr>
            <w:r w:rsidRPr="00B66746">
              <w:rPr>
                <w:sz w:val="20"/>
                <w:lang w:val="fr-CA"/>
              </w:rPr>
              <w:t xml:space="preserve">Cour fédérale </w:t>
            </w:r>
          </w:p>
          <w:p w:rsidR="00B66746" w:rsidRPr="00B66746" w:rsidRDefault="00B66746" w:rsidP="00B66746">
            <w:pPr>
              <w:jc w:val="both"/>
              <w:rPr>
                <w:sz w:val="20"/>
                <w:lang w:val="fr-CA"/>
              </w:rPr>
            </w:pPr>
            <w:r w:rsidRPr="00B66746">
              <w:rPr>
                <w:sz w:val="20"/>
                <w:lang w:val="fr-CA"/>
              </w:rPr>
              <w:t>(Juge O’Keefe)</w:t>
            </w:r>
          </w:p>
          <w:p w:rsidR="00B66746" w:rsidRPr="00B66746" w:rsidRDefault="002258F3" w:rsidP="00B66746">
            <w:pPr>
              <w:jc w:val="both"/>
              <w:rPr>
                <w:sz w:val="20"/>
                <w:lang w:val="fr-CA"/>
              </w:rPr>
            </w:pPr>
            <w:hyperlink r:id="rId62" w:history="1">
              <w:r w:rsidR="00B66746" w:rsidRPr="00B66746">
                <w:rPr>
                  <w:rStyle w:val="Hyperlink"/>
                  <w:sz w:val="20"/>
                  <w:lang w:val="fr-CA"/>
                </w:rPr>
                <w:t>2015 FC 600</w:t>
              </w:r>
            </w:hyperlink>
          </w:p>
          <w:p w:rsidR="00B66746" w:rsidRPr="00B66746" w:rsidRDefault="00B66746" w:rsidP="00B66746">
            <w:pPr>
              <w:jc w:val="both"/>
              <w:rPr>
                <w:sz w:val="20"/>
                <w:lang w:val="fr-CA"/>
              </w:rPr>
            </w:pPr>
          </w:p>
        </w:tc>
        <w:tc>
          <w:tcPr>
            <w:tcW w:w="267" w:type="pct"/>
          </w:tcPr>
          <w:p w:rsidR="00B66746" w:rsidRPr="00B66746" w:rsidRDefault="00B66746" w:rsidP="00B66746">
            <w:pPr>
              <w:jc w:val="both"/>
              <w:rPr>
                <w:sz w:val="20"/>
                <w:lang w:val="fr-CA"/>
              </w:rPr>
            </w:pPr>
          </w:p>
        </w:tc>
        <w:tc>
          <w:tcPr>
            <w:tcW w:w="2366" w:type="pct"/>
            <w:gridSpan w:val="2"/>
          </w:tcPr>
          <w:p w:rsidR="00B66746" w:rsidRPr="00B66746" w:rsidRDefault="00B66746" w:rsidP="00B66746">
            <w:pPr>
              <w:jc w:val="both"/>
              <w:rPr>
                <w:sz w:val="20"/>
                <w:lang w:val="fr-CA"/>
              </w:rPr>
            </w:pPr>
            <w:r w:rsidRPr="00B66746">
              <w:rPr>
                <w:sz w:val="20"/>
                <w:lang w:val="fr-CA"/>
              </w:rPr>
              <w:t>Rejet de la demande de contrôle judiciaire</w:t>
            </w:r>
          </w:p>
          <w:p w:rsidR="00B66746" w:rsidRPr="00B66746" w:rsidRDefault="00B66746" w:rsidP="00B66746">
            <w:pPr>
              <w:jc w:val="both"/>
              <w:rPr>
                <w:sz w:val="20"/>
                <w:lang w:val="fr-CA"/>
              </w:rPr>
            </w:pPr>
          </w:p>
        </w:tc>
      </w:tr>
      <w:tr w:rsidR="00B66746" w:rsidRPr="00B66746" w:rsidTr="00B66746">
        <w:tblPrEx>
          <w:tblCellMar>
            <w:bottom w:w="0" w:type="dxa"/>
          </w:tblCellMar>
        </w:tblPrEx>
        <w:tc>
          <w:tcPr>
            <w:tcW w:w="2367" w:type="pct"/>
            <w:gridSpan w:val="2"/>
          </w:tcPr>
          <w:p w:rsidR="00B66746" w:rsidRPr="00B66746" w:rsidRDefault="00B66746" w:rsidP="00B66746">
            <w:pPr>
              <w:jc w:val="both"/>
              <w:rPr>
                <w:sz w:val="20"/>
                <w:lang w:val="fr-CA"/>
              </w:rPr>
            </w:pPr>
            <w:r w:rsidRPr="00B66746">
              <w:rPr>
                <w:sz w:val="20"/>
                <w:lang w:val="fr-CA"/>
              </w:rPr>
              <w:t>15 mars 2016</w:t>
            </w:r>
          </w:p>
          <w:p w:rsidR="00B66746" w:rsidRPr="00B66746" w:rsidRDefault="00B66746" w:rsidP="00B66746">
            <w:pPr>
              <w:jc w:val="both"/>
              <w:rPr>
                <w:sz w:val="20"/>
                <w:lang w:val="fr-CA"/>
              </w:rPr>
            </w:pPr>
            <w:r w:rsidRPr="00B66746">
              <w:rPr>
                <w:sz w:val="20"/>
                <w:lang w:val="fr-CA"/>
              </w:rPr>
              <w:t xml:space="preserve">Cour d’appel fédérale </w:t>
            </w:r>
          </w:p>
          <w:p w:rsidR="00B66746" w:rsidRPr="00B66746" w:rsidRDefault="00B66746" w:rsidP="00B66746">
            <w:pPr>
              <w:jc w:val="both"/>
              <w:rPr>
                <w:sz w:val="20"/>
                <w:lang w:val="fr-CA"/>
              </w:rPr>
            </w:pPr>
            <w:r w:rsidRPr="00B66746">
              <w:rPr>
                <w:sz w:val="20"/>
                <w:lang w:val="fr-CA"/>
              </w:rPr>
              <w:t>(Juges Pelletier, Dawson et Gauthier)</w:t>
            </w:r>
          </w:p>
          <w:p w:rsidR="00B66746" w:rsidRPr="00B66746" w:rsidRDefault="002258F3" w:rsidP="00B66746">
            <w:pPr>
              <w:jc w:val="both"/>
              <w:rPr>
                <w:sz w:val="20"/>
                <w:lang w:val="fr-CA"/>
              </w:rPr>
            </w:pPr>
            <w:hyperlink r:id="rId63" w:history="1">
              <w:r w:rsidR="00B66746" w:rsidRPr="00B66746">
                <w:rPr>
                  <w:rStyle w:val="Hyperlink"/>
                  <w:sz w:val="20"/>
                  <w:lang w:val="fr-CA"/>
                </w:rPr>
                <w:t>2016 FCA 86</w:t>
              </w:r>
            </w:hyperlink>
            <w:r w:rsidR="00B66746" w:rsidRPr="00B66746">
              <w:rPr>
                <w:sz w:val="20"/>
                <w:lang w:val="fr-CA"/>
              </w:rPr>
              <w:t xml:space="preserve"> </w:t>
            </w:r>
          </w:p>
          <w:p w:rsidR="00B66746" w:rsidRPr="00B66746" w:rsidRDefault="00B66746" w:rsidP="00B66746">
            <w:pPr>
              <w:jc w:val="both"/>
              <w:rPr>
                <w:sz w:val="20"/>
                <w:lang w:val="fr-CA"/>
              </w:rPr>
            </w:pPr>
          </w:p>
        </w:tc>
        <w:tc>
          <w:tcPr>
            <w:tcW w:w="267" w:type="pct"/>
          </w:tcPr>
          <w:p w:rsidR="00B66746" w:rsidRPr="00B66746" w:rsidRDefault="00B66746" w:rsidP="00B66746">
            <w:pPr>
              <w:jc w:val="both"/>
              <w:rPr>
                <w:sz w:val="20"/>
                <w:lang w:val="fr-CA"/>
              </w:rPr>
            </w:pPr>
          </w:p>
        </w:tc>
        <w:tc>
          <w:tcPr>
            <w:tcW w:w="2366" w:type="pct"/>
            <w:gridSpan w:val="2"/>
          </w:tcPr>
          <w:p w:rsidR="00B66746" w:rsidRPr="00B66746" w:rsidRDefault="00B66746" w:rsidP="00B66746">
            <w:pPr>
              <w:jc w:val="both"/>
              <w:rPr>
                <w:sz w:val="20"/>
                <w:lang w:val="fr-CA"/>
              </w:rPr>
            </w:pPr>
            <w:r w:rsidRPr="00B66746">
              <w:rPr>
                <w:sz w:val="20"/>
                <w:lang w:val="fr-CA"/>
              </w:rPr>
              <w:t>Rejet de l’appel</w:t>
            </w:r>
          </w:p>
          <w:p w:rsidR="00B66746" w:rsidRPr="00B66746" w:rsidRDefault="00B66746" w:rsidP="00B66746">
            <w:pPr>
              <w:jc w:val="both"/>
              <w:rPr>
                <w:sz w:val="20"/>
                <w:lang w:val="fr-CA"/>
              </w:rPr>
            </w:pPr>
          </w:p>
        </w:tc>
      </w:tr>
      <w:tr w:rsidR="00B66746" w:rsidRPr="00B66746" w:rsidTr="00B66746">
        <w:tblPrEx>
          <w:tblCellMar>
            <w:bottom w:w="0" w:type="dxa"/>
          </w:tblCellMar>
        </w:tblPrEx>
        <w:tc>
          <w:tcPr>
            <w:tcW w:w="2367" w:type="pct"/>
            <w:gridSpan w:val="2"/>
          </w:tcPr>
          <w:p w:rsidR="00B66746" w:rsidRPr="00B66746" w:rsidRDefault="00B66746" w:rsidP="00B66746">
            <w:pPr>
              <w:jc w:val="both"/>
              <w:rPr>
                <w:sz w:val="20"/>
                <w:lang w:val="fr-CA"/>
              </w:rPr>
            </w:pPr>
            <w:r w:rsidRPr="00B66746">
              <w:rPr>
                <w:sz w:val="20"/>
                <w:lang w:val="fr-CA"/>
              </w:rPr>
              <w:t>16 mai 2016</w:t>
            </w:r>
          </w:p>
          <w:p w:rsidR="00B66746" w:rsidRPr="00B66746" w:rsidRDefault="00B66746" w:rsidP="00B66746">
            <w:pPr>
              <w:jc w:val="both"/>
              <w:rPr>
                <w:sz w:val="20"/>
                <w:lang w:val="fr-CA"/>
              </w:rPr>
            </w:pPr>
            <w:r w:rsidRPr="00B66746">
              <w:rPr>
                <w:sz w:val="20"/>
                <w:lang w:val="fr-CA"/>
              </w:rPr>
              <w:t>Cour suprême du Canada</w:t>
            </w:r>
          </w:p>
        </w:tc>
        <w:tc>
          <w:tcPr>
            <w:tcW w:w="267" w:type="pct"/>
          </w:tcPr>
          <w:p w:rsidR="00B66746" w:rsidRPr="00B66746" w:rsidRDefault="00B66746" w:rsidP="00B66746">
            <w:pPr>
              <w:jc w:val="both"/>
              <w:rPr>
                <w:sz w:val="20"/>
                <w:lang w:val="fr-CA"/>
              </w:rPr>
            </w:pPr>
          </w:p>
        </w:tc>
        <w:tc>
          <w:tcPr>
            <w:tcW w:w="2366" w:type="pct"/>
            <w:gridSpan w:val="2"/>
          </w:tcPr>
          <w:p w:rsidR="00B66746" w:rsidRPr="00B66746" w:rsidRDefault="00B66746" w:rsidP="00B66746">
            <w:pPr>
              <w:jc w:val="both"/>
              <w:rPr>
                <w:sz w:val="20"/>
                <w:lang w:val="fr-CA"/>
              </w:rPr>
            </w:pPr>
            <w:r w:rsidRPr="00B66746">
              <w:rPr>
                <w:sz w:val="20"/>
                <w:lang w:val="fr-CA"/>
              </w:rPr>
              <w:t>Dépôt de la demande d’autorisation d’appel</w:t>
            </w:r>
          </w:p>
          <w:p w:rsidR="00B66746" w:rsidRPr="00B66746" w:rsidRDefault="00B66746" w:rsidP="00B66746">
            <w:pPr>
              <w:jc w:val="both"/>
              <w:rPr>
                <w:sz w:val="20"/>
                <w:lang w:val="fr-CA"/>
              </w:rPr>
            </w:pPr>
          </w:p>
        </w:tc>
      </w:tr>
    </w:tbl>
    <w:p w:rsidR="00B66746" w:rsidRPr="00B66746" w:rsidRDefault="00B66746" w:rsidP="00B66746">
      <w:pPr>
        <w:jc w:val="both"/>
        <w:rPr>
          <w:sz w:val="20"/>
          <w:lang w:val="fr-CA"/>
        </w:rPr>
      </w:pPr>
    </w:p>
    <w:p w:rsidR="0081153B" w:rsidRPr="00607EC0" w:rsidRDefault="0081153B" w:rsidP="00607E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07EC0" w:rsidRPr="00607EC0" w:rsidTr="00E95A6A">
        <w:tc>
          <w:tcPr>
            <w:tcW w:w="543" w:type="pct"/>
          </w:tcPr>
          <w:p w:rsidR="00607EC0" w:rsidRPr="00607EC0" w:rsidRDefault="00607EC0" w:rsidP="00607EC0">
            <w:pPr>
              <w:jc w:val="both"/>
              <w:rPr>
                <w:sz w:val="20"/>
              </w:rPr>
            </w:pPr>
            <w:r w:rsidRPr="00607EC0">
              <w:rPr>
                <w:rStyle w:val="SCCFileNumberChar"/>
                <w:sz w:val="20"/>
                <w:szCs w:val="20"/>
              </w:rPr>
              <w:t>36973</w:t>
            </w:r>
          </w:p>
        </w:tc>
        <w:tc>
          <w:tcPr>
            <w:tcW w:w="4457" w:type="pct"/>
            <w:gridSpan w:val="3"/>
          </w:tcPr>
          <w:p w:rsidR="00607EC0" w:rsidRPr="00607EC0" w:rsidRDefault="00607EC0" w:rsidP="00607EC0">
            <w:pPr>
              <w:pStyle w:val="SCCLsocParty"/>
              <w:jc w:val="both"/>
              <w:rPr>
                <w:b/>
                <w:sz w:val="20"/>
                <w:szCs w:val="20"/>
              </w:rPr>
            </w:pPr>
            <w:r w:rsidRPr="00607EC0">
              <w:rPr>
                <w:b/>
                <w:sz w:val="20"/>
                <w:szCs w:val="20"/>
              </w:rPr>
              <w:t>Canada Chrome Corporation v. 2274659 Ontario Inc.</w:t>
            </w:r>
          </w:p>
          <w:p w:rsidR="00607EC0" w:rsidRPr="00607EC0" w:rsidRDefault="00607EC0" w:rsidP="00607EC0">
            <w:pPr>
              <w:jc w:val="both"/>
              <w:rPr>
                <w:sz w:val="20"/>
              </w:rPr>
            </w:pPr>
            <w:r w:rsidRPr="00607EC0">
              <w:rPr>
                <w:sz w:val="20"/>
              </w:rPr>
              <w:t>(Ont.) (Civil) (By Leave)</w:t>
            </w:r>
          </w:p>
        </w:tc>
      </w:tr>
      <w:tr w:rsidR="00607EC0" w:rsidRPr="00607EC0" w:rsidTr="00E95A6A">
        <w:tc>
          <w:tcPr>
            <w:tcW w:w="5000" w:type="pct"/>
            <w:gridSpan w:val="4"/>
          </w:tcPr>
          <w:p w:rsidR="00607EC0" w:rsidRPr="00607EC0" w:rsidRDefault="00607EC0" w:rsidP="00607EC0">
            <w:pPr>
              <w:jc w:val="both"/>
              <w:rPr>
                <w:sz w:val="20"/>
              </w:rPr>
            </w:pPr>
            <w:r w:rsidRPr="00607EC0">
              <w:rPr>
                <w:sz w:val="20"/>
              </w:rPr>
              <w:t xml:space="preserve">Natural resources – Mines and mining – </w:t>
            </w:r>
            <w:r w:rsidRPr="00607EC0">
              <w:rPr>
                <w:bCs/>
                <w:sz w:val="20"/>
              </w:rPr>
              <w:t xml:space="preserve">Exploration rights </w:t>
            </w:r>
            <w:r w:rsidRPr="00607EC0">
              <w:rPr>
                <w:sz w:val="20"/>
              </w:rPr>
              <w:t>–</w:t>
            </w:r>
            <w:r w:rsidRPr="00607EC0">
              <w:rPr>
                <w:bCs/>
                <w:sz w:val="20"/>
              </w:rPr>
              <w:t xml:space="preserve"> Surface rights </w:t>
            </w:r>
            <w:r w:rsidRPr="00607EC0">
              <w:rPr>
                <w:sz w:val="20"/>
              </w:rPr>
              <w:t>–</w:t>
            </w:r>
            <w:r w:rsidRPr="00607EC0">
              <w:rPr>
                <w:bCs/>
                <w:sz w:val="20"/>
              </w:rPr>
              <w:t xml:space="preserve"> Competing uses — </w:t>
            </w:r>
            <w:r w:rsidRPr="00607EC0">
              <w:rPr>
                <w:i/>
                <w:sz w:val="20"/>
              </w:rPr>
              <w:t>Mining Act</w:t>
            </w:r>
            <w:r w:rsidRPr="00607EC0">
              <w:rPr>
                <w:sz w:val="20"/>
              </w:rPr>
              <w:t xml:space="preserve">, R.S.O. 1990, c. M.14, ss. 50(2), 51(1) – Administrative law – Tribunals – Appeals – </w:t>
            </w:r>
            <w:r w:rsidRPr="00607EC0">
              <w:rPr>
                <w:bCs/>
                <w:sz w:val="20"/>
              </w:rPr>
              <w:t xml:space="preserve">Deference </w:t>
            </w:r>
            <w:r w:rsidRPr="00607EC0">
              <w:rPr>
                <w:sz w:val="20"/>
              </w:rPr>
              <w:t>–</w:t>
            </w:r>
            <w:r w:rsidRPr="00607EC0">
              <w:rPr>
                <w:bCs/>
                <w:sz w:val="20"/>
              </w:rPr>
              <w:t xml:space="preserve"> Remedy </w:t>
            </w:r>
            <w:r w:rsidRPr="00607EC0">
              <w:rPr>
                <w:sz w:val="20"/>
              </w:rPr>
              <w:t>–</w:t>
            </w:r>
            <w:r w:rsidRPr="00607EC0">
              <w:rPr>
                <w:bCs/>
                <w:sz w:val="20"/>
              </w:rPr>
              <w:t xml:space="preserve"> </w:t>
            </w:r>
            <w:r w:rsidRPr="00607EC0">
              <w:rPr>
                <w:sz w:val="20"/>
              </w:rPr>
              <w:t>Mining and Lands Commissioner – What are the statutory rights of mining claim holders in the surface of a claim – What priority do mining claim holders enjoy over others who want to use the surface for other purposes – What is the proper test to determine when mining claim holders’ surface rights will be protected from competing uses – When will a proposed use of a claim be found to interfere with a claim holder’s exploration and mining activities on that claim – Are the activities restricted to those on the particular claims themselves –</w:t>
            </w:r>
            <w:r w:rsidRPr="00607EC0">
              <w:rPr>
                <w:bCs/>
                <w:sz w:val="20"/>
              </w:rPr>
              <w:t xml:space="preserve"> </w:t>
            </w:r>
            <w:r w:rsidRPr="00607EC0">
              <w:rPr>
                <w:sz w:val="20"/>
              </w:rPr>
              <w:t xml:space="preserve">What deference is owed to an expert decision-maker by a reviewing court at the outset and in crafting a remedy – When should a reviewing court remit </w:t>
            </w:r>
            <w:r w:rsidRPr="00607EC0">
              <w:rPr>
                <w:sz w:val="20"/>
              </w:rPr>
              <w:lastRenderedPageBreak/>
              <w:t>an administrative decision to the administrative decision-maker – Is the size of the administrative decision making body a relevant and “exceptional” consideration – Does the decision below allow courts to always impose its own decision rather than remitting the matter when dealing with a smaller board or tribunal?</w:t>
            </w:r>
          </w:p>
        </w:tc>
      </w:tr>
      <w:tr w:rsidR="00607EC0" w:rsidRPr="00607EC0" w:rsidTr="00E95A6A">
        <w:tc>
          <w:tcPr>
            <w:tcW w:w="5000" w:type="pct"/>
            <w:gridSpan w:val="4"/>
          </w:tcPr>
          <w:p w:rsidR="00607EC0" w:rsidRPr="00607EC0" w:rsidRDefault="00607EC0" w:rsidP="00607EC0">
            <w:pPr>
              <w:jc w:val="both"/>
              <w:rPr>
                <w:sz w:val="20"/>
              </w:rPr>
            </w:pPr>
          </w:p>
        </w:tc>
      </w:tr>
      <w:tr w:rsidR="00607EC0" w:rsidRPr="00607EC0" w:rsidTr="00E95A6A">
        <w:tc>
          <w:tcPr>
            <w:tcW w:w="5000" w:type="pct"/>
            <w:gridSpan w:val="4"/>
          </w:tcPr>
          <w:p w:rsidR="00607EC0" w:rsidRPr="00607EC0" w:rsidRDefault="00607EC0" w:rsidP="00607EC0">
            <w:pPr>
              <w:jc w:val="both"/>
              <w:rPr>
                <w:sz w:val="20"/>
                <w:lang w:eastAsia="en-CA"/>
              </w:rPr>
            </w:pPr>
            <w:r w:rsidRPr="00607EC0">
              <w:rPr>
                <w:sz w:val="20"/>
                <w:lang w:eastAsia="en-CA"/>
              </w:rPr>
              <w:t xml:space="preserve">Canada Chrome staked more than two hundred mining claims along the 340-kilometre corridor of high ground northward from its deposit to Exton, Ontario. Canada Chrome wanted to build a railway along that corridor and drilled boreholes for that purpose. When a partner in that deposit decided to pursue a different deposit, it approached the Ministry of Natural Resources for easements allowing the construction of a road from that deposit to </w:t>
            </w:r>
            <w:proofErr w:type="spellStart"/>
            <w:r w:rsidRPr="00607EC0">
              <w:rPr>
                <w:sz w:val="20"/>
                <w:lang w:eastAsia="en-CA"/>
              </w:rPr>
              <w:t>Nakina</w:t>
            </w:r>
            <w:proofErr w:type="spellEnd"/>
            <w:r w:rsidRPr="00607EC0">
              <w:rPr>
                <w:sz w:val="20"/>
                <w:lang w:eastAsia="en-CA"/>
              </w:rPr>
              <w:t xml:space="preserve">, Ontario. The requested easements pass directly over the boreholes drilled by Canada Chrome for its rail lines. When Canada Chrome refused to consent to the easements, the Minister referred the application to the Commissioner under s. 51(2) of the </w:t>
            </w:r>
            <w:r w:rsidRPr="00607EC0">
              <w:rPr>
                <w:i/>
                <w:sz w:val="20"/>
                <w:lang w:eastAsia="en-CA"/>
              </w:rPr>
              <w:t>Mining Act</w:t>
            </w:r>
            <w:r w:rsidRPr="00607EC0">
              <w:rPr>
                <w:sz w:val="20"/>
                <w:lang w:eastAsia="en-CA"/>
              </w:rPr>
              <w:t>, R.S.O. 1990, c. M.14.</w:t>
            </w:r>
          </w:p>
          <w:p w:rsidR="00607EC0" w:rsidRPr="00607EC0" w:rsidRDefault="00607EC0" w:rsidP="00607EC0">
            <w:pPr>
              <w:jc w:val="both"/>
              <w:rPr>
                <w:sz w:val="20"/>
                <w:lang w:eastAsia="en-CA"/>
              </w:rPr>
            </w:pPr>
          </w:p>
          <w:p w:rsidR="00607EC0" w:rsidRPr="00607EC0" w:rsidRDefault="00607EC0" w:rsidP="00607EC0">
            <w:pPr>
              <w:jc w:val="both"/>
              <w:rPr>
                <w:sz w:val="20"/>
                <w:lang w:eastAsia="en-CA"/>
              </w:rPr>
            </w:pPr>
            <w:r w:rsidRPr="00607EC0">
              <w:rPr>
                <w:sz w:val="20"/>
                <w:lang w:eastAsia="en-CA"/>
              </w:rPr>
              <w:t>The Commissioner dismissed the application. The Divisional Court allowed an appeal from that decision, imposing a remedy of its own devising. The Court of Appeal dismissed the appeal.</w:t>
            </w:r>
          </w:p>
          <w:p w:rsidR="00607EC0" w:rsidRPr="00607EC0" w:rsidRDefault="00607EC0" w:rsidP="00607EC0">
            <w:pPr>
              <w:jc w:val="both"/>
              <w:rPr>
                <w:sz w:val="20"/>
                <w:lang w:eastAsia="en-CA"/>
              </w:rPr>
            </w:pPr>
          </w:p>
        </w:tc>
      </w:tr>
      <w:tr w:rsidR="00607EC0" w:rsidRPr="00607EC0" w:rsidTr="00E95A6A">
        <w:tc>
          <w:tcPr>
            <w:tcW w:w="2427" w:type="pct"/>
            <w:gridSpan w:val="2"/>
          </w:tcPr>
          <w:p w:rsidR="00607EC0" w:rsidRPr="00607EC0" w:rsidRDefault="00607EC0" w:rsidP="00607EC0">
            <w:pPr>
              <w:jc w:val="both"/>
              <w:rPr>
                <w:sz w:val="20"/>
              </w:rPr>
            </w:pPr>
            <w:r w:rsidRPr="00607EC0">
              <w:rPr>
                <w:sz w:val="20"/>
              </w:rPr>
              <w:t>July 30, 2014</w:t>
            </w:r>
          </w:p>
          <w:p w:rsidR="00607EC0" w:rsidRPr="00607EC0" w:rsidRDefault="00607EC0" w:rsidP="00607EC0">
            <w:pPr>
              <w:jc w:val="both"/>
              <w:rPr>
                <w:sz w:val="20"/>
              </w:rPr>
            </w:pPr>
            <w:r w:rsidRPr="00607EC0">
              <w:rPr>
                <w:sz w:val="20"/>
              </w:rPr>
              <w:t>Ontario Superior Court of Justice (Div. Ct.)</w:t>
            </w:r>
          </w:p>
          <w:p w:rsidR="00607EC0" w:rsidRPr="00607EC0" w:rsidRDefault="00607EC0" w:rsidP="00607EC0">
            <w:pPr>
              <w:jc w:val="both"/>
              <w:rPr>
                <w:sz w:val="20"/>
              </w:rPr>
            </w:pPr>
            <w:r w:rsidRPr="00607EC0">
              <w:rPr>
                <w:sz w:val="20"/>
              </w:rPr>
              <w:t xml:space="preserve">(Aston, </w:t>
            </w:r>
            <w:proofErr w:type="spellStart"/>
            <w:r w:rsidRPr="00607EC0">
              <w:rPr>
                <w:sz w:val="20"/>
              </w:rPr>
              <w:t>Dambrot</w:t>
            </w:r>
            <w:proofErr w:type="spellEnd"/>
            <w:r w:rsidRPr="00607EC0">
              <w:rPr>
                <w:sz w:val="20"/>
              </w:rPr>
              <w:t>, Swinton JJ.)</w:t>
            </w:r>
          </w:p>
          <w:p w:rsidR="00607EC0" w:rsidRPr="00607EC0" w:rsidRDefault="002258F3" w:rsidP="00607EC0">
            <w:pPr>
              <w:jc w:val="both"/>
              <w:rPr>
                <w:sz w:val="20"/>
              </w:rPr>
            </w:pPr>
            <w:hyperlink r:id="rId64" w:history="1">
              <w:r w:rsidR="00607EC0" w:rsidRPr="00607EC0">
                <w:rPr>
                  <w:rStyle w:val="Hyperlink"/>
                  <w:sz w:val="20"/>
                </w:rPr>
                <w:t>2014 ONSC 4446</w:t>
              </w:r>
            </w:hyperlink>
          </w:p>
          <w:p w:rsidR="00607EC0" w:rsidRPr="00607EC0" w:rsidRDefault="00607EC0" w:rsidP="00607EC0">
            <w:pPr>
              <w:jc w:val="both"/>
              <w:rPr>
                <w:sz w:val="20"/>
              </w:rPr>
            </w:pP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rPr>
            </w:pPr>
            <w:r w:rsidRPr="00607EC0">
              <w:rPr>
                <w:sz w:val="20"/>
              </w:rPr>
              <w:t>Appeal from decision of Mining and Lands Commissioner allowed; decision of Commissioner set aside; application to dispense with Respondent’s consent granted</w:t>
            </w:r>
          </w:p>
          <w:p w:rsidR="00607EC0" w:rsidRPr="00607EC0" w:rsidRDefault="00607EC0" w:rsidP="00607EC0">
            <w:pPr>
              <w:jc w:val="both"/>
              <w:rPr>
                <w:sz w:val="20"/>
              </w:rPr>
            </w:pPr>
          </w:p>
        </w:tc>
      </w:tr>
      <w:tr w:rsidR="00607EC0" w:rsidRPr="00607EC0" w:rsidTr="00E95A6A">
        <w:tc>
          <w:tcPr>
            <w:tcW w:w="2427" w:type="pct"/>
            <w:gridSpan w:val="2"/>
          </w:tcPr>
          <w:p w:rsidR="00607EC0" w:rsidRPr="00607EC0" w:rsidRDefault="00607EC0" w:rsidP="00607EC0">
            <w:pPr>
              <w:jc w:val="both"/>
              <w:rPr>
                <w:sz w:val="20"/>
              </w:rPr>
            </w:pPr>
            <w:r w:rsidRPr="00607EC0">
              <w:rPr>
                <w:sz w:val="20"/>
              </w:rPr>
              <w:t>February 24, 2016</w:t>
            </w:r>
          </w:p>
          <w:p w:rsidR="00607EC0" w:rsidRPr="00607EC0" w:rsidRDefault="00607EC0" w:rsidP="00607EC0">
            <w:pPr>
              <w:jc w:val="both"/>
              <w:rPr>
                <w:sz w:val="20"/>
              </w:rPr>
            </w:pPr>
            <w:r w:rsidRPr="00607EC0">
              <w:rPr>
                <w:sz w:val="20"/>
              </w:rPr>
              <w:t>Court of Appeal for Ontario</w:t>
            </w:r>
          </w:p>
          <w:p w:rsidR="00607EC0" w:rsidRPr="00607EC0" w:rsidRDefault="00607EC0" w:rsidP="00607EC0">
            <w:pPr>
              <w:jc w:val="both"/>
              <w:rPr>
                <w:sz w:val="20"/>
              </w:rPr>
            </w:pPr>
            <w:r w:rsidRPr="00607EC0">
              <w:rPr>
                <w:sz w:val="20"/>
              </w:rPr>
              <w:t xml:space="preserve">(Strathy C.J.O., </w:t>
            </w:r>
            <w:proofErr w:type="spellStart"/>
            <w:r w:rsidRPr="00607EC0">
              <w:rPr>
                <w:sz w:val="20"/>
              </w:rPr>
              <w:t>LaForme</w:t>
            </w:r>
            <w:proofErr w:type="spellEnd"/>
            <w:r w:rsidRPr="00607EC0">
              <w:rPr>
                <w:sz w:val="20"/>
              </w:rPr>
              <w:t xml:space="preserve">, </w:t>
            </w:r>
            <w:proofErr w:type="spellStart"/>
            <w:r w:rsidRPr="00607EC0">
              <w:rPr>
                <w:sz w:val="20"/>
              </w:rPr>
              <w:t>Huscroft</w:t>
            </w:r>
            <w:proofErr w:type="spellEnd"/>
            <w:r w:rsidRPr="00607EC0">
              <w:rPr>
                <w:sz w:val="20"/>
              </w:rPr>
              <w:t> JJ.A.)</w:t>
            </w:r>
          </w:p>
          <w:p w:rsidR="00607EC0" w:rsidRPr="00607EC0" w:rsidRDefault="002258F3" w:rsidP="00607EC0">
            <w:pPr>
              <w:jc w:val="both"/>
              <w:rPr>
                <w:sz w:val="20"/>
              </w:rPr>
            </w:pPr>
            <w:hyperlink r:id="rId65" w:history="1">
              <w:r w:rsidR="00607EC0" w:rsidRPr="00607EC0">
                <w:rPr>
                  <w:rStyle w:val="Hyperlink"/>
                  <w:sz w:val="20"/>
                </w:rPr>
                <w:t>2016 ONCA 145</w:t>
              </w:r>
            </w:hyperlink>
          </w:p>
          <w:p w:rsidR="00607EC0" w:rsidRPr="00607EC0" w:rsidRDefault="00607EC0" w:rsidP="00607EC0">
            <w:pPr>
              <w:jc w:val="both"/>
              <w:rPr>
                <w:sz w:val="20"/>
              </w:rPr>
            </w:pP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rPr>
            </w:pPr>
            <w:r w:rsidRPr="00607EC0">
              <w:rPr>
                <w:sz w:val="20"/>
              </w:rPr>
              <w:t>Appeal dismissed</w:t>
            </w:r>
          </w:p>
          <w:p w:rsidR="00607EC0" w:rsidRPr="00607EC0" w:rsidRDefault="00607EC0" w:rsidP="00607EC0">
            <w:pPr>
              <w:jc w:val="both"/>
              <w:rPr>
                <w:sz w:val="20"/>
              </w:rPr>
            </w:pPr>
          </w:p>
        </w:tc>
      </w:tr>
      <w:tr w:rsidR="00607EC0" w:rsidRPr="00607EC0" w:rsidTr="00E95A6A">
        <w:tc>
          <w:tcPr>
            <w:tcW w:w="2427" w:type="pct"/>
            <w:gridSpan w:val="2"/>
          </w:tcPr>
          <w:p w:rsidR="00607EC0" w:rsidRPr="00607EC0" w:rsidRDefault="00607EC0" w:rsidP="00607EC0">
            <w:pPr>
              <w:jc w:val="both"/>
              <w:rPr>
                <w:sz w:val="20"/>
              </w:rPr>
            </w:pPr>
            <w:r w:rsidRPr="00607EC0">
              <w:rPr>
                <w:sz w:val="20"/>
              </w:rPr>
              <w:t>April 25, 2016</w:t>
            </w:r>
          </w:p>
          <w:p w:rsidR="00607EC0" w:rsidRPr="00607EC0" w:rsidRDefault="00607EC0" w:rsidP="00607EC0">
            <w:pPr>
              <w:jc w:val="both"/>
              <w:rPr>
                <w:sz w:val="20"/>
              </w:rPr>
            </w:pPr>
            <w:r w:rsidRPr="00607EC0">
              <w:rPr>
                <w:sz w:val="20"/>
              </w:rPr>
              <w:t>Supreme Court of Canada</w:t>
            </w: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rPr>
            </w:pPr>
            <w:r w:rsidRPr="00607EC0">
              <w:rPr>
                <w:sz w:val="20"/>
              </w:rPr>
              <w:t>Application for leave to appeal filed</w:t>
            </w:r>
          </w:p>
        </w:tc>
      </w:tr>
    </w:tbl>
    <w:p w:rsidR="00607EC0" w:rsidRDefault="00607EC0" w:rsidP="00607EC0">
      <w:pPr>
        <w:jc w:val="both"/>
        <w:rPr>
          <w:sz w:val="20"/>
        </w:rPr>
      </w:pPr>
    </w:p>
    <w:p w:rsidR="00607EC0" w:rsidRPr="00607EC0" w:rsidRDefault="00607EC0" w:rsidP="00607E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07EC0" w:rsidRPr="00607EC0" w:rsidTr="00E95A6A">
        <w:tc>
          <w:tcPr>
            <w:tcW w:w="543" w:type="pct"/>
          </w:tcPr>
          <w:p w:rsidR="00607EC0" w:rsidRPr="00607EC0" w:rsidRDefault="00607EC0" w:rsidP="00607EC0">
            <w:pPr>
              <w:jc w:val="both"/>
              <w:rPr>
                <w:sz w:val="20"/>
                <w:lang w:val="fr-CA"/>
              </w:rPr>
            </w:pPr>
            <w:r w:rsidRPr="00607EC0">
              <w:rPr>
                <w:rStyle w:val="SCCFileNumberChar"/>
                <w:sz w:val="20"/>
                <w:szCs w:val="20"/>
                <w:lang w:val="fr-CA"/>
              </w:rPr>
              <w:t>36973</w:t>
            </w:r>
          </w:p>
        </w:tc>
        <w:tc>
          <w:tcPr>
            <w:tcW w:w="4457" w:type="pct"/>
            <w:gridSpan w:val="3"/>
          </w:tcPr>
          <w:p w:rsidR="00607EC0" w:rsidRPr="00607EC0" w:rsidRDefault="00607EC0" w:rsidP="00607EC0">
            <w:pPr>
              <w:pStyle w:val="SCCLsocParty"/>
              <w:jc w:val="both"/>
              <w:rPr>
                <w:b/>
                <w:sz w:val="20"/>
                <w:szCs w:val="20"/>
                <w:lang w:val="en-US"/>
              </w:rPr>
            </w:pPr>
            <w:r w:rsidRPr="00607EC0">
              <w:rPr>
                <w:b/>
                <w:sz w:val="20"/>
                <w:szCs w:val="20"/>
                <w:lang w:val="en-US"/>
              </w:rPr>
              <w:t>Canada Chrome Corporation c. 2274659 Ontario Inc.</w:t>
            </w:r>
          </w:p>
          <w:p w:rsidR="00607EC0" w:rsidRPr="00607EC0" w:rsidRDefault="00607EC0" w:rsidP="00607EC0">
            <w:pPr>
              <w:jc w:val="both"/>
              <w:rPr>
                <w:sz w:val="20"/>
                <w:lang w:val="fr-CA"/>
              </w:rPr>
            </w:pPr>
            <w:r w:rsidRPr="00607EC0">
              <w:rPr>
                <w:sz w:val="20"/>
                <w:lang w:val="fr-CA"/>
              </w:rPr>
              <w:t>(Ont.) (Civile) (Sur autorisation)</w:t>
            </w:r>
          </w:p>
        </w:tc>
      </w:tr>
      <w:tr w:rsidR="00607EC0" w:rsidRPr="00607EC0" w:rsidTr="00E95A6A">
        <w:tc>
          <w:tcPr>
            <w:tcW w:w="5000" w:type="pct"/>
            <w:gridSpan w:val="4"/>
          </w:tcPr>
          <w:p w:rsidR="00607EC0" w:rsidRPr="00607EC0" w:rsidRDefault="00607EC0" w:rsidP="00607EC0">
            <w:pPr>
              <w:jc w:val="both"/>
              <w:rPr>
                <w:sz w:val="20"/>
                <w:lang w:val="fr-CA"/>
              </w:rPr>
            </w:pPr>
            <w:r w:rsidRPr="00607EC0">
              <w:rPr>
                <w:sz w:val="20"/>
                <w:lang w:val="fr-CA"/>
              </w:rPr>
              <w:t>Ressources naturelles — Mines et exploitation minière —</w:t>
            </w:r>
            <w:r w:rsidRPr="00607EC0">
              <w:rPr>
                <w:bCs/>
                <w:sz w:val="20"/>
                <w:lang w:val="fr-CA"/>
              </w:rPr>
              <w:t xml:space="preserve"> Droits d’exploration — Droits de surface — Utilisation concurrente — </w:t>
            </w:r>
            <w:r w:rsidRPr="00607EC0">
              <w:rPr>
                <w:i/>
                <w:sz w:val="20"/>
                <w:lang w:val="fr-CA"/>
              </w:rPr>
              <w:t>Loi sur les mines</w:t>
            </w:r>
            <w:r w:rsidRPr="00607EC0">
              <w:rPr>
                <w:sz w:val="20"/>
                <w:lang w:val="fr-CA"/>
              </w:rPr>
              <w:t xml:space="preserve">, L.R.O. 1990, ch. M.14, par. 50(2), 51(1) — Droit administratif — Tribunaux administratifs — Appels — </w:t>
            </w:r>
            <w:r w:rsidRPr="00607EC0">
              <w:rPr>
                <w:bCs/>
                <w:sz w:val="20"/>
                <w:lang w:val="fr-CA"/>
              </w:rPr>
              <w:t xml:space="preserve">Déférence — Recours — </w:t>
            </w:r>
            <w:r w:rsidRPr="00607EC0">
              <w:rPr>
                <w:sz w:val="20"/>
                <w:lang w:val="fr-CA"/>
              </w:rPr>
              <w:t>Commissaire aux mines et aux terres — Quels sont les droits d’origine législative des titulaires de claims à l’égard de la surface d’un claim? — De quelle priorité les titulaires de claims jouissent-ils par rapport aux autres qui veulent utiliser la surface à d’autres fins? — Quel critère permet de déterminer dans quelles situations les droits de surface des titulaires de claims seront protégés contre les utilisations concurrentes? — Dans quelles situations conclura-t-on que l’utilisation projetée d’un claim nuira aux activités d’exploration et d’exploitation minière d’un titulaire de claim à l’égard de ce claim? — Les activités se limitent-elles à celles exercées sur les claims particuliers eux-mêmes? — De quelle déférence la cour de révision doit-elle faire preuve à l’égard d’un décideur expert, d’entrée de jeu et dans la conception d’une réparation? — Dans quelles situations une cour de révision doit-elle renvoyer une décision administrative au décideur administratif? — La taille de l’organisme administratif décideur est-elle une considération pertinente et « exceptionnelle »? — La décision de première instance permet-elle aux cours de justice de toujours imposer leur propre décision, plutôt que de renvoyer l’affaire quand il s’agit d’un organisme ou tribunal administratif de moindre taille?</w:t>
            </w:r>
          </w:p>
        </w:tc>
      </w:tr>
      <w:tr w:rsidR="00607EC0" w:rsidRPr="00607EC0" w:rsidTr="00E95A6A">
        <w:tc>
          <w:tcPr>
            <w:tcW w:w="5000" w:type="pct"/>
            <w:gridSpan w:val="4"/>
          </w:tcPr>
          <w:p w:rsidR="00607EC0" w:rsidRPr="00607EC0" w:rsidRDefault="00607EC0" w:rsidP="00607EC0">
            <w:pPr>
              <w:jc w:val="both"/>
              <w:rPr>
                <w:sz w:val="20"/>
                <w:lang w:val="fr-CA"/>
              </w:rPr>
            </w:pPr>
          </w:p>
        </w:tc>
      </w:tr>
      <w:tr w:rsidR="00607EC0" w:rsidRPr="00607EC0" w:rsidTr="00E95A6A">
        <w:tc>
          <w:tcPr>
            <w:tcW w:w="5000" w:type="pct"/>
            <w:gridSpan w:val="4"/>
          </w:tcPr>
          <w:p w:rsidR="00607EC0" w:rsidRPr="00607EC0" w:rsidRDefault="00607EC0" w:rsidP="00607EC0">
            <w:pPr>
              <w:jc w:val="both"/>
              <w:rPr>
                <w:sz w:val="20"/>
                <w:lang w:val="fr-CA" w:eastAsia="en-CA"/>
              </w:rPr>
            </w:pPr>
            <w:r w:rsidRPr="00607EC0">
              <w:rPr>
                <w:sz w:val="20"/>
                <w:lang w:val="fr-CA" w:eastAsia="en-CA"/>
              </w:rPr>
              <w:t xml:space="preserve">Canada Chrome a jalonné plus de deux-cents claims le long d’un corridor de 340 kilomètres de terrain surélevé vers le nord à partir de son dépôt jusqu’à Exton (Ontario). Canada Chrome voulait construire un chemin de fer le long de ce corridor et a pratiqué des trous le forage à cette fin. Lorsqu’un associé dans ce dépôt a décidé de faire de la prospection pour un dépôt différent, il a communiqué avec le ministre des Ressources naturelles pour obtenir des servitudes permettant la construction d’une route à partir de ce dépôt jusqu’à Nakina (Ontario). Les servitudes demandées passent directement au-dessus des trous de forage pratiqués par Canada Chrome pour ses chemins de fer. </w:t>
            </w:r>
            <w:r w:rsidRPr="00607EC0">
              <w:rPr>
                <w:sz w:val="20"/>
                <w:lang w:val="fr-CA" w:eastAsia="en-CA"/>
              </w:rPr>
              <w:lastRenderedPageBreak/>
              <w:t xml:space="preserve">Lorsque Canada Chrome refusé de consentir aux servitudes, le ministre a renvoyé la demande au commissaire en application du par. 51(2) de la </w:t>
            </w:r>
            <w:r w:rsidRPr="00607EC0">
              <w:rPr>
                <w:i/>
                <w:sz w:val="20"/>
                <w:lang w:val="fr-CA" w:eastAsia="en-CA"/>
              </w:rPr>
              <w:t>Loi sur les mines</w:t>
            </w:r>
            <w:r w:rsidRPr="00607EC0">
              <w:rPr>
                <w:sz w:val="20"/>
                <w:lang w:val="fr-CA" w:eastAsia="en-CA"/>
              </w:rPr>
              <w:t>, L.R.O. 1990, ch. M.14.</w:t>
            </w:r>
          </w:p>
          <w:p w:rsidR="00607EC0" w:rsidRPr="00607EC0" w:rsidRDefault="00607EC0" w:rsidP="00607EC0">
            <w:pPr>
              <w:jc w:val="both"/>
              <w:rPr>
                <w:sz w:val="20"/>
                <w:lang w:val="fr-CA" w:eastAsia="en-CA"/>
              </w:rPr>
            </w:pPr>
          </w:p>
          <w:p w:rsidR="00607EC0" w:rsidRPr="00607EC0" w:rsidRDefault="00607EC0" w:rsidP="00607EC0">
            <w:pPr>
              <w:jc w:val="both"/>
              <w:rPr>
                <w:sz w:val="20"/>
                <w:lang w:val="fr-CA" w:eastAsia="en-CA"/>
              </w:rPr>
            </w:pPr>
            <w:r w:rsidRPr="00607EC0">
              <w:rPr>
                <w:sz w:val="20"/>
                <w:lang w:val="fr-CA" w:eastAsia="en-CA"/>
              </w:rPr>
              <w:t>Le commissaire a rejeté la demande. La Cour divisionnaire a accueilli l’appel de cette décision, imposant une réparation qu’elle a elle-même conçue. La Cour d’appel a rejeté l’appel.</w:t>
            </w:r>
          </w:p>
          <w:p w:rsidR="00607EC0" w:rsidRPr="00607EC0" w:rsidRDefault="00607EC0" w:rsidP="00607EC0">
            <w:pPr>
              <w:jc w:val="both"/>
              <w:rPr>
                <w:sz w:val="20"/>
                <w:lang w:val="fr-CA" w:eastAsia="en-CA"/>
              </w:rPr>
            </w:pPr>
          </w:p>
        </w:tc>
      </w:tr>
      <w:tr w:rsidR="00607EC0" w:rsidRPr="00607EC0" w:rsidTr="00E95A6A">
        <w:tc>
          <w:tcPr>
            <w:tcW w:w="2427" w:type="pct"/>
            <w:gridSpan w:val="2"/>
          </w:tcPr>
          <w:p w:rsidR="00607EC0" w:rsidRPr="00607EC0" w:rsidRDefault="00607EC0" w:rsidP="00607EC0">
            <w:pPr>
              <w:jc w:val="both"/>
              <w:rPr>
                <w:sz w:val="20"/>
                <w:lang w:val="fr-CA"/>
              </w:rPr>
            </w:pPr>
            <w:r w:rsidRPr="00607EC0">
              <w:rPr>
                <w:sz w:val="20"/>
                <w:lang w:val="fr-CA"/>
              </w:rPr>
              <w:lastRenderedPageBreak/>
              <w:t>30 juillet 2014</w:t>
            </w:r>
          </w:p>
          <w:p w:rsidR="00607EC0" w:rsidRPr="00607EC0" w:rsidRDefault="00607EC0" w:rsidP="00607EC0">
            <w:pPr>
              <w:jc w:val="both"/>
              <w:rPr>
                <w:sz w:val="20"/>
                <w:lang w:val="fr-CA"/>
              </w:rPr>
            </w:pPr>
            <w:r w:rsidRPr="00607EC0">
              <w:rPr>
                <w:sz w:val="20"/>
                <w:lang w:val="fr-CA"/>
              </w:rPr>
              <w:t>Cour supérieure de justice de l’Ontario (Cour divisionnaire)</w:t>
            </w:r>
          </w:p>
          <w:p w:rsidR="00607EC0" w:rsidRPr="00607EC0" w:rsidRDefault="00607EC0" w:rsidP="00607EC0">
            <w:pPr>
              <w:jc w:val="both"/>
              <w:rPr>
                <w:sz w:val="20"/>
                <w:lang w:val="fr-CA"/>
              </w:rPr>
            </w:pPr>
            <w:r w:rsidRPr="00607EC0">
              <w:rPr>
                <w:sz w:val="20"/>
                <w:lang w:val="fr-CA"/>
              </w:rPr>
              <w:t>(Juges Aston, Dambrot et Swinton)</w:t>
            </w:r>
          </w:p>
          <w:p w:rsidR="00607EC0" w:rsidRPr="00607EC0" w:rsidRDefault="002258F3" w:rsidP="00607EC0">
            <w:pPr>
              <w:jc w:val="both"/>
              <w:rPr>
                <w:sz w:val="20"/>
                <w:lang w:val="fr-CA"/>
              </w:rPr>
            </w:pPr>
            <w:hyperlink r:id="rId66" w:history="1">
              <w:r w:rsidR="00607EC0" w:rsidRPr="00607EC0">
                <w:rPr>
                  <w:rStyle w:val="Hyperlink"/>
                  <w:sz w:val="20"/>
                  <w:lang w:val="fr-CA"/>
                </w:rPr>
                <w:t>2014 ONSC 4446</w:t>
              </w:r>
            </w:hyperlink>
          </w:p>
          <w:p w:rsidR="00607EC0" w:rsidRPr="00607EC0" w:rsidRDefault="00607EC0" w:rsidP="00607EC0">
            <w:pPr>
              <w:jc w:val="both"/>
              <w:rPr>
                <w:sz w:val="20"/>
                <w:lang w:val="fr-CA"/>
              </w:rPr>
            </w:pPr>
          </w:p>
        </w:tc>
        <w:tc>
          <w:tcPr>
            <w:tcW w:w="243" w:type="pct"/>
          </w:tcPr>
          <w:p w:rsidR="00607EC0" w:rsidRPr="00607EC0" w:rsidRDefault="00607EC0" w:rsidP="00607EC0">
            <w:pPr>
              <w:jc w:val="both"/>
              <w:rPr>
                <w:sz w:val="20"/>
                <w:lang w:val="fr-CA"/>
              </w:rPr>
            </w:pPr>
          </w:p>
        </w:tc>
        <w:tc>
          <w:tcPr>
            <w:tcW w:w="2330" w:type="pct"/>
          </w:tcPr>
          <w:p w:rsidR="00607EC0" w:rsidRPr="00607EC0" w:rsidRDefault="00607EC0" w:rsidP="00607EC0">
            <w:pPr>
              <w:jc w:val="both"/>
              <w:rPr>
                <w:sz w:val="20"/>
                <w:lang w:val="fr-CA"/>
              </w:rPr>
            </w:pPr>
            <w:r w:rsidRPr="00607EC0">
              <w:rPr>
                <w:sz w:val="20"/>
                <w:lang w:val="fr-CA"/>
              </w:rPr>
              <w:t xml:space="preserve">Jugement accueillant l’appel de la décision du commissaire aux mines et aux terres, annulant la décision du commissaire et accueillant la demande de dispenser du consentement de l’intimée </w:t>
            </w:r>
          </w:p>
          <w:p w:rsidR="00607EC0" w:rsidRPr="00607EC0" w:rsidRDefault="00607EC0" w:rsidP="00607EC0">
            <w:pPr>
              <w:jc w:val="both"/>
              <w:rPr>
                <w:sz w:val="20"/>
                <w:lang w:val="fr-CA"/>
              </w:rPr>
            </w:pPr>
          </w:p>
        </w:tc>
      </w:tr>
      <w:tr w:rsidR="00607EC0" w:rsidRPr="00607EC0" w:rsidTr="00E95A6A">
        <w:tc>
          <w:tcPr>
            <w:tcW w:w="2427" w:type="pct"/>
            <w:gridSpan w:val="2"/>
          </w:tcPr>
          <w:p w:rsidR="00607EC0" w:rsidRPr="00607EC0" w:rsidRDefault="00607EC0" w:rsidP="00607EC0">
            <w:pPr>
              <w:jc w:val="both"/>
              <w:rPr>
                <w:sz w:val="20"/>
                <w:lang w:val="fr-CA"/>
              </w:rPr>
            </w:pPr>
            <w:r w:rsidRPr="00607EC0">
              <w:rPr>
                <w:sz w:val="20"/>
                <w:lang w:val="fr-CA"/>
              </w:rPr>
              <w:t>24 février 2016</w:t>
            </w:r>
          </w:p>
          <w:p w:rsidR="00607EC0" w:rsidRPr="00607EC0" w:rsidRDefault="00607EC0" w:rsidP="00607EC0">
            <w:pPr>
              <w:jc w:val="both"/>
              <w:rPr>
                <w:sz w:val="20"/>
                <w:lang w:val="fr-CA"/>
              </w:rPr>
            </w:pPr>
            <w:r w:rsidRPr="00607EC0">
              <w:rPr>
                <w:sz w:val="20"/>
                <w:lang w:val="fr-CA"/>
              </w:rPr>
              <w:t xml:space="preserve">Cour d’appel de l’Ontario </w:t>
            </w:r>
          </w:p>
          <w:p w:rsidR="00607EC0" w:rsidRPr="00607EC0" w:rsidRDefault="00607EC0" w:rsidP="00607EC0">
            <w:pPr>
              <w:jc w:val="both"/>
              <w:rPr>
                <w:sz w:val="20"/>
                <w:lang w:val="fr-CA"/>
              </w:rPr>
            </w:pPr>
            <w:r w:rsidRPr="00607EC0">
              <w:rPr>
                <w:sz w:val="20"/>
                <w:lang w:val="fr-CA"/>
              </w:rPr>
              <w:t>(Juge en chef Strathy, juges LaForme et Huscroft)</w:t>
            </w:r>
          </w:p>
          <w:p w:rsidR="00607EC0" w:rsidRPr="00607EC0" w:rsidRDefault="002258F3" w:rsidP="00607EC0">
            <w:pPr>
              <w:jc w:val="both"/>
              <w:rPr>
                <w:sz w:val="20"/>
                <w:lang w:val="fr-CA"/>
              </w:rPr>
            </w:pPr>
            <w:hyperlink r:id="rId67" w:history="1">
              <w:r w:rsidR="00607EC0" w:rsidRPr="00607EC0">
                <w:rPr>
                  <w:rStyle w:val="Hyperlink"/>
                  <w:sz w:val="20"/>
                  <w:lang w:val="fr-CA"/>
                </w:rPr>
                <w:t>2016 ONCA 145</w:t>
              </w:r>
            </w:hyperlink>
          </w:p>
          <w:p w:rsidR="00607EC0" w:rsidRPr="00607EC0" w:rsidRDefault="00607EC0" w:rsidP="00607EC0">
            <w:pPr>
              <w:jc w:val="both"/>
              <w:rPr>
                <w:sz w:val="20"/>
                <w:lang w:val="fr-CA"/>
              </w:rPr>
            </w:pPr>
          </w:p>
        </w:tc>
        <w:tc>
          <w:tcPr>
            <w:tcW w:w="243" w:type="pct"/>
          </w:tcPr>
          <w:p w:rsidR="00607EC0" w:rsidRPr="00607EC0" w:rsidRDefault="00607EC0" w:rsidP="00607EC0">
            <w:pPr>
              <w:jc w:val="both"/>
              <w:rPr>
                <w:sz w:val="20"/>
                <w:lang w:val="fr-CA"/>
              </w:rPr>
            </w:pPr>
          </w:p>
        </w:tc>
        <w:tc>
          <w:tcPr>
            <w:tcW w:w="2330" w:type="pct"/>
          </w:tcPr>
          <w:p w:rsidR="00607EC0" w:rsidRPr="00607EC0" w:rsidRDefault="00607EC0" w:rsidP="00607EC0">
            <w:pPr>
              <w:jc w:val="both"/>
              <w:rPr>
                <w:sz w:val="20"/>
                <w:lang w:val="fr-CA"/>
              </w:rPr>
            </w:pPr>
            <w:r w:rsidRPr="00607EC0">
              <w:rPr>
                <w:sz w:val="20"/>
                <w:lang w:val="fr-CA"/>
              </w:rPr>
              <w:t>Rejet de l’appel</w:t>
            </w:r>
          </w:p>
          <w:p w:rsidR="00607EC0" w:rsidRPr="00607EC0" w:rsidRDefault="00607EC0" w:rsidP="00607EC0">
            <w:pPr>
              <w:jc w:val="both"/>
              <w:rPr>
                <w:sz w:val="20"/>
                <w:lang w:val="fr-CA"/>
              </w:rPr>
            </w:pPr>
          </w:p>
        </w:tc>
      </w:tr>
      <w:tr w:rsidR="00607EC0" w:rsidRPr="00607EC0" w:rsidTr="00E95A6A">
        <w:tc>
          <w:tcPr>
            <w:tcW w:w="2427" w:type="pct"/>
            <w:gridSpan w:val="2"/>
          </w:tcPr>
          <w:p w:rsidR="00607EC0" w:rsidRPr="00607EC0" w:rsidRDefault="00607EC0" w:rsidP="00607EC0">
            <w:pPr>
              <w:jc w:val="both"/>
              <w:rPr>
                <w:sz w:val="20"/>
                <w:lang w:val="fr-CA"/>
              </w:rPr>
            </w:pPr>
            <w:r w:rsidRPr="00607EC0">
              <w:rPr>
                <w:sz w:val="20"/>
                <w:lang w:val="fr-CA"/>
              </w:rPr>
              <w:t>25 avril 2016</w:t>
            </w:r>
          </w:p>
          <w:p w:rsidR="00607EC0" w:rsidRPr="00607EC0" w:rsidRDefault="00607EC0" w:rsidP="00607EC0">
            <w:pPr>
              <w:jc w:val="both"/>
              <w:rPr>
                <w:sz w:val="20"/>
                <w:lang w:val="fr-CA"/>
              </w:rPr>
            </w:pPr>
            <w:r w:rsidRPr="00607EC0">
              <w:rPr>
                <w:sz w:val="20"/>
                <w:lang w:val="fr-CA"/>
              </w:rPr>
              <w:t>Cour suprême du Canada</w:t>
            </w:r>
          </w:p>
        </w:tc>
        <w:tc>
          <w:tcPr>
            <w:tcW w:w="243" w:type="pct"/>
          </w:tcPr>
          <w:p w:rsidR="00607EC0" w:rsidRPr="00607EC0" w:rsidRDefault="00607EC0" w:rsidP="00607EC0">
            <w:pPr>
              <w:jc w:val="both"/>
              <w:rPr>
                <w:sz w:val="20"/>
                <w:lang w:val="fr-CA"/>
              </w:rPr>
            </w:pPr>
          </w:p>
        </w:tc>
        <w:tc>
          <w:tcPr>
            <w:tcW w:w="2330" w:type="pct"/>
          </w:tcPr>
          <w:p w:rsidR="00607EC0" w:rsidRPr="00607EC0" w:rsidRDefault="00607EC0" w:rsidP="00607EC0">
            <w:pPr>
              <w:jc w:val="both"/>
              <w:rPr>
                <w:sz w:val="20"/>
                <w:lang w:val="fr-CA"/>
              </w:rPr>
            </w:pPr>
            <w:r w:rsidRPr="00607EC0">
              <w:rPr>
                <w:sz w:val="20"/>
                <w:lang w:val="fr-CA"/>
              </w:rPr>
              <w:t>Dépôt de la demande d’autorisation d’appel</w:t>
            </w:r>
          </w:p>
        </w:tc>
      </w:tr>
    </w:tbl>
    <w:p w:rsidR="00607EC0" w:rsidRPr="00607EC0" w:rsidRDefault="00607EC0" w:rsidP="00607EC0">
      <w:pPr>
        <w:jc w:val="both"/>
        <w:rPr>
          <w:sz w:val="20"/>
          <w:lang w:val="fr-CA"/>
        </w:rPr>
      </w:pPr>
    </w:p>
    <w:p w:rsidR="0081153B" w:rsidRPr="00607EC0" w:rsidRDefault="0081153B" w:rsidP="00607E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07EC0" w:rsidRPr="00607EC0" w:rsidTr="00607EC0">
        <w:trPr>
          <w:trHeight w:val="450"/>
        </w:trPr>
        <w:tc>
          <w:tcPr>
            <w:tcW w:w="543" w:type="pct"/>
          </w:tcPr>
          <w:p w:rsidR="00607EC0" w:rsidRPr="00607EC0" w:rsidRDefault="00607EC0" w:rsidP="00607EC0">
            <w:pPr>
              <w:jc w:val="both"/>
              <w:rPr>
                <w:sz w:val="20"/>
              </w:rPr>
            </w:pPr>
            <w:r w:rsidRPr="00607EC0">
              <w:rPr>
                <w:rStyle w:val="SCCFileNumberChar"/>
                <w:sz w:val="20"/>
                <w:szCs w:val="20"/>
              </w:rPr>
              <w:t>37024</w:t>
            </w:r>
          </w:p>
        </w:tc>
        <w:tc>
          <w:tcPr>
            <w:tcW w:w="4457" w:type="pct"/>
            <w:gridSpan w:val="3"/>
          </w:tcPr>
          <w:p w:rsidR="00607EC0" w:rsidRPr="00607EC0" w:rsidRDefault="00607EC0" w:rsidP="00607EC0">
            <w:pPr>
              <w:pStyle w:val="SCCLsocParty"/>
              <w:jc w:val="both"/>
              <w:rPr>
                <w:b/>
                <w:sz w:val="20"/>
                <w:szCs w:val="20"/>
              </w:rPr>
            </w:pPr>
            <w:r w:rsidRPr="00607EC0">
              <w:rPr>
                <w:b/>
                <w:sz w:val="20"/>
                <w:szCs w:val="20"/>
              </w:rPr>
              <w:t>1455257 Ontario Inc v. Her Majesty the Queen</w:t>
            </w:r>
          </w:p>
          <w:p w:rsidR="00607EC0" w:rsidRPr="00607EC0" w:rsidRDefault="00607EC0" w:rsidP="00607EC0">
            <w:pPr>
              <w:jc w:val="both"/>
              <w:rPr>
                <w:sz w:val="20"/>
              </w:rPr>
            </w:pPr>
            <w:r w:rsidRPr="00607EC0">
              <w:rPr>
                <w:sz w:val="20"/>
              </w:rPr>
              <w:t>(FC) (Civil) (By Leave)</w:t>
            </w:r>
          </w:p>
        </w:tc>
      </w:tr>
      <w:tr w:rsidR="00607EC0" w:rsidRPr="00607EC0" w:rsidTr="00E95A6A">
        <w:tc>
          <w:tcPr>
            <w:tcW w:w="5000" w:type="pct"/>
            <w:gridSpan w:val="4"/>
          </w:tcPr>
          <w:p w:rsidR="00607EC0" w:rsidRPr="00607EC0" w:rsidRDefault="00607EC0" w:rsidP="00607EC0">
            <w:pPr>
              <w:jc w:val="both"/>
              <w:rPr>
                <w:sz w:val="20"/>
              </w:rPr>
            </w:pPr>
            <w:r w:rsidRPr="00607EC0">
              <w:rPr>
                <w:sz w:val="20"/>
              </w:rPr>
              <w:t xml:space="preserve">Civil Procedure – Commencement of Proceedings – Judicial comity – Costs – Whether a dissolved corporation has capacity to initiate an appeal to the Tax Court from a tax assessment – When is it appropriate for the Federal Court of Appeal to depart from a previous decision of the same court – Is it appropriate for a court of appeal to overrule a previous decision, and if so, in what circumstances – Whether the decision below or </w:t>
            </w:r>
            <w:r w:rsidRPr="00607EC0">
              <w:rPr>
                <w:iCs/>
                <w:sz w:val="20"/>
              </w:rPr>
              <w:t>a previous decision by the Federal Court of Appeal</w:t>
            </w:r>
            <w:r w:rsidRPr="00607EC0">
              <w:rPr>
                <w:sz w:val="20"/>
              </w:rPr>
              <w:t xml:space="preserve"> is correct – Whether the applicant in its dissolved state has legal capacity to pursue the appeal – If so, who may provide instructions and direct the applicant – Should the applicant be liable for the respondent’s costs below?</w:t>
            </w:r>
          </w:p>
        </w:tc>
      </w:tr>
      <w:tr w:rsidR="00607EC0" w:rsidRPr="00607EC0" w:rsidTr="00E95A6A">
        <w:tc>
          <w:tcPr>
            <w:tcW w:w="5000" w:type="pct"/>
            <w:gridSpan w:val="4"/>
          </w:tcPr>
          <w:p w:rsidR="00607EC0" w:rsidRPr="00607EC0" w:rsidRDefault="00607EC0" w:rsidP="00607EC0">
            <w:pPr>
              <w:jc w:val="both"/>
              <w:rPr>
                <w:sz w:val="20"/>
              </w:rPr>
            </w:pPr>
          </w:p>
        </w:tc>
      </w:tr>
      <w:tr w:rsidR="00607EC0" w:rsidRPr="00607EC0" w:rsidTr="00E95A6A">
        <w:tc>
          <w:tcPr>
            <w:tcW w:w="5000" w:type="pct"/>
            <w:gridSpan w:val="4"/>
          </w:tcPr>
          <w:p w:rsidR="00607EC0" w:rsidRPr="00607EC0" w:rsidRDefault="00607EC0" w:rsidP="00607EC0">
            <w:pPr>
              <w:jc w:val="both"/>
              <w:rPr>
                <w:sz w:val="20"/>
              </w:rPr>
            </w:pPr>
            <w:r w:rsidRPr="00607EC0">
              <w:rPr>
                <w:sz w:val="20"/>
              </w:rPr>
              <w:t xml:space="preserve">In 2007, 1455257 Ontario Inc., a business incorporated under the </w:t>
            </w:r>
            <w:r w:rsidRPr="00607EC0">
              <w:rPr>
                <w:i/>
                <w:sz w:val="20"/>
              </w:rPr>
              <w:t>Business Corporations Act</w:t>
            </w:r>
            <w:r w:rsidRPr="00607EC0">
              <w:rPr>
                <w:sz w:val="20"/>
              </w:rPr>
              <w:t>, R.S.O. 1990, c. B.16, was dissolved. In 2010, the Minister of National Revenue issued a notice of assessment in respect to a related corporation’s taxes. 1455257 Ontario Inc. objected to the assessment. The Minister confirmed the assessment. 1455257 Ontario Inc. filed a Notice of Appeal in the Tax Court. The Crown objected to a dissolved company filing a notice of appeal and brought a motion for an order adjourning the appeal, to allow 1455257 Ontario Inc. time to revive its corporate status. The Tax Court granted the Crown’s motion and adjourned the appeal. The Federal Court of Appeal dismissed an appeal.</w:t>
            </w:r>
          </w:p>
          <w:p w:rsidR="00607EC0" w:rsidRPr="00607EC0" w:rsidRDefault="00607EC0" w:rsidP="00607EC0">
            <w:pPr>
              <w:jc w:val="both"/>
              <w:rPr>
                <w:sz w:val="20"/>
              </w:rPr>
            </w:pPr>
          </w:p>
        </w:tc>
      </w:tr>
      <w:tr w:rsidR="00607EC0" w:rsidRPr="00607EC0" w:rsidTr="00E95A6A">
        <w:tc>
          <w:tcPr>
            <w:tcW w:w="2427" w:type="pct"/>
            <w:gridSpan w:val="2"/>
          </w:tcPr>
          <w:p w:rsidR="00607EC0" w:rsidRPr="00607EC0" w:rsidRDefault="00607EC0" w:rsidP="00607EC0">
            <w:pPr>
              <w:jc w:val="both"/>
              <w:rPr>
                <w:sz w:val="20"/>
              </w:rPr>
            </w:pPr>
            <w:r w:rsidRPr="00607EC0">
              <w:rPr>
                <w:sz w:val="20"/>
              </w:rPr>
              <w:t>July 7, 2015</w:t>
            </w:r>
          </w:p>
          <w:p w:rsidR="00607EC0" w:rsidRPr="00607EC0" w:rsidRDefault="00607EC0" w:rsidP="00607EC0">
            <w:pPr>
              <w:jc w:val="both"/>
              <w:rPr>
                <w:sz w:val="20"/>
              </w:rPr>
            </w:pPr>
            <w:r w:rsidRPr="00607EC0">
              <w:rPr>
                <w:sz w:val="20"/>
              </w:rPr>
              <w:t>Tax Court of Canada</w:t>
            </w:r>
          </w:p>
          <w:p w:rsidR="00607EC0" w:rsidRPr="00607EC0" w:rsidRDefault="00607EC0" w:rsidP="00607EC0">
            <w:pPr>
              <w:jc w:val="both"/>
              <w:rPr>
                <w:sz w:val="20"/>
              </w:rPr>
            </w:pPr>
            <w:r w:rsidRPr="00607EC0">
              <w:rPr>
                <w:sz w:val="20"/>
              </w:rPr>
              <w:t>(Lyons J.)</w:t>
            </w:r>
          </w:p>
          <w:p w:rsidR="00607EC0" w:rsidRPr="00607EC0" w:rsidRDefault="002258F3" w:rsidP="00607EC0">
            <w:pPr>
              <w:jc w:val="both"/>
              <w:rPr>
                <w:sz w:val="20"/>
              </w:rPr>
            </w:pPr>
            <w:hyperlink r:id="rId68" w:history="1">
              <w:r w:rsidR="00607EC0" w:rsidRPr="00607EC0">
                <w:rPr>
                  <w:rStyle w:val="Hyperlink"/>
                  <w:sz w:val="20"/>
                </w:rPr>
                <w:t>2015 TCC 173</w:t>
              </w:r>
            </w:hyperlink>
          </w:p>
          <w:p w:rsidR="00607EC0" w:rsidRPr="00607EC0" w:rsidRDefault="00607EC0" w:rsidP="00607EC0">
            <w:pPr>
              <w:jc w:val="both"/>
              <w:rPr>
                <w:sz w:val="20"/>
              </w:rPr>
            </w:pP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rPr>
            </w:pPr>
            <w:r w:rsidRPr="00607EC0">
              <w:rPr>
                <w:sz w:val="20"/>
              </w:rPr>
              <w:t>Motion to adjourn appeal from tax assessment granted</w:t>
            </w:r>
          </w:p>
          <w:p w:rsidR="00607EC0" w:rsidRPr="00607EC0" w:rsidRDefault="00607EC0" w:rsidP="00607EC0">
            <w:pPr>
              <w:jc w:val="both"/>
              <w:rPr>
                <w:sz w:val="20"/>
              </w:rPr>
            </w:pPr>
          </w:p>
        </w:tc>
      </w:tr>
      <w:tr w:rsidR="00607EC0" w:rsidRPr="00607EC0" w:rsidTr="00E95A6A">
        <w:tc>
          <w:tcPr>
            <w:tcW w:w="2427" w:type="pct"/>
            <w:gridSpan w:val="2"/>
          </w:tcPr>
          <w:p w:rsidR="00607EC0" w:rsidRPr="00607EC0" w:rsidRDefault="00607EC0" w:rsidP="00607EC0">
            <w:pPr>
              <w:jc w:val="both"/>
              <w:rPr>
                <w:sz w:val="20"/>
              </w:rPr>
            </w:pPr>
            <w:r w:rsidRPr="00607EC0">
              <w:rPr>
                <w:sz w:val="20"/>
              </w:rPr>
              <w:t>March 30, 2016</w:t>
            </w:r>
          </w:p>
          <w:p w:rsidR="00607EC0" w:rsidRPr="00607EC0" w:rsidRDefault="00607EC0" w:rsidP="00607EC0">
            <w:pPr>
              <w:jc w:val="both"/>
              <w:rPr>
                <w:sz w:val="20"/>
              </w:rPr>
            </w:pPr>
            <w:r w:rsidRPr="00607EC0">
              <w:rPr>
                <w:sz w:val="20"/>
              </w:rPr>
              <w:t>Federal Court of Appeal</w:t>
            </w:r>
          </w:p>
          <w:p w:rsidR="00607EC0" w:rsidRPr="00607EC0" w:rsidRDefault="00607EC0" w:rsidP="00607EC0">
            <w:pPr>
              <w:jc w:val="both"/>
              <w:rPr>
                <w:sz w:val="20"/>
              </w:rPr>
            </w:pPr>
            <w:r w:rsidRPr="00607EC0">
              <w:rPr>
                <w:sz w:val="20"/>
              </w:rPr>
              <w:t xml:space="preserve">(Dawson, Near, </w:t>
            </w:r>
            <w:proofErr w:type="spellStart"/>
            <w:r w:rsidRPr="00607EC0">
              <w:rPr>
                <w:sz w:val="20"/>
              </w:rPr>
              <w:t>Boivin</w:t>
            </w:r>
            <w:proofErr w:type="spellEnd"/>
            <w:r w:rsidRPr="00607EC0">
              <w:rPr>
                <w:sz w:val="20"/>
              </w:rPr>
              <w:t xml:space="preserve"> JJ.A.)</w:t>
            </w:r>
          </w:p>
          <w:p w:rsidR="00607EC0" w:rsidRPr="00607EC0" w:rsidRDefault="00607EC0" w:rsidP="00607EC0">
            <w:pPr>
              <w:jc w:val="both"/>
              <w:rPr>
                <w:sz w:val="20"/>
              </w:rPr>
            </w:pPr>
            <w:r w:rsidRPr="00607EC0">
              <w:rPr>
                <w:sz w:val="20"/>
              </w:rPr>
              <w:t xml:space="preserve">A-319-15; </w:t>
            </w:r>
            <w:hyperlink r:id="rId69" w:history="1">
              <w:r w:rsidRPr="00607EC0">
                <w:rPr>
                  <w:rStyle w:val="Hyperlink"/>
                  <w:sz w:val="20"/>
                </w:rPr>
                <w:t>2016 FCA 100</w:t>
              </w:r>
            </w:hyperlink>
          </w:p>
          <w:p w:rsidR="00607EC0" w:rsidRPr="00607EC0" w:rsidRDefault="00607EC0" w:rsidP="00607EC0">
            <w:pPr>
              <w:jc w:val="both"/>
              <w:rPr>
                <w:sz w:val="20"/>
              </w:rPr>
            </w:pP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rPr>
            </w:pPr>
            <w:r w:rsidRPr="00607EC0">
              <w:rPr>
                <w:sz w:val="20"/>
              </w:rPr>
              <w:t>Appeal dismissed</w:t>
            </w:r>
          </w:p>
          <w:p w:rsidR="00607EC0" w:rsidRPr="00607EC0" w:rsidRDefault="00607EC0" w:rsidP="00607EC0">
            <w:pPr>
              <w:jc w:val="both"/>
              <w:rPr>
                <w:sz w:val="20"/>
              </w:rPr>
            </w:pPr>
          </w:p>
        </w:tc>
      </w:tr>
      <w:tr w:rsidR="00607EC0" w:rsidRPr="00607EC0" w:rsidTr="00E95A6A">
        <w:tc>
          <w:tcPr>
            <w:tcW w:w="2427" w:type="pct"/>
            <w:gridSpan w:val="2"/>
          </w:tcPr>
          <w:p w:rsidR="00607EC0" w:rsidRPr="00607EC0" w:rsidRDefault="00607EC0" w:rsidP="00607EC0">
            <w:pPr>
              <w:jc w:val="both"/>
              <w:rPr>
                <w:sz w:val="20"/>
              </w:rPr>
            </w:pPr>
            <w:r w:rsidRPr="00607EC0">
              <w:rPr>
                <w:sz w:val="20"/>
              </w:rPr>
              <w:t>May 27, 2016</w:t>
            </w:r>
          </w:p>
          <w:p w:rsidR="00607EC0" w:rsidRPr="00607EC0" w:rsidRDefault="00607EC0" w:rsidP="00607EC0">
            <w:pPr>
              <w:jc w:val="both"/>
              <w:rPr>
                <w:sz w:val="20"/>
              </w:rPr>
            </w:pPr>
            <w:r w:rsidRPr="00607EC0">
              <w:rPr>
                <w:sz w:val="20"/>
              </w:rPr>
              <w:t>Supreme Court of Canada</w:t>
            </w: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rPr>
            </w:pPr>
            <w:r w:rsidRPr="00607EC0">
              <w:rPr>
                <w:sz w:val="20"/>
              </w:rPr>
              <w:t>Application for leave to appeal filed</w:t>
            </w:r>
          </w:p>
          <w:p w:rsidR="00607EC0" w:rsidRPr="00607EC0" w:rsidRDefault="00607EC0" w:rsidP="00607EC0">
            <w:pPr>
              <w:jc w:val="both"/>
              <w:rPr>
                <w:sz w:val="20"/>
              </w:rPr>
            </w:pPr>
          </w:p>
        </w:tc>
      </w:tr>
    </w:tbl>
    <w:p w:rsidR="00607EC0" w:rsidRDefault="00607EC0" w:rsidP="00607EC0">
      <w:pPr>
        <w:jc w:val="both"/>
        <w:rPr>
          <w:sz w:val="20"/>
        </w:rPr>
      </w:pPr>
    </w:p>
    <w:p w:rsidR="00607EC0" w:rsidRPr="00607EC0" w:rsidRDefault="00607EC0" w:rsidP="00607E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07EC0" w:rsidRPr="00607EC0" w:rsidTr="00607EC0">
        <w:trPr>
          <w:trHeight w:val="351"/>
        </w:trPr>
        <w:tc>
          <w:tcPr>
            <w:tcW w:w="543" w:type="pct"/>
          </w:tcPr>
          <w:p w:rsidR="00607EC0" w:rsidRPr="00607EC0" w:rsidRDefault="00607EC0" w:rsidP="00607EC0">
            <w:pPr>
              <w:jc w:val="both"/>
              <w:rPr>
                <w:sz w:val="20"/>
              </w:rPr>
            </w:pPr>
            <w:r w:rsidRPr="00607EC0">
              <w:rPr>
                <w:rStyle w:val="SCCFileNumberChar"/>
                <w:sz w:val="20"/>
                <w:szCs w:val="20"/>
              </w:rPr>
              <w:t>37024</w:t>
            </w:r>
          </w:p>
        </w:tc>
        <w:tc>
          <w:tcPr>
            <w:tcW w:w="4457" w:type="pct"/>
            <w:gridSpan w:val="3"/>
          </w:tcPr>
          <w:p w:rsidR="00607EC0" w:rsidRPr="00607EC0" w:rsidRDefault="00607EC0" w:rsidP="00607EC0">
            <w:pPr>
              <w:pStyle w:val="SCCLsocParty"/>
              <w:jc w:val="both"/>
              <w:rPr>
                <w:b/>
                <w:sz w:val="20"/>
                <w:szCs w:val="20"/>
              </w:rPr>
            </w:pPr>
            <w:r w:rsidRPr="00607EC0">
              <w:rPr>
                <w:b/>
                <w:sz w:val="20"/>
                <w:szCs w:val="20"/>
              </w:rPr>
              <w:t>1455257 Ontario Inc c. Sa Majesté la Reine</w:t>
            </w:r>
          </w:p>
          <w:p w:rsidR="00607EC0" w:rsidRPr="00607EC0" w:rsidRDefault="00607EC0" w:rsidP="00607EC0">
            <w:pPr>
              <w:jc w:val="both"/>
              <w:rPr>
                <w:sz w:val="20"/>
              </w:rPr>
            </w:pPr>
            <w:r w:rsidRPr="00607EC0">
              <w:rPr>
                <w:sz w:val="20"/>
              </w:rPr>
              <w:t>(CF) (</w:t>
            </w:r>
            <w:proofErr w:type="spellStart"/>
            <w:r w:rsidRPr="00607EC0">
              <w:rPr>
                <w:sz w:val="20"/>
              </w:rPr>
              <w:t>Civile</w:t>
            </w:r>
            <w:proofErr w:type="spellEnd"/>
            <w:r w:rsidRPr="00607EC0">
              <w:rPr>
                <w:sz w:val="20"/>
              </w:rPr>
              <w:t xml:space="preserve">) (Sur </w:t>
            </w:r>
            <w:proofErr w:type="spellStart"/>
            <w:r w:rsidRPr="00607EC0">
              <w:rPr>
                <w:sz w:val="20"/>
              </w:rPr>
              <w:t>autorisation</w:t>
            </w:r>
            <w:proofErr w:type="spellEnd"/>
            <w:r w:rsidRPr="00607EC0">
              <w:rPr>
                <w:sz w:val="20"/>
              </w:rPr>
              <w:t>)</w:t>
            </w:r>
          </w:p>
        </w:tc>
      </w:tr>
      <w:tr w:rsidR="00607EC0" w:rsidRPr="00607EC0" w:rsidTr="00E95A6A">
        <w:tc>
          <w:tcPr>
            <w:tcW w:w="5000" w:type="pct"/>
            <w:gridSpan w:val="4"/>
          </w:tcPr>
          <w:p w:rsidR="00607EC0" w:rsidRPr="00607EC0" w:rsidRDefault="00607EC0" w:rsidP="00607EC0">
            <w:pPr>
              <w:jc w:val="both"/>
              <w:rPr>
                <w:sz w:val="20"/>
                <w:lang w:val="fr-CA"/>
              </w:rPr>
            </w:pPr>
            <w:r w:rsidRPr="00607EC0">
              <w:rPr>
                <w:sz w:val="20"/>
                <w:lang w:val="fr-CA"/>
              </w:rPr>
              <w:t>Procédure civile – Introduction d’instance – Courtoisie judiciaire – Dépens – Une société dissoute possède</w:t>
            </w:r>
            <w:r w:rsidRPr="00607EC0">
              <w:rPr>
                <w:sz w:val="20"/>
                <w:lang w:val="fr-CA"/>
              </w:rPr>
              <w:noBreakHyphen/>
              <w:t>t</w:t>
            </w:r>
            <w:r w:rsidRPr="00607EC0">
              <w:rPr>
                <w:sz w:val="20"/>
                <w:lang w:val="fr-CA"/>
              </w:rPr>
              <w:noBreakHyphen/>
              <w:t>elle la capacité pour introduire à la Cour de l’impôt un appel d’un avis de cotisation?  – Dans quels cas la Cour d’appel fédérale peut</w:t>
            </w:r>
            <w:r w:rsidRPr="00607EC0">
              <w:rPr>
                <w:sz w:val="20"/>
                <w:lang w:val="fr-CA"/>
              </w:rPr>
              <w:noBreakHyphen/>
              <w:t>elle écarter une décision qu’elle a rendue précédemment? – Convient</w:t>
            </w:r>
            <w:r w:rsidRPr="00607EC0">
              <w:rPr>
                <w:sz w:val="20"/>
                <w:lang w:val="fr-CA"/>
              </w:rPr>
              <w:noBreakHyphen/>
              <w:t>il qu’une cour d’appel infirme une décision antérieure et, le cas échéant, dans quelles circonstances? – La décision dont est appel ou une décision antérieure de la Cour d’appel fédérale est</w:t>
            </w:r>
            <w:r w:rsidRPr="00607EC0">
              <w:rPr>
                <w:sz w:val="20"/>
                <w:lang w:val="fr-CA"/>
              </w:rPr>
              <w:noBreakHyphen/>
              <w:t>elle correcte? – La demanderesse a</w:t>
            </w:r>
            <w:r w:rsidRPr="00607EC0">
              <w:rPr>
                <w:sz w:val="20"/>
                <w:lang w:val="fr-CA"/>
              </w:rPr>
              <w:noBreakHyphen/>
              <w:t>t</w:t>
            </w:r>
            <w:r w:rsidRPr="00607EC0">
              <w:rPr>
                <w:sz w:val="20"/>
                <w:lang w:val="fr-CA"/>
              </w:rPr>
              <w:noBreakHyphen/>
              <w:t>elle, alors qu’elle est dissoute, la capacité juridique d’interjeter un appel? – Le cas échéant, qui peut donner des directives et guider la demanderesse? – La demanderesse devrait</w:t>
            </w:r>
            <w:r w:rsidRPr="00607EC0">
              <w:rPr>
                <w:sz w:val="20"/>
                <w:lang w:val="fr-CA"/>
              </w:rPr>
              <w:noBreakHyphen/>
              <w:t xml:space="preserve">elle être tenue de payer les dépens de l’intimée devant les tribunaux d’instance inférieure? </w:t>
            </w:r>
          </w:p>
        </w:tc>
      </w:tr>
      <w:tr w:rsidR="00607EC0" w:rsidRPr="00607EC0" w:rsidTr="00E95A6A">
        <w:tc>
          <w:tcPr>
            <w:tcW w:w="5000" w:type="pct"/>
            <w:gridSpan w:val="4"/>
          </w:tcPr>
          <w:p w:rsidR="00607EC0" w:rsidRPr="00607EC0" w:rsidRDefault="00607EC0" w:rsidP="00607EC0">
            <w:pPr>
              <w:jc w:val="both"/>
              <w:rPr>
                <w:sz w:val="20"/>
                <w:lang w:val="fr-CA"/>
              </w:rPr>
            </w:pPr>
          </w:p>
        </w:tc>
      </w:tr>
      <w:tr w:rsidR="00607EC0" w:rsidRPr="00607EC0" w:rsidTr="00E95A6A">
        <w:tc>
          <w:tcPr>
            <w:tcW w:w="5000" w:type="pct"/>
            <w:gridSpan w:val="4"/>
          </w:tcPr>
          <w:p w:rsidR="00607EC0" w:rsidRPr="00607EC0" w:rsidRDefault="00607EC0" w:rsidP="00607EC0">
            <w:pPr>
              <w:jc w:val="both"/>
              <w:rPr>
                <w:sz w:val="20"/>
              </w:rPr>
            </w:pPr>
            <w:r w:rsidRPr="00607EC0">
              <w:rPr>
                <w:sz w:val="20"/>
                <w:lang w:val="fr-CA"/>
              </w:rPr>
              <w:t>En 2007, 1455257 Ontario Inc., une entreprise constituée en société conformément aux dispositions de la</w:t>
            </w:r>
            <w:r w:rsidRPr="00607EC0">
              <w:rPr>
                <w:i/>
                <w:iCs/>
                <w:sz w:val="20"/>
                <w:lang w:val="fr-CA"/>
              </w:rPr>
              <w:t xml:space="preserve"> Loi sur les sociétés par actions</w:t>
            </w:r>
            <w:r w:rsidRPr="00607EC0">
              <w:rPr>
                <w:sz w:val="20"/>
                <w:lang w:val="fr-CA"/>
              </w:rPr>
              <w:t>, L.R.O. 1990, c. B.16, a été dissoute. En 2010, le ministre du Revenu national a établi un avis de cotisation à l’égard de l’impôt d’une société liée. 1455257 Ontario Inc. s'est opposée à la cotisation. Le ministre a ratifié sa cotisation. 1455257 Ontario Inc. a déposé un avis d’appel à la Cour canadienne de l’impôt. Le ministère public s’est opposé au dépôt d’un avis d’appel par une société dissoute et a présenté une requête en ajournement de l'appel afin de permettre à 1455257 Ontario Inc. de rétablir sa constitution en société. La Cour de l’impôt a accueilli la requête du ministère public et ajourné l’appel. La Cour d’appel fédérale a rejeté un appel.</w:t>
            </w:r>
          </w:p>
          <w:p w:rsidR="00607EC0" w:rsidRPr="00607EC0" w:rsidRDefault="00607EC0" w:rsidP="00607EC0">
            <w:pPr>
              <w:jc w:val="both"/>
              <w:rPr>
                <w:sz w:val="20"/>
              </w:rPr>
            </w:pPr>
          </w:p>
        </w:tc>
      </w:tr>
      <w:tr w:rsidR="00607EC0" w:rsidRPr="00607EC0" w:rsidTr="00E95A6A">
        <w:tc>
          <w:tcPr>
            <w:tcW w:w="2427" w:type="pct"/>
            <w:gridSpan w:val="2"/>
          </w:tcPr>
          <w:p w:rsidR="00607EC0" w:rsidRPr="00607EC0" w:rsidRDefault="00607EC0" w:rsidP="00607EC0">
            <w:pPr>
              <w:jc w:val="both"/>
              <w:rPr>
                <w:sz w:val="20"/>
                <w:lang w:val="fr-CA"/>
              </w:rPr>
            </w:pPr>
            <w:r w:rsidRPr="00607EC0">
              <w:rPr>
                <w:sz w:val="20"/>
                <w:lang w:val="fr-CA"/>
              </w:rPr>
              <w:t>7 juillet 2015</w:t>
            </w:r>
          </w:p>
          <w:p w:rsidR="00607EC0" w:rsidRPr="00607EC0" w:rsidRDefault="00607EC0" w:rsidP="00607EC0">
            <w:pPr>
              <w:jc w:val="both"/>
              <w:rPr>
                <w:sz w:val="20"/>
                <w:lang w:val="fr-CA"/>
              </w:rPr>
            </w:pPr>
            <w:r w:rsidRPr="00607EC0">
              <w:rPr>
                <w:sz w:val="20"/>
                <w:lang w:val="fr-CA"/>
              </w:rPr>
              <w:t>Cour canadienne de l’impôt</w:t>
            </w:r>
          </w:p>
          <w:p w:rsidR="00607EC0" w:rsidRPr="00607EC0" w:rsidRDefault="00607EC0" w:rsidP="00607EC0">
            <w:pPr>
              <w:jc w:val="both"/>
              <w:rPr>
                <w:sz w:val="20"/>
                <w:lang w:val="fr-CA"/>
              </w:rPr>
            </w:pPr>
            <w:r w:rsidRPr="00607EC0">
              <w:rPr>
                <w:sz w:val="20"/>
                <w:lang w:val="fr-CA"/>
              </w:rPr>
              <w:t>(Juge Lyons)</w:t>
            </w:r>
          </w:p>
          <w:p w:rsidR="00607EC0" w:rsidRPr="00607EC0" w:rsidRDefault="002258F3" w:rsidP="00607EC0">
            <w:pPr>
              <w:jc w:val="both"/>
              <w:rPr>
                <w:sz w:val="20"/>
              </w:rPr>
            </w:pPr>
            <w:hyperlink r:id="rId70" w:history="1">
              <w:r w:rsidR="00607EC0" w:rsidRPr="00607EC0">
                <w:rPr>
                  <w:rStyle w:val="Hyperlink"/>
                  <w:sz w:val="20"/>
                </w:rPr>
                <w:t>2015 CCI 173</w:t>
              </w:r>
            </w:hyperlink>
          </w:p>
          <w:p w:rsidR="00607EC0" w:rsidRPr="00607EC0" w:rsidRDefault="00607EC0" w:rsidP="00607EC0">
            <w:pPr>
              <w:jc w:val="both"/>
              <w:rPr>
                <w:sz w:val="20"/>
              </w:rPr>
            </w:pP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lang w:val="fr-CA"/>
              </w:rPr>
            </w:pPr>
            <w:r w:rsidRPr="00607EC0">
              <w:rPr>
                <w:sz w:val="20"/>
                <w:lang w:val="fr-CA"/>
              </w:rPr>
              <w:t xml:space="preserve">Requête en ajournement de l’appel d’un avis de cotisation accueillie </w:t>
            </w:r>
          </w:p>
          <w:p w:rsidR="00607EC0" w:rsidRPr="00607EC0" w:rsidRDefault="00607EC0" w:rsidP="00607EC0">
            <w:pPr>
              <w:jc w:val="both"/>
              <w:rPr>
                <w:sz w:val="20"/>
                <w:lang w:val="fr-CA"/>
              </w:rPr>
            </w:pPr>
          </w:p>
        </w:tc>
      </w:tr>
      <w:tr w:rsidR="00607EC0" w:rsidRPr="00607EC0" w:rsidTr="00E95A6A">
        <w:tc>
          <w:tcPr>
            <w:tcW w:w="2427" w:type="pct"/>
            <w:gridSpan w:val="2"/>
          </w:tcPr>
          <w:p w:rsidR="00607EC0" w:rsidRPr="00607EC0" w:rsidRDefault="00607EC0" w:rsidP="00607EC0">
            <w:pPr>
              <w:jc w:val="both"/>
              <w:rPr>
                <w:sz w:val="20"/>
                <w:lang w:val="fr-CA"/>
              </w:rPr>
            </w:pPr>
            <w:r w:rsidRPr="00607EC0">
              <w:rPr>
                <w:sz w:val="20"/>
                <w:lang w:val="fr-CA"/>
              </w:rPr>
              <w:t>30 mars 2016</w:t>
            </w:r>
          </w:p>
          <w:p w:rsidR="00607EC0" w:rsidRPr="00607EC0" w:rsidRDefault="00607EC0" w:rsidP="00607EC0">
            <w:pPr>
              <w:jc w:val="both"/>
              <w:rPr>
                <w:sz w:val="20"/>
                <w:lang w:val="fr-CA"/>
              </w:rPr>
            </w:pPr>
            <w:r w:rsidRPr="00607EC0">
              <w:rPr>
                <w:sz w:val="20"/>
                <w:lang w:val="fr-CA"/>
              </w:rPr>
              <w:t>Cour d’appel fédérale</w:t>
            </w:r>
          </w:p>
          <w:p w:rsidR="00607EC0" w:rsidRPr="00607EC0" w:rsidRDefault="00607EC0" w:rsidP="00607EC0">
            <w:pPr>
              <w:jc w:val="both"/>
              <w:rPr>
                <w:sz w:val="20"/>
                <w:lang w:val="fr-CA"/>
              </w:rPr>
            </w:pPr>
            <w:r w:rsidRPr="00607EC0">
              <w:rPr>
                <w:sz w:val="20"/>
                <w:lang w:val="fr-CA"/>
              </w:rPr>
              <w:t>(Juges Dawson, Near et Boivin)</w:t>
            </w:r>
          </w:p>
          <w:p w:rsidR="00607EC0" w:rsidRPr="00607EC0" w:rsidRDefault="00607EC0" w:rsidP="00607EC0">
            <w:pPr>
              <w:jc w:val="both"/>
              <w:rPr>
                <w:sz w:val="20"/>
              </w:rPr>
            </w:pPr>
            <w:r w:rsidRPr="00607EC0">
              <w:rPr>
                <w:sz w:val="20"/>
              </w:rPr>
              <w:t xml:space="preserve">A-319-15; </w:t>
            </w:r>
            <w:hyperlink r:id="rId71" w:history="1">
              <w:r w:rsidRPr="00607EC0">
                <w:rPr>
                  <w:rStyle w:val="Hyperlink"/>
                  <w:sz w:val="20"/>
                </w:rPr>
                <w:t>2016 CAF 100</w:t>
              </w:r>
            </w:hyperlink>
          </w:p>
          <w:p w:rsidR="00607EC0" w:rsidRPr="00607EC0" w:rsidRDefault="00607EC0" w:rsidP="00607EC0">
            <w:pPr>
              <w:jc w:val="both"/>
              <w:rPr>
                <w:sz w:val="20"/>
              </w:rPr>
            </w:pPr>
          </w:p>
        </w:tc>
        <w:tc>
          <w:tcPr>
            <w:tcW w:w="243" w:type="pct"/>
          </w:tcPr>
          <w:p w:rsidR="00607EC0" w:rsidRPr="00607EC0" w:rsidRDefault="00607EC0" w:rsidP="00607EC0">
            <w:pPr>
              <w:jc w:val="both"/>
              <w:rPr>
                <w:sz w:val="20"/>
              </w:rPr>
            </w:pPr>
          </w:p>
        </w:tc>
        <w:tc>
          <w:tcPr>
            <w:tcW w:w="2330" w:type="pct"/>
          </w:tcPr>
          <w:p w:rsidR="00607EC0" w:rsidRPr="00607EC0" w:rsidRDefault="00607EC0" w:rsidP="00607EC0">
            <w:pPr>
              <w:jc w:val="both"/>
              <w:rPr>
                <w:sz w:val="20"/>
              </w:rPr>
            </w:pPr>
            <w:r w:rsidRPr="00607EC0">
              <w:rPr>
                <w:sz w:val="20"/>
              </w:rPr>
              <w:t xml:space="preserve">Appel </w:t>
            </w:r>
            <w:proofErr w:type="spellStart"/>
            <w:r w:rsidRPr="00607EC0">
              <w:rPr>
                <w:sz w:val="20"/>
              </w:rPr>
              <w:t>rejeté</w:t>
            </w:r>
            <w:proofErr w:type="spellEnd"/>
          </w:p>
          <w:p w:rsidR="00607EC0" w:rsidRPr="00607EC0" w:rsidRDefault="00607EC0" w:rsidP="00607EC0">
            <w:pPr>
              <w:jc w:val="both"/>
              <w:rPr>
                <w:sz w:val="20"/>
              </w:rPr>
            </w:pPr>
          </w:p>
        </w:tc>
      </w:tr>
      <w:tr w:rsidR="00607EC0" w:rsidRPr="00607EC0" w:rsidTr="00E95A6A">
        <w:tc>
          <w:tcPr>
            <w:tcW w:w="2427" w:type="pct"/>
            <w:gridSpan w:val="2"/>
          </w:tcPr>
          <w:p w:rsidR="00607EC0" w:rsidRPr="00607EC0" w:rsidRDefault="00607EC0" w:rsidP="00607EC0">
            <w:pPr>
              <w:jc w:val="both"/>
              <w:rPr>
                <w:sz w:val="20"/>
                <w:lang w:val="fr-CA"/>
              </w:rPr>
            </w:pPr>
            <w:r w:rsidRPr="00607EC0">
              <w:rPr>
                <w:sz w:val="20"/>
                <w:lang w:val="fr-CA"/>
              </w:rPr>
              <w:t>27 mai 2016</w:t>
            </w:r>
          </w:p>
          <w:p w:rsidR="00607EC0" w:rsidRPr="00607EC0" w:rsidRDefault="00607EC0" w:rsidP="00607EC0">
            <w:pPr>
              <w:jc w:val="both"/>
              <w:rPr>
                <w:sz w:val="20"/>
                <w:lang w:val="fr-CA"/>
              </w:rPr>
            </w:pPr>
            <w:r w:rsidRPr="00607EC0">
              <w:rPr>
                <w:sz w:val="20"/>
                <w:lang w:val="fr-CA"/>
              </w:rPr>
              <w:t>Cour suprême du Canada</w:t>
            </w:r>
          </w:p>
        </w:tc>
        <w:tc>
          <w:tcPr>
            <w:tcW w:w="243" w:type="pct"/>
          </w:tcPr>
          <w:p w:rsidR="00607EC0" w:rsidRPr="00607EC0" w:rsidRDefault="00607EC0" w:rsidP="00607EC0">
            <w:pPr>
              <w:jc w:val="both"/>
              <w:rPr>
                <w:sz w:val="20"/>
                <w:lang w:val="fr-CA"/>
              </w:rPr>
            </w:pPr>
          </w:p>
        </w:tc>
        <w:tc>
          <w:tcPr>
            <w:tcW w:w="2330" w:type="pct"/>
          </w:tcPr>
          <w:p w:rsidR="00607EC0" w:rsidRPr="00607EC0" w:rsidRDefault="00607EC0" w:rsidP="00607EC0">
            <w:pPr>
              <w:jc w:val="both"/>
              <w:rPr>
                <w:sz w:val="20"/>
              </w:rPr>
            </w:pPr>
            <w:r w:rsidRPr="00607EC0">
              <w:rPr>
                <w:sz w:val="20"/>
                <w:lang w:val="fr-CA"/>
              </w:rPr>
              <w:t>Demande d’autorisation d’appel déposée</w:t>
            </w:r>
          </w:p>
          <w:p w:rsidR="00607EC0" w:rsidRPr="00607EC0" w:rsidRDefault="00607EC0" w:rsidP="00607EC0">
            <w:pPr>
              <w:jc w:val="both"/>
              <w:rPr>
                <w:sz w:val="20"/>
              </w:rPr>
            </w:pPr>
          </w:p>
        </w:tc>
      </w:tr>
    </w:tbl>
    <w:p w:rsidR="00607EC0" w:rsidRPr="00607EC0" w:rsidRDefault="00607EC0" w:rsidP="00607EC0">
      <w:pPr>
        <w:jc w:val="both"/>
        <w:rPr>
          <w:sz w:val="20"/>
        </w:rPr>
      </w:pPr>
    </w:p>
    <w:p w:rsidR="00607EC0" w:rsidRPr="00B916F1" w:rsidRDefault="00607EC0" w:rsidP="00B916F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16F1" w:rsidRPr="00B916F1" w:rsidTr="00E95A6A">
        <w:tc>
          <w:tcPr>
            <w:tcW w:w="543" w:type="pct"/>
          </w:tcPr>
          <w:p w:rsidR="00B916F1" w:rsidRPr="00B916F1" w:rsidRDefault="00B916F1" w:rsidP="00B916F1">
            <w:pPr>
              <w:jc w:val="both"/>
              <w:rPr>
                <w:sz w:val="20"/>
                <w:lang w:val="en-CA"/>
              </w:rPr>
            </w:pPr>
            <w:r w:rsidRPr="00B916F1">
              <w:rPr>
                <w:rStyle w:val="SCCFileNumberChar"/>
                <w:sz w:val="20"/>
                <w:szCs w:val="20"/>
              </w:rPr>
              <w:t>37034</w:t>
            </w:r>
          </w:p>
        </w:tc>
        <w:tc>
          <w:tcPr>
            <w:tcW w:w="4457" w:type="pct"/>
            <w:gridSpan w:val="3"/>
          </w:tcPr>
          <w:p w:rsidR="00B916F1" w:rsidRPr="00B916F1" w:rsidRDefault="00B916F1" w:rsidP="00B916F1">
            <w:pPr>
              <w:pStyle w:val="SCCLsocParty"/>
              <w:jc w:val="both"/>
              <w:rPr>
                <w:b/>
                <w:sz w:val="20"/>
                <w:szCs w:val="20"/>
                <w:lang w:val="en-CA"/>
              </w:rPr>
            </w:pPr>
            <w:r w:rsidRPr="00B916F1">
              <w:rPr>
                <w:b/>
                <w:sz w:val="20"/>
                <w:szCs w:val="20"/>
                <w:lang w:val="en-CA"/>
              </w:rPr>
              <w:t>Barreau du Québec v. Attorney General of Quebec</w:t>
            </w:r>
          </w:p>
          <w:p w:rsidR="00B916F1" w:rsidRPr="00B916F1" w:rsidRDefault="00B916F1" w:rsidP="00B916F1">
            <w:pPr>
              <w:pStyle w:val="SCCLsocOtherPartySeparator"/>
              <w:rPr>
                <w:rFonts w:cs="Times New Roman"/>
                <w:sz w:val="20"/>
                <w:szCs w:val="20"/>
              </w:rPr>
            </w:pPr>
            <w:r w:rsidRPr="00B916F1">
              <w:rPr>
                <w:rFonts w:cs="Times New Roman"/>
                <w:sz w:val="20"/>
                <w:szCs w:val="20"/>
              </w:rPr>
              <w:t>- and -</w:t>
            </w:r>
          </w:p>
          <w:p w:rsidR="00B916F1" w:rsidRPr="00B916F1" w:rsidRDefault="00B916F1" w:rsidP="00B916F1">
            <w:pPr>
              <w:pStyle w:val="SCCLsocParty"/>
              <w:jc w:val="both"/>
              <w:rPr>
                <w:b/>
                <w:sz w:val="20"/>
                <w:szCs w:val="20"/>
              </w:rPr>
            </w:pPr>
            <w:proofErr w:type="spellStart"/>
            <w:r w:rsidRPr="00B916F1">
              <w:rPr>
                <w:b/>
                <w:sz w:val="20"/>
                <w:szCs w:val="20"/>
              </w:rPr>
              <w:t>Émilio</w:t>
            </w:r>
            <w:proofErr w:type="spellEnd"/>
            <w:r w:rsidRPr="00B916F1">
              <w:rPr>
                <w:b/>
                <w:sz w:val="20"/>
                <w:szCs w:val="20"/>
              </w:rPr>
              <w:t xml:space="preserve"> Dumais, Josée Denis, Claude Barrette, Administrative Tribunal of Québec</w:t>
            </w:r>
          </w:p>
          <w:p w:rsidR="00B916F1" w:rsidRPr="00B916F1" w:rsidRDefault="00B916F1" w:rsidP="00B916F1">
            <w:pPr>
              <w:jc w:val="both"/>
              <w:rPr>
                <w:sz w:val="20"/>
                <w:lang w:val="en-CA"/>
              </w:rPr>
            </w:pPr>
            <w:r w:rsidRPr="00B916F1">
              <w:rPr>
                <w:sz w:val="20"/>
                <w:lang w:val="en-CA"/>
              </w:rPr>
              <w:t>(Que.) (Civil) (By Leave)</w:t>
            </w:r>
          </w:p>
        </w:tc>
      </w:tr>
      <w:tr w:rsidR="00B916F1" w:rsidRPr="00B916F1" w:rsidTr="00E95A6A">
        <w:tc>
          <w:tcPr>
            <w:tcW w:w="5000" w:type="pct"/>
            <w:gridSpan w:val="4"/>
          </w:tcPr>
          <w:p w:rsidR="00B916F1" w:rsidRPr="00B916F1" w:rsidRDefault="00B916F1" w:rsidP="00B916F1">
            <w:pPr>
              <w:jc w:val="both"/>
              <w:rPr>
                <w:sz w:val="20"/>
                <w:lang w:val="en-CA"/>
              </w:rPr>
            </w:pPr>
            <w:r w:rsidRPr="00B916F1">
              <w:rPr>
                <w:bCs/>
                <w:sz w:val="20"/>
                <w:lang w:val="en-CA"/>
              </w:rPr>
              <w:t xml:space="preserve">Administrative law – Judicial review – Standard of review – Law of professions – Lawyers – Legislation – Interpretation – Whether Court of Appeal erred as regards standard of review applicable in this case – Whether Court of Appeal erred in finding that exceptions to professional legislation, in this case exception in s. 102 of </w:t>
            </w:r>
            <w:r w:rsidRPr="00B916F1">
              <w:rPr>
                <w:bCs/>
                <w:i/>
                <w:iCs/>
                <w:sz w:val="20"/>
                <w:lang w:val="en-CA"/>
              </w:rPr>
              <w:t>Act respecting administrative justice</w:t>
            </w:r>
            <w:r w:rsidRPr="00B916F1">
              <w:rPr>
                <w:bCs/>
                <w:iCs/>
                <w:sz w:val="20"/>
                <w:lang w:val="en-CA"/>
              </w:rPr>
              <w:t>,</w:t>
            </w:r>
            <w:r w:rsidRPr="00B916F1">
              <w:rPr>
                <w:bCs/>
                <w:sz w:val="20"/>
                <w:lang w:val="en-CA"/>
              </w:rPr>
              <w:t xml:space="preserve"> must be interpreted broadly – Whether Court of Appeal erred as regards distinction between act of drawing up and act of representing within meaning of s. 128 of </w:t>
            </w:r>
            <w:r w:rsidRPr="00B916F1">
              <w:rPr>
                <w:bCs/>
                <w:i/>
                <w:iCs/>
                <w:sz w:val="20"/>
                <w:lang w:val="en-CA"/>
              </w:rPr>
              <w:t>Act respecting the Barreau</w:t>
            </w:r>
            <w:r w:rsidRPr="00B916F1">
              <w:rPr>
                <w:bCs/>
                <w:iCs/>
                <w:sz w:val="20"/>
                <w:lang w:val="en-CA"/>
              </w:rPr>
              <w:t xml:space="preserve"> – </w:t>
            </w:r>
            <w:r w:rsidRPr="00B916F1">
              <w:rPr>
                <w:sz w:val="20"/>
                <w:lang w:val="en-CA"/>
              </w:rPr>
              <w:t xml:space="preserve">Whether Court of Appeal erred in finding that s. 102 of </w:t>
            </w:r>
            <w:r w:rsidRPr="00B916F1">
              <w:rPr>
                <w:i/>
                <w:iCs/>
                <w:sz w:val="20"/>
                <w:lang w:val="en-CA"/>
              </w:rPr>
              <w:t xml:space="preserve">Act respecting administrative justice </w:t>
            </w:r>
            <w:r w:rsidRPr="00B916F1">
              <w:rPr>
                <w:sz w:val="20"/>
                <w:lang w:val="en-CA"/>
              </w:rPr>
              <w:t xml:space="preserve">can override application of whole of s. 128 of </w:t>
            </w:r>
            <w:r w:rsidRPr="00B916F1">
              <w:rPr>
                <w:i/>
                <w:iCs/>
                <w:sz w:val="20"/>
                <w:lang w:val="en-CA"/>
              </w:rPr>
              <w:t>Act respecting the Barreau</w:t>
            </w:r>
            <w:r w:rsidRPr="00B916F1">
              <w:rPr>
                <w:iCs/>
                <w:sz w:val="20"/>
                <w:lang w:val="en-CA"/>
              </w:rPr>
              <w:t xml:space="preserve"> – </w:t>
            </w:r>
            <w:r w:rsidRPr="00B916F1">
              <w:rPr>
                <w:i/>
                <w:sz w:val="20"/>
                <w:lang w:val="en-CA"/>
              </w:rPr>
              <w:t>Act respecting administrative justice</w:t>
            </w:r>
            <w:r w:rsidRPr="00B916F1">
              <w:rPr>
                <w:sz w:val="20"/>
                <w:lang w:val="en-CA"/>
              </w:rPr>
              <w:t>, CQLR c. J</w:t>
            </w:r>
            <w:r w:rsidRPr="00B916F1">
              <w:rPr>
                <w:sz w:val="20"/>
                <w:lang w:val="en-CA"/>
              </w:rPr>
              <w:noBreakHyphen/>
              <w:t xml:space="preserve">3, s. 102 – </w:t>
            </w:r>
            <w:r w:rsidRPr="00B916F1">
              <w:rPr>
                <w:i/>
                <w:sz w:val="20"/>
                <w:lang w:val="en-CA"/>
              </w:rPr>
              <w:t>Act respecting the Barreau</w:t>
            </w:r>
            <w:r w:rsidRPr="00B916F1">
              <w:rPr>
                <w:sz w:val="20"/>
                <w:lang w:val="en-CA"/>
              </w:rPr>
              <w:t>, CQLR c. B</w:t>
            </w:r>
            <w:r w:rsidRPr="00B916F1">
              <w:rPr>
                <w:sz w:val="20"/>
                <w:lang w:val="en-CA"/>
              </w:rPr>
              <w:noBreakHyphen/>
              <w:t>1, ss. 128, 129.</w:t>
            </w:r>
          </w:p>
        </w:tc>
      </w:tr>
      <w:tr w:rsidR="00B916F1" w:rsidRPr="00B916F1" w:rsidTr="00E95A6A">
        <w:tc>
          <w:tcPr>
            <w:tcW w:w="5000" w:type="pct"/>
            <w:gridSpan w:val="4"/>
          </w:tcPr>
          <w:p w:rsidR="00B916F1" w:rsidRPr="00B916F1" w:rsidRDefault="00B916F1" w:rsidP="00B916F1">
            <w:pPr>
              <w:jc w:val="both"/>
              <w:rPr>
                <w:sz w:val="20"/>
                <w:lang w:val="en-CA"/>
              </w:rPr>
            </w:pPr>
          </w:p>
        </w:tc>
      </w:tr>
      <w:tr w:rsidR="00B916F1" w:rsidRPr="00B916F1" w:rsidTr="00E95A6A">
        <w:tc>
          <w:tcPr>
            <w:tcW w:w="5000" w:type="pct"/>
            <w:gridSpan w:val="4"/>
          </w:tcPr>
          <w:p w:rsidR="00B916F1" w:rsidRPr="00B916F1" w:rsidRDefault="00B916F1" w:rsidP="00B916F1">
            <w:pPr>
              <w:autoSpaceDE w:val="0"/>
              <w:autoSpaceDN w:val="0"/>
              <w:adjustRightInd w:val="0"/>
              <w:jc w:val="both"/>
              <w:rPr>
                <w:sz w:val="20"/>
                <w:lang w:val="en-CA"/>
              </w:rPr>
            </w:pPr>
            <w:r w:rsidRPr="00B916F1">
              <w:rPr>
                <w:sz w:val="20"/>
                <w:lang w:val="en-CA"/>
              </w:rPr>
              <w:t xml:space="preserve">Before the social affairs division of the Administrative Tribunal of Québec (“ATQ”), in proceedings between the Minister of Employment and Social Solidarity (“Minister”) and individuals (the respondents) dealing with the granting of social assistance, the Minister filed motions for review with the ATQ that had been prepared, drawn up, signed and filed by an official of the Ministère de l’Emploi et de la Solidarité sociale. The respondents concerned, </w:t>
            </w:r>
            <w:r w:rsidRPr="00B916F1">
              <w:rPr>
                <w:sz w:val="20"/>
                <w:lang w:val="en-CA"/>
              </w:rPr>
              <w:lastRenderedPageBreak/>
              <w:t>who were represented by counsel, filed motions to dismiss those proceedings on the ground that they had not been drawn up by a member of the Barreau du Québec.</w:t>
            </w:r>
          </w:p>
          <w:p w:rsidR="00B916F1" w:rsidRPr="00B916F1" w:rsidRDefault="00B916F1" w:rsidP="00B916F1">
            <w:pPr>
              <w:jc w:val="both"/>
              <w:rPr>
                <w:sz w:val="20"/>
                <w:lang w:val="en-CA"/>
              </w:rPr>
            </w:pPr>
          </w:p>
        </w:tc>
      </w:tr>
      <w:tr w:rsidR="00B916F1" w:rsidRPr="00B916F1" w:rsidTr="00E95A6A">
        <w:tc>
          <w:tcPr>
            <w:tcW w:w="2427" w:type="pct"/>
            <w:gridSpan w:val="2"/>
          </w:tcPr>
          <w:p w:rsidR="00B916F1" w:rsidRPr="00B916F1" w:rsidRDefault="00B916F1" w:rsidP="00B916F1">
            <w:pPr>
              <w:jc w:val="both"/>
              <w:rPr>
                <w:sz w:val="20"/>
                <w:lang w:val="en-CA"/>
              </w:rPr>
            </w:pPr>
            <w:r w:rsidRPr="00B916F1">
              <w:rPr>
                <w:sz w:val="20"/>
                <w:lang w:val="en-CA"/>
              </w:rPr>
              <w:lastRenderedPageBreak/>
              <w:t>January 15, 2013</w:t>
            </w:r>
          </w:p>
          <w:p w:rsidR="00B916F1" w:rsidRPr="00B916F1" w:rsidRDefault="00B916F1" w:rsidP="00B916F1">
            <w:pPr>
              <w:jc w:val="both"/>
              <w:rPr>
                <w:sz w:val="20"/>
                <w:lang w:val="en-CA"/>
              </w:rPr>
            </w:pPr>
            <w:r w:rsidRPr="00B916F1">
              <w:rPr>
                <w:sz w:val="20"/>
                <w:lang w:val="en-CA"/>
              </w:rPr>
              <w:t>Administrative Tribunal of Québec</w:t>
            </w:r>
          </w:p>
          <w:p w:rsidR="00B916F1" w:rsidRPr="00B916F1" w:rsidRDefault="00B916F1" w:rsidP="00B916F1">
            <w:pPr>
              <w:jc w:val="both"/>
              <w:rPr>
                <w:sz w:val="20"/>
                <w:lang w:val="en-CA"/>
              </w:rPr>
            </w:pPr>
            <w:r w:rsidRPr="00B916F1">
              <w:rPr>
                <w:sz w:val="20"/>
                <w:lang w:val="en-CA"/>
              </w:rPr>
              <w:t>(social affairs division)</w:t>
            </w:r>
          </w:p>
          <w:p w:rsidR="00B916F1" w:rsidRPr="00B916F1" w:rsidRDefault="00B916F1" w:rsidP="00B916F1">
            <w:pPr>
              <w:jc w:val="both"/>
              <w:rPr>
                <w:sz w:val="20"/>
                <w:lang w:val="en-CA"/>
              </w:rPr>
            </w:pPr>
            <w:r w:rsidRPr="00B916F1">
              <w:rPr>
                <w:sz w:val="20"/>
                <w:lang w:val="en-CA"/>
              </w:rPr>
              <w:t>Nos. SAS-Q-126597-0605</w:t>
            </w:r>
            <w:bookmarkStart w:id="2" w:name="DebutNo"/>
            <w:bookmarkEnd w:id="2"/>
            <w:r w:rsidRPr="00B916F1">
              <w:rPr>
                <w:sz w:val="20"/>
                <w:lang w:val="en-CA"/>
              </w:rPr>
              <w:t>, SAS-Q-128187-0607 and SAS-Q-147099-0806</w:t>
            </w:r>
          </w:p>
          <w:bookmarkStart w:id="3" w:name="bmRefNeutre"/>
          <w:bookmarkEnd w:id="3"/>
          <w:p w:rsidR="00B916F1" w:rsidRPr="00B916F1" w:rsidRDefault="00B916F1" w:rsidP="00B916F1">
            <w:pPr>
              <w:jc w:val="both"/>
              <w:rPr>
                <w:rStyle w:val="reflex3-alt"/>
                <w:bCs/>
                <w:sz w:val="20"/>
                <w:lang w:val="en-CA"/>
              </w:rPr>
            </w:pPr>
            <w:r w:rsidRPr="00B916F1">
              <w:rPr>
                <w:rStyle w:val="reflex3-alt"/>
                <w:bCs/>
                <w:sz w:val="20"/>
                <w:lang w:val="en-CA"/>
              </w:rPr>
              <w:fldChar w:fldCharType="begin"/>
            </w:r>
            <w:r w:rsidRPr="00B916F1">
              <w:rPr>
                <w:rStyle w:val="reflex3-alt"/>
                <w:bCs/>
                <w:sz w:val="20"/>
                <w:lang w:val="en-CA"/>
              </w:rPr>
              <w:instrText xml:space="preserve"> HYPERLINK "http://www.canlii.org/fr/qc/qctaq/doc/2013/2013canlii9887/2013canlii9887.html" </w:instrText>
            </w:r>
            <w:r w:rsidRPr="00B916F1">
              <w:rPr>
                <w:rStyle w:val="reflex3-alt"/>
                <w:bCs/>
                <w:sz w:val="20"/>
                <w:lang w:val="en-CA"/>
              </w:rPr>
              <w:fldChar w:fldCharType="separate"/>
            </w:r>
            <w:r w:rsidRPr="00B916F1">
              <w:rPr>
                <w:rStyle w:val="Hyperlink"/>
                <w:sz w:val="20"/>
                <w:lang w:val="en-CA"/>
              </w:rPr>
              <w:t>2012 QCATQ 12713</w:t>
            </w:r>
            <w:r w:rsidRPr="00B916F1">
              <w:rPr>
                <w:rStyle w:val="reflex3-alt"/>
                <w:bCs/>
                <w:sz w:val="20"/>
                <w:lang w:val="en-CA"/>
              </w:rPr>
              <w:fldChar w:fldCharType="end"/>
            </w:r>
          </w:p>
          <w:p w:rsidR="00B916F1" w:rsidRPr="00B916F1" w:rsidRDefault="002258F3" w:rsidP="00B916F1">
            <w:pPr>
              <w:jc w:val="both"/>
              <w:rPr>
                <w:rStyle w:val="Hyperlink"/>
                <w:bCs/>
                <w:sz w:val="20"/>
                <w:lang w:val="en-CA"/>
              </w:rPr>
            </w:pPr>
            <w:hyperlink r:id="rId72" w:history="1">
              <w:r w:rsidR="00B916F1" w:rsidRPr="00B916F1">
                <w:rPr>
                  <w:rStyle w:val="Hyperlink"/>
                  <w:sz w:val="20"/>
                  <w:lang w:val="en-CA"/>
                </w:rPr>
                <w:t>2012 QCATQ 12689</w:t>
              </w:r>
            </w:hyperlink>
          </w:p>
          <w:p w:rsidR="00B916F1" w:rsidRPr="00B916F1" w:rsidRDefault="00B916F1" w:rsidP="00B916F1">
            <w:pPr>
              <w:jc w:val="both"/>
              <w:rPr>
                <w:sz w:val="20"/>
                <w:lang w:val="en-CA"/>
              </w:rPr>
            </w:pPr>
          </w:p>
        </w:tc>
        <w:tc>
          <w:tcPr>
            <w:tcW w:w="243" w:type="pct"/>
          </w:tcPr>
          <w:p w:rsidR="00B916F1" w:rsidRPr="00B916F1" w:rsidRDefault="00B916F1" w:rsidP="00B916F1">
            <w:pPr>
              <w:jc w:val="both"/>
              <w:rPr>
                <w:sz w:val="20"/>
                <w:lang w:val="en-CA"/>
              </w:rPr>
            </w:pPr>
          </w:p>
        </w:tc>
        <w:tc>
          <w:tcPr>
            <w:tcW w:w="2330" w:type="pct"/>
          </w:tcPr>
          <w:p w:rsidR="00B916F1" w:rsidRPr="00B916F1" w:rsidRDefault="00B916F1" w:rsidP="00B916F1">
            <w:pPr>
              <w:jc w:val="both"/>
              <w:rPr>
                <w:sz w:val="20"/>
                <w:lang w:val="en-CA"/>
              </w:rPr>
            </w:pPr>
            <w:r w:rsidRPr="00B916F1">
              <w:rPr>
                <w:sz w:val="20"/>
                <w:lang w:val="en-CA"/>
              </w:rPr>
              <w:t>Motions to dismiss dismissed</w:t>
            </w:r>
          </w:p>
        </w:tc>
      </w:tr>
      <w:tr w:rsidR="00B916F1" w:rsidRPr="00B916F1" w:rsidTr="00E95A6A">
        <w:tc>
          <w:tcPr>
            <w:tcW w:w="2427" w:type="pct"/>
            <w:gridSpan w:val="2"/>
          </w:tcPr>
          <w:p w:rsidR="00B916F1" w:rsidRPr="00B916F1" w:rsidRDefault="00B916F1" w:rsidP="00B916F1">
            <w:pPr>
              <w:jc w:val="both"/>
              <w:rPr>
                <w:sz w:val="20"/>
                <w:lang w:val="en-CA"/>
              </w:rPr>
            </w:pPr>
            <w:r w:rsidRPr="00B916F1">
              <w:rPr>
                <w:sz w:val="20"/>
                <w:lang w:val="en-CA"/>
              </w:rPr>
              <w:t>May 15, 2014</w:t>
            </w:r>
          </w:p>
          <w:p w:rsidR="00B916F1" w:rsidRPr="00B916F1" w:rsidRDefault="00B916F1" w:rsidP="00B916F1">
            <w:pPr>
              <w:jc w:val="both"/>
              <w:rPr>
                <w:sz w:val="20"/>
                <w:lang w:val="en-CA"/>
              </w:rPr>
            </w:pPr>
            <w:r w:rsidRPr="00B916F1">
              <w:rPr>
                <w:sz w:val="20"/>
                <w:lang w:val="en-CA"/>
              </w:rPr>
              <w:t>Quebec Superior Court</w:t>
            </w:r>
          </w:p>
          <w:p w:rsidR="00B916F1" w:rsidRPr="00B916F1" w:rsidRDefault="00B916F1" w:rsidP="00B916F1">
            <w:pPr>
              <w:jc w:val="both"/>
              <w:rPr>
                <w:sz w:val="20"/>
                <w:lang w:val="en-CA"/>
              </w:rPr>
            </w:pPr>
            <w:r w:rsidRPr="00B916F1">
              <w:rPr>
                <w:sz w:val="20"/>
                <w:lang w:val="en-CA"/>
              </w:rPr>
              <w:t>(Gendreau J.)</w:t>
            </w:r>
          </w:p>
          <w:p w:rsidR="00B916F1" w:rsidRPr="00B916F1" w:rsidRDefault="00B916F1" w:rsidP="00B916F1">
            <w:pPr>
              <w:jc w:val="both"/>
              <w:rPr>
                <w:sz w:val="20"/>
                <w:lang w:val="en-CA"/>
              </w:rPr>
            </w:pPr>
            <w:r w:rsidRPr="00B916F1">
              <w:rPr>
                <w:sz w:val="20"/>
                <w:lang w:val="en-CA"/>
              </w:rPr>
              <w:t>Nos. 100-17-001380-130 and 100-17-001381-138</w:t>
            </w:r>
          </w:p>
          <w:p w:rsidR="00B916F1" w:rsidRPr="00B916F1" w:rsidRDefault="002258F3" w:rsidP="00B916F1">
            <w:pPr>
              <w:jc w:val="both"/>
              <w:rPr>
                <w:rStyle w:val="Hyperlink"/>
                <w:sz w:val="20"/>
                <w:lang w:val="en-CA"/>
              </w:rPr>
            </w:pPr>
            <w:hyperlink r:id="rId73" w:history="1">
              <w:r w:rsidR="00B916F1" w:rsidRPr="00B916F1">
                <w:rPr>
                  <w:rStyle w:val="Hyperlink"/>
                  <w:sz w:val="20"/>
                  <w:lang w:val="en-CA"/>
                </w:rPr>
                <w:t>2014 QCCS 2226</w:t>
              </w:r>
            </w:hyperlink>
          </w:p>
          <w:p w:rsidR="00B916F1" w:rsidRPr="00B916F1" w:rsidRDefault="00B916F1" w:rsidP="00B916F1">
            <w:pPr>
              <w:jc w:val="both"/>
              <w:rPr>
                <w:sz w:val="20"/>
                <w:lang w:val="en-CA"/>
              </w:rPr>
            </w:pPr>
          </w:p>
        </w:tc>
        <w:tc>
          <w:tcPr>
            <w:tcW w:w="243" w:type="pct"/>
          </w:tcPr>
          <w:p w:rsidR="00B916F1" w:rsidRPr="00B916F1" w:rsidRDefault="00B916F1" w:rsidP="00B916F1">
            <w:pPr>
              <w:jc w:val="both"/>
              <w:rPr>
                <w:sz w:val="20"/>
                <w:lang w:val="en-CA"/>
              </w:rPr>
            </w:pPr>
          </w:p>
        </w:tc>
        <w:tc>
          <w:tcPr>
            <w:tcW w:w="2330" w:type="pct"/>
          </w:tcPr>
          <w:p w:rsidR="00B916F1" w:rsidRPr="00B916F1" w:rsidRDefault="00B916F1" w:rsidP="00B916F1">
            <w:pPr>
              <w:jc w:val="both"/>
              <w:rPr>
                <w:sz w:val="20"/>
                <w:lang w:val="en-CA"/>
              </w:rPr>
            </w:pPr>
            <w:r w:rsidRPr="00B916F1">
              <w:rPr>
                <w:sz w:val="20"/>
                <w:lang w:val="en-CA"/>
              </w:rPr>
              <w:t>Motions for judicial review allowed</w:t>
            </w:r>
          </w:p>
          <w:p w:rsidR="00B916F1" w:rsidRPr="00B916F1" w:rsidRDefault="00B916F1" w:rsidP="00B916F1">
            <w:pPr>
              <w:jc w:val="both"/>
              <w:rPr>
                <w:sz w:val="20"/>
                <w:lang w:val="en-CA"/>
              </w:rPr>
            </w:pPr>
          </w:p>
        </w:tc>
      </w:tr>
      <w:tr w:rsidR="00B916F1" w:rsidRPr="00B916F1" w:rsidTr="00E95A6A">
        <w:tc>
          <w:tcPr>
            <w:tcW w:w="2427" w:type="pct"/>
            <w:gridSpan w:val="2"/>
          </w:tcPr>
          <w:p w:rsidR="00B916F1" w:rsidRPr="00B916F1" w:rsidRDefault="00B916F1" w:rsidP="00B916F1">
            <w:pPr>
              <w:jc w:val="both"/>
              <w:rPr>
                <w:sz w:val="20"/>
                <w:lang w:val="en-CA"/>
              </w:rPr>
            </w:pPr>
            <w:r w:rsidRPr="00B916F1">
              <w:rPr>
                <w:sz w:val="20"/>
                <w:lang w:val="en-CA"/>
              </w:rPr>
              <w:t>March 30, 2016</w:t>
            </w:r>
          </w:p>
          <w:p w:rsidR="00B916F1" w:rsidRPr="00B916F1" w:rsidRDefault="00B916F1" w:rsidP="00B916F1">
            <w:pPr>
              <w:jc w:val="both"/>
              <w:rPr>
                <w:sz w:val="20"/>
                <w:lang w:val="en-CA"/>
              </w:rPr>
            </w:pPr>
            <w:r w:rsidRPr="00B916F1">
              <w:rPr>
                <w:sz w:val="20"/>
                <w:lang w:val="en-CA"/>
              </w:rPr>
              <w:t>Quebec Court of Appeal (Québec)</w:t>
            </w:r>
          </w:p>
          <w:p w:rsidR="00B916F1" w:rsidRPr="00B916F1" w:rsidRDefault="00B916F1" w:rsidP="00B916F1">
            <w:pPr>
              <w:jc w:val="both"/>
              <w:rPr>
                <w:sz w:val="20"/>
                <w:lang w:val="en-CA"/>
              </w:rPr>
            </w:pPr>
            <w:r w:rsidRPr="00B916F1">
              <w:rPr>
                <w:sz w:val="20"/>
                <w:lang w:val="en-CA"/>
              </w:rPr>
              <w:t>(Bich, Morin and Bouchard JJ.A.)</w:t>
            </w:r>
          </w:p>
          <w:p w:rsidR="00B916F1" w:rsidRPr="00B916F1" w:rsidRDefault="00B916F1" w:rsidP="00B916F1">
            <w:pPr>
              <w:jc w:val="both"/>
              <w:rPr>
                <w:sz w:val="20"/>
                <w:lang w:val="en-CA"/>
              </w:rPr>
            </w:pPr>
            <w:r w:rsidRPr="00B916F1">
              <w:rPr>
                <w:sz w:val="20"/>
                <w:lang w:val="en-CA"/>
              </w:rPr>
              <w:t>No. 200-09-008357-144</w:t>
            </w:r>
          </w:p>
          <w:p w:rsidR="00B916F1" w:rsidRPr="00B916F1" w:rsidRDefault="002258F3" w:rsidP="00B916F1">
            <w:pPr>
              <w:jc w:val="both"/>
              <w:rPr>
                <w:rStyle w:val="Hyperlink"/>
                <w:sz w:val="20"/>
                <w:lang w:val="en-CA"/>
              </w:rPr>
            </w:pPr>
            <w:hyperlink r:id="rId74" w:history="1">
              <w:r w:rsidR="00B916F1" w:rsidRPr="00B916F1">
                <w:rPr>
                  <w:rStyle w:val="Hyperlink"/>
                  <w:sz w:val="20"/>
                  <w:lang w:val="en-CA"/>
                </w:rPr>
                <w:t>2016 QCCA 536</w:t>
              </w:r>
            </w:hyperlink>
          </w:p>
          <w:p w:rsidR="00B916F1" w:rsidRPr="00B916F1" w:rsidRDefault="00B916F1" w:rsidP="00B916F1">
            <w:pPr>
              <w:jc w:val="both"/>
              <w:rPr>
                <w:sz w:val="20"/>
                <w:lang w:val="en-CA"/>
              </w:rPr>
            </w:pPr>
          </w:p>
        </w:tc>
        <w:tc>
          <w:tcPr>
            <w:tcW w:w="243" w:type="pct"/>
          </w:tcPr>
          <w:p w:rsidR="00B916F1" w:rsidRPr="00B916F1" w:rsidRDefault="00B916F1" w:rsidP="00B916F1">
            <w:pPr>
              <w:jc w:val="both"/>
              <w:rPr>
                <w:sz w:val="20"/>
                <w:lang w:val="en-CA"/>
              </w:rPr>
            </w:pPr>
          </w:p>
        </w:tc>
        <w:tc>
          <w:tcPr>
            <w:tcW w:w="2330" w:type="pct"/>
          </w:tcPr>
          <w:p w:rsidR="00B916F1" w:rsidRPr="00B916F1" w:rsidRDefault="00B916F1" w:rsidP="00B916F1">
            <w:pPr>
              <w:jc w:val="both"/>
              <w:rPr>
                <w:sz w:val="20"/>
                <w:lang w:val="en-CA"/>
              </w:rPr>
            </w:pPr>
            <w:r w:rsidRPr="00B916F1">
              <w:rPr>
                <w:sz w:val="20"/>
                <w:lang w:val="en-CA"/>
              </w:rPr>
              <w:t>Appeal allowed</w:t>
            </w:r>
          </w:p>
          <w:p w:rsidR="00B916F1" w:rsidRPr="00B916F1" w:rsidRDefault="00B916F1" w:rsidP="00B916F1">
            <w:pPr>
              <w:jc w:val="both"/>
              <w:rPr>
                <w:sz w:val="20"/>
                <w:lang w:val="en-CA"/>
              </w:rPr>
            </w:pPr>
          </w:p>
          <w:p w:rsidR="00B916F1" w:rsidRPr="00B916F1" w:rsidRDefault="00B916F1" w:rsidP="00B916F1">
            <w:pPr>
              <w:jc w:val="both"/>
              <w:rPr>
                <w:sz w:val="20"/>
                <w:lang w:val="en-CA"/>
              </w:rPr>
            </w:pPr>
          </w:p>
        </w:tc>
      </w:tr>
      <w:tr w:rsidR="00B916F1" w:rsidRPr="00B916F1" w:rsidTr="00E95A6A">
        <w:tc>
          <w:tcPr>
            <w:tcW w:w="2427" w:type="pct"/>
            <w:gridSpan w:val="2"/>
          </w:tcPr>
          <w:p w:rsidR="00B916F1" w:rsidRPr="00B916F1" w:rsidRDefault="00B916F1" w:rsidP="00B916F1">
            <w:pPr>
              <w:jc w:val="both"/>
              <w:rPr>
                <w:sz w:val="20"/>
                <w:lang w:val="en-CA"/>
              </w:rPr>
            </w:pPr>
            <w:r w:rsidRPr="00B916F1">
              <w:rPr>
                <w:sz w:val="20"/>
                <w:lang w:val="en-CA"/>
              </w:rPr>
              <w:t>May 27, 2016</w:t>
            </w:r>
          </w:p>
          <w:p w:rsidR="00B916F1" w:rsidRPr="00B916F1" w:rsidRDefault="00B916F1" w:rsidP="00B916F1">
            <w:pPr>
              <w:jc w:val="both"/>
              <w:rPr>
                <w:sz w:val="20"/>
                <w:lang w:val="en-CA"/>
              </w:rPr>
            </w:pPr>
            <w:r w:rsidRPr="00B916F1">
              <w:rPr>
                <w:sz w:val="20"/>
                <w:lang w:val="en-CA"/>
              </w:rPr>
              <w:t>Supreme Court of Canada</w:t>
            </w:r>
          </w:p>
        </w:tc>
        <w:tc>
          <w:tcPr>
            <w:tcW w:w="243" w:type="pct"/>
          </w:tcPr>
          <w:p w:rsidR="00B916F1" w:rsidRPr="00B916F1" w:rsidRDefault="00B916F1" w:rsidP="00B916F1">
            <w:pPr>
              <w:jc w:val="both"/>
              <w:rPr>
                <w:sz w:val="20"/>
                <w:lang w:val="en-CA"/>
              </w:rPr>
            </w:pPr>
          </w:p>
        </w:tc>
        <w:tc>
          <w:tcPr>
            <w:tcW w:w="2330" w:type="pct"/>
          </w:tcPr>
          <w:p w:rsidR="00B916F1" w:rsidRPr="00B916F1" w:rsidRDefault="00B916F1" w:rsidP="00B916F1">
            <w:pPr>
              <w:jc w:val="both"/>
              <w:rPr>
                <w:sz w:val="20"/>
                <w:lang w:val="en-CA"/>
              </w:rPr>
            </w:pPr>
            <w:r w:rsidRPr="00B916F1">
              <w:rPr>
                <w:sz w:val="20"/>
                <w:lang w:val="en-CA"/>
              </w:rPr>
              <w:t>Application for leave to appeal filed</w:t>
            </w:r>
          </w:p>
        </w:tc>
      </w:tr>
    </w:tbl>
    <w:p w:rsidR="00B916F1" w:rsidRDefault="00B916F1" w:rsidP="00B916F1">
      <w:pPr>
        <w:jc w:val="both"/>
        <w:rPr>
          <w:sz w:val="20"/>
          <w:lang w:val="en-CA"/>
        </w:rPr>
      </w:pPr>
    </w:p>
    <w:p w:rsidR="00B916F1" w:rsidRPr="00B916F1" w:rsidRDefault="00B916F1" w:rsidP="00B916F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16F1" w:rsidRPr="00B916F1" w:rsidTr="00E95A6A">
        <w:tc>
          <w:tcPr>
            <w:tcW w:w="543" w:type="pct"/>
          </w:tcPr>
          <w:p w:rsidR="00B916F1" w:rsidRPr="00B916F1" w:rsidRDefault="00B916F1" w:rsidP="00B916F1">
            <w:pPr>
              <w:jc w:val="both"/>
              <w:rPr>
                <w:sz w:val="20"/>
              </w:rPr>
            </w:pPr>
            <w:r w:rsidRPr="00B916F1">
              <w:rPr>
                <w:rStyle w:val="SCCFileNumberChar"/>
                <w:sz w:val="20"/>
                <w:szCs w:val="20"/>
              </w:rPr>
              <w:t>37034</w:t>
            </w:r>
          </w:p>
        </w:tc>
        <w:tc>
          <w:tcPr>
            <w:tcW w:w="4457" w:type="pct"/>
            <w:gridSpan w:val="3"/>
          </w:tcPr>
          <w:p w:rsidR="00B916F1" w:rsidRPr="00B916F1" w:rsidRDefault="00B916F1" w:rsidP="00B916F1">
            <w:pPr>
              <w:pStyle w:val="SCCLsocParty"/>
              <w:jc w:val="both"/>
              <w:rPr>
                <w:b/>
                <w:sz w:val="20"/>
                <w:szCs w:val="20"/>
              </w:rPr>
            </w:pPr>
            <w:r w:rsidRPr="00B916F1">
              <w:rPr>
                <w:b/>
                <w:sz w:val="20"/>
                <w:szCs w:val="20"/>
              </w:rPr>
              <w:t>Barreau du Québec c. Procureure générale du Québec</w:t>
            </w:r>
          </w:p>
          <w:p w:rsidR="00B916F1" w:rsidRPr="00B916F1" w:rsidRDefault="00B916F1" w:rsidP="00B916F1">
            <w:pPr>
              <w:pStyle w:val="SCCLsocOtherPartySeparator"/>
              <w:rPr>
                <w:rFonts w:cs="Times New Roman"/>
                <w:sz w:val="20"/>
                <w:szCs w:val="20"/>
              </w:rPr>
            </w:pPr>
            <w:r w:rsidRPr="00B916F1">
              <w:rPr>
                <w:rFonts w:cs="Times New Roman"/>
                <w:sz w:val="20"/>
                <w:szCs w:val="20"/>
              </w:rPr>
              <w:t>- et -</w:t>
            </w:r>
          </w:p>
          <w:p w:rsidR="00B916F1" w:rsidRPr="00B916F1" w:rsidRDefault="00B916F1" w:rsidP="00B916F1">
            <w:pPr>
              <w:pStyle w:val="SCCLsocParty"/>
              <w:jc w:val="both"/>
              <w:rPr>
                <w:b/>
                <w:sz w:val="20"/>
                <w:szCs w:val="20"/>
              </w:rPr>
            </w:pPr>
            <w:r w:rsidRPr="00B916F1">
              <w:rPr>
                <w:b/>
                <w:sz w:val="20"/>
                <w:szCs w:val="20"/>
              </w:rPr>
              <w:t>Émilio Dumais, Josée Denis, Claude Barrette, Tribunal administratif du Québec</w:t>
            </w:r>
          </w:p>
          <w:p w:rsidR="00B916F1" w:rsidRPr="00B916F1" w:rsidRDefault="00B916F1" w:rsidP="00B916F1">
            <w:pPr>
              <w:jc w:val="both"/>
              <w:rPr>
                <w:sz w:val="20"/>
              </w:rPr>
            </w:pPr>
            <w:r w:rsidRPr="00B916F1">
              <w:rPr>
                <w:sz w:val="20"/>
              </w:rPr>
              <w:t>(Qc) (Civile) (Autorisation)</w:t>
            </w:r>
          </w:p>
        </w:tc>
      </w:tr>
      <w:tr w:rsidR="00B916F1" w:rsidRPr="00B916F1" w:rsidTr="00E95A6A">
        <w:tc>
          <w:tcPr>
            <w:tcW w:w="5000" w:type="pct"/>
            <w:gridSpan w:val="4"/>
          </w:tcPr>
          <w:p w:rsidR="00B916F1" w:rsidRPr="00B916F1" w:rsidRDefault="00B916F1" w:rsidP="00B916F1">
            <w:pPr>
              <w:jc w:val="both"/>
              <w:rPr>
                <w:sz w:val="20"/>
              </w:rPr>
            </w:pPr>
            <w:r w:rsidRPr="00B916F1">
              <w:rPr>
                <w:bCs/>
                <w:sz w:val="20"/>
              </w:rPr>
              <w:t xml:space="preserve">Droit </w:t>
            </w:r>
            <w:proofErr w:type="spellStart"/>
            <w:r w:rsidRPr="00B916F1">
              <w:rPr>
                <w:bCs/>
                <w:sz w:val="20"/>
              </w:rPr>
              <w:t>administratif</w:t>
            </w:r>
            <w:proofErr w:type="spellEnd"/>
            <w:r w:rsidRPr="00B916F1">
              <w:rPr>
                <w:bCs/>
                <w:sz w:val="20"/>
              </w:rPr>
              <w:t xml:space="preserve"> – </w:t>
            </w:r>
            <w:proofErr w:type="spellStart"/>
            <w:r w:rsidRPr="00B916F1">
              <w:rPr>
                <w:bCs/>
                <w:sz w:val="20"/>
              </w:rPr>
              <w:t>Contrôle</w:t>
            </w:r>
            <w:proofErr w:type="spellEnd"/>
            <w:r w:rsidRPr="00B916F1">
              <w:rPr>
                <w:bCs/>
                <w:sz w:val="20"/>
              </w:rPr>
              <w:t xml:space="preserve"> </w:t>
            </w:r>
            <w:proofErr w:type="spellStart"/>
            <w:r w:rsidRPr="00B916F1">
              <w:rPr>
                <w:bCs/>
                <w:sz w:val="20"/>
              </w:rPr>
              <w:t>judiciaire</w:t>
            </w:r>
            <w:proofErr w:type="spellEnd"/>
            <w:r w:rsidRPr="00B916F1">
              <w:rPr>
                <w:bCs/>
                <w:sz w:val="20"/>
              </w:rPr>
              <w:t xml:space="preserve"> – Norme de contrôle – Droit des professions – Avocats – Législation – Interprétation – La Cour d’appel a-t-elle erré eu égard à la norme de contrôle applicable en l’espèce? – La Cour d’appel a-t-elle erré en concluant que les exceptions aux lois professionnelles, en l’occurrence l’exception prévue à l’article 102 de la </w:t>
            </w:r>
            <w:r w:rsidRPr="00B916F1">
              <w:rPr>
                <w:bCs/>
                <w:i/>
                <w:iCs/>
                <w:sz w:val="20"/>
              </w:rPr>
              <w:t>Loi sur la justice administrative</w:t>
            </w:r>
            <w:r w:rsidRPr="00B916F1">
              <w:rPr>
                <w:bCs/>
                <w:iCs/>
                <w:sz w:val="20"/>
              </w:rPr>
              <w:t>,</w:t>
            </w:r>
            <w:r w:rsidRPr="00B916F1">
              <w:rPr>
                <w:bCs/>
                <w:sz w:val="20"/>
              </w:rPr>
              <w:t xml:space="preserve"> doivent être interprétées largement? – La Cour d’appel a-t-elle erré quant à la </w:t>
            </w:r>
            <w:r w:rsidRPr="00B916F1">
              <w:rPr>
                <w:sz w:val="20"/>
              </w:rPr>
              <w:t xml:space="preserve">distinction entre l’acte de rédaction et l’acte de représentation au sens de </w:t>
            </w:r>
            <w:r w:rsidRPr="00B916F1">
              <w:rPr>
                <w:bCs/>
                <w:sz w:val="20"/>
              </w:rPr>
              <w:t xml:space="preserve">l’article 128 de la </w:t>
            </w:r>
            <w:r w:rsidRPr="00B916F1">
              <w:rPr>
                <w:bCs/>
                <w:i/>
                <w:iCs/>
                <w:sz w:val="20"/>
              </w:rPr>
              <w:t>Loi sur le Barreau</w:t>
            </w:r>
            <w:r w:rsidRPr="00B916F1">
              <w:rPr>
                <w:bCs/>
                <w:iCs/>
                <w:sz w:val="20"/>
              </w:rPr>
              <w:t xml:space="preserve">? – </w:t>
            </w:r>
            <w:r w:rsidRPr="00B916F1">
              <w:rPr>
                <w:sz w:val="20"/>
              </w:rPr>
              <w:t xml:space="preserve">La Cour d’appel a-t-elle erré en concluant que l’article 102 de la </w:t>
            </w:r>
            <w:r w:rsidRPr="00B916F1">
              <w:rPr>
                <w:i/>
                <w:iCs/>
                <w:sz w:val="20"/>
              </w:rPr>
              <w:t xml:space="preserve">Loi sur la justice administrative </w:t>
            </w:r>
            <w:r w:rsidRPr="00B916F1">
              <w:rPr>
                <w:sz w:val="20"/>
              </w:rPr>
              <w:t xml:space="preserve">peut écarter l’application de la totalité de l’article 128 de la </w:t>
            </w:r>
            <w:r w:rsidRPr="00B916F1">
              <w:rPr>
                <w:i/>
                <w:iCs/>
                <w:sz w:val="20"/>
              </w:rPr>
              <w:t>Loi sur le Barreau</w:t>
            </w:r>
            <w:r w:rsidRPr="00B916F1">
              <w:rPr>
                <w:iCs/>
                <w:sz w:val="20"/>
              </w:rPr>
              <w:t xml:space="preserve">? – </w:t>
            </w:r>
            <w:r w:rsidRPr="00B916F1">
              <w:rPr>
                <w:i/>
                <w:sz w:val="20"/>
              </w:rPr>
              <w:t>Loi sur la justice administrative</w:t>
            </w:r>
            <w:r w:rsidRPr="00B916F1">
              <w:rPr>
                <w:sz w:val="20"/>
              </w:rPr>
              <w:t xml:space="preserve">, RLRQ c. J-3, art. 102 – </w:t>
            </w:r>
            <w:r w:rsidRPr="00B916F1">
              <w:rPr>
                <w:i/>
                <w:sz w:val="20"/>
              </w:rPr>
              <w:t>Loi sur le barreau</w:t>
            </w:r>
            <w:r w:rsidRPr="00B916F1">
              <w:rPr>
                <w:sz w:val="20"/>
              </w:rPr>
              <w:t>, RLRQ c. B-1, art. 128, 129.</w:t>
            </w:r>
          </w:p>
        </w:tc>
      </w:tr>
      <w:tr w:rsidR="00B916F1" w:rsidRPr="00B916F1" w:rsidTr="00E95A6A">
        <w:tc>
          <w:tcPr>
            <w:tcW w:w="5000" w:type="pct"/>
            <w:gridSpan w:val="4"/>
          </w:tcPr>
          <w:p w:rsidR="00B916F1" w:rsidRPr="00B916F1" w:rsidRDefault="00B916F1" w:rsidP="00B916F1">
            <w:pPr>
              <w:jc w:val="both"/>
              <w:rPr>
                <w:sz w:val="20"/>
              </w:rPr>
            </w:pPr>
          </w:p>
        </w:tc>
      </w:tr>
      <w:tr w:rsidR="00B916F1" w:rsidRPr="00B916F1" w:rsidTr="00E95A6A">
        <w:tc>
          <w:tcPr>
            <w:tcW w:w="5000" w:type="pct"/>
            <w:gridSpan w:val="4"/>
          </w:tcPr>
          <w:p w:rsidR="00B916F1" w:rsidRPr="00B916F1" w:rsidRDefault="00B916F1" w:rsidP="00B916F1">
            <w:pPr>
              <w:autoSpaceDE w:val="0"/>
              <w:autoSpaceDN w:val="0"/>
              <w:adjustRightInd w:val="0"/>
              <w:jc w:val="both"/>
              <w:rPr>
                <w:sz w:val="20"/>
              </w:rPr>
            </w:pPr>
            <w:r w:rsidRPr="00B916F1">
              <w:rPr>
                <w:sz w:val="20"/>
              </w:rPr>
              <w:t xml:space="preserve">Dans le cadre de litiges devant la section des affaires sociales du Tribunal administratif du Québec (le « TAQ ») en matière d’octroi de l’aide sociale, le ministre de l’Emploi et de la Solidarité sociale (le « Ministre »), opposé à des citoyens (les intimés), a produit au TAQ des requêtes en révision, préparées, rédigées, signées et déposées par l’un des fonctionnaires du Ministère de l’Emploi et de la Solidarité sociale.  Les intimés visés, représentés par procureurs, ont déposé des requêtes en irrecevabilité de ces procédures, au motif qu’elles n’avaient pas été rédigées par un </w:t>
            </w:r>
            <w:proofErr w:type="spellStart"/>
            <w:r w:rsidRPr="00B916F1">
              <w:rPr>
                <w:sz w:val="20"/>
              </w:rPr>
              <w:t>membre</w:t>
            </w:r>
            <w:proofErr w:type="spellEnd"/>
            <w:r w:rsidRPr="00B916F1">
              <w:rPr>
                <w:sz w:val="20"/>
              </w:rPr>
              <w:t xml:space="preserve"> du </w:t>
            </w:r>
            <w:proofErr w:type="spellStart"/>
            <w:r w:rsidRPr="00B916F1">
              <w:rPr>
                <w:sz w:val="20"/>
              </w:rPr>
              <w:t>Barreau</w:t>
            </w:r>
            <w:proofErr w:type="spellEnd"/>
            <w:r w:rsidRPr="00B916F1">
              <w:rPr>
                <w:sz w:val="20"/>
              </w:rPr>
              <w:t xml:space="preserve"> du Québec.</w:t>
            </w:r>
          </w:p>
          <w:p w:rsidR="00B916F1" w:rsidRPr="00B916F1" w:rsidRDefault="00B916F1" w:rsidP="00B916F1">
            <w:pPr>
              <w:jc w:val="both"/>
              <w:rPr>
                <w:sz w:val="20"/>
              </w:rPr>
            </w:pPr>
          </w:p>
        </w:tc>
      </w:tr>
      <w:tr w:rsidR="00B916F1" w:rsidRPr="00B916F1" w:rsidTr="00E95A6A">
        <w:tc>
          <w:tcPr>
            <w:tcW w:w="2427" w:type="pct"/>
            <w:gridSpan w:val="2"/>
          </w:tcPr>
          <w:p w:rsidR="00B916F1" w:rsidRPr="00B916F1" w:rsidRDefault="00B916F1" w:rsidP="00B916F1">
            <w:pPr>
              <w:jc w:val="both"/>
              <w:rPr>
                <w:sz w:val="20"/>
              </w:rPr>
            </w:pPr>
            <w:r w:rsidRPr="00B916F1">
              <w:rPr>
                <w:sz w:val="20"/>
              </w:rPr>
              <w:t>Le 15 janvier 2013</w:t>
            </w:r>
          </w:p>
          <w:p w:rsidR="00B916F1" w:rsidRPr="00B916F1" w:rsidRDefault="00B916F1" w:rsidP="00B916F1">
            <w:pPr>
              <w:jc w:val="both"/>
              <w:rPr>
                <w:sz w:val="20"/>
              </w:rPr>
            </w:pPr>
            <w:r w:rsidRPr="00B916F1">
              <w:rPr>
                <w:sz w:val="20"/>
              </w:rPr>
              <w:t>Tribunal administratif du Québec</w:t>
            </w:r>
          </w:p>
          <w:p w:rsidR="00B916F1" w:rsidRPr="00B916F1" w:rsidRDefault="00B916F1" w:rsidP="00B916F1">
            <w:pPr>
              <w:jc w:val="both"/>
              <w:rPr>
                <w:sz w:val="20"/>
              </w:rPr>
            </w:pPr>
            <w:r w:rsidRPr="00B916F1">
              <w:rPr>
                <w:sz w:val="20"/>
              </w:rPr>
              <w:t>(Section des affaires sociales)</w:t>
            </w:r>
          </w:p>
          <w:p w:rsidR="00B916F1" w:rsidRPr="00B916F1" w:rsidRDefault="00B916F1" w:rsidP="00B916F1">
            <w:pPr>
              <w:jc w:val="both"/>
              <w:rPr>
                <w:sz w:val="20"/>
              </w:rPr>
            </w:pPr>
            <w:r w:rsidRPr="00B916F1">
              <w:rPr>
                <w:sz w:val="20"/>
              </w:rPr>
              <w:t>Nos. SAS-Q-126597-0605, SAS-Q-128187-0607 et SAS-Q-147099-0806</w:t>
            </w:r>
          </w:p>
          <w:p w:rsidR="00B916F1" w:rsidRPr="00B916F1" w:rsidRDefault="002258F3" w:rsidP="00B916F1">
            <w:pPr>
              <w:jc w:val="both"/>
              <w:rPr>
                <w:rStyle w:val="reflex3-alt"/>
                <w:bCs/>
                <w:sz w:val="20"/>
              </w:rPr>
            </w:pPr>
            <w:hyperlink r:id="rId75" w:history="1">
              <w:r w:rsidR="00B916F1" w:rsidRPr="00B916F1">
                <w:rPr>
                  <w:rStyle w:val="Hyperlink"/>
                  <w:sz w:val="20"/>
                </w:rPr>
                <w:t>2012 QCTAQ 12713</w:t>
              </w:r>
            </w:hyperlink>
          </w:p>
          <w:p w:rsidR="00B916F1" w:rsidRPr="00B916F1" w:rsidRDefault="002258F3" w:rsidP="00B916F1">
            <w:pPr>
              <w:jc w:val="both"/>
              <w:rPr>
                <w:rStyle w:val="Hyperlink"/>
                <w:bCs/>
                <w:sz w:val="20"/>
              </w:rPr>
            </w:pPr>
            <w:hyperlink r:id="rId76" w:history="1">
              <w:r w:rsidR="00B916F1" w:rsidRPr="00B916F1">
                <w:rPr>
                  <w:rStyle w:val="Hyperlink"/>
                  <w:sz w:val="20"/>
                </w:rPr>
                <w:t>2012 QCTAQ 12689</w:t>
              </w:r>
            </w:hyperlink>
          </w:p>
          <w:p w:rsidR="00B916F1" w:rsidRPr="00B916F1" w:rsidRDefault="00B916F1" w:rsidP="00B916F1">
            <w:pPr>
              <w:jc w:val="both"/>
              <w:rPr>
                <w:sz w:val="20"/>
              </w:rPr>
            </w:pPr>
          </w:p>
        </w:tc>
        <w:tc>
          <w:tcPr>
            <w:tcW w:w="243" w:type="pct"/>
          </w:tcPr>
          <w:p w:rsidR="00B916F1" w:rsidRPr="00B916F1" w:rsidRDefault="00B916F1" w:rsidP="00B916F1">
            <w:pPr>
              <w:jc w:val="both"/>
              <w:rPr>
                <w:sz w:val="20"/>
                <w:lang w:val="fr-FR"/>
              </w:rPr>
            </w:pPr>
          </w:p>
        </w:tc>
        <w:tc>
          <w:tcPr>
            <w:tcW w:w="2330" w:type="pct"/>
          </w:tcPr>
          <w:p w:rsidR="00B916F1" w:rsidRPr="00B916F1" w:rsidRDefault="00B916F1" w:rsidP="00B916F1">
            <w:pPr>
              <w:jc w:val="both"/>
              <w:rPr>
                <w:sz w:val="20"/>
              </w:rPr>
            </w:pPr>
            <w:r w:rsidRPr="00B916F1">
              <w:rPr>
                <w:sz w:val="20"/>
              </w:rPr>
              <w:t>Requêtes en irrecevabilité rejetées.</w:t>
            </w:r>
          </w:p>
        </w:tc>
      </w:tr>
      <w:tr w:rsidR="00B916F1" w:rsidRPr="00B916F1" w:rsidTr="00E95A6A">
        <w:tc>
          <w:tcPr>
            <w:tcW w:w="2427" w:type="pct"/>
            <w:gridSpan w:val="2"/>
          </w:tcPr>
          <w:p w:rsidR="00B916F1" w:rsidRPr="00B916F1" w:rsidRDefault="00B916F1" w:rsidP="00B916F1">
            <w:pPr>
              <w:jc w:val="both"/>
              <w:rPr>
                <w:sz w:val="20"/>
              </w:rPr>
            </w:pPr>
            <w:r w:rsidRPr="00B916F1">
              <w:rPr>
                <w:sz w:val="20"/>
              </w:rPr>
              <w:t>Le 15 mai 2014</w:t>
            </w:r>
          </w:p>
          <w:p w:rsidR="00B916F1" w:rsidRPr="00B916F1" w:rsidRDefault="00B916F1" w:rsidP="00B916F1">
            <w:pPr>
              <w:jc w:val="both"/>
              <w:rPr>
                <w:sz w:val="20"/>
              </w:rPr>
            </w:pPr>
            <w:r w:rsidRPr="00B916F1">
              <w:rPr>
                <w:sz w:val="20"/>
              </w:rPr>
              <w:t>Cour supérieure du Québec</w:t>
            </w:r>
          </w:p>
          <w:p w:rsidR="00B916F1" w:rsidRPr="00B916F1" w:rsidRDefault="00B916F1" w:rsidP="00B916F1">
            <w:pPr>
              <w:jc w:val="both"/>
              <w:rPr>
                <w:sz w:val="20"/>
              </w:rPr>
            </w:pPr>
            <w:r w:rsidRPr="00B916F1">
              <w:rPr>
                <w:sz w:val="20"/>
              </w:rPr>
              <w:t>(Le juge Gendreau)</w:t>
            </w:r>
          </w:p>
          <w:p w:rsidR="00B916F1" w:rsidRPr="00B916F1" w:rsidRDefault="00B916F1" w:rsidP="00B916F1">
            <w:pPr>
              <w:jc w:val="both"/>
              <w:rPr>
                <w:sz w:val="20"/>
              </w:rPr>
            </w:pPr>
            <w:r w:rsidRPr="00B916F1">
              <w:rPr>
                <w:sz w:val="20"/>
              </w:rPr>
              <w:t>Nos. 100-17-001380-130 et 100-17-001381-138</w:t>
            </w:r>
          </w:p>
          <w:p w:rsidR="00B916F1" w:rsidRPr="00B916F1" w:rsidRDefault="002258F3" w:rsidP="00B916F1">
            <w:pPr>
              <w:jc w:val="both"/>
              <w:rPr>
                <w:rStyle w:val="Hyperlink"/>
                <w:sz w:val="20"/>
              </w:rPr>
            </w:pPr>
            <w:hyperlink r:id="rId77" w:history="1">
              <w:r w:rsidR="00B916F1" w:rsidRPr="00B916F1">
                <w:rPr>
                  <w:rStyle w:val="Hyperlink"/>
                  <w:sz w:val="20"/>
                </w:rPr>
                <w:t>2014 QCCS 2226</w:t>
              </w:r>
            </w:hyperlink>
          </w:p>
          <w:p w:rsidR="00B916F1" w:rsidRPr="00B916F1" w:rsidRDefault="00B916F1" w:rsidP="00B916F1">
            <w:pPr>
              <w:jc w:val="both"/>
              <w:rPr>
                <w:sz w:val="20"/>
              </w:rPr>
            </w:pPr>
          </w:p>
        </w:tc>
        <w:tc>
          <w:tcPr>
            <w:tcW w:w="243" w:type="pct"/>
          </w:tcPr>
          <w:p w:rsidR="00B916F1" w:rsidRPr="00B916F1" w:rsidRDefault="00B916F1" w:rsidP="00B916F1">
            <w:pPr>
              <w:jc w:val="both"/>
              <w:rPr>
                <w:sz w:val="20"/>
              </w:rPr>
            </w:pPr>
          </w:p>
        </w:tc>
        <w:tc>
          <w:tcPr>
            <w:tcW w:w="2330" w:type="pct"/>
          </w:tcPr>
          <w:p w:rsidR="00B916F1" w:rsidRPr="00B916F1" w:rsidRDefault="00B916F1" w:rsidP="00B916F1">
            <w:pPr>
              <w:jc w:val="both"/>
              <w:rPr>
                <w:sz w:val="20"/>
              </w:rPr>
            </w:pPr>
            <w:r w:rsidRPr="00B916F1">
              <w:rPr>
                <w:sz w:val="20"/>
              </w:rPr>
              <w:t>Requêtes en révision judiciaire accueillies.</w:t>
            </w:r>
          </w:p>
          <w:p w:rsidR="00B916F1" w:rsidRPr="00B916F1" w:rsidRDefault="00B916F1" w:rsidP="00B916F1">
            <w:pPr>
              <w:jc w:val="both"/>
              <w:rPr>
                <w:sz w:val="20"/>
              </w:rPr>
            </w:pPr>
          </w:p>
        </w:tc>
      </w:tr>
      <w:tr w:rsidR="00B916F1" w:rsidRPr="00B916F1" w:rsidTr="00E95A6A">
        <w:tc>
          <w:tcPr>
            <w:tcW w:w="2427" w:type="pct"/>
            <w:gridSpan w:val="2"/>
          </w:tcPr>
          <w:p w:rsidR="00B916F1" w:rsidRPr="00B916F1" w:rsidRDefault="00B916F1" w:rsidP="00B916F1">
            <w:pPr>
              <w:jc w:val="both"/>
              <w:rPr>
                <w:sz w:val="20"/>
              </w:rPr>
            </w:pPr>
            <w:r w:rsidRPr="00B916F1">
              <w:rPr>
                <w:sz w:val="20"/>
              </w:rPr>
              <w:t>Le 30 mars 2016</w:t>
            </w:r>
          </w:p>
          <w:p w:rsidR="00B916F1" w:rsidRPr="00B916F1" w:rsidRDefault="00B916F1" w:rsidP="00B916F1">
            <w:pPr>
              <w:jc w:val="both"/>
              <w:rPr>
                <w:sz w:val="20"/>
              </w:rPr>
            </w:pPr>
            <w:r w:rsidRPr="00B916F1">
              <w:rPr>
                <w:sz w:val="20"/>
              </w:rPr>
              <w:t>Cour d’appel du Québec (Québec)</w:t>
            </w:r>
          </w:p>
          <w:p w:rsidR="00B916F1" w:rsidRPr="00B916F1" w:rsidRDefault="00B916F1" w:rsidP="00B916F1">
            <w:pPr>
              <w:jc w:val="both"/>
              <w:rPr>
                <w:sz w:val="20"/>
              </w:rPr>
            </w:pPr>
            <w:r w:rsidRPr="00B916F1">
              <w:rPr>
                <w:sz w:val="20"/>
              </w:rPr>
              <w:t>(Les juges Bich, Morin et Bouchard)</w:t>
            </w:r>
          </w:p>
          <w:p w:rsidR="00B916F1" w:rsidRPr="00B916F1" w:rsidRDefault="00B916F1" w:rsidP="00B916F1">
            <w:pPr>
              <w:jc w:val="both"/>
              <w:rPr>
                <w:sz w:val="20"/>
              </w:rPr>
            </w:pPr>
            <w:r w:rsidRPr="00B916F1">
              <w:rPr>
                <w:sz w:val="20"/>
              </w:rPr>
              <w:t>No. 200-09-008357-144</w:t>
            </w:r>
          </w:p>
          <w:p w:rsidR="00B916F1" w:rsidRPr="00B916F1" w:rsidRDefault="002258F3" w:rsidP="00B916F1">
            <w:pPr>
              <w:jc w:val="both"/>
              <w:rPr>
                <w:rStyle w:val="Hyperlink"/>
                <w:sz w:val="20"/>
              </w:rPr>
            </w:pPr>
            <w:hyperlink r:id="rId78" w:history="1">
              <w:r w:rsidR="00B916F1" w:rsidRPr="00B916F1">
                <w:rPr>
                  <w:rStyle w:val="Hyperlink"/>
                  <w:sz w:val="20"/>
                </w:rPr>
                <w:t>2016 QCCA 536</w:t>
              </w:r>
            </w:hyperlink>
          </w:p>
          <w:p w:rsidR="00B916F1" w:rsidRPr="00B916F1" w:rsidRDefault="00B916F1" w:rsidP="00B916F1">
            <w:pPr>
              <w:jc w:val="both"/>
              <w:rPr>
                <w:sz w:val="20"/>
              </w:rPr>
            </w:pPr>
          </w:p>
        </w:tc>
        <w:tc>
          <w:tcPr>
            <w:tcW w:w="243" w:type="pct"/>
          </w:tcPr>
          <w:p w:rsidR="00B916F1" w:rsidRPr="00B916F1" w:rsidRDefault="00B916F1" w:rsidP="00B916F1">
            <w:pPr>
              <w:jc w:val="both"/>
              <w:rPr>
                <w:sz w:val="20"/>
                <w:lang w:val="fr-FR"/>
              </w:rPr>
            </w:pPr>
          </w:p>
        </w:tc>
        <w:tc>
          <w:tcPr>
            <w:tcW w:w="2330" w:type="pct"/>
          </w:tcPr>
          <w:p w:rsidR="00B916F1" w:rsidRPr="00B916F1" w:rsidRDefault="00B916F1" w:rsidP="00B916F1">
            <w:pPr>
              <w:jc w:val="both"/>
              <w:rPr>
                <w:sz w:val="20"/>
              </w:rPr>
            </w:pPr>
            <w:r w:rsidRPr="00B916F1">
              <w:rPr>
                <w:sz w:val="20"/>
              </w:rPr>
              <w:t>Appel accueilli.</w:t>
            </w:r>
          </w:p>
          <w:p w:rsidR="00B916F1" w:rsidRPr="00B916F1" w:rsidRDefault="00B916F1" w:rsidP="00B916F1">
            <w:pPr>
              <w:jc w:val="both"/>
              <w:rPr>
                <w:sz w:val="20"/>
              </w:rPr>
            </w:pPr>
          </w:p>
          <w:p w:rsidR="00B916F1" w:rsidRPr="00B916F1" w:rsidRDefault="00B916F1" w:rsidP="00B916F1">
            <w:pPr>
              <w:jc w:val="both"/>
              <w:rPr>
                <w:sz w:val="20"/>
              </w:rPr>
            </w:pPr>
          </w:p>
        </w:tc>
      </w:tr>
      <w:tr w:rsidR="00B916F1" w:rsidRPr="00B916F1" w:rsidTr="00E95A6A">
        <w:tc>
          <w:tcPr>
            <w:tcW w:w="2427" w:type="pct"/>
            <w:gridSpan w:val="2"/>
          </w:tcPr>
          <w:p w:rsidR="00B916F1" w:rsidRPr="00B916F1" w:rsidRDefault="00B916F1" w:rsidP="00B916F1">
            <w:pPr>
              <w:jc w:val="both"/>
              <w:rPr>
                <w:sz w:val="20"/>
              </w:rPr>
            </w:pPr>
            <w:r w:rsidRPr="00B916F1">
              <w:rPr>
                <w:sz w:val="20"/>
              </w:rPr>
              <w:t>Le 27 mai 2016</w:t>
            </w:r>
          </w:p>
          <w:p w:rsidR="00B916F1" w:rsidRPr="00B916F1" w:rsidRDefault="00B916F1" w:rsidP="00B916F1">
            <w:pPr>
              <w:jc w:val="both"/>
              <w:rPr>
                <w:sz w:val="20"/>
                <w:lang w:val="fr-FR"/>
              </w:rPr>
            </w:pPr>
            <w:r w:rsidRPr="00B916F1">
              <w:rPr>
                <w:sz w:val="20"/>
              </w:rPr>
              <w:t>Cour suprême du Canada</w:t>
            </w:r>
          </w:p>
        </w:tc>
        <w:tc>
          <w:tcPr>
            <w:tcW w:w="243" w:type="pct"/>
          </w:tcPr>
          <w:p w:rsidR="00B916F1" w:rsidRPr="00B916F1" w:rsidRDefault="00B916F1" w:rsidP="00B916F1">
            <w:pPr>
              <w:jc w:val="both"/>
              <w:rPr>
                <w:sz w:val="20"/>
                <w:lang w:val="fr-FR"/>
              </w:rPr>
            </w:pPr>
          </w:p>
        </w:tc>
        <w:tc>
          <w:tcPr>
            <w:tcW w:w="2330" w:type="pct"/>
          </w:tcPr>
          <w:p w:rsidR="00B916F1" w:rsidRPr="00B916F1" w:rsidRDefault="00B916F1" w:rsidP="00B916F1">
            <w:pPr>
              <w:jc w:val="both"/>
              <w:rPr>
                <w:sz w:val="20"/>
              </w:rPr>
            </w:pPr>
            <w:r w:rsidRPr="00B916F1">
              <w:rPr>
                <w:sz w:val="20"/>
              </w:rPr>
              <w:t>Demande d’autorisation d’appel déposée.</w:t>
            </w:r>
          </w:p>
        </w:tc>
      </w:tr>
    </w:tbl>
    <w:p w:rsidR="00B916F1" w:rsidRPr="00E817EE" w:rsidRDefault="00B916F1" w:rsidP="00E817EE">
      <w:pPr>
        <w:jc w:val="both"/>
        <w:rPr>
          <w:sz w:val="20"/>
        </w:rPr>
      </w:pPr>
    </w:p>
    <w:p w:rsidR="00607EC0" w:rsidRPr="00E817EE" w:rsidRDefault="00607EC0" w:rsidP="00E817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17EE" w:rsidRPr="00E817EE" w:rsidTr="00E95A6A">
        <w:tc>
          <w:tcPr>
            <w:tcW w:w="543" w:type="pct"/>
          </w:tcPr>
          <w:p w:rsidR="00E817EE" w:rsidRPr="00E817EE" w:rsidRDefault="00E817EE" w:rsidP="00E817EE">
            <w:pPr>
              <w:jc w:val="both"/>
              <w:rPr>
                <w:sz w:val="20"/>
              </w:rPr>
            </w:pPr>
            <w:r w:rsidRPr="00E817EE">
              <w:rPr>
                <w:rStyle w:val="SCCFileNumberChar"/>
                <w:sz w:val="20"/>
                <w:szCs w:val="20"/>
              </w:rPr>
              <w:t>36989</w:t>
            </w:r>
          </w:p>
        </w:tc>
        <w:tc>
          <w:tcPr>
            <w:tcW w:w="4457" w:type="pct"/>
            <w:gridSpan w:val="3"/>
          </w:tcPr>
          <w:p w:rsidR="00E817EE" w:rsidRPr="00E817EE" w:rsidRDefault="00E817EE" w:rsidP="00E817EE">
            <w:pPr>
              <w:pStyle w:val="SCCLsocParty"/>
              <w:jc w:val="both"/>
              <w:rPr>
                <w:b/>
                <w:sz w:val="20"/>
                <w:szCs w:val="20"/>
                <w:lang w:val="fr-FR"/>
              </w:rPr>
            </w:pPr>
            <w:r w:rsidRPr="00E817EE">
              <w:rPr>
                <w:b/>
                <w:sz w:val="20"/>
                <w:szCs w:val="20"/>
                <w:lang w:val="fr-FR"/>
              </w:rPr>
              <w:t xml:space="preserve">G.B. v. Normand Haché, Jean-François </w:t>
            </w:r>
            <w:proofErr w:type="spellStart"/>
            <w:r w:rsidRPr="00E817EE">
              <w:rPr>
                <w:b/>
                <w:sz w:val="20"/>
                <w:szCs w:val="20"/>
                <w:lang w:val="fr-FR"/>
              </w:rPr>
              <w:t>Dolbec</w:t>
            </w:r>
            <w:proofErr w:type="spellEnd"/>
          </w:p>
          <w:p w:rsidR="00E817EE" w:rsidRPr="00E817EE" w:rsidRDefault="00E817EE" w:rsidP="00E817EE">
            <w:pPr>
              <w:jc w:val="both"/>
              <w:rPr>
                <w:sz w:val="20"/>
              </w:rPr>
            </w:pPr>
            <w:r w:rsidRPr="00E817EE">
              <w:rPr>
                <w:sz w:val="20"/>
              </w:rPr>
              <w:t>(Que.) (Civil) (By Leave)</w:t>
            </w:r>
          </w:p>
        </w:tc>
      </w:tr>
      <w:tr w:rsidR="00E817EE" w:rsidRPr="00E817EE" w:rsidTr="00E95A6A">
        <w:tc>
          <w:tcPr>
            <w:tcW w:w="5000" w:type="pct"/>
            <w:gridSpan w:val="4"/>
          </w:tcPr>
          <w:p w:rsidR="00E817EE" w:rsidRPr="00E817EE" w:rsidRDefault="00E817EE" w:rsidP="00E817EE">
            <w:pPr>
              <w:pStyle w:val="SCCBanSummary"/>
              <w:rPr>
                <w:sz w:val="20"/>
                <w:szCs w:val="20"/>
              </w:rPr>
            </w:pPr>
            <w:r w:rsidRPr="00E817EE">
              <w:rPr>
                <w:sz w:val="20"/>
                <w:szCs w:val="20"/>
              </w:rPr>
              <w:t>(Publication ban in case) (Publication ban on party)</w:t>
            </w:r>
          </w:p>
        </w:tc>
      </w:tr>
      <w:tr w:rsidR="00E817EE" w:rsidRPr="00E817EE" w:rsidTr="00E95A6A">
        <w:tc>
          <w:tcPr>
            <w:tcW w:w="5000" w:type="pct"/>
            <w:gridSpan w:val="4"/>
          </w:tcPr>
          <w:p w:rsidR="00E817EE" w:rsidRPr="00E817EE" w:rsidRDefault="00E817EE" w:rsidP="00E817EE">
            <w:pPr>
              <w:jc w:val="both"/>
              <w:rPr>
                <w:sz w:val="20"/>
              </w:rPr>
            </w:pPr>
          </w:p>
          <w:p w:rsidR="00E817EE" w:rsidRDefault="00E817EE" w:rsidP="00E817EE">
            <w:pPr>
              <w:jc w:val="both"/>
              <w:rPr>
                <w:sz w:val="20"/>
              </w:rPr>
            </w:pPr>
            <w:r w:rsidRPr="00E817EE">
              <w:rPr>
                <w:sz w:val="20"/>
              </w:rPr>
              <w:t>Law of professions – Lawyers – Professional liability – Whether Applicant raises issue of law of public importance.</w:t>
            </w:r>
          </w:p>
          <w:p w:rsidR="00E817EE" w:rsidRPr="00E817EE" w:rsidRDefault="00E817EE" w:rsidP="00E817EE">
            <w:pPr>
              <w:jc w:val="both"/>
              <w:rPr>
                <w:sz w:val="20"/>
              </w:rPr>
            </w:pPr>
          </w:p>
        </w:tc>
      </w:tr>
      <w:tr w:rsidR="00E817EE" w:rsidRPr="00E817EE" w:rsidTr="00E95A6A">
        <w:tc>
          <w:tcPr>
            <w:tcW w:w="5000" w:type="pct"/>
            <w:gridSpan w:val="4"/>
          </w:tcPr>
          <w:p w:rsidR="00E817EE" w:rsidRPr="00E817EE" w:rsidRDefault="00E817EE" w:rsidP="00E817EE">
            <w:pPr>
              <w:jc w:val="both"/>
              <w:rPr>
                <w:sz w:val="20"/>
              </w:rPr>
            </w:pPr>
            <w:r w:rsidRPr="00E817EE">
              <w:rPr>
                <w:sz w:val="20"/>
              </w:rPr>
              <w:t>The Applicant was unsuccessful in an action he had taken against Concordia University and two of its professors. He subsequently sued the Respondents, his former lawyers, in damages for professional negligence.</w:t>
            </w:r>
          </w:p>
          <w:p w:rsidR="00E817EE" w:rsidRPr="00E817EE" w:rsidRDefault="00E817EE" w:rsidP="00E817EE">
            <w:pPr>
              <w:jc w:val="both"/>
              <w:rPr>
                <w:sz w:val="20"/>
              </w:rPr>
            </w:pPr>
          </w:p>
        </w:tc>
      </w:tr>
      <w:tr w:rsidR="00E817EE" w:rsidRPr="00E817EE" w:rsidTr="00E95A6A">
        <w:tc>
          <w:tcPr>
            <w:tcW w:w="2427" w:type="pct"/>
            <w:gridSpan w:val="2"/>
          </w:tcPr>
          <w:p w:rsidR="00E817EE" w:rsidRPr="00E817EE" w:rsidRDefault="00E817EE" w:rsidP="00E817EE">
            <w:pPr>
              <w:jc w:val="both"/>
              <w:rPr>
                <w:sz w:val="20"/>
              </w:rPr>
            </w:pPr>
            <w:r w:rsidRPr="00E817EE">
              <w:rPr>
                <w:sz w:val="20"/>
              </w:rPr>
              <w:t>November 13, 2015</w:t>
            </w:r>
          </w:p>
          <w:p w:rsidR="00E817EE" w:rsidRPr="00E817EE" w:rsidRDefault="00E817EE" w:rsidP="00E817EE">
            <w:pPr>
              <w:jc w:val="both"/>
              <w:rPr>
                <w:sz w:val="20"/>
              </w:rPr>
            </w:pPr>
            <w:r w:rsidRPr="00E817EE">
              <w:rPr>
                <w:sz w:val="20"/>
              </w:rPr>
              <w:t>Superior Court of Quebec</w:t>
            </w:r>
          </w:p>
          <w:p w:rsidR="00E817EE" w:rsidRPr="00E817EE" w:rsidRDefault="00E817EE" w:rsidP="00E817EE">
            <w:pPr>
              <w:jc w:val="both"/>
              <w:rPr>
                <w:sz w:val="20"/>
              </w:rPr>
            </w:pPr>
            <w:r w:rsidRPr="00E817EE">
              <w:rPr>
                <w:sz w:val="20"/>
              </w:rPr>
              <w:t>(</w:t>
            </w:r>
            <w:proofErr w:type="spellStart"/>
            <w:r w:rsidRPr="00E817EE">
              <w:rPr>
                <w:sz w:val="20"/>
              </w:rPr>
              <w:t>Castiglio</w:t>
            </w:r>
            <w:proofErr w:type="spellEnd"/>
            <w:r w:rsidRPr="00E817EE">
              <w:rPr>
                <w:sz w:val="20"/>
              </w:rPr>
              <w:t xml:space="preserve"> J.)</w:t>
            </w:r>
          </w:p>
          <w:p w:rsidR="00E817EE" w:rsidRPr="00E817EE" w:rsidRDefault="00E817EE" w:rsidP="00E817EE">
            <w:pPr>
              <w:jc w:val="both"/>
              <w:rPr>
                <w:sz w:val="20"/>
              </w:rPr>
            </w:pPr>
            <w:r w:rsidRPr="00E817EE">
              <w:rPr>
                <w:sz w:val="20"/>
              </w:rPr>
              <w:t>No. 500-17-074706-121</w:t>
            </w:r>
          </w:p>
          <w:p w:rsidR="00E817EE" w:rsidRPr="00E817EE" w:rsidRDefault="002258F3" w:rsidP="00E817EE">
            <w:pPr>
              <w:jc w:val="both"/>
              <w:rPr>
                <w:sz w:val="20"/>
              </w:rPr>
            </w:pPr>
            <w:hyperlink r:id="rId79" w:history="1">
              <w:r w:rsidR="00E817EE" w:rsidRPr="00E817EE">
                <w:rPr>
                  <w:rStyle w:val="Hyperlink"/>
                  <w:sz w:val="20"/>
                </w:rPr>
                <w:t>2015 QCCS 5372</w:t>
              </w:r>
            </w:hyperlink>
          </w:p>
          <w:p w:rsidR="00E817EE" w:rsidRPr="00E817EE" w:rsidRDefault="00E817EE" w:rsidP="00E817EE">
            <w:pPr>
              <w:jc w:val="both"/>
              <w:rPr>
                <w:sz w:val="20"/>
              </w:rPr>
            </w:pPr>
          </w:p>
        </w:tc>
        <w:tc>
          <w:tcPr>
            <w:tcW w:w="243" w:type="pct"/>
          </w:tcPr>
          <w:p w:rsidR="00E817EE" w:rsidRPr="00E817EE" w:rsidRDefault="00E817EE" w:rsidP="00E817EE">
            <w:pPr>
              <w:jc w:val="both"/>
              <w:rPr>
                <w:sz w:val="20"/>
              </w:rPr>
            </w:pPr>
          </w:p>
        </w:tc>
        <w:tc>
          <w:tcPr>
            <w:tcW w:w="2330" w:type="pct"/>
          </w:tcPr>
          <w:p w:rsidR="00E817EE" w:rsidRPr="00E817EE" w:rsidRDefault="00E817EE" w:rsidP="00E817EE">
            <w:pPr>
              <w:jc w:val="both"/>
              <w:rPr>
                <w:sz w:val="20"/>
              </w:rPr>
            </w:pPr>
            <w:r w:rsidRPr="00E817EE">
              <w:rPr>
                <w:sz w:val="20"/>
              </w:rPr>
              <w:t>Action dismissed.</w:t>
            </w:r>
          </w:p>
          <w:p w:rsidR="00E817EE" w:rsidRPr="00E817EE" w:rsidRDefault="00E817EE" w:rsidP="00E817EE">
            <w:pPr>
              <w:jc w:val="both"/>
              <w:rPr>
                <w:sz w:val="20"/>
              </w:rPr>
            </w:pPr>
          </w:p>
        </w:tc>
      </w:tr>
      <w:tr w:rsidR="00E817EE" w:rsidRPr="00E817EE" w:rsidTr="00E95A6A">
        <w:tc>
          <w:tcPr>
            <w:tcW w:w="2427" w:type="pct"/>
            <w:gridSpan w:val="2"/>
          </w:tcPr>
          <w:p w:rsidR="00E817EE" w:rsidRPr="00E817EE" w:rsidRDefault="00E817EE" w:rsidP="00E817EE">
            <w:pPr>
              <w:jc w:val="both"/>
              <w:rPr>
                <w:sz w:val="20"/>
              </w:rPr>
            </w:pPr>
            <w:r w:rsidRPr="00E817EE">
              <w:rPr>
                <w:sz w:val="20"/>
              </w:rPr>
              <w:t>February 23, 2016</w:t>
            </w:r>
          </w:p>
          <w:p w:rsidR="00E817EE" w:rsidRPr="00E817EE" w:rsidRDefault="00E817EE" w:rsidP="00E817EE">
            <w:pPr>
              <w:jc w:val="both"/>
              <w:rPr>
                <w:sz w:val="20"/>
              </w:rPr>
            </w:pPr>
            <w:r w:rsidRPr="00E817EE">
              <w:rPr>
                <w:sz w:val="20"/>
              </w:rPr>
              <w:t>Court of Appeal of Quebec (Montréal)</w:t>
            </w:r>
          </w:p>
          <w:p w:rsidR="00E817EE" w:rsidRPr="00E817EE" w:rsidRDefault="00E817EE" w:rsidP="00E817EE">
            <w:pPr>
              <w:jc w:val="both"/>
              <w:rPr>
                <w:sz w:val="20"/>
              </w:rPr>
            </w:pPr>
            <w:r w:rsidRPr="00E817EE">
              <w:rPr>
                <w:sz w:val="20"/>
              </w:rPr>
              <w:t>(</w:t>
            </w:r>
            <w:proofErr w:type="spellStart"/>
            <w:r w:rsidRPr="00E817EE">
              <w:rPr>
                <w:sz w:val="20"/>
              </w:rPr>
              <w:t>Kasirer</w:t>
            </w:r>
            <w:proofErr w:type="spellEnd"/>
            <w:r w:rsidRPr="00E817EE">
              <w:rPr>
                <w:sz w:val="20"/>
              </w:rPr>
              <w:t xml:space="preserve">, </w:t>
            </w:r>
            <w:proofErr w:type="spellStart"/>
            <w:r w:rsidRPr="00E817EE">
              <w:rPr>
                <w:sz w:val="20"/>
              </w:rPr>
              <w:t>Mainville</w:t>
            </w:r>
            <w:proofErr w:type="spellEnd"/>
            <w:r w:rsidRPr="00E817EE">
              <w:rPr>
                <w:sz w:val="20"/>
              </w:rPr>
              <w:t xml:space="preserve"> and Parent JJ.A.)</w:t>
            </w:r>
          </w:p>
          <w:p w:rsidR="00E817EE" w:rsidRPr="00E817EE" w:rsidRDefault="00E817EE" w:rsidP="00E817EE">
            <w:pPr>
              <w:jc w:val="both"/>
              <w:rPr>
                <w:sz w:val="20"/>
              </w:rPr>
            </w:pPr>
            <w:r w:rsidRPr="00E817EE">
              <w:rPr>
                <w:sz w:val="20"/>
              </w:rPr>
              <w:t>No. 500-09-025789-157</w:t>
            </w:r>
          </w:p>
          <w:p w:rsidR="00E817EE" w:rsidRPr="00E817EE" w:rsidRDefault="002258F3" w:rsidP="00E817EE">
            <w:pPr>
              <w:jc w:val="both"/>
              <w:rPr>
                <w:sz w:val="20"/>
              </w:rPr>
            </w:pPr>
            <w:hyperlink r:id="rId80" w:history="1">
              <w:r w:rsidR="00E817EE" w:rsidRPr="00E817EE">
                <w:rPr>
                  <w:rStyle w:val="Hyperlink"/>
                  <w:sz w:val="20"/>
                </w:rPr>
                <w:t>2016 QCCA 344</w:t>
              </w:r>
            </w:hyperlink>
          </w:p>
          <w:p w:rsidR="00E817EE" w:rsidRPr="00E817EE" w:rsidRDefault="00E817EE" w:rsidP="00E817EE">
            <w:pPr>
              <w:jc w:val="both"/>
              <w:rPr>
                <w:sz w:val="20"/>
              </w:rPr>
            </w:pPr>
          </w:p>
        </w:tc>
        <w:tc>
          <w:tcPr>
            <w:tcW w:w="243" w:type="pct"/>
          </w:tcPr>
          <w:p w:rsidR="00E817EE" w:rsidRPr="00E817EE" w:rsidRDefault="00E817EE" w:rsidP="00E817EE">
            <w:pPr>
              <w:jc w:val="both"/>
              <w:rPr>
                <w:sz w:val="20"/>
              </w:rPr>
            </w:pPr>
          </w:p>
        </w:tc>
        <w:tc>
          <w:tcPr>
            <w:tcW w:w="2330" w:type="pct"/>
          </w:tcPr>
          <w:p w:rsidR="00E817EE" w:rsidRPr="00E817EE" w:rsidRDefault="00E817EE" w:rsidP="00E817EE">
            <w:pPr>
              <w:jc w:val="both"/>
              <w:rPr>
                <w:sz w:val="20"/>
              </w:rPr>
            </w:pPr>
            <w:r w:rsidRPr="00E817EE">
              <w:rPr>
                <w:sz w:val="20"/>
              </w:rPr>
              <w:t>Motion to dismiss appeal granted.</w:t>
            </w:r>
          </w:p>
        </w:tc>
      </w:tr>
      <w:tr w:rsidR="00E817EE" w:rsidRPr="00E817EE" w:rsidTr="00E95A6A">
        <w:tc>
          <w:tcPr>
            <w:tcW w:w="2427" w:type="pct"/>
            <w:gridSpan w:val="2"/>
          </w:tcPr>
          <w:p w:rsidR="00E817EE" w:rsidRPr="00E817EE" w:rsidRDefault="00E817EE" w:rsidP="00E817EE">
            <w:pPr>
              <w:jc w:val="both"/>
              <w:rPr>
                <w:sz w:val="20"/>
              </w:rPr>
            </w:pPr>
            <w:r w:rsidRPr="00E817EE">
              <w:rPr>
                <w:sz w:val="20"/>
              </w:rPr>
              <w:t>April 18, 2016</w:t>
            </w:r>
          </w:p>
          <w:p w:rsidR="00E817EE" w:rsidRPr="00E817EE" w:rsidRDefault="00E817EE" w:rsidP="00E817EE">
            <w:pPr>
              <w:jc w:val="both"/>
              <w:rPr>
                <w:sz w:val="20"/>
              </w:rPr>
            </w:pPr>
            <w:r w:rsidRPr="00E817EE">
              <w:rPr>
                <w:sz w:val="20"/>
              </w:rPr>
              <w:t>Supreme Court of Canada</w:t>
            </w:r>
          </w:p>
        </w:tc>
        <w:tc>
          <w:tcPr>
            <w:tcW w:w="243" w:type="pct"/>
          </w:tcPr>
          <w:p w:rsidR="00E817EE" w:rsidRPr="00E817EE" w:rsidRDefault="00E817EE" w:rsidP="00E817EE">
            <w:pPr>
              <w:jc w:val="both"/>
              <w:rPr>
                <w:sz w:val="20"/>
              </w:rPr>
            </w:pPr>
          </w:p>
        </w:tc>
        <w:tc>
          <w:tcPr>
            <w:tcW w:w="2330" w:type="pct"/>
          </w:tcPr>
          <w:p w:rsidR="00E817EE" w:rsidRPr="00E817EE" w:rsidRDefault="00E817EE" w:rsidP="00E817EE">
            <w:pPr>
              <w:jc w:val="both"/>
              <w:rPr>
                <w:sz w:val="20"/>
              </w:rPr>
            </w:pPr>
            <w:r w:rsidRPr="00E817EE">
              <w:rPr>
                <w:sz w:val="20"/>
              </w:rPr>
              <w:t>Application for leave to appeal filed.</w:t>
            </w:r>
          </w:p>
          <w:p w:rsidR="00E817EE" w:rsidRPr="00E817EE" w:rsidRDefault="00E817EE" w:rsidP="00E817EE">
            <w:pPr>
              <w:jc w:val="both"/>
              <w:rPr>
                <w:sz w:val="20"/>
              </w:rPr>
            </w:pPr>
          </w:p>
        </w:tc>
      </w:tr>
    </w:tbl>
    <w:p w:rsidR="00E817EE" w:rsidRDefault="00E817EE" w:rsidP="00E817EE">
      <w:pPr>
        <w:jc w:val="both"/>
        <w:rPr>
          <w:sz w:val="20"/>
        </w:rPr>
      </w:pPr>
    </w:p>
    <w:p w:rsidR="00E817EE" w:rsidRPr="00E817EE" w:rsidRDefault="00E817EE" w:rsidP="00E817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17EE" w:rsidRPr="00E817EE" w:rsidTr="00E95A6A">
        <w:tc>
          <w:tcPr>
            <w:tcW w:w="543" w:type="pct"/>
          </w:tcPr>
          <w:p w:rsidR="00E817EE" w:rsidRPr="00E817EE" w:rsidRDefault="00E817EE" w:rsidP="00E817EE">
            <w:pPr>
              <w:jc w:val="both"/>
              <w:rPr>
                <w:sz w:val="20"/>
              </w:rPr>
            </w:pPr>
            <w:r w:rsidRPr="00E817EE">
              <w:rPr>
                <w:rStyle w:val="SCCFileNumberChar"/>
                <w:sz w:val="20"/>
                <w:szCs w:val="20"/>
              </w:rPr>
              <w:t>36989</w:t>
            </w:r>
          </w:p>
        </w:tc>
        <w:tc>
          <w:tcPr>
            <w:tcW w:w="4457" w:type="pct"/>
            <w:gridSpan w:val="3"/>
          </w:tcPr>
          <w:p w:rsidR="00E817EE" w:rsidRPr="00E817EE" w:rsidRDefault="00E817EE" w:rsidP="00E817EE">
            <w:pPr>
              <w:pStyle w:val="SCCLsocParty"/>
              <w:jc w:val="both"/>
              <w:rPr>
                <w:b/>
                <w:sz w:val="20"/>
                <w:szCs w:val="20"/>
              </w:rPr>
            </w:pPr>
            <w:r w:rsidRPr="00E817EE">
              <w:rPr>
                <w:b/>
                <w:sz w:val="20"/>
                <w:szCs w:val="20"/>
              </w:rPr>
              <w:t xml:space="preserve">G.B. c. Normand Haché, Jean-François </w:t>
            </w:r>
            <w:proofErr w:type="spellStart"/>
            <w:r w:rsidRPr="00E817EE">
              <w:rPr>
                <w:b/>
                <w:sz w:val="20"/>
                <w:szCs w:val="20"/>
              </w:rPr>
              <w:t>Dolbec</w:t>
            </w:r>
            <w:proofErr w:type="spellEnd"/>
          </w:p>
          <w:p w:rsidR="00E817EE" w:rsidRPr="00E817EE" w:rsidRDefault="00E817EE" w:rsidP="00E817EE">
            <w:pPr>
              <w:jc w:val="both"/>
              <w:rPr>
                <w:sz w:val="20"/>
              </w:rPr>
            </w:pPr>
            <w:r w:rsidRPr="00E817EE">
              <w:rPr>
                <w:sz w:val="20"/>
              </w:rPr>
              <w:t>(</w:t>
            </w:r>
            <w:proofErr w:type="spellStart"/>
            <w:r w:rsidRPr="00E817EE">
              <w:rPr>
                <w:sz w:val="20"/>
              </w:rPr>
              <w:t>Qué</w:t>
            </w:r>
            <w:proofErr w:type="spellEnd"/>
            <w:r w:rsidRPr="00E817EE">
              <w:rPr>
                <w:sz w:val="20"/>
              </w:rPr>
              <w:t>.) (</w:t>
            </w:r>
            <w:proofErr w:type="spellStart"/>
            <w:r w:rsidRPr="00E817EE">
              <w:rPr>
                <w:sz w:val="20"/>
              </w:rPr>
              <w:t>Civile</w:t>
            </w:r>
            <w:proofErr w:type="spellEnd"/>
            <w:r w:rsidRPr="00E817EE">
              <w:rPr>
                <w:sz w:val="20"/>
              </w:rPr>
              <w:t xml:space="preserve">) (Sur </w:t>
            </w:r>
            <w:proofErr w:type="spellStart"/>
            <w:r w:rsidRPr="00E817EE">
              <w:rPr>
                <w:sz w:val="20"/>
              </w:rPr>
              <w:t>autorisation</w:t>
            </w:r>
            <w:proofErr w:type="spellEnd"/>
            <w:r w:rsidRPr="00E817EE">
              <w:rPr>
                <w:sz w:val="20"/>
              </w:rPr>
              <w:t>)</w:t>
            </w:r>
          </w:p>
        </w:tc>
      </w:tr>
      <w:tr w:rsidR="00E817EE" w:rsidRPr="00E817EE" w:rsidTr="00E95A6A">
        <w:tc>
          <w:tcPr>
            <w:tcW w:w="5000" w:type="pct"/>
            <w:gridSpan w:val="4"/>
          </w:tcPr>
          <w:p w:rsidR="00E817EE" w:rsidRPr="00E817EE" w:rsidRDefault="00E817EE" w:rsidP="00E817EE">
            <w:pPr>
              <w:pStyle w:val="SCCBanSummary"/>
              <w:rPr>
                <w:sz w:val="20"/>
                <w:szCs w:val="20"/>
                <w:lang w:val="fr-CA"/>
              </w:rPr>
            </w:pPr>
            <w:r w:rsidRPr="00E817EE">
              <w:rPr>
                <w:sz w:val="20"/>
                <w:szCs w:val="20"/>
                <w:lang w:val="fr-CA"/>
              </w:rPr>
              <w:t>(Ordonnance de non-publication dans le dossier) (Ordonnance de non-publication visant une partie)</w:t>
            </w:r>
          </w:p>
        </w:tc>
      </w:tr>
      <w:tr w:rsidR="00E817EE" w:rsidRPr="00E817EE" w:rsidTr="00E95A6A">
        <w:tc>
          <w:tcPr>
            <w:tcW w:w="5000" w:type="pct"/>
            <w:gridSpan w:val="4"/>
          </w:tcPr>
          <w:p w:rsidR="00E817EE" w:rsidRPr="00E817EE" w:rsidRDefault="00E817EE" w:rsidP="00E817EE">
            <w:pPr>
              <w:jc w:val="both"/>
              <w:rPr>
                <w:sz w:val="20"/>
                <w:lang w:val="fr-CA"/>
              </w:rPr>
            </w:pPr>
          </w:p>
          <w:p w:rsidR="00E817EE" w:rsidRDefault="00E817EE" w:rsidP="00E817EE">
            <w:pPr>
              <w:jc w:val="both"/>
              <w:rPr>
                <w:sz w:val="20"/>
                <w:lang w:val="fr-CA"/>
              </w:rPr>
            </w:pPr>
            <w:r w:rsidRPr="00E817EE">
              <w:rPr>
                <w:sz w:val="20"/>
                <w:lang w:val="fr-CA"/>
              </w:rPr>
              <w:t xml:space="preserve">Droit des professions – Avocats – Responsabilité professionnelle – Le demandeur soulève-t-il une question de droit d’importance pour le public? </w:t>
            </w:r>
          </w:p>
          <w:p w:rsidR="00E817EE" w:rsidRPr="00E817EE" w:rsidRDefault="00E817EE" w:rsidP="00E817EE">
            <w:pPr>
              <w:jc w:val="both"/>
              <w:rPr>
                <w:sz w:val="20"/>
                <w:lang w:val="fr-CA"/>
              </w:rPr>
            </w:pPr>
          </w:p>
        </w:tc>
      </w:tr>
      <w:tr w:rsidR="00E817EE" w:rsidRPr="00E817EE" w:rsidTr="00E95A6A">
        <w:tc>
          <w:tcPr>
            <w:tcW w:w="5000" w:type="pct"/>
            <w:gridSpan w:val="4"/>
          </w:tcPr>
          <w:p w:rsidR="00E817EE" w:rsidRPr="00E817EE" w:rsidRDefault="00E817EE" w:rsidP="00E817EE">
            <w:pPr>
              <w:jc w:val="both"/>
              <w:rPr>
                <w:sz w:val="20"/>
                <w:lang w:val="fr-CA"/>
              </w:rPr>
            </w:pPr>
            <w:r w:rsidRPr="00E817EE">
              <w:rPr>
                <w:sz w:val="20"/>
                <w:lang w:val="fr-CA"/>
              </w:rPr>
              <w:lastRenderedPageBreak/>
              <w:t xml:space="preserve">Le demandeur a été débouté dans une action intentée contre l’Université Concordia et deux de ses professeurs. Il a par la suite poursuivi les intimés, ses anciens avocats, en dommages-intérêts pour négligence professionnelle. </w:t>
            </w:r>
          </w:p>
          <w:p w:rsidR="00E817EE" w:rsidRPr="00E817EE" w:rsidRDefault="00E817EE" w:rsidP="00E817EE">
            <w:pPr>
              <w:jc w:val="both"/>
              <w:rPr>
                <w:sz w:val="20"/>
                <w:lang w:val="fr-CA"/>
              </w:rPr>
            </w:pPr>
          </w:p>
        </w:tc>
      </w:tr>
      <w:tr w:rsidR="00E817EE" w:rsidRPr="00E817EE" w:rsidTr="00E95A6A">
        <w:tc>
          <w:tcPr>
            <w:tcW w:w="2427" w:type="pct"/>
            <w:gridSpan w:val="2"/>
          </w:tcPr>
          <w:p w:rsidR="00E817EE" w:rsidRPr="00E817EE" w:rsidRDefault="00E817EE" w:rsidP="00E817EE">
            <w:pPr>
              <w:jc w:val="both"/>
              <w:rPr>
                <w:sz w:val="20"/>
                <w:lang w:val="fr-CA"/>
              </w:rPr>
            </w:pPr>
            <w:r w:rsidRPr="00E817EE">
              <w:rPr>
                <w:sz w:val="20"/>
                <w:lang w:val="fr-CA"/>
              </w:rPr>
              <w:t>13 novembre 2015</w:t>
            </w:r>
          </w:p>
          <w:p w:rsidR="00E817EE" w:rsidRPr="00E817EE" w:rsidRDefault="00E817EE" w:rsidP="00E817EE">
            <w:pPr>
              <w:jc w:val="both"/>
              <w:rPr>
                <w:sz w:val="20"/>
                <w:lang w:val="fr-CA"/>
              </w:rPr>
            </w:pPr>
            <w:r w:rsidRPr="00E817EE">
              <w:rPr>
                <w:sz w:val="20"/>
                <w:lang w:val="fr-CA"/>
              </w:rPr>
              <w:t>Cour supérieure du Québec</w:t>
            </w:r>
          </w:p>
          <w:p w:rsidR="00E817EE" w:rsidRPr="00E817EE" w:rsidRDefault="00E817EE" w:rsidP="00E817EE">
            <w:pPr>
              <w:jc w:val="both"/>
              <w:rPr>
                <w:sz w:val="20"/>
                <w:lang w:val="fr-CA"/>
              </w:rPr>
            </w:pPr>
            <w:r w:rsidRPr="00E817EE">
              <w:rPr>
                <w:sz w:val="20"/>
                <w:lang w:val="fr-CA"/>
              </w:rPr>
              <w:t xml:space="preserve">(Juge </w:t>
            </w:r>
            <w:proofErr w:type="spellStart"/>
            <w:r w:rsidRPr="00E817EE">
              <w:rPr>
                <w:sz w:val="20"/>
                <w:lang w:val="fr-CA"/>
              </w:rPr>
              <w:t>Castiglio</w:t>
            </w:r>
            <w:proofErr w:type="spellEnd"/>
            <w:r w:rsidRPr="00E817EE">
              <w:rPr>
                <w:sz w:val="20"/>
                <w:lang w:val="fr-CA"/>
              </w:rPr>
              <w:t>)</w:t>
            </w:r>
          </w:p>
          <w:p w:rsidR="00E817EE" w:rsidRPr="00E817EE" w:rsidRDefault="00E817EE" w:rsidP="00E817EE">
            <w:pPr>
              <w:jc w:val="both"/>
              <w:rPr>
                <w:sz w:val="20"/>
              </w:rPr>
            </w:pPr>
            <w:r w:rsidRPr="00E817EE">
              <w:rPr>
                <w:sz w:val="20"/>
              </w:rPr>
              <w:t>No. 500-17-074706-121</w:t>
            </w:r>
          </w:p>
          <w:p w:rsidR="00E817EE" w:rsidRPr="00E817EE" w:rsidRDefault="002258F3" w:rsidP="00E817EE">
            <w:pPr>
              <w:jc w:val="both"/>
              <w:rPr>
                <w:sz w:val="20"/>
              </w:rPr>
            </w:pPr>
            <w:hyperlink r:id="rId81" w:history="1">
              <w:r w:rsidR="00E817EE" w:rsidRPr="00E817EE">
                <w:rPr>
                  <w:rStyle w:val="Hyperlink"/>
                  <w:sz w:val="20"/>
                </w:rPr>
                <w:t>2015 QCCS 5372</w:t>
              </w:r>
            </w:hyperlink>
          </w:p>
          <w:p w:rsidR="00E817EE" w:rsidRPr="00E817EE" w:rsidRDefault="00E817EE" w:rsidP="00E817EE">
            <w:pPr>
              <w:jc w:val="both"/>
              <w:rPr>
                <w:sz w:val="20"/>
              </w:rPr>
            </w:pPr>
          </w:p>
        </w:tc>
        <w:tc>
          <w:tcPr>
            <w:tcW w:w="243" w:type="pct"/>
          </w:tcPr>
          <w:p w:rsidR="00E817EE" w:rsidRPr="00E817EE" w:rsidRDefault="00E817EE" w:rsidP="00E817EE">
            <w:pPr>
              <w:jc w:val="both"/>
              <w:rPr>
                <w:sz w:val="20"/>
              </w:rPr>
            </w:pPr>
          </w:p>
        </w:tc>
        <w:tc>
          <w:tcPr>
            <w:tcW w:w="2330" w:type="pct"/>
          </w:tcPr>
          <w:p w:rsidR="00E817EE" w:rsidRPr="00E817EE" w:rsidRDefault="00E817EE" w:rsidP="00E817EE">
            <w:pPr>
              <w:jc w:val="both"/>
              <w:rPr>
                <w:sz w:val="20"/>
              </w:rPr>
            </w:pPr>
            <w:r w:rsidRPr="00E817EE">
              <w:rPr>
                <w:sz w:val="20"/>
              </w:rPr>
              <w:t xml:space="preserve">Action </w:t>
            </w:r>
            <w:proofErr w:type="spellStart"/>
            <w:r w:rsidRPr="00E817EE">
              <w:rPr>
                <w:sz w:val="20"/>
              </w:rPr>
              <w:t>rejetée</w:t>
            </w:r>
            <w:proofErr w:type="spellEnd"/>
            <w:r w:rsidRPr="00E817EE">
              <w:rPr>
                <w:sz w:val="20"/>
              </w:rPr>
              <w:t>.</w:t>
            </w:r>
          </w:p>
          <w:p w:rsidR="00E817EE" w:rsidRPr="00E817EE" w:rsidRDefault="00E817EE" w:rsidP="00E817EE">
            <w:pPr>
              <w:jc w:val="both"/>
              <w:rPr>
                <w:sz w:val="20"/>
              </w:rPr>
            </w:pPr>
          </w:p>
        </w:tc>
      </w:tr>
      <w:tr w:rsidR="00E817EE" w:rsidRPr="00E817EE" w:rsidTr="00E95A6A">
        <w:tc>
          <w:tcPr>
            <w:tcW w:w="2427" w:type="pct"/>
            <w:gridSpan w:val="2"/>
          </w:tcPr>
          <w:p w:rsidR="00E817EE" w:rsidRPr="00E817EE" w:rsidRDefault="00E817EE" w:rsidP="00E817EE">
            <w:pPr>
              <w:jc w:val="both"/>
              <w:rPr>
                <w:sz w:val="20"/>
                <w:lang w:val="fr-CA"/>
              </w:rPr>
            </w:pPr>
            <w:r w:rsidRPr="00E817EE">
              <w:rPr>
                <w:sz w:val="20"/>
                <w:lang w:val="fr-CA"/>
              </w:rPr>
              <w:t>23 février 2016</w:t>
            </w:r>
          </w:p>
          <w:p w:rsidR="00E817EE" w:rsidRPr="00E817EE" w:rsidRDefault="00E817EE" w:rsidP="00E817EE">
            <w:pPr>
              <w:jc w:val="both"/>
              <w:rPr>
                <w:sz w:val="20"/>
                <w:lang w:val="fr-CA"/>
              </w:rPr>
            </w:pPr>
            <w:r w:rsidRPr="00E817EE">
              <w:rPr>
                <w:sz w:val="20"/>
                <w:lang w:val="fr-CA"/>
              </w:rPr>
              <w:t>Cour d’appel du Québec (Montréal)</w:t>
            </w:r>
          </w:p>
          <w:p w:rsidR="00E817EE" w:rsidRPr="00E817EE" w:rsidRDefault="00E817EE" w:rsidP="00E817EE">
            <w:pPr>
              <w:jc w:val="both"/>
              <w:rPr>
                <w:sz w:val="20"/>
                <w:lang w:val="fr-CA"/>
              </w:rPr>
            </w:pPr>
            <w:r w:rsidRPr="00E817EE">
              <w:rPr>
                <w:sz w:val="20"/>
                <w:lang w:val="fr-CA"/>
              </w:rPr>
              <w:t xml:space="preserve">(Juges </w:t>
            </w:r>
            <w:proofErr w:type="spellStart"/>
            <w:r w:rsidRPr="00E817EE">
              <w:rPr>
                <w:sz w:val="20"/>
                <w:lang w:val="fr-CA"/>
              </w:rPr>
              <w:t>Kasirer</w:t>
            </w:r>
            <w:proofErr w:type="spellEnd"/>
            <w:r w:rsidRPr="00E817EE">
              <w:rPr>
                <w:sz w:val="20"/>
                <w:lang w:val="fr-CA"/>
              </w:rPr>
              <w:t>, Mainville et Parent)</w:t>
            </w:r>
          </w:p>
          <w:p w:rsidR="00E817EE" w:rsidRPr="00E817EE" w:rsidRDefault="00E817EE" w:rsidP="00E817EE">
            <w:pPr>
              <w:jc w:val="both"/>
              <w:rPr>
                <w:sz w:val="20"/>
              </w:rPr>
            </w:pPr>
            <w:r w:rsidRPr="00E817EE">
              <w:rPr>
                <w:sz w:val="20"/>
              </w:rPr>
              <w:t>No. 500-09-025789-157</w:t>
            </w:r>
          </w:p>
          <w:p w:rsidR="00E817EE" w:rsidRPr="00E817EE" w:rsidRDefault="002258F3" w:rsidP="00E817EE">
            <w:pPr>
              <w:jc w:val="both"/>
              <w:rPr>
                <w:sz w:val="20"/>
              </w:rPr>
            </w:pPr>
            <w:hyperlink r:id="rId82" w:history="1">
              <w:r w:rsidR="00E817EE" w:rsidRPr="00E817EE">
                <w:rPr>
                  <w:rStyle w:val="Hyperlink"/>
                  <w:sz w:val="20"/>
                </w:rPr>
                <w:t>2016 QCCA 344</w:t>
              </w:r>
            </w:hyperlink>
          </w:p>
          <w:p w:rsidR="00E817EE" w:rsidRPr="00E817EE" w:rsidRDefault="00E817EE" w:rsidP="00E817EE">
            <w:pPr>
              <w:jc w:val="both"/>
              <w:rPr>
                <w:sz w:val="20"/>
              </w:rPr>
            </w:pPr>
          </w:p>
        </w:tc>
        <w:tc>
          <w:tcPr>
            <w:tcW w:w="243" w:type="pct"/>
          </w:tcPr>
          <w:p w:rsidR="00E817EE" w:rsidRPr="00E817EE" w:rsidRDefault="00E817EE" w:rsidP="00E817EE">
            <w:pPr>
              <w:jc w:val="both"/>
              <w:rPr>
                <w:sz w:val="20"/>
              </w:rPr>
            </w:pPr>
          </w:p>
        </w:tc>
        <w:tc>
          <w:tcPr>
            <w:tcW w:w="2330" w:type="pct"/>
          </w:tcPr>
          <w:p w:rsidR="00E817EE" w:rsidRPr="00E817EE" w:rsidRDefault="00E817EE" w:rsidP="00E817EE">
            <w:pPr>
              <w:jc w:val="both"/>
              <w:rPr>
                <w:sz w:val="20"/>
                <w:lang w:val="fr-CA"/>
              </w:rPr>
            </w:pPr>
            <w:r w:rsidRPr="00E817EE">
              <w:rPr>
                <w:sz w:val="20"/>
                <w:lang w:val="fr-CA"/>
              </w:rPr>
              <w:t>Requête pour rejet de l’appel accueillie.</w:t>
            </w:r>
          </w:p>
        </w:tc>
      </w:tr>
      <w:tr w:rsidR="00E817EE" w:rsidRPr="00E817EE" w:rsidTr="00E95A6A">
        <w:tc>
          <w:tcPr>
            <w:tcW w:w="2427" w:type="pct"/>
            <w:gridSpan w:val="2"/>
          </w:tcPr>
          <w:p w:rsidR="00E817EE" w:rsidRPr="00E817EE" w:rsidRDefault="00E817EE" w:rsidP="00E817EE">
            <w:pPr>
              <w:jc w:val="both"/>
              <w:rPr>
                <w:sz w:val="20"/>
                <w:lang w:val="fr-CA"/>
              </w:rPr>
            </w:pPr>
            <w:r w:rsidRPr="00E817EE">
              <w:rPr>
                <w:sz w:val="20"/>
                <w:lang w:val="fr-CA"/>
              </w:rPr>
              <w:t>18 avril 2016</w:t>
            </w:r>
          </w:p>
          <w:p w:rsidR="00E817EE" w:rsidRPr="00E817EE" w:rsidRDefault="00E817EE" w:rsidP="00E817EE">
            <w:pPr>
              <w:jc w:val="both"/>
              <w:rPr>
                <w:sz w:val="20"/>
                <w:lang w:val="fr-CA"/>
              </w:rPr>
            </w:pPr>
            <w:r w:rsidRPr="00E817EE">
              <w:rPr>
                <w:sz w:val="20"/>
                <w:lang w:val="fr-CA"/>
              </w:rPr>
              <w:t>Cour suprême du Canada</w:t>
            </w:r>
          </w:p>
        </w:tc>
        <w:tc>
          <w:tcPr>
            <w:tcW w:w="243" w:type="pct"/>
          </w:tcPr>
          <w:p w:rsidR="00E817EE" w:rsidRPr="00E817EE" w:rsidRDefault="00E817EE" w:rsidP="00E817EE">
            <w:pPr>
              <w:jc w:val="both"/>
              <w:rPr>
                <w:sz w:val="20"/>
                <w:lang w:val="fr-CA"/>
              </w:rPr>
            </w:pPr>
          </w:p>
        </w:tc>
        <w:tc>
          <w:tcPr>
            <w:tcW w:w="2330" w:type="pct"/>
          </w:tcPr>
          <w:p w:rsidR="00E817EE" w:rsidRPr="00E817EE" w:rsidRDefault="00E817EE" w:rsidP="00E817EE">
            <w:pPr>
              <w:jc w:val="both"/>
              <w:rPr>
                <w:sz w:val="20"/>
              </w:rPr>
            </w:pPr>
            <w:r w:rsidRPr="00E817EE">
              <w:rPr>
                <w:sz w:val="20"/>
                <w:lang w:val="fr-CA"/>
              </w:rPr>
              <w:t>Demande d’autorisation d’appel déposée</w:t>
            </w:r>
          </w:p>
          <w:p w:rsidR="00E817EE" w:rsidRPr="00E817EE" w:rsidRDefault="00E817EE" w:rsidP="00E817EE">
            <w:pPr>
              <w:jc w:val="both"/>
              <w:rPr>
                <w:sz w:val="20"/>
              </w:rPr>
            </w:pPr>
          </w:p>
        </w:tc>
      </w:tr>
    </w:tbl>
    <w:p w:rsidR="00E817EE" w:rsidRPr="00E817EE" w:rsidRDefault="00E817EE" w:rsidP="00E817EE">
      <w:pPr>
        <w:jc w:val="both"/>
        <w:rPr>
          <w:sz w:val="20"/>
        </w:rPr>
      </w:pPr>
    </w:p>
    <w:p w:rsidR="00D8045C" w:rsidRPr="00233F87" w:rsidRDefault="00D8045C" w:rsidP="00233F87">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3F87" w:rsidRPr="00233F87" w:rsidTr="00E95A6A">
        <w:tc>
          <w:tcPr>
            <w:tcW w:w="543" w:type="pct"/>
          </w:tcPr>
          <w:p w:rsidR="00233F87" w:rsidRPr="00233F87" w:rsidRDefault="00233F87" w:rsidP="00233F87">
            <w:pPr>
              <w:jc w:val="both"/>
              <w:rPr>
                <w:sz w:val="20"/>
              </w:rPr>
            </w:pPr>
            <w:r w:rsidRPr="00233F87">
              <w:rPr>
                <w:rStyle w:val="SCCFileNumberChar"/>
                <w:sz w:val="20"/>
                <w:szCs w:val="20"/>
              </w:rPr>
              <w:t>36982</w:t>
            </w:r>
          </w:p>
        </w:tc>
        <w:tc>
          <w:tcPr>
            <w:tcW w:w="4457" w:type="pct"/>
            <w:gridSpan w:val="3"/>
          </w:tcPr>
          <w:p w:rsidR="00233F87" w:rsidRPr="00233F87" w:rsidRDefault="00233F87" w:rsidP="00233F87">
            <w:pPr>
              <w:pStyle w:val="SCCLsocParty"/>
              <w:jc w:val="both"/>
              <w:rPr>
                <w:b/>
                <w:sz w:val="20"/>
                <w:szCs w:val="20"/>
              </w:rPr>
            </w:pPr>
            <w:r w:rsidRPr="00233F87">
              <w:rPr>
                <w:b/>
                <w:sz w:val="20"/>
                <w:szCs w:val="20"/>
              </w:rPr>
              <w:t>Grand Financial Management Inc. v. Solemio Transportation Inc.</w:t>
            </w:r>
          </w:p>
          <w:p w:rsidR="00233F87" w:rsidRPr="00233F87" w:rsidRDefault="00233F87" w:rsidP="00233F87">
            <w:pPr>
              <w:jc w:val="both"/>
              <w:rPr>
                <w:sz w:val="20"/>
              </w:rPr>
            </w:pPr>
            <w:r w:rsidRPr="00233F87">
              <w:rPr>
                <w:sz w:val="20"/>
              </w:rPr>
              <w:t>(Ont.) (Civil) (By Leave)</w:t>
            </w:r>
          </w:p>
        </w:tc>
      </w:tr>
      <w:tr w:rsidR="00233F87" w:rsidRPr="00233F87" w:rsidTr="00E95A6A">
        <w:tc>
          <w:tcPr>
            <w:tcW w:w="5000" w:type="pct"/>
            <w:gridSpan w:val="4"/>
          </w:tcPr>
          <w:p w:rsidR="00233F87" w:rsidRPr="00233F87" w:rsidRDefault="00233F87" w:rsidP="00233F87">
            <w:pPr>
              <w:jc w:val="both"/>
              <w:rPr>
                <w:sz w:val="20"/>
              </w:rPr>
            </w:pPr>
            <w:r w:rsidRPr="00233F87">
              <w:rPr>
                <w:sz w:val="20"/>
              </w:rPr>
              <w:t>Torts — Intentional torts — Intentional interference with economic relations — Corporations — Damages — Evidence — Whether the Court of Appeal erred in law when it held that damages at large can be granted to a corporation based on the tort of intentional interference with economic relations — If those damages are available, whether the Court of Appeal erred in law by not requiring some objective evidence by which the trial judge could have arrived at the quantum of damages at large that he did — Whether the Court of Appeal erred in law when it upheld the trial judge’s finding that the tort of intentional interference with economic relations was met.</w:t>
            </w:r>
          </w:p>
        </w:tc>
      </w:tr>
      <w:tr w:rsidR="00233F87" w:rsidRPr="00233F87" w:rsidTr="00E95A6A">
        <w:tc>
          <w:tcPr>
            <w:tcW w:w="5000" w:type="pct"/>
            <w:gridSpan w:val="4"/>
          </w:tcPr>
          <w:p w:rsidR="00233F87" w:rsidRPr="00233F87" w:rsidRDefault="00233F87" w:rsidP="00233F87">
            <w:pPr>
              <w:jc w:val="both"/>
              <w:rPr>
                <w:sz w:val="20"/>
              </w:rPr>
            </w:pPr>
          </w:p>
        </w:tc>
      </w:tr>
      <w:tr w:rsidR="00233F87" w:rsidRPr="00233F87" w:rsidTr="00E95A6A">
        <w:tc>
          <w:tcPr>
            <w:tcW w:w="5000" w:type="pct"/>
            <w:gridSpan w:val="4"/>
          </w:tcPr>
          <w:p w:rsidR="00233F87" w:rsidRPr="00233F87" w:rsidRDefault="00233F87" w:rsidP="00233F87">
            <w:pPr>
              <w:jc w:val="both"/>
              <w:rPr>
                <w:sz w:val="20"/>
              </w:rPr>
            </w:pPr>
            <w:r w:rsidRPr="00233F87">
              <w:rPr>
                <w:sz w:val="20"/>
              </w:rPr>
              <w:t xml:space="preserve">Grand Financial Management Inc. entered into separate factoring agreements with Solemio Transportation Inc. and Wild Lions Inc. Under a factoring agreement, accounts receivable are assigned to a financing party (the “factor”) in return for immediate payment at a discount; the factor then collects from the third party responsible for payment, and takes the risk of delay and potential losses. Solemio held subcontracts for freight delivery with Arnold Bros. Transport Ltd. Solemio, in turn, subcontracted the Arnold Bros. work to Wild Lions. Grand’s agreement with Solemio was terminated shortly after it was entered into. Thereafter, although Solemio was receiving quick payment from Arnold Bros., it took advantage of the 45-90-day payment period in its contract with Wild Lions. Grand felt that it had been left out-of-pocket. It provided RBC and Arnold Bros. with copies of the security documentation related to the factoring agreement with Solemio. RBC turned over $35,000. The principal of Grand also demanded the amounts it thought Solemio owed from Arnold Bros., and threatened to pursue those amounts with Arnold </w:t>
            </w:r>
            <w:proofErr w:type="spellStart"/>
            <w:r w:rsidRPr="00233F87">
              <w:rPr>
                <w:sz w:val="20"/>
              </w:rPr>
              <w:t>Bros.’s</w:t>
            </w:r>
            <w:proofErr w:type="spellEnd"/>
            <w:r w:rsidRPr="00233F87">
              <w:rPr>
                <w:sz w:val="20"/>
              </w:rPr>
              <w:t xml:space="preserve"> customer. Its actions led Arnold Bros. to stop doing business with Solemio, even interrupting deliveries in process at the time. Grand sued Solemio, Mr. </w:t>
            </w:r>
            <w:proofErr w:type="spellStart"/>
            <w:r w:rsidRPr="00233F87">
              <w:rPr>
                <w:sz w:val="20"/>
              </w:rPr>
              <w:t>Ullah</w:t>
            </w:r>
            <w:proofErr w:type="spellEnd"/>
            <w:r w:rsidRPr="00233F87">
              <w:rPr>
                <w:sz w:val="20"/>
              </w:rPr>
              <w:t>, and Arnold Bros. for defaults under the agreement with Solemio; no default was alleged under the agreement with Wild Lions. Grand’s action against Arnold Bros. was discontinued. Solemio and Mr. </w:t>
            </w:r>
            <w:proofErr w:type="spellStart"/>
            <w:r w:rsidRPr="00233F87">
              <w:rPr>
                <w:sz w:val="20"/>
              </w:rPr>
              <w:t>Ullah</w:t>
            </w:r>
            <w:proofErr w:type="spellEnd"/>
            <w:r w:rsidRPr="00233F87">
              <w:rPr>
                <w:sz w:val="20"/>
              </w:rPr>
              <w:t xml:space="preserve"> defended and counterclaimed for damages for the tort of intentional interference with economic relations.</w:t>
            </w:r>
          </w:p>
          <w:p w:rsidR="00233F87" w:rsidRPr="00233F87" w:rsidRDefault="00233F87" w:rsidP="00233F87">
            <w:pPr>
              <w:jc w:val="both"/>
              <w:rPr>
                <w:sz w:val="20"/>
              </w:rPr>
            </w:pPr>
          </w:p>
          <w:p w:rsidR="00233F87" w:rsidRPr="00233F87" w:rsidRDefault="00233F87" w:rsidP="00233F87">
            <w:pPr>
              <w:jc w:val="both"/>
              <w:rPr>
                <w:sz w:val="20"/>
              </w:rPr>
            </w:pPr>
            <w:r w:rsidRPr="00233F87">
              <w:rPr>
                <w:sz w:val="20"/>
              </w:rPr>
              <w:t>At trial, Grand was awarded $200,000 from Solemio based on amounts it owed to Wild Lions, and Solemio was awarded $175,000 in damages at large for Grand’s intentional interference with its economic relations. At the Court of Appeal, an appeal was allowed in relation to the former award, but a cross-appeal was dismissed in relation to the latter award.</w:t>
            </w:r>
          </w:p>
          <w:p w:rsidR="00233F87" w:rsidRPr="00233F87" w:rsidRDefault="00233F87" w:rsidP="00233F87">
            <w:pPr>
              <w:jc w:val="both"/>
              <w:rPr>
                <w:sz w:val="20"/>
              </w:rPr>
            </w:pPr>
          </w:p>
        </w:tc>
      </w:tr>
      <w:tr w:rsidR="00233F87" w:rsidRPr="00233F87" w:rsidTr="00E95A6A">
        <w:tc>
          <w:tcPr>
            <w:tcW w:w="2427" w:type="pct"/>
            <w:gridSpan w:val="2"/>
          </w:tcPr>
          <w:p w:rsidR="00233F87" w:rsidRPr="00233F87" w:rsidRDefault="00233F87" w:rsidP="00233F87">
            <w:pPr>
              <w:jc w:val="both"/>
              <w:rPr>
                <w:sz w:val="20"/>
              </w:rPr>
            </w:pPr>
            <w:r w:rsidRPr="00233F87">
              <w:rPr>
                <w:sz w:val="20"/>
              </w:rPr>
              <w:t>December 31, 2013</w:t>
            </w:r>
          </w:p>
          <w:p w:rsidR="00233F87" w:rsidRPr="00233F87" w:rsidRDefault="00233F87" w:rsidP="00233F87">
            <w:pPr>
              <w:jc w:val="both"/>
              <w:rPr>
                <w:sz w:val="20"/>
              </w:rPr>
            </w:pPr>
            <w:r w:rsidRPr="00233F87">
              <w:rPr>
                <w:sz w:val="20"/>
              </w:rPr>
              <w:t>Ontario Superior Court of Justice</w:t>
            </w:r>
          </w:p>
          <w:p w:rsidR="00233F87" w:rsidRPr="00233F87" w:rsidRDefault="00233F87" w:rsidP="00233F87">
            <w:pPr>
              <w:jc w:val="both"/>
              <w:rPr>
                <w:sz w:val="20"/>
              </w:rPr>
            </w:pPr>
            <w:r w:rsidRPr="00233F87">
              <w:rPr>
                <w:sz w:val="20"/>
              </w:rPr>
              <w:t>(McKelvey J.)</w:t>
            </w:r>
          </w:p>
          <w:p w:rsidR="00233F87" w:rsidRPr="00233F87" w:rsidRDefault="002258F3" w:rsidP="00233F87">
            <w:pPr>
              <w:jc w:val="both"/>
              <w:rPr>
                <w:sz w:val="20"/>
              </w:rPr>
            </w:pPr>
            <w:hyperlink r:id="rId83" w:history="1">
              <w:r w:rsidR="00233F87" w:rsidRPr="00233F87">
                <w:rPr>
                  <w:rStyle w:val="Hyperlink"/>
                  <w:sz w:val="20"/>
                </w:rPr>
                <w:t>2013 ONSC 3257</w:t>
              </w:r>
            </w:hyperlink>
          </w:p>
          <w:p w:rsidR="00233F87" w:rsidRPr="00233F87" w:rsidRDefault="00233F87" w:rsidP="00233F87">
            <w:pPr>
              <w:jc w:val="both"/>
              <w:rPr>
                <w:sz w:val="20"/>
              </w:rPr>
            </w:pPr>
          </w:p>
        </w:tc>
        <w:tc>
          <w:tcPr>
            <w:tcW w:w="243" w:type="pct"/>
          </w:tcPr>
          <w:p w:rsidR="00233F87" w:rsidRPr="00233F87" w:rsidRDefault="00233F87" w:rsidP="00233F87">
            <w:pPr>
              <w:jc w:val="both"/>
              <w:rPr>
                <w:sz w:val="20"/>
              </w:rPr>
            </w:pPr>
          </w:p>
        </w:tc>
        <w:tc>
          <w:tcPr>
            <w:tcW w:w="2330" w:type="pct"/>
          </w:tcPr>
          <w:p w:rsidR="00233F87" w:rsidRPr="00233F87" w:rsidRDefault="00233F87" w:rsidP="00233F87">
            <w:pPr>
              <w:tabs>
                <w:tab w:val="center" w:pos="2214"/>
              </w:tabs>
              <w:jc w:val="both"/>
              <w:rPr>
                <w:sz w:val="20"/>
              </w:rPr>
            </w:pPr>
            <w:r w:rsidRPr="00233F87">
              <w:rPr>
                <w:sz w:val="20"/>
              </w:rPr>
              <w:t xml:space="preserve">$200,000 plus prejudgment interest awarded to Grand Financial Management Inc. from Solemio Transportation Inc.; action against Sami Ullah </w:t>
            </w:r>
            <w:r w:rsidRPr="00233F87">
              <w:rPr>
                <w:sz w:val="20"/>
              </w:rPr>
              <w:lastRenderedPageBreak/>
              <w:t>dismissed; $175,000 plus prejudgment interest awarded to Solemio from Grand upon revival of Solemio; Mr. Ullah’s counterclaim against Grand dismissed</w:t>
            </w:r>
          </w:p>
          <w:p w:rsidR="00233F87" w:rsidRPr="00233F87" w:rsidRDefault="00233F87" w:rsidP="00233F87">
            <w:pPr>
              <w:jc w:val="both"/>
              <w:rPr>
                <w:sz w:val="20"/>
              </w:rPr>
            </w:pPr>
          </w:p>
        </w:tc>
      </w:tr>
      <w:tr w:rsidR="00233F87" w:rsidRPr="00233F87" w:rsidTr="00E95A6A">
        <w:tc>
          <w:tcPr>
            <w:tcW w:w="2427" w:type="pct"/>
            <w:gridSpan w:val="2"/>
          </w:tcPr>
          <w:p w:rsidR="00233F87" w:rsidRPr="00233F87" w:rsidRDefault="00233F87" w:rsidP="00233F87">
            <w:pPr>
              <w:jc w:val="both"/>
              <w:rPr>
                <w:sz w:val="20"/>
              </w:rPr>
            </w:pPr>
            <w:r w:rsidRPr="00233F87">
              <w:rPr>
                <w:sz w:val="20"/>
              </w:rPr>
              <w:lastRenderedPageBreak/>
              <w:t>March 2, 2016</w:t>
            </w:r>
          </w:p>
          <w:p w:rsidR="00233F87" w:rsidRPr="00233F87" w:rsidRDefault="00233F87" w:rsidP="00233F87">
            <w:pPr>
              <w:jc w:val="both"/>
              <w:rPr>
                <w:sz w:val="20"/>
              </w:rPr>
            </w:pPr>
            <w:r w:rsidRPr="00233F87">
              <w:rPr>
                <w:sz w:val="20"/>
              </w:rPr>
              <w:t>Court of Appeal for Ontario</w:t>
            </w:r>
          </w:p>
          <w:p w:rsidR="00233F87" w:rsidRPr="00233F87" w:rsidRDefault="00233F87" w:rsidP="00233F87">
            <w:pPr>
              <w:jc w:val="both"/>
              <w:rPr>
                <w:sz w:val="20"/>
              </w:rPr>
            </w:pPr>
            <w:r w:rsidRPr="00233F87">
              <w:rPr>
                <w:sz w:val="20"/>
              </w:rPr>
              <w:t>(Hoy A.C.J.O., Blair, Hourigan JJ.A.)</w:t>
            </w:r>
          </w:p>
          <w:p w:rsidR="00233F87" w:rsidRPr="00233F87" w:rsidRDefault="002258F3" w:rsidP="00233F87">
            <w:pPr>
              <w:jc w:val="both"/>
              <w:rPr>
                <w:sz w:val="20"/>
              </w:rPr>
            </w:pPr>
            <w:hyperlink r:id="rId84" w:history="1">
              <w:r w:rsidR="00233F87" w:rsidRPr="00233F87">
                <w:rPr>
                  <w:rStyle w:val="Hyperlink"/>
                  <w:sz w:val="20"/>
                </w:rPr>
                <w:t>2016 ONCA 175</w:t>
              </w:r>
            </w:hyperlink>
          </w:p>
          <w:p w:rsidR="00233F87" w:rsidRPr="00233F87" w:rsidRDefault="00233F87" w:rsidP="00233F87">
            <w:pPr>
              <w:jc w:val="both"/>
              <w:rPr>
                <w:sz w:val="20"/>
              </w:rPr>
            </w:pPr>
          </w:p>
        </w:tc>
        <w:tc>
          <w:tcPr>
            <w:tcW w:w="243" w:type="pct"/>
          </w:tcPr>
          <w:p w:rsidR="00233F87" w:rsidRPr="00233F87" w:rsidRDefault="00233F87" w:rsidP="00233F87">
            <w:pPr>
              <w:jc w:val="both"/>
              <w:rPr>
                <w:sz w:val="20"/>
              </w:rPr>
            </w:pPr>
          </w:p>
        </w:tc>
        <w:tc>
          <w:tcPr>
            <w:tcW w:w="2330" w:type="pct"/>
          </w:tcPr>
          <w:p w:rsidR="00233F87" w:rsidRPr="00233F87" w:rsidRDefault="00233F87" w:rsidP="00233F87">
            <w:pPr>
              <w:jc w:val="both"/>
              <w:rPr>
                <w:sz w:val="20"/>
              </w:rPr>
            </w:pPr>
            <w:r w:rsidRPr="00233F87">
              <w:rPr>
                <w:sz w:val="20"/>
              </w:rPr>
              <w:t>Appeal allowed; judgment for $200,000 against Solemio set aside; cross-appeal dismissed; order as to costs</w:t>
            </w:r>
          </w:p>
          <w:p w:rsidR="00233F87" w:rsidRPr="00233F87" w:rsidRDefault="00233F87" w:rsidP="00233F87">
            <w:pPr>
              <w:jc w:val="both"/>
              <w:rPr>
                <w:sz w:val="20"/>
              </w:rPr>
            </w:pPr>
          </w:p>
        </w:tc>
      </w:tr>
      <w:tr w:rsidR="00233F87" w:rsidRPr="00233F87" w:rsidTr="00E95A6A">
        <w:tc>
          <w:tcPr>
            <w:tcW w:w="2427" w:type="pct"/>
            <w:gridSpan w:val="2"/>
          </w:tcPr>
          <w:p w:rsidR="00233F87" w:rsidRPr="00233F87" w:rsidRDefault="00233F87" w:rsidP="00233F87">
            <w:pPr>
              <w:jc w:val="both"/>
              <w:rPr>
                <w:sz w:val="20"/>
              </w:rPr>
            </w:pPr>
            <w:r w:rsidRPr="00233F87">
              <w:rPr>
                <w:sz w:val="20"/>
              </w:rPr>
              <w:t>April 28, 2016</w:t>
            </w:r>
          </w:p>
          <w:p w:rsidR="00233F87" w:rsidRPr="00233F87" w:rsidRDefault="00233F87" w:rsidP="00233F87">
            <w:pPr>
              <w:jc w:val="both"/>
              <w:rPr>
                <w:sz w:val="20"/>
              </w:rPr>
            </w:pPr>
            <w:r w:rsidRPr="00233F87">
              <w:rPr>
                <w:sz w:val="20"/>
              </w:rPr>
              <w:t>Supreme Court of Canada</w:t>
            </w:r>
          </w:p>
        </w:tc>
        <w:tc>
          <w:tcPr>
            <w:tcW w:w="243" w:type="pct"/>
          </w:tcPr>
          <w:p w:rsidR="00233F87" w:rsidRPr="00233F87" w:rsidRDefault="00233F87" w:rsidP="00233F87">
            <w:pPr>
              <w:jc w:val="both"/>
              <w:rPr>
                <w:sz w:val="20"/>
              </w:rPr>
            </w:pPr>
          </w:p>
        </w:tc>
        <w:tc>
          <w:tcPr>
            <w:tcW w:w="2330" w:type="pct"/>
          </w:tcPr>
          <w:p w:rsidR="00233F87" w:rsidRPr="00233F87" w:rsidRDefault="00233F87" w:rsidP="00233F87">
            <w:pPr>
              <w:jc w:val="both"/>
              <w:rPr>
                <w:sz w:val="20"/>
              </w:rPr>
            </w:pPr>
            <w:r w:rsidRPr="00233F87">
              <w:rPr>
                <w:sz w:val="20"/>
              </w:rPr>
              <w:t>Application for leave to appeal filed</w:t>
            </w:r>
          </w:p>
          <w:p w:rsidR="00233F87" w:rsidRPr="00233F87" w:rsidRDefault="00233F87" w:rsidP="00233F87">
            <w:pPr>
              <w:jc w:val="both"/>
              <w:rPr>
                <w:sz w:val="20"/>
              </w:rPr>
            </w:pPr>
          </w:p>
        </w:tc>
      </w:tr>
    </w:tbl>
    <w:p w:rsidR="00233F87" w:rsidRDefault="00233F87" w:rsidP="00233F87">
      <w:pPr>
        <w:jc w:val="both"/>
        <w:rPr>
          <w:sz w:val="20"/>
        </w:rPr>
      </w:pPr>
    </w:p>
    <w:p w:rsidR="00233F87" w:rsidRPr="00233F87" w:rsidRDefault="00233F87" w:rsidP="00233F8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3F87" w:rsidRPr="00233F87" w:rsidTr="00E95A6A">
        <w:tc>
          <w:tcPr>
            <w:tcW w:w="543" w:type="pct"/>
          </w:tcPr>
          <w:p w:rsidR="00233F87" w:rsidRPr="00233F87" w:rsidRDefault="00233F87" w:rsidP="00233F87">
            <w:pPr>
              <w:jc w:val="both"/>
              <w:rPr>
                <w:sz w:val="20"/>
              </w:rPr>
            </w:pPr>
            <w:r w:rsidRPr="00233F87">
              <w:rPr>
                <w:rStyle w:val="SCCFileNumberChar"/>
                <w:sz w:val="20"/>
                <w:szCs w:val="20"/>
              </w:rPr>
              <w:t>36982</w:t>
            </w:r>
          </w:p>
        </w:tc>
        <w:tc>
          <w:tcPr>
            <w:tcW w:w="4457" w:type="pct"/>
            <w:gridSpan w:val="3"/>
          </w:tcPr>
          <w:p w:rsidR="00233F87" w:rsidRPr="00233F87" w:rsidRDefault="00233F87" w:rsidP="00233F87">
            <w:pPr>
              <w:pStyle w:val="SCCLsocParty"/>
              <w:jc w:val="both"/>
              <w:rPr>
                <w:b/>
                <w:sz w:val="20"/>
                <w:szCs w:val="20"/>
              </w:rPr>
            </w:pPr>
            <w:r w:rsidRPr="00233F87">
              <w:rPr>
                <w:b/>
                <w:sz w:val="20"/>
                <w:szCs w:val="20"/>
              </w:rPr>
              <w:t xml:space="preserve">Grand Financial Management Inc. c. </w:t>
            </w:r>
            <w:proofErr w:type="spellStart"/>
            <w:r w:rsidRPr="00233F87">
              <w:rPr>
                <w:b/>
                <w:sz w:val="20"/>
                <w:szCs w:val="20"/>
              </w:rPr>
              <w:t>Solemio</w:t>
            </w:r>
            <w:proofErr w:type="spellEnd"/>
            <w:r w:rsidRPr="00233F87">
              <w:rPr>
                <w:b/>
                <w:sz w:val="20"/>
                <w:szCs w:val="20"/>
              </w:rPr>
              <w:t xml:space="preserve"> Transportation Inc.</w:t>
            </w:r>
          </w:p>
          <w:p w:rsidR="00233F87" w:rsidRPr="00233F87" w:rsidRDefault="00233F87" w:rsidP="00233F87">
            <w:pPr>
              <w:jc w:val="both"/>
              <w:rPr>
                <w:sz w:val="20"/>
                <w:lang w:val="fr-CA"/>
              </w:rPr>
            </w:pPr>
            <w:r w:rsidRPr="00233F87">
              <w:rPr>
                <w:sz w:val="20"/>
                <w:lang w:val="fr-CA"/>
              </w:rPr>
              <w:t>(Ont.) (Civile) (Sur autorisation)</w:t>
            </w:r>
          </w:p>
        </w:tc>
      </w:tr>
      <w:tr w:rsidR="00233F87" w:rsidRPr="00233F87" w:rsidTr="00E95A6A">
        <w:tc>
          <w:tcPr>
            <w:tcW w:w="5000" w:type="pct"/>
            <w:gridSpan w:val="4"/>
          </w:tcPr>
          <w:p w:rsidR="00233F87" w:rsidRPr="00233F87" w:rsidRDefault="00233F87" w:rsidP="00233F87">
            <w:pPr>
              <w:jc w:val="both"/>
              <w:rPr>
                <w:sz w:val="20"/>
                <w:lang w:val="fr-CA"/>
              </w:rPr>
            </w:pPr>
            <w:r w:rsidRPr="00233F87">
              <w:rPr>
                <w:sz w:val="20"/>
                <w:lang w:val="fr-CA"/>
              </w:rPr>
              <w:t>Délits — Délits intentionnels — Atteinte intentionnelle aux rapports économiques — Sociétés —  Dommages</w:t>
            </w:r>
            <w:r w:rsidRPr="00233F87">
              <w:rPr>
                <w:sz w:val="20"/>
                <w:lang w:val="fr-CA"/>
              </w:rPr>
              <w:noBreakHyphen/>
              <w:t>intérêts — Preuve — La Cour d’appel a</w:t>
            </w:r>
            <w:r w:rsidRPr="00233F87">
              <w:rPr>
                <w:sz w:val="20"/>
                <w:lang w:val="fr-CA"/>
              </w:rPr>
              <w:noBreakHyphen/>
              <w:t>t</w:t>
            </w:r>
            <w:r w:rsidRPr="00233F87">
              <w:rPr>
                <w:sz w:val="20"/>
                <w:lang w:val="fr-CA"/>
              </w:rPr>
              <w:noBreakHyphen/>
              <w:t>elle erré en droit en concluant que des dommages</w:t>
            </w:r>
            <w:r w:rsidRPr="00233F87">
              <w:rPr>
                <w:sz w:val="20"/>
                <w:lang w:val="fr-CA"/>
              </w:rPr>
              <w:noBreakHyphen/>
              <w:t>intérêts en général peuvent être accordés à une société du fait du délit d’atteinte intentionnelle aux rapports économiques? — Si de tels dommages</w:t>
            </w:r>
            <w:r w:rsidRPr="00233F87">
              <w:rPr>
                <w:sz w:val="20"/>
                <w:lang w:val="fr-CA"/>
              </w:rPr>
              <w:noBreakHyphen/>
              <w:t>intérêts peuvent être accordés, la Cour d’appel a</w:t>
            </w:r>
            <w:r w:rsidRPr="00233F87">
              <w:rPr>
                <w:sz w:val="20"/>
                <w:lang w:val="fr-CA"/>
              </w:rPr>
              <w:noBreakHyphen/>
              <w:t>t</w:t>
            </w:r>
            <w:r w:rsidRPr="00233F87">
              <w:rPr>
                <w:sz w:val="20"/>
                <w:lang w:val="fr-CA"/>
              </w:rPr>
              <w:noBreakHyphen/>
              <w:t>elle erré en droit en n’exigeant pas une preuve objective qui aurait permis au juge de première instance de fixer comme il l’a fait le montant des dommages</w:t>
            </w:r>
            <w:r w:rsidRPr="00233F87">
              <w:rPr>
                <w:sz w:val="20"/>
                <w:lang w:val="fr-CA"/>
              </w:rPr>
              <w:noBreakHyphen/>
              <w:t>intérêt en général? — La Cour d’appel a</w:t>
            </w:r>
            <w:r w:rsidRPr="00233F87">
              <w:rPr>
                <w:sz w:val="20"/>
                <w:lang w:val="fr-CA"/>
              </w:rPr>
              <w:noBreakHyphen/>
              <w:t>t</w:t>
            </w:r>
            <w:r w:rsidRPr="00233F87">
              <w:rPr>
                <w:sz w:val="20"/>
                <w:lang w:val="fr-CA"/>
              </w:rPr>
              <w:noBreakHyphen/>
              <w:t>elle erré en droit en maintenant la conclusion du juge de première instance suivant laquelle le délit d’atteinte intentionnelle aux rapports économiques avait été établi?</w:t>
            </w:r>
          </w:p>
        </w:tc>
      </w:tr>
      <w:tr w:rsidR="00233F87" w:rsidRPr="00233F87" w:rsidTr="00E95A6A">
        <w:tc>
          <w:tcPr>
            <w:tcW w:w="5000" w:type="pct"/>
            <w:gridSpan w:val="4"/>
          </w:tcPr>
          <w:p w:rsidR="00233F87" w:rsidRPr="00233F87" w:rsidRDefault="00233F87" w:rsidP="00233F87">
            <w:pPr>
              <w:jc w:val="both"/>
              <w:rPr>
                <w:sz w:val="20"/>
                <w:lang w:val="fr-CA"/>
              </w:rPr>
            </w:pPr>
          </w:p>
        </w:tc>
      </w:tr>
      <w:tr w:rsidR="00233F87" w:rsidRPr="00233F87" w:rsidTr="00E95A6A">
        <w:tc>
          <w:tcPr>
            <w:tcW w:w="5000" w:type="pct"/>
            <w:gridSpan w:val="4"/>
          </w:tcPr>
          <w:p w:rsidR="00233F87" w:rsidRPr="00233F87" w:rsidRDefault="00233F87" w:rsidP="00233F87">
            <w:pPr>
              <w:jc w:val="both"/>
              <w:rPr>
                <w:sz w:val="20"/>
                <w:lang w:val="fr-CA"/>
              </w:rPr>
            </w:pPr>
            <w:r w:rsidRPr="00233F87">
              <w:rPr>
                <w:sz w:val="20"/>
                <w:lang w:val="fr-CA"/>
              </w:rPr>
              <w:t xml:space="preserve">Grand Financial Management Inc. a conclu avec </w:t>
            </w:r>
            <w:proofErr w:type="spellStart"/>
            <w:r w:rsidRPr="00233F87">
              <w:rPr>
                <w:sz w:val="20"/>
                <w:lang w:val="fr-CA"/>
              </w:rPr>
              <w:t>Solemio</w:t>
            </w:r>
            <w:proofErr w:type="spellEnd"/>
            <w:r w:rsidRPr="00233F87">
              <w:rPr>
                <w:sz w:val="20"/>
                <w:lang w:val="fr-CA"/>
              </w:rPr>
              <w:t xml:space="preserve"> Transportation Inc. et Wild Lions Inc. des contrats d’affacturage distincts. Aux termes d’un contrat d’affacturage, les créances sont cédées à une société de financement (le « facteur ») contre leur paiement immédiat au</w:t>
            </w:r>
            <w:r w:rsidRPr="00233F87">
              <w:rPr>
                <w:sz w:val="20"/>
                <w:lang w:val="fr-CA"/>
              </w:rPr>
              <w:noBreakHyphen/>
              <w:t xml:space="preserve">dessous du pair; le facteur perçoit alors les créances des tiers débiteurs et assume le risque de retard des paiements et de pertes éventuelles. </w:t>
            </w:r>
            <w:proofErr w:type="spellStart"/>
            <w:r w:rsidRPr="00233F87">
              <w:rPr>
                <w:sz w:val="20"/>
                <w:lang w:val="fr-CA"/>
              </w:rPr>
              <w:t>Solemio</w:t>
            </w:r>
            <w:proofErr w:type="spellEnd"/>
            <w:r w:rsidRPr="00233F87">
              <w:rPr>
                <w:sz w:val="20"/>
                <w:lang w:val="fr-CA"/>
              </w:rPr>
              <w:t xml:space="preserve"> détenait des contrats de sous</w:t>
            </w:r>
            <w:r w:rsidRPr="00233F87">
              <w:rPr>
                <w:sz w:val="20"/>
                <w:lang w:val="fr-CA"/>
              </w:rPr>
              <w:noBreakHyphen/>
              <w:t xml:space="preserve">traitance avec Arnold </w:t>
            </w:r>
            <w:proofErr w:type="spellStart"/>
            <w:r w:rsidRPr="00233F87">
              <w:rPr>
                <w:sz w:val="20"/>
                <w:lang w:val="fr-CA"/>
              </w:rPr>
              <w:t>Bros</w:t>
            </w:r>
            <w:proofErr w:type="spellEnd"/>
            <w:r w:rsidRPr="00233F87">
              <w:rPr>
                <w:sz w:val="20"/>
                <w:lang w:val="fr-CA"/>
              </w:rPr>
              <w:t xml:space="preserve">. Transport Ltd. pour la livraison de marchandises. </w:t>
            </w:r>
            <w:proofErr w:type="spellStart"/>
            <w:r w:rsidRPr="00233F87">
              <w:rPr>
                <w:sz w:val="20"/>
                <w:lang w:val="fr-CA"/>
              </w:rPr>
              <w:t>Solemio</w:t>
            </w:r>
            <w:proofErr w:type="spellEnd"/>
            <w:r w:rsidRPr="00233F87">
              <w:rPr>
                <w:sz w:val="20"/>
                <w:lang w:val="fr-CA"/>
              </w:rPr>
              <w:t xml:space="preserve"> a cédé en sous</w:t>
            </w:r>
            <w:r w:rsidRPr="00233F87">
              <w:rPr>
                <w:sz w:val="20"/>
                <w:lang w:val="fr-CA"/>
              </w:rPr>
              <w:noBreakHyphen/>
              <w:t xml:space="preserve">traitance à Wild Lions les commandes de livraison obtenues </w:t>
            </w:r>
            <w:proofErr w:type="gramStart"/>
            <w:r w:rsidRPr="00233F87">
              <w:rPr>
                <w:sz w:val="20"/>
                <w:lang w:val="fr-CA"/>
              </w:rPr>
              <w:t>de Arnold</w:t>
            </w:r>
            <w:proofErr w:type="gramEnd"/>
            <w:r w:rsidRPr="00233F87">
              <w:rPr>
                <w:sz w:val="20"/>
                <w:lang w:val="fr-CA"/>
              </w:rPr>
              <w:t xml:space="preserve"> </w:t>
            </w:r>
            <w:proofErr w:type="spellStart"/>
            <w:r w:rsidRPr="00233F87">
              <w:rPr>
                <w:sz w:val="20"/>
                <w:lang w:val="fr-CA"/>
              </w:rPr>
              <w:t>Bros</w:t>
            </w:r>
            <w:proofErr w:type="spellEnd"/>
            <w:r w:rsidRPr="00233F87">
              <w:rPr>
                <w:sz w:val="20"/>
                <w:lang w:val="fr-CA"/>
              </w:rPr>
              <w:t xml:space="preserve">. Le contrat liant Grand et </w:t>
            </w:r>
            <w:proofErr w:type="spellStart"/>
            <w:r w:rsidRPr="00233F87">
              <w:rPr>
                <w:sz w:val="20"/>
                <w:lang w:val="fr-CA"/>
              </w:rPr>
              <w:t>Solemio</w:t>
            </w:r>
            <w:proofErr w:type="spellEnd"/>
            <w:r w:rsidRPr="00233F87">
              <w:rPr>
                <w:sz w:val="20"/>
                <w:lang w:val="fr-CA"/>
              </w:rPr>
              <w:t xml:space="preserve"> a pris fin peu après qu’il ait été conclu. Par la suite, bien que Arnold </w:t>
            </w:r>
            <w:proofErr w:type="spellStart"/>
            <w:r w:rsidRPr="00233F87">
              <w:rPr>
                <w:sz w:val="20"/>
                <w:lang w:val="fr-CA"/>
              </w:rPr>
              <w:t>Bros</w:t>
            </w:r>
            <w:proofErr w:type="spellEnd"/>
            <w:r w:rsidRPr="00233F87">
              <w:rPr>
                <w:sz w:val="20"/>
                <w:lang w:val="fr-CA"/>
              </w:rPr>
              <w:t xml:space="preserve">. payait rapidement </w:t>
            </w:r>
            <w:proofErr w:type="spellStart"/>
            <w:r w:rsidRPr="00233F87">
              <w:rPr>
                <w:sz w:val="20"/>
                <w:lang w:val="fr-CA"/>
              </w:rPr>
              <w:t>Solemio</w:t>
            </w:r>
            <w:proofErr w:type="spellEnd"/>
            <w:r w:rsidRPr="00233F87">
              <w:rPr>
                <w:sz w:val="20"/>
                <w:lang w:val="fr-CA"/>
              </w:rPr>
              <w:t xml:space="preserve">, cette dernière s’est prévalu du délai de paiement de 45 à 90 jours que prévoyait son contrat avec Wild Lions. Grand estimait avoir subi une perte. Elle a remis à RBC et à Arnold </w:t>
            </w:r>
            <w:proofErr w:type="spellStart"/>
            <w:r w:rsidRPr="00233F87">
              <w:rPr>
                <w:sz w:val="20"/>
                <w:lang w:val="fr-CA"/>
              </w:rPr>
              <w:t>Bros</w:t>
            </w:r>
            <w:proofErr w:type="spellEnd"/>
            <w:r w:rsidRPr="00233F87">
              <w:rPr>
                <w:sz w:val="20"/>
                <w:lang w:val="fr-CA"/>
              </w:rPr>
              <w:t xml:space="preserve">. des copies des documents concernant la sûreté relatifs au contrat d’affacturage conclu avec </w:t>
            </w:r>
            <w:proofErr w:type="spellStart"/>
            <w:r w:rsidRPr="00233F87">
              <w:rPr>
                <w:sz w:val="20"/>
                <w:lang w:val="fr-CA"/>
              </w:rPr>
              <w:t>Solemio</w:t>
            </w:r>
            <w:proofErr w:type="spellEnd"/>
            <w:r w:rsidRPr="00233F87">
              <w:rPr>
                <w:sz w:val="20"/>
                <w:lang w:val="fr-CA"/>
              </w:rPr>
              <w:t xml:space="preserve">. RBC lui a versé 35 000 $. Le dirigeant de Grand a également exigé les sommes que, selon elle, </w:t>
            </w:r>
            <w:proofErr w:type="spellStart"/>
            <w:r w:rsidRPr="00233F87">
              <w:rPr>
                <w:sz w:val="20"/>
                <w:lang w:val="fr-CA"/>
              </w:rPr>
              <w:t>Solemio</w:t>
            </w:r>
            <w:proofErr w:type="spellEnd"/>
            <w:r w:rsidRPr="00233F87">
              <w:rPr>
                <w:sz w:val="20"/>
                <w:lang w:val="fr-CA"/>
              </w:rPr>
              <w:t xml:space="preserve"> avait reçues </w:t>
            </w:r>
            <w:proofErr w:type="gramStart"/>
            <w:r w:rsidRPr="00233F87">
              <w:rPr>
                <w:sz w:val="20"/>
                <w:lang w:val="fr-CA"/>
              </w:rPr>
              <w:t>de Arnold</w:t>
            </w:r>
            <w:proofErr w:type="gramEnd"/>
            <w:r w:rsidRPr="00233F87">
              <w:rPr>
                <w:sz w:val="20"/>
                <w:lang w:val="fr-CA"/>
              </w:rPr>
              <w:t xml:space="preserve"> </w:t>
            </w:r>
            <w:proofErr w:type="spellStart"/>
            <w:r w:rsidRPr="00233F87">
              <w:rPr>
                <w:sz w:val="20"/>
                <w:lang w:val="fr-CA"/>
              </w:rPr>
              <w:t>Bros</w:t>
            </w:r>
            <w:proofErr w:type="spellEnd"/>
            <w:r w:rsidRPr="00233F87">
              <w:rPr>
                <w:sz w:val="20"/>
                <w:lang w:val="fr-CA"/>
              </w:rPr>
              <w:t xml:space="preserve">. et lui devait, et il a menacé de recouvrer ces sommes des clients de Arnold </w:t>
            </w:r>
            <w:proofErr w:type="spellStart"/>
            <w:r w:rsidRPr="00233F87">
              <w:rPr>
                <w:sz w:val="20"/>
                <w:lang w:val="fr-CA"/>
              </w:rPr>
              <w:t>Bros</w:t>
            </w:r>
            <w:proofErr w:type="spellEnd"/>
            <w:r w:rsidRPr="00233F87">
              <w:rPr>
                <w:sz w:val="20"/>
                <w:lang w:val="fr-CA"/>
              </w:rPr>
              <w:t xml:space="preserve">. Ces mesures ont amené Arnold </w:t>
            </w:r>
            <w:proofErr w:type="spellStart"/>
            <w:r w:rsidRPr="00233F87">
              <w:rPr>
                <w:sz w:val="20"/>
                <w:lang w:val="fr-CA"/>
              </w:rPr>
              <w:t>Bros</w:t>
            </w:r>
            <w:proofErr w:type="spellEnd"/>
            <w:r w:rsidRPr="00233F87">
              <w:rPr>
                <w:sz w:val="20"/>
                <w:lang w:val="fr-CA"/>
              </w:rPr>
              <w:t xml:space="preserve">. à cesser de faire affaire avec </w:t>
            </w:r>
            <w:proofErr w:type="spellStart"/>
            <w:r w:rsidRPr="00233F87">
              <w:rPr>
                <w:sz w:val="20"/>
                <w:lang w:val="fr-CA"/>
              </w:rPr>
              <w:t>Solemio</w:t>
            </w:r>
            <w:proofErr w:type="spellEnd"/>
            <w:r w:rsidRPr="00233F87">
              <w:rPr>
                <w:sz w:val="20"/>
                <w:lang w:val="fr-CA"/>
              </w:rPr>
              <w:t xml:space="preserve"> et même à interrompre les livraisons en cours à l’époque. Grand a poursuivi </w:t>
            </w:r>
            <w:proofErr w:type="spellStart"/>
            <w:r w:rsidRPr="00233F87">
              <w:rPr>
                <w:sz w:val="20"/>
                <w:lang w:val="fr-CA"/>
              </w:rPr>
              <w:t>Solemio</w:t>
            </w:r>
            <w:proofErr w:type="spellEnd"/>
            <w:r w:rsidRPr="00233F87">
              <w:rPr>
                <w:sz w:val="20"/>
                <w:lang w:val="fr-CA"/>
              </w:rPr>
              <w:t>, M. </w:t>
            </w:r>
            <w:proofErr w:type="spellStart"/>
            <w:r w:rsidRPr="00233F87">
              <w:rPr>
                <w:sz w:val="20"/>
                <w:lang w:val="fr-CA"/>
              </w:rPr>
              <w:t>Ullah</w:t>
            </w:r>
            <w:proofErr w:type="spellEnd"/>
            <w:r w:rsidRPr="00233F87">
              <w:rPr>
                <w:sz w:val="20"/>
                <w:lang w:val="fr-CA"/>
              </w:rPr>
              <w:t xml:space="preserve"> et Arnold </w:t>
            </w:r>
            <w:proofErr w:type="spellStart"/>
            <w:r w:rsidRPr="00233F87">
              <w:rPr>
                <w:sz w:val="20"/>
                <w:lang w:val="fr-CA"/>
              </w:rPr>
              <w:t>Bros</w:t>
            </w:r>
            <w:proofErr w:type="spellEnd"/>
            <w:r w:rsidRPr="00233F87">
              <w:rPr>
                <w:sz w:val="20"/>
                <w:lang w:val="fr-CA"/>
              </w:rPr>
              <w:t xml:space="preserve">. pour manquement au contrat conclu avec </w:t>
            </w:r>
            <w:proofErr w:type="spellStart"/>
            <w:r w:rsidRPr="00233F87">
              <w:rPr>
                <w:sz w:val="20"/>
                <w:lang w:val="fr-CA"/>
              </w:rPr>
              <w:t>Solemio</w:t>
            </w:r>
            <w:proofErr w:type="spellEnd"/>
            <w:r w:rsidRPr="00233F87">
              <w:rPr>
                <w:sz w:val="20"/>
                <w:lang w:val="fr-CA"/>
              </w:rPr>
              <w:t xml:space="preserve">; elle n’a allégué aucun manquement aux termes du contrat avec Wild Lions. Grand a abandonné l’action intentée contre Arnold </w:t>
            </w:r>
            <w:proofErr w:type="spellStart"/>
            <w:r w:rsidRPr="00233F87">
              <w:rPr>
                <w:sz w:val="20"/>
                <w:lang w:val="fr-CA"/>
              </w:rPr>
              <w:t>Bros</w:t>
            </w:r>
            <w:proofErr w:type="spellEnd"/>
            <w:r w:rsidRPr="00233F87">
              <w:rPr>
                <w:sz w:val="20"/>
                <w:lang w:val="fr-CA"/>
              </w:rPr>
              <w:t xml:space="preserve">. </w:t>
            </w:r>
            <w:proofErr w:type="spellStart"/>
            <w:r w:rsidRPr="00233F87">
              <w:rPr>
                <w:sz w:val="20"/>
                <w:lang w:val="fr-CA"/>
              </w:rPr>
              <w:t>Solemio</w:t>
            </w:r>
            <w:proofErr w:type="spellEnd"/>
            <w:r w:rsidRPr="00233F87">
              <w:rPr>
                <w:sz w:val="20"/>
                <w:lang w:val="fr-CA"/>
              </w:rPr>
              <w:t xml:space="preserve"> et M. </w:t>
            </w:r>
            <w:proofErr w:type="spellStart"/>
            <w:r w:rsidRPr="00233F87">
              <w:rPr>
                <w:sz w:val="20"/>
                <w:lang w:val="fr-CA"/>
              </w:rPr>
              <w:t>Ullah</w:t>
            </w:r>
            <w:proofErr w:type="spellEnd"/>
            <w:r w:rsidRPr="00233F87">
              <w:rPr>
                <w:sz w:val="20"/>
                <w:lang w:val="fr-CA"/>
              </w:rPr>
              <w:t xml:space="preserve"> ont produit une défense et une demande reconventionnelle pour dommages</w:t>
            </w:r>
            <w:r w:rsidRPr="00233F87">
              <w:rPr>
                <w:sz w:val="20"/>
                <w:lang w:val="fr-CA"/>
              </w:rPr>
              <w:noBreakHyphen/>
              <w:t>intérêts fondée sur le délit d’atteinte intentionnelle aux rapports économiques</w:t>
            </w:r>
          </w:p>
          <w:p w:rsidR="00233F87" w:rsidRPr="00233F87" w:rsidRDefault="00233F87" w:rsidP="00233F87">
            <w:pPr>
              <w:jc w:val="both"/>
              <w:rPr>
                <w:sz w:val="20"/>
                <w:lang w:val="fr-CA"/>
              </w:rPr>
            </w:pPr>
          </w:p>
          <w:p w:rsidR="00233F87" w:rsidRPr="00233F87" w:rsidRDefault="00233F87" w:rsidP="00233F87">
            <w:pPr>
              <w:jc w:val="both"/>
              <w:rPr>
                <w:sz w:val="20"/>
                <w:lang w:val="fr-CA"/>
              </w:rPr>
            </w:pPr>
            <w:r w:rsidRPr="00233F87">
              <w:rPr>
                <w:sz w:val="20"/>
                <w:lang w:val="fr-CA"/>
              </w:rPr>
              <w:t xml:space="preserve">En première instance, </w:t>
            </w:r>
            <w:proofErr w:type="spellStart"/>
            <w:r w:rsidRPr="00233F87">
              <w:rPr>
                <w:sz w:val="20"/>
                <w:lang w:val="fr-CA"/>
              </w:rPr>
              <w:t>Solemio</w:t>
            </w:r>
            <w:proofErr w:type="spellEnd"/>
            <w:r w:rsidRPr="00233F87">
              <w:rPr>
                <w:sz w:val="20"/>
                <w:lang w:val="fr-CA"/>
              </w:rPr>
              <w:t xml:space="preserve"> a été condamnée à payer 200 000 $ à Grand, soit la somme due à Wild Lions, et Grand a été condamnée à verser à </w:t>
            </w:r>
            <w:proofErr w:type="spellStart"/>
            <w:r w:rsidRPr="00233F87">
              <w:rPr>
                <w:sz w:val="20"/>
                <w:lang w:val="fr-CA"/>
              </w:rPr>
              <w:t>Solemio</w:t>
            </w:r>
            <w:proofErr w:type="spellEnd"/>
            <w:r w:rsidRPr="00233F87">
              <w:rPr>
                <w:sz w:val="20"/>
                <w:lang w:val="fr-CA"/>
              </w:rPr>
              <w:t xml:space="preserve"> 175 000 $ en dommages</w:t>
            </w:r>
            <w:r w:rsidRPr="00233F87">
              <w:rPr>
                <w:sz w:val="20"/>
                <w:lang w:val="fr-CA"/>
              </w:rPr>
              <w:noBreakHyphen/>
              <w:t xml:space="preserve">intérêts en général pour le délit d’atteinte intentionnelle aux rapports économiques. En Cour d’appel, un appel a été accueilli dans le cas de la somme accordée à Grand, mais un appel incident relatif à la somme accordée à </w:t>
            </w:r>
            <w:proofErr w:type="spellStart"/>
            <w:r w:rsidRPr="00233F87">
              <w:rPr>
                <w:sz w:val="20"/>
                <w:lang w:val="fr-CA"/>
              </w:rPr>
              <w:t>Solemio</w:t>
            </w:r>
            <w:proofErr w:type="spellEnd"/>
            <w:r w:rsidRPr="00233F87">
              <w:rPr>
                <w:sz w:val="20"/>
                <w:lang w:val="fr-CA"/>
              </w:rPr>
              <w:t xml:space="preserve"> a été rejeté.</w:t>
            </w:r>
          </w:p>
          <w:p w:rsidR="00233F87" w:rsidRPr="00233F87" w:rsidRDefault="00233F87" w:rsidP="00233F87">
            <w:pPr>
              <w:jc w:val="both"/>
              <w:rPr>
                <w:sz w:val="20"/>
                <w:lang w:val="fr-CA"/>
              </w:rPr>
            </w:pPr>
          </w:p>
        </w:tc>
      </w:tr>
      <w:tr w:rsidR="00233F87" w:rsidRPr="00233F87" w:rsidTr="00E95A6A">
        <w:tc>
          <w:tcPr>
            <w:tcW w:w="2427" w:type="pct"/>
            <w:gridSpan w:val="2"/>
          </w:tcPr>
          <w:p w:rsidR="00233F87" w:rsidRPr="00233F87" w:rsidRDefault="00233F87" w:rsidP="00233F87">
            <w:pPr>
              <w:jc w:val="both"/>
              <w:rPr>
                <w:sz w:val="20"/>
                <w:lang w:val="fr-CA"/>
              </w:rPr>
            </w:pPr>
            <w:r w:rsidRPr="00233F87">
              <w:rPr>
                <w:sz w:val="20"/>
                <w:lang w:val="fr-CA"/>
              </w:rPr>
              <w:t>31 décembre 2013</w:t>
            </w:r>
          </w:p>
          <w:p w:rsidR="00233F87" w:rsidRPr="00233F87" w:rsidRDefault="00233F87" w:rsidP="00233F87">
            <w:pPr>
              <w:jc w:val="both"/>
              <w:rPr>
                <w:sz w:val="20"/>
                <w:lang w:val="fr-CA"/>
              </w:rPr>
            </w:pPr>
            <w:r w:rsidRPr="00233F87">
              <w:rPr>
                <w:sz w:val="20"/>
                <w:lang w:val="fr-CA"/>
              </w:rPr>
              <w:t>Cour supérieure de justice de l’Ontario</w:t>
            </w:r>
          </w:p>
          <w:p w:rsidR="00233F87" w:rsidRPr="00233F87" w:rsidRDefault="00233F87" w:rsidP="00233F87">
            <w:pPr>
              <w:jc w:val="both"/>
              <w:rPr>
                <w:sz w:val="20"/>
                <w:lang w:val="fr-CA"/>
              </w:rPr>
            </w:pPr>
            <w:r w:rsidRPr="00233F87">
              <w:rPr>
                <w:sz w:val="20"/>
                <w:lang w:val="fr-CA"/>
              </w:rPr>
              <w:t xml:space="preserve">(Juge </w:t>
            </w:r>
            <w:proofErr w:type="spellStart"/>
            <w:r w:rsidRPr="00233F87">
              <w:rPr>
                <w:sz w:val="20"/>
                <w:lang w:val="fr-CA"/>
              </w:rPr>
              <w:t>McKelvey</w:t>
            </w:r>
            <w:proofErr w:type="spellEnd"/>
            <w:r w:rsidRPr="00233F87">
              <w:rPr>
                <w:sz w:val="20"/>
                <w:lang w:val="fr-CA"/>
              </w:rPr>
              <w:t>)</w:t>
            </w:r>
          </w:p>
          <w:p w:rsidR="00233F87" w:rsidRPr="00233F87" w:rsidRDefault="002258F3" w:rsidP="00233F87">
            <w:pPr>
              <w:jc w:val="both"/>
              <w:rPr>
                <w:sz w:val="20"/>
                <w:lang w:val="fr-CA"/>
              </w:rPr>
            </w:pPr>
            <w:hyperlink r:id="rId85" w:history="1">
              <w:r w:rsidR="00233F87" w:rsidRPr="00233F87">
                <w:rPr>
                  <w:rStyle w:val="Hyperlink"/>
                  <w:sz w:val="20"/>
                  <w:lang w:val="fr-CA"/>
                </w:rPr>
                <w:t>2013 ONSC 3257</w:t>
              </w:r>
            </w:hyperlink>
          </w:p>
          <w:p w:rsidR="00233F87" w:rsidRPr="00233F87" w:rsidRDefault="00233F87" w:rsidP="00233F87">
            <w:pPr>
              <w:jc w:val="both"/>
              <w:rPr>
                <w:sz w:val="20"/>
                <w:lang w:val="fr-CA"/>
              </w:rPr>
            </w:pPr>
          </w:p>
        </w:tc>
        <w:tc>
          <w:tcPr>
            <w:tcW w:w="243" w:type="pct"/>
          </w:tcPr>
          <w:p w:rsidR="00233F87" w:rsidRPr="00233F87" w:rsidRDefault="00233F87" w:rsidP="00233F87">
            <w:pPr>
              <w:jc w:val="both"/>
              <w:rPr>
                <w:sz w:val="20"/>
                <w:lang w:val="fr-CA"/>
              </w:rPr>
            </w:pPr>
          </w:p>
        </w:tc>
        <w:tc>
          <w:tcPr>
            <w:tcW w:w="2330" w:type="pct"/>
          </w:tcPr>
          <w:p w:rsidR="00233F87" w:rsidRPr="00233F87" w:rsidRDefault="00233F87" w:rsidP="00233F87">
            <w:pPr>
              <w:tabs>
                <w:tab w:val="center" w:pos="2214"/>
              </w:tabs>
              <w:jc w:val="both"/>
              <w:rPr>
                <w:sz w:val="20"/>
                <w:lang w:val="fr-CA"/>
              </w:rPr>
            </w:pPr>
            <w:proofErr w:type="spellStart"/>
            <w:r w:rsidRPr="00233F87">
              <w:rPr>
                <w:sz w:val="20"/>
                <w:lang w:val="fr-CA"/>
              </w:rPr>
              <w:t>Solemio</w:t>
            </w:r>
            <w:proofErr w:type="spellEnd"/>
            <w:r w:rsidRPr="00233F87">
              <w:rPr>
                <w:sz w:val="20"/>
                <w:lang w:val="fr-CA"/>
              </w:rPr>
              <w:t xml:space="preserve"> Transportation Inc. condamnée à payer à Grand Financial Management Inc. 200 000 $ avec intérêt avant jugement; action contre Sami </w:t>
            </w:r>
            <w:proofErr w:type="spellStart"/>
            <w:r w:rsidRPr="00233F87">
              <w:rPr>
                <w:sz w:val="20"/>
                <w:lang w:val="fr-CA"/>
              </w:rPr>
              <w:t>Ullah</w:t>
            </w:r>
            <w:proofErr w:type="spellEnd"/>
            <w:r w:rsidRPr="00233F87">
              <w:rPr>
                <w:sz w:val="20"/>
                <w:lang w:val="fr-CA"/>
              </w:rPr>
              <w:t xml:space="preserve"> rejetée; Grand condamnée à payer 175 000 $, avec intérêt avant jugement, à  </w:t>
            </w:r>
            <w:proofErr w:type="spellStart"/>
            <w:r w:rsidRPr="00233F87">
              <w:rPr>
                <w:sz w:val="20"/>
                <w:lang w:val="fr-CA"/>
              </w:rPr>
              <w:t>Solemio</w:t>
            </w:r>
            <w:proofErr w:type="spellEnd"/>
            <w:r w:rsidRPr="00233F87">
              <w:rPr>
                <w:sz w:val="20"/>
                <w:lang w:val="fr-CA"/>
              </w:rPr>
              <w:t xml:space="preserve">, lorsqu’elle sera </w:t>
            </w:r>
            <w:r w:rsidRPr="00233F87">
              <w:rPr>
                <w:sz w:val="20"/>
                <w:lang w:val="fr-CA"/>
              </w:rPr>
              <w:lastRenderedPageBreak/>
              <w:t>reconstituée; demande reconventionnelle de M. </w:t>
            </w:r>
            <w:proofErr w:type="spellStart"/>
            <w:r w:rsidRPr="00233F87">
              <w:rPr>
                <w:sz w:val="20"/>
                <w:lang w:val="fr-CA"/>
              </w:rPr>
              <w:t>Ullah</w:t>
            </w:r>
            <w:proofErr w:type="spellEnd"/>
            <w:r w:rsidRPr="00233F87">
              <w:rPr>
                <w:sz w:val="20"/>
                <w:lang w:val="fr-CA"/>
              </w:rPr>
              <w:t xml:space="preserve"> contre Grand rejetée</w:t>
            </w:r>
          </w:p>
          <w:p w:rsidR="00233F87" w:rsidRPr="00233F87" w:rsidRDefault="00233F87" w:rsidP="00233F87">
            <w:pPr>
              <w:jc w:val="both"/>
              <w:rPr>
                <w:sz w:val="20"/>
                <w:lang w:val="fr-CA"/>
              </w:rPr>
            </w:pPr>
          </w:p>
        </w:tc>
      </w:tr>
      <w:tr w:rsidR="00233F87" w:rsidRPr="00233F87" w:rsidTr="00E95A6A">
        <w:tc>
          <w:tcPr>
            <w:tcW w:w="2427" w:type="pct"/>
            <w:gridSpan w:val="2"/>
          </w:tcPr>
          <w:p w:rsidR="00233F87" w:rsidRPr="00233F87" w:rsidRDefault="00233F87" w:rsidP="00233F87">
            <w:pPr>
              <w:jc w:val="both"/>
              <w:rPr>
                <w:sz w:val="20"/>
                <w:lang w:val="fr-CA"/>
              </w:rPr>
            </w:pPr>
            <w:r w:rsidRPr="00233F87">
              <w:rPr>
                <w:sz w:val="20"/>
                <w:lang w:val="fr-CA"/>
              </w:rPr>
              <w:lastRenderedPageBreak/>
              <w:t>2 mars 2016</w:t>
            </w:r>
          </w:p>
          <w:p w:rsidR="00233F87" w:rsidRPr="00233F87" w:rsidRDefault="00233F87" w:rsidP="00233F87">
            <w:pPr>
              <w:jc w:val="both"/>
              <w:rPr>
                <w:sz w:val="20"/>
                <w:lang w:val="fr-CA"/>
              </w:rPr>
            </w:pPr>
            <w:r w:rsidRPr="00233F87">
              <w:rPr>
                <w:sz w:val="20"/>
                <w:lang w:val="fr-CA"/>
              </w:rPr>
              <w:t>Cour d’appel de l’Ontario</w:t>
            </w:r>
          </w:p>
          <w:p w:rsidR="00233F87" w:rsidRPr="00233F87" w:rsidRDefault="00233F87" w:rsidP="00233F87">
            <w:pPr>
              <w:jc w:val="both"/>
              <w:rPr>
                <w:sz w:val="20"/>
                <w:lang w:val="fr-CA"/>
              </w:rPr>
            </w:pPr>
            <w:r w:rsidRPr="00233F87">
              <w:rPr>
                <w:sz w:val="20"/>
                <w:lang w:val="fr-CA"/>
              </w:rPr>
              <w:t xml:space="preserve">(Juge en chef adjoint </w:t>
            </w:r>
            <w:proofErr w:type="spellStart"/>
            <w:r w:rsidRPr="00233F87">
              <w:rPr>
                <w:sz w:val="20"/>
                <w:lang w:val="fr-CA"/>
              </w:rPr>
              <w:t>Hoy</w:t>
            </w:r>
            <w:proofErr w:type="spellEnd"/>
            <w:r w:rsidRPr="00233F87">
              <w:rPr>
                <w:sz w:val="20"/>
                <w:lang w:val="fr-CA"/>
              </w:rPr>
              <w:t xml:space="preserve"> et juges Blair et </w:t>
            </w:r>
            <w:proofErr w:type="spellStart"/>
            <w:r w:rsidRPr="00233F87">
              <w:rPr>
                <w:sz w:val="20"/>
                <w:lang w:val="fr-CA"/>
              </w:rPr>
              <w:t>Hourigan</w:t>
            </w:r>
            <w:proofErr w:type="spellEnd"/>
            <w:r w:rsidRPr="00233F87">
              <w:rPr>
                <w:sz w:val="20"/>
                <w:lang w:val="fr-CA"/>
              </w:rPr>
              <w:t>)</w:t>
            </w:r>
          </w:p>
          <w:p w:rsidR="00233F87" w:rsidRPr="00233F87" w:rsidRDefault="002258F3" w:rsidP="00233F87">
            <w:pPr>
              <w:jc w:val="both"/>
              <w:rPr>
                <w:sz w:val="20"/>
              </w:rPr>
            </w:pPr>
            <w:hyperlink r:id="rId86" w:history="1">
              <w:r w:rsidR="00233F87" w:rsidRPr="00233F87">
                <w:rPr>
                  <w:rStyle w:val="Hyperlink"/>
                  <w:sz w:val="20"/>
                </w:rPr>
                <w:t>2016 ONCA 175</w:t>
              </w:r>
            </w:hyperlink>
          </w:p>
          <w:p w:rsidR="00233F87" w:rsidRPr="00233F87" w:rsidRDefault="00233F87" w:rsidP="00233F87">
            <w:pPr>
              <w:jc w:val="both"/>
              <w:rPr>
                <w:sz w:val="20"/>
              </w:rPr>
            </w:pPr>
          </w:p>
        </w:tc>
        <w:tc>
          <w:tcPr>
            <w:tcW w:w="243" w:type="pct"/>
          </w:tcPr>
          <w:p w:rsidR="00233F87" w:rsidRPr="00233F87" w:rsidRDefault="00233F87" w:rsidP="00233F87">
            <w:pPr>
              <w:jc w:val="both"/>
              <w:rPr>
                <w:sz w:val="20"/>
              </w:rPr>
            </w:pPr>
          </w:p>
        </w:tc>
        <w:tc>
          <w:tcPr>
            <w:tcW w:w="2330" w:type="pct"/>
          </w:tcPr>
          <w:p w:rsidR="00233F87" w:rsidRPr="00233F87" w:rsidRDefault="00233F87" w:rsidP="00233F87">
            <w:pPr>
              <w:jc w:val="both"/>
              <w:rPr>
                <w:sz w:val="20"/>
                <w:lang w:val="fr-CA"/>
              </w:rPr>
            </w:pPr>
            <w:r w:rsidRPr="00233F87">
              <w:rPr>
                <w:sz w:val="20"/>
                <w:lang w:val="fr-CA"/>
              </w:rPr>
              <w:t xml:space="preserve">Appel accueilli; jugement condamnant </w:t>
            </w:r>
            <w:proofErr w:type="spellStart"/>
            <w:r w:rsidRPr="00233F87">
              <w:rPr>
                <w:sz w:val="20"/>
                <w:lang w:val="fr-CA"/>
              </w:rPr>
              <w:t>Solemio</w:t>
            </w:r>
            <w:proofErr w:type="spellEnd"/>
            <w:r w:rsidRPr="00233F87">
              <w:rPr>
                <w:sz w:val="20"/>
                <w:lang w:val="fr-CA"/>
              </w:rPr>
              <w:t xml:space="preserve"> à payer 200 000 $ annulé; appel incident rejeté; ordonnance quant aux dépens</w:t>
            </w:r>
          </w:p>
          <w:p w:rsidR="00233F87" w:rsidRPr="00233F87" w:rsidRDefault="00233F87" w:rsidP="00233F87">
            <w:pPr>
              <w:jc w:val="both"/>
              <w:rPr>
                <w:sz w:val="20"/>
                <w:lang w:val="fr-CA"/>
              </w:rPr>
            </w:pPr>
          </w:p>
        </w:tc>
      </w:tr>
      <w:tr w:rsidR="00233F87" w:rsidRPr="00233F87" w:rsidTr="00E95A6A">
        <w:tc>
          <w:tcPr>
            <w:tcW w:w="2427" w:type="pct"/>
            <w:gridSpan w:val="2"/>
          </w:tcPr>
          <w:p w:rsidR="00233F87" w:rsidRPr="00233F87" w:rsidRDefault="00233F87" w:rsidP="00233F87">
            <w:pPr>
              <w:jc w:val="both"/>
              <w:rPr>
                <w:sz w:val="20"/>
              </w:rPr>
            </w:pPr>
            <w:r w:rsidRPr="00233F87">
              <w:rPr>
                <w:sz w:val="20"/>
              </w:rPr>
              <w:t>April 28, 2016</w:t>
            </w:r>
          </w:p>
          <w:p w:rsidR="00233F87" w:rsidRPr="00233F87" w:rsidRDefault="00233F87" w:rsidP="00233F87">
            <w:pPr>
              <w:jc w:val="both"/>
              <w:rPr>
                <w:sz w:val="20"/>
              </w:rPr>
            </w:pPr>
            <w:r w:rsidRPr="00233F87">
              <w:rPr>
                <w:sz w:val="20"/>
              </w:rPr>
              <w:t>Supreme Court of Canada</w:t>
            </w:r>
          </w:p>
        </w:tc>
        <w:tc>
          <w:tcPr>
            <w:tcW w:w="243" w:type="pct"/>
          </w:tcPr>
          <w:p w:rsidR="00233F87" w:rsidRPr="00233F87" w:rsidRDefault="00233F87" w:rsidP="00233F87">
            <w:pPr>
              <w:jc w:val="both"/>
              <w:rPr>
                <w:sz w:val="20"/>
              </w:rPr>
            </w:pPr>
          </w:p>
        </w:tc>
        <w:tc>
          <w:tcPr>
            <w:tcW w:w="2330" w:type="pct"/>
          </w:tcPr>
          <w:p w:rsidR="00233F87" w:rsidRPr="00233F87" w:rsidRDefault="00233F87" w:rsidP="00233F87">
            <w:pPr>
              <w:jc w:val="both"/>
              <w:rPr>
                <w:sz w:val="20"/>
              </w:rPr>
            </w:pPr>
            <w:r w:rsidRPr="00233F87">
              <w:rPr>
                <w:sz w:val="20"/>
                <w:lang w:val="fr-CA"/>
              </w:rPr>
              <w:t>Demande d’autorisation d’appel déposée</w:t>
            </w:r>
          </w:p>
          <w:p w:rsidR="00233F87" w:rsidRPr="00233F87" w:rsidRDefault="00233F87" w:rsidP="00233F87">
            <w:pPr>
              <w:jc w:val="both"/>
              <w:rPr>
                <w:sz w:val="20"/>
              </w:rPr>
            </w:pPr>
          </w:p>
        </w:tc>
      </w:tr>
    </w:tbl>
    <w:p w:rsidR="00233F87" w:rsidRPr="00233F87" w:rsidRDefault="00233F87" w:rsidP="00233F87">
      <w:pPr>
        <w:jc w:val="both"/>
        <w:rPr>
          <w:sz w:val="20"/>
        </w:rPr>
      </w:pPr>
    </w:p>
    <w:p w:rsidR="00D8045C" w:rsidRDefault="00D8045C" w:rsidP="0042396F">
      <w:pPr>
        <w:rPr>
          <w:rFonts w:eastAsiaTheme="minorEastAsia"/>
          <w:sz w:val="20"/>
          <w:lang w:val="fr-CA" w:eastAsia="en-CA"/>
        </w:rPr>
      </w:pPr>
    </w:p>
    <w:p w:rsidR="006F2855" w:rsidRPr="00B02C5B" w:rsidRDefault="006F2855" w:rsidP="009A5F3F">
      <w:pPr>
        <w:widowControl w:val="0"/>
        <w:autoSpaceDE w:val="0"/>
        <w:autoSpaceDN w:val="0"/>
        <w:adjustRightInd w:val="0"/>
        <w:ind w:left="360" w:hanging="360"/>
        <w:rPr>
          <w:rFonts w:eastAsiaTheme="minorEastAsia"/>
          <w:sz w:val="20"/>
          <w:lang w:val="fr-CA" w:eastAsia="en-CA"/>
        </w:rPr>
      </w:pPr>
    </w:p>
    <w:p w:rsidR="00D3344A" w:rsidRPr="00B02C5B" w:rsidRDefault="00D3344A" w:rsidP="00D3344A">
      <w:pPr>
        <w:widowControl w:val="0"/>
        <w:outlineLvl w:val="0"/>
      </w:pPr>
      <w:r w:rsidRPr="00B02C5B">
        <w:t xml:space="preserve">Supreme Court of Canada / </w:t>
      </w:r>
      <w:proofErr w:type="spellStart"/>
      <w:r w:rsidRPr="00B02C5B">
        <w:t>Cour</w:t>
      </w:r>
      <w:proofErr w:type="spellEnd"/>
      <w:r w:rsidRPr="00B02C5B">
        <w:t xml:space="preserve"> </w:t>
      </w:r>
      <w:proofErr w:type="spellStart"/>
      <w:r w:rsidRPr="00B02C5B">
        <w:t>suprême</w:t>
      </w:r>
      <w:proofErr w:type="spellEnd"/>
      <w:r w:rsidRPr="00B02C5B">
        <w:t xml:space="preserve"> du </w:t>
      </w:r>
      <w:proofErr w:type="gramStart"/>
      <w:r w:rsidRPr="00B02C5B">
        <w:t>Canad</w:t>
      </w:r>
      <w:r w:rsidR="00EE289F" w:rsidRPr="00B02C5B">
        <w:t>a</w:t>
      </w:r>
      <w:r w:rsidRPr="00B02C5B">
        <w:t xml:space="preserve"> :</w:t>
      </w:r>
      <w:proofErr w:type="gramEnd"/>
      <w:r w:rsidRPr="00B02C5B">
        <w:t xml:space="preserve"> </w:t>
      </w:r>
    </w:p>
    <w:p w:rsidR="00D3344A" w:rsidRPr="00B02C5B" w:rsidRDefault="002258F3" w:rsidP="00D3344A">
      <w:pPr>
        <w:widowControl w:val="0"/>
        <w:outlineLvl w:val="0"/>
        <w:rPr>
          <w:u w:val="single"/>
        </w:rPr>
      </w:pPr>
      <w:hyperlink r:id="rId87" w:history="1">
        <w:r w:rsidR="00D3344A" w:rsidRPr="00B02C5B">
          <w:rPr>
            <w:rStyle w:val="Hyperlink"/>
          </w:rPr>
          <w:t>comments-commentaires@scc-csc.ca</w:t>
        </w:r>
      </w:hyperlink>
    </w:p>
    <w:p w:rsidR="00D3344A" w:rsidRPr="00B02C5B" w:rsidRDefault="0065588C" w:rsidP="00D3344A">
      <w:pPr>
        <w:widowControl w:val="0"/>
        <w:outlineLvl w:val="0"/>
      </w:pPr>
      <w:r w:rsidRPr="00B02C5B">
        <w:t>613-</w:t>
      </w:r>
      <w:r w:rsidR="00D3344A" w:rsidRPr="00B02C5B">
        <w:t>995-4330</w:t>
      </w:r>
    </w:p>
    <w:p w:rsidR="00497B5E" w:rsidRPr="00B02C5B" w:rsidRDefault="00497B5E" w:rsidP="00497B5E">
      <w:pPr>
        <w:widowControl w:val="0"/>
        <w:rPr>
          <w:sz w:val="20"/>
        </w:rPr>
      </w:pPr>
    </w:p>
    <w:p w:rsidR="00F6251B" w:rsidRPr="00B02C5B" w:rsidRDefault="003F43E6" w:rsidP="00F6251B">
      <w:pPr>
        <w:pStyle w:val="Footer"/>
        <w:jc w:val="center"/>
      </w:pPr>
      <w:r w:rsidRPr="00B02C5B">
        <w:t>- 30 -</w:t>
      </w:r>
    </w:p>
    <w:p w:rsidR="00F6251B" w:rsidRPr="00B02C5B" w:rsidRDefault="00F6251B" w:rsidP="00F6251B">
      <w:pPr>
        <w:pStyle w:val="Footer"/>
        <w:jc w:val="center"/>
      </w:pPr>
    </w:p>
    <w:p w:rsidR="00F6251B" w:rsidRPr="00B02C5B" w:rsidRDefault="00F6251B" w:rsidP="00F6251B">
      <w:pPr>
        <w:pStyle w:val="Footer"/>
        <w:jc w:val="center"/>
      </w:pPr>
    </w:p>
    <w:sectPr w:rsidR="00F6251B" w:rsidRPr="00B02C5B" w:rsidSect="00524822">
      <w:headerReference w:type="even" r:id="rId88"/>
      <w:headerReference w:type="default" r:id="rId89"/>
      <w:footerReference w:type="even" r:id="rId90"/>
      <w:footerReference w:type="default" r:id="rId91"/>
      <w:headerReference w:type="first" r:id="rId92"/>
      <w:footerReference w:type="first" r:id="rId9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96D"/>
    <w:rsid w:val="00034A7F"/>
    <w:rsid w:val="00035790"/>
    <w:rsid w:val="000368C3"/>
    <w:rsid w:val="00041B58"/>
    <w:rsid w:val="00042069"/>
    <w:rsid w:val="00042390"/>
    <w:rsid w:val="0004298B"/>
    <w:rsid w:val="00043FDE"/>
    <w:rsid w:val="000467DE"/>
    <w:rsid w:val="00046CB2"/>
    <w:rsid w:val="00047188"/>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0472"/>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2DFB"/>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C9A"/>
    <w:rsid w:val="00217135"/>
    <w:rsid w:val="0022132D"/>
    <w:rsid w:val="00221D16"/>
    <w:rsid w:val="00222064"/>
    <w:rsid w:val="00222CAE"/>
    <w:rsid w:val="00223622"/>
    <w:rsid w:val="00223B83"/>
    <w:rsid w:val="002258F3"/>
    <w:rsid w:val="00225A53"/>
    <w:rsid w:val="00225C88"/>
    <w:rsid w:val="002262C4"/>
    <w:rsid w:val="002264F4"/>
    <w:rsid w:val="00227A81"/>
    <w:rsid w:val="00231427"/>
    <w:rsid w:val="00231B27"/>
    <w:rsid w:val="00232934"/>
    <w:rsid w:val="00233057"/>
    <w:rsid w:val="00233F8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3E0A"/>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E2C"/>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976F9"/>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7DD"/>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1888"/>
    <w:rsid w:val="00482BE4"/>
    <w:rsid w:val="0048370B"/>
    <w:rsid w:val="00486750"/>
    <w:rsid w:val="00487EBC"/>
    <w:rsid w:val="00490DDC"/>
    <w:rsid w:val="00491D56"/>
    <w:rsid w:val="00491D60"/>
    <w:rsid w:val="00493A5E"/>
    <w:rsid w:val="00494CD1"/>
    <w:rsid w:val="004957BA"/>
    <w:rsid w:val="0049590A"/>
    <w:rsid w:val="00495CE9"/>
    <w:rsid w:val="004962C7"/>
    <w:rsid w:val="004963CC"/>
    <w:rsid w:val="004970C9"/>
    <w:rsid w:val="00497574"/>
    <w:rsid w:val="00497B5E"/>
    <w:rsid w:val="004A224A"/>
    <w:rsid w:val="004A28DD"/>
    <w:rsid w:val="004A3074"/>
    <w:rsid w:val="004A570E"/>
    <w:rsid w:val="004A59B2"/>
    <w:rsid w:val="004A6058"/>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26F2"/>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458"/>
    <w:rsid w:val="005E76FD"/>
    <w:rsid w:val="005F19C6"/>
    <w:rsid w:val="005F4197"/>
    <w:rsid w:val="005F4C67"/>
    <w:rsid w:val="005F5163"/>
    <w:rsid w:val="005F52C6"/>
    <w:rsid w:val="005F541C"/>
    <w:rsid w:val="005F720E"/>
    <w:rsid w:val="006055FE"/>
    <w:rsid w:val="006067DB"/>
    <w:rsid w:val="006073F9"/>
    <w:rsid w:val="00607EC0"/>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5711"/>
    <w:rsid w:val="0070582E"/>
    <w:rsid w:val="007073E2"/>
    <w:rsid w:val="00710713"/>
    <w:rsid w:val="007123C3"/>
    <w:rsid w:val="0071266E"/>
    <w:rsid w:val="007130F7"/>
    <w:rsid w:val="00714183"/>
    <w:rsid w:val="00715CA4"/>
    <w:rsid w:val="00715E75"/>
    <w:rsid w:val="0071691D"/>
    <w:rsid w:val="007214B9"/>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4305"/>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309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361"/>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3B"/>
    <w:rsid w:val="008115B8"/>
    <w:rsid w:val="008115CF"/>
    <w:rsid w:val="00811E77"/>
    <w:rsid w:val="00812315"/>
    <w:rsid w:val="00813018"/>
    <w:rsid w:val="00814DCA"/>
    <w:rsid w:val="0081539C"/>
    <w:rsid w:val="00815D1B"/>
    <w:rsid w:val="00816C1F"/>
    <w:rsid w:val="00820876"/>
    <w:rsid w:val="0082143F"/>
    <w:rsid w:val="0082159A"/>
    <w:rsid w:val="00822064"/>
    <w:rsid w:val="008220AD"/>
    <w:rsid w:val="00823610"/>
    <w:rsid w:val="00824E32"/>
    <w:rsid w:val="0083049A"/>
    <w:rsid w:val="008321A6"/>
    <w:rsid w:val="008334A3"/>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0F75"/>
    <w:rsid w:val="008C12F3"/>
    <w:rsid w:val="008C277A"/>
    <w:rsid w:val="008C561D"/>
    <w:rsid w:val="008C62EC"/>
    <w:rsid w:val="008C7911"/>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2A4B"/>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331"/>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15C6"/>
    <w:rsid w:val="00A9205F"/>
    <w:rsid w:val="00A92AC2"/>
    <w:rsid w:val="00A9456E"/>
    <w:rsid w:val="00A948B2"/>
    <w:rsid w:val="00A95355"/>
    <w:rsid w:val="00A960E9"/>
    <w:rsid w:val="00A97B41"/>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C5B"/>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6746"/>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1"/>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2E03"/>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5EA6"/>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4AE0"/>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16CF"/>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045C"/>
    <w:rsid w:val="00D81BB1"/>
    <w:rsid w:val="00D84F6A"/>
    <w:rsid w:val="00D8506B"/>
    <w:rsid w:val="00D855D0"/>
    <w:rsid w:val="00D85A8B"/>
    <w:rsid w:val="00D86ADC"/>
    <w:rsid w:val="00D90791"/>
    <w:rsid w:val="00D90F27"/>
    <w:rsid w:val="00D90F8B"/>
    <w:rsid w:val="00D91524"/>
    <w:rsid w:val="00D928A3"/>
    <w:rsid w:val="00D93A74"/>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17EE"/>
    <w:rsid w:val="00E829FE"/>
    <w:rsid w:val="00E82B29"/>
    <w:rsid w:val="00E82B62"/>
    <w:rsid w:val="00E841D8"/>
    <w:rsid w:val="00E850A8"/>
    <w:rsid w:val="00E858D9"/>
    <w:rsid w:val="00E85DC1"/>
    <w:rsid w:val="00E862F4"/>
    <w:rsid w:val="00E87F2A"/>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1B03"/>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1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7214B9"/>
  </w:style>
  <w:style w:type="character" w:customStyle="1" w:styleId="reflex3-alt">
    <w:name w:val="reflex3-alt"/>
    <w:basedOn w:val="DefaultParagraphFont"/>
    <w:rsid w:val="007214B9"/>
  </w:style>
  <w:style w:type="paragraph" w:customStyle="1" w:styleId="SCCLsocOtherPartySeparator">
    <w:name w:val="SCC.Lsoc.OtherPartySeparator"/>
    <w:basedOn w:val="Normal"/>
    <w:next w:val="Normal"/>
    <w:link w:val="SCCLsocOtherPartySeparatorChar"/>
    <w:rsid w:val="00B916F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B916F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990" TargetMode="External"/><Relationship Id="rId18" Type="http://schemas.openxmlformats.org/officeDocument/2006/relationships/hyperlink" Target="http://www.scc-csc.ca/case-dossier/info/sum-som-eng.aspx?cas=37012" TargetMode="External"/><Relationship Id="rId26" Type="http://schemas.openxmlformats.org/officeDocument/2006/relationships/hyperlink" Target="http://www.canlii.org/en/bc/bcsc/doc/2014/2014bcsc845/2014bcsc845.html?resultIndex=1" TargetMode="External"/><Relationship Id="rId39" Type="http://schemas.openxmlformats.org/officeDocument/2006/relationships/hyperlink" Target="http://c-doc.domain.scc-csc.gc.ca/L25/01/05/:/canlii.ca/t/gnkq4" TargetMode="External"/><Relationship Id="rId21" Type="http://schemas.openxmlformats.org/officeDocument/2006/relationships/hyperlink" Target="http://www.scc-csc.ca/case-dossier/info/sum-som-fra.aspx?cas=37034" TargetMode="External"/><Relationship Id="rId34" Type="http://schemas.openxmlformats.org/officeDocument/2006/relationships/hyperlink" Target="http://www.canlii.org/en/sk/skqb/doc/2015/2015skqb256/2015skqb256.html" TargetMode="External"/><Relationship Id="rId42" Type="http://schemas.openxmlformats.org/officeDocument/2006/relationships/hyperlink" Target="http://canlii.ca/t/gkld4" TargetMode="External"/><Relationship Id="rId47" Type="http://schemas.openxmlformats.org/officeDocument/2006/relationships/hyperlink" Target="http://www.canlii.org/en/ab/abqb/doc/2015/2015abqb290/2015abqb290.html?resultIndex=1" TargetMode="External"/><Relationship Id="rId50" Type="http://schemas.openxmlformats.org/officeDocument/2006/relationships/hyperlink" Target="http://www.canlii.org/fr/qc/qccs/doc/2013/2013qccs5189/2013qccs5189.html" TargetMode="External"/><Relationship Id="rId55" Type="http://schemas.openxmlformats.org/officeDocument/2006/relationships/hyperlink" Target="http://canlii.ca/t/g20t4" TargetMode="External"/><Relationship Id="rId63" Type="http://schemas.openxmlformats.org/officeDocument/2006/relationships/hyperlink" Target="http://canlii.ca/t/gp31f" TargetMode="External"/><Relationship Id="rId68" Type="http://schemas.openxmlformats.org/officeDocument/2006/relationships/hyperlink" Target="http://www.canlii.org/en/ca/tcc/doc/2015/2015tcc173/2015tcc173.html?resultIndex=1" TargetMode="External"/><Relationship Id="rId76" Type="http://schemas.openxmlformats.org/officeDocument/2006/relationships/hyperlink" Target="http://www.canlii.org/fr/qc/qctaq/doc/2013/2013canlii2328/2013canlii2328.html" TargetMode="External"/><Relationship Id="rId84" Type="http://schemas.openxmlformats.org/officeDocument/2006/relationships/hyperlink" Target="http://www.canlii.org/en/on/onca/doc/2016/2016onca175/2016onca175.html?searchUrlHash=AAAAAAAAAAEAFzIwMTMgT05TQyAzMjU3IChDYW5MSUkpAAAAAQANLzIwMTNvbnNjMzI1NwE&amp;resultIndex=1"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anlii.org/en/ca/fca/doc/2016/2016fca100/2016fca100.html?resultIndex=1"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fra.aspx?cas=36921" TargetMode="External"/><Relationship Id="rId29" Type="http://schemas.openxmlformats.org/officeDocument/2006/relationships/hyperlink" Target="http://www.canlii.org/fr/qc/qcca/doc/2016/2016qcca100/2016qcca100.html?searchUrlHash=AAAAAQA2ImJhdHNoYXcgeW91dGggYW5kIGZhbWlseSBjZW50ZXJzIiAiMTEgZMOpY2VtYnJlIDIwMTUiAAAAAAE&amp;resultIndex=1" TargetMode="External"/><Relationship Id="rId11" Type="http://schemas.openxmlformats.org/officeDocument/2006/relationships/hyperlink" Target="http://www.scc-csc.ca/case-dossier/info/sum-som-eng.aspx?cas=36988" TargetMode="External"/><Relationship Id="rId24" Type="http://schemas.openxmlformats.org/officeDocument/2006/relationships/hyperlink" Target="http://www.canlii.org/en/bc/bcsc/doc/2014/2014bcsc845/2014bcsc845.html?resultIndex=1" TargetMode="External"/><Relationship Id="rId32" Type="http://schemas.openxmlformats.org/officeDocument/2006/relationships/hyperlink" Target="http://www.canlii.org/en/sk/skqb/doc/2015/2015skqb256/2015skqb256.html" TargetMode="External"/><Relationship Id="rId37" Type="http://schemas.openxmlformats.org/officeDocument/2006/relationships/hyperlink" Target="http://c-doc.domain.scc-csc.gc.ca/L25/01/05/:/canlii.ca/t/gnkq4" TargetMode="External"/><Relationship Id="rId40" Type="http://schemas.openxmlformats.org/officeDocument/2006/relationships/hyperlink" Target="http://canlii.ca/t/gkld4" TargetMode="External"/><Relationship Id="rId45" Type="http://schemas.openxmlformats.org/officeDocument/2006/relationships/hyperlink" Target="http://www.canlii.org/en/ab/abca/doc/2016/2016abca18/2016abca18.html?resultIndex=1" TargetMode="External"/><Relationship Id="rId53" Type="http://schemas.openxmlformats.org/officeDocument/2006/relationships/hyperlink" Target="http://www.canlii.org/fr/qc/qcca/doc/2016/2016qcca76/2016qcca76.html" TargetMode="External"/><Relationship Id="rId58" Type="http://schemas.openxmlformats.org/officeDocument/2006/relationships/hyperlink" Target="http://canlii.ca/t/g20t4" TargetMode="External"/><Relationship Id="rId66" Type="http://schemas.openxmlformats.org/officeDocument/2006/relationships/hyperlink" Target="http://www.canlii.org/en/on/onscdc/doc/2014/2014onsc4446/2014onsc4446.html?autocompleteStr=2014%20ONSC%204446&amp;autocompletePos=1" TargetMode="External"/><Relationship Id="rId74" Type="http://schemas.openxmlformats.org/officeDocument/2006/relationships/hyperlink" Target="http://www.canlii.org/fr/qc/qcca/doc/2016/2016qcca536/2016qcca536.html" TargetMode="External"/><Relationship Id="rId79" Type="http://schemas.openxmlformats.org/officeDocument/2006/relationships/hyperlink" Target="http://www.canlii.org/en/qc/qccs/doc/2015/2015qccs5372/2015qccs5372.html" TargetMode="External"/><Relationship Id="rId87" Type="http://schemas.openxmlformats.org/officeDocument/2006/relationships/hyperlink" Target="mailto:comments-commentaires@scc-csc.ca" TargetMode="External"/><Relationship Id="rId5" Type="http://schemas.openxmlformats.org/officeDocument/2006/relationships/webSettings" Target="webSettings.xml"/><Relationship Id="rId61" Type="http://schemas.openxmlformats.org/officeDocument/2006/relationships/hyperlink" Target="http://canlii.ca/t/gp31f" TargetMode="External"/><Relationship Id="rId82" Type="http://schemas.openxmlformats.org/officeDocument/2006/relationships/hyperlink" Target="http://www.canlii.org/en/qc/qcca/doc/2016/2016qcca344/2016qcca344.html"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www.scc-csc.ca/case-dossier/info/sum-som-eng.aspx?cas=36973" TargetMode="External"/><Relationship Id="rId14" Type="http://schemas.openxmlformats.org/officeDocument/2006/relationships/hyperlink" Target="http://www.scc-csc.ca/case-dossier/info/sum-som-eng.aspx?cas=37028" TargetMode="External"/><Relationship Id="rId22" Type="http://schemas.openxmlformats.org/officeDocument/2006/relationships/hyperlink" Target="http://www.scc-csc.ca/case-dossier/info/sum-som-eng.aspx?cas=36989" TargetMode="External"/><Relationship Id="rId27" Type="http://schemas.openxmlformats.org/officeDocument/2006/relationships/hyperlink" Target="http://www.canlii.org/en/bc/bcca/doc/2016/2016bcca38/2016bcca38.html?resultIndex=1" TargetMode="External"/><Relationship Id="rId30" Type="http://schemas.openxmlformats.org/officeDocument/2006/relationships/hyperlink" Target="http://www.canlii.org/fr/qc/qccs/doc/2015/2015qccs6347/2015qccs6347.html?searchUrlHash=AAAAAQA2ImJhdHNoYXcgeW91dGggYW5kIGZhbWlseSBjZW50ZXJzIiAiMTEgZMOpY2VtYnJlIDIwMTUiAAAAAAE&amp;resultIndex=2" TargetMode="External"/><Relationship Id="rId35" Type="http://schemas.openxmlformats.org/officeDocument/2006/relationships/hyperlink" Target="http://www.canlii.org/en/sk/skca/doc/2016/2016skca14/2016skca14.html?autocompleteStr=2016%20SKCA%2014&amp;autocompletePos=1" TargetMode="External"/><Relationship Id="rId43" Type="http://schemas.openxmlformats.org/officeDocument/2006/relationships/hyperlink" Target="http://www.ontariocourts.ca/decisions/2016/2016ONCA0185.htm" TargetMode="External"/><Relationship Id="rId48" Type="http://schemas.openxmlformats.org/officeDocument/2006/relationships/hyperlink" Target="http://www.canlii.org/en/ab/abca/doc/2016/2016abca18/2016abca18.html?resultIndex=1" TargetMode="External"/><Relationship Id="rId56" Type="http://schemas.openxmlformats.org/officeDocument/2006/relationships/hyperlink" Target="http://canlii.ca/t/gnl53" TargetMode="External"/><Relationship Id="rId64" Type="http://schemas.openxmlformats.org/officeDocument/2006/relationships/hyperlink" Target="http://www.canlii.org/en/on/onscdc/doc/2014/2014onsc4446/2014onsc4446.html?autocompleteStr=2014%20ONSC%204446&amp;autocompletePos=1" TargetMode="External"/><Relationship Id="rId69" Type="http://schemas.openxmlformats.org/officeDocument/2006/relationships/hyperlink" Target="http://www.canlii.org/en/ca/fca/doc/2016/2016fca100/2016fca100.html?resultIndex=1" TargetMode="External"/><Relationship Id="rId77" Type="http://schemas.openxmlformats.org/officeDocument/2006/relationships/hyperlink" Target="http://www.canlii.org/fr/qc/qccs/doc/2014/2014qccs2226/2014qccs2226.html" TargetMode="External"/><Relationship Id="rId8" Type="http://schemas.openxmlformats.org/officeDocument/2006/relationships/hyperlink" Target="http://www.scc-csc.ca/case-dossier/info/sum-som-eng.aspx?cas=36910" TargetMode="External"/><Relationship Id="rId51" Type="http://schemas.openxmlformats.org/officeDocument/2006/relationships/hyperlink" Target="http://www.canlii.org/fr/qc/qcca/doc/2016/2016qcca76/2016qcca76.html" TargetMode="External"/><Relationship Id="rId72" Type="http://schemas.openxmlformats.org/officeDocument/2006/relationships/hyperlink" Target="http://www.canlii.org/fr/qc/qctaq/doc/2013/2013canlii2328/2013canlii2328.html" TargetMode="External"/><Relationship Id="rId80" Type="http://schemas.openxmlformats.org/officeDocument/2006/relationships/hyperlink" Target="http://www.canlii.org/en/qc/qcca/doc/2016/2016qcca344/2016qcca344.html" TargetMode="External"/><Relationship Id="rId85" Type="http://schemas.openxmlformats.org/officeDocument/2006/relationships/hyperlink" Target="http://www.canlii.org/en/on/onsc/doc/2013/2013onsc3257/2013onsc3257.html?autocompleteStr=2013%20ONSC%203257&amp;autocompletePos=1"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cc-csc.ca/case-dossier/info/sum-som-fra.aspx?cas=36975" TargetMode="External"/><Relationship Id="rId17" Type="http://schemas.openxmlformats.org/officeDocument/2006/relationships/hyperlink" Target="http://www.scc-csc.ca/case-dossier/info/sum-som-eng.aspx?cas=36950" TargetMode="External"/><Relationship Id="rId25" Type="http://schemas.openxmlformats.org/officeDocument/2006/relationships/hyperlink" Target="http://www.canlii.org/en/bc/bcca/doc/2016/2016bcca38/2016bcca38.html?resultIndex=1" TargetMode="External"/><Relationship Id="rId33" Type="http://schemas.openxmlformats.org/officeDocument/2006/relationships/hyperlink" Target="http://www.canlii.org/en/sk/skca/doc/2016/2016skca14/2016skca14.html?autocompleteStr=2016%20SKCA%2014&amp;autocompletePos=1" TargetMode="External"/><Relationship Id="rId38" Type="http://schemas.openxmlformats.org/officeDocument/2006/relationships/hyperlink" Target="http://c-doc.domain.scc-csc.gc.ca/L25/01/05/canlii.ca/t/gl905%3e," TargetMode="External"/><Relationship Id="rId46" Type="http://schemas.openxmlformats.org/officeDocument/2006/relationships/hyperlink" Target="http://www.canlii.org/en/ab/abca/doc/2016/2016abca86/2016abca86.html?autocompleteStr=2016%20abca%2086&amp;autocompletePos=1" TargetMode="External"/><Relationship Id="rId59" Type="http://schemas.openxmlformats.org/officeDocument/2006/relationships/hyperlink" Target="http://canlii.ca/t/gnl53" TargetMode="External"/><Relationship Id="rId67" Type="http://schemas.openxmlformats.org/officeDocument/2006/relationships/hyperlink" Target="http://www.canlii.org/en/on/onca/doc/2016/2016onca145/2016onca145.html?searchUrlHash=AAAAAAAAAAEAFzIwMTQgT05TQyA0NDQ2IChDYW5MSUkpAAAAAQAPLzIwMTRvbnNjZGM0NDQ2AQ&amp;resultIndex=1" TargetMode="External"/><Relationship Id="rId20" Type="http://schemas.openxmlformats.org/officeDocument/2006/relationships/hyperlink" Target="http://www.scc-csc.ca/case-dossier/info/sum-som-eng.aspx?cas=37024" TargetMode="External"/><Relationship Id="rId41" Type="http://schemas.openxmlformats.org/officeDocument/2006/relationships/hyperlink" Target="http://www.ontariocourts.ca/decisions/2016/2016ONCA0185.htm" TargetMode="External"/><Relationship Id="rId54" Type="http://schemas.openxmlformats.org/officeDocument/2006/relationships/hyperlink" Target="http://canlii.ca/t/fw001" TargetMode="External"/><Relationship Id="rId62" Type="http://schemas.openxmlformats.org/officeDocument/2006/relationships/hyperlink" Target="http://canlii.ca/t/gj375" TargetMode="External"/><Relationship Id="rId70" Type="http://schemas.openxmlformats.org/officeDocument/2006/relationships/hyperlink" Target="http://www.canlii.org/en/ca/tcc/doc/2015/2015tcc173/2015tcc173.html?resultIndex=1" TargetMode="External"/><Relationship Id="rId75" Type="http://schemas.openxmlformats.org/officeDocument/2006/relationships/hyperlink" Target="http://www.canlii.org/fr/qc/qctaq/doc/2013/2013canlii9887/2013canlii9887.html" TargetMode="External"/><Relationship Id="rId83" Type="http://schemas.openxmlformats.org/officeDocument/2006/relationships/hyperlink" Target="http://www.canlii.org/en/on/onsc/doc/2013/2013onsc3257/2013onsc3257.html?autocompleteStr=2013%20ONSC%203257&amp;autocompletePos=1"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6923" TargetMode="External"/><Relationship Id="rId23" Type="http://schemas.openxmlformats.org/officeDocument/2006/relationships/hyperlink" Target="http://www.scc-csc.ca/case-dossier/info/sum-som-eng.aspx?cas=36982" TargetMode="External"/><Relationship Id="rId28" Type="http://schemas.openxmlformats.org/officeDocument/2006/relationships/hyperlink" Target="http://www.canlii.org/fr/qc/qccs/doc/2015/2015qccs6347/2015qccs6347.html?searchUrlHash=AAAAAQA2ImJhdHNoYXcgeW91dGggYW5kIGZhbWlseSBjZW50ZXJzIiAiMTEgZMOpY2VtYnJlIDIwMTUiAAAAAAE&amp;resultIndex=2" TargetMode="External"/><Relationship Id="rId36" Type="http://schemas.openxmlformats.org/officeDocument/2006/relationships/hyperlink" Target="http://c-doc.domain.scc-csc.gc.ca/L25/01/05/canlii.ca/t/gl905%3e," TargetMode="External"/><Relationship Id="rId49" Type="http://schemas.openxmlformats.org/officeDocument/2006/relationships/hyperlink" Target="http://www.canlii.org/en/ab/abca/doc/2016/2016abca86/2016abca86.html?autocompleteStr=2016%20abca%2086&amp;autocompletePos=1" TargetMode="External"/><Relationship Id="rId57" Type="http://schemas.openxmlformats.org/officeDocument/2006/relationships/hyperlink" Target="http://canlii.ca/t/fw001" TargetMode="External"/><Relationship Id="rId10" Type="http://schemas.openxmlformats.org/officeDocument/2006/relationships/hyperlink" Target="http://www.scc-csc.ca/case-dossier/info/sum-som-eng.aspx?cas=36947" TargetMode="External"/><Relationship Id="rId31" Type="http://schemas.openxmlformats.org/officeDocument/2006/relationships/hyperlink" Target="http://www.canlii.org/fr/qc/qcca/doc/2016/2016qcca100/2016qcca100.html?searchUrlHash=AAAAAQA2ImJhdHNoYXcgeW91dGggYW5kIGZhbWlseSBjZW50ZXJzIiAiMTEgZMOpY2VtYnJlIDIwMTUiAAAAAAE&amp;resultIndex=1" TargetMode="External"/><Relationship Id="rId44" Type="http://schemas.openxmlformats.org/officeDocument/2006/relationships/hyperlink" Target="http://www.canlii.org/en/ab/abqb/doc/2015/2015abqb290/2015abqb290.html?resultIndex=1" TargetMode="External"/><Relationship Id="rId52" Type="http://schemas.openxmlformats.org/officeDocument/2006/relationships/hyperlink" Target="http://www.canlii.org/fr/qc/qccs/doc/2013/2013qccs5189/2013qccs5189.html" TargetMode="External"/><Relationship Id="rId60" Type="http://schemas.openxmlformats.org/officeDocument/2006/relationships/hyperlink" Target="http://canlii.ca/t/gj375" TargetMode="External"/><Relationship Id="rId65" Type="http://schemas.openxmlformats.org/officeDocument/2006/relationships/hyperlink" Target="http://www.canlii.org/en/on/onca/doc/2016/2016onca145/2016onca145.html?searchUrlHash=AAAAAAAAAAEAFzIwMTQgT05TQyA0NDQ2IChDYW5MSUkpAAAAAQAPLzIwMTRvbnNjZGM0NDQ2AQ&amp;resultIndex=1" TargetMode="External"/><Relationship Id="rId73" Type="http://schemas.openxmlformats.org/officeDocument/2006/relationships/hyperlink" Target="http://www.canlii.org/fr/qc/qccs/doc/2014/2014qccs2226/2014qccs2226.html" TargetMode="External"/><Relationship Id="rId78" Type="http://schemas.openxmlformats.org/officeDocument/2006/relationships/hyperlink" Target="http://www.canlii.org/fr/qc/qcca/doc/2016/2016qcca536/2016qcca536.html" TargetMode="External"/><Relationship Id="rId81" Type="http://schemas.openxmlformats.org/officeDocument/2006/relationships/hyperlink" Target="http://www.canlii.org/en/qc/qccs/doc/2015/2015qccs5372/2015qccs5372.html" TargetMode="External"/><Relationship Id="rId86" Type="http://schemas.openxmlformats.org/officeDocument/2006/relationships/hyperlink" Target="http://www.canlii.org/en/on/onca/doc/2016/2016onca175/2016onca175.html?searchUrlHash=AAAAAAAAAAEAFzIwMTMgT05TQyAzMjU3IChDYW5MSUkpAAAAAQANLzIwMTNvbnNjMzI1NwE&amp;resultIndex=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A5C3B-484D-431B-9AED-3513038A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12163</Words>
  <Characters>69333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81334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2016-08-30T15:21:00Z</dcterms:created>
  <dcterms:modified xsi:type="dcterms:W3CDTF">2016-09-06T14:26:00Z</dcterms:modified>
</cp:coreProperties>
</file>