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F1F2D" w:rsidRDefault="003F43E6" w:rsidP="00122CE1">
      <w:pPr>
        <w:pStyle w:val="Header"/>
        <w:tabs>
          <w:tab w:val="left" w:pos="1620"/>
          <w:tab w:val="left" w:pos="1710"/>
        </w:tabs>
        <w:jc w:val="center"/>
        <w:rPr>
          <w:b/>
          <w:sz w:val="32"/>
        </w:rPr>
      </w:pPr>
      <w:r w:rsidRPr="006F1F2D">
        <w:rPr>
          <w:b/>
          <w:sz w:val="32"/>
        </w:rPr>
        <w:t>Supreme Court of Canada / Cour suprême du Canada</w:t>
      </w:r>
    </w:p>
    <w:p w:rsidR="003F43E6" w:rsidRPr="006F1F2D" w:rsidRDefault="003F43E6" w:rsidP="006F2579">
      <w:pPr>
        <w:widowControl w:val="0"/>
        <w:rPr>
          <w:i/>
        </w:rPr>
      </w:pPr>
    </w:p>
    <w:p w:rsidR="006F2579" w:rsidRPr="006F1F2D" w:rsidRDefault="006F2579" w:rsidP="006F2579">
      <w:pPr>
        <w:widowControl w:val="0"/>
        <w:rPr>
          <w:i/>
        </w:rPr>
      </w:pPr>
      <w:r w:rsidRPr="006F1F2D">
        <w:rPr>
          <w:i/>
        </w:rPr>
        <w:t>(le français suit)</w:t>
      </w:r>
    </w:p>
    <w:p w:rsidR="006F2579" w:rsidRPr="006F1F2D" w:rsidRDefault="006F2579" w:rsidP="006F2579">
      <w:pPr>
        <w:widowControl w:val="0"/>
      </w:pPr>
    </w:p>
    <w:p w:rsidR="006F2579" w:rsidRPr="006F1F2D" w:rsidRDefault="00B07908" w:rsidP="006F2579">
      <w:pPr>
        <w:widowControl w:val="0"/>
        <w:jc w:val="center"/>
        <w:rPr>
          <w:b/>
        </w:rPr>
      </w:pPr>
      <w:r w:rsidRPr="006F1F2D">
        <w:fldChar w:fldCharType="begin"/>
      </w:r>
      <w:r w:rsidR="006F2579" w:rsidRPr="006F1F2D">
        <w:instrText xml:space="preserve"> SEQ CHAPTER \h \r 1</w:instrText>
      </w:r>
      <w:r w:rsidRPr="006F1F2D">
        <w:fldChar w:fldCharType="end"/>
      </w:r>
      <w:r w:rsidR="006F2579" w:rsidRPr="006F1F2D">
        <w:rPr>
          <w:b/>
        </w:rPr>
        <w:t>JUDGMENT</w:t>
      </w:r>
      <w:r w:rsidR="00B17AAC" w:rsidRPr="006F1F2D">
        <w:rPr>
          <w:b/>
        </w:rPr>
        <w:t>S</w:t>
      </w:r>
      <w:r w:rsidR="006F2579" w:rsidRPr="006F1F2D">
        <w:rPr>
          <w:b/>
        </w:rPr>
        <w:t xml:space="preserve"> TO B</w:t>
      </w:r>
      <w:r w:rsidR="00001846" w:rsidRPr="006F1F2D">
        <w:rPr>
          <w:b/>
        </w:rPr>
        <w:t>E RENDERED IN LEAVE APPLICATION</w:t>
      </w:r>
      <w:r w:rsidR="00AE4C09" w:rsidRPr="006F1F2D">
        <w:rPr>
          <w:b/>
        </w:rPr>
        <w:t>S</w:t>
      </w:r>
    </w:p>
    <w:p w:rsidR="006F2579" w:rsidRPr="006F1F2D" w:rsidRDefault="006F2579" w:rsidP="006F2579">
      <w:pPr>
        <w:widowControl w:val="0"/>
        <w:rPr>
          <w:b/>
        </w:rPr>
      </w:pPr>
    </w:p>
    <w:p w:rsidR="006F2579" w:rsidRPr="006F1F2D" w:rsidRDefault="00E31DD1" w:rsidP="006F2579">
      <w:pPr>
        <w:widowControl w:val="0"/>
        <w:rPr>
          <w:b/>
        </w:rPr>
      </w:pPr>
      <w:r w:rsidRPr="006F1F2D">
        <w:rPr>
          <w:b/>
        </w:rPr>
        <w:t>October</w:t>
      </w:r>
      <w:r w:rsidR="00FD37D0" w:rsidRPr="006F1F2D">
        <w:rPr>
          <w:b/>
        </w:rPr>
        <w:t xml:space="preserve"> </w:t>
      </w:r>
      <w:r w:rsidRPr="006F1F2D">
        <w:rPr>
          <w:b/>
        </w:rPr>
        <w:t>3</w:t>
      </w:r>
      <w:r w:rsidR="00AB5538" w:rsidRPr="006F1F2D">
        <w:rPr>
          <w:b/>
        </w:rPr>
        <w:t>,</w:t>
      </w:r>
      <w:r w:rsidR="006F2579" w:rsidRPr="006F1F2D">
        <w:rPr>
          <w:b/>
        </w:rPr>
        <w:t xml:space="preserve"> </w:t>
      </w:r>
      <w:r w:rsidR="0054689F" w:rsidRPr="006F1F2D">
        <w:rPr>
          <w:b/>
        </w:rPr>
        <w:t>201</w:t>
      </w:r>
      <w:r w:rsidR="00674329" w:rsidRPr="006F1F2D">
        <w:rPr>
          <w:b/>
        </w:rPr>
        <w:t>6</w:t>
      </w:r>
    </w:p>
    <w:p w:rsidR="006F2579" w:rsidRPr="006F1F2D" w:rsidRDefault="006F2579" w:rsidP="006F2579">
      <w:pPr>
        <w:widowControl w:val="0"/>
        <w:rPr>
          <w:b/>
        </w:rPr>
      </w:pPr>
      <w:r w:rsidRPr="006F1F2D">
        <w:rPr>
          <w:b/>
        </w:rPr>
        <w:t>For immediate release</w:t>
      </w:r>
    </w:p>
    <w:p w:rsidR="006F2579" w:rsidRPr="006F1F2D" w:rsidRDefault="006F2579" w:rsidP="006F2579">
      <w:pPr>
        <w:widowControl w:val="0"/>
      </w:pPr>
    </w:p>
    <w:p w:rsidR="006F2579" w:rsidRPr="006F1F2D" w:rsidRDefault="006F2579" w:rsidP="006F2579">
      <w:pPr>
        <w:widowControl w:val="0"/>
      </w:pPr>
      <w:r w:rsidRPr="006F1F2D">
        <w:rPr>
          <w:b/>
        </w:rPr>
        <w:t>OTTAWA</w:t>
      </w:r>
      <w:r w:rsidRPr="006F1F2D">
        <w:t xml:space="preserve"> – The Supreme Court of Canada announced today that judgment in the following application</w:t>
      </w:r>
      <w:r w:rsidR="008600ED" w:rsidRPr="006F1F2D">
        <w:t>s</w:t>
      </w:r>
      <w:r w:rsidRPr="006F1F2D">
        <w:t xml:space="preserve"> for leave to appeal will be delivered at 9:45 a.m. E</w:t>
      </w:r>
      <w:r w:rsidR="003817A9" w:rsidRPr="006F1F2D">
        <w:t>D</w:t>
      </w:r>
      <w:r w:rsidRPr="006F1F2D">
        <w:t xml:space="preserve">T on Thursday, </w:t>
      </w:r>
      <w:r w:rsidR="00E31DD1" w:rsidRPr="006F1F2D">
        <w:t>October</w:t>
      </w:r>
      <w:r w:rsidR="00FD37D0" w:rsidRPr="006F1F2D">
        <w:t xml:space="preserve"> </w:t>
      </w:r>
      <w:r w:rsidR="00E31DD1" w:rsidRPr="006F1F2D">
        <w:t>6</w:t>
      </w:r>
      <w:r w:rsidR="007E112F" w:rsidRPr="006F1F2D">
        <w:t>,</w:t>
      </w:r>
      <w:r w:rsidR="002F38D7" w:rsidRPr="006F1F2D">
        <w:t xml:space="preserve"> </w:t>
      </w:r>
      <w:r w:rsidR="006648D1" w:rsidRPr="006F1F2D">
        <w:t>201</w:t>
      </w:r>
      <w:r w:rsidR="00674329" w:rsidRPr="006F1F2D">
        <w:t>6</w:t>
      </w:r>
      <w:r w:rsidRPr="006F1F2D">
        <w:t>. This list is subject to change.</w:t>
      </w:r>
    </w:p>
    <w:p w:rsidR="00FF5AA4" w:rsidRPr="006F1F2D" w:rsidRDefault="00FF5AA4" w:rsidP="006F2579">
      <w:pPr>
        <w:widowControl w:val="0"/>
      </w:pPr>
    </w:p>
    <w:p w:rsidR="00B43418" w:rsidRPr="006F1F2D" w:rsidRDefault="00B43418" w:rsidP="006F2579">
      <w:pPr>
        <w:widowControl w:val="0"/>
      </w:pPr>
    </w:p>
    <w:p w:rsidR="006F2579" w:rsidRPr="006F1F2D" w:rsidRDefault="006F2579" w:rsidP="006F2579">
      <w:pPr>
        <w:widowControl w:val="0"/>
        <w:jc w:val="center"/>
        <w:rPr>
          <w:lang w:val="fr-CA"/>
        </w:rPr>
      </w:pPr>
      <w:r w:rsidRPr="006F1F2D">
        <w:rPr>
          <w:b/>
          <w:lang w:val="fr-CA"/>
        </w:rPr>
        <w:t>PROCHAIN</w:t>
      </w:r>
      <w:r w:rsidR="00B17AAC" w:rsidRPr="006F1F2D">
        <w:rPr>
          <w:b/>
          <w:lang w:val="fr-CA"/>
        </w:rPr>
        <w:t>S</w:t>
      </w:r>
      <w:r w:rsidRPr="006F1F2D">
        <w:rPr>
          <w:b/>
          <w:lang w:val="fr-CA"/>
        </w:rPr>
        <w:t xml:space="preserve"> JUGEMENT</w:t>
      </w:r>
      <w:r w:rsidR="00B17AAC" w:rsidRPr="006F1F2D">
        <w:rPr>
          <w:b/>
          <w:lang w:val="fr-CA"/>
        </w:rPr>
        <w:t>S</w:t>
      </w:r>
      <w:r w:rsidR="00001846" w:rsidRPr="006F1F2D">
        <w:rPr>
          <w:b/>
          <w:lang w:val="fr-CA"/>
        </w:rPr>
        <w:t xml:space="preserve"> SUR DEMANDE</w:t>
      </w:r>
      <w:r w:rsidR="00B17AAC" w:rsidRPr="006F1F2D">
        <w:rPr>
          <w:b/>
          <w:lang w:val="fr-CA"/>
        </w:rPr>
        <w:t>S</w:t>
      </w:r>
      <w:r w:rsidRPr="006F1F2D">
        <w:rPr>
          <w:b/>
          <w:lang w:val="fr-CA"/>
        </w:rPr>
        <w:t xml:space="preserve"> D’AUTORISATION</w:t>
      </w:r>
    </w:p>
    <w:p w:rsidR="006F2579" w:rsidRPr="006F1F2D" w:rsidRDefault="006F2579" w:rsidP="006F2579">
      <w:pPr>
        <w:widowControl w:val="0"/>
        <w:rPr>
          <w:lang w:val="fr-CA"/>
        </w:rPr>
      </w:pPr>
    </w:p>
    <w:p w:rsidR="006F2579" w:rsidRPr="006F1F2D" w:rsidRDefault="006F2579" w:rsidP="006F2579">
      <w:pPr>
        <w:widowControl w:val="0"/>
        <w:rPr>
          <w:b/>
          <w:lang w:val="fr-CA"/>
        </w:rPr>
      </w:pPr>
      <w:r w:rsidRPr="006F1F2D">
        <w:rPr>
          <w:b/>
          <w:lang w:val="fr-CA"/>
        </w:rPr>
        <w:t>Le</w:t>
      </w:r>
      <w:r w:rsidR="00957A76" w:rsidRPr="006F1F2D">
        <w:rPr>
          <w:b/>
          <w:lang w:val="fr-CA"/>
        </w:rPr>
        <w:t xml:space="preserve"> </w:t>
      </w:r>
      <w:r w:rsidR="00E31DD1" w:rsidRPr="006F1F2D">
        <w:rPr>
          <w:b/>
          <w:lang w:val="fr-CA"/>
        </w:rPr>
        <w:t>3</w:t>
      </w:r>
      <w:r w:rsidR="00FD37D0" w:rsidRPr="006F1F2D">
        <w:rPr>
          <w:b/>
          <w:lang w:val="fr-CA"/>
        </w:rPr>
        <w:t xml:space="preserve"> </w:t>
      </w:r>
      <w:r w:rsidR="00E31DD1" w:rsidRPr="006F1F2D">
        <w:rPr>
          <w:b/>
          <w:lang w:val="fr-CA"/>
        </w:rPr>
        <w:t>octobre</w:t>
      </w:r>
      <w:r w:rsidR="00674329" w:rsidRPr="006F1F2D">
        <w:rPr>
          <w:b/>
          <w:lang w:val="fr-CA"/>
        </w:rPr>
        <w:t xml:space="preserve"> 2016</w:t>
      </w:r>
    </w:p>
    <w:p w:rsidR="006F2579" w:rsidRPr="006F1F2D" w:rsidRDefault="006F2579" w:rsidP="006F2579">
      <w:pPr>
        <w:widowControl w:val="0"/>
        <w:rPr>
          <w:b/>
          <w:lang w:val="fr-CA"/>
        </w:rPr>
      </w:pPr>
      <w:r w:rsidRPr="006F1F2D">
        <w:rPr>
          <w:b/>
          <w:lang w:val="fr-CA"/>
        </w:rPr>
        <w:t>Pour diffusion immédiate</w:t>
      </w:r>
    </w:p>
    <w:p w:rsidR="006F2579" w:rsidRPr="006F1F2D" w:rsidRDefault="006F2579" w:rsidP="006F2579">
      <w:pPr>
        <w:widowControl w:val="0"/>
        <w:rPr>
          <w:b/>
          <w:lang w:val="fr-CA"/>
        </w:rPr>
      </w:pPr>
    </w:p>
    <w:p w:rsidR="006F2579" w:rsidRPr="006F1F2D" w:rsidRDefault="006F2579" w:rsidP="006F2579">
      <w:pPr>
        <w:widowControl w:val="0"/>
        <w:rPr>
          <w:lang w:val="fr-CA"/>
        </w:rPr>
      </w:pPr>
      <w:r w:rsidRPr="006F1F2D">
        <w:rPr>
          <w:b/>
          <w:lang w:val="fr-CA"/>
        </w:rPr>
        <w:t>OTTAWA</w:t>
      </w:r>
      <w:r w:rsidRPr="006F1F2D">
        <w:rPr>
          <w:lang w:val="fr-CA"/>
        </w:rPr>
        <w:t xml:space="preserve"> – La Cour suprême du Canada annonce que jugement ser</w:t>
      </w:r>
      <w:r w:rsidR="004259F9" w:rsidRPr="006F1F2D">
        <w:rPr>
          <w:lang w:val="fr-CA"/>
        </w:rPr>
        <w:t>a</w:t>
      </w:r>
      <w:r w:rsidRPr="006F1F2D">
        <w:rPr>
          <w:lang w:val="fr-CA"/>
        </w:rPr>
        <w:t xml:space="preserve"> rendu dans l</w:t>
      </w:r>
      <w:r w:rsidR="008600ED" w:rsidRPr="006F1F2D">
        <w:rPr>
          <w:lang w:val="fr-CA"/>
        </w:rPr>
        <w:t>es</w:t>
      </w:r>
      <w:r w:rsidRPr="006F1F2D">
        <w:rPr>
          <w:lang w:val="fr-CA"/>
        </w:rPr>
        <w:t xml:space="preserve"> demande</w:t>
      </w:r>
      <w:r w:rsidR="008600ED" w:rsidRPr="006F1F2D">
        <w:rPr>
          <w:lang w:val="fr-CA"/>
        </w:rPr>
        <w:t>s</w:t>
      </w:r>
      <w:r w:rsidRPr="006F1F2D">
        <w:rPr>
          <w:lang w:val="fr-CA"/>
        </w:rPr>
        <w:t xml:space="preserve"> d</w:t>
      </w:r>
      <w:r w:rsidR="00001846" w:rsidRPr="006F1F2D">
        <w:rPr>
          <w:lang w:val="fr-CA"/>
        </w:rPr>
        <w:t>’autorisation d’appel suivante</w:t>
      </w:r>
      <w:r w:rsidR="008600ED" w:rsidRPr="006F1F2D">
        <w:rPr>
          <w:lang w:val="fr-CA"/>
        </w:rPr>
        <w:t>s</w:t>
      </w:r>
      <w:r w:rsidRPr="006F1F2D">
        <w:rPr>
          <w:lang w:val="fr-CA"/>
        </w:rPr>
        <w:t xml:space="preserve"> le jeudi </w:t>
      </w:r>
      <w:r w:rsidR="00E31DD1" w:rsidRPr="006F1F2D">
        <w:rPr>
          <w:lang w:val="fr-CA"/>
        </w:rPr>
        <w:t>6</w:t>
      </w:r>
      <w:r w:rsidR="0025030E" w:rsidRPr="006F1F2D">
        <w:rPr>
          <w:lang w:val="fr-CA"/>
        </w:rPr>
        <w:t xml:space="preserve"> </w:t>
      </w:r>
      <w:r w:rsidR="00E31DD1" w:rsidRPr="006F1F2D">
        <w:rPr>
          <w:lang w:val="fr-CA"/>
        </w:rPr>
        <w:t>octobre</w:t>
      </w:r>
      <w:r w:rsidR="00674329" w:rsidRPr="006F1F2D">
        <w:rPr>
          <w:lang w:val="fr-CA"/>
        </w:rPr>
        <w:t xml:space="preserve"> </w:t>
      </w:r>
      <w:r w:rsidR="006648D1" w:rsidRPr="006F1F2D">
        <w:rPr>
          <w:lang w:val="fr-CA"/>
        </w:rPr>
        <w:t>201</w:t>
      </w:r>
      <w:r w:rsidR="00674329" w:rsidRPr="006F1F2D">
        <w:rPr>
          <w:lang w:val="fr-CA"/>
        </w:rPr>
        <w:t>6</w:t>
      </w:r>
      <w:r w:rsidRPr="006F1F2D">
        <w:rPr>
          <w:lang w:val="fr-CA"/>
        </w:rPr>
        <w:t xml:space="preserve">, à 9 h 45 </w:t>
      </w:r>
      <w:r w:rsidR="000627A2" w:rsidRPr="006F1F2D">
        <w:rPr>
          <w:lang w:val="fr-CA"/>
        </w:rPr>
        <w:t>H</w:t>
      </w:r>
      <w:r w:rsidR="003817A9" w:rsidRPr="006F1F2D">
        <w:rPr>
          <w:lang w:val="fr-CA"/>
        </w:rPr>
        <w:t>A</w:t>
      </w:r>
      <w:r w:rsidRPr="006F1F2D">
        <w:rPr>
          <w:lang w:val="fr-CA"/>
        </w:rPr>
        <w:t>E. Cette liste est sujette à modifications.</w:t>
      </w:r>
    </w:p>
    <w:p w:rsidR="0080556B" w:rsidRPr="006F1F2D" w:rsidRDefault="0080556B" w:rsidP="009B14F4">
      <w:pPr>
        <w:widowControl w:val="0"/>
        <w:jc w:val="both"/>
        <w:rPr>
          <w:sz w:val="20"/>
          <w:lang w:val="fr-CA"/>
        </w:rPr>
      </w:pPr>
    </w:p>
    <w:p w:rsidR="001838E0" w:rsidRPr="006F1F2D" w:rsidRDefault="003D353C" w:rsidP="009B14F4">
      <w:pPr>
        <w:widowControl w:val="0"/>
        <w:jc w:val="both"/>
        <w:rPr>
          <w:sz w:val="20"/>
          <w:lang w:val="fr-CA"/>
        </w:rPr>
      </w:pPr>
      <w:r w:rsidRPr="006F1F2D">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42396F" w:rsidRPr="006F1F2D" w:rsidRDefault="0042396F" w:rsidP="00F6576A">
      <w:pPr>
        <w:ind w:left="360" w:hanging="360"/>
        <w:jc w:val="both"/>
        <w:rPr>
          <w:rFonts w:eastAsiaTheme="minorEastAsia"/>
          <w:sz w:val="20"/>
          <w:lang w:val="fr-CA" w:eastAsia="en-CA"/>
        </w:rPr>
      </w:pPr>
    </w:p>
    <w:p w:rsidR="00F44D8E" w:rsidRPr="006F1F2D" w:rsidRDefault="00F44D8E" w:rsidP="00F6576A">
      <w:pPr>
        <w:pStyle w:val="ListParagraph"/>
        <w:numPr>
          <w:ilvl w:val="0"/>
          <w:numId w:val="15"/>
        </w:numPr>
        <w:ind w:left="360"/>
        <w:jc w:val="both"/>
        <w:rPr>
          <w:sz w:val="20"/>
          <w:szCs w:val="20"/>
          <w:lang w:val="en-CA" w:eastAsia="en-CA"/>
        </w:rPr>
      </w:pPr>
      <w:r w:rsidRPr="006F1F2D">
        <w:rPr>
          <w:i/>
          <w:sz w:val="20"/>
          <w:szCs w:val="20"/>
          <w:lang w:val="en-CA" w:eastAsia="en-CA"/>
        </w:rPr>
        <w:t xml:space="preserve">Jason Cain et al. v. Her Majesty the Queen </w:t>
      </w:r>
      <w:r w:rsidRPr="006F1F2D">
        <w:rPr>
          <w:sz w:val="20"/>
          <w:szCs w:val="20"/>
          <w:lang w:val="en-CA" w:eastAsia="en-CA"/>
        </w:rPr>
        <w:t>(Ont.) (Criminal) (By Leave)</w:t>
      </w:r>
      <w:r w:rsidR="00060753" w:rsidRPr="006F1F2D">
        <w:rPr>
          <w:sz w:val="20"/>
          <w:szCs w:val="20"/>
          <w:lang w:val="en-CA" w:eastAsia="en-CA"/>
        </w:rPr>
        <w:t xml:space="preserve"> </w:t>
      </w:r>
      <w:r w:rsidR="00060753" w:rsidRPr="006F1F2D">
        <w:rPr>
          <w:sz w:val="20"/>
        </w:rPr>
        <w:t>(</w:t>
      </w:r>
      <w:hyperlink r:id="rId8" w:history="1">
        <w:r w:rsidR="00060753" w:rsidRPr="006F1F2D">
          <w:rPr>
            <w:rStyle w:val="Hyperlink"/>
            <w:sz w:val="20"/>
          </w:rPr>
          <w:t>37075</w:t>
        </w:r>
      </w:hyperlink>
      <w:r w:rsidR="00060753" w:rsidRPr="006F1F2D">
        <w:rPr>
          <w:sz w:val="20"/>
        </w:rPr>
        <w:t>)</w:t>
      </w:r>
    </w:p>
    <w:p w:rsidR="00F44D8E" w:rsidRPr="006F1F2D" w:rsidRDefault="00F44D8E" w:rsidP="00F6576A">
      <w:pPr>
        <w:ind w:left="360" w:hanging="360"/>
        <w:jc w:val="both"/>
        <w:rPr>
          <w:sz w:val="20"/>
          <w:lang w:val="en-CA" w:eastAsia="en-CA"/>
        </w:rPr>
      </w:pPr>
    </w:p>
    <w:p w:rsidR="00F44D8E" w:rsidRPr="006F1F2D" w:rsidRDefault="00F44D8E" w:rsidP="00F6576A">
      <w:pPr>
        <w:pStyle w:val="ListParagraph"/>
        <w:numPr>
          <w:ilvl w:val="0"/>
          <w:numId w:val="15"/>
        </w:numPr>
        <w:ind w:left="360"/>
        <w:jc w:val="both"/>
        <w:rPr>
          <w:sz w:val="20"/>
          <w:szCs w:val="20"/>
          <w:lang w:val="en-CA" w:eastAsia="en-CA"/>
        </w:rPr>
      </w:pPr>
      <w:r w:rsidRPr="006F1F2D">
        <w:rPr>
          <w:i/>
          <w:sz w:val="20"/>
          <w:szCs w:val="20"/>
          <w:lang w:val="en-CA" w:eastAsia="en-CA"/>
        </w:rPr>
        <w:t>Christopher Alexander Falconer v. Her Majesty the Queen</w:t>
      </w:r>
      <w:r w:rsidRPr="006F1F2D">
        <w:rPr>
          <w:sz w:val="20"/>
          <w:szCs w:val="20"/>
          <w:lang w:val="en-CA" w:eastAsia="en-CA"/>
        </w:rPr>
        <w:t xml:space="preserve"> (N.S.) (Criminal) (By Leave)</w:t>
      </w:r>
      <w:r w:rsidR="0050553B" w:rsidRPr="006F1F2D">
        <w:rPr>
          <w:sz w:val="20"/>
          <w:szCs w:val="20"/>
          <w:lang w:val="en-CA" w:eastAsia="en-CA"/>
        </w:rPr>
        <w:t xml:space="preserve"> </w:t>
      </w:r>
      <w:r w:rsidR="0050553B" w:rsidRPr="006F1F2D">
        <w:rPr>
          <w:sz w:val="20"/>
        </w:rPr>
        <w:t>(</w:t>
      </w:r>
      <w:hyperlink r:id="rId9" w:history="1">
        <w:r w:rsidR="0050553B" w:rsidRPr="006F1F2D">
          <w:rPr>
            <w:rStyle w:val="Hyperlink"/>
            <w:sz w:val="20"/>
          </w:rPr>
          <w:t>37033</w:t>
        </w:r>
      </w:hyperlink>
      <w:r w:rsidR="0050553B" w:rsidRPr="006F1F2D">
        <w:rPr>
          <w:sz w:val="20"/>
        </w:rPr>
        <w:t>)</w:t>
      </w:r>
    </w:p>
    <w:p w:rsidR="00F44D8E" w:rsidRPr="006F1F2D" w:rsidRDefault="00F44D8E" w:rsidP="00F6576A">
      <w:pPr>
        <w:ind w:left="360" w:hanging="360"/>
        <w:jc w:val="both"/>
        <w:rPr>
          <w:sz w:val="20"/>
          <w:lang w:val="en-CA" w:eastAsia="en-CA"/>
        </w:rPr>
      </w:pPr>
    </w:p>
    <w:p w:rsidR="00F44D8E" w:rsidRPr="006F1F2D" w:rsidRDefault="00F44D8E" w:rsidP="00F6576A">
      <w:pPr>
        <w:pStyle w:val="ListParagraph"/>
        <w:numPr>
          <w:ilvl w:val="0"/>
          <w:numId w:val="15"/>
        </w:numPr>
        <w:ind w:left="360"/>
        <w:jc w:val="both"/>
        <w:rPr>
          <w:sz w:val="20"/>
          <w:szCs w:val="20"/>
          <w:lang w:val="fr-FR" w:eastAsia="en-CA"/>
        </w:rPr>
      </w:pPr>
      <w:r w:rsidRPr="006F1F2D">
        <w:rPr>
          <w:i/>
          <w:sz w:val="20"/>
          <w:szCs w:val="20"/>
          <w:lang w:val="fr-FR" w:eastAsia="en-CA"/>
        </w:rPr>
        <w:t>Daniel Laforest c. Sa Majesté la Reine</w:t>
      </w:r>
      <w:r w:rsidRPr="006F1F2D">
        <w:rPr>
          <w:sz w:val="20"/>
          <w:szCs w:val="20"/>
          <w:lang w:val="fr-FR" w:eastAsia="en-CA"/>
        </w:rPr>
        <w:t xml:space="preserve"> (C</w:t>
      </w:r>
      <w:r w:rsidR="00041302" w:rsidRPr="006F1F2D">
        <w:rPr>
          <w:sz w:val="20"/>
          <w:szCs w:val="20"/>
          <w:lang w:val="fr-FR" w:eastAsia="en-CA"/>
        </w:rPr>
        <w:t>.</w:t>
      </w:r>
      <w:r w:rsidRPr="006F1F2D">
        <w:rPr>
          <w:sz w:val="20"/>
          <w:szCs w:val="20"/>
          <w:lang w:val="fr-FR" w:eastAsia="en-CA"/>
        </w:rPr>
        <w:t>F</w:t>
      </w:r>
      <w:r w:rsidR="00041302" w:rsidRPr="006F1F2D">
        <w:rPr>
          <w:sz w:val="20"/>
          <w:szCs w:val="20"/>
          <w:lang w:val="fr-FR" w:eastAsia="en-CA"/>
        </w:rPr>
        <w:t>.</w:t>
      </w:r>
      <w:r w:rsidRPr="006F1F2D">
        <w:rPr>
          <w:sz w:val="20"/>
          <w:szCs w:val="20"/>
          <w:lang w:val="fr-FR" w:eastAsia="en-CA"/>
        </w:rPr>
        <w:t>) (Civile) (Autorisation)</w:t>
      </w:r>
      <w:r w:rsidR="00C35A85" w:rsidRPr="006F1F2D">
        <w:rPr>
          <w:sz w:val="20"/>
          <w:szCs w:val="20"/>
          <w:lang w:val="fr-FR" w:eastAsia="en-CA"/>
        </w:rPr>
        <w:t xml:space="preserve"> </w:t>
      </w:r>
      <w:r w:rsidR="00C35A85" w:rsidRPr="006F1F2D">
        <w:rPr>
          <w:sz w:val="20"/>
          <w:lang w:val="fr-CA"/>
        </w:rPr>
        <w:t>(</w:t>
      </w:r>
      <w:hyperlink r:id="rId10" w:history="1">
        <w:r w:rsidR="00C35A85" w:rsidRPr="006F1F2D">
          <w:rPr>
            <w:rStyle w:val="Hyperlink"/>
            <w:sz w:val="20"/>
            <w:lang w:val="fr-CA"/>
          </w:rPr>
          <w:t>36948</w:t>
        </w:r>
      </w:hyperlink>
      <w:r w:rsidR="00C35A85" w:rsidRPr="006F1F2D">
        <w:rPr>
          <w:sz w:val="20"/>
          <w:lang w:val="fr-CA"/>
        </w:rPr>
        <w:t>)</w:t>
      </w:r>
    </w:p>
    <w:p w:rsidR="00E31DD1" w:rsidRPr="006F1F2D" w:rsidRDefault="00E31DD1" w:rsidP="00F6576A">
      <w:pPr>
        <w:ind w:left="360" w:hanging="360"/>
        <w:jc w:val="both"/>
        <w:rPr>
          <w:rFonts w:eastAsiaTheme="minorEastAsia"/>
          <w:sz w:val="20"/>
          <w:lang w:val="fr-CA" w:eastAsia="en-CA"/>
        </w:rPr>
      </w:pPr>
    </w:p>
    <w:p w:rsidR="00F44D8E" w:rsidRPr="006F1F2D" w:rsidRDefault="00F44D8E" w:rsidP="00F6576A">
      <w:pPr>
        <w:pStyle w:val="SCCAppellantInfoAppellantInfo"/>
        <w:numPr>
          <w:ilvl w:val="0"/>
          <w:numId w:val="15"/>
        </w:numPr>
        <w:ind w:left="360"/>
        <w:jc w:val="both"/>
        <w:rPr>
          <w:sz w:val="20"/>
          <w:szCs w:val="20"/>
        </w:rPr>
      </w:pPr>
      <w:r w:rsidRPr="006F1F2D">
        <w:rPr>
          <w:i/>
          <w:sz w:val="20"/>
          <w:szCs w:val="20"/>
        </w:rPr>
        <w:t xml:space="preserve">Ali Sayedi v. Nexen Energy ULC, formerly known as Nexen Inc. </w:t>
      </w:r>
      <w:r w:rsidRPr="006F1F2D">
        <w:rPr>
          <w:sz w:val="20"/>
          <w:szCs w:val="20"/>
        </w:rPr>
        <w:t>(Alta.)</w:t>
      </w:r>
      <w:r w:rsidR="00041302" w:rsidRPr="006F1F2D">
        <w:rPr>
          <w:sz w:val="20"/>
          <w:szCs w:val="20"/>
        </w:rPr>
        <w:t xml:space="preserve"> </w:t>
      </w:r>
      <w:r w:rsidRPr="006F1F2D">
        <w:rPr>
          <w:sz w:val="20"/>
          <w:szCs w:val="20"/>
        </w:rPr>
        <w:t>(Civil)</w:t>
      </w:r>
      <w:r w:rsidR="00041302" w:rsidRPr="006F1F2D">
        <w:rPr>
          <w:sz w:val="20"/>
          <w:szCs w:val="20"/>
        </w:rPr>
        <w:t xml:space="preserve"> </w:t>
      </w:r>
      <w:r w:rsidRPr="006F1F2D">
        <w:rPr>
          <w:sz w:val="20"/>
          <w:szCs w:val="20"/>
        </w:rPr>
        <w:t>(By Leave)</w:t>
      </w:r>
      <w:r w:rsidR="00504E60" w:rsidRPr="006F1F2D">
        <w:rPr>
          <w:sz w:val="20"/>
          <w:szCs w:val="20"/>
        </w:rPr>
        <w:t xml:space="preserve"> </w:t>
      </w:r>
      <w:r w:rsidR="00504E60" w:rsidRPr="006F1F2D">
        <w:rPr>
          <w:sz w:val="20"/>
        </w:rPr>
        <w:t>(</w:t>
      </w:r>
      <w:hyperlink r:id="rId11" w:history="1">
        <w:r w:rsidR="00504E60" w:rsidRPr="006F1F2D">
          <w:rPr>
            <w:rStyle w:val="Hyperlink"/>
            <w:sz w:val="20"/>
          </w:rPr>
          <w:t>36957</w:t>
        </w:r>
      </w:hyperlink>
      <w:r w:rsidR="00504E60" w:rsidRPr="006F1F2D">
        <w:rPr>
          <w:sz w:val="20"/>
        </w:rPr>
        <w:t>)</w:t>
      </w:r>
    </w:p>
    <w:p w:rsidR="00F44D8E" w:rsidRPr="006F1F2D" w:rsidRDefault="00F44D8E" w:rsidP="00F6576A">
      <w:pPr>
        <w:ind w:left="360" w:hanging="360"/>
        <w:jc w:val="both"/>
        <w:rPr>
          <w:sz w:val="20"/>
          <w:lang w:val="en-CA"/>
        </w:rPr>
      </w:pPr>
    </w:p>
    <w:p w:rsidR="00F44D8E" w:rsidRPr="006F1F2D" w:rsidRDefault="00F44D8E" w:rsidP="00F6576A">
      <w:pPr>
        <w:pStyle w:val="ListParagraph"/>
        <w:numPr>
          <w:ilvl w:val="0"/>
          <w:numId w:val="15"/>
        </w:numPr>
        <w:ind w:left="360"/>
        <w:jc w:val="both"/>
        <w:rPr>
          <w:sz w:val="20"/>
          <w:szCs w:val="20"/>
          <w:lang w:val="en-CA"/>
        </w:rPr>
      </w:pPr>
      <w:r w:rsidRPr="006F1F2D">
        <w:rPr>
          <w:i/>
          <w:sz w:val="20"/>
          <w:szCs w:val="20"/>
          <w:lang w:val="en-CA"/>
        </w:rPr>
        <w:t xml:space="preserve">Samir Ibrahim v. Toronto Transit Commission </w:t>
      </w:r>
      <w:r w:rsidRPr="006F1F2D">
        <w:rPr>
          <w:sz w:val="20"/>
          <w:szCs w:val="20"/>
          <w:lang w:val="en-CA"/>
        </w:rPr>
        <w:t>(Ont.)</w:t>
      </w:r>
      <w:r w:rsidR="00041302" w:rsidRPr="006F1F2D">
        <w:rPr>
          <w:sz w:val="20"/>
          <w:szCs w:val="20"/>
          <w:lang w:val="en-CA"/>
        </w:rPr>
        <w:t xml:space="preserve"> </w:t>
      </w:r>
      <w:r w:rsidRPr="006F1F2D">
        <w:rPr>
          <w:sz w:val="20"/>
          <w:szCs w:val="20"/>
          <w:lang w:val="en-CA"/>
        </w:rPr>
        <w:t>(Civil)</w:t>
      </w:r>
      <w:r w:rsidR="00041302" w:rsidRPr="006F1F2D">
        <w:rPr>
          <w:sz w:val="20"/>
          <w:szCs w:val="20"/>
          <w:lang w:val="en-CA"/>
        </w:rPr>
        <w:t xml:space="preserve"> </w:t>
      </w:r>
      <w:r w:rsidRPr="006F1F2D">
        <w:rPr>
          <w:sz w:val="20"/>
          <w:szCs w:val="20"/>
          <w:lang w:val="en-CA"/>
        </w:rPr>
        <w:t>(By Leave)</w:t>
      </w:r>
      <w:r w:rsidR="00113F0C" w:rsidRPr="006F1F2D">
        <w:rPr>
          <w:sz w:val="20"/>
          <w:szCs w:val="20"/>
          <w:lang w:val="en-CA"/>
        </w:rPr>
        <w:t xml:space="preserve"> </w:t>
      </w:r>
      <w:r w:rsidR="00113F0C" w:rsidRPr="006F1F2D">
        <w:rPr>
          <w:sz w:val="20"/>
        </w:rPr>
        <w:t>(</w:t>
      </w:r>
      <w:hyperlink r:id="rId12" w:history="1">
        <w:r w:rsidR="00113F0C" w:rsidRPr="006F1F2D">
          <w:rPr>
            <w:rStyle w:val="Hyperlink"/>
            <w:sz w:val="20"/>
          </w:rPr>
          <w:t>37044</w:t>
        </w:r>
      </w:hyperlink>
      <w:r w:rsidR="00113F0C" w:rsidRPr="006F1F2D">
        <w:rPr>
          <w:sz w:val="20"/>
        </w:rPr>
        <w:t>)</w:t>
      </w:r>
    </w:p>
    <w:p w:rsidR="00F44D8E" w:rsidRPr="006F1F2D" w:rsidRDefault="00F44D8E" w:rsidP="00F6576A">
      <w:pPr>
        <w:ind w:left="360" w:hanging="360"/>
        <w:jc w:val="both"/>
        <w:rPr>
          <w:sz w:val="20"/>
          <w:lang w:val="en-CA"/>
        </w:rPr>
      </w:pPr>
    </w:p>
    <w:p w:rsidR="00F44D8E" w:rsidRPr="006F1F2D" w:rsidRDefault="00F44D8E" w:rsidP="00F6576A">
      <w:pPr>
        <w:pStyle w:val="ListParagraph"/>
        <w:numPr>
          <w:ilvl w:val="0"/>
          <w:numId w:val="15"/>
        </w:numPr>
        <w:ind w:left="360"/>
        <w:jc w:val="both"/>
        <w:rPr>
          <w:sz w:val="20"/>
          <w:szCs w:val="20"/>
          <w:lang w:val="en-CA"/>
        </w:rPr>
      </w:pPr>
      <w:r w:rsidRPr="006F1F2D">
        <w:rPr>
          <w:i/>
          <w:sz w:val="20"/>
          <w:szCs w:val="20"/>
          <w:lang w:val="en-CA"/>
        </w:rPr>
        <w:t xml:space="preserve">Roger Callow v. Board of School Trustees (S.D. #45 West Vancouver, B.C.) </w:t>
      </w:r>
      <w:r w:rsidRPr="006F1F2D">
        <w:rPr>
          <w:sz w:val="20"/>
          <w:szCs w:val="20"/>
          <w:lang w:val="en-CA"/>
        </w:rPr>
        <w:t>(Sask.)</w:t>
      </w:r>
      <w:r w:rsidR="00704ECD" w:rsidRPr="006F1F2D">
        <w:rPr>
          <w:sz w:val="20"/>
          <w:szCs w:val="20"/>
          <w:lang w:val="en-CA"/>
        </w:rPr>
        <w:t xml:space="preserve"> </w:t>
      </w:r>
      <w:r w:rsidRPr="006F1F2D">
        <w:rPr>
          <w:sz w:val="20"/>
          <w:szCs w:val="20"/>
          <w:lang w:val="en-CA"/>
        </w:rPr>
        <w:t>(Civil)</w:t>
      </w:r>
      <w:r w:rsidR="00041302" w:rsidRPr="006F1F2D">
        <w:rPr>
          <w:sz w:val="20"/>
          <w:szCs w:val="20"/>
          <w:lang w:val="en-CA"/>
        </w:rPr>
        <w:t xml:space="preserve"> </w:t>
      </w:r>
      <w:r w:rsidRPr="006F1F2D">
        <w:rPr>
          <w:sz w:val="20"/>
          <w:szCs w:val="20"/>
          <w:lang w:val="en-CA"/>
        </w:rPr>
        <w:t>(By Leave)</w:t>
      </w:r>
      <w:r w:rsidR="00165EAA" w:rsidRPr="006F1F2D">
        <w:rPr>
          <w:sz w:val="20"/>
          <w:szCs w:val="20"/>
          <w:lang w:val="en-CA"/>
        </w:rPr>
        <w:t xml:space="preserve"> </w:t>
      </w:r>
      <w:r w:rsidR="00165EAA" w:rsidRPr="006F1F2D">
        <w:rPr>
          <w:sz w:val="20"/>
        </w:rPr>
        <w:t>(</w:t>
      </w:r>
      <w:hyperlink r:id="rId13" w:history="1">
        <w:r w:rsidR="00165EAA" w:rsidRPr="006F1F2D">
          <w:rPr>
            <w:rStyle w:val="Hyperlink"/>
            <w:sz w:val="20"/>
          </w:rPr>
          <w:t>36993</w:t>
        </w:r>
      </w:hyperlink>
      <w:r w:rsidR="00165EAA" w:rsidRPr="006F1F2D">
        <w:rPr>
          <w:sz w:val="20"/>
        </w:rPr>
        <w:t>)</w:t>
      </w:r>
    </w:p>
    <w:p w:rsidR="00F44D8E" w:rsidRPr="006F1F2D" w:rsidRDefault="00F44D8E" w:rsidP="00F6576A">
      <w:pPr>
        <w:ind w:left="360" w:hanging="360"/>
        <w:jc w:val="both"/>
        <w:rPr>
          <w:sz w:val="20"/>
        </w:rPr>
      </w:pPr>
    </w:p>
    <w:p w:rsidR="00F44D8E" w:rsidRPr="006F1F2D" w:rsidRDefault="00F44D8E" w:rsidP="00F6576A">
      <w:pPr>
        <w:pStyle w:val="ListParagraph"/>
        <w:numPr>
          <w:ilvl w:val="0"/>
          <w:numId w:val="15"/>
        </w:numPr>
        <w:ind w:left="360"/>
        <w:jc w:val="both"/>
        <w:rPr>
          <w:sz w:val="20"/>
          <w:szCs w:val="20"/>
        </w:rPr>
      </w:pPr>
      <w:r w:rsidRPr="006F1F2D">
        <w:rPr>
          <w:i/>
          <w:sz w:val="20"/>
          <w:szCs w:val="20"/>
          <w:lang w:val="en-CA"/>
        </w:rPr>
        <w:t xml:space="preserve">Revital Druckmann v. Pollard &amp; Associates Inc. et al. </w:t>
      </w:r>
      <w:r w:rsidRPr="006F1F2D">
        <w:rPr>
          <w:sz w:val="20"/>
          <w:szCs w:val="20"/>
          <w:lang w:val="en-CA"/>
        </w:rPr>
        <w:t>(Ont.)</w:t>
      </w:r>
      <w:r w:rsidR="00704ECD" w:rsidRPr="006F1F2D">
        <w:rPr>
          <w:sz w:val="20"/>
          <w:szCs w:val="20"/>
          <w:lang w:val="en-CA"/>
        </w:rPr>
        <w:t xml:space="preserve"> </w:t>
      </w:r>
      <w:r w:rsidRPr="006F1F2D">
        <w:rPr>
          <w:sz w:val="20"/>
          <w:szCs w:val="20"/>
          <w:lang w:val="en-CA"/>
        </w:rPr>
        <w:t>(Civil)</w:t>
      </w:r>
      <w:r w:rsidR="00704ECD" w:rsidRPr="006F1F2D">
        <w:rPr>
          <w:sz w:val="20"/>
          <w:szCs w:val="20"/>
          <w:lang w:val="en-CA"/>
        </w:rPr>
        <w:t xml:space="preserve"> </w:t>
      </w:r>
      <w:r w:rsidRPr="006F1F2D">
        <w:rPr>
          <w:sz w:val="20"/>
          <w:szCs w:val="20"/>
          <w:lang w:val="en-CA"/>
        </w:rPr>
        <w:t>(By Leave)</w:t>
      </w:r>
      <w:r w:rsidR="00800A70" w:rsidRPr="006F1F2D">
        <w:rPr>
          <w:sz w:val="20"/>
          <w:szCs w:val="20"/>
          <w:lang w:val="en-CA"/>
        </w:rPr>
        <w:t xml:space="preserve"> </w:t>
      </w:r>
      <w:r w:rsidR="00800A70" w:rsidRPr="006F1F2D">
        <w:rPr>
          <w:sz w:val="20"/>
        </w:rPr>
        <w:t>(</w:t>
      </w:r>
      <w:hyperlink r:id="rId14" w:history="1">
        <w:r w:rsidR="00800A70" w:rsidRPr="006F1F2D">
          <w:rPr>
            <w:rStyle w:val="Hyperlink"/>
            <w:sz w:val="20"/>
          </w:rPr>
          <w:t>37086</w:t>
        </w:r>
      </w:hyperlink>
      <w:r w:rsidR="00800A70" w:rsidRPr="006F1F2D">
        <w:rPr>
          <w:sz w:val="20"/>
        </w:rPr>
        <w:t>)</w:t>
      </w:r>
    </w:p>
    <w:p w:rsidR="00F44D8E" w:rsidRPr="006F1F2D" w:rsidRDefault="00F44D8E" w:rsidP="00F6576A">
      <w:pPr>
        <w:ind w:left="360" w:hanging="360"/>
        <w:jc w:val="both"/>
        <w:rPr>
          <w:sz w:val="20"/>
        </w:rPr>
      </w:pPr>
    </w:p>
    <w:p w:rsidR="00F44D8E" w:rsidRPr="006F1F2D" w:rsidRDefault="00F44D8E" w:rsidP="00F6576A">
      <w:pPr>
        <w:pStyle w:val="NoSpacing"/>
        <w:numPr>
          <w:ilvl w:val="0"/>
          <w:numId w:val="15"/>
        </w:numPr>
        <w:ind w:left="360"/>
        <w:jc w:val="both"/>
        <w:rPr>
          <w:sz w:val="20"/>
          <w:szCs w:val="20"/>
          <w:lang w:val="en-CA"/>
        </w:rPr>
      </w:pPr>
      <w:r w:rsidRPr="006F1F2D">
        <w:rPr>
          <w:i/>
          <w:sz w:val="20"/>
          <w:szCs w:val="20"/>
          <w:lang w:val="en-CA"/>
        </w:rPr>
        <w:t xml:space="preserve">1250264 Ontario Inc. v. Pet Valu Canada Inc. </w:t>
      </w:r>
      <w:r w:rsidRPr="006F1F2D">
        <w:rPr>
          <w:sz w:val="20"/>
          <w:szCs w:val="20"/>
          <w:lang w:val="en-CA"/>
        </w:rPr>
        <w:t>(Ont.)</w:t>
      </w:r>
      <w:r w:rsidR="00704ECD" w:rsidRPr="006F1F2D">
        <w:rPr>
          <w:sz w:val="20"/>
          <w:szCs w:val="20"/>
          <w:lang w:val="en-CA"/>
        </w:rPr>
        <w:t xml:space="preserve"> </w:t>
      </w:r>
      <w:r w:rsidRPr="006F1F2D">
        <w:rPr>
          <w:sz w:val="20"/>
          <w:szCs w:val="20"/>
          <w:lang w:val="en-CA"/>
        </w:rPr>
        <w:t>(Civil)</w:t>
      </w:r>
      <w:r w:rsidR="00704ECD" w:rsidRPr="006F1F2D">
        <w:rPr>
          <w:sz w:val="20"/>
          <w:szCs w:val="20"/>
          <w:lang w:val="en-CA"/>
        </w:rPr>
        <w:t xml:space="preserve"> </w:t>
      </w:r>
      <w:r w:rsidRPr="006F1F2D">
        <w:rPr>
          <w:sz w:val="20"/>
          <w:szCs w:val="20"/>
          <w:lang w:val="en-CA"/>
        </w:rPr>
        <w:t>(By Leave)</w:t>
      </w:r>
      <w:r w:rsidR="00A461E4" w:rsidRPr="006F1F2D">
        <w:rPr>
          <w:sz w:val="20"/>
          <w:szCs w:val="20"/>
          <w:lang w:val="en-CA"/>
        </w:rPr>
        <w:t xml:space="preserve"> </w:t>
      </w:r>
      <w:r w:rsidR="00A461E4" w:rsidRPr="006F1F2D">
        <w:rPr>
          <w:sz w:val="20"/>
        </w:rPr>
        <w:t>(</w:t>
      </w:r>
      <w:hyperlink r:id="rId15" w:history="1">
        <w:r w:rsidR="00A461E4" w:rsidRPr="006F1F2D">
          <w:rPr>
            <w:rStyle w:val="Hyperlink"/>
            <w:sz w:val="20"/>
          </w:rPr>
          <w:t>36893</w:t>
        </w:r>
      </w:hyperlink>
      <w:r w:rsidR="00A461E4" w:rsidRPr="006F1F2D">
        <w:rPr>
          <w:sz w:val="20"/>
        </w:rPr>
        <w:t>)</w:t>
      </w:r>
    </w:p>
    <w:p w:rsidR="00F44D8E" w:rsidRPr="006F1F2D" w:rsidRDefault="00F44D8E" w:rsidP="00F6576A">
      <w:pPr>
        <w:ind w:left="360" w:hanging="360"/>
        <w:jc w:val="both"/>
        <w:rPr>
          <w:sz w:val="20"/>
          <w:lang w:val="en-CA"/>
        </w:rPr>
      </w:pPr>
    </w:p>
    <w:p w:rsidR="00F44D8E" w:rsidRPr="006F1F2D" w:rsidRDefault="00F44D8E" w:rsidP="00F6576A">
      <w:pPr>
        <w:pStyle w:val="ListParagraph"/>
        <w:numPr>
          <w:ilvl w:val="0"/>
          <w:numId w:val="15"/>
        </w:numPr>
        <w:ind w:left="360"/>
        <w:jc w:val="both"/>
        <w:rPr>
          <w:sz w:val="20"/>
          <w:szCs w:val="20"/>
          <w:lang w:val="en-CA"/>
        </w:rPr>
      </w:pPr>
      <w:r w:rsidRPr="006F1F2D">
        <w:rPr>
          <w:i/>
          <w:sz w:val="20"/>
          <w:szCs w:val="20"/>
          <w:lang w:val="en-CA"/>
        </w:rPr>
        <w:t xml:space="preserve">BDO Dunwoody LLP v. Miller, Canfield, Paddock and Stone LLP </w:t>
      </w:r>
      <w:r w:rsidRPr="006F1F2D">
        <w:rPr>
          <w:sz w:val="20"/>
          <w:szCs w:val="20"/>
          <w:lang w:val="en-CA"/>
        </w:rPr>
        <w:t>(Ont.)</w:t>
      </w:r>
      <w:r w:rsidR="00704ECD" w:rsidRPr="006F1F2D">
        <w:rPr>
          <w:sz w:val="20"/>
          <w:szCs w:val="20"/>
          <w:lang w:val="en-CA"/>
        </w:rPr>
        <w:t xml:space="preserve"> </w:t>
      </w:r>
      <w:r w:rsidRPr="006F1F2D">
        <w:rPr>
          <w:sz w:val="20"/>
          <w:szCs w:val="20"/>
          <w:lang w:val="en-CA"/>
        </w:rPr>
        <w:t>(Civil)</w:t>
      </w:r>
      <w:r w:rsidR="00704ECD" w:rsidRPr="006F1F2D">
        <w:rPr>
          <w:sz w:val="20"/>
          <w:szCs w:val="20"/>
          <w:lang w:val="en-CA"/>
        </w:rPr>
        <w:t xml:space="preserve"> </w:t>
      </w:r>
      <w:r w:rsidRPr="006F1F2D">
        <w:rPr>
          <w:sz w:val="20"/>
          <w:szCs w:val="20"/>
          <w:lang w:val="en-CA"/>
        </w:rPr>
        <w:t>(By Leave)</w:t>
      </w:r>
      <w:r w:rsidR="008714CD" w:rsidRPr="006F1F2D">
        <w:rPr>
          <w:sz w:val="20"/>
          <w:szCs w:val="20"/>
          <w:lang w:val="en-CA"/>
        </w:rPr>
        <w:t xml:space="preserve"> </w:t>
      </w:r>
      <w:r w:rsidR="008714CD" w:rsidRPr="006F1F2D">
        <w:rPr>
          <w:sz w:val="20"/>
        </w:rPr>
        <w:t>(</w:t>
      </w:r>
      <w:hyperlink r:id="rId16" w:history="1">
        <w:r w:rsidR="008714CD" w:rsidRPr="006F1F2D">
          <w:rPr>
            <w:rStyle w:val="Hyperlink"/>
            <w:sz w:val="20"/>
          </w:rPr>
          <w:t>37082</w:t>
        </w:r>
      </w:hyperlink>
      <w:r w:rsidR="008714CD" w:rsidRPr="006F1F2D">
        <w:rPr>
          <w:sz w:val="20"/>
        </w:rPr>
        <w:t>)</w:t>
      </w:r>
    </w:p>
    <w:p w:rsidR="00F44D8E" w:rsidRPr="006F1F2D" w:rsidRDefault="00F44D8E" w:rsidP="00F6576A">
      <w:pPr>
        <w:ind w:left="360" w:hanging="360"/>
        <w:jc w:val="both"/>
        <w:rPr>
          <w:sz w:val="20"/>
          <w:lang w:val="en-CA"/>
        </w:rPr>
      </w:pPr>
    </w:p>
    <w:p w:rsidR="00F44D8E" w:rsidRPr="006F1F2D" w:rsidRDefault="00F44D8E" w:rsidP="00F6576A">
      <w:pPr>
        <w:pStyle w:val="ListParagraph"/>
        <w:numPr>
          <w:ilvl w:val="0"/>
          <w:numId w:val="15"/>
        </w:numPr>
        <w:ind w:left="360"/>
        <w:jc w:val="both"/>
        <w:rPr>
          <w:sz w:val="20"/>
          <w:szCs w:val="20"/>
          <w:lang w:val="en-CA"/>
        </w:rPr>
      </w:pPr>
      <w:r w:rsidRPr="006F1F2D">
        <w:rPr>
          <w:i/>
          <w:sz w:val="20"/>
          <w:szCs w:val="20"/>
          <w:lang w:val="en-CA"/>
        </w:rPr>
        <w:t xml:space="preserve">Sean Foessl v. Attorney General of Ontario </w:t>
      </w:r>
      <w:r w:rsidRPr="006F1F2D">
        <w:rPr>
          <w:sz w:val="20"/>
          <w:szCs w:val="20"/>
          <w:lang w:val="en-CA"/>
        </w:rPr>
        <w:t>(Ont.)</w:t>
      </w:r>
      <w:r w:rsidR="00704ECD" w:rsidRPr="006F1F2D">
        <w:rPr>
          <w:sz w:val="20"/>
          <w:szCs w:val="20"/>
          <w:lang w:val="en-CA"/>
        </w:rPr>
        <w:t xml:space="preserve"> </w:t>
      </w:r>
      <w:r w:rsidRPr="006F1F2D">
        <w:rPr>
          <w:sz w:val="20"/>
          <w:szCs w:val="20"/>
          <w:lang w:val="en-CA"/>
        </w:rPr>
        <w:t>(Civil)</w:t>
      </w:r>
      <w:r w:rsidR="0064110A" w:rsidRPr="006F1F2D">
        <w:rPr>
          <w:sz w:val="20"/>
          <w:szCs w:val="20"/>
          <w:lang w:val="en-CA"/>
        </w:rPr>
        <w:t xml:space="preserve"> </w:t>
      </w:r>
      <w:r w:rsidRPr="006F1F2D">
        <w:rPr>
          <w:sz w:val="20"/>
          <w:szCs w:val="20"/>
          <w:lang w:val="en-CA"/>
        </w:rPr>
        <w:t>(By Leave)</w:t>
      </w:r>
      <w:r w:rsidR="008C053C" w:rsidRPr="006F1F2D">
        <w:rPr>
          <w:sz w:val="20"/>
          <w:szCs w:val="20"/>
          <w:lang w:val="en-CA"/>
        </w:rPr>
        <w:t xml:space="preserve"> </w:t>
      </w:r>
      <w:r w:rsidR="008C053C" w:rsidRPr="006F1F2D">
        <w:rPr>
          <w:sz w:val="20"/>
        </w:rPr>
        <w:t>(</w:t>
      </w:r>
      <w:hyperlink r:id="rId17" w:history="1">
        <w:r w:rsidR="008C053C" w:rsidRPr="006F1F2D">
          <w:rPr>
            <w:rStyle w:val="Hyperlink"/>
            <w:sz w:val="20"/>
          </w:rPr>
          <w:t>37085</w:t>
        </w:r>
      </w:hyperlink>
      <w:r w:rsidR="008C053C" w:rsidRPr="006F1F2D">
        <w:rPr>
          <w:sz w:val="20"/>
        </w:rPr>
        <w:t>)</w:t>
      </w:r>
    </w:p>
    <w:p w:rsidR="00F44D8E" w:rsidRPr="006F1F2D" w:rsidRDefault="00F44D8E" w:rsidP="00F6576A">
      <w:pPr>
        <w:ind w:left="360" w:hanging="360"/>
        <w:jc w:val="both"/>
        <w:rPr>
          <w:sz w:val="20"/>
          <w:lang w:val="en-CA"/>
        </w:rPr>
      </w:pPr>
    </w:p>
    <w:p w:rsidR="00F44D8E" w:rsidRPr="006F1F2D" w:rsidRDefault="00F44D8E" w:rsidP="00F6576A">
      <w:pPr>
        <w:pStyle w:val="ListParagraph"/>
        <w:numPr>
          <w:ilvl w:val="0"/>
          <w:numId w:val="15"/>
        </w:numPr>
        <w:ind w:left="360"/>
        <w:jc w:val="both"/>
        <w:rPr>
          <w:sz w:val="20"/>
          <w:szCs w:val="20"/>
        </w:rPr>
      </w:pPr>
      <w:r w:rsidRPr="006F1F2D">
        <w:rPr>
          <w:i/>
          <w:sz w:val="20"/>
          <w:szCs w:val="20"/>
        </w:rPr>
        <w:t>Stanley James Tippett v. Her Majesty the Queen</w:t>
      </w:r>
      <w:r w:rsidRPr="006F1F2D">
        <w:rPr>
          <w:sz w:val="20"/>
          <w:szCs w:val="20"/>
        </w:rPr>
        <w:t xml:space="preserve"> (Ont.) (Criminal) (By Leave)</w:t>
      </w:r>
      <w:r w:rsidR="0086489A" w:rsidRPr="006F1F2D">
        <w:rPr>
          <w:sz w:val="20"/>
          <w:szCs w:val="20"/>
        </w:rPr>
        <w:t xml:space="preserve"> </w:t>
      </w:r>
      <w:r w:rsidR="0086489A" w:rsidRPr="006F1F2D">
        <w:rPr>
          <w:sz w:val="20"/>
        </w:rPr>
        <w:t>(</w:t>
      </w:r>
      <w:hyperlink r:id="rId18" w:history="1">
        <w:r w:rsidR="0086489A" w:rsidRPr="006F1F2D">
          <w:rPr>
            <w:rStyle w:val="Hyperlink"/>
            <w:sz w:val="20"/>
          </w:rPr>
          <w:t>36966</w:t>
        </w:r>
      </w:hyperlink>
      <w:r w:rsidR="0086489A" w:rsidRPr="006F1F2D">
        <w:rPr>
          <w:sz w:val="20"/>
        </w:rPr>
        <w:t>)</w:t>
      </w:r>
    </w:p>
    <w:p w:rsidR="00F44D8E" w:rsidRPr="006F1F2D" w:rsidRDefault="00F44D8E" w:rsidP="00F6576A">
      <w:pPr>
        <w:ind w:left="360" w:hanging="360"/>
        <w:jc w:val="both"/>
        <w:rPr>
          <w:sz w:val="20"/>
        </w:rPr>
      </w:pPr>
    </w:p>
    <w:p w:rsidR="00F44D8E" w:rsidRPr="006F1F2D" w:rsidRDefault="00F44D8E" w:rsidP="00F6576A">
      <w:pPr>
        <w:pStyle w:val="ListParagraph"/>
        <w:numPr>
          <w:ilvl w:val="0"/>
          <w:numId w:val="15"/>
        </w:numPr>
        <w:ind w:left="360"/>
        <w:jc w:val="both"/>
        <w:rPr>
          <w:sz w:val="20"/>
          <w:szCs w:val="20"/>
          <w:lang w:val="en-CA"/>
        </w:rPr>
      </w:pPr>
      <w:r w:rsidRPr="006F1F2D">
        <w:rPr>
          <w:i/>
          <w:sz w:val="20"/>
          <w:szCs w:val="20"/>
        </w:rPr>
        <w:t>S.C. v. Children’s Aid Society of London and Middlesex</w:t>
      </w:r>
      <w:r w:rsidRPr="006F1F2D">
        <w:rPr>
          <w:sz w:val="20"/>
          <w:szCs w:val="20"/>
        </w:rPr>
        <w:t xml:space="preserve"> (Ont.) (Civil) (By Leave)</w:t>
      </w:r>
      <w:r w:rsidR="00FA6C96" w:rsidRPr="006F1F2D">
        <w:rPr>
          <w:sz w:val="20"/>
          <w:szCs w:val="20"/>
        </w:rPr>
        <w:t xml:space="preserve"> </w:t>
      </w:r>
      <w:r w:rsidR="00FA6C96" w:rsidRPr="006F1F2D">
        <w:rPr>
          <w:sz w:val="20"/>
        </w:rPr>
        <w:t>(</w:t>
      </w:r>
      <w:hyperlink r:id="rId19" w:history="1">
        <w:r w:rsidR="00FA6C96" w:rsidRPr="006F1F2D">
          <w:rPr>
            <w:rStyle w:val="Hyperlink"/>
            <w:sz w:val="20"/>
          </w:rPr>
          <w:t>37097</w:t>
        </w:r>
      </w:hyperlink>
      <w:r w:rsidR="00FA6C96" w:rsidRPr="006F1F2D">
        <w:rPr>
          <w:sz w:val="20"/>
        </w:rPr>
        <w:t>)</w:t>
      </w:r>
    </w:p>
    <w:p w:rsidR="00F44D8E" w:rsidRPr="006F1F2D" w:rsidRDefault="00F44D8E" w:rsidP="00F6576A">
      <w:pPr>
        <w:ind w:left="360" w:hanging="360"/>
        <w:jc w:val="both"/>
        <w:rPr>
          <w:sz w:val="20"/>
          <w:lang w:val="en-CA"/>
        </w:rPr>
      </w:pPr>
    </w:p>
    <w:p w:rsidR="00F44D8E" w:rsidRPr="006F1F2D" w:rsidRDefault="00F44D8E" w:rsidP="00F6576A">
      <w:pPr>
        <w:pStyle w:val="NoSpacing"/>
        <w:numPr>
          <w:ilvl w:val="0"/>
          <w:numId w:val="15"/>
        </w:numPr>
        <w:ind w:left="360"/>
        <w:jc w:val="both"/>
        <w:rPr>
          <w:sz w:val="20"/>
          <w:szCs w:val="20"/>
          <w:lang w:val="en-CA"/>
        </w:rPr>
      </w:pPr>
      <w:r w:rsidRPr="006F1F2D">
        <w:rPr>
          <w:i/>
          <w:sz w:val="20"/>
          <w:szCs w:val="20"/>
          <w:lang w:val="en-CA"/>
        </w:rPr>
        <w:t>Normand St-Germain et a</w:t>
      </w:r>
      <w:r w:rsidR="00325E60" w:rsidRPr="006F1F2D">
        <w:rPr>
          <w:i/>
          <w:sz w:val="20"/>
          <w:szCs w:val="20"/>
          <w:lang w:val="en-CA"/>
        </w:rPr>
        <w:t>utres</w:t>
      </w:r>
      <w:r w:rsidRPr="006F1F2D">
        <w:rPr>
          <w:i/>
          <w:sz w:val="20"/>
          <w:szCs w:val="20"/>
          <w:lang w:val="en-CA"/>
        </w:rPr>
        <w:t xml:space="preserve"> c. Doris St-Germain</w:t>
      </w:r>
      <w:r w:rsidRPr="006F1F2D">
        <w:rPr>
          <w:sz w:val="20"/>
          <w:szCs w:val="20"/>
          <w:lang w:val="en-CA"/>
        </w:rPr>
        <w:t xml:space="preserve"> (Qc) (Civile) (Autorisation)</w:t>
      </w:r>
      <w:r w:rsidR="00325E60" w:rsidRPr="006F1F2D">
        <w:rPr>
          <w:sz w:val="20"/>
          <w:szCs w:val="20"/>
          <w:lang w:val="en-CA"/>
        </w:rPr>
        <w:t xml:space="preserve"> </w:t>
      </w:r>
      <w:r w:rsidR="00325E60" w:rsidRPr="006F1F2D">
        <w:rPr>
          <w:sz w:val="20"/>
          <w:lang w:val="fr-CA"/>
        </w:rPr>
        <w:t>(</w:t>
      </w:r>
      <w:hyperlink r:id="rId20" w:history="1">
        <w:r w:rsidR="00325E60" w:rsidRPr="006F1F2D">
          <w:rPr>
            <w:rStyle w:val="Hyperlink"/>
            <w:sz w:val="20"/>
            <w:lang w:val="fr-CA"/>
          </w:rPr>
          <w:t>36958</w:t>
        </w:r>
      </w:hyperlink>
      <w:r w:rsidR="00325E60" w:rsidRPr="006F1F2D">
        <w:rPr>
          <w:sz w:val="20"/>
          <w:lang w:val="fr-CA"/>
        </w:rPr>
        <w:t>)</w:t>
      </w:r>
    </w:p>
    <w:p w:rsidR="00F44D8E" w:rsidRPr="006F1F2D" w:rsidRDefault="00F44D8E" w:rsidP="00F6576A">
      <w:pPr>
        <w:ind w:left="360" w:hanging="360"/>
        <w:jc w:val="both"/>
        <w:rPr>
          <w:rFonts w:eastAsiaTheme="minorEastAsia"/>
          <w:sz w:val="20"/>
          <w:lang w:val="fr-CA" w:eastAsia="en-CA"/>
        </w:rPr>
      </w:pPr>
    </w:p>
    <w:p w:rsidR="00F44D8E" w:rsidRPr="006F1F2D" w:rsidRDefault="00F44D8E" w:rsidP="00F6576A">
      <w:pPr>
        <w:pStyle w:val="ListParagraph"/>
        <w:numPr>
          <w:ilvl w:val="0"/>
          <w:numId w:val="15"/>
        </w:numPr>
        <w:ind w:left="360"/>
        <w:jc w:val="both"/>
        <w:rPr>
          <w:sz w:val="20"/>
          <w:szCs w:val="20"/>
        </w:rPr>
      </w:pPr>
      <w:r w:rsidRPr="006F1F2D">
        <w:rPr>
          <w:i/>
          <w:sz w:val="20"/>
          <w:szCs w:val="20"/>
        </w:rPr>
        <w:lastRenderedPageBreak/>
        <w:t xml:space="preserve">John C. Turmel v. Her Majesty the Queen </w:t>
      </w:r>
      <w:r w:rsidRPr="006F1F2D">
        <w:rPr>
          <w:sz w:val="20"/>
          <w:szCs w:val="20"/>
        </w:rPr>
        <w:t>(Ont.) (Criminal) (By Leave)</w:t>
      </w:r>
      <w:r w:rsidR="00D00540" w:rsidRPr="006F1F2D">
        <w:rPr>
          <w:sz w:val="20"/>
          <w:szCs w:val="20"/>
        </w:rPr>
        <w:t xml:space="preserve"> </w:t>
      </w:r>
      <w:r w:rsidR="00D00540" w:rsidRPr="006F1F2D">
        <w:rPr>
          <w:sz w:val="20"/>
        </w:rPr>
        <w:t>(</w:t>
      </w:r>
      <w:hyperlink r:id="rId21" w:history="1">
        <w:r w:rsidR="00D00540" w:rsidRPr="006F1F2D">
          <w:rPr>
            <w:rStyle w:val="Hyperlink"/>
            <w:sz w:val="20"/>
          </w:rPr>
          <w:t>37064</w:t>
        </w:r>
      </w:hyperlink>
      <w:r w:rsidR="00D00540" w:rsidRPr="006F1F2D">
        <w:rPr>
          <w:sz w:val="20"/>
        </w:rPr>
        <w:t>)</w:t>
      </w:r>
    </w:p>
    <w:p w:rsidR="00F44D8E" w:rsidRPr="006F1F2D" w:rsidRDefault="00F44D8E" w:rsidP="00F6576A">
      <w:pPr>
        <w:ind w:left="360" w:hanging="360"/>
        <w:jc w:val="both"/>
        <w:rPr>
          <w:sz w:val="20"/>
        </w:rPr>
      </w:pPr>
    </w:p>
    <w:p w:rsidR="00F44D8E" w:rsidRPr="006F1F2D" w:rsidRDefault="00F44D8E" w:rsidP="00F6576A">
      <w:pPr>
        <w:pStyle w:val="ListParagraph"/>
        <w:numPr>
          <w:ilvl w:val="0"/>
          <w:numId w:val="15"/>
        </w:numPr>
        <w:ind w:left="360"/>
        <w:jc w:val="both"/>
        <w:rPr>
          <w:sz w:val="20"/>
          <w:szCs w:val="20"/>
        </w:rPr>
      </w:pPr>
      <w:r w:rsidRPr="006F1F2D">
        <w:rPr>
          <w:i/>
          <w:sz w:val="20"/>
          <w:szCs w:val="20"/>
        </w:rPr>
        <w:t xml:space="preserve">Charles Larry Nichols v. Nam Nha Do </w:t>
      </w:r>
      <w:r w:rsidRPr="006F1F2D">
        <w:rPr>
          <w:sz w:val="20"/>
          <w:szCs w:val="20"/>
        </w:rPr>
        <w:t>(B.C.) (Civil) (By Leave)</w:t>
      </w:r>
      <w:r w:rsidR="0012577E" w:rsidRPr="006F1F2D">
        <w:rPr>
          <w:sz w:val="20"/>
          <w:szCs w:val="20"/>
        </w:rPr>
        <w:t xml:space="preserve"> </w:t>
      </w:r>
      <w:r w:rsidR="0012577E" w:rsidRPr="006F1F2D">
        <w:rPr>
          <w:sz w:val="20"/>
        </w:rPr>
        <w:t>(</w:t>
      </w:r>
      <w:hyperlink r:id="rId22" w:history="1">
        <w:r w:rsidR="0012577E" w:rsidRPr="006F1F2D">
          <w:rPr>
            <w:rStyle w:val="Hyperlink"/>
            <w:sz w:val="20"/>
          </w:rPr>
          <w:t>37016</w:t>
        </w:r>
      </w:hyperlink>
      <w:r w:rsidR="0012577E" w:rsidRPr="006F1F2D">
        <w:rPr>
          <w:sz w:val="20"/>
        </w:rPr>
        <w:t>)</w:t>
      </w:r>
    </w:p>
    <w:p w:rsidR="00F44D8E" w:rsidRPr="006F1F2D" w:rsidRDefault="00F44D8E" w:rsidP="00F6576A">
      <w:pPr>
        <w:ind w:left="360" w:hanging="360"/>
        <w:jc w:val="both"/>
        <w:rPr>
          <w:sz w:val="20"/>
        </w:rPr>
      </w:pPr>
    </w:p>
    <w:p w:rsidR="00F44D8E" w:rsidRPr="006F1F2D" w:rsidRDefault="00F44D8E" w:rsidP="00F6576A">
      <w:pPr>
        <w:pStyle w:val="ListParagraph"/>
        <w:numPr>
          <w:ilvl w:val="0"/>
          <w:numId w:val="15"/>
        </w:numPr>
        <w:ind w:left="360"/>
        <w:jc w:val="both"/>
        <w:rPr>
          <w:sz w:val="20"/>
          <w:szCs w:val="20"/>
        </w:rPr>
      </w:pPr>
      <w:r w:rsidRPr="006F1F2D">
        <w:rPr>
          <w:i/>
          <w:sz w:val="20"/>
          <w:szCs w:val="20"/>
        </w:rPr>
        <w:t>Steven Wise v. Minister of Public Safety and Emergency</w:t>
      </w:r>
      <w:r w:rsidR="00D956B6" w:rsidRPr="006F1F2D">
        <w:rPr>
          <w:i/>
          <w:sz w:val="20"/>
          <w:szCs w:val="20"/>
        </w:rPr>
        <w:t xml:space="preserve"> Preparedness</w:t>
      </w:r>
      <w:r w:rsidRPr="006F1F2D">
        <w:rPr>
          <w:i/>
          <w:sz w:val="20"/>
          <w:szCs w:val="20"/>
        </w:rPr>
        <w:t xml:space="preserve"> </w:t>
      </w:r>
      <w:r w:rsidRPr="006F1F2D">
        <w:rPr>
          <w:sz w:val="20"/>
          <w:szCs w:val="20"/>
        </w:rPr>
        <w:t>(F</w:t>
      </w:r>
      <w:r w:rsidR="00D956B6" w:rsidRPr="006F1F2D">
        <w:rPr>
          <w:sz w:val="20"/>
          <w:szCs w:val="20"/>
        </w:rPr>
        <w:t>.</w:t>
      </w:r>
      <w:r w:rsidRPr="006F1F2D">
        <w:rPr>
          <w:sz w:val="20"/>
          <w:szCs w:val="20"/>
        </w:rPr>
        <w:t>C</w:t>
      </w:r>
      <w:r w:rsidR="00D956B6" w:rsidRPr="006F1F2D">
        <w:rPr>
          <w:sz w:val="20"/>
          <w:szCs w:val="20"/>
        </w:rPr>
        <w:t>.</w:t>
      </w:r>
      <w:r w:rsidRPr="006F1F2D">
        <w:rPr>
          <w:sz w:val="20"/>
          <w:szCs w:val="20"/>
        </w:rPr>
        <w:t>) (Civil) (By Leave)</w:t>
      </w:r>
      <w:r w:rsidR="00C350DE" w:rsidRPr="006F1F2D">
        <w:rPr>
          <w:sz w:val="20"/>
          <w:szCs w:val="20"/>
        </w:rPr>
        <w:t xml:space="preserve"> </w:t>
      </w:r>
      <w:r w:rsidR="00C350DE" w:rsidRPr="006F1F2D">
        <w:rPr>
          <w:sz w:val="20"/>
        </w:rPr>
        <w:t>(</w:t>
      </w:r>
      <w:hyperlink r:id="rId23" w:history="1">
        <w:r w:rsidR="00C350DE" w:rsidRPr="006F1F2D">
          <w:rPr>
            <w:rStyle w:val="Hyperlink"/>
            <w:sz w:val="20"/>
          </w:rPr>
          <w:t>37049</w:t>
        </w:r>
      </w:hyperlink>
      <w:r w:rsidR="00C350DE" w:rsidRPr="006F1F2D">
        <w:rPr>
          <w:sz w:val="20"/>
        </w:rPr>
        <w:t>)</w:t>
      </w:r>
    </w:p>
    <w:p w:rsidR="00F44D8E" w:rsidRPr="006F1F2D" w:rsidRDefault="00F44D8E" w:rsidP="00F6576A">
      <w:pPr>
        <w:ind w:left="360" w:hanging="360"/>
        <w:jc w:val="both"/>
        <w:rPr>
          <w:sz w:val="20"/>
        </w:rPr>
      </w:pPr>
    </w:p>
    <w:p w:rsidR="00F44D8E" w:rsidRPr="006F1F2D" w:rsidRDefault="00F44D8E" w:rsidP="00F6576A">
      <w:pPr>
        <w:pStyle w:val="ListParagraph"/>
        <w:numPr>
          <w:ilvl w:val="0"/>
          <w:numId w:val="15"/>
        </w:numPr>
        <w:ind w:left="360"/>
        <w:jc w:val="both"/>
        <w:rPr>
          <w:sz w:val="20"/>
          <w:szCs w:val="20"/>
        </w:rPr>
      </w:pPr>
      <w:r w:rsidRPr="006F1F2D">
        <w:rPr>
          <w:i/>
          <w:sz w:val="20"/>
          <w:szCs w:val="20"/>
        </w:rPr>
        <w:t xml:space="preserve">Bela Beke v. Her Majesty the Queen </w:t>
      </w:r>
      <w:r w:rsidRPr="006F1F2D">
        <w:rPr>
          <w:sz w:val="20"/>
          <w:szCs w:val="20"/>
        </w:rPr>
        <w:t>(Ont.) (Criminal) (By Leave)</w:t>
      </w:r>
      <w:r w:rsidR="00C012C4" w:rsidRPr="006F1F2D">
        <w:rPr>
          <w:sz w:val="20"/>
          <w:szCs w:val="20"/>
        </w:rPr>
        <w:t xml:space="preserve"> </w:t>
      </w:r>
      <w:r w:rsidR="00C012C4" w:rsidRPr="006F1F2D">
        <w:rPr>
          <w:sz w:val="20"/>
        </w:rPr>
        <w:t>(</w:t>
      </w:r>
      <w:hyperlink r:id="rId24" w:history="1">
        <w:r w:rsidR="00C012C4" w:rsidRPr="006F1F2D">
          <w:rPr>
            <w:rStyle w:val="Hyperlink"/>
            <w:sz w:val="20"/>
          </w:rPr>
          <w:t>37096</w:t>
        </w:r>
      </w:hyperlink>
      <w:r w:rsidR="00C012C4" w:rsidRPr="006F1F2D">
        <w:rPr>
          <w:sz w:val="20"/>
        </w:rPr>
        <w:t>)</w:t>
      </w:r>
    </w:p>
    <w:p w:rsidR="00F44D8E" w:rsidRPr="006F1F2D" w:rsidRDefault="00F44D8E" w:rsidP="00F6576A">
      <w:pPr>
        <w:ind w:left="360" w:hanging="360"/>
        <w:jc w:val="both"/>
        <w:rPr>
          <w:sz w:val="20"/>
        </w:rPr>
      </w:pPr>
    </w:p>
    <w:p w:rsidR="00F44D8E" w:rsidRPr="006F1F2D" w:rsidRDefault="00F44D8E" w:rsidP="00F6576A">
      <w:pPr>
        <w:pStyle w:val="ListParagraph"/>
        <w:numPr>
          <w:ilvl w:val="0"/>
          <w:numId w:val="15"/>
        </w:numPr>
        <w:ind w:left="360"/>
        <w:jc w:val="both"/>
        <w:rPr>
          <w:sz w:val="20"/>
          <w:szCs w:val="20"/>
        </w:rPr>
      </w:pPr>
      <w:r w:rsidRPr="006F1F2D">
        <w:rPr>
          <w:i/>
          <w:sz w:val="20"/>
          <w:szCs w:val="20"/>
        </w:rPr>
        <w:t xml:space="preserve">Victor Zdenek Prochazka v. Eva Prochazkova </w:t>
      </w:r>
      <w:r w:rsidRPr="006F1F2D">
        <w:rPr>
          <w:sz w:val="20"/>
          <w:szCs w:val="20"/>
        </w:rPr>
        <w:t>(Alta.) (Civil) (By Leave)</w:t>
      </w:r>
      <w:r w:rsidR="00822969" w:rsidRPr="006F1F2D">
        <w:rPr>
          <w:sz w:val="20"/>
          <w:szCs w:val="20"/>
        </w:rPr>
        <w:t xml:space="preserve"> </w:t>
      </w:r>
      <w:r w:rsidR="00822969" w:rsidRPr="006F1F2D">
        <w:rPr>
          <w:sz w:val="20"/>
        </w:rPr>
        <w:t>(</w:t>
      </w:r>
      <w:hyperlink r:id="rId25" w:history="1">
        <w:r w:rsidR="00822969" w:rsidRPr="006F1F2D">
          <w:rPr>
            <w:rStyle w:val="Hyperlink"/>
            <w:sz w:val="20"/>
          </w:rPr>
          <w:t>37022</w:t>
        </w:r>
      </w:hyperlink>
      <w:r w:rsidR="00822969" w:rsidRPr="006F1F2D">
        <w:rPr>
          <w:sz w:val="20"/>
        </w:rPr>
        <w:t>)</w:t>
      </w:r>
    </w:p>
    <w:p w:rsidR="00F44D8E" w:rsidRPr="006F1F2D" w:rsidRDefault="00F44D8E" w:rsidP="00F6576A">
      <w:pPr>
        <w:ind w:left="360" w:hanging="360"/>
        <w:jc w:val="both"/>
        <w:rPr>
          <w:sz w:val="20"/>
        </w:rPr>
      </w:pPr>
    </w:p>
    <w:p w:rsidR="00F44D8E" w:rsidRPr="006F1F2D" w:rsidRDefault="00F44D8E" w:rsidP="00F6576A">
      <w:pPr>
        <w:pStyle w:val="ListParagraph"/>
        <w:numPr>
          <w:ilvl w:val="0"/>
          <w:numId w:val="15"/>
        </w:numPr>
        <w:ind w:left="360"/>
        <w:jc w:val="both"/>
        <w:rPr>
          <w:sz w:val="20"/>
          <w:szCs w:val="20"/>
        </w:rPr>
      </w:pPr>
      <w:r w:rsidRPr="006F1F2D">
        <w:rPr>
          <w:i/>
          <w:sz w:val="20"/>
          <w:szCs w:val="20"/>
        </w:rPr>
        <w:t xml:space="preserve">Ade Olumide v. Her Majesty the Queen in Right of Canada </w:t>
      </w:r>
      <w:r w:rsidRPr="006F1F2D">
        <w:rPr>
          <w:sz w:val="20"/>
          <w:szCs w:val="20"/>
        </w:rPr>
        <w:t>(F</w:t>
      </w:r>
      <w:r w:rsidR="00FF7C5F" w:rsidRPr="006F1F2D">
        <w:rPr>
          <w:sz w:val="20"/>
          <w:szCs w:val="20"/>
        </w:rPr>
        <w:t>.</w:t>
      </w:r>
      <w:r w:rsidRPr="006F1F2D">
        <w:rPr>
          <w:sz w:val="20"/>
          <w:szCs w:val="20"/>
        </w:rPr>
        <w:t>C</w:t>
      </w:r>
      <w:r w:rsidR="00FF7C5F" w:rsidRPr="006F1F2D">
        <w:rPr>
          <w:sz w:val="20"/>
          <w:szCs w:val="20"/>
        </w:rPr>
        <w:t>.</w:t>
      </w:r>
      <w:r w:rsidRPr="006F1F2D">
        <w:rPr>
          <w:sz w:val="20"/>
          <w:szCs w:val="20"/>
        </w:rPr>
        <w:t>) (Civil) (By Leave)</w:t>
      </w:r>
      <w:r w:rsidR="00E81E0D" w:rsidRPr="006F1F2D">
        <w:rPr>
          <w:sz w:val="20"/>
          <w:szCs w:val="20"/>
        </w:rPr>
        <w:t xml:space="preserve"> </w:t>
      </w:r>
      <w:r w:rsidR="00E81E0D" w:rsidRPr="006F1F2D">
        <w:rPr>
          <w:sz w:val="20"/>
        </w:rPr>
        <w:t>(</w:t>
      </w:r>
      <w:hyperlink r:id="rId26" w:history="1">
        <w:r w:rsidR="00E81E0D" w:rsidRPr="006F1F2D">
          <w:rPr>
            <w:rStyle w:val="Hyperlink"/>
            <w:sz w:val="20"/>
          </w:rPr>
          <w:t>37105</w:t>
        </w:r>
      </w:hyperlink>
      <w:r w:rsidR="00E81E0D" w:rsidRPr="006F1F2D">
        <w:rPr>
          <w:sz w:val="20"/>
        </w:rPr>
        <w:t>)</w:t>
      </w:r>
    </w:p>
    <w:p w:rsidR="00F44D8E" w:rsidRPr="006F1F2D" w:rsidRDefault="00F44D8E" w:rsidP="000A6F64">
      <w:pPr>
        <w:ind w:left="360" w:hanging="360"/>
        <w:rPr>
          <w:rFonts w:eastAsiaTheme="minorEastAsia"/>
          <w:sz w:val="20"/>
          <w:lang w:val="fr-CA" w:eastAsia="en-CA"/>
        </w:rPr>
      </w:pPr>
    </w:p>
    <w:p w:rsidR="00F44D8E" w:rsidRPr="006F1F2D" w:rsidRDefault="00F44D8E" w:rsidP="00DF3BB6">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3BB6" w:rsidRPr="006F1F2D" w:rsidTr="00BA0325">
        <w:tc>
          <w:tcPr>
            <w:tcW w:w="543" w:type="pct"/>
          </w:tcPr>
          <w:p w:rsidR="00DF3BB6" w:rsidRPr="006F1F2D" w:rsidRDefault="00DF3BB6" w:rsidP="00DF3BB6">
            <w:pPr>
              <w:jc w:val="both"/>
              <w:rPr>
                <w:sz w:val="20"/>
              </w:rPr>
            </w:pPr>
            <w:r w:rsidRPr="006F1F2D">
              <w:rPr>
                <w:rStyle w:val="SCCFileNumberChar"/>
                <w:sz w:val="20"/>
                <w:szCs w:val="20"/>
              </w:rPr>
              <w:t>37075</w:t>
            </w:r>
          </w:p>
        </w:tc>
        <w:tc>
          <w:tcPr>
            <w:tcW w:w="4457" w:type="pct"/>
            <w:gridSpan w:val="3"/>
          </w:tcPr>
          <w:p w:rsidR="00DF3BB6" w:rsidRPr="006F1F2D" w:rsidRDefault="00DF3BB6" w:rsidP="00DF3BB6">
            <w:pPr>
              <w:pStyle w:val="SCCLsocParty"/>
              <w:jc w:val="both"/>
              <w:rPr>
                <w:b/>
                <w:sz w:val="20"/>
                <w:szCs w:val="20"/>
              </w:rPr>
            </w:pPr>
            <w:r w:rsidRPr="006F1F2D">
              <w:rPr>
                <w:b/>
                <w:sz w:val="20"/>
                <w:szCs w:val="20"/>
              </w:rPr>
              <w:t>Jason Cain, Mark Cain v. Her Majesty the Queen</w:t>
            </w:r>
          </w:p>
          <w:p w:rsidR="00DF3BB6" w:rsidRPr="006F1F2D" w:rsidRDefault="00DF3BB6" w:rsidP="00DF3BB6">
            <w:pPr>
              <w:jc w:val="both"/>
              <w:rPr>
                <w:sz w:val="20"/>
              </w:rPr>
            </w:pPr>
            <w:r w:rsidRPr="006F1F2D">
              <w:rPr>
                <w:sz w:val="20"/>
              </w:rPr>
              <w:t>(Ont.) (Criminal) (By Leave)</w:t>
            </w:r>
          </w:p>
        </w:tc>
      </w:tr>
      <w:tr w:rsidR="00DF3BB6" w:rsidRPr="006F1F2D" w:rsidTr="00BA0325">
        <w:tc>
          <w:tcPr>
            <w:tcW w:w="5000" w:type="pct"/>
            <w:gridSpan w:val="4"/>
          </w:tcPr>
          <w:p w:rsidR="00DF3BB6" w:rsidRPr="006F1F2D" w:rsidRDefault="00DF3BB6" w:rsidP="00DF3BB6">
            <w:pPr>
              <w:jc w:val="both"/>
              <w:rPr>
                <w:sz w:val="20"/>
              </w:rPr>
            </w:pPr>
            <w:r w:rsidRPr="006F1F2D">
              <w:rPr>
                <w:sz w:val="20"/>
              </w:rPr>
              <w:t xml:space="preserve">Criminal law – </w:t>
            </w:r>
            <w:proofErr w:type="spellStart"/>
            <w:r w:rsidRPr="006F1F2D">
              <w:rPr>
                <w:sz w:val="20"/>
              </w:rPr>
              <w:t>Defences</w:t>
            </w:r>
            <w:proofErr w:type="spellEnd"/>
            <w:r w:rsidRPr="006F1F2D">
              <w:rPr>
                <w:sz w:val="20"/>
              </w:rPr>
              <w:t xml:space="preserve"> – Alibi – Evidence – Whether alibis were treated fairly at trial – Whether alibi defences generally should receive better protection from trial judges?</w:t>
            </w:r>
          </w:p>
        </w:tc>
      </w:tr>
      <w:tr w:rsidR="00DF3BB6" w:rsidRPr="006F1F2D" w:rsidTr="00BA0325">
        <w:tc>
          <w:tcPr>
            <w:tcW w:w="5000" w:type="pct"/>
            <w:gridSpan w:val="4"/>
          </w:tcPr>
          <w:p w:rsidR="00DF3BB6" w:rsidRPr="006F1F2D" w:rsidRDefault="00DF3BB6" w:rsidP="00DF3BB6">
            <w:pPr>
              <w:jc w:val="both"/>
              <w:rPr>
                <w:sz w:val="20"/>
              </w:rPr>
            </w:pPr>
          </w:p>
        </w:tc>
      </w:tr>
      <w:tr w:rsidR="00DF3BB6" w:rsidRPr="006F1F2D" w:rsidTr="00BA0325">
        <w:tc>
          <w:tcPr>
            <w:tcW w:w="5000" w:type="pct"/>
            <w:gridSpan w:val="4"/>
          </w:tcPr>
          <w:p w:rsidR="00DF3BB6" w:rsidRPr="006F1F2D" w:rsidRDefault="00DF3BB6" w:rsidP="00DF3BB6">
            <w:pPr>
              <w:autoSpaceDE w:val="0"/>
              <w:autoSpaceDN w:val="0"/>
              <w:adjustRightInd w:val="0"/>
              <w:jc w:val="both"/>
              <w:rPr>
                <w:sz w:val="20"/>
              </w:rPr>
            </w:pPr>
            <w:proofErr w:type="spellStart"/>
            <w:r w:rsidRPr="006F1F2D">
              <w:rPr>
                <w:sz w:val="20"/>
              </w:rPr>
              <w:t>Colves</w:t>
            </w:r>
            <w:proofErr w:type="spellEnd"/>
            <w:r w:rsidRPr="006F1F2D">
              <w:rPr>
                <w:sz w:val="20"/>
              </w:rPr>
              <w:t xml:space="preserve"> </w:t>
            </w:r>
            <w:proofErr w:type="spellStart"/>
            <w:r w:rsidRPr="006F1F2D">
              <w:rPr>
                <w:sz w:val="20"/>
              </w:rPr>
              <w:t>Meggoe</w:t>
            </w:r>
            <w:proofErr w:type="spellEnd"/>
            <w:r w:rsidRPr="006F1F2D">
              <w:rPr>
                <w:sz w:val="20"/>
              </w:rPr>
              <w:t xml:space="preserve"> was fatally shot by two assailants in a home invasion while a third assailant stood watch at the door. Jason Cain was charged with first degree murder. Mark Cain was charged with second degree murder. Several men were inside the home at the time of the shooting. Some of these witnesses claimed to have recognized Mark Cain and Jason Cain by their voices. At trial, Mark Cain and Jason Cain testified to alibis and called witnesses in support of their alibis. Mark Cain’s principal alibi witness was killed before trial began. Mark Cain entered into evidence a video-recording of an interview of that witness that had been conducted by his defence counsel before the witness was killed.</w:t>
            </w:r>
          </w:p>
          <w:p w:rsidR="00DF3BB6" w:rsidRPr="006F1F2D" w:rsidRDefault="00DF3BB6" w:rsidP="00DF3BB6">
            <w:pPr>
              <w:autoSpaceDE w:val="0"/>
              <w:autoSpaceDN w:val="0"/>
              <w:adjustRightInd w:val="0"/>
              <w:jc w:val="both"/>
              <w:rPr>
                <w:sz w:val="20"/>
              </w:rPr>
            </w:pPr>
          </w:p>
        </w:tc>
      </w:tr>
      <w:tr w:rsidR="00DF3BB6" w:rsidRPr="006F1F2D" w:rsidTr="00BA0325">
        <w:tc>
          <w:tcPr>
            <w:tcW w:w="2427" w:type="pct"/>
            <w:gridSpan w:val="2"/>
          </w:tcPr>
          <w:p w:rsidR="00DF3BB6" w:rsidRPr="006F1F2D" w:rsidRDefault="00DF3BB6" w:rsidP="00DF3BB6">
            <w:pPr>
              <w:jc w:val="both"/>
              <w:rPr>
                <w:sz w:val="20"/>
              </w:rPr>
            </w:pPr>
            <w:r w:rsidRPr="006F1F2D">
              <w:rPr>
                <w:sz w:val="20"/>
              </w:rPr>
              <w:t>December 21, 2009</w:t>
            </w:r>
          </w:p>
          <w:p w:rsidR="00DF3BB6" w:rsidRPr="006F1F2D" w:rsidRDefault="00DF3BB6" w:rsidP="00DF3BB6">
            <w:pPr>
              <w:jc w:val="both"/>
              <w:rPr>
                <w:sz w:val="20"/>
              </w:rPr>
            </w:pPr>
            <w:r w:rsidRPr="006F1F2D">
              <w:rPr>
                <w:sz w:val="20"/>
              </w:rPr>
              <w:t>Superior Court of Justice</w:t>
            </w:r>
          </w:p>
          <w:p w:rsidR="00DF3BB6" w:rsidRPr="006F1F2D" w:rsidRDefault="00DF3BB6" w:rsidP="00DF3BB6">
            <w:pPr>
              <w:jc w:val="both"/>
              <w:rPr>
                <w:sz w:val="20"/>
              </w:rPr>
            </w:pPr>
            <w:r w:rsidRPr="006F1F2D">
              <w:rPr>
                <w:sz w:val="20"/>
              </w:rPr>
              <w:t>(McMahon J.)</w:t>
            </w:r>
          </w:p>
          <w:p w:rsidR="00DF3BB6" w:rsidRPr="006F1F2D" w:rsidRDefault="00DF3BB6" w:rsidP="00DF3BB6">
            <w:pPr>
              <w:jc w:val="both"/>
              <w:rPr>
                <w:sz w:val="20"/>
              </w:rPr>
            </w:pPr>
            <w:r w:rsidRPr="006F1F2D">
              <w:rPr>
                <w:sz w:val="20"/>
              </w:rPr>
              <w:t xml:space="preserve">(Unreported) </w:t>
            </w:r>
          </w:p>
          <w:p w:rsidR="00DF3BB6" w:rsidRPr="006F1F2D" w:rsidRDefault="00DF3BB6" w:rsidP="00DF3BB6">
            <w:pPr>
              <w:jc w:val="both"/>
              <w:rPr>
                <w:sz w:val="20"/>
              </w:rPr>
            </w:pPr>
          </w:p>
        </w:tc>
        <w:tc>
          <w:tcPr>
            <w:tcW w:w="243" w:type="pct"/>
          </w:tcPr>
          <w:p w:rsidR="00DF3BB6" w:rsidRPr="006F1F2D" w:rsidRDefault="00DF3BB6" w:rsidP="00DF3BB6">
            <w:pPr>
              <w:jc w:val="both"/>
              <w:rPr>
                <w:sz w:val="20"/>
              </w:rPr>
            </w:pPr>
          </w:p>
        </w:tc>
        <w:tc>
          <w:tcPr>
            <w:tcW w:w="2330" w:type="pct"/>
          </w:tcPr>
          <w:p w:rsidR="00DF3BB6" w:rsidRPr="006F1F2D" w:rsidRDefault="00DF3BB6" w:rsidP="00DF3BB6">
            <w:pPr>
              <w:jc w:val="both"/>
              <w:rPr>
                <w:sz w:val="20"/>
              </w:rPr>
            </w:pPr>
            <w:r w:rsidRPr="006F1F2D">
              <w:rPr>
                <w:sz w:val="20"/>
              </w:rPr>
              <w:t>Jason Cain convicted of first degree murder, Mark Cain convicted of second degree murder</w:t>
            </w:r>
          </w:p>
          <w:p w:rsidR="00DF3BB6" w:rsidRPr="006F1F2D" w:rsidRDefault="00DF3BB6" w:rsidP="00DF3BB6">
            <w:pPr>
              <w:jc w:val="both"/>
              <w:rPr>
                <w:sz w:val="20"/>
              </w:rPr>
            </w:pPr>
          </w:p>
        </w:tc>
      </w:tr>
      <w:tr w:rsidR="00DF3BB6" w:rsidRPr="006F1F2D" w:rsidTr="00BA0325">
        <w:tc>
          <w:tcPr>
            <w:tcW w:w="2427" w:type="pct"/>
            <w:gridSpan w:val="2"/>
          </w:tcPr>
          <w:p w:rsidR="00DF3BB6" w:rsidRPr="006F1F2D" w:rsidRDefault="00DF3BB6" w:rsidP="00DF3BB6">
            <w:pPr>
              <w:jc w:val="both"/>
              <w:rPr>
                <w:sz w:val="20"/>
              </w:rPr>
            </w:pPr>
            <w:r w:rsidRPr="006F1F2D">
              <w:rPr>
                <w:sz w:val="20"/>
              </w:rPr>
              <w:t>November 25, 2015</w:t>
            </w:r>
          </w:p>
          <w:p w:rsidR="00DF3BB6" w:rsidRPr="006F1F2D" w:rsidRDefault="00DF3BB6" w:rsidP="00DF3BB6">
            <w:pPr>
              <w:jc w:val="both"/>
              <w:rPr>
                <w:sz w:val="20"/>
              </w:rPr>
            </w:pPr>
            <w:r w:rsidRPr="006F1F2D">
              <w:rPr>
                <w:sz w:val="20"/>
              </w:rPr>
              <w:t>Court of Appeal for Ontario</w:t>
            </w:r>
          </w:p>
          <w:p w:rsidR="00DF3BB6" w:rsidRPr="006F1F2D" w:rsidRDefault="00DF3BB6" w:rsidP="00DF3BB6">
            <w:pPr>
              <w:jc w:val="both"/>
              <w:rPr>
                <w:sz w:val="20"/>
              </w:rPr>
            </w:pPr>
            <w:r w:rsidRPr="006F1F2D">
              <w:rPr>
                <w:sz w:val="20"/>
              </w:rPr>
              <w:t>(</w:t>
            </w:r>
            <w:proofErr w:type="spellStart"/>
            <w:r w:rsidRPr="006F1F2D">
              <w:rPr>
                <w:sz w:val="20"/>
              </w:rPr>
              <w:t>Gillese</w:t>
            </w:r>
            <w:proofErr w:type="spellEnd"/>
            <w:r w:rsidRPr="006F1F2D">
              <w:rPr>
                <w:sz w:val="20"/>
              </w:rPr>
              <w:t xml:space="preserve">, Watt, </w:t>
            </w:r>
            <w:proofErr w:type="spellStart"/>
            <w:r w:rsidRPr="006F1F2D">
              <w:rPr>
                <w:sz w:val="20"/>
              </w:rPr>
              <w:t>Pardu</w:t>
            </w:r>
            <w:proofErr w:type="spellEnd"/>
            <w:r w:rsidRPr="006F1F2D">
              <w:rPr>
                <w:sz w:val="20"/>
              </w:rPr>
              <w:t xml:space="preserve"> JJ.A.)</w:t>
            </w:r>
          </w:p>
          <w:p w:rsidR="00DF3BB6" w:rsidRPr="006F1F2D" w:rsidRDefault="00DF3BB6" w:rsidP="00DF3BB6">
            <w:pPr>
              <w:jc w:val="both"/>
              <w:rPr>
                <w:sz w:val="20"/>
              </w:rPr>
            </w:pPr>
            <w:r w:rsidRPr="006F1F2D">
              <w:rPr>
                <w:sz w:val="20"/>
              </w:rPr>
              <w:t xml:space="preserve">C53181, C53369; </w:t>
            </w:r>
            <w:hyperlink r:id="rId27" w:history="1">
              <w:r w:rsidRPr="006F1F2D">
                <w:rPr>
                  <w:rStyle w:val="Hyperlink"/>
                  <w:sz w:val="20"/>
                </w:rPr>
                <w:t>2015 ONCA 815</w:t>
              </w:r>
            </w:hyperlink>
          </w:p>
          <w:p w:rsidR="00DF3BB6" w:rsidRPr="006F1F2D" w:rsidRDefault="00DF3BB6" w:rsidP="00DF3BB6">
            <w:pPr>
              <w:jc w:val="both"/>
              <w:rPr>
                <w:sz w:val="20"/>
              </w:rPr>
            </w:pPr>
          </w:p>
        </w:tc>
        <w:tc>
          <w:tcPr>
            <w:tcW w:w="243" w:type="pct"/>
          </w:tcPr>
          <w:p w:rsidR="00DF3BB6" w:rsidRPr="006F1F2D" w:rsidRDefault="00DF3BB6" w:rsidP="00DF3BB6">
            <w:pPr>
              <w:jc w:val="both"/>
              <w:rPr>
                <w:sz w:val="20"/>
              </w:rPr>
            </w:pPr>
          </w:p>
        </w:tc>
        <w:tc>
          <w:tcPr>
            <w:tcW w:w="2330" w:type="pct"/>
          </w:tcPr>
          <w:p w:rsidR="00DF3BB6" w:rsidRPr="006F1F2D" w:rsidRDefault="00DF3BB6" w:rsidP="00DF3BB6">
            <w:pPr>
              <w:jc w:val="both"/>
              <w:rPr>
                <w:sz w:val="20"/>
              </w:rPr>
            </w:pPr>
            <w:r w:rsidRPr="006F1F2D">
              <w:rPr>
                <w:sz w:val="20"/>
              </w:rPr>
              <w:t>Appeal from convictions dismissed</w:t>
            </w:r>
          </w:p>
          <w:p w:rsidR="00DF3BB6" w:rsidRPr="006F1F2D" w:rsidRDefault="00DF3BB6" w:rsidP="00DF3BB6">
            <w:pPr>
              <w:jc w:val="both"/>
              <w:rPr>
                <w:sz w:val="20"/>
              </w:rPr>
            </w:pPr>
          </w:p>
        </w:tc>
      </w:tr>
      <w:tr w:rsidR="00DF3BB6" w:rsidRPr="006F1F2D" w:rsidTr="00BA0325">
        <w:tc>
          <w:tcPr>
            <w:tcW w:w="2427" w:type="pct"/>
            <w:gridSpan w:val="2"/>
          </w:tcPr>
          <w:p w:rsidR="00DF3BB6" w:rsidRPr="006F1F2D" w:rsidRDefault="00DF3BB6" w:rsidP="00DF3BB6">
            <w:pPr>
              <w:jc w:val="both"/>
              <w:rPr>
                <w:sz w:val="20"/>
              </w:rPr>
            </w:pPr>
            <w:r w:rsidRPr="006F1F2D">
              <w:rPr>
                <w:sz w:val="20"/>
              </w:rPr>
              <w:t>June 17, 2016</w:t>
            </w:r>
          </w:p>
          <w:p w:rsidR="00DF3BB6" w:rsidRPr="006F1F2D" w:rsidRDefault="00DF3BB6" w:rsidP="00DF3BB6">
            <w:pPr>
              <w:jc w:val="both"/>
              <w:rPr>
                <w:sz w:val="20"/>
              </w:rPr>
            </w:pPr>
            <w:r w:rsidRPr="006F1F2D">
              <w:rPr>
                <w:sz w:val="20"/>
              </w:rPr>
              <w:t>Supreme Court of Canada</w:t>
            </w:r>
          </w:p>
        </w:tc>
        <w:tc>
          <w:tcPr>
            <w:tcW w:w="243" w:type="pct"/>
          </w:tcPr>
          <w:p w:rsidR="00DF3BB6" w:rsidRPr="006F1F2D" w:rsidRDefault="00DF3BB6" w:rsidP="00DF3BB6">
            <w:pPr>
              <w:jc w:val="both"/>
              <w:rPr>
                <w:sz w:val="20"/>
              </w:rPr>
            </w:pPr>
          </w:p>
        </w:tc>
        <w:tc>
          <w:tcPr>
            <w:tcW w:w="2330" w:type="pct"/>
          </w:tcPr>
          <w:p w:rsidR="00DF3BB6" w:rsidRPr="006F1F2D" w:rsidRDefault="00DF3BB6" w:rsidP="00DF3BB6">
            <w:pPr>
              <w:jc w:val="both"/>
              <w:rPr>
                <w:sz w:val="20"/>
              </w:rPr>
            </w:pPr>
            <w:r w:rsidRPr="006F1F2D">
              <w:rPr>
                <w:sz w:val="20"/>
              </w:rPr>
              <w:t>Motion for extension of time to serve and file application for leave to appeal filed; Motion to file a lengthy memorandum of argument filed; Application for leave to appeal filed</w:t>
            </w:r>
          </w:p>
          <w:p w:rsidR="00DF3BB6" w:rsidRPr="006F1F2D" w:rsidRDefault="00DF3BB6" w:rsidP="00DF3BB6">
            <w:pPr>
              <w:jc w:val="both"/>
              <w:rPr>
                <w:sz w:val="20"/>
              </w:rPr>
            </w:pPr>
          </w:p>
        </w:tc>
      </w:tr>
      <w:tr w:rsidR="00DF3BB6" w:rsidRPr="006F1F2D" w:rsidTr="00BA0325">
        <w:tc>
          <w:tcPr>
            <w:tcW w:w="2427" w:type="pct"/>
            <w:gridSpan w:val="2"/>
          </w:tcPr>
          <w:p w:rsidR="00DF3BB6" w:rsidRPr="006F1F2D" w:rsidRDefault="00DF3BB6" w:rsidP="00DF3BB6">
            <w:pPr>
              <w:jc w:val="both"/>
              <w:rPr>
                <w:sz w:val="20"/>
              </w:rPr>
            </w:pPr>
            <w:r w:rsidRPr="006F1F2D">
              <w:rPr>
                <w:sz w:val="20"/>
              </w:rPr>
              <w:t>August 22, 2016</w:t>
            </w:r>
          </w:p>
          <w:p w:rsidR="00DF3BB6" w:rsidRPr="006F1F2D" w:rsidRDefault="00DF3BB6" w:rsidP="00DF3BB6">
            <w:pPr>
              <w:jc w:val="both"/>
              <w:rPr>
                <w:sz w:val="20"/>
              </w:rPr>
            </w:pPr>
            <w:r w:rsidRPr="006F1F2D">
              <w:rPr>
                <w:sz w:val="20"/>
              </w:rPr>
              <w:t>Supreme Court of Canada</w:t>
            </w:r>
          </w:p>
        </w:tc>
        <w:tc>
          <w:tcPr>
            <w:tcW w:w="243" w:type="pct"/>
          </w:tcPr>
          <w:p w:rsidR="00DF3BB6" w:rsidRPr="006F1F2D" w:rsidRDefault="00DF3BB6" w:rsidP="00DF3BB6">
            <w:pPr>
              <w:jc w:val="both"/>
              <w:rPr>
                <w:sz w:val="20"/>
              </w:rPr>
            </w:pPr>
          </w:p>
        </w:tc>
        <w:tc>
          <w:tcPr>
            <w:tcW w:w="2330" w:type="pct"/>
          </w:tcPr>
          <w:p w:rsidR="00DF3BB6" w:rsidRPr="006F1F2D" w:rsidRDefault="00DF3BB6" w:rsidP="00DF3BB6">
            <w:pPr>
              <w:jc w:val="both"/>
              <w:rPr>
                <w:sz w:val="20"/>
              </w:rPr>
            </w:pPr>
            <w:r w:rsidRPr="006F1F2D">
              <w:rPr>
                <w:sz w:val="20"/>
              </w:rPr>
              <w:t>Motion for extension of time to serve and file a Reply filed</w:t>
            </w:r>
          </w:p>
        </w:tc>
      </w:tr>
    </w:tbl>
    <w:p w:rsidR="00DF3BB6" w:rsidRPr="006F1F2D" w:rsidRDefault="00DF3BB6" w:rsidP="00DF3BB6">
      <w:pPr>
        <w:jc w:val="both"/>
        <w:rPr>
          <w:sz w:val="20"/>
        </w:rPr>
      </w:pPr>
    </w:p>
    <w:p w:rsidR="00DF3BB6" w:rsidRPr="006F1F2D" w:rsidRDefault="00DF3BB6" w:rsidP="00DF3BB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3BB6" w:rsidRPr="006F1F2D" w:rsidTr="00BA0325">
        <w:tc>
          <w:tcPr>
            <w:tcW w:w="543" w:type="pct"/>
          </w:tcPr>
          <w:p w:rsidR="00DF3BB6" w:rsidRPr="006F1F2D" w:rsidRDefault="00DF3BB6" w:rsidP="00DF3BB6">
            <w:pPr>
              <w:jc w:val="both"/>
              <w:rPr>
                <w:sz w:val="20"/>
                <w:lang w:val="fr-CA"/>
              </w:rPr>
            </w:pPr>
            <w:r w:rsidRPr="006F1F2D">
              <w:rPr>
                <w:rStyle w:val="SCCFileNumberChar"/>
                <w:sz w:val="20"/>
                <w:szCs w:val="20"/>
                <w:lang w:val="fr-CA"/>
              </w:rPr>
              <w:t>37075</w:t>
            </w:r>
          </w:p>
        </w:tc>
        <w:tc>
          <w:tcPr>
            <w:tcW w:w="4457" w:type="pct"/>
            <w:gridSpan w:val="3"/>
          </w:tcPr>
          <w:p w:rsidR="00DF3BB6" w:rsidRPr="006F1F2D" w:rsidRDefault="00DF3BB6" w:rsidP="00DF3BB6">
            <w:pPr>
              <w:pStyle w:val="SCCLsocParty"/>
              <w:jc w:val="both"/>
              <w:rPr>
                <w:b/>
                <w:sz w:val="20"/>
                <w:szCs w:val="20"/>
              </w:rPr>
            </w:pPr>
            <w:r w:rsidRPr="006F1F2D">
              <w:rPr>
                <w:b/>
                <w:sz w:val="20"/>
                <w:szCs w:val="20"/>
              </w:rPr>
              <w:t>Jason Cain, Mark Cain c. Sa Majesté la Reine</w:t>
            </w:r>
          </w:p>
          <w:p w:rsidR="00DF3BB6" w:rsidRPr="006F1F2D" w:rsidRDefault="00DF3BB6" w:rsidP="00DF3BB6">
            <w:pPr>
              <w:jc w:val="both"/>
              <w:rPr>
                <w:sz w:val="20"/>
                <w:lang w:val="fr-CA"/>
              </w:rPr>
            </w:pPr>
            <w:r w:rsidRPr="006F1F2D">
              <w:rPr>
                <w:sz w:val="20"/>
                <w:lang w:val="fr-CA"/>
              </w:rPr>
              <w:t>(Ont.) (Criminelle) (Sur autorisation)</w:t>
            </w:r>
          </w:p>
        </w:tc>
      </w:tr>
      <w:tr w:rsidR="00DF3BB6" w:rsidRPr="006F1F2D" w:rsidTr="00BA0325">
        <w:tc>
          <w:tcPr>
            <w:tcW w:w="5000" w:type="pct"/>
            <w:gridSpan w:val="4"/>
          </w:tcPr>
          <w:p w:rsidR="00DF3BB6" w:rsidRPr="006F1F2D" w:rsidRDefault="00DF3BB6" w:rsidP="00DF3BB6">
            <w:pPr>
              <w:jc w:val="both"/>
              <w:rPr>
                <w:sz w:val="20"/>
                <w:lang w:val="fr-CA"/>
              </w:rPr>
            </w:pPr>
            <w:r w:rsidRPr="006F1F2D">
              <w:rPr>
                <w:sz w:val="20"/>
                <w:lang w:val="fr-CA"/>
              </w:rPr>
              <w:t>Droit criminel – Moyens de défense – Alibi – Preuve – Les alibis ont-ils été traités équitablement au procès? – Les moyens de défense sous forme d’alibi devraient-ils généralement être mieux protégés par les juges de première instance?</w:t>
            </w:r>
          </w:p>
        </w:tc>
      </w:tr>
      <w:tr w:rsidR="00DF3BB6" w:rsidRPr="006F1F2D" w:rsidTr="00BA0325">
        <w:tc>
          <w:tcPr>
            <w:tcW w:w="5000" w:type="pct"/>
            <w:gridSpan w:val="4"/>
          </w:tcPr>
          <w:p w:rsidR="00DF3BB6" w:rsidRPr="006F1F2D" w:rsidRDefault="00DF3BB6" w:rsidP="00DF3BB6">
            <w:pPr>
              <w:jc w:val="both"/>
              <w:rPr>
                <w:sz w:val="20"/>
                <w:lang w:val="fr-CA"/>
              </w:rPr>
            </w:pPr>
          </w:p>
        </w:tc>
      </w:tr>
      <w:tr w:rsidR="00DF3BB6" w:rsidRPr="006F1F2D" w:rsidTr="00BA0325">
        <w:tc>
          <w:tcPr>
            <w:tcW w:w="5000" w:type="pct"/>
            <w:gridSpan w:val="4"/>
          </w:tcPr>
          <w:p w:rsidR="00DF3BB6" w:rsidRPr="006F1F2D" w:rsidRDefault="00DF3BB6" w:rsidP="00DF3BB6">
            <w:pPr>
              <w:autoSpaceDE w:val="0"/>
              <w:autoSpaceDN w:val="0"/>
              <w:adjustRightInd w:val="0"/>
              <w:jc w:val="both"/>
              <w:rPr>
                <w:sz w:val="20"/>
                <w:lang w:val="fr-CA"/>
              </w:rPr>
            </w:pPr>
            <w:r w:rsidRPr="006F1F2D">
              <w:rPr>
                <w:sz w:val="20"/>
                <w:lang w:val="fr-CA"/>
              </w:rPr>
              <w:lastRenderedPageBreak/>
              <w:t>Colves Meggoe a été mortellement atteint par balle par deux agresseurs dans un braquage à domicile pendant qu’un troisième agresseur faisait le guet à la porte. Jason Cain a été accusé de meurtre au premier degré. Mark Cain a été accusé de meurtre au deuxième degré. Plusieurs hommes se trouvaient à l’intérieur du domicile au moment de l’incident. Certains de ces témoins ont affirmé avoir reconnu Mark Cain et Jason Cain par leurs voix. Au procès, Mark Cain et Jason Cain ont allégué avoir des alibis et ils ont assigné des témoins au soutien de leur alibi. Le principal témoin à l’appui de l’alibi de Mark Cain a été tué avant le début du procès. Mark Cain a mis en preuve un enregistrement vidéo renfermant une entrevue de ce témoin, enregistré par son avocat avant l’assassinat du témoin.</w:t>
            </w:r>
          </w:p>
          <w:p w:rsidR="00DF3BB6" w:rsidRPr="006F1F2D" w:rsidRDefault="00DF3BB6" w:rsidP="00DF3BB6">
            <w:pPr>
              <w:autoSpaceDE w:val="0"/>
              <w:autoSpaceDN w:val="0"/>
              <w:adjustRightInd w:val="0"/>
              <w:jc w:val="both"/>
              <w:rPr>
                <w:sz w:val="20"/>
                <w:lang w:val="fr-CA"/>
              </w:rPr>
            </w:pPr>
          </w:p>
        </w:tc>
      </w:tr>
      <w:tr w:rsidR="00DF3BB6" w:rsidRPr="006F1F2D" w:rsidTr="00BA0325">
        <w:tc>
          <w:tcPr>
            <w:tcW w:w="2427" w:type="pct"/>
            <w:gridSpan w:val="2"/>
          </w:tcPr>
          <w:p w:rsidR="00DF3BB6" w:rsidRPr="006F1F2D" w:rsidRDefault="00DF3BB6" w:rsidP="00DF3BB6">
            <w:pPr>
              <w:jc w:val="both"/>
              <w:rPr>
                <w:sz w:val="20"/>
                <w:lang w:val="fr-CA"/>
              </w:rPr>
            </w:pPr>
            <w:r w:rsidRPr="006F1F2D">
              <w:rPr>
                <w:sz w:val="20"/>
                <w:lang w:val="fr-CA"/>
              </w:rPr>
              <w:t>21 décembre 2009</w:t>
            </w:r>
          </w:p>
          <w:p w:rsidR="00DF3BB6" w:rsidRPr="006F1F2D" w:rsidRDefault="00DF3BB6" w:rsidP="00DF3BB6">
            <w:pPr>
              <w:jc w:val="both"/>
              <w:rPr>
                <w:sz w:val="20"/>
                <w:lang w:val="fr-CA"/>
              </w:rPr>
            </w:pPr>
            <w:r w:rsidRPr="006F1F2D">
              <w:rPr>
                <w:sz w:val="20"/>
                <w:lang w:val="fr-CA"/>
              </w:rPr>
              <w:t xml:space="preserve">Cour supérieure de justice </w:t>
            </w:r>
          </w:p>
          <w:p w:rsidR="00DF3BB6" w:rsidRPr="006F1F2D" w:rsidRDefault="00DF3BB6" w:rsidP="00DF3BB6">
            <w:pPr>
              <w:jc w:val="both"/>
              <w:rPr>
                <w:sz w:val="20"/>
                <w:lang w:val="fr-CA"/>
              </w:rPr>
            </w:pPr>
            <w:r w:rsidRPr="006F1F2D">
              <w:rPr>
                <w:sz w:val="20"/>
                <w:lang w:val="fr-CA"/>
              </w:rPr>
              <w:t>(Juge McMahon)</w:t>
            </w:r>
          </w:p>
          <w:p w:rsidR="00DF3BB6" w:rsidRPr="006F1F2D" w:rsidRDefault="00DF3BB6" w:rsidP="00DF3BB6">
            <w:pPr>
              <w:jc w:val="both"/>
              <w:rPr>
                <w:sz w:val="20"/>
                <w:lang w:val="fr-CA"/>
              </w:rPr>
            </w:pPr>
            <w:r w:rsidRPr="006F1F2D">
              <w:rPr>
                <w:sz w:val="20"/>
                <w:lang w:val="fr-CA"/>
              </w:rPr>
              <w:t xml:space="preserve">(Non publié) </w:t>
            </w:r>
          </w:p>
          <w:p w:rsidR="00DF3BB6" w:rsidRPr="006F1F2D" w:rsidRDefault="00DF3BB6" w:rsidP="00DF3BB6">
            <w:pPr>
              <w:jc w:val="both"/>
              <w:rPr>
                <w:sz w:val="20"/>
                <w:lang w:val="fr-CA"/>
              </w:rPr>
            </w:pPr>
          </w:p>
        </w:tc>
        <w:tc>
          <w:tcPr>
            <w:tcW w:w="243" w:type="pct"/>
          </w:tcPr>
          <w:p w:rsidR="00DF3BB6" w:rsidRPr="006F1F2D" w:rsidRDefault="00DF3BB6" w:rsidP="00DF3BB6">
            <w:pPr>
              <w:jc w:val="both"/>
              <w:rPr>
                <w:sz w:val="20"/>
                <w:lang w:val="fr-CA"/>
              </w:rPr>
            </w:pPr>
          </w:p>
        </w:tc>
        <w:tc>
          <w:tcPr>
            <w:tcW w:w="2330" w:type="pct"/>
          </w:tcPr>
          <w:p w:rsidR="00DF3BB6" w:rsidRPr="006F1F2D" w:rsidRDefault="00DF3BB6" w:rsidP="00DF3BB6">
            <w:pPr>
              <w:jc w:val="both"/>
              <w:rPr>
                <w:sz w:val="20"/>
                <w:lang w:val="fr-CA"/>
              </w:rPr>
            </w:pPr>
            <w:r w:rsidRPr="006F1F2D">
              <w:rPr>
                <w:sz w:val="20"/>
                <w:lang w:val="fr-CA"/>
              </w:rPr>
              <w:t xml:space="preserve">Déclaration de culpabilité de meurtre au premier degré à l’égard de Jason Cain, déclaration de culpabilité de meurtre au deuxième degré à l’égard de Mark Cain </w:t>
            </w:r>
          </w:p>
          <w:p w:rsidR="00DF3BB6" w:rsidRPr="006F1F2D" w:rsidRDefault="00DF3BB6" w:rsidP="00DF3BB6">
            <w:pPr>
              <w:jc w:val="both"/>
              <w:rPr>
                <w:sz w:val="20"/>
                <w:lang w:val="fr-CA"/>
              </w:rPr>
            </w:pPr>
          </w:p>
        </w:tc>
      </w:tr>
      <w:tr w:rsidR="00DF3BB6" w:rsidRPr="006F1F2D" w:rsidTr="00BA0325">
        <w:tc>
          <w:tcPr>
            <w:tcW w:w="2427" w:type="pct"/>
            <w:gridSpan w:val="2"/>
          </w:tcPr>
          <w:p w:rsidR="00DF3BB6" w:rsidRPr="006F1F2D" w:rsidRDefault="00DF3BB6" w:rsidP="00DF3BB6">
            <w:pPr>
              <w:jc w:val="both"/>
              <w:rPr>
                <w:sz w:val="20"/>
                <w:lang w:val="fr-CA"/>
              </w:rPr>
            </w:pPr>
            <w:r w:rsidRPr="006F1F2D">
              <w:rPr>
                <w:sz w:val="20"/>
                <w:lang w:val="fr-CA"/>
              </w:rPr>
              <w:t>25 novembre 2015</w:t>
            </w:r>
          </w:p>
          <w:p w:rsidR="00DF3BB6" w:rsidRPr="006F1F2D" w:rsidRDefault="00DF3BB6" w:rsidP="00DF3BB6">
            <w:pPr>
              <w:jc w:val="both"/>
              <w:rPr>
                <w:sz w:val="20"/>
                <w:lang w:val="fr-CA"/>
              </w:rPr>
            </w:pPr>
            <w:r w:rsidRPr="006F1F2D">
              <w:rPr>
                <w:sz w:val="20"/>
                <w:lang w:val="fr-CA"/>
              </w:rPr>
              <w:t xml:space="preserve">Cour d’appel de l’Ontario </w:t>
            </w:r>
          </w:p>
          <w:p w:rsidR="00DF3BB6" w:rsidRPr="006F1F2D" w:rsidRDefault="00DF3BB6" w:rsidP="00DF3BB6">
            <w:pPr>
              <w:jc w:val="both"/>
              <w:rPr>
                <w:sz w:val="20"/>
                <w:lang w:val="fr-CA"/>
              </w:rPr>
            </w:pPr>
            <w:r w:rsidRPr="006F1F2D">
              <w:rPr>
                <w:sz w:val="20"/>
                <w:lang w:val="fr-CA"/>
              </w:rPr>
              <w:t>(Juges Gillese, Watt et Pardu)</w:t>
            </w:r>
          </w:p>
          <w:p w:rsidR="00DF3BB6" w:rsidRPr="006F1F2D" w:rsidRDefault="00DF3BB6" w:rsidP="00DF3BB6">
            <w:pPr>
              <w:jc w:val="both"/>
              <w:rPr>
                <w:sz w:val="20"/>
                <w:lang w:val="fr-CA"/>
              </w:rPr>
            </w:pPr>
            <w:r w:rsidRPr="006F1F2D">
              <w:rPr>
                <w:sz w:val="20"/>
                <w:lang w:val="fr-CA"/>
              </w:rPr>
              <w:t xml:space="preserve">C53181, C53369; </w:t>
            </w:r>
            <w:hyperlink r:id="rId28" w:history="1">
              <w:r w:rsidRPr="006F1F2D">
                <w:rPr>
                  <w:rStyle w:val="Hyperlink"/>
                  <w:sz w:val="20"/>
                  <w:lang w:val="fr-CA"/>
                </w:rPr>
                <w:t>2015 ONCA 815</w:t>
              </w:r>
            </w:hyperlink>
          </w:p>
          <w:p w:rsidR="00DF3BB6" w:rsidRPr="006F1F2D" w:rsidRDefault="00DF3BB6" w:rsidP="00DF3BB6">
            <w:pPr>
              <w:jc w:val="both"/>
              <w:rPr>
                <w:sz w:val="20"/>
                <w:lang w:val="fr-CA"/>
              </w:rPr>
            </w:pPr>
          </w:p>
        </w:tc>
        <w:tc>
          <w:tcPr>
            <w:tcW w:w="243" w:type="pct"/>
          </w:tcPr>
          <w:p w:rsidR="00DF3BB6" w:rsidRPr="006F1F2D" w:rsidRDefault="00DF3BB6" w:rsidP="00DF3BB6">
            <w:pPr>
              <w:jc w:val="both"/>
              <w:rPr>
                <w:sz w:val="20"/>
                <w:lang w:val="fr-CA"/>
              </w:rPr>
            </w:pPr>
          </w:p>
        </w:tc>
        <w:tc>
          <w:tcPr>
            <w:tcW w:w="2330" w:type="pct"/>
          </w:tcPr>
          <w:p w:rsidR="00DF3BB6" w:rsidRPr="006F1F2D" w:rsidRDefault="00DF3BB6" w:rsidP="00DF3BB6">
            <w:pPr>
              <w:jc w:val="both"/>
              <w:rPr>
                <w:sz w:val="20"/>
                <w:lang w:val="fr-CA"/>
              </w:rPr>
            </w:pPr>
            <w:r w:rsidRPr="006F1F2D">
              <w:rPr>
                <w:sz w:val="20"/>
                <w:lang w:val="fr-CA"/>
              </w:rPr>
              <w:t>Rejet de l’appel des déclarations de culpabilité</w:t>
            </w:r>
          </w:p>
          <w:p w:rsidR="00DF3BB6" w:rsidRPr="006F1F2D" w:rsidRDefault="00DF3BB6" w:rsidP="00DF3BB6">
            <w:pPr>
              <w:jc w:val="both"/>
              <w:rPr>
                <w:sz w:val="20"/>
                <w:lang w:val="fr-CA"/>
              </w:rPr>
            </w:pPr>
          </w:p>
        </w:tc>
      </w:tr>
      <w:tr w:rsidR="00DF3BB6" w:rsidRPr="006F1F2D" w:rsidTr="00BA0325">
        <w:tc>
          <w:tcPr>
            <w:tcW w:w="2427" w:type="pct"/>
            <w:gridSpan w:val="2"/>
          </w:tcPr>
          <w:p w:rsidR="00DF3BB6" w:rsidRPr="006F1F2D" w:rsidRDefault="00DF3BB6" w:rsidP="00DF3BB6">
            <w:pPr>
              <w:jc w:val="both"/>
              <w:rPr>
                <w:sz w:val="20"/>
                <w:lang w:val="fr-CA"/>
              </w:rPr>
            </w:pPr>
            <w:r w:rsidRPr="006F1F2D">
              <w:rPr>
                <w:sz w:val="20"/>
                <w:lang w:val="fr-CA"/>
              </w:rPr>
              <w:t>17 juin 2016</w:t>
            </w:r>
          </w:p>
          <w:p w:rsidR="00DF3BB6" w:rsidRPr="006F1F2D" w:rsidRDefault="00DF3BB6" w:rsidP="00DF3BB6">
            <w:pPr>
              <w:jc w:val="both"/>
              <w:rPr>
                <w:sz w:val="20"/>
                <w:lang w:val="fr-CA"/>
              </w:rPr>
            </w:pPr>
            <w:r w:rsidRPr="006F1F2D">
              <w:rPr>
                <w:sz w:val="20"/>
                <w:lang w:val="fr-CA"/>
              </w:rPr>
              <w:t>Cour suprême du Canada</w:t>
            </w:r>
          </w:p>
        </w:tc>
        <w:tc>
          <w:tcPr>
            <w:tcW w:w="243" w:type="pct"/>
          </w:tcPr>
          <w:p w:rsidR="00DF3BB6" w:rsidRPr="006F1F2D" w:rsidRDefault="00DF3BB6" w:rsidP="00DF3BB6">
            <w:pPr>
              <w:jc w:val="both"/>
              <w:rPr>
                <w:sz w:val="20"/>
                <w:lang w:val="fr-CA"/>
              </w:rPr>
            </w:pPr>
          </w:p>
        </w:tc>
        <w:tc>
          <w:tcPr>
            <w:tcW w:w="2330" w:type="pct"/>
          </w:tcPr>
          <w:p w:rsidR="00DF3BB6" w:rsidRPr="006F1F2D" w:rsidRDefault="00DF3BB6" w:rsidP="00DF3BB6">
            <w:pPr>
              <w:jc w:val="both"/>
              <w:rPr>
                <w:sz w:val="20"/>
                <w:lang w:val="fr-CA"/>
              </w:rPr>
            </w:pPr>
            <w:r w:rsidRPr="006F1F2D">
              <w:rPr>
                <w:sz w:val="20"/>
                <w:lang w:val="fr-CA"/>
              </w:rPr>
              <w:t>Dépôt de la requête en prorogation du délai de signification et de dépôt de la demande d’autorisation d’appel; dépôt de la requête</w:t>
            </w:r>
            <w:r w:rsidRPr="006F1F2D">
              <w:rPr>
                <w:rFonts w:ascii="Shruti" w:hAnsi="Shruti" w:cs="Shruti"/>
                <w:b/>
                <w:bCs/>
                <w:sz w:val="20"/>
                <w:lang w:val="fr-CA" w:eastAsia="fr-CA"/>
              </w:rPr>
              <w:t xml:space="preserve"> </w:t>
            </w:r>
            <w:r w:rsidRPr="006F1F2D">
              <w:rPr>
                <w:bCs/>
                <w:sz w:val="20"/>
                <w:lang w:val="fr-CA"/>
              </w:rPr>
              <w:t>en vue de déposer un mémoire volumineux</w:t>
            </w:r>
            <w:r w:rsidRPr="006F1F2D">
              <w:rPr>
                <w:sz w:val="20"/>
                <w:lang w:val="fr-CA"/>
              </w:rPr>
              <w:t>; dépôt de la demande d’autorisation d’appel</w:t>
            </w:r>
          </w:p>
          <w:p w:rsidR="00DF3BB6" w:rsidRPr="006F1F2D" w:rsidRDefault="00DF3BB6" w:rsidP="00DF3BB6">
            <w:pPr>
              <w:jc w:val="both"/>
              <w:rPr>
                <w:sz w:val="20"/>
                <w:lang w:val="fr-CA"/>
              </w:rPr>
            </w:pPr>
          </w:p>
        </w:tc>
      </w:tr>
      <w:tr w:rsidR="00DF3BB6" w:rsidRPr="006F1F2D" w:rsidTr="00BA0325">
        <w:tc>
          <w:tcPr>
            <w:tcW w:w="2427" w:type="pct"/>
            <w:gridSpan w:val="2"/>
          </w:tcPr>
          <w:p w:rsidR="00DF3BB6" w:rsidRPr="006F1F2D" w:rsidRDefault="00DF3BB6" w:rsidP="00DF3BB6">
            <w:pPr>
              <w:jc w:val="both"/>
              <w:rPr>
                <w:sz w:val="20"/>
                <w:lang w:val="fr-CA"/>
              </w:rPr>
            </w:pPr>
            <w:r w:rsidRPr="006F1F2D">
              <w:rPr>
                <w:sz w:val="20"/>
                <w:lang w:val="fr-CA"/>
              </w:rPr>
              <w:t>22 août 2016</w:t>
            </w:r>
          </w:p>
          <w:p w:rsidR="00DF3BB6" w:rsidRPr="006F1F2D" w:rsidRDefault="00DF3BB6" w:rsidP="00DF3BB6">
            <w:pPr>
              <w:jc w:val="both"/>
              <w:rPr>
                <w:sz w:val="20"/>
                <w:lang w:val="fr-CA"/>
              </w:rPr>
            </w:pPr>
            <w:r w:rsidRPr="006F1F2D">
              <w:rPr>
                <w:sz w:val="20"/>
                <w:lang w:val="fr-CA"/>
              </w:rPr>
              <w:t>Cour suprême du Canada</w:t>
            </w:r>
          </w:p>
        </w:tc>
        <w:tc>
          <w:tcPr>
            <w:tcW w:w="243" w:type="pct"/>
          </w:tcPr>
          <w:p w:rsidR="00DF3BB6" w:rsidRPr="006F1F2D" w:rsidRDefault="00DF3BB6" w:rsidP="00DF3BB6">
            <w:pPr>
              <w:jc w:val="both"/>
              <w:rPr>
                <w:sz w:val="20"/>
                <w:lang w:val="fr-CA"/>
              </w:rPr>
            </w:pPr>
          </w:p>
        </w:tc>
        <w:tc>
          <w:tcPr>
            <w:tcW w:w="2330" w:type="pct"/>
          </w:tcPr>
          <w:p w:rsidR="00DF3BB6" w:rsidRPr="006F1F2D" w:rsidRDefault="00DF3BB6" w:rsidP="00DF3BB6">
            <w:pPr>
              <w:jc w:val="both"/>
              <w:rPr>
                <w:sz w:val="20"/>
                <w:lang w:val="fr-CA"/>
              </w:rPr>
            </w:pPr>
            <w:r w:rsidRPr="006F1F2D">
              <w:rPr>
                <w:sz w:val="20"/>
                <w:lang w:val="fr-CA"/>
              </w:rPr>
              <w:t>Dépôt de la requête en prorogation du délai de signification et de dépôt d’une réplique</w:t>
            </w:r>
          </w:p>
        </w:tc>
      </w:tr>
    </w:tbl>
    <w:p w:rsidR="00DF3BB6" w:rsidRPr="006F1F2D" w:rsidRDefault="00DF3BB6" w:rsidP="00343954">
      <w:pPr>
        <w:jc w:val="both"/>
        <w:rPr>
          <w:sz w:val="20"/>
          <w:lang w:val="fr-CA"/>
        </w:rPr>
      </w:pPr>
    </w:p>
    <w:p w:rsidR="00F67609" w:rsidRPr="006F1F2D" w:rsidRDefault="00F67609" w:rsidP="00343954">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3954" w:rsidRPr="006F1F2D" w:rsidTr="00BA0325">
        <w:tc>
          <w:tcPr>
            <w:tcW w:w="543" w:type="pct"/>
          </w:tcPr>
          <w:p w:rsidR="00343954" w:rsidRPr="006F1F2D" w:rsidRDefault="00343954" w:rsidP="00343954">
            <w:pPr>
              <w:jc w:val="both"/>
              <w:rPr>
                <w:sz w:val="20"/>
              </w:rPr>
            </w:pPr>
            <w:r w:rsidRPr="006F1F2D">
              <w:rPr>
                <w:rStyle w:val="SCCFileNumberChar"/>
                <w:sz w:val="20"/>
                <w:szCs w:val="20"/>
              </w:rPr>
              <w:t>37033</w:t>
            </w:r>
          </w:p>
        </w:tc>
        <w:tc>
          <w:tcPr>
            <w:tcW w:w="4457" w:type="pct"/>
            <w:gridSpan w:val="3"/>
          </w:tcPr>
          <w:p w:rsidR="00343954" w:rsidRPr="006F1F2D" w:rsidRDefault="00343954" w:rsidP="00343954">
            <w:pPr>
              <w:pStyle w:val="SCCLsocParty"/>
              <w:jc w:val="both"/>
              <w:rPr>
                <w:b/>
                <w:sz w:val="20"/>
                <w:szCs w:val="20"/>
              </w:rPr>
            </w:pPr>
            <w:r w:rsidRPr="006F1F2D">
              <w:rPr>
                <w:b/>
                <w:sz w:val="20"/>
                <w:szCs w:val="20"/>
              </w:rPr>
              <w:t>Christopher Alexander Falconer v. Her Majesty the Queen</w:t>
            </w:r>
          </w:p>
          <w:p w:rsidR="00343954" w:rsidRPr="006F1F2D" w:rsidRDefault="00343954" w:rsidP="00343954">
            <w:pPr>
              <w:jc w:val="both"/>
              <w:rPr>
                <w:sz w:val="20"/>
              </w:rPr>
            </w:pPr>
            <w:r w:rsidRPr="006F1F2D">
              <w:rPr>
                <w:sz w:val="20"/>
              </w:rPr>
              <w:t>(N.S.) (Criminal) (By Leave)</w:t>
            </w:r>
          </w:p>
        </w:tc>
      </w:tr>
      <w:tr w:rsidR="00343954" w:rsidRPr="006F1F2D" w:rsidTr="00BA0325">
        <w:tc>
          <w:tcPr>
            <w:tcW w:w="5000" w:type="pct"/>
            <w:gridSpan w:val="4"/>
          </w:tcPr>
          <w:p w:rsidR="00343954" w:rsidRPr="006F1F2D" w:rsidRDefault="00343954" w:rsidP="00343954">
            <w:pPr>
              <w:jc w:val="both"/>
              <w:rPr>
                <w:sz w:val="20"/>
              </w:rPr>
            </w:pPr>
            <w:r w:rsidRPr="006F1F2D">
              <w:rPr>
                <w:sz w:val="20"/>
              </w:rPr>
              <w:t xml:space="preserve">Criminal law – Evidence – Admissions – Whether the Court of Appeal erred in their assessment of what can and should be agreed to as admissions under s. 655 of the </w:t>
            </w:r>
            <w:r w:rsidRPr="006F1F2D">
              <w:rPr>
                <w:i/>
                <w:iCs/>
                <w:sz w:val="20"/>
              </w:rPr>
              <w:t>Criminal Code</w:t>
            </w:r>
            <w:r w:rsidRPr="006F1F2D">
              <w:rPr>
                <w:sz w:val="20"/>
              </w:rPr>
              <w:t xml:space="preserve"> – Whether the Court of Appeal erred in assessing how admissions under s. 655 of the </w:t>
            </w:r>
            <w:r w:rsidRPr="006F1F2D">
              <w:rPr>
                <w:i/>
                <w:iCs/>
                <w:sz w:val="20"/>
              </w:rPr>
              <w:t>Criminal Code</w:t>
            </w:r>
            <w:r w:rsidRPr="006F1F2D">
              <w:rPr>
                <w:sz w:val="20"/>
              </w:rPr>
              <w:t xml:space="preserve"> should be supervised by the trial judge – Section 655 of the </w:t>
            </w:r>
            <w:r w:rsidRPr="006F1F2D">
              <w:rPr>
                <w:i/>
                <w:sz w:val="20"/>
              </w:rPr>
              <w:t>Criminal Code</w:t>
            </w:r>
            <w:r w:rsidRPr="006F1F2D">
              <w:rPr>
                <w:sz w:val="20"/>
              </w:rPr>
              <w:t>, R.S.C. 1985, c. C-46.</w:t>
            </w:r>
          </w:p>
        </w:tc>
      </w:tr>
      <w:tr w:rsidR="00343954" w:rsidRPr="006F1F2D" w:rsidTr="00BA0325">
        <w:tc>
          <w:tcPr>
            <w:tcW w:w="5000" w:type="pct"/>
            <w:gridSpan w:val="4"/>
          </w:tcPr>
          <w:p w:rsidR="00343954" w:rsidRPr="006F1F2D" w:rsidRDefault="00343954" w:rsidP="00343954">
            <w:pPr>
              <w:jc w:val="both"/>
              <w:rPr>
                <w:sz w:val="20"/>
              </w:rPr>
            </w:pPr>
          </w:p>
        </w:tc>
      </w:tr>
      <w:tr w:rsidR="00343954" w:rsidRPr="006F1F2D" w:rsidTr="00BA0325">
        <w:tc>
          <w:tcPr>
            <w:tcW w:w="5000" w:type="pct"/>
            <w:gridSpan w:val="4"/>
          </w:tcPr>
          <w:p w:rsidR="00343954" w:rsidRPr="006F1F2D" w:rsidRDefault="00343954" w:rsidP="00343954">
            <w:pPr>
              <w:jc w:val="both"/>
              <w:rPr>
                <w:sz w:val="20"/>
              </w:rPr>
            </w:pPr>
            <w:r w:rsidRPr="006F1F2D">
              <w:rPr>
                <w:sz w:val="20"/>
              </w:rPr>
              <w:t xml:space="preserve">The Crown and </w:t>
            </w:r>
            <w:proofErr w:type="spellStart"/>
            <w:r w:rsidRPr="006F1F2D">
              <w:rPr>
                <w:sz w:val="20"/>
              </w:rPr>
              <w:t>defence</w:t>
            </w:r>
            <w:proofErr w:type="spellEnd"/>
            <w:r w:rsidRPr="006F1F2D">
              <w:rPr>
                <w:sz w:val="20"/>
              </w:rPr>
              <w:t xml:space="preserve"> entered into a 32 paragraph agreed statement of facts pursuant to s. 655 of the </w:t>
            </w:r>
            <w:r w:rsidRPr="006F1F2D">
              <w:rPr>
                <w:i/>
                <w:sz w:val="20"/>
              </w:rPr>
              <w:t>Criminal Code</w:t>
            </w:r>
            <w:r w:rsidRPr="006F1F2D">
              <w:rPr>
                <w:sz w:val="20"/>
              </w:rPr>
              <w:t xml:space="preserve">. Many of the paragraphs documented agreements that statements of the applicant and expert reports were admissible without the necessity of a </w:t>
            </w:r>
            <w:proofErr w:type="spellStart"/>
            <w:r w:rsidRPr="006F1F2D">
              <w:rPr>
                <w:i/>
                <w:iCs/>
                <w:sz w:val="20"/>
              </w:rPr>
              <w:t>voir</w:t>
            </w:r>
            <w:proofErr w:type="spellEnd"/>
            <w:r w:rsidRPr="006F1F2D">
              <w:rPr>
                <w:i/>
                <w:iCs/>
                <w:sz w:val="20"/>
              </w:rPr>
              <w:t xml:space="preserve"> dire</w:t>
            </w:r>
            <w:r w:rsidRPr="006F1F2D">
              <w:rPr>
                <w:sz w:val="20"/>
              </w:rPr>
              <w:t xml:space="preserve">; further, that affidavits prepared pursuant to s. 30 of the </w:t>
            </w:r>
            <w:r w:rsidRPr="006F1F2D">
              <w:rPr>
                <w:i/>
                <w:sz w:val="20"/>
              </w:rPr>
              <w:t>Canada Evidence Act</w:t>
            </w:r>
            <w:r w:rsidRPr="006F1F2D">
              <w:rPr>
                <w:sz w:val="20"/>
              </w:rPr>
              <w:t xml:space="preserve">, R.S.C. 1985, </w:t>
            </w:r>
            <w:proofErr w:type="gramStart"/>
            <w:r w:rsidRPr="006F1F2D">
              <w:rPr>
                <w:sz w:val="20"/>
              </w:rPr>
              <w:t>c</w:t>
            </w:r>
            <w:proofErr w:type="gramEnd"/>
            <w:r w:rsidRPr="006F1F2D">
              <w:rPr>
                <w:sz w:val="20"/>
              </w:rPr>
              <w:t xml:space="preserve">. C-5. </w:t>
            </w:r>
            <w:proofErr w:type="gramStart"/>
            <w:r w:rsidRPr="006F1F2D">
              <w:rPr>
                <w:sz w:val="20"/>
              </w:rPr>
              <w:t>were</w:t>
            </w:r>
            <w:proofErr w:type="gramEnd"/>
            <w:r w:rsidRPr="006F1F2D">
              <w:rPr>
                <w:sz w:val="20"/>
              </w:rPr>
              <w:t xml:space="preserve"> admissible for the truth of their contents. The applicant was convicted of first degree murder after a trial by judge and jury. The appeal was dismissed.</w:t>
            </w:r>
          </w:p>
          <w:p w:rsidR="00343954" w:rsidRPr="006F1F2D" w:rsidRDefault="00343954" w:rsidP="00343954">
            <w:pPr>
              <w:jc w:val="both"/>
              <w:rPr>
                <w:sz w:val="20"/>
              </w:rPr>
            </w:pPr>
          </w:p>
        </w:tc>
      </w:tr>
      <w:tr w:rsidR="00343954" w:rsidRPr="006F1F2D" w:rsidTr="00BA0325">
        <w:tc>
          <w:tcPr>
            <w:tcW w:w="2427" w:type="pct"/>
            <w:gridSpan w:val="2"/>
          </w:tcPr>
          <w:p w:rsidR="00343954" w:rsidRPr="006F1F2D" w:rsidRDefault="00343954" w:rsidP="00343954">
            <w:pPr>
              <w:jc w:val="both"/>
              <w:rPr>
                <w:sz w:val="20"/>
              </w:rPr>
            </w:pPr>
            <w:r w:rsidRPr="006F1F2D">
              <w:rPr>
                <w:sz w:val="20"/>
              </w:rPr>
              <w:t>January 14, 2014</w:t>
            </w:r>
          </w:p>
          <w:p w:rsidR="00343954" w:rsidRPr="006F1F2D" w:rsidRDefault="00343954" w:rsidP="00343954">
            <w:pPr>
              <w:jc w:val="both"/>
              <w:rPr>
                <w:sz w:val="20"/>
              </w:rPr>
            </w:pPr>
            <w:r w:rsidRPr="006F1F2D">
              <w:rPr>
                <w:sz w:val="20"/>
              </w:rPr>
              <w:t>Supreme Court of Nova Scotia, Trial Division</w:t>
            </w:r>
          </w:p>
          <w:p w:rsidR="00343954" w:rsidRPr="006F1F2D" w:rsidRDefault="00343954" w:rsidP="00343954">
            <w:pPr>
              <w:jc w:val="both"/>
              <w:rPr>
                <w:sz w:val="20"/>
              </w:rPr>
            </w:pPr>
            <w:r w:rsidRPr="006F1F2D">
              <w:rPr>
                <w:sz w:val="20"/>
              </w:rPr>
              <w:t>(</w:t>
            </w:r>
            <w:proofErr w:type="spellStart"/>
            <w:r w:rsidRPr="006F1F2D">
              <w:rPr>
                <w:sz w:val="20"/>
              </w:rPr>
              <w:t>Scaravelli</w:t>
            </w:r>
            <w:proofErr w:type="spellEnd"/>
            <w:r w:rsidRPr="006F1F2D">
              <w:rPr>
                <w:sz w:val="20"/>
              </w:rPr>
              <w:t xml:space="preserve"> J.)</w:t>
            </w:r>
          </w:p>
          <w:p w:rsidR="00343954" w:rsidRPr="006F1F2D" w:rsidRDefault="00343954" w:rsidP="00343954">
            <w:pPr>
              <w:jc w:val="both"/>
              <w:rPr>
                <w:sz w:val="20"/>
              </w:rPr>
            </w:pPr>
          </w:p>
        </w:tc>
        <w:tc>
          <w:tcPr>
            <w:tcW w:w="243" w:type="pct"/>
          </w:tcPr>
          <w:p w:rsidR="00343954" w:rsidRPr="006F1F2D" w:rsidRDefault="00343954" w:rsidP="00343954">
            <w:pPr>
              <w:jc w:val="both"/>
              <w:rPr>
                <w:sz w:val="20"/>
              </w:rPr>
            </w:pPr>
          </w:p>
        </w:tc>
        <w:tc>
          <w:tcPr>
            <w:tcW w:w="2330" w:type="pct"/>
          </w:tcPr>
          <w:p w:rsidR="00343954" w:rsidRPr="006F1F2D" w:rsidRDefault="00343954" w:rsidP="00343954">
            <w:pPr>
              <w:jc w:val="both"/>
              <w:rPr>
                <w:sz w:val="20"/>
              </w:rPr>
            </w:pPr>
            <w:r w:rsidRPr="006F1F2D">
              <w:rPr>
                <w:sz w:val="20"/>
              </w:rPr>
              <w:t>Conviction for first degree murder</w:t>
            </w:r>
          </w:p>
          <w:p w:rsidR="00343954" w:rsidRPr="006F1F2D" w:rsidRDefault="00343954" w:rsidP="00343954">
            <w:pPr>
              <w:jc w:val="both"/>
              <w:rPr>
                <w:sz w:val="20"/>
              </w:rPr>
            </w:pPr>
          </w:p>
          <w:p w:rsidR="00343954" w:rsidRPr="006F1F2D" w:rsidRDefault="00343954" w:rsidP="00343954">
            <w:pPr>
              <w:jc w:val="both"/>
              <w:rPr>
                <w:sz w:val="20"/>
              </w:rPr>
            </w:pPr>
          </w:p>
        </w:tc>
      </w:tr>
      <w:tr w:rsidR="00343954" w:rsidRPr="006F1F2D" w:rsidTr="00BA0325">
        <w:tc>
          <w:tcPr>
            <w:tcW w:w="2427" w:type="pct"/>
            <w:gridSpan w:val="2"/>
          </w:tcPr>
          <w:p w:rsidR="00343954" w:rsidRPr="006F1F2D" w:rsidRDefault="00343954" w:rsidP="00343954">
            <w:pPr>
              <w:jc w:val="both"/>
              <w:rPr>
                <w:sz w:val="20"/>
              </w:rPr>
            </w:pPr>
            <w:r w:rsidRPr="006F1F2D">
              <w:rPr>
                <w:sz w:val="20"/>
              </w:rPr>
              <w:t>March 30, 2016</w:t>
            </w:r>
          </w:p>
          <w:p w:rsidR="00343954" w:rsidRPr="006F1F2D" w:rsidRDefault="00343954" w:rsidP="00343954">
            <w:pPr>
              <w:jc w:val="both"/>
              <w:rPr>
                <w:sz w:val="20"/>
              </w:rPr>
            </w:pPr>
            <w:r w:rsidRPr="006F1F2D">
              <w:rPr>
                <w:sz w:val="20"/>
              </w:rPr>
              <w:t>Nova Scotia Court of Appeal</w:t>
            </w:r>
          </w:p>
          <w:p w:rsidR="00343954" w:rsidRPr="006F1F2D" w:rsidRDefault="00343954" w:rsidP="00343954">
            <w:pPr>
              <w:jc w:val="both"/>
              <w:rPr>
                <w:sz w:val="20"/>
              </w:rPr>
            </w:pPr>
            <w:r w:rsidRPr="006F1F2D">
              <w:rPr>
                <w:sz w:val="20"/>
              </w:rPr>
              <w:t xml:space="preserve">(MacDonald C.J.N.S., Beveridge and </w:t>
            </w:r>
          </w:p>
          <w:p w:rsidR="00343954" w:rsidRPr="006F1F2D" w:rsidRDefault="00343954" w:rsidP="00343954">
            <w:pPr>
              <w:jc w:val="both"/>
              <w:rPr>
                <w:sz w:val="20"/>
                <w:lang w:val="fr-FR"/>
              </w:rPr>
            </w:pPr>
            <w:r w:rsidRPr="006F1F2D">
              <w:rPr>
                <w:sz w:val="20"/>
                <w:lang w:val="fr-FR"/>
              </w:rPr>
              <w:t>Bourgeois JJ.A.)</w:t>
            </w:r>
          </w:p>
          <w:p w:rsidR="00343954" w:rsidRPr="006F1F2D" w:rsidRDefault="00343954" w:rsidP="00343954">
            <w:pPr>
              <w:jc w:val="both"/>
              <w:rPr>
                <w:sz w:val="20"/>
                <w:lang w:val="fr-FR"/>
              </w:rPr>
            </w:pPr>
            <w:r w:rsidRPr="006F1F2D">
              <w:rPr>
                <w:sz w:val="20"/>
                <w:lang w:val="fr-FR"/>
              </w:rPr>
              <w:t>2016 NSCA 22; CAC424542</w:t>
            </w:r>
          </w:p>
          <w:p w:rsidR="00343954" w:rsidRPr="006F1F2D" w:rsidRDefault="006F1F2D" w:rsidP="00343954">
            <w:pPr>
              <w:jc w:val="both"/>
              <w:rPr>
                <w:sz w:val="20"/>
                <w:lang w:val="fr-FR"/>
              </w:rPr>
            </w:pPr>
            <w:hyperlink r:id="rId29" w:history="1">
              <w:r w:rsidR="00343954" w:rsidRPr="006F1F2D">
                <w:rPr>
                  <w:rStyle w:val="Hyperlink"/>
                  <w:rFonts w:eastAsiaTheme="majorEastAsia"/>
                  <w:sz w:val="20"/>
                  <w:lang w:val="fr-FR"/>
                </w:rPr>
                <w:t>http://canlii.ca/t/gp1bx</w:t>
              </w:r>
            </w:hyperlink>
          </w:p>
          <w:p w:rsidR="00343954" w:rsidRPr="006F1F2D" w:rsidRDefault="00343954" w:rsidP="00343954">
            <w:pPr>
              <w:jc w:val="both"/>
              <w:rPr>
                <w:sz w:val="20"/>
                <w:lang w:val="fr-FR"/>
              </w:rPr>
            </w:pPr>
          </w:p>
        </w:tc>
        <w:tc>
          <w:tcPr>
            <w:tcW w:w="243" w:type="pct"/>
          </w:tcPr>
          <w:p w:rsidR="00343954" w:rsidRPr="006F1F2D" w:rsidRDefault="00343954" w:rsidP="00343954">
            <w:pPr>
              <w:jc w:val="both"/>
              <w:rPr>
                <w:sz w:val="20"/>
                <w:lang w:val="fr-FR"/>
              </w:rPr>
            </w:pPr>
          </w:p>
        </w:tc>
        <w:tc>
          <w:tcPr>
            <w:tcW w:w="2330" w:type="pct"/>
          </w:tcPr>
          <w:p w:rsidR="00343954" w:rsidRPr="006F1F2D" w:rsidRDefault="00343954" w:rsidP="00343954">
            <w:pPr>
              <w:jc w:val="both"/>
              <w:rPr>
                <w:sz w:val="20"/>
              </w:rPr>
            </w:pPr>
            <w:r w:rsidRPr="006F1F2D">
              <w:rPr>
                <w:sz w:val="20"/>
              </w:rPr>
              <w:t>Appeal dismissed</w:t>
            </w:r>
          </w:p>
          <w:p w:rsidR="00343954" w:rsidRPr="006F1F2D" w:rsidRDefault="00343954" w:rsidP="00343954">
            <w:pPr>
              <w:jc w:val="both"/>
              <w:rPr>
                <w:sz w:val="20"/>
              </w:rPr>
            </w:pPr>
          </w:p>
          <w:p w:rsidR="00343954" w:rsidRPr="006F1F2D" w:rsidRDefault="00343954" w:rsidP="00343954">
            <w:pPr>
              <w:jc w:val="both"/>
              <w:rPr>
                <w:sz w:val="20"/>
              </w:rPr>
            </w:pPr>
          </w:p>
        </w:tc>
      </w:tr>
      <w:tr w:rsidR="00343954" w:rsidRPr="006F1F2D" w:rsidTr="00BA0325">
        <w:tc>
          <w:tcPr>
            <w:tcW w:w="2427" w:type="pct"/>
            <w:gridSpan w:val="2"/>
          </w:tcPr>
          <w:p w:rsidR="00343954" w:rsidRPr="006F1F2D" w:rsidRDefault="00343954" w:rsidP="00343954">
            <w:pPr>
              <w:jc w:val="both"/>
              <w:rPr>
                <w:sz w:val="20"/>
              </w:rPr>
            </w:pPr>
            <w:r w:rsidRPr="006F1F2D">
              <w:rPr>
                <w:sz w:val="20"/>
              </w:rPr>
              <w:t>May 30, 2016</w:t>
            </w:r>
          </w:p>
          <w:p w:rsidR="00343954" w:rsidRPr="006F1F2D" w:rsidRDefault="00343954" w:rsidP="00343954">
            <w:pPr>
              <w:jc w:val="both"/>
              <w:rPr>
                <w:sz w:val="20"/>
              </w:rPr>
            </w:pPr>
            <w:r w:rsidRPr="006F1F2D">
              <w:rPr>
                <w:sz w:val="20"/>
              </w:rPr>
              <w:t>Supreme Court of Canada</w:t>
            </w:r>
          </w:p>
        </w:tc>
        <w:tc>
          <w:tcPr>
            <w:tcW w:w="243" w:type="pct"/>
          </w:tcPr>
          <w:p w:rsidR="00343954" w:rsidRPr="006F1F2D" w:rsidRDefault="00343954" w:rsidP="00343954">
            <w:pPr>
              <w:jc w:val="both"/>
              <w:rPr>
                <w:sz w:val="20"/>
              </w:rPr>
            </w:pPr>
          </w:p>
        </w:tc>
        <w:tc>
          <w:tcPr>
            <w:tcW w:w="2330" w:type="pct"/>
          </w:tcPr>
          <w:p w:rsidR="00343954" w:rsidRPr="006F1F2D" w:rsidRDefault="00343954" w:rsidP="00343954">
            <w:pPr>
              <w:jc w:val="both"/>
              <w:rPr>
                <w:sz w:val="20"/>
              </w:rPr>
            </w:pPr>
            <w:r w:rsidRPr="006F1F2D">
              <w:rPr>
                <w:sz w:val="20"/>
              </w:rPr>
              <w:t>Application for leave to appeal filed</w:t>
            </w:r>
          </w:p>
          <w:p w:rsidR="00343954" w:rsidRPr="006F1F2D" w:rsidRDefault="00343954" w:rsidP="00343954">
            <w:pPr>
              <w:jc w:val="both"/>
              <w:rPr>
                <w:sz w:val="20"/>
              </w:rPr>
            </w:pPr>
          </w:p>
        </w:tc>
      </w:tr>
    </w:tbl>
    <w:p w:rsidR="00343954" w:rsidRPr="006F1F2D" w:rsidRDefault="00343954" w:rsidP="00343954">
      <w:pPr>
        <w:jc w:val="both"/>
        <w:rPr>
          <w:sz w:val="20"/>
        </w:rPr>
      </w:pPr>
    </w:p>
    <w:p w:rsidR="00343954" w:rsidRPr="006F1F2D" w:rsidRDefault="00343954" w:rsidP="0034395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43954" w:rsidRPr="006F1F2D" w:rsidTr="00BA0325">
        <w:tc>
          <w:tcPr>
            <w:tcW w:w="543" w:type="pct"/>
          </w:tcPr>
          <w:p w:rsidR="00343954" w:rsidRPr="006F1F2D" w:rsidRDefault="00343954" w:rsidP="00343954">
            <w:pPr>
              <w:jc w:val="both"/>
              <w:rPr>
                <w:sz w:val="20"/>
                <w:lang w:val="fr-CA"/>
              </w:rPr>
            </w:pPr>
            <w:r w:rsidRPr="006F1F2D">
              <w:rPr>
                <w:rStyle w:val="SCCFileNumberChar"/>
                <w:sz w:val="20"/>
                <w:szCs w:val="20"/>
                <w:lang w:val="fr-CA"/>
              </w:rPr>
              <w:t>37033</w:t>
            </w:r>
          </w:p>
        </w:tc>
        <w:tc>
          <w:tcPr>
            <w:tcW w:w="4457" w:type="pct"/>
            <w:gridSpan w:val="3"/>
          </w:tcPr>
          <w:p w:rsidR="00343954" w:rsidRPr="006F1F2D" w:rsidRDefault="00343954" w:rsidP="00343954">
            <w:pPr>
              <w:pStyle w:val="SCCLsocParty"/>
              <w:jc w:val="both"/>
              <w:rPr>
                <w:b/>
                <w:sz w:val="20"/>
                <w:szCs w:val="20"/>
              </w:rPr>
            </w:pPr>
            <w:r w:rsidRPr="006F1F2D">
              <w:rPr>
                <w:b/>
                <w:sz w:val="20"/>
                <w:szCs w:val="20"/>
              </w:rPr>
              <w:t>Christopher Alexander Falconer c. Sa Majesté la Reine</w:t>
            </w:r>
          </w:p>
          <w:p w:rsidR="00343954" w:rsidRPr="006F1F2D" w:rsidRDefault="00343954" w:rsidP="00343954">
            <w:pPr>
              <w:jc w:val="both"/>
              <w:rPr>
                <w:sz w:val="20"/>
                <w:lang w:val="fr-CA"/>
              </w:rPr>
            </w:pPr>
            <w:r w:rsidRPr="006F1F2D">
              <w:rPr>
                <w:sz w:val="20"/>
                <w:lang w:val="fr-CA"/>
              </w:rPr>
              <w:t>(N.-É.) (Criminelle) (Sur autorisation)</w:t>
            </w:r>
          </w:p>
        </w:tc>
      </w:tr>
      <w:tr w:rsidR="00343954" w:rsidRPr="006F1F2D" w:rsidTr="00BA0325">
        <w:tc>
          <w:tcPr>
            <w:tcW w:w="5000" w:type="pct"/>
            <w:gridSpan w:val="4"/>
          </w:tcPr>
          <w:p w:rsidR="00343954" w:rsidRPr="006F1F2D" w:rsidRDefault="00343954" w:rsidP="00343954">
            <w:pPr>
              <w:jc w:val="both"/>
              <w:rPr>
                <w:sz w:val="20"/>
                <w:lang w:val="fr-CA"/>
              </w:rPr>
            </w:pPr>
            <w:r w:rsidRPr="006F1F2D">
              <w:rPr>
                <w:sz w:val="20"/>
                <w:lang w:val="fr-CA"/>
              </w:rPr>
              <w:t>Droit criminel – Preuve – Aveux – La Cour d’appel s’est-elle trompée dans son évaluation de ce qui peut et de ce qui doit être admis comme aveu en application de l’art. 655 du</w:t>
            </w:r>
            <w:r w:rsidRPr="006F1F2D">
              <w:rPr>
                <w:i/>
                <w:iCs/>
                <w:sz w:val="20"/>
                <w:lang w:val="fr-CA"/>
              </w:rPr>
              <w:t xml:space="preserve"> Code criminel</w:t>
            </w:r>
            <w:r w:rsidRPr="006F1F2D">
              <w:rPr>
                <w:iCs/>
                <w:sz w:val="20"/>
                <w:lang w:val="fr-CA"/>
              </w:rPr>
              <w:t>?</w:t>
            </w:r>
            <w:r w:rsidRPr="006F1F2D">
              <w:rPr>
                <w:i/>
                <w:iCs/>
                <w:sz w:val="20"/>
                <w:lang w:val="fr-CA"/>
              </w:rPr>
              <w:t xml:space="preserve"> </w:t>
            </w:r>
            <w:r w:rsidRPr="006F1F2D">
              <w:rPr>
                <w:sz w:val="20"/>
                <w:lang w:val="fr-CA"/>
              </w:rPr>
              <w:t xml:space="preserve">– La Cour d’appel s’est-elle trompée en évaluant comment les aveux visés à l’art. 655 de </w:t>
            </w:r>
            <w:r w:rsidRPr="006F1F2D">
              <w:rPr>
                <w:i/>
                <w:iCs/>
                <w:sz w:val="20"/>
                <w:lang w:val="fr-CA"/>
              </w:rPr>
              <w:t>Code criminel</w:t>
            </w:r>
            <w:r w:rsidRPr="006F1F2D">
              <w:rPr>
                <w:sz w:val="20"/>
                <w:lang w:val="fr-CA"/>
              </w:rPr>
              <w:t xml:space="preserve"> devraient être supervisés par le juge du procès? – Article 655 du </w:t>
            </w:r>
            <w:r w:rsidRPr="006F1F2D">
              <w:rPr>
                <w:i/>
                <w:sz w:val="20"/>
                <w:lang w:val="fr-CA"/>
              </w:rPr>
              <w:t>Code criminel</w:t>
            </w:r>
            <w:r w:rsidRPr="006F1F2D">
              <w:rPr>
                <w:sz w:val="20"/>
                <w:lang w:val="fr-CA"/>
              </w:rPr>
              <w:t>, L.R.C. 1985, ch. C-46.</w:t>
            </w:r>
          </w:p>
        </w:tc>
      </w:tr>
      <w:tr w:rsidR="00343954" w:rsidRPr="006F1F2D" w:rsidTr="00BA0325">
        <w:tc>
          <w:tcPr>
            <w:tcW w:w="5000" w:type="pct"/>
            <w:gridSpan w:val="4"/>
          </w:tcPr>
          <w:p w:rsidR="00343954" w:rsidRPr="006F1F2D" w:rsidRDefault="00343954" w:rsidP="00343954">
            <w:pPr>
              <w:jc w:val="both"/>
              <w:rPr>
                <w:sz w:val="20"/>
                <w:lang w:val="fr-CA"/>
              </w:rPr>
            </w:pPr>
          </w:p>
        </w:tc>
      </w:tr>
      <w:tr w:rsidR="00343954" w:rsidRPr="006F1F2D" w:rsidTr="00BA0325">
        <w:tc>
          <w:tcPr>
            <w:tcW w:w="5000" w:type="pct"/>
            <w:gridSpan w:val="4"/>
          </w:tcPr>
          <w:p w:rsidR="00343954" w:rsidRPr="006F1F2D" w:rsidRDefault="00343954" w:rsidP="00343954">
            <w:pPr>
              <w:jc w:val="both"/>
              <w:rPr>
                <w:sz w:val="20"/>
                <w:lang w:val="fr-CA"/>
              </w:rPr>
            </w:pPr>
            <w:r w:rsidRPr="006F1F2D">
              <w:rPr>
                <w:sz w:val="20"/>
                <w:lang w:val="fr-CA"/>
              </w:rPr>
              <w:t xml:space="preserve">Le ministère public et la défense ont déposé un énoncé conjoint des faits de 32 paragraphes en application de l’art. 655 du </w:t>
            </w:r>
            <w:r w:rsidRPr="006F1F2D">
              <w:rPr>
                <w:i/>
                <w:sz w:val="20"/>
                <w:lang w:val="fr-CA"/>
              </w:rPr>
              <w:t>Code criminel</w:t>
            </w:r>
            <w:r w:rsidRPr="006F1F2D">
              <w:rPr>
                <w:sz w:val="20"/>
                <w:lang w:val="fr-CA"/>
              </w:rPr>
              <w:t xml:space="preserve">. Bon nombre de ses paragraphes documentaient des ententes portant que des déclarations du demandeur et des rapports d’experts étaient admissibles sans la nécessité d’un voir-dire et que des affidavits établis en application de l’art. 30 de la </w:t>
            </w:r>
            <w:r w:rsidRPr="006F1F2D">
              <w:rPr>
                <w:i/>
                <w:sz w:val="20"/>
                <w:lang w:val="fr-CA"/>
              </w:rPr>
              <w:t>Loi sur la preuve au Canada</w:t>
            </w:r>
            <w:r w:rsidRPr="006F1F2D">
              <w:rPr>
                <w:sz w:val="20"/>
                <w:lang w:val="fr-CA"/>
              </w:rPr>
              <w:t>, L.R.C. 1985, c. C-5 étaient admissibles comme preuve de la véracité de leur contenu. Le demandeur a été déclaré coupable de meurtre au premier degré au terme d’un procès devant juge et jury. L’appel a été rejeté.</w:t>
            </w:r>
          </w:p>
          <w:p w:rsidR="00343954" w:rsidRPr="006F1F2D" w:rsidRDefault="00343954" w:rsidP="00343954">
            <w:pPr>
              <w:jc w:val="both"/>
              <w:rPr>
                <w:sz w:val="20"/>
                <w:lang w:val="fr-CA"/>
              </w:rPr>
            </w:pPr>
          </w:p>
        </w:tc>
      </w:tr>
      <w:tr w:rsidR="00343954" w:rsidRPr="006F1F2D" w:rsidTr="00BA0325">
        <w:tc>
          <w:tcPr>
            <w:tcW w:w="2427" w:type="pct"/>
            <w:gridSpan w:val="2"/>
          </w:tcPr>
          <w:p w:rsidR="00343954" w:rsidRPr="006F1F2D" w:rsidRDefault="00343954" w:rsidP="00343954">
            <w:pPr>
              <w:jc w:val="both"/>
              <w:rPr>
                <w:sz w:val="20"/>
                <w:lang w:val="fr-CA"/>
              </w:rPr>
            </w:pPr>
            <w:r w:rsidRPr="006F1F2D">
              <w:rPr>
                <w:sz w:val="20"/>
                <w:lang w:val="fr-CA"/>
              </w:rPr>
              <w:t>14 janvier 2014</w:t>
            </w:r>
          </w:p>
          <w:p w:rsidR="00343954" w:rsidRPr="006F1F2D" w:rsidRDefault="00343954" w:rsidP="00343954">
            <w:pPr>
              <w:jc w:val="both"/>
              <w:rPr>
                <w:sz w:val="20"/>
                <w:lang w:val="fr-CA"/>
              </w:rPr>
            </w:pPr>
            <w:r w:rsidRPr="006F1F2D">
              <w:rPr>
                <w:sz w:val="20"/>
                <w:lang w:val="fr-CA"/>
              </w:rPr>
              <w:t>Cour suprême de la Nouvelle-Écosse, Section de première instance</w:t>
            </w:r>
          </w:p>
          <w:p w:rsidR="00343954" w:rsidRPr="006F1F2D" w:rsidRDefault="00343954" w:rsidP="00343954">
            <w:pPr>
              <w:jc w:val="both"/>
              <w:rPr>
                <w:sz w:val="20"/>
                <w:lang w:val="fr-CA"/>
              </w:rPr>
            </w:pPr>
            <w:r w:rsidRPr="006F1F2D">
              <w:rPr>
                <w:sz w:val="20"/>
                <w:lang w:val="fr-CA"/>
              </w:rPr>
              <w:t>(Juge Scaravelli)</w:t>
            </w:r>
          </w:p>
          <w:p w:rsidR="00343954" w:rsidRPr="006F1F2D" w:rsidRDefault="00343954" w:rsidP="00343954">
            <w:pPr>
              <w:jc w:val="both"/>
              <w:rPr>
                <w:sz w:val="20"/>
                <w:lang w:val="fr-CA"/>
              </w:rPr>
            </w:pPr>
          </w:p>
        </w:tc>
        <w:tc>
          <w:tcPr>
            <w:tcW w:w="243" w:type="pct"/>
          </w:tcPr>
          <w:p w:rsidR="00343954" w:rsidRPr="006F1F2D" w:rsidRDefault="00343954" w:rsidP="00343954">
            <w:pPr>
              <w:jc w:val="both"/>
              <w:rPr>
                <w:sz w:val="20"/>
                <w:lang w:val="fr-CA"/>
              </w:rPr>
            </w:pPr>
          </w:p>
        </w:tc>
        <w:tc>
          <w:tcPr>
            <w:tcW w:w="2330" w:type="pct"/>
          </w:tcPr>
          <w:p w:rsidR="00343954" w:rsidRPr="006F1F2D" w:rsidRDefault="00343954" w:rsidP="00343954">
            <w:pPr>
              <w:jc w:val="both"/>
              <w:rPr>
                <w:sz w:val="20"/>
                <w:lang w:val="fr-CA"/>
              </w:rPr>
            </w:pPr>
            <w:r w:rsidRPr="006F1F2D">
              <w:rPr>
                <w:sz w:val="20"/>
                <w:lang w:val="fr-CA"/>
              </w:rPr>
              <w:t>Déclaration de culpabilité de meurtre au premier degré</w:t>
            </w:r>
          </w:p>
          <w:p w:rsidR="00343954" w:rsidRPr="006F1F2D" w:rsidRDefault="00343954" w:rsidP="00343954">
            <w:pPr>
              <w:jc w:val="both"/>
              <w:rPr>
                <w:sz w:val="20"/>
                <w:lang w:val="fr-CA"/>
              </w:rPr>
            </w:pPr>
          </w:p>
          <w:p w:rsidR="00343954" w:rsidRPr="006F1F2D" w:rsidRDefault="00343954" w:rsidP="00343954">
            <w:pPr>
              <w:jc w:val="both"/>
              <w:rPr>
                <w:sz w:val="20"/>
                <w:lang w:val="fr-CA"/>
              </w:rPr>
            </w:pPr>
          </w:p>
        </w:tc>
      </w:tr>
      <w:tr w:rsidR="00343954" w:rsidRPr="006F1F2D" w:rsidTr="00BA0325">
        <w:tc>
          <w:tcPr>
            <w:tcW w:w="2427" w:type="pct"/>
            <w:gridSpan w:val="2"/>
          </w:tcPr>
          <w:p w:rsidR="00343954" w:rsidRPr="006F1F2D" w:rsidRDefault="00343954" w:rsidP="00343954">
            <w:pPr>
              <w:jc w:val="both"/>
              <w:rPr>
                <w:sz w:val="20"/>
                <w:lang w:val="fr-CA"/>
              </w:rPr>
            </w:pPr>
            <w:r w:rsidRPr="006F1F2D">
              <w:rPr>
                <w:sz w:val="20"/>
                <w:lang w:val="fr-CA"/>
              </w:rPr>
              <w:t>30 mars 2016</w:t>
            </w:r>
          </w:p>
          <w:p w:rsidR="00343954" w:rsidRPr="006F1F2D" w:rsidRDefault="00343954" w:rsidP="00343954">
            <w:pPr>
              <w:jc w:val="both"/>
              <w:rPr>
                <w:sz w:val="20"/>
                <w:lang w:val="fr-CA"/>
              </w:rPr>
            </w:pPr>
            <w:r w:rsidRPr="006F1F2D">
              <w:rPr>
                <w:sz w:val="20"/>
                <w:lang w:val="fr-CA"/>
              </w:rPr>
              <w:t xml:space="preserve">Cour d’appel de la Nouvelle-Écosse </w:t>
            </w:r>
          </w:p>
          <w:p w:rsidR="00343954" w:rsidRPr="006F1F2D" w:rsidRDefault="00343954" w:rsidP="00343954">
            <w:pPr>
              <w:jc w:val="both"/>
              <w:rPr>
                <w:sz w:val="20"/>
                <w:lang w:val="fr-CA"/>
              </w:rPr>
            </w:pPr>
            <w:r w:rsidRPr="006F1F2D">
              <w:rPr>
                <w:sz w:val="20"/>
                <w:lang w:val="fr-CA"/>
              </w:rPr>
              <w:t>(Juge en chef MacDonald, juges Beveridge et</w:t>
            </w:r>
          </w:p>
          <w:p w:rsidR="00343954" w:rsidRPr="006F1F2D" w:rsidRDefault="00343954" w:rsidP="00343954">
            <w:pPr>
              <w:jc w:val="both"/>
              <w:rPr>
                <w:sz w:val="20"/>
                <w:lang w:val="fr-CA"/>
              </w:rPr>
            </w:pPr>
            <w:r w:rsidRPr="006F1F2D">
              <w:rPr>
                <w:sz w:val="20"/>
                <w:lang w:val="fr-CA"/>
              </w:rPr>
              <w:t>Bourgeois)</w:t>
            </w:r>
          </w:p>
          <w:p w:rsidR="00343954" w:rsidRPr="006F1F2D" w:rsidRDefault="00343954" w:rsidP="00343954">
            <w:pPr>
              <w:jc w:val="both"/>
              <w:rPr>
                <w:sz w:val="20"/>
                <w:lang w:val="fr-CA"/>
              </w:rPr>
            </w:pPr>
            <w:r w:rsidRPr="006F1F2D">
              <w:rPr>
                <w:sz w:val="20"/>
                <w:lang w:val="fr-CA"/>
              </w:rPr>
              <w:t>2016 NSCA 22; CAC424542</w:t>
            </w:r>
          </w:p>
          <w:p w:rsidR="00343954" w:rsidRPr="006F1F2D" w:rsidRDefault="006F1F2D" w:rsidP="00343954">
            <w:pPr>
              <w:jc w:val="both"/>
              <w:rPr>
                <w:sz w:val="20"/>
                <w:lang w:val="fr-CA"/>
              </w:rPr>
            </w:pPr>
            <w:hyperlink r:id="rId30" w:history="1">
              <w:r w:rsidR="00343954" w:rsidRPr="006F1F2D">
                <w:rPr>
                  <w:rStyle w:val="Hyperlink"/>
                  <w:rFonts w:eastAsiaTheme="majorEastAsia"/>
                  <w:sz w:val="20"/>
                  <w:lang w:val="fr-CA"/>
                </w:rPr>
                <w:t>http://canlii.ca/t/gp1bx</w:t>
              </w:r>
            </w:hyperlink>
          </w:p>
          <w:p w:rsidR="00343954" w:rsidRPr="006F1F2D" w:rsidRDefault="00343954" w:rsidP="00343954">
            <w:pPr>
              <w:jc w:val="both"/>
              <w:rPr>
                <w:sz w:val="20"/>
                <w:lang w:val="fr-CA"/>
              </w:rPr>
            </w:pPr>
          </w:p>
        </w:tc>
        <w:tc>
          <w:tcPr>
            <w:tcW w:w="243" w:type="pct"/>
          </w:tcPr>
          <w:p w:rsidR="00343954" w:rsidRPr="006F1F2D" w:rsidRDefault="00343954" w:rsidP="00343954">
            <w:pPr>
              <w:jc w:val="both"/>
              <w:rPr>
                <w:sz w:val="20"/>
                <w:lang w:val="fr-CA"/>
              </w:rPr>
            </w:pPr>
          </w:p>
        </w:tc>
        <w:tc>
          <w:tcPr>
            <w:tcW w:w="2330" w:type="pct"/>
          </w:tcPr>
          <w:p w:rsidR="00343954" w:rsidRPr="006F1F2D" w:rsidRDefault="00343954" w:rsidP="00343954">
            <w:pPr>
              <w:jc w:val="both"/>
              <w:rPr>
                <w:sz w:val="20"/>
                <w:lang w:val="fr-CA"/>
              </w:rPr>
            </w:pPr>
            <w:r w:rsidRPr="006F1F2D">
              <w:rPr>
                <w:sz w:val="20"/>
                <w:lang w:val="fr-CA"/>
              </w:rPr>
              <w:t>Rejet de l’appel</w:t>
            </w:r>
          </w:p>
          <w:p w:rsidR="00343954" w:rsidRPr="006F1F2D" w:rsidRDefault="00343954" w:rsidP="00343954">
            <w:pPr>
              <w:jc w:val="both"/>
              <w:rPr>
                <w:sz w:val="20"/>
                <w:lang w:val="fr-CA"/>
              </w:rPr>
            </w:pPr>
          </w:p>
        </w:tc>
      </w:tr>
      <w:tr w:rsidR="00343954" w:rsidRPr="006F1F2D" w:rsidTr="00BA0325">
        <w:tc>
          <w:tcPr>
            <w:tcW w:w="2427" w:type="pct"/>
            <w:gridSpan w:val="2"/>
          </w:tcPr>
          <w:p w:rsidR="00343954" w:rsidRPr="006F1F2D" w:rsidRDefault="00343954" w:rsidP="00343954">
            <w:pPr>
              <w:jc w:val="both"/>
              <w:rPr>
                <w:sz w:val="20"/>
                <w:lang w:val="fr-CA"/>
              </w:rPr>
            </w:pPr>
            <w:r w:rsidRPr="006F1F2D">
              <w:rPr>
                <w:sz w:val="20"/>
                <w:lang w:val="fr-CA"/>
              </w:rPr>
              <w:t>30 mai 2016</w:t>
            </w:r>
          </w:p>
          <w:p w:rsidR="00343954" w:rsidRPr="006F1F2D" w:rsidRDefault="00343954" w:rsidP="00343954">
            <w:pPr>
              <w:jc w:val="both"/>
              <w:rPr>
                <w:sz w:val="20"/>
                <w:lang w:val="fr-CA"/>
              </w:rPr>
            </w:pPr>
            <w:r w:rsidRPr="006F1F2D">
              <w:rPr>
                <w:sz w:val="20"/>
                <w:lang w:val="fr-CA"/>
              </w:rPr>
              <w:t>Cour suprême du Canada</w:t>
            </w:r>
          </w:p>
        </w:tc>
        <w:tc>
          <w:tcPr>
            <w:tcW w:w="243" w:type="pct"/>
          </w:tcPr>
          <w:p w:rsidR="00343954" w:rsidRPr="006F1F2D" w:rsidRDefault="00343954" w:rsidP="00343954">
            <w:pPr>
              <w:jc w:val="both"/>
              <w:rPr>
                <w:sz w:val="20"/>
                <w:lang w:val="fr-CA"/>
              </w:rPr>
            </w:pPr>
          </w:p>
        </w:tc>
        <w:tc>
          <w:tcPr>
            <w:tcW w:w="2330" w:type="pct"/>
          </w:tcPr>
          <w:p w:rsidR="00343954" w:rsidRPr="006F1F2D" w:rsidRDefault="00343954" w:rsidP="00343954">
            <w:pPr>
              <w:jc w:val="both"/>
              <w:rPr>
                <w:sz w:val="20"/>
                <w:lang w:val="fr-CA"/>
              </w:rPr>
            </w:pPr>
            <w:r w:rsidRPr="006F1F2D">
              <w:rPr>
                <w:sz w:val="20"/>
                <w:lang w:val="fr-CA"/>
              </w:rPr>
              <w:t>Dépôt de la demande d’autorisation d’appel</w:t>
            </w:r>
          </w:p>
          <w:p w:rsidR="00343954" w:rsidRPr="006F1F2D" w:rsidRDefault="00343954" w:rsidP="00343954">
            <w:pPr>
              <w:jc w:val="both"/>
              <w:rPr>
                <w:sz w:val="20"/>
                <w:lang w:val="fr-CA"/>
              </w:rPr>
            </w:pPr>
          </w:p>
        </w:tc>
      </w:tr>
    </w:tbl>
    <w:p w:rsidR="00343954" w:rsidRPr="006F1F2D" w:rsidRDefault="00343954" w:rsidP="006C682B">
      <w:pPr>
        <w:jc w:val="both"/>
        <w:rPr>
          <w:sz w:val="20"/>
          <w:lang w:val="fr-CA"/>
        </w:rPr>
      </w:pPr>
    </w:p>
    <w:p w:rsidR="00F67609" w:rsidRPr="006F1F2D" w:rsidRDefault="00F67609" w:rsidP="006C682B">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82B" w:rsidRPr="006F1F2D" w:rsidTr="00BA0325">
        <w:tc>
          <w:tcPr>
            <w:tcW w:w="543" w:type="pct"/>
          </w:tcPr>
          <w:p w:rsidR="006C682B" w:rsidRPr="006F1F2D" w:rsidRDefault="006C682B" w:rsidP="006C682B">
            <w:pPr>
              <w:jc w:val="both"/>
              <w:rPr>
                <w:sz w:val="20"/>
                <w:lang w:val="en-CA"/>
              </w:rPr>
            </w:pPr>
            <w:r w:rsidRPr="006F1F2D">
              <w:rPr>
                <w:rStyle w:val="SCCFileNumberChar"/>
                <w:sz w:val="20"/>
                <w:szCs w:val="20"/>
              </w:rPr>
              <w:t>36948</w:t>
            </w:r>
          </w:p>
        </w:tc>
        <w:tc>
          <w:tcPr>
            <w:tcW w:w="4457" w:type="pct"/>
            <w:gridSpan w:val="3"/>
          </w:tcPr>
          <w:p w:rsidR="006C682B" w:rsidRPr="006F1F2D" w:rsidRDefault="006C682B" w:rsidP="006C682B">
            <w:pPr>
              <w:pStyle w:val="SCCLsocParty"/>
              <w:jc w:val="both"/>
              <w:rPr>
                <w:b/>
                <w:sz w:val="20"/>
                <w:szCs w:val="20"/>
                <w:lang w:val="en-CA"/>
              </w:rPr>
            </w:pPr>
            <w:r w:rsidRPr="006F1F2D">
              <w:rPr>
                <w:b/>
                <w:sz w:val="20"/>
                <w:szCs w:val="20"/>
                <w:lang w:val="en-CA"/>
              </w:rPr>
              <w:t>Daniel Laforest v. Her Majesty the Queen</w:t>
            </w:r>
          </w:p>
          <w:p w:rsidR="006C682B" w:rsidRPr="006F1F2D" w:rsidRDefault="006C682B" w:rsidP="006C682B">
            <w:pPr>
              <w:jc w:val="both"/>
              <w:rPr>
                <w:sz w:val="20"/>
                <w:lang w:val="en-CA"/>
              </w:rPr>
            </w:pPr>
            <w:r w:rsidRPr="006F1F2D">
              <w:rPr>
                <w:sz w:val="20"/>
                <w:lang w:val="en-CA"/>
              </w:rPr>
              <w:t>(FC) (Civil) (By Leave)</w:t>
            </w:r>
          </w:p>
        </w:tc>
      </w:tr>
      <w:tr w:rsidR="006C682B" w:rsidRPr="006F1F2D" w:rsidTr="00BA0325">
        <w:tc>
          <w:tcPr>
            <w:tcW w:w="5000" w:type="pct"/>
            <w:gridSpan w:val="4"/>
          </w:tcPr>
          <w:p w:rsidR="006C682B" w:rsidRPr="006F1F2D" w:rsidRDefault="006C682B" w:rsidP="006C682B">
            <w:pPr>
              <w:jc w:val="both"/>
              <w:rPr>
                <w:sz w:val="20"/>
                <w:lang w:val="en-CA"/>
              </w:rPr>
            </w:pPr>
            <w:r w:rsidRPr="006F1F2D">
              <w:rPr>
                <w:sz w:val="20"/>
                <w:lang w:val="en-CA"/>
              </w:rPr>
              <w:t>Taxation – Income tax – Assessments – Deductions – Tax credits – Whether Canada Revenue Department justified in not allowing any deduction, in computing applicant’s income, for support paid for his children – Whether applicant entitled to tax credit for dependent children – Whether Court of Appeal erred in dismissing applicant’s motion for extension of time and appeal.</w:t>
            </w:r>
          </w:p>
        </w:tc>
      </w:tr>
      <w:tr w:rsidR="006C682B" w:rsidRPr="006F1F2D" w:rsidTr="00BA0325">
        <w:tc>
          <w:tcPr>
            <w:tcW w:w="5000" w:type="pct"/>
            <w:gridSpan w:val="4"/>
          </w:tcPr>
          <w:p w:rsidR="006C682B" w:rsidRPr="006F1F2D" w:rsidRDefault="006C682B" w:rsidP="006C682B">
            <w:pPr>
              <w:jc w:val="both"/>
              <w:rPr>
                <w:sz w:val="20"/>
                <w:lang w:val="en-CA"/>
              </w:rPr>
            </w:pPr>
          </w:p>
        </w:tc>
      </w:tr>
      <w:tr w:rsidR="006C682B" w:rsidRPr="006F1F2D" w:rsidTr="00BA0325">
        <w:tc>
          <w:tcPr>
            <w:tcW w:w="5000" w:type="pct"/>
            <w:gridSpan w:val="4"/>
          </w:tcPr>
          <w:p w:rsidR="006C682B" w:rsidRPr="006F1F2D" w:rsidRDefault="006C682B" w:rsidP="006C682B">
            <w:pPr>
              <w:jc w:val="both"/>
              <w:rPr>
                <w:sz w:val="20"/>
                <w:lang w:val="en-CA"/>
              </w:rPr>
            </w:pPr>
            <w:r w:rsidRPr="006F1F2D">
              <w:rPr>
                <w:sz w:val="20"/>
                <w:lang w:val="en-CA"/>
              </w:rPr>
              <w:t xml:space="preserve">The applicant Mr. Laforest objected unsuccessfully to the assessments made for the 2008, 2009 and 2010 taxation years. The Tax Court of Canada dismissed Mr. Laforest’s appeals from the assessments for the 2009 and 2010 taxation years. The Court explained that, since April 30, 1997, child support amounts paid were no longer deductible in computing a taxpayer’s income. The Court also explained that Mr. Laforest was not entitled to a tax credit for dependent children because his two children and his spouse’s five children had all been 18 years of age or older at all times during the taxation years in question. The Court allowed the respondent’s motion to dismiss the appeal from the assessment for 2008 on the ground that the notice of objection filed by Mr. Laforest was not valid. The Court also struck out the notice of constitutional questions filed by Mr. Laforest on the ground that it had not been served </w:t>
            </w:r>
            <w:r w:rsidRPr="006F1F2D">
              <w:rPr>
                <w:sz w:val="20"/>
                <w:lang w:val="en-CA"/>
              </w:rPr>
              <w:lastRenderedPageBreak/>
              <w:t>on the Attorneys General other than the Attorney General of Quebec, that it did not set out the provisions alleged to be inapplicable or of no effect in sufficient detail and that the grounds of constitutional invalidity were, on their face, without merit. The Federal Court of Appeal dismissed Mr. Laforest’s motion for an extension of time and the appeal.</w:t>
            </w:r>
          </w:p>
          <w:p w:rsidR="006C682B" w:rsidRPr="006F1F2D" w:rsidRDefault="006C682B" w:rsidP="006C682B">
            <w:pPr>
              <w:jc w:val="both"/>
              <w:rPr>
                <w:sz w:val="20"/>
                <w:lang w:val="en-CA"/>
              </w:rPr>
            </w:pPr>
          </w:p>
        </w:tc>
      </w:tr>
      <w:tr w:rsidR="006C682B" w:rsidRPr="006F1F2D" w:rsidTr="00BA0325">
        <w:tc>
          <w:tcPr>
            <w:tcW w:w="2427" w:type="pct"/>
            <w:gridSpan w:val="2"/>
          </w:tcPr>
          <w:p w:rsidR="006C682B" w:rsidRPr="006F1F2D" w:rsidRDefault="006C682B" w:rsidP="006C682B">
            <w:pPr>
              <w:jc w:val="both"/>
              <w:rPr>
                <w:sz w:val="20"/>
                <w:lang w:val="en-CA"/>
              </w:rPr>
            </w:pPr>
            <w:r w:rsidRPr="006F1F2D">
              <w:rPr>
                <w:sz w:val="20"/>
                <w:lang w:val="en-CA"/>
              </w:rPr>
              <w:lastRenderedPageBreak/>
              <w:t>May 5, 2015</w:t>
            </w:r>
          </w:p>
          <w:p w:rsidR="006C682B" w:rsidRPr="006F1F2D" w:rsidRDefault="006C682B" w:rsidP="006C682B">
            <w:pPr>
              <w:jc w:val="both"/>
              <w:rPr>
                <w:sz w:val="20"/>
                <w:lang w:val="en-CA"/>
              </w:rPr>
            </w:pPr>
            <w:r w:rsidRPr="006F1F2D">
              <w:rPr>
                <w:sz w:val="20"/>
                <w:lang w:val="en-CA"/>
              </w:rPr>
              <w:t>Tax Court of Canada</w:t>
            </w:r>
          </w:p>
          <w:p w:rsidR="006C682B" w:rsidRPr="006F1F2D" w:rsidRDefault="006C682B" w:rsidP="006C682B">
            <w:pPr>
              <w:jc w:val="both"/>
              <w:rPr>
                <w:sz w:val="20"/>
                <w:lang w:val="en-CA"/>
              </w:rPr>
            </w:pPr>
            <w:r w:rsidRPr="006F1F2D">
              <w:rPr>
                <w:sz w:val="20"/>
                <w:lang w:val="en-CA"/>
              </w:rPr>
              <w:t>(Favreau J.)</w:t>
            </w:r>
          </w:p>
          <w:p w:rsidR="006C682B" w:rsidRPr="006F1F2D" w:rsidRDefault="006C682B" w:rsidP="006C682B">
            <w:pPr>
              <w:jc w:val="both"/>
              <w:rPr>
                <w:sz w:val="20"/>
                <w:lang w:val="en-CA"/>
              </w:rPr>
            </w:pPr>
            <w:r w:rsidRPr="006F1F2D">
              <w:rPr>
                <w:sz w:val="20"/>
                <w:lang w:val="en-CA"/>
              </w:rPr>
              <w:t>2015 TCC 107</w:t>
            </w:r>
          </w:p>
          <w:p w:rsidR="006C682B" w:rsidRPr="006F1F2D" w:rsidRDefault="006C682B" w:rsidP="006C682B">
            <w:pPr>
              <w:jc w:val="both"/>
              <w:rPr>
                <w:sz w:val="20"/>
                <w:lang w:val="en-CA"/>
              </w:rPr>
            </w:pPr>
          </w:p>
        </w:tc>
        <w:tc>
          <w:tcPr>
            <w:tcW w:w="243" w:type="pct"/>
          </w:tcPr>
          <w:p w:rsidR="006C682B" w:rsidRPr="006F1F2D" w:rsidRDefault="006C682B" w:rsidP="006C682B">
            <w:pPr>
              <w:jc w:val="both"/>
              <w:rPr>
                <w:sz w:val="20"/>
                <w:lang w:val="en-CA"/>
              </w:rPr>
            </w:pPr>
          </w:p>
        </w:tc>
        <w:tc>
          <w:tcPr>
            <w:tcW w:w="2330" w:type="pct"/>
          </w:tcPr>
          <w:p w:rsidR="006C682B" w:rsidRPr="006F1F2D" w:rsidRDefault="006C682B" w:rsidP="006C682B">
            <w:pPr>
              <w:jc w:val="both"/>
              <w:rPr>
                <w:sz w:val="20"/>
                <w:lang w:val="en-CA"/>
              </w:rPr>
            </w:pPr>
            <w:r w:rsidRPr="006F1F2D">
              <w:rPr>
                <w:sz w:val="20"/>
                <w:lang w:val="en-CA"/>
              </w:rPr>
              <w:t>Appeals from assessments for 2009 and 2010 taxation years dismissed; motion to dismiss appeal for 2008 taxation year allowed; motion to strike notice of constitutional questions allowed</w:t>
            </w:r>
          </w:p>
          <w:p w:rsidR="006C682B" w:rsidRPr="006F1F2D" w:rsidRDefault="006C682B" w:rsidP="006C682B">
            <w:pPr>
              <w:jc w:val="both"/>
              <w:rPr>
                <w:sz w:val="20"/>
                <w:lang w:val="en-CA"/>
              </w:rPr>
            </w:pPr>
          </w:p>
        </w:tc>
      </w:tr>
      <w:tr w:rsidR="006C682B" w:rsidRPr="006F1F2D" w:rsidTr="00BA0325">
        <w:tc>
          <w:tcPr>
            <w:tcW w:w="2427" w:type="pct"/>
            <w:gridSpan w:val="2"/>
          </w:tcPr>
          <w:p w:rsidR="006C682B" w:rsidRPr="006F1F2D" w:rsidRDefault="006C682B" w:rsidP="006C682B">
            <w:pPr>
              <w:jc w:val="both"/>
              <w:rPr>
                <w:sz w:val="20"/>
                <w:lang w:val="en-CA"/>
              </w:rPr>
            </w:pPr>
            <w:r w:rsidRPr="006F1F2D">
              <w:rPr>
                <w:sz w:val="20"/>
                <w:lang w:val="en-CA"/>
              </w:rPr>
              <w:t>February 8, 2016</w:t>
            </w:r>
          </w:p>
          <w:p w:rsidR="006C682B" w:rsidRPr="006F1F2D" w:rsidRDefault="006C682B" w:rsidP="006C682B">
            <w:pPr>
              <w:jc w:val="both"/>
              <w:rPr>
                <w:sz w:val="20"/>
                <w:lang w:val="en-CA"/>
              </w:rPr>
            </w:pPr>
            <w:r w:rsidRPr="006F1F2D">
              <w:rPr>
                <w:sz w:val="20"/>
                <w:lang w:val="en-CA"/>
              </w:rPr>
              <w:t>Federal Court of Appeal</w:t>
            </w:r>
          </w:p>
          <w:p w:rsidR="006C682B" w:rsidRPr="006F1F2D" w:rsidRDefault="006C682B" w:rsidP="006C682B">
            <w:pPr>
              <w:jc w:val="both"/>
              <w:rPr>
                <w:sz w:val="20"/>
                <w:lang w:val="en-CA"/>
              </w:rPr>
            </w:pPr>
            <w:r w:rsidRPr="006F1F2D">
              <w:rPr>
                <w:sz w:val="20"/>
                <w:lang w:val="en-CA"/>
              </w:rPr>
              <w:t>(Nadon, Pelletier and Boivin JJ.A.)</w:t>
            </w:r>
          </w:p>
          <w:p w:rsidR="006C682B" w:rsidRPr="006F1F2D" w:rsidRDefault="006C682B" w:rsidP="006C682B">
            <w:pPr>
              <w:jc w:val="both"/>
              <w:rPr>
                <w:sz w:val="20"/>
                <w:lang w:val="en-CA"/>
              </w:rPr>
            </w:pPr>
          </w:p>
        </w:tc>
        <w:tc>
          <w:tcPr>
            <w:tcW w:w="243" w:type="pct"/>
          </w:tcPr>
          <w:p w:rsidR="006C682B" w:rsidRPr="006F1F2D" w:rsidRDefault="006C682B" w:rsidP="006C682B">
            <w:pPr>
              <w:jc w:val="both"/>
              <w:rPr>
                <w:sz w:val="20"/>
                <w:lang w:val="en-CA"/>
              </w:rPr>
            </w:pPr>
          </w:p>
        </w:tc>
        <w:tc>
          <w:tcPr>
            <w:tcW w:w="2330" w:type="pct"/>
          </w:tcPr>
          <w:p w:rsidR="006C682B" w:rsidRPr="006F1F2D" w:rsidRDefault="006C682B" w:rsidP="006C682B">
            <w:pPr>
              <w:jc w:val="both"/>
              <w:rPr>
                <w:sz w:val="20"/>
                <w:lang w:val="en-CA"/>
              </w:rPr>
            </w:pPr>
            <w:r w:rsidRPr="006F1F2D">
              <w:rPr>
                <w:sz w:val="20"/>
                <w:lang w:val="en-CA"/>
              </w:rPr>
              <w:t>Motion for extension of time and appeal dismissed</w:t>
            </w:r>
          </w:p>
          <w:p w:rsidR="006C682B" w:rsidRPr="006F1F2D" w:rsidRDefault="006C682B" w:rsidP="006C682B">
            <w:pPr>
              <w:jc w:val="both"/>
              <w:rPr>
                <w:sz w:val="20"/>
                <w:lang w:val="en-CA"/>
              </w:rPr>
            </w:pPr>
          </w:p>
        </w:tc>
      </w:tr>
      <w:tr w:rsidR="006C682B" w:rsidRPr="006F1F2D" w:rsidTr="00BA0325">
        <w:tc>
          <w:tcPr>
            <w:tcW w:w="2427" w:type="pct"/>
            <w:gridSpan w:val="2"/>
          </w:tcPr>
          <w:p w:rsidR="006C682B" w:rsidRPr="006F1F2D" w:rsidRDefault="006C682B" w:rsidP="006C682B">
            <w:pPr>
              <w:jc w:val="both"/>
              <w:rPr>
                <w:sz w:val="20"/>
                <w:lang w:val="en-CA"/>
              </w:rPr>
            </w:pPr>
            <w:r w:rsidRPr="006F1F2D">
              <w:rPr>
                <w:sz w:val="20"/>
                <w:lang w:val="en-CA"/>
              </w:rPr>
              <w:t>April 11, 2016</w:t>
            </w:r>
          </w:p>
          <w:p w:rsidR="006C682B" w:rsidRPr="006F1F2D" w:rsidRDefault="006C682B" w:rsidP="006C682B">
            <w:pPr>
              <w:jc w:val="both"/>
              <w:rPr>
                <w:sz w:val="20"/>
                <w:lang w:val="en-CA"/>
              </w:rPr>
            </w:pPr>
            <w:r w:rsidRPr="006F1F2D">
              <w:rPr>
                <w:sz w:val="20"/>
                <w:lang w:val="en-CA"/>
              </w:rPr>
              <w:t>Supreme Court of Canada</w:t>
            </w:r>
          </w:p>
          <w:p w:rsidR="006C682B" w:rsidRPr="006F1F2D" w:rsidRDefault="006C682B" w:rsidP="006C682B">
            <w:pPr>
              <w:jc w:val="both"/>
              <w:rPr>
                <w:sz w:val="20"/>
                <w:lang w:val="en-CA"/>
              </w:rPr>
            </w:pPr>
          </w:p>
        </w:tc>
        <w:tc>
          <w:tcPr>
            <w:tcW w:w="243" w:type="pct"/>
          </w:tcPr>
          <w:p w:rsidR="006C682B" w:rsidRPr="006F1F2D" w:rsidRDefault="006C682B" w:rsidP="006C682B">
            <w:pPr>
              <w:jc w:val="both"/>
              <w:rPr>
                <w:sz w:val="20"/>
                <w:lang w:val="en-CA"/>
              </w:rPr>
            </w:pPr>
          </w:p>
        </w:tc>
        <w:tc>
          <w:tcPr>
            <w:tcW w:w="2330" w:type="pct"/>
          </w:tcPr>
          <w:p w:rsidR="006C682B" w:rsidRPr="006F1F2D" w:rsidRDefault="006C682B" w:rsidP="006C682B">
            <w:pPr>
              <w:jc w:val="both"/>
              <w:rPr>
                <w:sz w:val="20"/>
                <w:lang w:val="en-CA"/>
              </w:rPr>
            </w:pPr>
            <w:r w:rsidRPr="006F1F2D">
              <w:rPr>
                <w:sz w:val="20"/>
                <w:lang w:val="en-CA"/>
              </w:rPr>
              <w:t>Application for leave to appeal filed</w:t>
            </w:r>
          </w:p>
        </w:tc>
      </w:tr>
      <w:tr w:rsidR="006C682B" w:rsidRPr="006F1F2D" w:rsidTr="00BA0325">
        <w:tc>
          <w:tcPr>
            <w:tcW w:w="2427" w:type="pct"/>
            <w:gridSpan w:val="2"/>
          </w:tcPr>
          <w:p w:rsidR="006C682B" w:rsidRPr="006F1F2D" w:rsidRDefault="006C682B" w:rsidP="006C682B">
            <w:pPr>
              <w:jc w:val="both"/>
              <w:rPr>
                <w:sz w:val="20"/>
                <w:lang w:val="en-CA"/>
              </w:rPr>
            </w:pPr>
            <w:r w:rsidRPr="006F1F2D">
              <w:rPr>
                <w:sz w:val="20"/>
                <w:lang w:val="en-CA"/>
              </w:rPr>
              <w:t>August 19, 2016</w:t>
            </w:r>
          </w:p>
          <w:p w:rsidR="006C682B" w:rsidRPr="006F1F2D" w:rsidRDefault="006C682B" w:rsidP="006C682B">
            <w:pPr>
              <w:jc w:val="both"/>
              <w:rPr>
                <w:sz w:val="20"/>
                <w:lang w:val="en-CA"/>
              </w:rPr>
            </w:pPr>
            <w:r w:rsidRPr="006F1F2D">
              <w:rPr>
                <w:sz w:val="20"/>
                <w:lang w:val="en-CA"/>
              </w:rPr>
              <w:t>Supreme Court of Canada</w:t>
            </w:r>
          </w:p>
        </w:tc>
        <w:tc>
          <w:tcPr>
            <w:tcW w:w="243" w:type="pct"/>
          </w:tcPr>
          <w:p w:rsidR="006C682B" w:rsidRPr="006F1F2D" w:rsidRDefault="006C682B" w:rsidP="006C682B">
            <w:pPr>
              <w:jc w:val="both"/>
              <w:rPr>
                <w:sz w:val="20"/>
                <w:lang w:val="en-CA"/>
              </w:rPr>
            </w:pPr>
          </w:p>
        </w:tc>
        <w:tc>
          <w:tcPr>
            <w:tcW w:w="2330" w:type="pct"/>
          </w:tcPr>
          <w:p w:rsidR="006C682B" w:rsidRPr="006F1F2D" w:rsidRDefault="006C682B" w:rsidP="006C682B">
            <w:pPr>
              <w:jc w:val="both"/>
              <w:rPr>
                <w:sz w:val="20"/>
                <w:lang w:val="en-CA"/>
              </w:rPr>
            </w:pPr>
            <w:r w:rsidRPr="006F1F2D">
              <w:rPr>
                <w:sz w:val="20"/>
                <w:lang w:val="en-CA"/>
              </w:rPr>
              <w:t>Motion to extend time filed</w:t>
            </w:r>
          </w:p>
        </w:tc>
      </w:tr>
    </w:tbl>
    <w:p w:rsidR="006C682B" w:rsidRPr="006F1F2D" w:rsidRDefault="006C682B" w:rsidP="006C682B">
      <w:pPr>
        <w:jc w:val="both"/>
        <w:rPr>
          <w:sz w:val="20"/>
          <w:lang w:val="en-CA"/>
        </w:rPr>
      </w:pPr>
    </w:p>
    <w:p w:rsidR="006C682B" w:rsidRPr="006F1F2D" w:rsidRDefault="006C682B" w:rsidP="006C682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682B" w:rsidRPr="006F1F2D" w:rsidTr="00BA0325">
        <w:tc>
          <w:tcPr>
            <w:tcW w:w="543" w:type="pct"/>
          </w:tcPr>
          <w:p w:rsidR="006C682B" w:rsidRPr="006F1F2D" w:rsidRDefault="006C682B" w:rsidP="006C682B">
            <w:pPr>
              <w:jc w:val="both"/>
              <w:rPr>
                <w:sz w:val="20"/>
              </w:rPr>
            </w:pPr>
            <w:r w:rsidRPr="006F1F2D">
              <w:rPr>
                <w:rStyle w:val="SCCFileNumberChar"/>
                <w:sz w:val="20"/>
                <w:szCs w:val="20"/>
              </w:rPr>
              <w:t>36948</w:t>
            </w:r>
          </w:p>
        </w:tc>
        <w:tc>
          <w:tcPr>
            <w:tcW w:w="4457" w:type="pct"/>
            <w:gridSpan w:val="3"/>
          </w:tcPr>
          <w:p w:rsidR="006C682B" w:rsidRPr="006F1F2D" w:rsidRDefault="006C682B" w:rsidP="006C682B">
            <w:pPr>
              <w:pStyle w:val="SCCLsocParty"/>
              <w:jc w:val="both"/>
              <w:rPr>
                <w:b/>
                <w:sz w:val="20"/>
                <w:szCs w:val="20"/>
              </w:rPr>
            </w:pPr>
            <w:r w:rsidRPr="006F1F2D">
              <w:rPr>
                <w:b/>
                <w:sz w:val="20"/>
                <w:szCs w:val="20"/>
              </w:rPr>
              <w:t>Daniel Laforest c. Sa Majesté la Reine</w:t>
            </w:r>
          </w:p>
          <w:p w:rsidR="006C682B" w:rsidRPr="006F1F2D" w:rsidRDefault="006C682B" w:rsidP="006C682B">
            <w:pPr>
              <w:jc w:val="both"/>
              <w:rPr>
                <w:sz w:val="20"/>
              </w:rPr>
            </w:pPr>
            <w:r w:rsidRPr="006F1F2D">
              <w:rPr>
                <w:sz w:val="20"/>
              </w:rPr>
              <w:t>(CF) (Civile) (Autorisation)</w:t>
            </w:r>
          </w:p>
        </w:tc>
      </w:tr>
      <w:tr w:rsidR="006C682B" w:rsidRPr="006F1F2D" w:rsidTr="00BA0325">
        <w:tc>
          <w:tcPr>
            <w:tcW w:w="5000" w:type="pct"/>
            <w:gridSpan w:val="4"/>
          </w:tcPr>
          <w:p w:rsidR="006C682B" w:rsidRPr="006F1F2D" w:rsidRDefault="006C682B" w:rsidP="006C682B">
            <w:pPr>
              <w:jc w:val="both"/>
              <w:rPr>
                <w:sz w:val="20"/>
              </w:rPr>
            </w:pPr>
            <w:r w:rsidRPr="006F1F2D">
              <w:rPr>
                <w:sz w:val="20"/>
              </w:rPr>
              <w:t xml:space="preserve">Droit fiscal – </w:t>
            </w:r>
            <w:proofErr w:type="spellStart"/>
            <w:r w:rsidRPr="006F1F2D">
              <w:rPr>
                <w:sz w:val="20"/>
              </w:rPr>
              <w:t>Impôt</w:t>
            </w:r>
            <w:proofErr w:type="spellEnd"/>
            <w:r w:rsidRPr="006F1F2D">
              <w:rPr>
                <w:sz w:val="20"/>
              </w:rPr>
              <w:t xml:space="preserve"> sur le </w:t>
            </w:r>
            <w:proofErr w:type="spellStart"/>
            <w:r w:rsidRPr="006F1F2D">
              <w:rPr>
                <w:sz w:val="20"/>
              </w:rPr>
              <w:t>revenu</w:t>
            </w:r>
            <w:proofErr w:type="spellEnd"/>
            <w:r w:rsidRPr="006F1F2D">
              <w:rPr>
                <w:sz w:val="20"/>
              </w:rPr>
              <w:t xml:space="preserve"> – Cotisations – Déductions – Crédits d’impôt – Le ministère du Revenu du Canada était-il justifié de n’accorder aucune déduction, dans le calcul du revenu du demandeur, au titre de la pension alimentaire versée pour ses enfants? – Le demandeur avait-il droit à un crédit d’impôts pour enfants à charge? – La Cour d’appel a-t-elle fait erreur en rejetant la requête du demandeur en prorogation de délai ainsi que l’appel?</w:t>
            </w:r>
          </w:p>
        </w:tc>
      </w:tr>
      <w:tr w:rsidR="006C682B" w:rsidRPr="006F1F2D" w:rsidTr="00BA0325">
        <w:tc>
          <w:tcPr>
            <w:tcW w:w="5000" w:type="pct"/>
            <w:gridSpan w:val="4"/>
          </w:tcPr>
          <w:p w:rsidR="006C682B" w:rsidRPr="006F1F2D" w:rsidRDefault="006C682B" w:rsidP="006C682B">
            <w:pPr>
              <w:jc w:val="both"/>
              <w:rPr>
                <w:sz w:val="20"/>
              </w:rPr>
            </w:pPr>
          </w:p>
        </w:tc>
      </w:tr>
      <w:tr w:rsidR="006C682B" w:rsidRPr="006F1F2D" w:rsidTr="00BA0325">
        <w:tc>
          <w:tcPr>
            <w:tcW w:w="5000" w:type="pct"/>
            <w:gridSpan w:val="4"/>
          </w:tcPr>
          <w:p w:rsidR="006C682B" w:rsidRPr="006F1F2D" w:rsidRDefault="006C682B" w:rsidP="006C682B">
            <w:pPr>
              <w:jc w:val="both"/>
              <w:rPr>
                <w:sz w:val="20"/>
              </w:rPr>
            </w:pPr>
            <w:r w:rsidRPr="006F1F2D">
              <w:rPr>
                <w:sz w:val="20"/>
              </w:rPr>
              <w:t>Monsieur Laforest, demandeur, s’est opposé sans succès aux cotisations émises pour les années d’imposition 2008, 2009 et 2010. La Cour canadienne de l’impôt a rejeté les appels de M. Laforest à l’encontre des cotisations pour les années d’imposition 2009 et 2010. La Cour a expliqué que depuis le 30 avril 1997, les montants de pension alimentaire pour enfants versés ne sont plus déductibles dans le calcul du revenu d’un contribuable. La Cour a également expliqué que M. Laforest n’avait pas droit à un crédit d’impôt pour enfants à charge parce que ses deux enfants et les cinq enfants de sa conjointe avaient tous 18 ans et plus, en tout temps, au cours des années d’imposition en question. Quant à l’appel de la cotisation émise pour l’année 2008, la Cour a fait droit à la requête en rejet d’appel présentée par l’intimée au motif que l’avis d’opposition produit par M. Laforest n’était pas valide. La Cour a également radié l’avis de questions constitutionnelles produit par M. Laforest au motif qu’il n’avait pas été signifié aux procureurs généraux autre que celui du Québec, qu’il n’exposait pas avec suffisamment de détails les dispositions qui seraient inapplicables ou sans effet et que les motifs d’invalidité constitutionnelles n’avaient, à leur face même, aucun mérite. La Cour d’appel fédérale a rejeté la requête de M. Laforest en prorogation de délai ainsi que l’appel.</w:t>
            </w:r>
          </w:p>
          <w:p w:rsidR="006C682B" w:rsidRPr="006F1F2D" w:rsidRDefault="006C682B" w:rsidP="006C682B">
            <w:pPr>
              <w:jc w:val="both"/>
              <w:rPr>
                <w:sz w:val="20"/>
              </w:rPr>
            </w:pPr>
          </w:p>
        </w:tc>
      </w:tr>
      <w:tr w:rsidR="006C682B" w:rsidRPr="006F1F2D" w:rsidTr="00BA0325">
        <w:tc>
          <w:tcPr>
            <w:tcW w:w="2427" w:type="pct"/>
            <w:gridSpan w:val="2"/>
          </w:tcPr>
          <w:p w:rsidR="006C682B" w:rsidRPr="006F1F2D" w:rsidRDefault="006C682B" w:rsidP="006C682B">
            <w:pPr>
              <w:jc w:val="both"/>
              <w:rPr>
                <w:sz w:val="20"/>
              </w:rPr>
            </w:pPr>
            <w:r w:rsidRPr="006F1F2D">
              <w:rPr>
                <w:sz w:val="20"/>
              </w:rPr>
              <w:t>Le 5 mai 2015</w:t>
            </w:r>
          </w:p>
          <w:p w:rsidR="006C682B" w:rsidRPr="006F1F2D" w:rsidRDefault="006C682B" w:rsidP="006C682B">
            <w:pPr>
              <w:jc w:val="both"/>
              <w:rPr>
                <w:sz w:val="20"/>
              </w:rPr>
            </w:pPr>
            <w:r w:rsidRPr="006F1F2D">
              <w:rPr>
                <w:sz w:val="20"/>
              </w:rPr>
              <w:t>Cour canadienne de l’impôt</w:t>
            </w:r>
          </w:p>
          <w:p w:rsidR="006C682B" w:rsidRPr="006F1F2D" w:rsidRDefault="006C682B" w:rsidP="006C682B">
            <w:pPr>
              <w:jc w:val="both"/>
              <w:rPr>
                <w:sz w:val="20"/>
              </w:rPr>
            </w:pPr>
            <w:r w:rsidRPr="006F1F2D">
              <w:rPr>
                <w:sz w:val="20"/>
              </w:rPr>
              <w:t>(Le juge Favreau)</w:t>
            </w:r>
          </w:p>
          <w:p w:rsidR="006C682B" w:rsidRPr="006F1F2D" w:rsidRDefault="006C682B" w:rsidP="006C682B">
            <w:pPr>
              <w:jc w:val="both"/>
              <w:rPr>
                <w:sz w:val="20"/>
              </w:rPr>
            </w:pPr>
            <w:r w:rsidRPr="006F1F2D">
              <w:rPr>
                <w:sz w:val="20"/>
              </w:rPr>
              <w:t>2015 CCI 107</w:t>
            </w:r>
          </w:p>
          <w:p w:rsidR="006C682B" w:rsidRPr="006F1F2D" w:rsidRDefault="006C682B" w:rsidP="006C682B">
            <w:pPr>
              <w:jc w:val="both"/>
              <w:rPr>
                <w:sz w:val="20"/>
              </w:rPr>
            </w:pPr>
          </w:p>
        </w:tc>
        <w:tc>
          <w:tcPr>
            <w:tcW w:w="243" w:type="pct"/>
          </w:tcPr>
          <w:p w:rsidR="006C682B" w:rsidRPr="006F1F2D" w:rsidRDefault="006C682B" w:rsidP="006C682B">
            <w:pPr>
              <w:jc w:val="both"/>
              <w:rPr>
                <w:sz w:val="20"/>
              </w:rPr>
            </w:pPr>
          </w:p>
        </w:tc>
        <w:tc>
          <w:tcPr>
            <w:tcW w:w="2330" w:type="pct"/>
          </w:tcPr>
          <w:p w:rsidR="006C682B" w:rsidRPr="006F1F2D" w:rsidRDefault="006C682B" w:rsidP="006C682B">
            <w:pPr>
              <w:jc w:val="both"/>
              <w:rPr>
                <w:sz w:val="20"/>
              </w:rPr>
            </w:pPr>
            <w:r w:rsidRPr="006F1F2D">
              <w:rPr>
                <w:sz w:val="20"/>
              </w:rPr>
              <w:t>Appels à l’encontre des cotisations pour les années d’imposition 2009 et 2010 rejetés; requête en rejet d’appel concernant l’année d’imposition 2008 accueillie; requête en radiation de l’avis de questions constitutionnelles accueillie</w:t>
            </w:r>
          </w:p>
          <w:p w:rsidR="006C682B" w:rsidRPr="006F1F2D" w:rsidRDefault="006C682B" w:rsidP="006C682B">
            <w:pPr>
              <w:jc w:val="both"/>
              <w:rPr>
                <w:sz w:val="20"/>
              </w:rPr>
            </w:pPr>
          </w:p>
        </w:tc>
      </w:tr>
      <w:tr w:rsidR="006C682B" w:rsidRPr="006F1F2D" w:rsidTr="00BA0325">
        <w:tc>
          <w:tcPr>
            <w:tcW w:w="2427" w:type="pct"/>
            <w:gridSpan w:val="2"/>
          </w:tcPr>
          <w:p w:rsidR="006C682B" w:rsidRPr="006F1F2D" w:rsidRDefault="006C682B" w:rsidP="006C682B">
            <w:pPr>
              <w:jc w:val="both"/>
              <w:rPr>
                <w:sz w:val="20"/>
              </w:rPr>
            </w:pPr>
            <w:r w:rsidRPr="006F1F2D">
              <w:rPr>
                <w:sz w:val="20"/>
              </w:rPr>
              <w:t>Le 8 février 2016</w:t>
            </w:r>
          </w:p>
          <w:p w:rsidR="006C682B" w:rsidRPr="006F1F2D" w:rsidRDefault="006C682B" w:rsidP="006C682B">
            <w:pPr>
              <w:jc w:val="both"/>
              <w:rPr>
                <w:sz w:val="20"/>
              </w:rPr>
            </w:pPr>
            <w:r w:rsidRPr="006F1F2D">
              <w:rPr>
                <w:sz w:val="20"/>
              </w:rPr>
              <w:t>Cour d’appel fédérale</w:t>
            </w:r>
          </w:p>
          <w:p w:rsidR="006C682B" w:rsidRPr="006F1F2D" w:rsidRDefault="006C682B" w:rsidP="006C682B">
            <w:pPr>
              <w:jc w:val="both"/>
              <w:rPr>
                <w:sz w:val="20"/>
              </w:rPr>
            </w:pPr>
            <w:r w:rsidRPr="006F1F2D">
              <w:rPr>
                <w:sz w:val="20"/>
              </w:rPr>
              <w:t>(Les juges Nadon, Pelletier et Boivin)</w:t>
            </w:r>
          </w:p>
          <w:p w:rsidR="006C682B" w:rsidRPr="006F1F2D" w:rsidRDefault="006C682B" w:rsidP="006C682B">
            <w:pPr>
              <w:jc w:val="both"/>
              <w:rPr>
                <w:sz w:val="20"/>
                <w:lang w:val="fr-FR"/>
              </w:rPr>
            </w:pPr>
          </w:p>
        </w:tc>
        <w:tc>
          <w:tcPr>
            <w:tcW w:w="243" w:type="pct"/>
          </w:tcPr>
          <w:p w:rsidR="006C682B" w:rsidRPr="006F1F2D" w:rsidRDefault="006C682B" w:rsidP="006C682B">
            <w:pPr>
              <w:jc w:val="both"/>
              <w:rPr>
                <w:sz w:val="20"/>
                <w:lang w:val="fr-FR"/>
              </w:rPr>
            </w:pPr>
          </w:p>
        </w:tc>
        <w:tc>
          <w:tcPr>
            <w:tcW w:w="2330" w:type="pct"/>
          </w:tcPr>
          <w:p w:rsidR="006C682B" w:rsidRPr="006F1F2D" w:rsidRDefault="006C682B" w:rsidP="006C682B">
            <w:pPr>
              <w:jc w:val="both"/>
              <w:rPr>
                <w:sz w:val="20"/>
              </w:rPr>
            </w:pPr>
            <w:r w:rsidRPr="006F1F2D">
              <w:rPr>
                <w:sz w:val="20"/>
              </w:rPr>
              <w:t>Requête en prorogation de délai et appel rejetés</w:t>
            </w:r>
          </w:p>
          <w:p w:rsidR="006C682B" w:rsidRPr="006F1F2D" w:rsidRDefault="006C682B" w:rsidP="006C682B">
            <w:pPr>
              <w:jc w:val="both"/>
              <w:rPr>
                <w:sz w:val="20"/>
              </w:rPr>
            </w:pPr>
          </w:p>
        </w:tc>
      </w:tr>
      <w:tr w:rsidR="006C682B" w:rsidRPr="006F1F2D" w:rsidTr="00BA0325">
        <w:tc>
          <w:tcPr>
            <w:tcW w:w="2427" w:type="pct"/>
            <w:gridSpan w:val="2"/>
          </w:tcPr>
          <w:p w:rsidR="006C682B" w:rsidRPr="006F1F2D" w:rsidRDefault="006C682B" w:rsidP="006C682B">
            <w:pPr>
              <w:jc w:val="both"/>
              <w:rPr>
                <w:sz w:val="20"/>
              </w:rPr>
            </w:pPr>
            <w:r w:rsidRPr="006F1F2D">
              <w:rPr>
                <w:sz w:val="20"/>
              </w:rPr>
              <w:t>Le 11 avril 2016</w:t>
            </w:r>
          </w:p>
          <w:p w:rsidR="006C682B" w:rsidRPr="006F1F2D" w:rsidRDefault="006C682B" w:rsidP="006C682B">
            <w:pPr>
              <w:jc w:val="both"/>
              <w:rPr>
                <w:sz w:val="20"/>
              </w:rPr>
            </w:pPr>
            <w:r w:rsidRPr="006F1F2D">
              <w:rPr>
                <w:sz w:val="20"/>
              </w:rPr>
              <w:lastRenderedPageBreak/>
              <w:t>Cour suprême du Canada</w:t>
            </w:r>
          </w:p>
          <w:p w:rsidR="006C682B" w:rsidRPr="006F1F2D" w:rsidRDefault="006C682B" w:rsidP="006C682B">
            <w:pPr>
              <w:jc w:val="both"/>
              <w:rPr>
                <w:sz w:val="20"/>
              </w:rPr>
            </w:pPr>
          </w:p>
        </w:tc>
        <w:tc>
          <w:tcPr>
            <w:tcW w:w="243" w:type="pct"/>
          </w:tcPr>
          <w:p w:rsidR="006C682B" w:rsidRPr="006F1F2D" w:rsidRDefault="006C682B" w:rsidP="006C682B">
            <w:pPr>
              <w:jc w:val="both"/>
              <w:rPr>
                <w:sz w:val="20"/>
                <w:lang w:val="fr-FR"/>
              </w:rPr>
            </w:pPr>
          </w:p>
        </w:tc>
        <w:tc>
          <w:tcPr>
            <w:tcW w:w="2330" w:type="pct"/>
          </w:tcPr>
          <w:p w:rsidR="006C682B" w:rsidRPr="006F1F2D" w:rsidRDefault="006C682B" w:rsidP="006C682B">
            <w:pPr>
              <w:jc w:val="both"/>
              <w:rPr>
                <w:sz w:val="20"/>
              </w:rPr>
            </w:pPr>
            <w:r w:rsidRPr="006F1F2D">
              <w:rPr>
                <w:sz w:val="20"/>
              </w:rPr>
              <w:t>Demande d'autorisation d'appel déposée</w:t>
            </w:r>
          </w:p>
          <w:p w:rsidR="006C682B" w:rsidRPr="006F1F2D" w:rsidRDefault="006C682B" w:rsidP="006C682B">
            <w:pPr>
              <w:jc w:val="both"/>
              <w:rPr>
                <w:sz w:val="20"/>
              </w:rPr>
            </w:pPr>
          </w:p>
        </w:tc>
      </w:tr>
      <w:tr w:rsidR="006C682B" w:rsidRPr="006F1F2D" w:rsidTr="00BA0325">
        <w:tc>
          <w:tcPr>
            <w:tcW w:w="2427" w:type="pct"/>
            <w:gridSpan w:val="2"/>
          </w:tcPr>
          <w:p w:rsidR="006C682B" w:rsidRPr="006F1F2D" w:rsidRDefault="006C682B" w:rsidP="006C682B">
            <w:pPr>
              <w:jc w:val="both"/>
              <w:rPr>
                <w:sz w:val="20"/>
              </w:rPr>
            </w:pPr>
            <w:r w:rsidRPr="006F1F2D">
              <w:rPr>
                <w:sz w:val="20"/>
              </w:rPr>
              <w:lastRenderedPageBreak/>
              <w:t>Le 19 août 2016</w:t>
            </w:r>
          </w:p>
          <w:p w:rsidR="006C682B" w:rsidRPr="006F1F2D" w:rsidRDefault="006C682B" w:rsidP="006C682B">
            <w:pPr>
              <w:jc w:val="both"/>
              <w:rPr>
                <w:sz w:val="20"/>
                <w:lang w:val="fr-FR"/>
              </w:rPr>
            </w:pPr>
            <w:r w:rsidRPr="006F1F2D">
              <w:rPr>
                <w:sz w:val="20"/>
              </w:rPr>
              <w:t>Cour suprême du Canada</w:t>
            </w:r>
          </w:p>
        </w:tc>
        <w:tc>
          <w:tcPr>
            <w:tcW w:w="243" w:type="pct"/>
          </w:tcPr>
          <w:p w:rsidR="006C682B" w:rsidRPr="006F1F2D" w:rsidRDefault="006C682B" w:rsidP="006C682B">
            <w:pPr>
              <w:jc w:val="both"/>
              <w:rPr>
                <w:sz w:val="20"/>
                <w:lang w:val="fr-FR"/>
              </w:rPr>
            </w:pPr>
          </w:p>
        </w:tc>
        <w:tc>
          <w:tcPr>
            <w:tcW w:w="2330" w:type="pct"/>
          </w:tcPr>
          <w:p w:rsidR="006C682B" w:rsidRPr="006F1F2D" w:rsidRDefault="006C682B" w:rsidP="006C682B">
            <w:pPr>
              <w:jc w:val="both"/>
              <w:rPr>
                <w:sz w:val="20"/>
              </w:rPr>
            </w:pPr>
            <w:r w:rsidRPr="006F1F2D">
              <w:rPr>
                <w:sz w:val="20"/>
              </w:rPr>
              <w:t>Requête en prorogation de délai déposée</w:t>
            </w:r>
          </w:p>
        </w:tc>
      </w:tr>
    </w:tbl>
    <w:p w:rsidR="006C682B" w:rsidRPr="006F1F2D" w:rsidRDefault="006C682B" w:rsidP="006C682B">
      <w:pPr>
        <w:jc w:val="both"/>
        <w:rPr>
          <w:sz w:val="20"/>
        </w:rPr>
      </w:pPr>
    </w:p>
    <w:p w:rsidR="00F67609" w:rsidRPr="006F1F2D" w:rsidRDefault="00F67609" w:rsidP="007F6896">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6896" w:rsidRPr="006F1F2D" w:rsidTr="00BA0325">
        <w:tc>
          <w:tcPr>
            <w:tcW w:w="543" w:type="pct"/>
          </w:tcPr>
          <w:p w:rsidR="007F6896" w:rsidRPr="006F1F2D" w:rsidRDefault="007F6896" w:rsidP="007F6896">
            <w:pPr>
              <w:jc w:val="both"/>
              <w:rPr>
                <w:sz w:val="20"/>
              </w:rPr>
            </w:pPr>
            <w:r w:rsidRPr="006F1F2D">
              <w:rPr>
                <w:rStyle w:val="SCCFileNumberChar"/>
                <w:sz w:val="20"/>
                <w:szCs w:val="20"/>
              </w:rPr>
              <w:t>36957</w:t>
            </w:r>
          </w:p>
        </w:tc>
        <w:tc>
          <w:tcPr>
            <w:tcW w:w="4457" w:type="pct"/>
            <w:gridSpan w:val="3"/>
          </w:tcPr>
          <w:p w:rsidR="007F6896" w:rsidRPr="006F1F2D" w:rsidRDefault="007F6896" w:rsidP="007F6896">
            <w:pPr>
              <w:pStyle w:val="SCCLsocParty"/>
              <w:jc w:val="both"/>
              <w:rPr>
                <w:b/>
                <w:sz w:val="20"/>
                <w:szCs w:val="20"/>
              </w:rPr>
            </w:pPr>
            <w:r w:rsidRPr="006F1F2D">
              <w:rPr>
                <w:b/>
                <w:sz w:val="20"/>
                <w:szCs w:val="20"/>
              </w:rPr>
              <w:t xml:space="preserve">Ali </w:t>
            </w:r>
            <w:proofErr w:type="spellStart"/>
            <w:r w:rsidRPr="006F1F2D">
              <w:rPr>
                <w:b/>
                <w:sz w:val="20"/>
                <w:szCs w:val="20"/>
              </w:rPr>
              <w:t>Seyedi</w:t>
            </w:r>
            <w:proofErr w:type="spellEnd"/>
            <w:r w:rsidRPr="006F1F2D">
              <w:rPr>
                <w:b/>
                <w:sz w:val="20"/>
                <w:szCs w:val="20"/>
              </w:rPr>
              <w:t xml:space="preserve"> v. </w:t>
            </w:r>
            <w:proofErr w:type="spellStart"/>
            <w:r w:rsidRPr="006F1F2D">
              <w:rPr>
                <w:b/>
                <w:sz w:val="20"/>
                <w:szCs w:val="20"/>
              </w:rPr>
              <w:t>Nexen</w:t>
            </w:r>
            <w:proofErr w:type="spellEnd"/>
            <w:r w:rsidRPr="006F1F2D">
              <w:rPr>
                <w:b/>
                <w:sz w:val="20"/>
                <w:szCs w:val="20"/>
              </w:rPr>
              <w:t xml:space="preserve"> </w:t>
            </w:r>
            <w:proofErr w:type="spellStart"/>
            <w:r w:rsidRPr="006F1F2D">
              <w:rPr>
                <w:b/>
                <w:sz w:val="20"/>
                <w:szCs w:val="20"/>
              </w:rPr>
              <w:t>Energy</w:t>
            </w:r>
            <w:proofErr w:type="spellEnd"/>
            <w:r w:rsidRPr="006F1F2D">
              <w:rPr>
                <w:b/>
                <w:sz w:val="20"/>
                <w:szCs w:val="20"/>
              </w:rPr>
              <w:t xml:space="preserve"> ULC, </w:t>
            </w:r>
            <w:proofErr w:type="spellStart"/>
            <w:r w:rsidRPr="006F1F2D">
              <w:rPr>
                <w:b/>
                <w:sz w:val="20"/>
                <w:szCs w:val="20"/>
              </w:rPr>
              <w:t>formerly</w:t>
            </w:r>
            <w:proofErr w:type="spellEnd"/>
            <w:r w:rsidRPr="006F1F2D">
              <w:rPr>
                <w:b/>
                <w:sz w:val="20"/>
                <w:szCs w:val="20"/>
              </w:rPr>
              <w:t xml:space="preserve"> </w:t>
            </w:r>
            <w:proofErr w:type="spellStart"/>
            <w:r w:rsidRPr="006F1F2D">
              <w:rPr>
                <w:b/>
                <w:sz w:val="20"/>
                <w:szCs w:val="20"/>
              </w:rPr>
              <w:t>known</w:t>
            </w:r>
            <w:proofErr w:type="spellEnd"/>
            <w:r w:rsidRPr="006F1F2D">
              <w:rPr>
                <w:b/>
                <w:sz w:val="20"/>
                <w:szCs w:val="20"/>
              </w:rPr>
              <w:t xml:space="preserve"> as </w:t>
            </w:r>
            <w:proofErr w:type="spellStart"/>
            <w:r w:rsidRPr="006F1F2D">
              <w:rPr>
                <w:b/>
                <w:sz w:val="20"/>
                <w:szCs w:val="20"/>
              </w:rPr>
              <w:t>Nexen</w:t>
            </w:r>
            <w:proofErr w:type="spellEnd"/>
            <w:r w:rsidRPr="006F1F2D">
              <w:rPr>
                <w:b/>
                <w:sz w:val="20"/>
                <w:szCs w:val="20"/>
              </w:rPr>
              <w:t xml:space="preserve"> Inc.</w:t>
            </w:r>
          </w:p>
          <w:p w:rsidR="007F6896" w:rsidRPr="006F1F2D" w:rsidRDefault="007F6896" w:rsidP="007F6896">
            <w:pPr>
              <w:jc w:val="both"/>
              <w:rPr>
                <w:sz w:val="20"/>
              </w:rPr>
            </w:pPr>
            <w:r w:rsidRPr="006F1F2D">
              <w:rPr>
                <w:sz w:val="20"/>
              </w:rPr>
              <w:t>(Alta.) (Civil) (By Leave)</w:t>
            </w:r>
          </w:p>
        </w:tc>
      </w:tr>
      <w:tr w:rsidR="007F6896" w:rsidRPr="006F1F2D" w:rsidTr="00BA0325">
        <w:trPr>
          <w:trHeight w:val="2412"/>
        </w:trPr>
        <w:tc>
          <w:tcPr>
            <w:tcW w:w="5000" w:type="pct"/>
            <w:gridSpan w:val="4"/>
          </w:tcPr>
          <w:p w:rsidR="007F6896" w:rsidRPr="006F1F2D" w:rsidRDefault="007F6896" w:rsidP="007F6896">
            <w:pPr>
              <w:jc w:val="both"/>
              <w:rPr>
                <w:sz w:val="20"/>
              </w:rPr>
            </w:pPr>
            <w:r w:rsidRPr="006F1F2D">
              <w:rPr>
                <w:sz w:val="20"/>
              </w:rPr>
              <w:t>Employment law – Intellectual property – Whether the Court of Appeal erred in law in determining that the Applicant was an employee of the Respondent with no compensation – Whether the Court of Appeal erred in not finding that the Respondent discriminated against the Applicant by not hiring him – Whether the Court of Appeal erred in determining that the lower court did not accept the Applicant’s witness email and told him that it was inappropriate for him to testify – Whether the Court of Appeal erred in determining that the air and environmental pollution in a huge scale is a public and universal problem that must be the first priority for any engineer.</w:t>
            </w:r>
          </w:p>
          <w:p w:rsidR="007F6896" w:rsidRPr="006F1F2D" w:rsidRDefault="007F6896" w:rsidP="007F6896">
            <w:pPr>
              <w:pStyle w:val="SCCBanSummary"/>
              <w:rPr>
                <w:sz w:val="20"/>
                <w:szCs w:val="20"/>
              </w:rPr>
            </w:pPr>
          </w:p>
          <w:p w:rsidR="007F6896" w:rsidRPr="006F1F2D" w:rsidRDefault="007F6896" w:rsidP="007F6896">
            <w:pPr>
              <w:jc w:val="both"/>
              <w:rPr>
                <w:sz w:val="20"/>
                <w:lang w:eastAsia="en-CA"/>
              </w:rPr>
            </w:pPr>
            <w:r w:rsidRPr="006F1F2D">
              <w:rPr>
                <w:sz w:val="20"/>
                <w:lang w:eastAsia="en-CA"/>
              </w:rPr>
              <w:t>The applicant is a foreign-trained engineer who participated in a three-month unpaid practicum with the respondent as part of a program to provide immigrants with local professional experience. At the conclusion of his practicum, the applicant was not offered employment. He sued the respondent for $50,175,000 in damages claiming misappropriation of intellectual property he had shared in the course of his practicum. He further claimed that the respondent’s refusal to hire him was discriminatory and that it had defamed him to other prospective employers. The respondent counterclaimed, asserting that the applicant had misappropriated confidential information.</w:t>
            </w:r>
          </w:p>
        </w:tc>
      </w:tr>
      <w:tr w:rsidR="007F6896" w:rsidRPr="006F1F2D" w:rsidTr="00BA0325">
        <w:tc>
          <w:tcPr>
            <w:tcW w:w="5000" w:type="pct"/>
            <w:gridSpan w:val="4"/>
          </w:tcPr>
          <w:p w:rsidR="007F6896" w:rsidRPr="006F1F2D" w:rsidRDefault="007F6896" w:rsidP="007F6896">
            <w:pPr>
              <w:jc w:val="both"/>
              <w:rPr>
                <w:sz w:val="20"/>
              </w:rPr>
            </w:pPr>
          </w:p>
        </w:tc>
      </w:tr>
      <w:tr w:rsidR="007F6896" w:rsidRPr="006F1F2D" w:rsidTr="00BA0325">
        <w:tc>
          <w:tcPr>
            <w:tcW w:w="2427" w:type="pct"/>
            <w:gridSpan w:val="2"/>
          </w:tcPr>
          <w:p w:rsidR="007F6896" w:rsidRPr="006F1F2D" w:rsidRDefault="007F6896" w:rsidP="007F6896">
            <w:pPr>
              <w:jc w:val="both"/>
              <w:rPr>
                <w:sz w:val="20"/>
              </w:rPr>
            </w:pPr>
            <w:r w:rsidRPr="006F1F2D">
              <w:rPr>
                <w:sz w:val="20"/>
              </w:rPr>
              <w:t>April 10, 2015</w:t>
            </w:r>
          </w:p>
          <w:p w:rsidR="007F6896" w:rsidRPr="006F1F2D" w:rsidRDefault="007F6896" w:rsidP="007F6896">
            <w:pPr>
              <w:jc w:val="both"/>
              <w:rPr>
                <w:sz w:val="20"/>
              </w:rPr>
            </w:pPr>
            <w:r w:rsidRPr="006F1F2D">
              <w:rPr>
                <w:sz w:val="20"/>
              </w:rPr>
              <w:t>Court of Queen’s Bench of Alberta</w:t>
            </w:r>
          </w:p>
          <w:p w:rsidR="007F6896" w:rsidRPr="006F1F2D" w:rsidRDefault="007F6896" w:rsidP="007F6896">
            <w:pPr>
              <w:jc w:val="both"/>
              <w:rPr>
                <w:sz w:val="20"/>
              </w:rPr>
            </w:pPr>
            <w:r w:rsidRPr="006F1F2D">
              <w:rPr>
                <w:sz w:val="20"/>
              </w:rPr>
              <w:t>(Hunt McDonald J.)</w:t>
            </w:r>
          </w:p>
          <w:p w:rsidR="007F6896" w:rsidRPr="006F1F2D" w:rsidRDefault="007F6896" w:rsidP="007F6896">
            <w:pPr>
              <w:jc w:val="both"/>
              <w:rPr>
                <w:sz w:val="20"/>
              </w:rPr>
            </w:pPr>
          </w:p>
        </w:tc>
        <w:tc>
          <w:tcPr>
            <w:tcW w:w="243" w:type="pct"/>
          </w:tcPr>
          <w:p w:rsidR="007F6896" w:rsidRPr="006F1F2D" w:rsidRDefault="007F6896" w:rsidP="007F6896">
            <w:pPr>
              <w:jc w:val="both"/>
              <w:rPr>
                <w:sz w:val="20"/>
              </w:rPr>
            </w:pPr>
          </w:p>
        </w:tc>
        <w:tc>
          <w:tcPr>
            <w:tcW w:w="2330" w:type="pct"/>
          </w:tcPr>
          <w:p w:rsidR="007F6896" w:rsidRPr="006F1F2D" w:rsidRDefault="007F6896" w:rsidP="007F6896">
            <w:pPr>
              <w:jc w:val="both"/>
              <w:rPr>
                <w:sz w:val="20"/>
              </w:rPr>
            </w:pPr>
            <w:r w:rsidRPr="006F1F2D">
              <w:rPr>
                <w:sz w:val="20"/>
              </w:rPr>
              <w:t>Applicant’s claim dismissed. Judgment awarded to respondent on counterclaim</w:t>
            </w:r>
          </w:p>
          <w:p w:rsidR="007F6896" w:rsidRPr="006F1F2D" w:rsidRDefault="007F6896" w:rsidP="007F6896">
            <w:pPr>
              <w:jc w:val="both"/>
              <w:rPr>
                <w:sz w:val="20"/>
              </w:rPr>
            </w:pPr>
          </w:p>
        </w:tc>
      </w:tr>
      <w:tr w:rsidR="007F6896" w:rsidRPr="006F1F2D" w:rsidTr="00BA0325">
        <w:tc>
          <w:tcPr>
            <w:tcW w:w="2427" w:type="pct"/>
            <w:gridSpan w:val="2"/>
          </w:tcPr>
          <w:p w:rsidR="007F6896" w:rsidRPr="006F1F2D" w:rsidRDefault="007F6896" w:rsidP="007F6896">
            <w:pPr>
              <w:jc w:val="both"/>
              <w:rPr>
                <w:sz w:val="20"/>
              </w:rPr>
            </w:pPr>
            <w:r w:rsidRPr="006F1F2D">
              <w:rPr>
                <w:sz w:val="20"/>
              </w:rPr>
              <w:t>January 28, 2016</w:t>
            </w:r>
          </w:p>
          <w:p w:rsidR="007F6896" w:rsidRPr="006F1F2D" w:rsidRDefault="007F6896" w:rsidP="007F6896">
            <w:pPr>
              <w:jc w:val="both"/>
              <w:rPr>
                <w:sz w:val="20"/>
              </w:rPr>
            </w:pPr>
            <w:r w:rsidRPr="006F1F2D">
              <w:rPr>
                <w:sz w:val="20"/>
              </w:rPr>
              <w:t>Court of Appeal of Alberta (Calgary)</w:t>
            </w:r>
          </w:p>
          <w:p w:rsidR="007F6896" w:rsidRPr="006F1F2D" w:rsidRDefault="007F6896" w:rsidP="007F6896">
            <w:pPr>
              <w:jc w:val="both"/>
              <w:rPr>
                <w:sz w:val="20"/>
              </w:rPr>
            </w:pPr>
            <w:r w:rsidRPr="006F1F2D">
              <w:rPr>
                <w:sz w:val="20"/>
              </w:rPr>
              <w:t>(</w:t>
            </w:r>
            <w:proofErr w:type="spellStart"/>
            <w:r w:rsidRPr="006F1F2D">
              <w:rPr>
                <w:sz w:val="20"/>
              </w:rPr>
              <w:t>Bielby</w:t>
            </w:r>
            <w:proofErr w:type="spellEnd"/>
            <w:r w:rsidRPr="006F1F2D">
              <w:rPr>
                <w:sz w:val="20"/>
              </w:rPr>
              <w:t xml:space="preserve">, </w:t>
            </w:r>
            <w:proofErr w:type="spellStart"/>
            <w:r w:rsidRPr="006F1F2D">
              <w:rPr>
                <w:sz w:val="20"/>
              </w:rPr>
              <w:t>O’Ferrall</w:t>
            </w:r>
            <w:proofErr w:type="spellEnd"/>
            <w:r w:rsidRPr="006F1F2D">
              <w:rPr>
                <w:sz w:val="20"/>
              </w:rPr>
              <w:t xml:space="preserve"> and Veldhuis JJ.A.)</w:t>
            </w:r>
          </w:p>
          <w:p w:rsidR="007F6896" w:rsidRPr="006F1F2D" w:rsidRDefault="007F6896" w:rsidP="007F6896">
            <w:pPr>
              <w:jc w:val="both"/>
              <w:rPr>
                <w:sz w:val="20"/>
              </w:rPr>
            </w:pPr>
          </w:p>
        </w:tc>
        <w:tc>
          <w:tcPr>
            <w:tcW w:w="243" w:type="pct"/>
          </w:tcPr>
          <w:p w:rsidR="007F6896" w:rsidRPr="006F1F2D" w:rsidRDefault="007F6896" w:rsidP="007F6896">
            <w:pPr>
              <w:jc w:val="both"/>
              <w:rPr>
                <w:sz w:val="20"/>
              </w:rPr>
            </w:pPr>
          </w:p>
        </w:tc>
        <w:tc>
          <w:tcPr>
            <w:tcW w:w="2330" w:type="pct"/>
          </w:tcPr>
          <w:p w:rsidR="007F6896" w:rsidRPr="006F1F2D" w:rsidRDefault="007F6896" w:rsidP="007F6896">
            <w:pPr>
              <w:jc w:val="both"/>
              <w:rPr>
                <w:sz w:val="20"/>
              </w:rPr>
            </w:pPr>
            <w:r w:rsidRPr="006F1F2D">
              <w:rPr>
                <w:sz w:val="20"/>
              </w:rPr>
              <w:t>Appeal dismissed</w:t>
            </w:r>
          </w:p>
          <w:p w:rsidR="007F6896" w:rsidRPr="006F1F2D" w:rsidRDefault="007F6896" w:rsidP="007F6896">
            <w:pPr>
              <w:jc w:val="both"/>
              <w:rPr>
                <w:sz w:val="20"/>
              </w:rPr>
            </w:pPr>
          </w:p>
        </w:tc>
      </w:tr>
      <w:tr w:rsidR="007F6896" w:rsidRPr="006F1F2D" w:rsidTr="00BA0325">
        <w:tc>
          <w:tcPr>
            <w:tcW w:w="2427" w:type="pct"/>
            <w:gridSpan w:val="2"/>
          </w:tcPr>
          <w:p w:rsidR="007F6896" w:rsidRPr="006F1F2D" w:rsidRDefault="007F6896" w:rsidP="007F6896">
            <w:pPr>
              <w:jc w:val="both"/>
              <w:rPr>
                <w:sz w:val="20"/>
              </w:rPr>
            </w:pPr>
            <w:r w:rsidRPr="006F1F2D">
              <w:rPr>
                <w:sz w:val="20"/>
              </w:rPr>
              <w:t>March 15, 2016</w:t>
            </w:r>
          </w:p>
          <w:p w:rsidR="007F6896" w:rsidRPr="006F1F2D" w:rsidRDefault="007F6896" w:rsidP="007F6896">
            <w:pPr>
              <w:jc w:val="both"/>
              <w:rPr>
                <w:sz w:val="20"/>
              </w:rPr>
            </w:pPr>
            <w:r w:rsidRPr="006F1F2D">
              <w:rPr>
                <w:sz w:val="20"/>
              </w:rPr>
              <w:t>Supreme Court of Canada</w:t>
            </w:r>
          </w:p>
        </w:tc>
        <w:tc>
          <w:tcPr>
            <w:tcW w:w="243" w:type="pct"/>
          </w:tcPr>
          <w:p w:rsidR="007F6896" w:rsidRPr="006F1F2D" w:rsidRDefault="007F6896" w:rsidP="007F6896">
            <w:pPr>
              <w:jc w:val="both"/>
              <w:rPr>
                <w:sz w:val="20"/>
              </w:rPr>
            </w:pPr>
          </w:p>
        </w:tc>
        <w:tc>
          <w:tcPr>
            <w:tcW w:w="2330" w:type="pct"/>
          </w:tcPr>
          <w:p w:rsidR="007F6896" w:rsidRPr="006F1F2D" w:rsidRDefault="007F6896" w:rsidP="007F6896">
            <w:pPr>
              <w:jc w:val="both"/>
              <w:rPr>
                <w:sz w:val="20"/>
              </w:rPr>
            </w:pPr>
            <w:r w:rsidRPr="006F1F2D">
              <w:rPr>
                <w:sz w:val="20"/>
              </w:rPr>
              <w:t>Application for leave to appeal filed</w:t>
            </w:r>
          </w:p>
          <w:p w:rsidR="007F6896" w:rsidRPr="006F1F2D" w:rsidRDefault="007F6896" w:rsidP="007F6896">
            <w:pPr>
              <w:jc w:val="both"/>
              <w:rPr>
                <w:sz w:val="20"/>
              </w:rPr>
            </w:pPr>
          </w:p>
        </w:tc>
      </w:tr>
    </w:tbl>
    <w:p w:rsidR="007F6896" w:rsidRPr="006F1F2D" w:rsidRDefault="007F6896" w:rsidP="007F6896">
      <w:pPr>
        <w:jc w:val="both"/>
        <w:rPr>
          <w:sz w:val="20"/>
        </w:rPr>
      </w:pPr>
    </w:p>
    <w:p w:rsidR="007F6896" w:rsidRPr="006F1F2D" w:rsidRDefault="007F6896" w:rsidP="007F68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F6896" w:rsidRPr="006F1F2D" w:rsidTr="00BA0325">
        <w:tc>
          <w:tcPr>
            <w:tcW w:w="543" w:type="pct"/>
          </w:tcPr>
          <w:p w:rsidR="007F6896" w:rsidRPr="006F1F2D" w:rsidRDefault="007F6896" w:rsidP="007F6896">
            <w:pPr>
              <w:jc w:val="both"/>
              <w:rPr>
                <w:sz w:val="20"/>
                <w:lang w:val="fr-CA"/>
              </w:rPr>
            </w:pPr>
            <w:r w:rsidRPr="006F1F2D">
              <w:rPr>
                <w:rStyle w:val="SCCFileNumberChar"/>
                <w:sz w:val="20"/>
                <w:szCs w:val="20"/>
                <w:lang w:val="fr-CA"/>
              </w:rPr>
              <w:t>36957</w:t>
            </w:r>
          </w:p>
        </w:tc>
        <w:tc>
          <w:tcPr>
            <w:tcW w:w="4457" w:type="pct"/>
            <w:gridSpan w:val="3"/>
          </w:tcPr>
          <w:p w:rsidR="007F6896" w:rsidRPr="006F1F2D" w:rsidRDefault="007F6896" w:rsidP="007F6896">
            <w:pPr>
              <w:pStyle w:val="SCCLsocParty"/>
              <w:jc w:val="both"/>
              <w:rPr>
                <w:b/>
                <w:sz w:val="20"/>
                <w:szCs w:val="20"/>
              </w:rPr>
            </w:pPr>
            <w:r w:rsidRPr="006F1F2D">
              <w:rPr>
                <w:b/>
                <w:sz w:val="20"/>
                <w:szCs w:val="20"/>
              </w:rPr>
              <w:t xml:space="preserve">Ali </w:t>
            </w:r>
            <w:proofErr w:type="spellStart"/>
            <w:r w:rsidRPr="006F1F2D">
              <w:rPr>
                <w:b/>
                <w:sz w:val="20"/>
                <w:szCs w:val="20"/>
              </w:rPr>
              <w:t>Seyedi</w:t>
            </w:r>
            <w:proofErr w:type="spellEnd"/>
            <w:r w:rsidRPr="006F1F2D">
              <w:rPr>
                <w:b/>
                <w:sz w:val="20"/>
                <w:szCs w:val="20"/>
              </w:rPr>
              <w:t xml:space="preserve"> c. </w:t>
            </w:r>
            <w:proofErr w:type="spellStart"/>
            <w:r w:rsidRPr="006F1F2D">
              <w:rPr>
                <w:b/>
                <w:sz w:val="20"/>
                <w:szCs w:val="20"/>
              </w:rPr>
              <w:t>Nexen</w:t>
            </w:r>
            <w:proofErr w:type="spellEnd"/>
            <w:r w:rsidRPr="006F1F2D">
              <w:rPr>
                <w:b/>
                <w:sz w:val="20"/>
                <w:szCs w:val="20"/>
              </w:rPr>
              <w:t xml:space="preserve"> </w:t>
            </w:r>
            <w:proofErr w:type="spellStart"/>
            <w:r w:rsidRPr="006F1F2D">
              <w:rPr>
                <w:b/>
                <w:sz w:val="20"/>
                <w:szCs w:val="20"/>
              </w:rPr>
              <w:t>Energy</w:t>
            </w:r>
            <w:proofErr w:type="spellEnd"/>
            <w:r w:rsidRPr="006F1F2D">
              <w:rPr>
                <w:b/>
                <w:sz w:val="20"/>
                <w:szCs w:val="20"/>
              </w:rPr>
              <w:t xml:space="preserve"> ULC, auparavant connue sous le nom de </w:t>
            </w:r>
            <w:proofErr w:type="spellStart"/>
            <w:r w:rsidRPr="006F1F2D">
              <w:rPr>
                <w:b/>
                <w:sz w:val="20"/>
                <w:szCs w:val="20"/>
              </w:rPr>
              <w:t>Nexen</w:t>
            </w:r>
            <w:proofErr w:type="spellEnd"/>
            <w:r w:rsidRPr="006F1F2D">
              <w:rPr>
                <w:b/>
                <w:sz w:val="20"/>
                <w:szCs w:val="20"/>
              </w:rPr>
              <w:t xml:space="preserve"> Inc.</w:t>
            </w:r>
          </w:p>
          <w:p w:rsidR="007F6896" w:rsidRPr="006F1F2D" w:rsidRDefault="007F6896" w:rsidP="007F6896">
            <w:pPr>
              <w:jc w:val="both"/>
              <w:rPr>
                <w:sz w:val="20"/>
                <w:lang w:val="fr-CA"/>
              </w:rPr>
            </w:pPr>
            <w:r w:rsidRPr="006F1F2D">
              <w:rPr>
                <w:sz w:val="20"/>
                <w:lang w:val="fr-CA"/>
              </w:rPr>
              <w:t>(</w:t>
            </w:r>
            <w:proofErr w:type="spellStart"/>
            <w:r w:rsidRPr="006F1F2D">
              <w:rPr>
                <w:sz w:val="20"/>
                <w:lang w:val="fr-CA"/>
              </w:rPr>
              <w:t>Alb</w:t>
            </w:r>
            <w:proofErr w:type="spellEnd"/>
            <w:r w:rsidRPr="006F1F2D">
              <w:rPr>
                <w:sz w:val="20"/>
                <w:lang w:val="fr-CA"/>
              </w:rPr>
              <w:t>.) (Civile) (Sur autorisation)</w:t>
            </w:r>
          </w:p>
        </w:tc>
      </w:tr>
      <w:tr w:rsidR="007F6896" w:rsidRPr="006F1F2D" w:rsidTr="00BA0325">
        <w:trPr>
          <w:trHeight w:val="2412"/>
        </w:trPr>
        <w:tc>
          <w:tcPr>
            <w:tcW w:w="5000" w:type="pct"/>
            <w:gridSpan w:val="4"/>
          </w:tcPr>
          <w:p w:rsidR="007F6896" w:rsidRPr="006F1F2D" w:rsidRDefault="007F6896" w:rsidP="007F6896">
            <w:pPr>
              <w:jc w:val="both"/>
              <w:rPr>
                <w:sz w:val="20"/>
                <w:lang w:val="fr-CA"/>
              </w:rPr>
            </w:pPr>
            <w:r w:rsidRPr="006F1F2D">
              <w:rPr>
                <w:sz w:val="20"/>
                <w:lang w:val="fr-CA"/>
              </w:rPr>
              <w:t xml:space="preserve">Droit de l’emploi – Propriété intellectuelle – La Cour d’appel a-t-elle erré en droit en décidant que le demandeur était un employé non rémunéré de l’intimée? – La Cour d’appel a-t-elle commis une erreur en refusant de conclure que le refus de l’intimée d’embaucher le demandeur constituait de la discrimination? – La Cour d’appel a-t-elle décidé à tort que le tribunal d’instance inférieure n’avait pas accepté en preuve le courriel du témoin du demandeur et lui a dit qu’il ne convenait pas qu’il témoigne? – La Cour d’appel a-t-elle commis une erreur en déterminant que la pollution de l’air et de l’environnement sur une vaste échelle constitue une problématique publique et universelle qui doit être en tête de liste des priorités de tout ingénieur? </w:t>
            </w:r>
          </w:p>
          <w:p w:rsidR="007F6896" w:rsidRPr="006F1F2D" w:rsidRDefault="007F6896" w:rsidP="007F6896">
            <w:pPr>
              <w:pStyle w:val="SCCBanSummary"/>
              <w:rPr>
                <w:sz w:val="20"/>
                <w:szCs w:val="20"/>
                <w:lang w:val="fr-CA"/>
              </w:rPr>
            </w:pPr>
          </w:p>
          <w:p w:rsidR="007F6896" w:rsidRPr="006F1F2D" w:rsidRDefault="007F6896" w:rsidP="007F6896">
            <w:pPr>
              <w:jc w:val="both"/>
              <w:rPr>
                <w:sz w:val="20"/>
                <w:lang w:val="fr-CA" w:eastAsia="en-CA"/>
              </w:rPr>
            </w:pPr>
            <w:r w:rsidRPr="006F1F2D">
              <w:rPr>
                <w:sz w:val="20"/>
                <w:lang w:val="fr-CA" w:eastAsia="en-CA"/>
              </w:rPr>
              <w:t xml:space="preserve">Le demandeur est un ingénieur formé à l’étranger qui participe à un stage non rémunéré de trois mois auprès de l’intimée dans le cadre d’un programme qui offre aux immigrants une expérience professionnelle au Canada. À la fin du stage, l’intimée ne lui a pas offert un emploi. Invoquant l’appropriation illicite de la propriété intellectuelle qu’il avait partagée au cours de son stage, le demandeur a poursuivi l’intimée, lui réclamant 50 175 000 $ en dommages-intérêts. Il affirmait en outre que le refus de l’intimée de l’embaucher constituait de la discrimination, et qu’elle l’avait diffamé auprès d’autres employeurs éventuels. En demande reconventionnelle, l’intimée a affirmé que le demandeur s’était approprié illicitement des renseignements confidentiels. </w:t>
            </w:r>
          </w:p>
        </w:tc>
      </w:tr>
      <w:tr w:rsidR="007F6896" w:rsidRPr="006F1F2D" w:rsidTr="00BA0325">
        <w:tc>
          <w:tcPr>
            <w:tcW w:w="5000" w:type="pct"/>
            <w:gridSpan w:val="4"/>
          </w:tcPr>
          <w:p w:rsidR="007F6896" w:rsidRPr="006F1F2D" w:rsidRDefault="007F6896" w:rsidP="007F6896">
            <w:pPr>
              <w:jc w:val="both"/>
              <w:rPr>
                <w:sz w:val="20"/>
                <w:lang w:val="fr-CA"/>
              </w:rPr>
            </w:pPr>
          </w:p>
        </w:tc>
      </w:tr>
      <w:tr w:rsidR="007F6896" w:rsidRPr="006F1F2D" w:rsidTr="00BA0325">
        <w:tc>
          <w:tcPr>
            <w:tcW w:w="2427" w:type="pct"/>
            <w:gridSpan w:val="2"/>
          </w:tcPr>
          <w:p w:rsidR="007F6896" w:rsidRPr="006F1F2D" w:rsidRDefault="007F6896" w:rsidP="007F6896">
            <w:pPr>
              <w:jc w:val="both"/>
              <w:rPr>
                <w:sz w:val="20"/>
                <w:lang w:val="fr-CA"/>
              </w:rPr>
            </w:pPr>
            <w:r w:rsidRPr="006F1F2D">
              <w:rPr>
                <w:sz w:val="20"/>
                <w:lang w:val="fr-CA"/>
              </w:rPr>
              <w:t>10 avril 2015</w:t>
            </w:r>
          </w:p>
          <w:p w:rsidR="007F6896" w:rsidRPr="006F1F2D" w:rsidRDefault="007F6896" w:rsidP="007F6896">
            <w:pPr>
              <w:jc w:val="both"/>
              <w:rPr>
                <w:sz w:val="20"/>
                <w:lang w:val="fr-CA"/>
              </w:rPr>
            </w:pPr>
            <w:r w:rsidRPr="006F1F2D">
              <w:rPr>
                <w:sz w:val="20"/>
                <w:lang w:val="fr-CA"/>
              </w:rPr>
              <w:t>Cour du Banc de la Reine de l’Alberta</w:t>
            </w:r>
          </w:p>
          <w:p w:rsidR="007F6896" w:rsidRPr="006F1F2D" w:rsidRDefault="007F6896" w:rsidP="007F6896">
            <w:pPr>
              <w:jc w:val="both"/>
              <w:rPr>
                <w:sz w:val="20"/>
                <w:lang w:val="fr-CA"/>
              </w:rPr>
            </w:pPr>
            <w:r w:rsidRPr="006F1F2D">
              <w:rPr>
                <w:sz w:val="20"/>
                <w:lang w:val="fr-CA"/>
              </w:rPr>
              <w:t>(Juge Hunt McDonald)</w:t>
            </w:r>
          </w:p>
          <w:p w:rsidR="007F6896" w:rsidRPr="006F1F2D" w:rsidRDefault="007F6896" w:rsidP="007F6896">
            <w:pPr>
              <w:jc w:val="both"/>
              <w:rPr>
                <w:sz w:val="20"/>
                <w:lang w:val="fr-CA"/>
              </w:rPr>
            </w:pPr>
          </w:p>
        </w:tc>
        <w:tc>
          <w:tcPr>
            <w:tcW w:w="243" w:type="pct"/>
          </w:tcPr>
          <w:p w:rsidR="007F6896" w:rsidRPr="006F1F2D" w:rsidRDefault="007F6896" w:rsidP="007F6896">
            <w:pPr>
              <w:jc w:val="both"/>
              <w:rPr>
                <w:sz w:val="20"/>
                <w:lang w:val="fr-CA"/>
              </w:rPr>
            </w:pPr>
          </w:p>
        </w:tc>
        <w:tc>
          <w:tcPr>
            <w:tcW w:w="2330" w:type="pct"/>
          </w:tcPr>
          <w:p w:rsidR="007F6896" w:rsidRPr="006F1F2D" w:rsidRDefault="007F6896" w:rsidP="007F6896">
            <w:pPr>
              <w:jc w:val="both"/>
              <w:rPr>
                <w:sz w:val="20"/>
                <w:lang w:val="fr-CA"/>
              </w:rPr>
            </w:pPr>
            <w:r w:rsidRPr="006F1F2D">
              <w:rPr>
                <w:sz w:val="20"/>
                <w:lang w:val="fr-CA"/>
              </w:rPr>
              <w:t>Action du demandeur rejetée. D</w:t>
            </w:r>
            <w:r w:rsidRPr="006F1F2D">
              <w:rPr>
                <w:sz w:val="20"/>
                <w:lang w:val="fr-CA" w:eastAsia="en-CA"/>
              </w:rPr>
              <w:t>emande reconventionnelle de l’intimée accueillie</w:t>
            </w:r>
          </w:p>
        </w:tc>
      </w:tr>
      <w:tr w:rsidR="007F6896" w:rsidRPr="006F1F2D" w:rsidTr="00BA0325">
        <w:tc>
          <w:tcPr>
            <w:tcW w:w="2427" w:type="pct"/>
            <w:gridSpan w:val="2"/>
          </w:tcPr>
          <w:p w:rsidR="007F6896" w:rsidRPr="006F1F2D" w:rsidRDefault="007F6896" w:rsidP="007F6896">
            <w:pPr>
              <w:jc w:val="both"/>
              <w:rPr>
                <w:sz w:val="20"/>
                <w:lang w:val="fr-CA"/>
              </w:rPr>
            </w:pPr>
            <w:r w:rsidRPr="006F1F2D">
              <w:rPr>
                <w:sz w:val="20"/>
                <w:lang w:val="fr-CA"/>
              </w:rPr>
              <w:t>28 janvier 2016</w:t>
            </w:r>
          </w:p>
          <w:p w:rsidR="007F6896" w:rsidRPr="006F1F2D" w:rsidRDefault="007F6896" w:rsidP="007F6896">
            <w:pPr>
              <w:jc w:val="both"/>
              <w:rPr>
                <w:sz w:val="20"/>
                <w:lang w:val="fr-CA"/>
              </w:rPr>
            </w:pPr>
            <w:r w:rsidRPr="006F1F2D">
              <w:rPr>
                <w:sz w:val="20"/>
                <w:lang w:val="fr-CA"/>
              </w:rPr>
              <w:t>Cour d’appel de l’Alberta (Calgary)</w:t>
            </w:r>
          </w:p>
          <w:p w:rsidR="007F6896" w:rsidRPr="006F1F2D" w:rsidRDefault="007F6896" w:rsidP="007F6896">
            <w:pPr>
              <w:jc w:val="both"/>
              <w:rPr>
                <w:sz w:val="20"/>
                <w:lang w:val="fr-CA"/>
              </w:rPr>
            </w:pPr>
            <w:r w:rsidRPr="006F1F2D">
              <w:rPr>
                <w:sz w:val="20"/>
                <w:lang w:val="fr-CA"/>
              </w:rPr>
              <w:t xml:space="preserve">(Juges </w:t>
            </w:r>
            <w:proofErr w:type="spellStart"/>
            <w:r w:rsidRPr="006F1F2D">
              <w:rPr>
                <w:sz w:val="20"/>
                <w:lang w:val="fr-CA"/>
              </w:rPr>
              <w:t>Bielby</w:t>
            </w:r>
            <w:proofErr w:type="spellEnd"/>
            <w:r w:rsidRPr="006F1F2D">
              <w:rPr>
                <w:sz w:val="20"/>
                <w:lang w:val="fr-CA"/>
              </w:rPr>
              <w:t xml:space="preserve">, </w:t>
            </w:r>
            <w:proofErr w:type="spellStart"/>
            <w:r w:rsidRPr="006F1F2D">
              <w:rPr>
                <w:sz w:val="20"/>
                <w:lang w:val="fr-CA"/>
              </w:rPr>
              <w:t>O'Ferrall</w:t>
            </w:r>
            <w:proofErr w:type="spellEnd"/>
            <w:r w:rsidRPr="006F1F2D">
              <w:rPr>
                <w:sz w:val="20"/>
                <w:lang w:val="fr-CA"/>
              </w:rPr>
              <w:t xml:space="preserve"> et Veldhuis)</w:t>
            </w:r>
          </w:p>
          <w:p w:rsidR="007F6896" w:rsidRPr="006F1F2D" w:rsidRDefault="007F6896" w:rsidP="007F6896">
            <w:pPr>
              <w:jc w:val="both"/>
              <w:rPr>
                <w:sz w:val="20"/>
                <w:lang w:val="fr-CA"/>
              </w:rPr>
            </w:pPr>
          </w:p>
        </w:tc>
        <w:tc>
          <w:tcPr>
            <w:tcW w:w="243" w:type="pct"/>
          </w:tcPr>
          <w:p w:rsidR="007F6896" w:rsidRPr="006F1F2D" w:rsidRDefault="007F6896" w:rsidP="007F6896">
            <w:pPr>
              <w:jc w:val="both"/>
              <w:rPr>
                <w:sz w:val="20"/>
                <w:lang w:val="fr-CA"/>
              </w:rPr>
            </w:pPr>
          </w:p>
        </w:tc>
        <w:tc>
          <w:tcPr>
            <w:tcW w:w="2330" w:type="pct"/>
          </w:tcPr>
          <w:p w:rsidR="007F6896" w:rsidRPr="006F1F2D" w:rsidRDefault="007F6896" w:rsidP="007F6896">
            <w:pPr>
              <w:jc w:val="both"/>
              <w:rPr>
                <w:sz w:val="20"/>
                <w:lang w:val="fr-CA"/>
              </w:rPr>
            </w:pPr>
            <w:r w:rsidRPr="006F1F2D">
              <w:rPr>
                <w:sz w:val="20"/>
              </w:rPr>
              <w:t>App</w:t>
            </w:r>
            <w:r w:rsidRPr="006F1F2D">
              <w:rPr>
                <w:sz w:val="20"/>
                <w:lang w:val="fr-CA"/>
              </w:rPr>
              <w:t>el rejeté</w:t>
            </w:r>
          </w:p>
          <w:p w:rsidR="007F6896" w:rsidRPr="006F1F2D" w:rsidRDefault="007F6896" w:rsidP="007F6896">
            <w:pPr>
              <w:jc w:val="both"/>
              <w:rPr>
                <w:sz w:val="20"/>
                <w:lang w:val="fr-CA"/>
              </w:rPr>
            </w:pPr>
          </w:p>
        </w:tc>
      </w:tr>
      <w:tr w:rsidR="007F6896" w:rsidRPr="006F1F2D" w:rsidTr="00BA0325">
        <w:tc>
          <w:tcPr>
            <w:tcW w:w="2427" w:type="pct"/>
            <w:gridSpan w:val="2"/>
          </w:tcPr>
          <w:p w:rsidR="007F6896" w:rsidRPr="006F1F2D" w:rsidRDefault="007F6896" w:rsidP="007F6896">
            <w:pPr>
              <w:jc w:val="both"/>
              <w:rPr>
                <w:sz w:val="20"/>
                <w:lang w:val="fr-CA"/>
              </w:rPr>
            </w:pPr>
            <w:r w:rsidRPr="006F1F2D">
              <w:rPr>
                <w:sz w:val="20"/>
                <w:lang w:val="fr-CA"/>
              </w:rPr>
              <w:t>15 mars 2016</w:t>
            </w:r>
          </w:p>
          <w:p w:rsidR="007F6896" w:rsidRPr="006F1F2D" w:rsidRDefault="007F6896" w:rsidP="007F6896">
            <w:pPr>
              <w:jc w:val="both"/>
              <w:rPr>
                <w:sz w:val="20"/>
                <w:lang w:val="fr-CA"/>
              </w:rPr>
            </w:pPr>
            <w:proofErr w:type="spellStart"/>
            <w:r w:rsidRPr="006F1F2D">
              <w:rPr>
                <w:sz w:val="20"/>
              </w:rPr>
              <w:t>Cour</w:t>
            </w:r>
            <w:proofErr w:type="spellEnd"/>
            <w:r w:rsidRPr="006F1F2D">
              <w:rPr>
                <w:sz w:val="20"/>
              </w:rPr>
              <w:t xml:space="preserve"> </w:t>
            </w:r>
            <w:proofErr w:type="spellStart"/>
            <w:r w:rsidRPr="006F1F2D">
              <w:rPr>
                <w:sz w:val="20"/>
              </w:rPr>
              <w:t>suprême</w:t>
            </w:r>
            <w:proofErr w:type="spellEnd"/>
            <w:r w:rsidRPr="006F1F2D">
              <w:rPr>
                <w:sz w:val="20"/>
              </w:rPr>
              <w:t xml:space="preserve"> du Canada</w:t>
            </w:r>
          </w:p>
        </w:tc>
        <w:tc>
          <w:tcPr>
            <w:tcW w:w="243" w:type="pct"/>
          </w:tcPr>
          <w:p w:rsidR="007F6896" w:rsidRPr="006F1F2D" w:rsidRDefault="007F6896" w:rsidP="007F6896">
            <w:pPr>
              <w:jc w:val="both"/>
              <w:rPr>
                <w:sz w:val="20"/>
                <w:lang w:val="fr-CA"/>
              </w:rPr>
            </w:pPr>
          </w:p>
        </w:tc>
        <w:tc>
          <w:tcPr>
            <w:tcW w:w="2330" w:type="pct"/>
          </w:tcPr>
          <w:p w:rsidR="007F6896" w:rsidRPr="006F1F2D" w:rsidRDefault="007F6896" w:rsidP="007F6896">
            <w:pPr>
              <w:jc w:val="both"/>
              <w:rPr>
                <w:sz w:val="20"/>
                <w:lang w:val="fr-CA"/>
              </w:rPr>
            </w:pPr>
            <w:proofErr w:type="spellStart"/>
            <w:r w:rsidRPr="006F1F2D">
              <w:rPr>
                <w:sz w:val="20"/>
              </w:rPr>
              <w:t>Demande</w:t>
            </w:r>
            <w:proofErr w:type="spellEnd"/>
            <w:r w:rsidRPr="006F1F2D">
              <w:rPr>
                <w:sz w:val="20"/>
              </w:rPr>
              <w:t xml:space="preserve"> </w:t>
            </w:r>
            <w:proofErr w:type="spellStart"/>
            <w:r w:rsidRPr="006F1F2D">
              <w:rPr>
                <w:sz w:val="20"/>
              </w:rPr>
              <w:t>d’autorisation</w:t>
            </w:r>
            <w:proofErr w:type="spellEnd"/>
            <w:r w:rsidRPr="006F1F2D">
              <w:rPr>
                <w:sz w:val="20"/>
              </w:rPr>
              <w:t xml:space="preserve"> </w:t>
            </w:r>
            <w:proofErr w:type="spellStart"/>
            <w:r w:rsidRPr="006F1F2D">
              <w:rPr>
                <w:sz w:val="20"/>
              </w:rPr>
              <w:t>d’appel</w:t>
            </w:r>
            <w:proofErr w:type="spellEnd"/>
            <w:r w:rsidRPr="006F1F2D">
              <w:rPr>
                <w:sz w:val="20"/>
              </w:rPr>
              <w:t xml:space="preserve"> </w:t>
            </w:r>
            <w:proofErr w:type="spellStart"/>
            <w:r w:rsidRPr="006F1F2D">
              <w:rPr>
                <w:sz w:val="20"/>
              </w:rPr>
              <w:t>déposée</w:t>
            </w:r>
            <w:proofErr w:type="spellEnd"/>
          </w:p>
          <w:p w:rsidR="007F6896" w:rsidRPr="006F1F2D" w:rsidRDefault="007F6896" w:rsidP="007F6896">
            <w:pPr>
              <w:jc w:val="both"/>
              <w:rPr>
                <w:sz w:val="20"/>
                <w:lang w:val="fr-CA"/>
              </w:rPr>
            </w:pPr>
          </w:p>
        </w:tc>
      </w:tr>
    </w:tbl>
    <w:p w:rsidR="007F6896" w:rsidRPr="006F1F2D" w:rsidRDefault="007F6896" w:rsidP="007F6896">
      <w:pPr>
        <w:jc w:val="both"/>
        <w:rPr>
          <w:sz w:val="20"/>
        </w:rPr>
      </w:pPr>
    </w:p>
    <w:p w:rsidR="00F67609" w:rsidRPr="006F1F2D" w:rsidRDefault="00F67609" w:rsidP="00A75D9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5D97" w:rsidRPr="006F1F2D" w:rsidTr="00BA0325">
        <w:tc>
          <w:tcPr>
            <w:tcW w:w="543" w:type="pct"/>
          </w:tcPr>
          <w:p w:rsidR="00A75D97" w:rsidRPr="006F1F2D" w:rsidRDefault="00A75D97" w:rsidP="00A75D97">
            <w:pPr>
              <w:jc w:val="both"/>
              <w:rPr>
                <w:sz w:val="20"/>
              </w:rPr>
            </w:pPr>
            <w:r w:rsidRPr="006F1F2D">
              <w:rPr>
                <w:rStyle w:val="SCCFileNumberChar"/>
                <w:sz w:val="20"/>
                <w:szCs w:val="20"/>
              </w:rPr>
              <w:t>37044</w:t>
            </w:r>
          </w:p>
        </w:tc>
        <w:tc>
          <w:tcPr>
            <w:tcW w:w="4457" w:type="pct"/>
            <w:gridSpan w:val="3"/>
          </w:tcPr>
          <w:p w:rsidR="00A75D97" w:rsidRPr="006F1F2D" w:rsidRDefault="00A75D97" w:rsidP="00A75D97">
            <w:pPr>
              <w:pStyle w:val="SCCLsocParty"/>
              <w:jc w:val="both"/>
              <w:rPr>
                <w:b/>
                <w:sz w:val="20"/>
                <w:szCs w:val="20"/>
              </w:rPr>
            </w:pPr>
            <w:r w:rsidRPr="006F1F2D">
              <w:rPr>
                <w:b/>
                <w:sz w:val="20"/>
                <w:szCs w:val="20"/>
              </w:rPr>
              <w:t>Samir Ibrahim v. Toronto Transit Commision</w:t>
            </w:r>
          </w:p>
          <w:p w:rsidR="00A75D97" w:rsidRPr="006F1F2D" w:rsidRDefault="00A75D97" w:rsidP="00A75D97">
            <w:pPr>
              <w:jc w:val="both"/>
              <w:rPr>
                <w:sz w:val="20"/>
              </w:rPr>
            </w:pPr>
            <w:r w:rsidRPr="006F1F2D">
              <w:rPr>
                <w:sz w:val="20"/>
              </w:rPr>
              <w:t>(Ont.) (Civil) (By Leave)</w:t>
            </w:r>
          </w:p>
        </w:tc>
      </w:tr>
      <w:tr w:rsidR="00A75D97" w:rsidRPr="006F1F2D" w:rsidTr="00BA0325">
        <w:tc>
          <w:tcPr>
            <w:tcW w:w="5000" w:type="pct"/>
            <w:gridSpan w:val="4"/>
          </w:tcPr>
          <w:p w:rsidR="00A75D97" w:rsidRPr="006F1F2D" w:rsidRDefault="00A75D97" w:rsidP="00A75D97">
            <w:pPr>
              <w:jc w:val="both"/>
              <w:rPr>
                <w:sz w:val="20"/>
              </w:rPr>
            </w:pPr>
            <w:r w:rsidRPr="006F1F2D">
              <w:rPr>
                <w:sz w:val="20"/>
              </w:rPr>
              <w:t>Appeals – Leave to appeal – Whether the applicant raises a legal issue – Whether that issue is of public importance.</w:t>
            </w:r>
          </w:p>
        </w:tc>
      </w:tr>
      <w:tr w:rsidR="00A75D97" w:rsidRPr="006F1F2D" w:rsidTr="00BA0325">
        <w:tc>
          <w:tcPr>
            <w:tcW w:w="5000" w:type="pct"/>
            <w:gridSpan w:val="4"/>
          </w:tcPr>
          <w:p w:rsidR="00A75D97" w:rsidRPr="006F1F2D" w:rsidRDefault="00A75D97" w:rsidP="00A75D97">
            <w:pPr>
              <w:jc w:val="both"/>
              <w:rPr>
                <w:sz w:val="20"/>
              </w:rPr>
            </w:pPr>
          </w:p>
        </w:tc>
      </w:tr>
      <w:tr w:rsidR="00A75D97" w:rsidRPr="006F1F2D" w:rsidTr="00BA0325">
        <w:tc>
          <w:tcPr>
            <w:tcW w:w="5000" w:type="pct"/>
            <w:gridSpan w:val="4"/>
          </w:tcPr>
          <w:p w:rsidR="00A75D97" w:rsidRPr="006F1F2D" w:rsidRDefault="00A75D97" w:rsidP="00A75D97">
            <w:pPr>
              <w:jc w:val="both"/>
              <w:rPr>
                <w:sz w:val="20"/>
              </w:rPr>
            </w:pPr>
            <w:r w:rsidRPr="006F1F2D">
              <w:rPr>
                <w:sz w:val="20"/>
              </w:rPr>
              <w:t>The applicant, Samir Ibrahim, was denied Wheel-Transit service in December 2010. He commenced an action against the respondent, Toronto Transit Commission, by issuing a statement of claim consisting of 11 paragraphs setting out his complaints about the poor and unsatisfactory service provided to him, and the difficulties he suffered as a result of being denied service. The respondent brought a motion to strike. The motion judge dismissed the action. The Court of Appeal dismissed the applicant’s appeal.</w:t>
            </w:r>
          </w:p>
          <w:p w:rsidR="00A75D97" w:rsidRPr="006F1F2D" w:rsidRDefault="00A75D97" w:rsidP="00A75D97">
            <w:pPr>
              <w:jc w:val="both"/>
              <w:rPr>
                <w:sz w:val="20"/>
              </w:rPr>
            </w:pPr>
          </w:p>
        </w:tc>
      </w:tr>
      <w:tr w:rsidR="00A75D97" w:rsidRPr="006F1F2D" w:rsidTr="00BA0325">
        <w:tc>
          <w:tcPr>
            <w:tcW w:w="2427" w:type="pct"/>
            <w:gridSpan w:val="2"/>
          </w:tcPr>
          <w:p w:rsidR="00A75D97" w:rsidRPr="006F1F2D" w:rsidRDefault="00A75D97" w:rsidP="00A75D97">
            <w:pPr>
              <w:jc w:val="both"/>
              <w:rPr>
                <w:sz w:val="20"/>
              </w:rPr>
            </w:pPr>
            <w:r w:rsidRPr="006F1F2D">
              <w:rPr>
                <w:sz w:val="20"/>
              </w:rPr>
              <w:t>June 17, 2015</w:t>
            </w:r>
          </w:p>
          <w:p w:rsidR="00A75D97" w:rsidRPr="006F1F2D" w:rsidRDefault="00A75D97" w:rsidP="00A75D97">
            <w:pPr>
              <w:jc w:val="both"/>
              <w:rPr>
                <w:sz w:val="20"/>
              </w:rPr>
            </w:pPr>
            <w:r w:rsidRPr="006F1F2D">
              <w:rPr>
                <w:sz w:val="20"/>
              </w:rPr>
              <w:t>Ontario Superior Court of Justice</w:t>
            </w:r>
          </w:p>
          <w:p w:rsidR="00A75D97" w:rsidRPr="006F1F2D" w:rsidRDefault="00A75D97" w:rsidP="00A75D97">
            <w:pPr>
              <w:jc w:val="both"/>
              <w:rPr>
                <w:sz w:val="20"/>
              </w:rPr>
            </w:pPr>
            <w:r w:rsidRPr="006F1F2D">
              <w:rPr>
                <w:sz w:val="20"/>
              </w:rPr>
              <w:t>(Myers J.)</w:t>
            </w:r>
          </w:p>
          <w:p w:rsidR="00A75D97" w:rsidRPr="006F1F2D" w:rsidRDefault="006F1F2D" w:rsidP="00A75D97">
            <w:pPr>
              <w:jc w:val="both"/>
              <w:rPr>
                <w:sz w:val="20"/>
              </w:rPr>
            </w:pPr>
            <w:hyperlink r:id="rId31" w:history="1">
              <w:r w:rsidR="00A75D97" w:rsidRPr="006F1F2D">
                <w:rPr>
                  <w:rStyle w:val="Hyperlink"/>
                  <w:sz w:val="20"/>
                </w:rPr>
                <w:t>2015 ONSC 3912</w:t>
              </w:r>
            </w:hyperlink>
          </w:p>
          <w:p w:rsidR="00A75D97" w:rsidRPr="006F1F2D" w:rsidRDefault="00A75D97" w:rsidP="00A75D97">
            <w:pPr>
              <w:jc w:val="both"/>
              <w:rPr>
                <w:sz w:val="20"/>
              </w:rPr>
            </w:pPr>
          </w:p>
        </w:tc>
        <w:tc>
          <w:tcPr>
            <w:tcW w:w="243" w:type="pct"/>
          </w:tcPr>
          <w:p w:rsidR="00A75D97" w:rsidRPr="006F1F2D" w:rsidRDefault="00A75D97" w:rsidP="00A75D97">
            <w:pPr>
              <w:jc w:val="both"/>
              <w:rPr>
                <w:sz w:val="20"/>
              </w:rPr>
            </w:pPr>
          </w:p>
        </w:tc>
        <w:tc>
          <w:tcPr>
            <w:tcW w:w="2330" w:type="pct"/>
          </w:tcPr>
          <w:p w:rsidR="00A75D97" w:rsidRPr="006F1F2D" w:rsidRDefault="00A75D97" w:rsidP="00A75D97">
            <w:pPr>
              <w:jc w:val="both"/>
              <w:rPr>
                <w:sz w:val="20"/>
              </w:rPr>
            </w:pPr>
            <w:r w:rsidRPr="006F1F2D">
              <w:rPr>
                <w:sz w:val="20"/>
              </w:rPr>
              <w:t>Action by applicant dismissed</w:t>
            </w:r>
          </w:p>
          <w:p w:rsidR="00A75D97" w:rsidRPr="006F1F2D" w:rsidRDefault="00A75D97" w:rsidP="00A75D97">
            <w:pPr>
              <w:jc w:val="both"/>
              <w:rPr>
                <w:sz w:val="20"/>
              </w:rPr>
            </w:pPr>
          </w:p>
        </w:tc>
      </w:tr>
      <w:tr w:rsidR="00A75D97" w:rsidRPr="006F1F2D" w:rsidTr="00BA0325">
        <w:tc>
          <w:tcPr>
            <w:tcW w:w="2427" w:type="pct"/>
            <w:gridSpan w:val="2"/>
          </w:tcPr>
          <w:p w:rsidR="00A75D97" w:rsidRPr="006F1F2D" w:rsidRDefault="00A75D97" w:rsidP="00A75D97">
            <w:pPr>
              <w:jc w:val="both"/>
              <w:rPr>
                <w:sz w:val="20"/>
              </w:rPr>
            </w:pPr>
            <w:r w:rsidRPr="006F1F2D">
              <w:rPr>
                <w:sz w:val="20"/>
              </w:rPr>
              <w:t>March 31, 2016</w:t>
            </w:r>
          </w:p>
          <w:p w:rsidR="00A75D97" w:rsidRPr="006F1F2D" w:rsidRDefault="00A75D97" w:rsidP="00A75D97">
            <w:pPr>
              <w:jc w:val="both"/>
              <w:rPr>
                <w:sz w:val="20"/>
              </w:rPr>
            </w:pPr>
            <w:r w:rsidRPr="006F1F2D">
              <w:rPr>
                <w:sz w:val="20"/>
              </w:rPr>
              <w:t>Court of Appeal for Ontario</w:t>
            </w:r>
          </w:p>
          <w:p w:rsidR="00A75D97" w:rsidRPr="006F1F2D" w:rsidRDefault="00A75D97" w:rsidP="00A75D97">
            <w:pPr>
              <w:jc w:val="both"/>
              <w:rPr>
                <w:sz w:val="20"/>
              </w:rPr>
            </w:pPr>
            <w:r w:rsidRPr="006F1F2D">
              <w:rPr>
                <w:sz w:val="20"/>
              </w:rPr>
              <w:t xml:space="preserve">(Feldman, </w:t>
            </w:r>
            <w:proofErr w:type="spellStart"/>
            <w:r w:rsidRPr="006F1F2D">
              <w:rPr>
                <w:sz w:val="20"/>
              </w:rPr>
              <w:t>Gillese</w:t>
            </w:r>
            <w:proofErr w:type="spellEnd"/>
            <w:r w:rsidRPr="006F1F2D">
              <w:rPr>
                <w:sz w:val="20"/>
              </w:rPr>
              <w:t xml:space="preserve"> and Brown JJ.A.)</w:t>
            </w:r>
          </w:p>
          <w:p w:rsidR="00A75D97" w:rsidRPr="006F1F2D" w:rsidRDefault="006F1F2D" w:rsidP="00A75D97">
            <w:pPr>
              <w:jc w:val="both"/>
              <w:rPr>
                <w:sz w:val="20"/>
              </w:rPr>
            </w:pPr>
            <w:hyperlink r:id="rId32" w:history="1">
              <w:r w:rsidR="00A75D97" w:rsidRPr="006F1F2D">
                <w:rPr>
                  <w:rStyle w:val="Hyperlink"/>
                  <w:sz w:val="20"/>
                </w:rPr>
                <w:t>2016 ONCA 234</w:t>
              </w:r>
            </w:hyperlink>
          </w:p>
          <w:p w:rsidR="00A75D97" w:rsidRPr="006F1F2D" w:rsidRDefault="00A75D97" w:rsidP="00A75D97">
            <w:pPr>
              <w:jc w:val="both"/>
              <w:rPr>
                <w:sz w:val="20"/>
              </w:rPr>
            </w:pPr>
          </w:p>
        </w:tc>
        <w:tc>
          <w:tcPr>
            <w:tcW w:w="243" w:type="pct"/>
          </w:tcPr>
          <w:p w:rsidR="00A75D97" w:rsidRPr="006F1F2D" w:rsidRDefault="00A75D97" w:rsidP="00A75D97">
            <w:pPr>
              <w:jc w:val="both"/>
              <w:rPr>
                <w:sz w:val="20"/>
              </w:rPr>
            </w:pPr>
          </w:p>
        </w:tc>
        <w:tc>
          <w:tcPr>
            <w:tcW w:w="2330" w:type="pct"/>
          </w:tcPr>
          <w:p w:rsidR="00A75D97" w:rsidRPr="006F1F2D" w:rsidRDefault="00A75D97" w:rsidP="00A75D97">
            <w:pPr>
              <w:jc w:val="both"/>
              <w:rPr>
                <w:sz w:val="20"/>
              </w:rPr>
            </w:pPr>
            <w:r w:rsidRPr="006F1F2D">
              <w:rPr>
                <w:sz w:val="20"/>
              </w:rPr>
              <w:t>Appeal dismissed</w:t>
            </w:r>
          </w:p>
          <w:p w:rsidR="00A75D97" w:rsidRPr="006F1F2D" w:rsidRDefault="00A75D97" w:rsidP="00A75D97">
            <w:pPr>
              <w:jc w:val="both"/>
              <w:rPr>
                <w:sz w:val="20"/>
              </w:rPr>
            </w:pPr>
          </w:p>
        </w:tc>
      </w:tr>
      <w:tr w:rsidR="00A75D97" w:rsidRPr="006F1F2D" w:rsidTr="00BA0325">
        <w:tc>
          <w:tcPr>
            <w:tcW w:w="2427" w:type="pct"/>
            <w:gridSpan w:val="2"/>
          </w:tcPr>
          <w:p w:rsidR="00A75D97" w:rsidRPr="006F1F2D" w:rsidRDefault="00A75D97" w:rsidP="00A75D97">
            <w:pPr>
              <w:jc w:val="both"/>
              <w:rPr>
                <w:sz w:val="20"/>
              </w:rPr>
            </w:pPr>
            <w:r w:rsidRPr="006F1F2D">
              <w:rPr>
                <w:sz w:val="20"/>
              </w:rPr>
              <w:t>May 27, 2016</w:t>
            </w:r>
          </w:p>
          <w:p w:rsidR="00A75D97" w:rsidRPr="006F1F2D" w:rsidRDefault="00A75D97" w:rsidP="00A75D97">
            <w:pPr>
              <w:jc w:val="both"/>
              <w:rPr>
                <w:sz w:val="20"/>
              </w:rPr>
            </w:pPr>
            <w:r w:rsidRPr="006F1F2D">
              <w:rPr>
                <w:sz w:val="20"/>
              </w:rPr>
              <w:t>Supreme Court of Canada</w:t>
            </w:r>
          </w:p>
        </w:tc>
        <w:tc>
          <w:tcPr>
            <w:tcW w:w="243" w:type="pct"/>
          </w:tcPr>
          <w:p w:rsidR="00A75D97" w:rsidRPr="006F1F2D" w:rsidRDefault="00A75D97" w:rsidP="00A75D97">
            <w:pPr>
              <w:jc w:val="both"/>
              <w:rPr>
                <w:sz w:val="20"/>
              </w:rPr>
            </w:pPr>
          </w:p>
        </w:tc>
        <w:tc>
          <w:tcPr>
            <w:tcW w:w="2330" w:type="pct"/>
          </w:tcPr>
          <w:p w:rsidR="00A75D97" w:rsidRPr="006F1F2D" w:rsidRDefault="00A75D97" w:rsidP="00A75D97">
            <w:pPr>
              <w:jc w:val="both"/>
              <w:rPr>
                <w:sz w:val="20"/>
              </w:rPr>
            </w:pPr>
            <w:r w:rsidRPr="006F1F2D">
              <w:rPr>
                <w:sz w:val="20"/>
              </w:rPr>
              <w:t>Application for leave to appeal filed</w:t>
            </w:r>
          </w:p>
          <w:p w:rsidR="00A75D97" w:rsidRPr="006F1F2D" w:rsidRDefault="00A75D97" w:rsidP="00A75D97">
            <w:pPr>
              <w:jc w:val="both"/>
              <w:rPr>
                <w:sz w:val="20"/>
              </w:rPr>
            </w:pPr>
          </w:p>
        </w:tc>
      </w:tr>
    </w:tbl>
    <w:p w:rsidR="00A75D97" w:rsidRPr="006F1F2D" w:rsidRDefault="00A75D97" w:rsidP="00A75D97">
      <w:pPr>
        <w:jc w:val="both"/>
        <w:rPr>
          <w:sz w:val="20"/>
        </w:rPr>
      </w:pPr>
    </w:p>
    <w:p w:rsidR="00A75D97" w:rsidRPr="006F1F2D" w:rsidRDefault="00A75D97" w:rsidP="00A75D9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75D97" w:rsidRPr="006F1F2D" w:rsidTr="00BA0325">
        <w:tc>
          <w:tcPr>
            <w:tcW w:w="543" w:type="pct"/>
          </w:tcPr>
          <w:p w:rsidR="00A75D97" w:rsidRPr="006F1F2D" w:rsidRDefault="00A75D97" w:rsidP="00A75D97">
            <w:pPr>
              <w:jc w:val="both"/>
              <w:rPr>
                <w:sz w:val="20"/>
              </w:rPr>
            </w:pPr>
            <w:r w:rsidRPr="006F1F2D">
              <w:rPr>
                <w:rStyle w:val="SCCFileNumberChar"/>
                <w:sz w:val="20"/>
                <w:szCs w:val="20"/>
              </w:rPr>
              <w:t>37044</w:t>
            </w:r>
          </w:p>
        </w:tc>
        <w:tc>
          <w:tcPr>
            <w:tcW w:w="4457" w:type="pct"/>
            <w:gridSpan w:val="3"/>
          </w:tcPr>
          <w:p w:rsidR="00A75D97" w:rsidRPr="006F1F2D" w:rsidRDefault="00A75D97" w:rsidP="00A75D97">
            <w:pPr>
              <w:pStyle w:val="SCCLsocParty"/>
              <w:jc w:val="both"/>
              <w:rPr>
                <w:b/>
                <w:sz w:val="20"/>
                <w:szCs w:val="20"/>
              </w:rPr>
            </w:pPr>
            <w:r w:rsidRPr="006F1F2D">
              <w:rPr>
                <w:b/>
                <w:sz w:val="20"/>
                <w:szCs w:val="20"/>
              </w:rPr>
              <w:t>Samir Ibrahim c. Toronto Transit Commision</w:t>
            </w:r>
          </w:p>
          <w:p w:rsidR="00A75D97" w:rsidRPr="006F1F2D" w:rsidRDefault="00A75D97" w:rsidP="00A75D97">
            <w:pPr>
              <w:jc w:val="both"/>
              <w:rPr>
                <w:sz w:val="20"/>
              </w:rPr>
            </w:pPr>
            <w:r w:rsidRPr="006F1F2D">
              <w:rPr>
                <w:sz w:val="20"/>
              </w:rPr>
              <w:t>(Ont.) (</w:t>
            </w:r>
            <w:proofErr w:type="spellStart"/>
            <w:r w:rsidRPr="006F1F2D">
              <w:rPr>
                <w:sz w:val="20"/>
              </w:rPr>
              <w:t>Civile</w:t>
            </w:r>
            <w:proofErr w:type="spellEnd"/>
            <w:r w:rsidRPr="006F1F2D">
              <w:rPr>
                <w:sz w:val="20"/>
              </w:rPr>
              <w:t xml:space="preserve">) (Sur </w:t>
            </w:r>
            <w:proofErr w:type="spellStart"/>
            <w:r w:rsidRPr="006F1F2D">
              <w:rPr>
                <w:sz w:val="20"/>
              </w:rPr>
              <w:t>autorisation</w:t>
            </w:r>
            <w:proofErr w:type="spellEnd"/>
            <w:r w:rsidRPr="006F1F2D">
              <w:rPr>
                <w:sz w:val="20"/>
              </w:rPr>
              <w:t>)</w:t>
            </w:r>
          </w:p>
        </w:tc>
      </w:tr>
      <w:tr w:rsidR="00A75D97" w:rsidRPr="006F1F2D" w:rsidTr="00BA0325">
        <w:tc>
          <w:tcPr>
            <w:tcW w:w="5000" w:type="pct"/>
            <w:gridSpan w:val="4"/>
          </w:tcPr>
          <w:p w:rsidR="00A75D97" w:rsidRPr="006F1F2D" w:rsidRDefault="00A75D97" w:rsidP="00A75D97">
            <w:pPr>
              <w:jc w:val="both"/>
              <w:rPr>
                <w:sz w:val="20"/>
                <w:lang w:val="fr-CA"/>
              </w:rPr>
            </w:pPr>
            <w:r w:rsidRPr="006F1F2D">
              <w:rPr>
                <w:sz w:val="20"/>
                <w:lang w:val="fr-CA"/>
              </w:rPr>
              <w:t>Appels – Autorisation d’appel – Le demandeur soulève-t-il une question de droit? – S’agit-il d’une question d’importance pour le public?</w:t>
            </w:r>
          </w:p>
        </w:tc>
      </w:tr>
      <w:tr w:rsidR="00A75D97" w:rsidRPr="006F1F2D" w:rsidTr="00BA0325">
        <w:tc>
          <w:tcPr>
            <w:tcW w:w="5000" w:type="pct"/>
            <w:gridSpan w:val="4"/>
          </w:tcPr>
          <w:p w:rsidR="00A75D97" w:rsidRPr="006F1F2D" w:rsidRDefault="00A75D97" w:rsidP="00A75D97">
            <w:pPr>
              <w:jc w:val="both"/>
              <w:rPr>
                <w:sz w:val="20"/>
                <w:lang w:val="fr-CA"/>
              </w:rPr>
            </w:pPr>
          </w:p>
        </w:tc>
      </w:tr>
      <w:tr w:rsidR="00A75D97" w:rsidRPr="006F1F2D" w:rsidTr="00BA0325">
        <w:tc>
          <w:tcPr>
            <w:tcW w:w="5000" w:type="pct"/>
            <w:gridSpan w:val="4"/>
          </w:tcPr>
          <w:p w:rsidR="00A75D97" w:rsidRPr="006F1F2D" w:rsidRDefault="00A75D97" w:rsidP="00A75D97">
            <w:pPr>
              <w:jc w:val="both"/>
              <w:rPr>
                <w:sz w:val="20"/>
              </w:rPr>
            </w:pPr>
            <w:r w:rsidRPr="006F1F2D">
              <w:rPr>
                <w:sz w:val="20"/>
                <w:lang w:val="fr-CA"/>
              </w:rPr>
              <w:t xml:space="preserve">En décembre 2010, le demandeur, Samir Ibrahim, s’est vu refuser le transport adapté. Il a intenté une action contre l’intimée, Toronto Transit Commission, par une déclaration contenant 11 paragraphes dans lesquels il se plaint du service de mauvaise qualité et insatisfaisant qu’il a obtenu et des problèmes que le refus du service de transport lui a causés. L’intimée a présenté une requête en radiation de l’action et le juge des requêtes a rejeté l’action. </w:t>
            </w:r>
            <w:r w:rsidRPr="006F1F2D">
              <w:rPr>
                <w:sz w:val="20"/>
              </w:rPr>
              <w:t xml:space="preserve">La </w:t>
            </w:r>
            <w:proofErr w:type="spellStart"/>
            <w:r w:rsidRPr="006F1F2D">
              <w:rPr>
                <w:sz w:val="20"/>
              </w:rPr>
              <w:t>Cour</w:t>
            </w:r>
            <w:proofErr w:type="spellEnd"/>
            <w:r w:rsidRPr="006F1F2D">
              <w:rPr>
                <w:sz w:val="20"/>
              </w:rPr>
              <w:t xml:space="preserve"> </w:t>
            </w:r>
            <w:proofErr w:type="spellStart"/>
            <w:r w:rsidRPr="006F1F2D">
              <w:rPr>
                <w:sz w:val="20"/>
              </w:rPr>
              <w:t>d’appel</w:t>
            </w:r>
            <w:proofErr w:type="spellEnd"/>
            <w:r w:rsidRPr="006F1F2D">
              <w:rPr>
                <w:sz w:val="20"/>
              </w:rPr>
              <w:t xml:space="preserve"> a </w:t>
            </w:r>
            <w:proofErr w:type="spellStart"/>
            <w:r w:rsidRPr="006F1F2D">
              <w:rPr>
                <w:sz w:val="20"/>
              </w:rPr>
              <w:t>rejeté</w:t>
            </w:r>
            <w:proofErr w:type="spellEnd"/>
            <w:r w:rsidRPr="006F1F2D">
              <w:rPr>
                <w:sz w:val="20"/>
              </w:rPr>
              <w:t xml:space="preserve"> </w:t>
            </w:r>
            <w:proofErr w:type="spellStart"/>
            <w:r w:rsidRPr="006F1F2D">
              <w:rPr>
                <w:sz w:val="20"/>
              </w:rPr>
              <w:t>l’appel</w:t>
            </w:r>
            <w:proofErr w:type="spellEnd"/>
            <w:r w:rsidRPr="006F1F2D">
              <w:rPr>
                <w:sz w:val="20"/>
              </w:rPr>
              <w:t xml:space="preserve"> du </w:t>
            </w:r>
            <w:proofErr w:type="spellStart"/>
            <w:r w:rsidRPr="006F1F2D">
              <w:rPr>
                <w:sz w:val="20"/>
              </w:rPr>
              <w:t>demandeur</w:t>
            </w:r>
            <w:proofErr w:type="spellEnd"/>
            <w:r w:rsidRPr="006F1F2D">
              <w:rPr>
                <w:sz w:val="20"/>
              </w:rPr>
              <w:t>.</w:t>
            </w:r>
          </w:p>
          <w:p w:rsidR="00A75D97" w:rsidRPr="006F1F2D" w:rsidRDefault="00A75D97" w:rsidP="00A75D97">
            <w:pPr>
              <w:jc w:val="both"/>
              <w:rPr>
                <w:sz w:val="20"/>
              </w:rPr>
            </w:pPr>
          </w:p>
        </w:tc>
      </w:tr>
      <w:tr w:rsidR="00A75D97" w:rsidRPr="006F1F2D" w:rsidTr="00BA0325">
        <w:tc>
          <w:tcPr>
            <w:tcW w:w="2427" w:type="pct"/>
            <w:gridSpan w:val="2"/>
          </w:tcPr>
          <w:p w:rsidR="00A75D97" w:rsidRPr="006F1F2D" w:rsidRDefault="00A75D97" w:rsidP="00A75D97">
            <w:pPr>
              <w:jc w:val="both"/>
              <w:rPr>
                <w:sz w:val="20"/>
                <w:lang w:val="fr-CA"/>
              </w:rPr>
            </w:pPr>
            <w:r w:rsidRPr="006F1F2D">
              <w:rPr>
                <w:sz w:val="20"/>
                <w:lang w:val="fr-CA"/>
              </w:rPr>
              <w:t>17 juin 2015</w:t>
            </w:r>
          </w:p>
          <w:p w:rsidR="00A75D97" w:rsidRPr="006F1F2D" w:rsidRDefault="00A75D97" w:rsidP="00A75D97">
            <w:pPr>
              <w:jc w:val="both"/>
              <w:rPr>
                <w:sz w:val="20"/>
                <w:lang w:val="fr-CA"/>
              </w:rPr>
            </w:pPr>
            <w:r w:rsidRPr="006F1F2D">
              <w:rPr>
                <w:sz w:val="20"/>
                <w:lang w:val="fr-CA"/>
              </w:rPr>
              <w:lastRenderedPageBreak/>
              <w:t xml:space="preserve">Cour supérieure de justice de l’Ontario </w:t>
            </w:r>
          </w:p>
          <w:p w:rsidR="00A75D97" w:rsidRPr="006F1F2D" w:rsidRDefault="00A75D97" w:rsidP="00A75D97">
            <w:pPr>
              <w:jc w:val="both"/>
              <w:rPr>
                <w:sz w:val="20"/>
                <w:lang w:val="fr-CA"/>
              </w:rPr>
            </w:pPr>
            <w:r w:rsidRPr="006F1F2D">
              <w:rPr>
                <w:sz w:val="20"/>
                <w:lang w:val="fr-CA"/>
              </w:rPr>
              <w:t>(Juge Myers)</w:t>
            </w:r>
          </w:p>
          <w:p w:rsidR="00A75D97" w:rsidRPr="006F1F2D" w:rsidRDefault="006F1F2D" w:rsidP="00A75D97">
            <w:pPr>
              <w:jc w:val="both"/>
              <w:rPr>
                <w:sz w:val="20"/>
                <w:lang w:val="fr-CA"/>
              </w:rPr>
            </w:pPr>
            <w:hyperlink r:id="rId33" w:history="1">
              <w:r w:rsidR="00A75D97" w:rsidRPr="006F1F2D">
                <w:rPr>
                  <w:rStyle w:val="Hyperlink"/>
                  <w:sz w:val="20"/>
                  <w:lang w:val="fr-CA"/>
                </w:rPr>
                <w:t>2015 ONSC 3912</w:t>
              </w:r>
            </w:hyperlink>
          </w:p>
          <w:p w:rsidR="00A75D97" w:rsidRPr="006F1F2D" w:rsidRDefault="00A75D97" w:rsidP="00A75D97">
            <w:pPr>
              <w:jc w:val="both"/>
              <w:rPr>
                <w:sz w:val="20"/>
                <w:lang w:val="fr-CA"/>
              </w:rPr>
            </w:pPr>
          </w:p>
        </w:tc>
        <w:tc>
          <w:tcPr>
            <w:tcW w:w="243" w:type="pct"/>
          </w:tcPr>
          <w:p w:rsidR="00A75D97" w:rsidRPr="006F1F2D" w:rsidRDefault="00A75D97" w:rsidP="00A75D97">
            <w:pPr>
              <w:jc w:val="both"/>
              <w:rPr>
                <w:sz w:val="20"/>
                <w:lang w:val="fr-CA"/>
              </w:rPr>
            </w:pPr>
          </w:p>
        </w:tc>
        <w:tc>
          <w:tcPr>
            <w:tcW w:w="2330" w:type="pct"/>
          </w:tcPr>
          <w:p w:rsidR="00A75D97" w:rsidRPr="006F1F2D" w:rsidRDefault="00A75D97" w:rsidP="00A75D97">
            <w:pPr>
              <w:jc w:val="both"/>
              <w:rPr>
                <w:sz w:val="20"/>
              </w:rPr>
            </w:pPr>
            <w:r w:rsidRPr="006F1F2D">
              <w:rPr>
                <w:sz w:val="20"/>
              </w:rPr>
              <w:t xml:space="preserve">Action du </w:t>
            </w:r>
            <w:proofErr w:type="spellStart"/>
            <w:r w:rsidRPr="006F1F2D">
              <w:rPr>
                <w:sz w:val="20"/>
              </w:rPr>
              <w:t>demandeur</w:t>
            </w:r>
            <w:proofErr w:type="spellEnd"/>
            <w:r w:rsidRPr="006F1F2D">
              <w:rPr>
                <w:sz w:val="20"/>
              </w:rPr>
              <w:t xml:space="preserve"> </w:t>
            </w:r>
            <w:proofErr w:type="spellStart"/>
            <w:r w:rsidRPr="006F1F2D">
              <w:rPr>
                <w:sz w:val="20"/>
              </w:rPr>
              <w:t>rejetée</w:t>
            </w:r>
            <w:proofErr w:type="spellEnd"/>
          </w:p>
          <w:p w:rsidR="00A75D97" w:rsidRPr="006F1F2D" w:rsidRDefault="00A75D97" w:rsidP="00A75D97">
            <w:pPr>
              <w:jc w:val="both"/>
              <w:rPr>
                <w:sz w:val="20"/>
              </w:rPr>
            </w:pPr>
          </w:p>
        </w:tc>
      </w:tr>
      <w:tr w:rsidR="00A75D97" w:rsidRPr="006F1F2D" w:rsidTr="00BA0325">
        <w:tc>
          <w:tcPr>
            <w:tcW w:w="2427" w:type="pct"/>
            <w:gridSpan w:val="2"/>
          </w:tcPr>
          <w:p w:rsidR="00A75D97" w:rsidRPr="006F1F2D" w:rsidRDefault="00A75D97" w:rsidP="00A75D97">
            <w:pPr>
              <w:jc w:val="both"/>
              <w:rPr>
                <w:sz w:val="20"/>
                <w:lang w:val="fr-CA"/>
              </w:rPr>
            </w:pPr>
            <w:r w:rsidRPr="006F1F2D">
              <w:rPr>
                <w:sz w:val="20"/>
                <w:lang w:val="fr-CA"/>
              </w:rPr>
              <w:lastRenderedPageBreak/>
              <w:t>31 mars 2016</w:t>
            </w:r>
          </w:p>
          <w:p w:rsidR="00A75D97" w:rsidRPr="006F1F2D" w:rsidRDefault="00A75D97" w:rsidP="00A75D97">
            <w:pPr>
              <w:jc w:val="both"/>
              <w:rPr>
                <w:sz w:val="20"/>
                <w:lang w:val="fr-CA"/>
              </w:rPr>
            </w:pPr>
            <w:r w:rsidRPr="006F1F2D">
              <w:rPr>
                <w:sz w:val="20"/>
                <w:lang w:val="fr-CA"/>
              </w:rPr>
              <w:t>Cour d’appel de l’Ontario</w:t>
            </w:r>
          </w:p>
          <w:p w:rsidR="00A75D97" w:rsidRPr="006F1F2D" w:rsidRDefault="00A75D97" w:rsidP="00A75D97">
            <w:pPr>
              <w:jc w:val="both"/>
              <w:rPr>
                <w:sz w:val="20"/>
                <w:lang w:val="fr-CA"/>
              </w:rPr>
            </w:pPr>
            <w:r w:rsidRPr="006F1F2D">
              <w:rPr>
                <w:sz w:val="20"/>
                <w:lang w:val="fr-CA"/>
              </w:rPr>
              <w:t xml:space="preserve">(Juges </w:t>
            </w:r>
            <w:proofErr w:type="spellStart"/>
            <w:r w:rsidRPr="006F1F2D">
              <w:rPr>
                <w:sz w:val="20"/>
                <w:lang w:val="fr-CA"/>
              </w:rPr>
              <w:t>Feldman</w:t>
            </w:r>
            <w:proofErr w:type="spellEnd"/>
            <w:r w:rsidRPr="006F1F2D">
              <w:rPr>
                <w:sz w:val="20"/>
                <w:lang w:val="fr-CA"/>
              </w:rPr>
              <w:t xml:space="preserve">, </w:t>
            </w:r>
            <w:proofErr w:type="spellStart"/>
            <w:r w:rsidRPr="006F1F2D">
              <w:rPr>
                <w:sz w:val="20"/>
                <w:lang w:val="fr-CA"/>
              </w:rPr>
              <w:t>Gillese</w:t>
            </w:r>
            <w:proofErr w:type="spellEnd"/>
            <w:r w:rsidRPr="006F1F2D">
              <w:rPr>
                <w:sz w:val="20"/>
                <w:lang w:val="fr-CA"/>
              </w:rPr>
              <w:t xml:space="preserve"> et Brown)</w:t>
            </w:r>
          </w:p>
          <w:p w:rsidR="00A75D97" w:rsidRPr="006F1F2D" w:rsidRDefault="006F1F2D" w:rsidP="00A75D97">
            <w:pPr>
              <w:jc w:val="both"/>
              <w:rPr>
                <w:sz w:val="20"/>
              </w:rPr>
            </w:pPr>
            <w:hyperlink r:id="rId34" w:history="1">
              <w:r w:rsidR="00A75D97" w:rsidRPr="006F1F2D">
                <w:rPr>
                  <w:rStyle w:val="Hyperlink"/>
                  <w:sz w:val="20"/>
                </w:rPr>
                <w:t>2016 ONCA 234</w:t>
              </w:r>
            </w:hyperlink>
          </w:p>
          <w:p w:rsidR="00A75D97" w:rsidRPr="006F1F2D" w:rsidRDefault="00A75D97" w:rsidP="00A75D97">
            <w:pPr>
              <w:jc w:val="both"/>
              <w:rPr>
                <w:sz w:val="20"/>
              </w:rPr>
            </w:pPr>
          </w:p>
        </w:tc>
        <w:tc>
          <w:tcPr>
            <w:tcW w:w="243" w:type="pct"/>
          </w:tcPr>
          <w:p w:rsidR="00A75D97" w:rsidRPr="006F1F2D" w:rsidRDefault="00A75D97" w:rsidP="00A75D97">
            <w:pPr>
              <w:jc w:val="both"/>
              <w:rPr>
                <w:sz w:val="20"/>
              </w:rPr>
            </w:pPr>
          </w:p>
        </w:tc>
        <w:tc>
          <w:tcPr>
            <w:tcW w:w="2330" w:type="pct"/>
          </w:tcPr>
          <w:p w:rsidR="00A75D97" w:rsidRPr="006F1F2D" w:rsidRDefault="00A75D97" w:rsidP="00A75D97">
            <w:pPr>
              <w:jc w:val="both"/>
              <w:rPr>
                <w:sz w:val="20"/>
              </w:rPr>
            </w:pPr>
            <w:r w:rsidRPr="006F1F2D">
              <w:rPr>
                <w:sz w:val="20"/>
              </w:rPr>
              <w:t xml:space="preserve">Appel </w:t>
            </w:r>
            <w:proofErr w:type="spellStart"/>
            <w:r w:rsidRPr="006F1F2D">
              <w:rPr>
                <w:sz w:val="20"/>
              </w:rPr>
              <w:t>rejeté</w:t>
            </w:r>
            <w:proofErr w:type="spellEnd"/>
          </w:p>
          <w:p w:rsidR="00A75D97" w:rsidRPr="006F1F2D" w:rsidRDefault="00A75D97" w:rsidP="00A75D97">
            <w:pPr>
              <w:jc w:val="both"/>
              <w:rPr>
                <w:sz w:val="20"/>
              </w:rPr>
            </w:pPr>
          </w:p>
        </w:tc>
      </w:tr>
      <w:tr w:rsidR="00A75D97" w:rsidRPr="006F1F2D" w:rsidTr="00BA0325">
        <w:tc>
          <w:tcPr>
            <w:tcW w:w="2427" w:type="pct"/>
            <w:gridSpan w:val="2"/>
          </w:tcPr>
          <w:p w:rsidR="00A75D97" w:rsidRPr="006F1F2D" w:rsidRDefault="00A75D97" w:rsidP="00A75D97">
            <w:pPr>
              <w:jc w:val="both"/>
              <w:rPr>
                <w:sz w:val="20"/>
                <w:lang w:val="fr-CA"/>
              </w:rPr>
            </w:pPr>
            <w:r w:rsidRPr="006F1F2D">
              <w:rPr>
                <w:sz w:val="20"/>
                <w:lang w:val="fr-CA"/>
              </w:rPr>
              <w:t>27 mai 2016</w:t>
            </w:r>
          </w:p>
          <w:p w:rsidR="00A75D97" w:rsidRPr="006F1F2D" w:rsidRDefault="00A75D97" w:rsidP="00A75D97">
            <w:pPr>
              <w:jc w:val="both"/>
              <w:rPr>
                <w:sz w:val="20"/>
                <w:lang w:val="fr-CA"/>
              </w:rPr>
            </w:pPr>
            <w:r w:rsidRPr="006F1F2D">
              <w:rPr>
                <w:sz w:val="20"/>
                <w:lang w:val="fr-CA"/>
              </w:rPr>
              <w:t>Cour suprême du Canada</w:t>
            </w:r>
          </w:p>
        </w:tc>
        <w:tc>
          <w:tcPr>
            <w:tcW w:w="243" w:type="pct"/>
          </w:tcPr>
          <w:p w:rsidR="00A75D97" w:rsidRPr="006F1F2D" w:rsidRDefault="00A75D97" w:rsidP="00A75D97">
            <w:pPr>
              <w:jc w:val="both"/>
              <w:rPr>
                <w:sz w:val="20"/>
                <w:lang w:val="fr-CA"/>
              </w:rPr>
            </w:pPr>
          </w:p>
        </w:tc>
        <w:tc>
          <w:tcPr>
            <w:tcW w:w="2330" w:type="pct"/>
          </w:tcPr>
          <w:p w:rsidR="00A75D97" w:rsidRPr="006F1F2D" w:rsidRDefault="00A75D97" w:rsidP="00A75D97">
            <w:pPr>
              <w:jc w:val="both"/>
              <w:rPr>
                <w:sz w:val="20"/>
              </w:rPr>
            </w:pPr>
            <w:r w:rsidRPr="006F1F2D">
              <w:rPr>
                <w:sz w:val="20"/>
                <w:lang w:val="fr-CA"/>
              </w:rPr>
              <w:t>Demande d’autorisation d’appel déposée</w:t>
            </w:r>
          </w:p>
          <w:p w:rsidR="00A75D97" w:rsidRPr="006F1F2D" w:rsidRDefault="00A75D97" w:rsidP="00A75D97">
            <w:pPr>
              <w:jc w:val="both"/>
              <w:rPr>
                <w:sz w:val="20"/>
              </w:rPr>
            </w:pPr>
          </w:p>
        </w:tc>
      </w:tr>
    </w:tbl>
    <w:p w:rsidR="00A75D97" w:rsidRPr="006F1F2D" w:rsidRDefault="00A75D97" w:rsidP="000A5737">
      <w:pPr>
        <w:jc w:val="both"/>
        <w:rPr>
          <w:sz w:val="20"/>
        </w:rPr>
      </w:pPr>
    </w:p>
    <w:p w:rsidR="00F67609" w:rsidRPr="006F1F2D" w:rsidRDefault="00F67609" w:rsidP="000A5737">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5737" w:rsidRPr="006F1F2D" w:rsidTr="00BA0325">
        <w:tc>
          <w:tcPr>
            <w:tcW w:w="543" w:type="pct"/>
          </w:tcPr>
          <w:p w:rsidR="000A5737" w:rsidRPr="006F1F2D" w:rsidRDefault="000A5737" w:rsidP="000A5737">
            <w:pPr>
              <w:jc w:val="both"/>
              <w:rPr>
                <w:sz w:val="20"/>
              </w:rPr>
            </w:pPr>
            <w:r w:rsidRPr="006F1F2D">
              <w:rPr>
                <w:rStyle w:val="SCCFileNumberChar"/>
                <w:sz w:val="20"/>
                <w:szCs w:val="20"/>
              </w:rPr>
              <w:t>36993</w:t>
            </w:r>
          </w:p>
        </w:tc>
        <w:tc>
          <w:tcPr>
            <w:tcW w:w="4457" w:type="pct"/>
            <w:gridSpan w:val="3"/>
          </w:tcPr>
          <w:p w:rsidR="000A5737" w:rsidRPr="006F1F2D" w:rsidRDefault="000A5737" w:rsidP="000A5737">
            <w:pPr>
              <w:pStyle w:val="SCCLsocParty"/>
              <w:jc w:val="both"/>
              <w:rPr>
                <w:b/>
                <w:sz w:val="20"/>
                <w:szCs w:val="20"/>
              </w:rPr>
            </w:pPr>
            <w:r w:rsidRPr="006F1F2D">
              <w:rPr>
                <w:b/>
                <w:sz w:val="20"/>
                <w:szCs w:val="20"/>
              </w:rPr>
              <w:t>Roger Callow v. Board of School Trustees (S.D. #45 West Vancouver, B.C.)</w:t>
            </w:r>
          </w:p>
          <w:p w:rsidR="000A5737" w:rsidRPr="006F1F2D" w:rsidRDefault="000A5737" w:rsidP="000A5737">
            <w:pPr>
              <w:jc w:val="both"/>
              <w:rPr>
                <w:sz w:val="20"/>
              </w:rPr>
            </w:pPr>
            <w:r w:rsidRPr="006F1F2D">
              <w:rPr>
                <w:sz w:val="20"/>
              </w:rPr>
              <w:t>(Sask.) (Civil) (By Leave)</w:t>
            </w:r>
          </w:p>
        </w:tc>
      </w:tr>
      <w:tr w:rsidR="000A5737" w:rsidRPr="006F1F2D" w:rsidTr="00BA0325">
        <w:tc>
          <w:tcPr>
            <w:tcW w:w="5000" w:type="pct"/>
            <w:gridSpan w:val="4"/>
          </w:tcPr>
          <w:p w:rsidR="000A5737" w:rsidRPr="006F1F2D" w:rsidRDefault="000A5737" w:rsidP="000A5737">
            <w:pPr>
              <w:jc w:val="both"/>
              <w:rPr>
                <w:sz w:val="20"/>
              </w:rPr>
            </w:pPr>
            <w:r w:rsidRPr="006F1F2D">
              <w:rPr>
                <w:sz w:val="20"/>
              </w:rPr>
              <w:t>Appeals – Leave to appeal – Whether the applicant raises a legal issue – Whether that issue is of public importance.</w:t>
            </w:r>
          </w:p>
        </w:tc>
      </w:tr>
      <w:tr w:rsidR="000A5737" w:rsidRPr="006F1F2D" w:rsidTr="00BA0325">
        <w:tc>
          <w:tcPr>
            <w:tcW w:w="5000" w:type="pct"/>
            <w:gridSpan w:val="4"/>
          </w:tcPr>
          <w:p w:rsidR="000A5737" w:rsidRPr="006F1F2D" w:rsidRDefault="000A5737" w:rsidP="000A5737">
            <w:pPr>
              <w:jc w:val="both"/>
              <w:rPr>
                <w:sz w:val="20"/>
              </w:rPr>
            </w:pPr>
          </w:p>
        </w:tc>
      </w:tr>
      <w:tr w:rsidR="000A5737" w:rsidRPr="006F1F2D" w:rsidTr="00BA0325">
        <w:tc>
          <w:tcPr>
            <w:tcW w:w="5000" w:type="pct"/>
            <w:gridSpan w:val="4"/>
          </w:tcPr>
          <w:p w:rsidR="000A5737" w:rsidRPr="006F1F2D" w:rsidRDefault="000A5737" w:rsidP="000A5737">
            <w:pPr>
              <w:jc w:val="both"/>
              <w:rPr>
                <w:sz w:val="20"/>
              </w:rPr>
            </w:pPr>
            <w:r w:rsidRPr="006F1F2D">
              <w:rPr>
                <w:sz w:val="20"/>
              </w:rPr>
              <w:t>The applicant, Roger Callow, is a former employee of the respondent school board who was laid off in 1985. Since 1985, he has instituted multiple proceedings in multiple jurisdictions, including British Columbia, Ontario, Quebec, Saskatchewan and the Federal Court regarding his layoff.</w:t>
            </w:r>
          </w:p>
          <w:p w:rsidR="000A5737" w:rsidRPr="006F1F2D" w:rsidRDefault="000A5737" w:rsidP="000A5737">
            <w:pPr>
              <w:jc w:val="both"/>
              <w:rPr>
                <w:sz w:val="20"/>
              </w:rPr>
            </w:pPr>
          </w:p>
        </w:tc>
      </w:tr>
      <w:tr w:rsidR="000A5737" w:rsidRPr="006F1F2D" w:rsidTr="00BA0325">
        <w:tc>
          <w:tcPr>
            <w:tcW w:w="2427" w:type="pct"/>
            <w:gridSpan w:val="2"/>
          </w:tcPr>
          <w:p w:rsidR="000A5737" w:rsidRPr="006F1F2D" w:rsidRDefault="000A5737" w:rsidP="000A5737">
            <w:pPr>
              <w:jc w:val="both"/>
              <w:rPr>
                <w:sz w:val="20"/>
              </w:rPr>
            </w:pPr>
            <w:r w:rsidRPr="006F1F2D">
              <w:rPr>
                <w:sz w:val="20"/>
              </w:rPr>
              <w:t>October 2, 2015</w:t>
            </w:r>
          </w:p>
          <w:p w:rsidR="000A5737" w:rsidRPr="006F1F2D" w:rsidRDefault="000A5737" w:rsidP="000A5737">
            <w:pPr>
              <w:jc w:val="both"/>
              <w:rPr>
                <w:sz w:val="20"/>
              </w:rPr>
            </w:pPr>
            <w:r w:rsidRPr="006F1F2D">
              <w:rPr>
                <w:sz w:val="20"/>
              </w:rPr>
              <w:t>Court of Queen’s Bench of Saskatchewan</w:t>
            </w:r>
          </w:p>
          <w:p w:rsidR="000A5737" w:rsidRPr="006F1F2D" w:rsidRDefault="000A5737" w:rsidP="000A5737">
            <w:pPr>
              <w:jc w:val="both"/>
              <w:rPr>
                <w:sz w:val="20"/>
              </w:rPr>
            </w:pPr>
            <w:r w:rsidRPr="006F1F2D">
              <w:rPr>
                <w:sz w:val="20"/>
              </w:rPr>
              <w:t>(Megaw J.)</w:t>
            </w:r>
          </w:p>
          <w:p w:rsidR="000A5737" w:rsidRPr="006F1F2D" w:rsidRDefault="006F1F2D" w:rsidP="000A5737">
            <w:pPr>
              <w:jc w:val="both"/>
              <w:rPr>
                <w:sz w:val="20"/>
              </w:rPr>
            </w:pPr>
            <w:hyperlink r:id="rId35" w:history="1">
              <w:r w:rsidR="000A5737" w:rsidRPr="006F1F2D">
                <w:rPr>
                  <w:rStyle w:val="Hyperlink"/>
                  <w:sz w:val="20"/>
                </w:rPr>
                <w:t>2015 SKQB 308</w:t>
              </w:r>
            </w:hyperlink>
          </w:p>
          <w:p w:rsidR="000A5737" w:rsidRPr="006F1F2D" w:rsidRDefault="000A5737" w:rsidP="000A5737">
            <w:pPr>
              <w:jc w:val="both"/>
              <w:rPr>
                <w:sz w:val="20"/>
              </w:rPr>
            </w:pPr>
          </w:p>
        </w:tc>
        <w:tc>
          <w:tcPr>
            <w:tcW w:w="243" w:type="pct"/>
          </w:tcPr>
          <w:p w:rsidR="000A5737" w:rsidRPr="006F1F2D" w:rsidRDefault="000A5737" w:rsidP="000A5737">
            <w:pPr>
              <w:jc w:val="both"/>
              <w:rPr>
                <w:sz w:val="20"/>
              </w:rPr>
            </w:pPr>
          </w:p>
        </w:tc>
        <w:tc>
          <w:tcPr>
            <w:tcW w:w="2330" w:type="pct"/>
          </w:tcPr>
          <w:p w:rsidR="000A5737" w:rsidRPr="006F1F2D" w:rsidRDefault="000A5737" w:rsidP="000A5737">
            <w:pPr>
              <w:jc w:val="both"/>
              <w:rPr>
                <w:sz w:val="20"/>
              </w:rPr>
            </w:pPr>
            <w:r w:rsidRPr="006F1F2D">
              <w:rPr>
                <w:sz w:val="20"/>
              </w:rPr>
              <w:t>Application by applicant dismissed</w:t>
            </w:r>
          </w:p>
          <w:p w:rsidR="000A5737" w:rsidRPr="006F1F2D" w:rsidRDefault="000A5737" w:rsidP="000A5737">
            <w:pPr>
              <w:jc w:val="both"/>
              <w:rPr>
                <w:sz w:val="20"/>
              </w:rPr>
            </w:pPr>
          </w:p>
        </w:tc>
      </w:tr>
      <w:tr w:rsidR="000A5737" w:rsidRPr="006F1F2D" w:rsidTr="00BA0325">
        <w:tc>
          <w:tcPr>
            <w:tcW w:w="2427" w:type="pct"/>
            <w:gridSpan w:val="2"/>
          </w:tcPr>
          <w:p w:rsidR="000A5737" w:rsidRPr="006F1F2D" w:rsidRDefault="000A5737" w:rsidP="000A5737">
            <w:pPr>
              <w:jc w:val="both"/>
              <w:rPr>
                <w:sz w:val="20"/>
              </w:rPr>
            </w:pPr>
            <w:r w:rsidRPr="006F1F2D">
              <w:rPr>
                <w:sz w:val="20"/>
              </w:rPr>
              <w:t>February 9, 2016</w:t>
            </w:r>
          </w:p>
          <w:p w:rsidR="000A5737" w:rsidRPr="006F1F2D" w:rsidRDefault="000A5737" w:rsidP="000A5737">
            <w:pPr>
              <w:jc w:val="both"/>
              <w:rPr>
                <w:sz w:val="20"/>
              </w:rPr>
            </w:pPr>
            <w:r w:rsidRPr="006F1F2D">
              <w:rPr>
                <w:sz w:val="20"/>
              </w:rPr>
              <w:t>Court of Appeal for Saskatchewan</w:t>
            </w:r>
          </w:p>
          <w:p w:rsidR="000A5737" w:rsidRPr="006F1F2D" w:rsidRDefault="000A5737" w:rsidP="000A5737">
            <w:pPr>
              <w:jc w:val="both"/>
              <w:rPr>
                <w:sz w:val="20"/>
              </w:rPr>
            </w:pPr>
            <w:r w:rsidRPr="006F1F2D">
              <w:rPr>
                <w:sz w:val="20"/>
              </w:rPr>
              <w:t>(Caldwell, Jackson and Ryan-</w:t>
            </w:r>
            <w:proofErr w:type="spellStart"/>
            <w:r w:rsidRPr="006F1F2D">
              <w:rPr>
                <w:sz w:val="20"/>
              </w:rPr>
              <w:t>Froslie</w:t>
            </w:r>
            <w:proofErr w:type="spellEnd"/>
            <w:r w:rsidRPr="006F1F2D">
              <w:rPr>
                <w:sz w:val="20"/>
              </w:rPr>
              <w:t xml:space="preserve"> JJ.A.)</w:t>
            </w:r>
          </w:p>
          <w:p w:rsidR="000A5737" w:rsidRPr="006F1F2D" w:rsidRDefault="006F1F2D" w:rsidP="000A5737">
            <w:pPr>
              <w:jc w:val="both"/>
              <w:rPr>
                <w:sz w:val="20"/>
              </w:rPr>
            </w:pPr>
            <w:hyperlink r:id="rId36" w:history="1">
              <w:r w:rsidR="000A5737" w:rsidRPr="006F1F2D">
                <w:rPr>
                  <w:rStyle w:val="Hyperlink"/>
                  <w:sz w:val="20"/>
                </w:rPr>
                <w:t>2016 SKCA 25</w:t>
              </w:r>
            </w:hyperlink>
          </w:p>
          <w:p w:rsidR="000A5737" w:rsidRPr="006F1F2D" w:rsidRDefault="000A5737" w:rsidP="000A5737">
            <w:pPr>
              <w:jc w:val="both"/>
              <w:rPr>
                <w:sz w:val="20"/>
              </w:rPr>
            </w:pPr>
          </w:p>
        </w:tc>
        <w:tc>
          <w:tcPr>
            <w:tcW w:w="243" w:type="pct"/>
          </w:tcPr>
          <w:p w:rsidR="000A5737" w:rsidRPr="006F1F2D" w:rsidRDefault="000A5737" w:rsidP="000A5737">
            <w:pPr>
              <w:jc w:val="both"/>
              <w:rPr>
                <w:sz w:val="20"/>
              </w:rPr>
            </w:pPr>
          </w:p>
        </w:tc>
        <w:tc>
          <w:tcPr>
            <w:tcW w:w="2330" w:type="pct"/>
          </w:tcPr>
          <w:p w:rsidR="000A5737" w:rsidRPr="006F1F2D" w:rsidRDefault="000A5737" w:rsidP="000A5737">
            <w:pPr>
              <w:jc w:val="both"/>
              <w:rPr>
                <w:sz w:val="20"/>
              </w:rPr>
            </w:pPr>
            <w:r w:rsidRPr="006F1F2D">
              <w:rPr>
                <w:sz w:val="20"/>
              </w:rPr>
              <w:t>Appeal dismissed</w:t>
            </w:r>
          </w:p>
          <w:p w:rsidR="000A5737" w:rsidRPr="006F1F2D" w:rsidRDefault="000A5737" w:rsidP="000A5737">
            <w:pPr>
              <w:jc w:val="both"/>
              <w:rPr>
                <w:sz w:val="20"/>
              </w:rPr>
            </w:pPr>
          </w:p>
        </w:tc>
      </w:tr>
      <w:tr w:rsidR="000A5737" w:rsidRPr="006F1F2D" w:rsidTr="00BA0325">
        <w:tc>
          <w:tcPr>
            <w:tcW w:w="2427" w:type="pct"/>
            <w:gridSpan w:val="2"/>
          </w:tcPr>
          <w:p w:rsidR="000A5737" w:rsidRPr="006F1F2D" w:rsidRDefault="000A5737" w:rsidP="000A5737">
            <w:pPr>
              <w:jc w:val="both"/>
              <w:rPr>
                <w:sz w:val="20"/>
              </w:rPr>
            </w:pPr>
            <w:r w:rsidRPr="006F1F2D">
              <w:rPr>
                <w:sz w:val="20"/>
              </w:rPr>
              <w:t>February 22, 2016</w:t>
            </w:r>
          </w:p>
          <w:p w:rsidR="000A5737" w:rsidRPr="006F1F2D" w:rsidRDefault="000A5737" w:rsidP="000A5737">
            <w:pPr>
              <w:jc w:val="both"/>
              <w:rPr>
                <w:sz w:val="20"/>
              </w:rPr>
            </w:pPr>
            <w:r w:rsidRPr="006F1F2D">
              <w:rPr>
                <w:sz w:val="20"/>
              </w:rPr>
              <w:t>Supreme Court of Canada</w:t>
            </w:r>
          </w:p>
        </w:tc>
        <w:tc>
          <w:tcPr>
            <w:tcW w:w="243" w:type="pct"/>
          </w:tcPr>
          <w:p w:rsidR="000A5737" w:rsidRPr="006F1F2D" w:rsidRDefault="000A5737" w:rsidP="000A5737">
            <w:pPr>
              <w:jc w:val="both"/>
              <w:rPr>
                <w:sz w:val="20"/>
              </w:rPr>
            </w:pPr>
          </w:p>
        </w:tc>
        <w:tc>
          <w:tcPr>
            <w:tcW w:w="2330" w:type="pct"/>
          </w:tcPr>
          <w:p w:rsidR="000A5737" w:rsidRPr="006F1F2D" w:rsidRDefault="000A5737" w:rsidP="000A5737">
            <w:pPr>
              <w:jc w:val="both"/>
              <w:rPr>
                <w:sz w:val="20"/>
              </w:rPr>
            </w:pPr>
            <w:r w:rsidRPr="006F1F2D">
              <w:rPr>
                <w:sz w:val="20"/>
              </w:rPr>
              <w:t>Application for leave to appeal filed</w:t>
            </w:r>
          </w:p>
          <w:p w:rsidR="000A5737" w:rsidRPr="006F1F2D" w:rsidRDefault="000A5737" w:rsidP="000A5737">
            <w:pPr>
              <w:jc w:val="both"/>
              <w:rPr>
                <w:sz w:val="20"/>
              </w:rPr>
            </w:pPr>
          </w:p>
        </w:tc>
      </w:tr>
    </w:tbl>
    <w:p w:rsidR="000A5737" w:rsidRPr="006F1F2D" w:rsidRDefault="000A5737" w:rsidP="000A5737">
      <w:pPr>
        <w:jc w:val="both"/>
        <w:rPr>
          <w:sz w:val="20"/>
        </w:rPr>
      </w:pPr>
    </w:p>
    <w:p w:rsidR="000A5737" w:rsidRPr="006F1F2D" w:rsidRDefault="000A5737" w:rsidP="000A573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5737" w:rsidRPr="006F1F2D" w:rsidTr="00BA0325">
        <w:tc>
          <w:tcPr>
            <w:tcW w:w="543" w:type="pct"/>
          </w:tcPr>
          <w:p w:rsidR="000A5737" w:rsidRPr="006F1F2D" w:rsidRDefault="000A5737" w:rsidP="000A5737">
            <w:pPr>
              <w:jc w:val="both"/>
              <w:rPr>
                <w:sz w:val="20"/>
              </w:rPr>
            </w:pPr>
            <w:r w:rsidRPr="006F1F2D">
              <w:rPr>
                <w:rStyle w:val="SCCFileNumberChar"/>
                <w:sz w:val="20"/>
                <w:szCs w:val="20"/>
              </w:rPr>
              <w:t>36993</w:t>
            </w:r>
          </w:p>
        </w:tc>
        <w:tc>
          <w:tcPr>
            <w:tcW w:w="4457" w:type="pct"/>
            <w:gridSpan w:val="3"/>
          </w:tcPr>
          <w:p w:rsidR="000A5737" w:rsidRPr="006F1F2D" w:rsidRDefault="000A5737" w:rsidP="000A5737">
            <w:pPr>
              <w:pStyle w:val="SCCLsocParty"/>
              <w:jc w:val="both"/>
              <w:rPr>
                <w:b/>
                <w:sz w:val="20"/>
                <w:szCs w:val="20"/>
              </w:rPr>
            </w:pPr>
            <w:r w:rsidRPr="006F1F2D">
              <w:rPr>
                <w:b/>
                <w:sz w:val="20"/>
                <w:szCs w:val="20"/>
              </w:rPr>
              <w:t>Roger Callow c. Board of School Trustees (S.D. #45 West Vancouver, B.C.)</w:t>
            </w:r>
          </w:p>
          <w:p w:rsidR="000A5737" w:rsidRPr="006F1F2D" w:rsidRDefault="000A5737" w:rsidP="000A5737">
            <w:pPr>
              <w:jc w:val="both"/>
              <w:rPr>
                <w:sz w:val="20"/>
              </w:rPr>
            </w:pPr>
            <w:r w:rsidRPr="006F1F2D">
              <w:rPr>
                <w:sz w:val="20"/>
              </w:rPr>
              <w:t>(Sask.) (</w:t>
            </w:r>
            <w:proofErr w:type="spellStart"/>
            <w:r w:rsidRPr="006F1F2D">
              <w:rPr>
                <w:sz w:val="20"/>
              </w:rPr>
              <w:t>Civile</w:t>
            </w:r>
            <w:proofErr w:type="spellEnd"/>
            <w:r w:rsidRPr="006F1F2D">
              <w:rPr>
                <w:sz w:val="20"/>
              </w:rPr>
              <w:t xml:space="preserve">) (Sur </w:t>
            </w:r>
            <w:proofErr w:type="spellStart"/>
            <w:r w:rsidRPr="006F1F2D">
              <w:rPr>
                <w:sz w:val="20"/>
              </w:rPr>
              <w:t>autorisation</w:t>
            </w:r>
            <w:proofErr w:type="spellEnd"/>
            <w:r w:rsidRPr="006F1F2D">
              <w:rPr>
                <w:sz w:val="20"/>
              </w:rPr>
              <w:t>)</w:t>
            </w:r>
          </w:p>
        </w:tc>
      </w:tr>
      <w:tr w:rsidR="000A5737" w:rsidRPr="006F1F2D" w:rsidTr="00BA0325">
        <w:tc>
          <w:tcPr>
            <w:tcW w:w="5000" w:type="pct"/>
            <w:gridSpan w:val="4"/>
          </w:tcPr>
          <w:p w:rsidR="000A5737" w:rsidRPr="006F1F2D" w:rsidRDefault="000A5737" w:rsidP="000A5737">
            <w:pPr>
              <w:jc w:val="both"/>
              <w:rPr>
                <w:sz w:val="20"/>
                <w:lang w:val="fr-CA"/>
              </w:rPr>
            </w:pPr>
            <w:r w:rsidRPr="006F1F2D">
              <w:rPr>
                <w:sz w:val="20"/>
                <w:lang w:val="fr-CA"/>
              </w:rPr>
              <w:t>Appels – Autorisation d’appel – Le demandeur soulève-t-il une question de droit? – S’agit-il d’une question d’importance pour le public?</w:t>
            </w:r>
          </w:p>
        </w:tc>
      </w:tr>
      <w:tr w:rsidR="000A5737" w:rsidRPr="006F1F2D" w:rsidTr="00BA0325">
        <w:tc>
          <w:tcPr>
            <w:tcW w:w="5000" w:type="pct"/>
            <w:gridSpan w:val="4"/>
          </w:tcPr>
          <w:p w:rsidR="000A5737" w:rsidRPr="006F1F2D" w:rsidRDefault="000A5737" w:rsidP="000A5737">
            <w:pPr>
              <w:jc w:val="both"/>
              <w:rPr>
                <w:sz w:val="20"/>
                <w:lang w:val="fr-CA"/>
              </w:rPr>
            </w:pPr>
          </w:p>
        </w:tc>
      </w:tr>
      <w:tr w:rsidR="000A5737" w:rsidRPr="006F1F2D" w:rsidTr="00BA0325">
        <w:tc>
          <w:tcPr>
            <w:tcW w:w="5000" w:type="pct"/>
            <w:gridSpan w:val="4"/>
          </w:tcPr>
          <w:p w:rsidR="000A5737" w:rsidRPr="006F1F2D" w:rsidRDefault="000A5737" w:rsidP="000A5737">
            <w:pPr>
              <w:jc w:val="both"/>
              <w:rPr>
                <w:sz w:val="20"/>
                <w:lang w:val="fr-CA"/>
              </w:rPr>
            </w:pPr>
            <w:r w:rsidRPr="006F1F2D">
              <w:rPr>
                <w:sz w:val="20"/>
                <w:lang w:val="fr-CA"/>
              </w:rPr>
              <w:t xml:space="preserve">Le demandeur, Roger </w:t>
            </w:r>
            <w:proofErr w:type="spellStart"/>
            <w:r w:rsidRPr="006F1F2D">
              <w:rPr>
                <w:sz w:val="20"/>
                <w:lang w:val="fr-CA"/>
              </w:rPr>
              <w:t>Callow</w:t>
            </w:r>
            <w:proofErr w:type="spellEnd"/>
            <w:r w:rsidRPr="006F1F2D">
              <w:rPr>
                <w:sz w:val="20"/>
                <w:lang w:val="fr-CA"/>
              </w:rPr>
              <w:t>, est un ancien employé du conseil scolaire intimé qui a été congédié en 1985. Depuis 1985, il a intenté relativement à son congédiement de multiples poursuites dans de multiples juridictions, notamment en Colombie-Britannique, en Ontario, au Québec, en  Saskatchewan et devant la Cour fédérale.</w:t>
            </w:r>
          </w:p>
          <w:p w:rsidR="000A5737" w:rsidRPr="006F1F2D" w:rsidRDefault="000A5737" w:rsidP="000A5737">
            <w:pPr>
              <w:jc w:val="both"/>
              <w:rPr>
                <w:sz w:val="20"/>
                <w:lang w:val="fr-CA"/>
              </w:rPr>
            </w:pPr>
          </w:p>
        </w:tc>
      </w:tr>
      <w:tr w:rsidR="000A5737" w:rsidRPr="006F1F2D" w:rsidTr="00BA0325">
        <w:tc>
          <w:tcPr>
            <w:tcW w:w="2427" w:type="pct"/>
            <w:gridSpan w:val="2"/>
          </w:tcPr>
          <w:p w:rsidR="000A5737" w:rsidRPr="006F1F2D" w:rsidRDefault="000A5737" w:rsidP="000A5737">
            <w:pPr>
              <w:jc w:val="both"/>
              <w:rPr>
                <w:sz w:val="20"/>
                <w:lang w:val="fr-CA"/>
              </w:rPr>
            </w:pPr>
            <w:r w:rsidRPr="006F1F2D">
              <w:rPr>
                <w:sz w:val="20"/>
                <w:lang w:val="fr-CA"/>
              </w:rPr>
              <w:t>2 octobre 2015</w:t>
            </w:r>
          </w:p>
          <w:p w:rsidR="000A5737" w:rsidRPr="006F1F2D" w:rsidRDefault="000A5737" w:rsidP="000A5737">
            <w:pPr>
              <w:jc w:val="both"/>
              <w:rPr>
                <w:sz w:val="20"/>
                <w:lang w:val="fr-CA"/>
              </w:rPr>
            </w:pPr>
            <w:r w:rsidRPr="006F1F2D">
              <w:rPr>
                <w:sz w:val="20"/>
                <w:lang w:val="fr-CA"/>
              </w:rPr>
              <w:t>Cour du Banc de la Reine de la Saskatchewan</w:t>
            </w:r>
          </w:p>
          <w:p w:rsidR="000A5737" w:rsidRPr="006F1F2D" w:rsidRDefault="000A5737" w:rsidP="000A5737">
            <w:pPr>
              <w:jc w:val="both"/>
              <w:rPr>
                <w:sz w:val="20"/>
              </w:rPr>
            </w:pPr>
            <w:r w:rsidRPr="006F1F2D">
              <w:rPr>
                <w:sz w:val="20"/>
              </w:rPr>
              <w:t>(Juge Megaw)</w:t>
            </w:r>
          </w:p>
          <w:p w:rsidR="000A5737" w:rsidRPr="006F1F2D" w:rsidRDefault="006F1F2D" w:rsidP="000A5737">
            <w:pPr>
              <w:jc w:val="both"/>
              <w:rPr>
                <w:sz w:val="20"/>
              </w:rPr>
            </w:pPr>
            <w:hyperlink r:id="rId37" w:history="1">
              <w:r w:rsidR="000A5737" w:rsidRPr="006F1F2D">
                <w:rPr>
                  <w:rStyle w:val="Hyperlink"/>
                  <w:sz w:val="20"/>
                </w:rPr>
                <w:t>2015 SKQB 308</w:t>
              </w:r>
            </w:hyperlink>
          </w:p>
          <w:p w:rsidR="000A5737" w:rsidRPr="006F1F2D" w:rsidRDefault="000A5737" w:rsidP="000A5737">
            <w:pPr>
              <w:jc w:val="both"/>
              <w:rPr>
                <w:sz w:val="20"/>
              </w:rPr>
            </w:pPr>
          </w:p>
        </w:tc>
        <w:tc>
          <w:tcPr>
            <w:tcW w:w="243" w:type="pct"/>
          </w:tcPr>
          <w:p w:rsidR="000A5737" w:rsidRPr="006F1F2D" w:rsidRDefault="000A5737" w:rsidP="000A5737">
            <w:pPr>
              <w:jc w:val="both"/>
              <w:rPr>
                <w:sz w:val="20"/>
              </w:rPr>
            </w:pPr>
          </w:p>
        </w:tc>
        <w:tc>
          <w:tcPr>
            <w:tcW w:w="2330" w:type="pct"/>
          </w:tcPr>
          <w:p w:rsidR="000A5737" w:rsidRPr="006F1F2D" w:rsidRDefault="000A5737" w:rsidP="000A5737">
            <w:pPr>
              <w:jc w:val="both"/>
              <w:rPr>
                <w:sz w:val="20"/>
              </w:rPr>
            </w:pPr>
            <w:proofErr w:type="spellStart"/>
            <w:r w:rsidRPr="006F1F2D">
              <w:rPr>
                <w:sz w:val="20"/>
              </w:rPr>
              <w:t>Demande</w:t>
            </w:r>
            <w:proofErr w:type="spellEnd"/>
            <w:r w:rsidRPr="006F1F2D">
              <w:rPr>
                <w:sz w:val="20"/>
              </w:rPr>
              <w:t xml:space="preserve"> </w:t>
            </w:r>
            <w:proofErr w:type="spellStart"/>
            <w:r w:rsidRPr="006F1F2D">
              <w:rPr>
                <w:sz w:val="20"/>
              </w:rPr>
              <w:t>rejetée</w:t>
            </w:r>
            <w:proofErr w:type="spellEnd"/>
          </w:p>
          <w:p w:rsidR="000A5737" w:rsidRPr="006F1F2D" w:rsidRDefault="000A5737" w:rsidP="000A5737">
            <w:pPr>
              <w:jc w:val="both"/>
              <w:rPr>
                <w:sz w:val="20"/>
              </w:rPr>
            </w:pPr>
          </w:p>
        </w:tc>
      </w:tr>
      <w:tr w:rsidR="000A5737" w:rsidRPr="006F1F2D" w:rsidTr="00BA0325">
        <w:tc>
          <w:tcPr>
            <w:tcW w:w="2427" w:type="pct"/>
            <w:gridSpan w:val="2"/>
          </w:tcPr>
          <w:p w:rsidR="000A5737" w:rsidRPr="006F1F2D" w:rsidRDefault="000A5737" w:rsidP="000A5737">
            <w:pPr>
              <w:jc w:val="both"/>
              <w:rPr>
                <w:sz w:val="20"/>
                <w:lang w:val="fr-CA"/>
              </w:rPr>
            </w:pPr>
            <w:r w:rsidRPr="006F1F2D">
              <w:rPr>
                <w:sz w:val="20"/>
                <w:lang w:val="fr-CA"/>
              </w:rPr>
              <w:lastRenderedPageBreak/>
              <w:t>9 février 2016</w:t>
            </w:r>
          </w:p>
          <w:p w:rsidR="000A5737" w:rsidRPr="006F1F2D" w:rsidRDefault="000A5737" w:rsidP="000A5737">
            <w:pPr>
              <w:jc w:val="both"/>
              <w:rPr>
                <w:sz w:val="20"/>
                <w:lang w:val="fr-CA"/>
              </w:rPr>
            </w:pPr>
            <w:r w:rsidRPr="006F1F2D">
              <w:rPr>
                <w:sz w:val="20"/>
                <w:lang w:val="fr-CA"/>
              </w:rPr>
              <w:t>Cour d’appel de la Saskatchewan</w:t>
            </w:r>
          </w:p>
          <w:p w:rsidR="000A5737" w:rsidRPr="006F1F2D" w:rsidRDefault="000A5737" w:rsidP="000A5737">
            <w:pPr>
              <w:jc w:val="both"/>
              <w:rPr>
                <w:sz w:val="20"/>
                <w:lang w:val="fr-CA"/>
              </w:rPr>
            </w:pPr>
            <w:r w:rsidRPr="006F1F2D">
              <w:rPr>
                <w:sz w:val="20"/>
                <w:lang w:val="fr-CA"/>
              </w:rPr>
              <w:t>(Juges Caldwell, Jackson et Ryan-</w:t>
            </w:r>
            <w:proofErr w:type="spellStart"/>
            <w:r w:rsidRPr="006F1F2D">
              <w:rPr>
                <w:sz w:val="20"/>
                <w:lang w:val="fr-CA"/>
              </w:rPr>
              <w:t>Froslie</w:t>
            </w:r>
            <w:proofErr w:type="spellEnd"/>
            <w:r w:rsidRPr="006F1F2D">
              <w:rPr>
                <w:sz w:val="20"/>
                <w:lang w:val="fr-CA"/>
              </w:rPr>
              <w:t>)</w:t>
            </w:r>
          </w:p>
          <w:p w:rsidR="000A5737" w:rsidRPr="006F1F2D" w:rsidRDefault="006F1F2D" w:rsidP="000A5737">
            <w:pPr>
              <w:jc w:val="both"/>
              <w:rPr>
                <w:sz w:val="20"/>
              </w:rPr>
            </w:pPr>
            <w:hyperlink r:id="rId38" w:history="1">
              <w:r w:rsidR="000A5737" w:rsidRPr="006F1F2D">
                <w:rPr>
                  <w:rStyle w:val="Hyperlink"/>
                  <w:sz w:val="20"/>
                </w:rPr>
                <w:t>2016 SKCA 25</w:t>
              </w:r>
            </w:hyperlink>
          </w:p>
          <w:p w:rsidR="000A5737" w:rsidRPr="006F1F2D" w:rsidRDefault="000A5737" w:rsidP="000A5737">
            <w:pPr>
              <w:jc w:val="both"/>
              <w:rPr>
                <w:sz w:val="20"/>
              </w:rPr>
            </w:pPr>
          </w:p>
        </w:tc>
        <w:tc>
          <w:tcPr>
            <w:tcW w:w="243" w:type="pct"/>
          </w:tcPr>
          <w:p w:rsidR="000A5737" w:rsidRPr="006F1F2D" w:rsidRDefault="000A5737" w:rsidP="000A5737">
            <w:pPr>
              <w:jc w:val="both"/>
              <w:rPr>
                <w:sz w:val="20"/>
              </w:rPr>
            </w:pPr>
          </w:p>
        </w:tc>
        <w:tc>
          <w:tcPr>
            <w:tcW w:w="2330" w:type="pct"/>
          </w:tcPr>
          <w:p w:rsidR="000A5737" w:rsidRPr="006F1F2D" w:rsidRDefault="000A5737" w:rsidP="000A5737">
            <w:pPr>
              <w:jc w:val="both"/>
              <w:rPr>
                <w:sz w:val="20"/>
              </w:rPr>
            </w:pPr>
            <w:r w:rsidRPr="006F1F2D">
              <w:rPr>
                <w:sz w:val="20"/>
              </w:rPr>
              <w:t xml:space="preserve">Appel </w:t>
            </w:r>
            <w:proofErr w:type="spellStart"/>
            <w:r w:rsidRPr="006F1F2D">
              <w:rPr>
                <w:sz w:val="20"/>
              </w:rPr>
              <w:t>rejeté</w:t>
            </w:r>
            <w:proofErr w:type="spellEnd"/>
          </w:p>
        </w:tc>
      </w:tr>
      <w:tr w:rsidR="000A5737" w:rsidRPr="006F1F2D" w:rsidTr="00BA0325">
        <w:tc>
          <w:tcPr>
            <w:tcW w:w="2427" w:type="pct"/>
            <w:gridSpan w:val="2"/>
          </w:tcPr>
          <w:p w:rsidR="000A5737" w:rsidRPr="006F1F2D" w:rsidRDefault="000A5737" w:rsidP="000A5737">
            <w:pPr>
              <w:jc w:val="both"/>
              <w:rPr>
                <w:sz w:val="20"/>
                <w:lang w:val="fr-CA"/>
              </w:rPr>
            </w:pPr>
            <w:r w:rsidRPr="006F1F2D">
              <w:rPr>
                <w:sz w:val="20"/>
                <w:lang w:val="fr-CA"/>
              </w:rPr>
              <w:t>22 février 2016</w:t>
            </w:r>
          </w:p>
          <w:p w:rsidR="000A5737" w:rsidRPr="006F1F2D" w:rsidRDefault="000A5737" w:rsidP="000A5737">
            <w:pPr>
              <w:jc w:val="both"/>
              <w:rPr>
                <w:sz w:val="20"/>
                <w:lang w:val="fr-CA"/>
              </w:rPr>
            </w:pPr>
            <w:r w:rsidRPr="006F1F2D">
              <w:rPr>
                <w:sz w:val="20"/>
                <w:lang w:val="fr-CA"/>
              </w:rPr>
              <w:t>Cour suprême du Canada</w:t>
            </w:r>
          </w:p>
        </w:tc>
        <w:tc>
          <w:tcPr>
            <w:tcW w:w="243" w:type="pct"/>
          </w:tcPr>
          <w:p w:rsidR="000A5737" w:rsidRPr="006F1F2D" w:rsidRDefault="000A5737" w:rsidP="000A5737">
            <w:pPr>
              <w:jc w:val="both"/>
              <w:rPr>
                <w:sz w:val="20"/>
                <w:lang w:val="fr-CA"/>
              </w:rPr>
            </w:pPr>
          </w:p>
        </w:tc>
        <w:tc>
          <w:tcPr>
            <w:tcW w:w="2330" w:type="pct"/>
          </w:tcPr>
          <w:p w:rsidR="000A5737" w:rsidRPr="006F1F2D" w:rsidRDefault="000A5737" w:rsidP="000A5737">
            <w:pPr>
              <w:jc w:val="both"/>
              <w:rPr>
                <w:sz w:val="20"/>
              </w:rPr>
            </w:pPr>
            <w:proofErr w:type="spellStart"/>
            <w:r w:rsidRPr="006F1F2D">
              <w:rPr>
                <w:sz w:val="20"/>
              </w:rPr>
              <w:t>Demande</w:t>
            </w:r>
            <w:proofErr w:type="spellEnd"/>
            <w:r w:rsidRPr="006F1F2D">
              <w:rPr>
                <w:sz w:val="20"/>
              </w:rPr>
              <w:t xml:space="preserve"> </w:t>
            </w:r>
            <w:proofErr w:type="spellStart"/>
            <w:r w:rsidRPr="006F1F2D">
              <w:rPr>
                <w:sz w:val="20"/>
              </w:rPr>
              <w:t>d’autorisation</w:t>
            </w:r>
            <w:proofErr w:type="spellEnd"/>
            <w:r w:rsidRPr="006F1F2D">
              <w:rPr>
                <w:sz w:val="20"/>
              </w:rPr>
              <w:t xml:space="preserve"> </w:t>
            </w:r>
            <w:proofErr w:type="spellStart"/>
            <w:r w:rsidRPr="006F1F2D">
              <w:rPr>
                <w:sz w:val="20"/>
              </w:rPr>
              <w:t>d’appel</w:t>
            </w:r>
            <w:proofErr w:type="spellEnd"/>
            <w:r w:rsidRPr="006F1F2D">
              <w:rPr>
                <w:sz w:val="20"/>
              </w:rPr>
              <w:t xml:space="preserve"> </w:t>
            </w:r>
            <w:proofErr w:type="spellStart"/>
            <w:r w:rsidRPr="006F1F2D">
              <w:rPr>
                <w:sz w:val="20"/>
              </w:rPr>
              <w:t>déposée</w:t>
            </w:r>
            <w:proofErr w:type="spellEnd"/>
          </w:p>
          <w:p w:rsidR="000A5737" w:rsidRPr="006F1F2D" w:rsidRDefault="000A5737" w:rsidP="000A5737">
            <w:pPr>
              <w:jc w:val="both"/>
              <w:rPr>
                <w:sz w:val="20"/>
              </w:rPr>
            </w:pPr>
          </w:p>
        </w:tc>
      </w:tr>
    </w:tbl>
    <w:p w:rsidR="000A5737" w:rsidRPr="006F1F2D" w:rsidRDefault="000A5737" w:rsidP="00943809">
      <w:pPr>
        <w:jc w:val="both"/>
        <w:rPr>
          <w:sz w:val="20"/>
        </w:rPr>
      </w:pPr>
    </w:p>
    <w:p w:rsidR="00F67609" w:rsidRPr="006F1F2D" w:rsidRDefault="00F67609" w:rsidP="00943809">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3809" w:rsidRPr="006F1F2D" w:rsidTr="00BA0325">
        <w:tc>
          <w:tcPr>
            <w:tcW w:w="543" w:type="pct"/>
          </w:tcPr>
          <w:p w:rsidR="00943809" w:rsidRPr="006F1F2D" w:rsidRDefault="00943809" w:rsidP="00943809">
            <w:pPr>
              <w:jc w:val="both"/>
              <w:rPr>
                <w:sz w:val="20"/>
              </w:rPr>
            </w:pPr>
            <w:r w:rsidRPr="006F1F2D">
              <w:rPr>
                <w:rStyle w:val="SCCFileNumberChar"/>
                <w:sz w:val="20"/>
                <w:szCs w:val="20"/>
              </w:rPr>
              <w:t>37086</w:t>
            </w:r>
          </w:p>
        </w:tc>
        <w:tc>
          <w:tcPr>
            <w:tcW w:w="4457" w:type="pct"/>
            <w:gridSpan w:val="3"/>
          </w:tcPr>
          <w:p w:rsidR="00943809" w:rsidRPr="006F1F2D" w:rsidRDefault="00943809" w:rsidP="00943809">
            <w:pPr>
              <w:pStyle w:val="SCCLsocParty"/>
              <w:jc w:val="both"/>
              <w:rPr>
                <w:b/>
                <w:sz w:val="20"/>
                <w:szCs w:val="20"/>
              </w:rPr>
            </w:pPr>
            <w:proofErr w:type="spellStart"/>
            <w:r w:rsidRPr="006F1F2D">
              <w:rPr>
                <w:b/>
                <w:sz w:val="20"/>
                <w:szCs w:val="20"/>
              </w:rPr>
              <w:t>Revital</w:t>
            </w:r>
            <w:proofErr w:type="spellEnd"/>
            <w:r w:rsidRPr="006F1F2D">
              <w:rPr>
                <w:b/>
                <w:sz w:val="20"/>
                <w:szCs w:val="20"/>
              </w:rPr>
              <w:t xml:space="preserve"> </w:t>
            </w:r>
            <w:proofErr w:type="spellStart"/>
            <w:r w:rsidRPr="006F1F2D">
              <w:rPr>
                <w:b/>
                <w:sz w:val="20"/>
                <w:szCs w:val="20"/>
              </w:rPr>
              <w:t>Druckmann</w:t>
            </w:r>
            <w:proofErr w:type="spellEnd"/>
            <w:r w:rsidRPr="006F1F2D">
              <w:rPr>
                <w:b/>
                <w:sz w:val="20"/>
                <w:szCs w:val="20"/>
              </w:rPr>
              <w:t xml:space="preserve"> v. Pollard &amp; Associates Inc., DUCA Financial Services Credit Union Ltd.</w:t>
            </w:r>
          </w:p>
          <w:p w:rsidR="00943809" w:rsidRPr="006F1F2D" w:rsidRDefault="00943809" w:rsidP="00943809">
            <w:pPr>
              <w:jc w:val="both"/>
              <w:rPr>
                <w:sz w:val="20"/>
              </w:rPr>
            </w:pPr>
            <w:r w:rsidRPr="006F1F2D">
              <w:rPr>
                <w:sz w:val="20"/>
              </w:rPr>
              <w:t>(Ont.) (Civil) (By Leave)</w:t>
            </w:r>
          </w:p>
        </w:tc>
      </w:tr>
      <w:tr w:rsidR="00943809" w:rsidRPr="006F1F2D" w:rsidTr="00BA0325">
        <w:tc>
          <w:tcPr>
            <w:tcW w:w="5000" w:type="pct"/>
            <w:gridSpan w:val="4"/>
          </w:tcPr>
          <w:p w:rsidR="00943809" w:rsidRPr="006F1F2D" w:rsidRDefault="00943809" w:rsidP="00943809">
            <w:pPr>
              <w:jc w:val="both"/>
              <w:rPr>
                <w:sz w:val="20"/>
              </w:rPr>
            </w:pPr>
            <w:r w:rsidRPr="006F1F2D">
              <w:rPr>
                <w:sz w:val="20"/>
              </w:rPr>
              <w:t xml:space="preserve">Bankruptcy and insolvency — Receivership — Injunction requiring that assets be frozen and disclosed to receiver — Order that certain proceeds be repatriated — Whether standard form receivership order affords court-appointed receivers higher rights than other litigants — Whether powers set out in standard form receivership order operate to exempt court-appointed receivers from the strict procedural requirements other litigants must satisfy as a condition precedent to receiving an </w:t>
            </w:r>
            <w:r w:rsidRPr="006F1F2D">
              <w:rPr>
                <w:i/>
                <w:sz w:val="20"/>
              </w:rPr>
              <w:t>Mareva</w:t>
            </w:r>
            <w:r w:rsidRPr="006F1F2D">
              <w:rPr>
                <w:sz w:val="20"/>
              </w:rPr>
              <w:t xml:space="preserve"> injunction.</w:t>
            </w:r>
          </w:p>
        </w:tc>
      </w:tr>
      <w:tr w:rsidR="00943809" w:rsidRPr="006F1F2D" w:rsidTr="00BA0325">
        <w:tc>
          <w:tcPr>
            <w:tcW w:w="5000" w:type="pct"/>
            <w:gridSpan w:val="4"/>
          </w:tcPr>
          <w:p w:rsidR="00943809" w:rsidRPr="006F1F2D" w:rsidRDefault="00943809" w:rsidP="00943809">
            <w:pPr>
              <w:jc w:val="both"/>
              <w:rPr>
                <w:sz w:val="20"/>
              </w:rPr>
            </w:pPr>
          </w:p>
        </w:tc>
      </w:tr>
      <w:tr w:rsidR="00943809" w:rsidRPr="006F1F2D" w:rsidTr="00BA0325">
        <w:tc>
          <w:tcPr>
            <w:tcW w:w="5000" w:type="pct"/>
            <w:gridSpan w:val="4"/>
          </w:tcPr>
          <w:p w:rsidR="00943809" w:rsidRPr="006F1F2D" w:rsidRDefault="00943809" w:rsidP="00943809">
            <w:pPr>
              <w:jc w:val="both"/>
              <w:rPr>
                <w:sz w:val="20"/>
              </w:rPr>
            </w:pPr>
            <w:r w:rsidRPr="006F1F2D">
              <w:rPr>
                <w:sz w:val="20"/>
              </w:rPr>
              <w:t xml:space="preserve">In the course of receivership proceedings, a debtor company received an HST refund. Although the debtor companies had been ordered to advise the monitor immediately upon receipt of any such refund, the monitor was not informed. The refund was eventually discovered and traced to a bank account over which Ms. Druckmann had power of attorney. A bank draft had been issued, cashed, and deposited into an unknown account. An </w:t>
            </w:r>
            <w:r w:rsidRPr="006F1F2D">
              <w:rPr>
                <w:i/>
                <w:sz w:val="20"/>
              </w:rPr>
              <w:t>ex parte</w:t>
            </w:r>
            <w:r w:rsidRPr="006F1F2D">
              <w:rPr>
                <w:sz w:val="20"/>
              </w:rPr>
              <w:t xml:space="preserve"> motion for an interim “freeze and disclose” order (a “</w:t>
            </w:r>
            <w:r w:rsidRPr="006F1F2D">
              <w:rPr>
                <w:i/>
                <w:sz w:val="20"/>
              </w:rPr>
              <w:t>Mareva</w:t>
            </w:r>
            <w:r w:rsidRPr="006F1F2D">
              <w:rPr>
                <w:sz w:val="20"/>
              </w:rPr>
              <w:t xml:space="preserve"> order”) was granted, allowing the receiver to trace the funds into various assets in Ms. </w:t>
            </w:r>
            <w:proofErr w:type="spellStart"/>
            <w:r w:rsidRPr="006F1F2D">
              <w:rPr>
                <w:sz w:val="20"/>
              </w:rPr>
              <w:t>Druckmann’s</w:t>
            </w:r>
            <w:proofErr w:type="spellEnd"/>
            <w:r w:rsidRPr="006F1F2D">
              <w:rPr>
                <w:sz w:val="20"/>
              </w:rPr>
              <w:t xml:space="preserve"> name. The </w:t>
            </w:r>
            <w:r w:rsidRPr="006F1F2D">
              <w:rPr>
                <w:i/>
                <w:sz w:val="20"/>
              </w:rPr>
              <w:t>Mareva</w:t>
            </w:r>
            <w:r w:rsidRPr="006F1F2D">
              <w:rPr>
                <w:sz w:val="20"/>
              </w:rPr>
              <w:t xml:space="preserve"> order was later extended on consent. Ms. </w:t>
            </w:r>
            <w:proofErr w:type="spellStart"/>
            <w:r w:rsidRPr="006F1F2D">
              <w:rPr>
                <w:sz w:val="20"/>
              </w:rPr>
              <w:t>Druckmann</w:t>
            </w:r>
            <w:proofErr w:type="spellEnd"/>
            <w:r w:rsidRPr="006F1F2D">
              <w:rPr>
                <w:sz w:val="20"/>
              </w:rPr>
              <w:t xml:space="preserve"> applied for a review of the decision granting the </w:t>
            </w:r>
            <w:r w:rsidRPr="006F1F2D">
              <w:rPr>
                <w:i/>
                <w:sz w:val="20"/>
              </w:rPr>
              <w:t>ex parte</w:t>
            </w:r>
            <w:r w:rsidRPr="006F1F2D">
              <w:rPr>
                <w:sz w:val="20"/>
              </w:rPr>
              <w:t xml:space="preserve"> </w:t>
            </w:r>
            <w:r w:rsidRPr="006F1F2D">
              <w:rPr>
                <w:i/>
                <w:sz w:val="20"/>
              </w:rPr>
              <w:t>Mareva</w:t>
            </w:r>
            <w:r w:rsidRPr="006F1F2D">
              <w:rPr>
                <w:sz w:val="20"/>
              </w:rPr>
              <w:t xml:space="preserve"> order.</w:t>
            </w:r>
          </w:p>
          <w:p w:rsidR="00943809" w:rsidRPr="006F1F2D" w:rsidRDefault="00943809" w:rsidP="00943809">
            <w:pPr>
              <w:jc w:val="both"/>
              <w:rPr>
                <w:sz w:val="20"/>
              </w:rPr>
            </w:pPr>
          </w:p>
          <w:p w:rsidR="00943809" w:rsidRPr="006F1F2D" w:rsidRDefault="00943809" w:rsidP="00943809">
            <w:pPr>
              <w:jc w:val="both"/>
              <w:rPr>
                <w:sz w:val="20"/>
              </w:rPr>
            </w:pPr>
            <w:proofErr w:type="spellStart"/>
            <w:r w:rsidRPr="006F1F2D">
              <w:rPr>
                <w:sz w:val="20"/>
              </w:rPr>
              <w:t>Hainey</w:t>
            </w:r>
            <w:proofErr w:type="spellEnd"/>
            <w:r w:rsidRPr="006F1F2D">
              <w:rPr>
                <w:sz w:val="20"/>
              </w:rPr>
              <w:t xml:space="preserve"> J. held that the HST refund was subject to the receivership order and that the receiver was entitled to the refund. He ordered it repatriated and continued the </w:t>
            </w:r>
            <w:r w:rsidRPr="006F1F2D">
              <w:rPr>
                <w:i/>
                <w:sz w:val="20"/>
              </w:rPr>
              <w:t>Mareva</w:t>
            </w:r>
            <w:r w:rsidRPr="006F1F2D">
              <w:rPr>
                <w:sz w:val="20"/>
              </w:rPr>
              <w:t xml:space="preserve"> order until further order of the court. Ms. </w:t>
            </w:r>
            <w:proofErr w:type="spellStart"/>
            <w:r w:rsidRPr="006F1F2D">
              <w:rPr>
                <w:sz w:val="20"/>
              </w:rPr>
              <w:t>Druckmann’s</w:t>
            </w:r>
            <w:proofErr w:type="spellEnd"/>
            <w:r w:rsidRPr="006F1F2D">
              <w:rPr>
                <w:sz w:val="20"/>
              </w:rPr>
              <w:t xml:space="preserve"> motion for leave to appeal under s. 193(e) of the </w:t>
            </w:r>
            <w:r w:rsidRPr="006F1F2D">
              <w:rPr>
                <w:i/>
                <w:sz w:val="20"/>
              </w:rPr>
              <w:t>Bankruptcy and Insolvency Act</w:t>
            </w:r>
            <w:r w:rsidRPr="006F1F2D">
              <w:rPr>
                <w:sz w:val="20"/>
              </w:rPr>
              <w:t xml:space="preserve"> was dismissed by van </w:t>
            </w:r>
            <w:proofErr w:type="spellStart"/>
            <w:r w:rsidRPr="006F1F2D">
              <w:rPr>
                <w:sz w:val="20"/>
              </w:rPr>
              <w:t>Rensburg</w:t>
            </w:r>
            <w:proofErr w:type="spellEnd"/>
            <w:r w:rsidRPr="006F1F2D">
              <w:rPr>
                <w:sz w:val="20"/>
              </w:rPr>
              <w:t> J.A. Ms. </w:t>
            </w:r>
            <w:proofErr w:type="spellStart"/>
            <w:r w:rsidRPr="006F1F2D">
              <w:rPr>
                <w:sz w:val="20"/>
              </w:rPr>
              <w:t>Druckmann</w:t>
            </w:r>
            <w:proofErr w:type="spellEnd"/>
            <w:r w:rsidRPr="006F1F2D">
              <w:rPr>
                <w:sz w:val="20"/>
              </w:rPr>
              <w:t xml:space="preserve"> applied for leave to appeal van Rensburg J.A.’s denial of leave to a three-member panel of the Court of Appeal. That motion was dismissed for want of jurisdiction.</w:t>
            </w:r>
          </w:p>
          <w:p w:rsidR="00943809" w:rsidRPr="006F1F2D" w:rsidRDefault="00943809" w:rsidP="00943809">
            <w:pPr>
              <w:jc w:val="both"/>
              <w:rPr>
                <w:sz w:val="20"/>
              </w:rPr>
            </w:pPr>
          </w:p>
        </w:tc>
      </w:tr>
      <w:tr w:rsidR="00943809" w:rsidRPr="006F1F2D" w:rsidTr="00BA0325">
        <w:tc>
          <w:tcPr>
            <w:tcW w:w="2427" w:type="pct"/>
            <w:gridSpan w:val="2"/>
          </w:tcPr>
          <w:p w:rsidR="00943809" w:rsidRPr="006F1F2D" w:rsidRDefault="00943809" w:rsidP="00943809">
            <w:pPr>
              <w:jc w:val="both"/>
              <w:rPr>
                <w:sz w:val="20"/>
              </w:rPr>
            </w:pPr>
            <w:r w:rsidRPr="006F1F2D">
              <w:rPr>
                <w:sz w:val="20"/>
              </w:rPr>
              <w:t>March 4, 2016</w:t>
            </w:r>
          </w:p>
          <w:p w:rsidR="00943809" w:rsidRPr="006F1F2D" w:rsidRDefault="00943809" w:rsidP="00943809">
            <w:pPr>
              <w:jc w:val="both"/>
              <w:rPr>
                <w:sz w:val="20"/>
              </w:rPr>
            </w:pPr>
            <w:r w:rsidRPr="006F1F2D">
              <w:rPr>
                <w:sz w:val="20"/>
              </w:rPr>
              <w:t>Ontario Superior Court of Justice</w:t>
            </w:r>
          </w:p>
          <w:p w:rsidR="00943809" w:rsidRPr="006F1F2D" w:rsidRDefault="00943809" w:rsidP="00943809">
            <w:pPr>
              <w:jc w:val="both"/>
              <w:rPr>
                <w:sz w:val="20"/>
              </w:rPr>
            </w:pPr>
            <w:r w:rsidRPr="006F1F2D">
              <w:rPr>
                <w:sz w:val="20"/>
              </w:rPr>
              <w:t>(Hainey J.)</w:t>
            </w:r>
          </w:p>
          <w:p w:rsidR="00943809" w:rsidRPr="006F1F2D" w:rsidRDefault="00943809" w:rsidP="00943809">
            <w:pPr>
              <w:jc w:val="both"/>
              <w:rPr>
                <w:sz w:val="20"/>
              </w:rPr>
            </w:pPr>
            <w:r w:rsidRPr="006F1F2D">
              <w:rPr>
                <w:sz w:val="20"/>
              </w:rPr>
              <w:t>2016 ONSC 1545</w:t>
            </w:r>
          </w:p>
          <w:p w:rsidR="00943809" w:rsidRPr="006F1F2D" w:rsidRDefault="00943809" w:rsidP="00943809">
            <w:pPr>
              <w:jc w:val="both"/>
              <w:rPr>
                <w:sz w:val="20"/>
              </w:rPr>
            </w:pPr>
          </w:p>
        </w:tc>
        <w:tc>
          <w:tcPr>
            <w:tcW w:w="243" w:type="pct"/>
          </w:tcPr>
          <w:p w:rsidR="00943809" w:rsidRPr="006F1F2D" w:rsidRDefault="00943809" w:rsidP="00943809">
            <w:pPr>
              <w:jc w:val="both"/>
              <w:rPr>
                <w:sz w:val="20"/>
              </w:rPr>
            </w:pPr>
          </w:p>
        </w:tc>
        <w:tc>
          <w:tcPr>
            <w:tcW w:w="2330" w:type="pct"/>
          </w:tcPr>
          <w:p w:rsidR="00943809" w:rsidRPr="006F1F2D" w:rsidRDefault="00943809" w:rsidP="00943809">
            <w:pPr>
              <w:jc w:val="both"/>
              <w:rPr>
                <w:sz w:val="20"/>
              </w:rPr>
            </w:pPr>
            <w:r w:rsidRPr="006F1F2D">
              <w:rPr>
                <w:sz w:val="20"/>
              </w:rPr>
              <w:t xml:space="preserve">Declarations that proceeds of HST refund were subject to receivership order and receiver was entitled to possession of refund; repatriation ordered; </w:t>
            </w:r>
            <w:r w:rsidRPr="006F1F2D">
              <w:rPr>
                <w:i/>
                <w:sz w:val="20"/>
              </w:rPr>
              <w:t>Mareva</w:t>
            </w:r>
            <w:r w:rsidRPr="006F1F2D">
              <w:rPr>
                <w:sz w:val="20"/>
              </w:rPr>
              <w:t xml:space="preserve"> order continued</w:t>
            </w:r>
          </w:p>
          <w:p w:rsidR="00943809" w:rsidRPr="006F1F2D" w:rsidRDefault="00943809" w:rsidP="00943809">
            <w:pPr>
              <w:jc w:val="both"/>
              <w:rPr>
                <w:sz w:val="20"/>
              </w:rPr>
            </w:pPr>
          </w:p>
        </w:tc>
      </w:tr>
      <w:tr w:rsidR="00943809" w:rsidRPr="006F1F2D" w:rsidTr="00BA0325">
        <w:tc>
          <w:tcPr>
            <w:tcW w:w="2427" w:type="pct"/>
            <w:gridSpan w:val="2"/>
          </w:tcPr>
          <w:p w:rsidR="00943809" w:rsidRPr="006F1F2D" w:rsidRDefault="00943809" w:rsidP="00943809">
            <w:pPr>
              <w:jc w:val="both"/>
              <w:rPr>
                <w:sz w:val="20"/>
              </w:rPr>
            </w:pPr>
            <w:r w:rsidRPr="006F1F2D">
              <w:rPr>
                <w:sz w:val="20"/>
              </w:rPr>
              <w:t>April 22, 2016</w:t>
            </w:r>
          </w:p>
          <w:p w:rsidR="00943809" w:rsidRPr="006F1F2D" w:rsidRDefault="00943809" w:rsidP="00943809">
            <w:pPr>
              <w:jc w:val="both"/>
              <w:rPr>
                <w:sz w:val="20"/>
              </w:rPr>
            </w:pPr>
            <w:r w:rsidRPr="006F1F2D">
              <w:rPr>
                <w:sz w:val="20"/>
              </w:rPr>
              <w:t>Court of Appeal for Ontario</w:t>
            </w:r>
          </w:p>
          <w:p w:rsidR="00943809" w:rsidRPr="006F1F2D" w:rsidRDefault="00943809" w:rsidP="00943809">
            <w:pPr>
              <w:jc w:val="both"/>
              <w:rPr>
                <w:sz w:val="20"/>
              </w:rPr>
            </w:pPr>
            <w:r w:rsidRPr="006F1F2D">
              <w:rPr>
                <w:sz w:val="20"/>
              </w:rPr>
              <w:t>(</w:t>
            </w:r>
            <w:proofErr w:type="gramStart"/>
            <w:r w:rsidRPr="006F1F2D">
              <w:rPr>
                <w:sz w:val="20"/>
              </w:rPr>
              <w:t>van</w:t>
            </w:r>
            <w:proofErr w:type="gramEnd"/>
            <w:r w:rsidRPr="006F1F2D">
              <w:rPr>
                <w:sz w:val="20"/>
              </w:rPr>
              <w:t xml:space="preserve"> </w:t>
            </w:r>
            <w:proofErr w:type="spellStart"/>
            <w:r w:rsidRPr="006F1F2D">
              <w:rPr>
                <w:sz w:val="20"/>
              </w:rPr>
              <w:t>Rensburg</w:t>
            </w:r>
            <w:proofErr w:type="spellEnd"/>
            <w:r w:rsidRPr="006F1F2D">
              <w:rPr>
                <w:sz w:val="20"/>
              </w:rPr>
              <w:t xml:space="preserve"> J.A.)</w:t>
            </w:r>
          </w:p>
          <w:p w:rsidR="00943809" w:rsidRPr="006F1F2D" w:rsidRDefault="00943809" w:rsidP="00943809">
            <w:pPr>
              <w:jc w:val="both"/>
              <w:rPr>
                <w:sz w:val="20"/>
              </w:rPr>
            </w:pPr>
            <w:r w:rsidRPr="006F1F2D">
              <w:rPr>
                <w:sz w:val="20"/>
              </w:rPr>
              <w:t>2016 ONCA 300</w:t>
            </w:r>
          </w:p>
          <w:p w:rsidR="00943809" w:rsidRPr="006F1F2D" w:rsidRDefault="00943809" w:rsidP="00943809">
            <w:pPr>
              <w:jc w:val="both"/>
              <w:rPr>
                <w:sz w:val="20"/>
              </w:rPr>
            </w:pPr>
          </w:p>
        </w:tc>
        <w:tc>
          <w:tcPr>
            <w:tcW w:w="243" w:type="pct"/>
          </w:tcPr>
          <w:p w:rsidR="00943809" w:rsidRPr="006F1F2D" w:rsidRDefault="00943809" w:rsidP="00943809">
            <w:pPr>
              <w:jc w:val="both"/>
              <w:rPr>
                <w:sz w:val="20"/>
              </w:rPr>
            </w:pPr>
          </w:p>
        </w:tc>
        <w:tc>
          <w:tcPr>
            <w:tcW w:w="2330" w:type="pct"/>
          </w:tcPr>
          <w:p w:rsidR="00943809" w:rsidRPr="006F1F2D" w:rsidRDefault="00943809" w:rsidP="00943809">
            <w:pPr>
              <w:jc w:val="both"/>
              <w:rPr>
                <w:sz w:val="20"/>
              </w:rPr>
            </w:pPr>
            <w:r w:rsidRPr="006F1F2D">
              <w:rPr>
                <w:sz w:val="20"/>
              </w:rPr>
              <w:t>Motion for leave to appeal dismissed</w:t>
            </w:r>
          </w:p>
        </w:tc>
      </w:tr>
      <w:tr w:rsidR="00943809" w:rsidRPr="006F1F2D" w:rsidTr="00BA0325">
        <w:tc>
          <w:tcPr>
            <w:tcW w:w="2427" w:type="pct"/>
            <w:gridSpan w:val="2"/>
          </w:tcPr>
          <w:p w:rsidR="00943809" w:rsidRPr="006F1F2D" w:rsidRDefault="00943809" w:rsidP="00943809">
            <w:pPr>
              <w:jc w:val="both"/>
              <w:rPr>
                <w:sz w:val="20"/>
              </w:rPr>
            </w:pPr>
            <w:r w:rsidRPr="006F1F2D">
              <w:rPr>
                <w:sz w:val="20"/>
              </w:rPr>
              <w:t>May 26, 2016</w:t>
            </w:r>
          </w:p>
          <w:p w:rsidR="00943809" w:rsidRPr="006F1F2D" w:rsidRDefault="00943809" w:rsidP="00943809">
            <w:pPr>
              <w:jc w:val="both"/>
              <w:rPr>
                <w:sz w:val="20"/>
              </w:rPr>
            </w:pPr>
            <w:r w:rsidRPr="006F1F2D">
              <w:rPr>
                <w:sz w:val="20"/>
              </w:rPr>
              <w:t>Court of Appeal for Ontario</w:t>
            </w:r>
          </w:p>
          <w:p w:rsidR="00943809" w:rsidRPr="006F1F2D" w:rsidRDefault="00943809" w:rsidP="00943809">
            <w:pPr>
              <w:jc w:val="both"/>
              <w:rPr>
                <w:sz w:val="20"/>
              </w:rPr>
            </w:pPr>
            <w:r w:rsidRPr="006F1F2D">
              <w:rPr>
                <w:sz w:val="20"/>
              </w:rPr>
              <w:t xml:space="preserve">(Feldman, Rouleau and </w:t>
            </w:r>
            <w:proofErr w:type="spellStart"/>
            <w:r w:rsidRPr="006F1F2D">
              <w:rPr>
                <w:sz w:val="20"/>
              </w:rPr>
              <w:t>Huscroft</w:t>
            </w:r>
            <w:proofErr w:type="spellEnd"/>
            <w:r w:rsidRPr="006F1F2D">
              <w:rPr>
                <w:sz w:val="20"/>
              </w:rPr>
              <w:t xml:space="preserve"> JJ.A.)</w:t>
            </w:r>
          </w:p>
          <w:p w:rsidR="00943809" w:rsidRPr="006F1F2D" w:rsidRDefault="00943809" w:rsidP="00943809">
            <w:pPr>
              <w:jc w:val="both"/>
              <w:rPr>
                <w:sz w:val="20"/>
              </w:rPr>
            </w:pPr>
            <w:r w:rsidRPr="006F1F2D">
              <w:rPr>
                <w:sz w:val="20"/>
              </w:rPr>
              <w:t>2016 ONCA 408</w:t>
            </w:r>
          </w:p>
          <w:p w:rsidR="00943809" w:rsidRPr="006F1F2D" w:rsidRDefault="00943809" w:rsidP="00943809">
            <w:pPr>
              <w:jc w:val="both"/>
              <w:rPr>
                <w:sz w:val="20"/>
              </w:rPr>
            </w:pPr>
          </w:p>
        </w:tc>
        <w:tc>
          <w:tcPr>
            <w:tcW w:w="243" w:type="pct"/>
          </w:tcPr>
          <w:p w:rsidR="00943809" w:rsidRPr="006F1F2D" w:rsidRDefault="00943809" w:rsidP="00943809">
            <w:pPr>
              <w:jc w:val="both"/>
              <w:rPr>
                <w:sz w:val="20"/>
              </w:rPr>
            </w:pPr>
          </w:p>
        </w:tc>
        <w:tc>
          <w:tcPr>
            <w:tcW w:w="2330" w:type="pct"/>
          </w:tcPr>
          <w:p w:rsidR="00943809" w:rsidRPr="006F1F2D" w:rsidRDefault="00943809" w:rsidP="00943809">
            <w:pPr>
              <w:jc w:val="both"/>
              <w:rPr>
                <w:sz w:val="20"/>
              </w:rPr>
            </w:pPr>
            <w:r w:rsidRPr="006F1F2D">
              <w:rPr>
                <w:sz w:val="20"/>
              </w:rPr>
              <w:t>Motion for leave to appeal dismissed for want of jurisdiction</w:t>
            </w:r>
          </w:p>
        </w:tc>
      </w:tr>
      <w:tr w:rsidR="00943809" w:rsidRPr="006F1F2D" w:rsidTr="00BA0325">
        <w:tc>
          <w:tcPr>
            <w:tcW w:w="2427" w:type="pct"/>
            <w:gridSpan w:val="2"/>
          </w:tcPr>
          <w:p w:rsidR="00943809" w:rsidRPr="006F1F2D" w:rsidRDefault="00943809" w:rsidP="00943809">
            <w:pPr>
              <w:jc w:val="both"/>
              <w:rPr>
                <w:sz w:val="20"/>
              </w:rPr>
            </w:pPr>
            <w:r w:rsidRPr="006F1F2D">
              <w:rPr>
                <w:sz w:val="20"/>
              </w:rPr>
              <w:t>June 20, 2016</w:t>
            </w:r>
          </w:p>
          <w:p w:rsidR="00943809" w:rsidRPr="006F1F2D" w:rsidRDefault="00943809" w:rsidP="00943809">
            <w:pPr>
              <w:jc w:val="both"/>
              <w:rPr>
                <w:sz w:val="20"/>
              </w:rPr>
            </w:pPr>
            <w:r w:rsidRPr="006F1F2D">
              <w:rPr>
                <w:sz w:val="20"/>
              </w:rPr>
              <w:t>Supreme Court of Canada</w:t>
            </w:r>
          </w:p>
        </w:tc>
        <w:tc>
          <w:tcPr>
            <w:tcW w:w="243" w:type="pct"/>
          </w:tcPr>
          <w:p w:rsidR="00943809" w:rsidRPr="006F1F2D" w:rsidRDefault="00943809" w:rsidP="00943809">
            <w:pPr>
              <w:jc w:val="both"/>
              <w:rPr>
                <w:sz w:val="20"/>
              </w:rPr>
            </w:pPr>
          </w:p>
        </w:tc>
        <w:tc>
          <w:tcPr>
            <w:tcW w:w="2330" w:type="pct"/>
          </w:tcPr>
          <w:p w:rsidR="00943809" w:rsidRPr="006F1F2D" w:rsidRDefault="00943809" w:rsidP="00943809">
            <w:pPr>
              <w:jc w:val="both"/>
              <w:rPr>
                <w:sz w:val="20"/>
              </w:rPr>
            </w:pPr>
            <w:r w:rsidRPr="006F1F2D">
              <w:rPr>
                <w:sz w:val="20"/>
              </w:rPr>
              <w:t>Application for leave to appeal filed</w:t>
            </w:r>
          </w:p>
        </w:tc>
      </w:tr>
    </w:tbl>
    <w:p w:rsidR="00943809" w:rsidRPr="006F1F2D" w:rsidRDefault="00943809" w:rsidP="00943809">
      <w:pPr>
        <w:jc w:val="both"/>
        <w:rPr>
          <w:sz w:val="20"/>
        </w:rPr>
      </w:pPr>
    </w:p>
    <w:p w:rsidR="00943809" w:rsidRPr="006F1F2D" w:rsidRDefault="00943809" w:rsidP="0094380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43809" w:rsidRPr="006F1F2D" w:rsidTr="00BA0325">
        <w:tc>
          <w:tcPr>
            <w:tcW w:w="543" w:type="pct"/>
          </w:tcPr>
          <w:p w:rsidR="00943809" w:rsidRPr="006F1F2D" w:rsidRDefault="00943809" w:rsidP="00943809">
            <w:pPr>
              <w:jc w:val="both"/>
              <w:rPr>
                <w:sz w:val="20"/>
                <w:lang w:val="fr-CA"/>
              </w:rPr>
            </w:pPr>
            <w:r w:rsidRPr="006F1F2D">
              <w:rPr>
                <w:rStyle w:val="SCCFileNumberChar"/>
                <w:sz w:val="20"/>
                <w:szCs w:val="20"/>
                <w:lang w:val="fr-CA"/>
              </w:rPr>
              <w:t>37086</w:t>
            </w:r>
          </w:p>
        </w:tc>
        <w:tc>
          <w:tcPr>
            <w:tcW w:w="4457" w:type="pct"/>
            <w:gridSpan w:val="3"/>
          </w:tcPr>
          <w:p w:rsidR="00943809" w:rsidRPr="006F1F2D" w:rsidRDefault="00943809" w:rsidP="00943809">
            <w:pPr>
              <w:pStyle w:val="SCCLsocParty"/>
              <w:jc w:val="both"/>
              <w:rPr>
                <w:b/>
                <w:sz w:val="20"/>
                <w:szCs w:val="20"/>
                <w:lang w:val="en-US"/>
              </w:rPr>
            </w:pPr>
            <w:proofErr w:type="spellStart"/>
            <w:r w:rsidRPr="006F1F2D">
              <w:rPr>
                <w:b/>
                <w:sz w:val="20"/>
                <w:szCs w:val="20"/>
                <w:lang w:val="en-US"/>
              </w:rPr>
              <w:t>Revital</w:t>
            </w:r>
            <w:proofErr w:type="spellEnd"/>
            <w:r w:rsidRPr="006F1F2D">
              <w:rPr>
                <w:b/>
                <w:sz w:val="20"/>
                <w:szCs w:val="20"/>
                <w:lang w:val="en-US"/>
              </w:rPr>
              <w:t xml:space="preserve"> </w:t>
            </w:r>
            <w:proofErr w:type="spellStart"/>
            <w:r w:rsidRPr="006F1F2D">
              <w:rPr>
                <w:b/>
                <w:sz w:val="20"/>
                <w:szCs w:val="20"/>
                <w:lang w:val="en-US"/>
              </w:rPr>
              <w:t>Druckmann</w:t>
            </w:r>
            <w:proofErr w:type="spellEnd"/>
            <w:r w:rsidRPr="006F1F2D">
              <w:rPr>
                <w:b/>
                <w:sz w:val="20"/>
                <w:szCs w:val="20"/>
                <w:lang w:val="en-US"/>
              </w:rPr>
              <w:t xml:space="preserve"> c. Pollard &amp; Associates Inc., DUCA Financial Services Credit Union Ltd.</w:t>
            </w:r>
          </w:p>
          <w:p w:rsidR="00943809" w:rsidRPr="006F1F2D" w:rsidRDefault="00943809" w:rsidP="00943809">
            <w:pPr>
              <w:jc w:val="both"/>
              <w:rPr>
                <w:sz w:val="20"/>
                <w:lang w:val="fr-CA"/>
              </w:rPr>
            </w:pPr>
            <w:r w:rsidRPr="006F1F2D">
              <w:rPr>
                <w:sz w:val="20"/>
                <w:lang w:val="fr-CA"/>
              </w:rPr>
              <w:lastRenderedPageBreak/>
              <w:t>(Ont.) (Civile) (Sur autorisation)</w:t>
            </w:r>
          </w:p>
        </w:tc>
      </w:tr>
      <w:tr w:rsidR="00943809" w:rsidRPr="006F1F2D" w:rsidTr="00BA0325">
        <w:tc>
          <w:tcPr>
            <w:tcW w:w="5000" w:type="pct"/>
            <w:gridSpan w:val="4"/>
          </w:tcPr>
          <w:p w:rsidR="00943809" w:rsidRPr="006F1F2D" w:rsidRDefault="00943809" w:rsidP="00943809">
            <w:pPr>
              <w:jc w:val="both"/>
              <w:rPr>
                <w:sz w:val="20"/>
                <w:lang w:val="fr-CA"/>
              </w:rPr>
            </w:pPr>
            <w:r w:rsidRPr="006F1F2D">
              <w:rPr>
                <w:sz w:val="20"/>
                <w:lang w:val="fr-CA"/>
              </w:rPr>
              <w:lastRenderedPageBreak/>
              <w:t xml:space="preserve">Faillite et insolvabilité — Mise sous séquestre — Injonction portant gel des actifs et divulgation au séquestre — Ordonnance portant remise de certaines sommes — Les formules standard d’ordonnances de mise sous séquestre confèrent-elles aux séquestres nommés par le tribunal davantage de droits qu’aux autres plaideurs? — Les pouvoirs énumérés dans les formules standard d’ordonnances de mise sous séquestre ont-ils pour effet de dispenser les séquestres nommés par le tribunal des exigences procédurales strictes auxquelles les autres plaideurs doivent se soumettre avant de pouvoir obtenir une injonction de type </w:t>
            </w:r>
            <w:proofErr w:type="spellStart"/>
            <w:r w:rsidRPr="006F1F2D">
              <w:rPr>
                <w:i/>
                <w:sz w:val="20"/>
                <w:lang w:val="fr-CA"/>
              </w:rPr>
              <w:t>Mareva</w:t>
            </w:r>
            <w:proofErr w:type="spellEnd"/>
            <w:r w:rsidRPr="006F1F2D">
              <w:rPr>
                <w:sz w:val="20"/>
                <w:lang w:val="fr-CA"/>
              </w:rPr>
              <w:t>?</w:t>
            </w:r>
          </w:p>
        </w:tc>
      </w:tr>
      <w:tr w:rsidR="00943809" w:rsidRPr="006F1F2D" w:rsidTr="00BA0325">
        <w:tc>
          <w:tcPr>
            <w:tcW w:w="5000" w:type="pct"/>
            <w:gridSpan w:val="4"/>
          </w:tcPr>
          <w:p w:rsidR="00943809" w:rsidRPr="006F1F2D" w:rsidRDefault="00943809" w:rsidP="00943809">
            <w:pPr>
              <w:jc w:val="both"/>
              <w:rPr>
                <w:sz w:val="20"/>
                <w:lang w:val="fr-CA"/>
              </w:rPr>
            </w:pPr>
          </w:p>
        </w:tc>
      </w:tr>
      <w:tr w:rsidR="00943809" w:rsidRPr="006F1F2D" w:rsidTr="00BA0325">
        <w:tc>
          <w:tcPr>
            <w:tcW w:w="5000" w:type="pct"/>
            <w:gridSpan w:val="4"/>
          </w:tcPr>
          <w:p w:rsidR="00943809" w:rsidRPr="006F1F2D" w:rsidRDefault="00943809" w:rsidP="00943809">
            <w:pPr>
              <w:jc w:val="both"/>
              <w:rPr>
                <w:sz w:val="20"/>
                <w:lang w:val="fr-CA"/>
              </w:rPr>
            </w:pPr>
            <w:r w:rsidRPr="006F1F2D">
              <w:rPr>
                <w:sz w:val="20"/>
                <w:lang w:val="fr-CA"/>
              </w:rPr>
              <w:t>Dans le cadre d’une mise sous séquestre, une compagnie débitrice a reçu un remboursement de TVH. Même si les compagnies débitrices avaient reçu l’ordre d’informer sans délai le contrôleur de ces remboursements dès réception, le contrôleur n’en a pas été informé. Le remboursement a finalement été découvert et a été associé à un compte bancaire pour lequel M</w:t>
            </w:r>
            <w:r w:rsidRPr="006F1F2D">
              <w:rPr>
                <w:sz w:val="20"/>
                <w:vertAlign w:val="superscript"/>
                <w:lang w:val="fr-CA"/>
              </w:rPr>
              <w:t>me</w:t>
            </w:r>
            <w:r w:rsidRPr="006F1F2D">
              <w:rPr>
                <w:sz w:val="20"/>
                <w:lang w:val="fr-CA"/>
              </w:rPr>
              <w:t> </w:t>
            </w:r>
            <w:proofErr w:type="spellStart"/>
            <w:r w:rsidRPr="006F1F2D">
              <w:rPr>
                <w:sz w:val="20"/>
                <w:lang w:val="fr-CA"/>
              </w:rPr>
              <w:t>Druckmann</w:t>
            </w:r>
            <w:proofErr w:type="spellEnd"/>
            <w:r w:rsidRPr="006F1F2D">
              <w:rPr>
                <w:sz w:val="20"/>
                <w:lang w:val="fr-CA"/>
              </w:rPr>
              <w:t xml:space="preserve"> détenait une procuration. Une traite bancaire avait été émise, encaissée et déposée dans un compte non identifié. Une requête </w:t>
            </w:r>
            <w:r w:rsidRPr="006F1F2D">
              <w:rPr>
                <w:i/>
                <w:sz w:val="20"/>
                <w:lang w:val="fr-CA"/>
              </w:rPr>
              <w:t>ex parte</w:t>
            </w:r>
            <w:r w:rsidRPr="006F1F2D">
              <w:rPr>
                <w:sz w:val="20"/>
                <w:lang w:val="fr-CA"/>
              </w:rPr>
              <w:t xml:space="preserve"> visant à obtenir une ordonnance provisoire de « gel des actifs et de divulgation » (injonction de type </w:t>
            </w:r>
            <w:proofErr w:type="spellStart"/>
            <w:r w:rsidRPr="006F1F2D">
              <w:rPr>
                <w:i/>
                <w:sz w:val="20"/>
                <w:lang w:val="fr-CA"/>
              </w:rPr>
              <w:t>Mareva</w:t>
            </w:r>
            <w:proofErr w:type="spellEnd"/>
            <w:r w:rsidRPr="006F1F2D">
              <w:rPr>
                <w:sz w:val="20"/>
                <w:lang w:val="fr-CA"/>
              </w:rPr>
              <w:t>) a été rendue, ce qui a permis au séquestre de retracer les fonds et de les associer à divers actifs inscrits au nom de M</w:t>
            </w:r>
            <w:r w:rsidRPr="006F1F2D">
              <w:rPr>
                <w:sz w:val="20"/>
                <w:vertAlign w:val="superscript"/>
                <w:lang w:val="fr-CA"/>
              </w:rPr>
              <w:t>me</w:t>
            </w:r>
            <w:r w:rsidRPr="006F1F2D">
              <w:rPr>
                <w:sz w:val="20"/>
                <w:lang w:val="fr-CA"/>
              </w:rPr>
              <w:t> </w:t>
            </w:r>
            <w:proofErr w:type="spellStart"/>
            <w:r w:rsidRPr="006F1F2D">
              <w:rPr>
                <w:sz w:val="20"/>
                <w:lang w:val="fr-CA"/>
              </w:rPr>
              <w:t>Druckmann</w:t>
            </w:r>
            <w:proofErr w:type="spellEnd"/>
            <w:r w:rsidRPr="006F1F2D">
              <w:rPr>
                <w:sz w:val="20"/>
                <w:lang w:val="fr-CA"/>
              </w:rPr>
              <w:t xml:space="preserve">. L’injonction de type </w:t>
            </w:r>
            <w:proofErr w:type="spellStart"/>
            <w:r w:rsidRPr="006F1F2D">
              <w:rPr>
                <w:i/>
                <w:sz w:val="20"/>
                <w:lang w:val="fr-CA"/>
              </w:rPr>
              <w:t>Mareva</w:t>
            </w:r>
            <w:proofErr w:type="spellEnd"/>
            <w:r w:rsidRPr="006F1F2D">
              <w:rPr>
                <w:sz w:val="20"/>
                <w:lang w:val="fr-CA"/>
              </w:rPr>
              <w:t xml:space="preserve"> a par la suite été prorogée de consentement. M</w:t>
            </w:r>
            <w:r w:rsidRPr="006F1F2D">
              <w:rPr>
                <w:sz w:val="20"/>
                <w:vertAlign w:val="superscript"/>
                <w:lang w:val="fr-CA"/>
              </w:rPr>
              <w:t>me</w:t>
            </w:r>
            <w:r w:rsidRPr="006F1F2D">
              <w:rPr>
                <w:sz w:val="20"/>
                <w:lang w:val="fr-CA"/>
              </w:rPr>
              <w:t> </w:t>
            </w:r>
            <w:proofErr w:type="spellStart"/>
            <w:r w:rsidRPr="006F1F2D">
              <w:rPr>
                <w:sz w:val="20"/>
                <w:lang w:val="fr-CA"/>
              </w:rPr>
              <w:t>Druckmann</w:t>
            </w:r>
            <w:proofErr w:type="spellEnd"/>
            <w:r w:rsidRPr="006F1F2D">
              <w:rPr>
                <w:sz w:val="20"/>
                <w:lang w:val="fr-CA"/>
              </w:rPr>
              <w:t xml:space="preserve"> a demandé le contrôle judiciaire de la décision faisant droit à la requête </w:t>
            </w:r>
            <w:r w:rsidRPr="006F1F2D">
              <w:rPr>
                <w:i/>
                <w:sz w:val="20"/>
                <w:lang w:val="fr-CA"/>
              </w:rPr>
              <w:t>ex parte</w:t>
            </w:r>
            <w:r w:rsidRPr="006F1F2D">
              <w:rPr>
                <w:sz w:val="20"/>
                <w:lang w:val="fr-CA"/>
              </w:rPr>
              <w:t xml:space="preserve"> visant à obtenir l’injonction de type </w:t>
            </w:r>
            <w:proofErr w:type="spellStart"/>
            <w:r w:rsidRPr="006F1F2D">
              <w:rPr>
                <w:i/>
                <w:sz w:val="20"/>
                <w:lang w:val="fr-CA"/>
              </w:rPr>
              <w:t>Mareva</w:t>
            </w:r>
            <w:proofErr w:type="spellEnd"/>
            <w:r w:rsidRPr="006F1F2D">
              <w:rPr>
                <w:sz w:val="20"/>
                <w:lang w:val="fr-CA"/>
              </w:rPr>
              <w:t>.</w:t>
            </w:r>
          </w:p>
          <w:p w:rsidR="00943809" w:rsidRPr="006F1F2D" w:rsidRDefault="00943809" w:rsidP="00943809">
            <w:pPr>
              <w:jc w:val="both"/>
              <w:rPr>
                <w:sz w:val="20"/>
                <w:lang w:val="fr-CA"/>
              </w:rPr>
            </w:pPr>
          </w:p>
          <w:p w:rsidR="00943809" w:rsidRPr="006F1F2D" w:rsidRDefault="00943809" w:rsidP="00943809">
            <w:pPr>
              <w:jc w:val="both"/>
              <w:rPr>
                <w:sz w:val="20"/>
                <w:lang w:val="fr-CA"/>
              </w:rPr>
            </w:pPr>
            <w:r w:rsidRPr="006F1F2D">
              <w:rPr>
                <w:sz w:val="20"/>
                <w:lang w:val="fr-CA"/>
              </w:rPr>
              <w:t xml:space="preserve">Le juge </w:t>
            </w:r>
            <w:proofErr w:type="spellStart"/>
            <w:r w:rsidRPr="006F1F2D">
              <w:rPr>
                <w:sz w:val="20"/>
                <w:lang w:val="fr-CA"/>
              </w:rPr>
              <w:t>Hainey</w:t>
            </w:r>
            <w:proofErr w:type="spellEnd"/>
            <w:r w:rsidRPr="006F1F2D">
              <w:rPr>
                <w:sz w:val="20"/>
                <w:lang w:val="fr-CA"/>
              </w:rPr>
              <w:t xml:space="preserve"> a déclaré que le remboursement de TVH était assujetti à l’ordonnance de mise sous séquestre et que le séquestre avait le droit d’être mis en possession du remboursement. Il a ordonné la remise de cette somme et a prorogé l’injonction </w:t>
            </w:r>
            <w:proofErr w:type="spellStart"/>
            <w:r w:rsidRPr="006F1F2D">
              <w:rPr>
                <w:i/>
                <w:sz w:val="20"/>
                <w:lang w:val="fr-CA"/>
              </w:rPr>
              <w:t>Mareva</w:t>
            </w:r>
            <w:proofErr w:type="spellEnd"/>
            <w:r w:rsidRPr="006F1F2D">
              <w:rPr>
                <w:sz w:val="20"/>
                <w:lang w:val="fr-CA"/>
              </w:rPr>
              <w:t xml:space="preserve"> jusqu’à nouvelle ordonnance de la cour. La juge van </w:t>
            </w:r>
            <w:proofErr w:type="spellStart"/>
            <w:r w:rsidRPr="006F1F2D">
              <w:rPr>
                <w:sz w:val="20"/>
                <w:lang w:val="fr-CA"/>
              </w:rPr>
              <w:t>Rensburg</w:t>
            </w:r>
            <w:proofErr w:type="spellEnd"/>
            <w:r w:rsidRPr="006F1F2D">
              <w:rPr>
                <w:sz w:val="20"/>
                <w:lang w:val="fr-CA"/>
              </w:rPr>
              <w:t>  a rejeté la requête présentée en vertu de l’al. 193</w:t>
            </w:r>
            <w:r w:rsidRPr="006F1F2D">
              <w:rPr>
                <w:i/>
                <w:sz w:val="20"/>
                <w:lang w:val="fr-CA"/>
              </w:rPr>
              <w:t>e</w:t>
            </w:r>
            <w:r w:rsidRPr="006F1F2D">
              <w:rPr>
                <w:sz w:val="20"/>
                <w:lang w:val="fr-CA"/>
              </w:rPr>
              <w:t xml:space="preserve">) de la </w:t>
            </w:r>
            <w:r w:rsidRPr="006F1F2D">
              <w:rPr>
                <w:i/>
                <w:sz w:val="20"/>
                <w:lang w:val="fr-CA"/>
              </w:rPr>
              <w:t>Loi sur la faillite et l’insolvabilité</w:t>
            </w:r>
            <w:r w:rsidRPr="006F1F2D">
              <w:rPr>
                <w:sz w:val="20"/>
                <w:lang w:val="fr-CA"/>
              </w:rPr>
              <w:t xml:space="preserve"> par M</w:t>
            </w:r>
            <w:r w:rsidRPr="006F1F2D">
              <w:rPr>
                <w:sz w:val="20"/>
                <w:vertAlign w:val="superscript"/>
                <w:lang w:val="fr-CA"/>
              </w:rPr>
              <w:t>me</w:t>
            </w:r>
            <w:r w:rsidRPr="006F1F2D">
              <w:rPr>
                <w:sz w:val="20"/>
                <w:lang w:val="fr-CA"/>
              </w:rPr>
              <w:t> </w:t>
            </w:r>
            <w:proofErr w:type="spellStart"/>
            <w:r w:rsidRPr="006F1F2D">
              <w:rPr>
                <w:sz w:val="20"/>
                <w:lang w:val="fr-CA"/>
              </w:rPr>
              <w:t>Druckmann</w:t>
            </w:r>
            <w:proofErr w:type="spellEnd"/>
            <w:r w:rsidRPr="006F1F2D">
              <w:rPr>
                <w:sz w:val="20"/>
                <w:lang w:val="fr-CA"/>
              </w:rPr>
              <w:t>, en vue d’être autorisée à interjeter appel. M</w:t>
            </w:r>
            <w:r w:rsidRPr="006F1F2D">
              <w:rPr>
                <w:sz w:val="20"/>
                <w:vertAlign w:val="superscript"/>
                <w:lang w:val="fr-CA"/>
              </w:rPr>
              <w:t>me</w:t>
            </w:r>
            <w:r w:rsidRPr="006F1F2D">
              <w:rPr>
                <w:sz w:val="20"/>
                <w:lang w:val="fr-CA"/>
              </w:rPr>
              <w:t> </w:t>
            </w:r>
            <w:proofErr w:type="spellStart"/>
            <w:r w:rsidRPr="006F1F2D">
              <w:rPr>
                <w:sz w:val="20"/>
                <w:lang w:val="fr-CA"/>
              </w:rPr>
              <w:t>Druckmann</w:t>
            </w:r>
            <w:proofErr w:type="spellEnd"/>
            <w:r w:rsidRPr="006F1F2D">
              <w:rPr>
                <w:sz w:val="20"/>
                <w:lang w:val="fr-CA"/>
              </w:rPr>
              <w:t xml:space="preserve"> a saisi une formation collégiale de trois juges de la Cour d’appel d’une requête en autorisation d’interjeter appel du refus d’autorisation de la juge van </w:t>
            </w:r>
            <w:proofErr w:type="spellStart"/>
            <w:r w:rsidRPr="006F1F2D">
              <w:rPr>
                <w:sz w:val="20"/>
                <w:lang w:val="fr-CA"/>
              </w:rPr>
              <w:t>Rensburg</w:t>
            </w:r>
            <w:proofErr w:type="spellEnd"/>
            <w:r w:rsidRPr="006F1F2D">
              <w:rPr>
                <w:sz w:val="20"/>
                <w:lang w:val="fr-CA"/>
              </w:rPr>
              <w:t>. Cette requête a été rejetée pour défaut de compétence.</w:t>
            </w:r>
          </w:p>
          <w:p w:rsidR="00943809" w:rsidRPr="006F1F2D" w:rsidRDefault="00943809" w:rsidP="00943809">
            <w:pPr>
              <w:jc w:val="both"/>
              <w:rPr>
                <w:sz w:val="20"/>
                <w:lang w:val="fr-CA"/>
              </w:rPr>
            </w:pPr>
          </w:p>
        </w:tc>
      </w:tr>
      <w:tr w:rsidR="00943809" w:rsidRPr="006F1F2D" w:rsidTr="00BA0325">
        <w:tc>
          <w:tcPr>
            <w:tcW w:w="2427" w:type="pct"/>
            <w:gridSpan w:val="2"/>
          </w:tcPr>
          <w:p w:rsidR="00943809" w:rsidRPr="006F1F2D" w:rsidRDefault="00943809" w:rsidP="00943809">
            <w:pPr>
              <w:jc w:val="both"/>
              <w:rPr>
                <w:sz w:val="20"/>
                <w:lang w:val="fr-CA"/>
              </w:rPr>
            </w:pPr>
            <w:r w:rsidRPr="006F1F2D">
              <w:rPr>
                <w:sz w:val="20"/>
                <w:lang w:val="fr-CA"/>
              </w:rPr>
              <w:t>4 mars 2016</w:t>
            </w:r>
          </w:p>
          <w:p w:rsidR="00943809" w:rsidRPr="006F1F2D" w:rsidRDefault="00943809" w:rsidP="00943809">
            <w:pPr>
              <w:jc w:val="both"/>
              <w:rPr>
                <w:sz w:val="20"/>
                <w:lang w:val="fr-CA"/>
              </w:rPr>
            </w:pPr>
            <w:r w:rsidRPr="006F1F2D">
              <w:rPr>
                <w:sz w:val="20"/>
                <w:lang w:val="fr-CA"/>
              </w:rPr>
              <w:t xml:space="preserve">Cour supérieure de justice de l’Ontario </w:t>
            </w:r>
          </w:p>
          <w:p w:rsidR="00943809" w:rsidRPr="006F1F2D" w:rsidRDefault="00943809" w:rsidP="00943809">
            <w:pPr>
              <w:jc w:val="both"/>
              <w:rPr>
                <w:sz w:val="20"/>
                <w:lang w:val="fr-CA"/>
              </w:rPr>
            </w:pPr>
            <w:r w:rsidRPr="006F1F2D">
              <w:rPr>
                <w:sz w:val="20"/>
                <w:lang w:val="fr-CA"/>
              </w:rPr>
              <w:t xml:space="preserve">(Le juge </w:t>
            </w:r>
            <w:proofErr w:type="spellStart"/>
            <w:r w:rsidRPr="006F1F2D">
              <w:rPr>
                <w:sz w:val="20"/>
                <w:lang w:val="fr-CA"/>
              </w:rPr>
              <w:t>Hainey</w:t>
            </w:r>
            <w:proofErr w:type="spellEnd"/>
            <w:r w:rsidRPr="006F1F2D">
              <w:rPr>
                <w:sz w:val="20"/>
                <w:lang w:val="fr-CA"/>
              </w:rPr>
              <w:t>)</w:t>
            </w:r>
          </w:p>
          <w:p w:rsidR="00943809" w:rsidRPr="006F1F2D" w:rsidRDefault="00943809" w:rsidP="00943809">
            <w:pPr>
              <w:jc w:val="both"/>
              <w:rPr>
                <w:sz w:val="20"/>
                <w:lang w:val="fr-CA"/>
              </w:rPr>
            </w:pPr>
            <w:r w:rsidRPr="006F1F2D">
              <w:rPr>
                <w:sz w:val="20"/>
                <w:lang w:val="fr-CA"/>
              </w:rPr>
              <w:t>2016 ONSC 1545</w:t>
            </w:r>
          </w:p>
          <w:p w:rsidR="00943809" w:rsidRPr="006F1F2D" w:rsidRDefault="00943809" w:rsidP="00943809">
            <w:pPr>
              <w:jc w:val="both"/>
              <w:rPr>
                <w:sz w:val="20"/>
                <w:lang w:val="fr-CA"/>
              </w:rPr>
            </w:pPr>
          </w:p>
        </w:tc>
        <w:tc>
          <w:tcPr>
            <w:tcW w:w="243" w:type="pct"/>
          </w:tcPr>
          <w:p w:rsidR="00943809" w:rsidRPr="006F1F2D" w:rsidRDefault="00943809" w:rsidP="00943809">
            <w:pPr>
              <w:jc w:val="both"/>
              <w:rPr>
                <w:sz w:val="20"/>
                <w:lang w:val="fr-CA"/>
              </w:rPr>
            </w:pPr>
          </w:p>
        </w:tc>
        <w:tc>
          <w:tcPr>
            <w:tcW w:w="2330" w:type="pct"/>
          </w:tcPr>
          <w:p w:rsidR="00943809" w:rsidRPr="006F1F2D" w:rsidRDefault="00943809" w:rsidP="00943809">
            <w:pPr>
              <w:jc w:val="both"/>
              <w:rPr>
                <w:sz w:val="20"/>
                <w:lang w:val="fr-CA"/>
              </w:rPr>
            </w:pPr>
            <w:r w:rsidRPr="006F1F2D">
              <w:rPr>
                <w:sz w:val="20"/>
                <w:lang w:val="fr-CA"/>
              </w:rPr>
              <w:t xml:space="preserve">Jugement déclarant que le remboursement de TVH était assujetti à l’ordonnance de mise sous séquestre et que le séquestre avait le droit d’être mis en possession du remboursement. Remise ordonnée. Prorogation de l’injonction </w:t>
            </w:r>
            <w:proofErr w:type="spellStart"/>
            <w:r w:rsidRPr="006F1F2D">
              <w:rPr>
                <w:i/>
                <w:sz w:val="20"/>
                <w:lang w:val="fr-CA"/>
              </w:rPr>
              <w:t>Mareva</w:t>
            </w:r>
            <w:proofErr w:type="spellEnd"/>
            <w:r w:rsidRPr="006F1F2D">
              <w:rPr>
                <w:sz w:val="20"/>
                <w:lang w:val="fr-CA"/>
              </w:rPr>
              <w:t xml:space="preserve"> </w:t>
            </w:r>
          </w:p>
          <w:p w:rsidR="00943809" w:rsidRPr="006F1F2D" w:rsidRDefault="00943809" w:rsidP="00943809">
            <w:pPr>
              <w:jc w:val="both"/>
              <w:rPr>
                <w:sz w:val="20"/>
                <w:lang w:val="fr-CA"/>
              </w:rPr>
            </w:pPr>
          </w:p>
        </w:tc>
      </w:tr>
      <w:tr w:rsidR="00943809" w:rsidRPr="006F1F2D" w:rsidTr="00BA0325">
        <w:tc>
          <w:tcPr>
            <w:tcW w:w="2427" w:type="pct"/>
            <w:gridSpan w:val="2"/>
          </w:tcPr>
          <w:p w:rsidR="00943809" w:rsidRPr="006F1F2D" w:rsidRDefault="00943809" w:rsidP="00943809">
            <w:pPr>
              <w:jc w:val="both"/>
              <w:rPr>
                <w:sz w:val="20"/>
                <w:lang w:val="fr-CA"/>
              </w:rPr>
            </w:pPr>
            <w:r w:rsidRPr="006F1F2D">
              <w:rPr>
                <w:sz w:val="20"/>
                <w:lang w:val="fr-CA"/>
              </w:rPr>
              <w:t>22 avril 2016</w:t>
            </w:r>
          </w:p>
          <w:p w:rsidR="00943809" w:rsidRPr="006F1F2D" w:rsidRDefault="00943809" w:rsidP="00943809">
            <w:pPr>
              <w:jc w:val="both"/>
              <w:rPr>
                <w:sz w:val="20"/>
                <w:lang w:val="fr-CA"/>
              </w:rPr>
            </w:pPr>
            <w:r w:rsidRPr="006F1F2D">
              <w:rPr>
                <w:sz w:val="20"/>
                <w:lang w:val="fr-CA"/>
              </w:rPr>
              <w:t>Cour d’appel de l’Ontario</w:t>
            </w:r>
          </w:p>
          <w:p w:rsidR="00943809" w:rsidRPr="006F1F2D" w:rsidRDefault="00943809" w:rsidP="00943809">
            <w:pPr>
              <w:jc w:val="both"/>
              <w:rPr>
                <w:sz w:val="20"/>
                <w:lang w:val="fr-CA"/>
              </w:rPr>
            </w:pPr>
            <w:r w:rsidRPr="006F1F2D">
              <w:rPr>
                <w:sz w:val="20"/>
                <w:lang w:val="fr-CA"/>
              </w:rPr>
              <w:t xml:space="preserve">(La juge van </w:t>
            </w:r>
            <w:proofErr w:type="spellStart"/>
            <w:r w:rsidRPr="006F1F2D">
              <w:rPr>
                <w:sz w:val="20"/>
                <w:lang w:val="fr-CA"/>
              </w:rPr>
              <w:t>Rensburg</w:t>
            </w:r>
            <w:proofErr w:type="spellEnd"/>
            <w:r w:rsidRPr="006F1F2D">
              <w:rPr>
                <w:sz w:val="20"/>
                <w:lang w:val="fr-CA"/>
              </w:rPr>
              <w:t>)</w:t>
            </w:r>
          </w:p>
          <w:p w:rsidR="00943809" w:rsidRPr="006F1F2D" w:rsidRDefault="00943809" w:rsidP="00943809">
            <w:pPr>
              <w:jc w:val="both"/>
              <w:rPr>
                <w:sz w:val="20"/>
                <w:lang w:val="fr-CA"/>
              </w:rPr>
            </w:pPr>
            <w:r w:rsidRPr="006F1F2D">
              <w:rPr>
                <w:sz w:val="20"/>
                <w:lang w:val="fr-CA"/>
              </w:rPr>
              <w:t>2016 ONCA 300</w:t>
            </w:r>
          </w:p>
          <w:p w:rsidR="00943809" w:rsidRPr="006F1F2D" w:rsidRDefault="00943809" w:rsidP="00943809">
            <w:pPr>
              <w:jc w:val="both"/>
              <w:rPr>
                <w:sz w:val="20"/>
                <w:lang w:val="fr-CA"/>
              </w:rPr>
            </w:pPr>
          </w:p>
        </w:tc>
        <w:tc>
          <w:tcPr>
            <w:tcW w:w="243" w:type="pct"/>
          </w:tcPr>
          <w:p w:rsidR="00943809" w:rsidRPr="006F1F2D" w:rsidRDefault="00943809" w:rsidP="00943809">
            <w:pPr>
              <w:jc w:val="both"/>
              <w:rPr>
                <w:sz w:val="20"/>
                <w:lang w:val="fr-CA"/>
              </w:rPr>
            </w:pPr>
          </w:p>
        </w:tc>
        <w:tc>
          <w:tcPr>
            <w:tcW w:w="2330" w:type="pct"/>
          </w:tcPr>
          <w:p w:rsidR="00943809" w:rsidRPr="006F1F2D" w:rsidRDefault="00943809" w:rsidP="00943809">
            <w:pPr>
              <w:jc w:val="both"/>
              <w:rPr>
                <w:sz w:val="20"/>
                <w:lang w:val="fr-CA"/>
              </w:rPr>
            </w:pPr>
            <w:r w:rsidRPr="006F1F2D">
              <w:rPr>
                <w:sz w:val="20"/>
                <w:lang w:val="fr-CA"/>
              </w:rPr>
              <w:t xml:space="preserve">Rejet de la demande d’autorisation d’appel </w:t>
            </w:r>
          </w:p>
        </w:tc>
      </w:tr>
      <w:tr w:rsidR="00943809" w:rsidRPr="006F1F2D" w:rsidTr="00BA0325">
        <w:tc>
          <w:tcPr>
            <w:tcW w:w="2427" w:type="pct"/>
            <w:gridSpan w:val="2"/>
          </w:tcPr>
          <w:p w:rsidR="00943809" w:rsidRPr="006F1F2D" w:rsidRDefault="00943809" w:rsidP="00943809">
            <w:pPr>
              <w:jc w:val="both"/>
              <w:rPr>
                <w:sz w:val="20"/>
                <w:lang w:val="fr-CA"/>
              </w:rPr>
            </w:pPr>
            <w:r w:rsidRPr="006F1F2D">
              <w:rPr>
                <w:sz w:val="20"/>
                <w:lang w:val="fr-CA"/>
              </w:rPr>
              <w:t>26 mai 2016</w:t>
            </w:r>
          </w:p>
          <w:p w:rsidR="00943809" w:rsidRPr="006F1F2D" w:rsidRDefault="00943809" w:rsidP="00943809">
            <w:pPr>
              <w:jc w:val="both"/>
              <w:rPr>
                <w:sz w:val="20"/>
                <w:lang w:val="fr-CA"/>
              </w:rPr>
            </w:pPr>
            <w:r w:rsidRPr="006F1F2D">
              <w:rPr>
                <w:sz w:val="20"/>
                <w:lang w:val="fr-CA"/>
              </w:rPr>
              <w:t>Cour d’appel de l’Ontario</w:t>
            </w:r>
          </w:p>
          <w:p w:rsidR="00943809" w:rsidRPr="006F1F2D" w:rsidRDefault="00943809" w:rsidP="00943809">
            <w:pPr>
              <w:jc w:val="both"/>
              <w:rPr>
                <w:sz w:val="20"/>
                <w:lang w:val="fr-CA"/>
              </w:rPr>
            </w:pPr>
            <w:r w:rsidRPr="006F1F2D">
              <w:rPr>
                <w:sz w:val="20"/>
                <w:lang w:val="fr-CA"/>
              </w:rPr>
              <w:t xml:space="preserve">(Les juges </w:t>
            </w:r>
            <w:proofErr w:type="spellStart"/>
            <w:r w:rsidRPr="006F1F2D">
              <w:rPr>
                <w:sz w:val="20"/>
                <w:lang w:val="fr-CA"/>
              </w:rPr>
              <w:t>Feldman</w:t>
            </w:r>
            <w:proofErr w:type="spellEnd"/>
            <w:r w:rsidRPr="006F1F2D">
              <w:rPr>
                <w:sz w:val="20"/>
                <w:lang w:val="fr-CA"/>
              </w:rPr>
              <w:t xml:space="preserve">, Rouleau et </w:t>
            </w:r>
            <w:proofErr w:type="spellStart"/>
            <w:r w:rsidRPr="006F1F2D">
              <w:rPr>
                <w:sz w:val="20"/>
                <w:lang w:val="fr-CA"/>
              </w:rPr>
              <w:t>Huscroft</w:t>
            </w:r>
            <w:proofErr w:type="spellEnd"/>
            <w:r w:rsidRPr="006F1F2D">
              <w:rPr>
                <w:sz w:val="20"/>
                <w:lang w:val="fr-CA"/>
              </w:rPr>
              <w:t>)</w:t>
            </w:r>
          </w:p>
          <w:p w:rsidR="00943809" w:rsidRPr="006F1F2D" w:rsidRDefault="00943809" w:rsidP="00943809">
            <w:pPr>
              <w:jc w:val="both"/>
              <w:rPr>
                <w:sz w:val="20"/>
                <w:lang w:val="fr-CA"/>
              </w:rPr>
            </w:pPr>
            <w:r w:rsidRPr="006F1F2D">
              <w:rPr>
                <w:sz w:val="20"/>
                <w:lang w:val="fr-CA"/>
              </w:rPr>
              <w:t>2016 ONCA 408</w:t>
            </w:r>
          </w:p>
          <w:p w:rsidR="00943809" w:rsidRPr="006F1F2D" w:rsidRDefault="00943809" w:rsidP="00943809">
            <w:pPr>
              <w:jc w:val="both"/>
              <w:rPr>
                <w:sz w:val="20"/>
                <w:lang w:val="fr-CA"/>
              </w:rPr>
            </w:pPr>
          </w:p>
        </w:tc>
        <w:tc>
          <w:tcPr>
            <w:tcW w:w="243" w:type="pct"/>
          </w:tcPr>
          <w:p w:rsidR="00943809" w:rsidRPr="006F1F2D" w:rsidRDefault="00943809" w:rsidP="00943809">
            <w:pPr>
              <w:jc w:val="both"/>
              <w:rPr>
                <w:sz w:val="20"/>
                <w:lang w:val="fr-CA"/>
              </w:rPr>
            </w:pPr>
          </w:p>
        </w:tc>
        <w:tc>
          <w:tcPr>
            <w:tcW w:w="2330" w:type="pct"/>
          </w:tcPr>
          <w:p w:rsidR="00943809" w:rsidRPr="006F1F2D" w:rsidRDefault="00943809" w:rsidP="00943809">
            <w:pPr>
              <w:jc w:val="both"/>
              <w:rPr>
                <w:sz w:val="20"/>
                <w:lang w:val="fr-CA"/>
              </w:rPr>
            </w:pPr>
            <w:r w:rsidRPr="006F1F2D">
              <w:rPr>
                <w:sz w:val="20"/>
                <w:lang w:val="fr-CA"/>
              </w:rPr>
              <w:t>Rejet de la demande d’autorisation d’appel pour défaut de compétence</w:t>
            </w:r>
          </w:p>
        </w:tc>
      </w:tr>
      <w:tr w:rsidR="00943809" w:rsidRPr="006F1F2D" w:rsidTr="00BA0325">
        <w:tc>
          <w:tcPr>
            <w:tcW w:w="2427" w:type="pct"/>
            <w:gridSpan w:val="2"/>
          </w:tcPr>
          <w:p w:rsidR="00943809" w:rsidRPr="006F1F2D" w:rsidRDefault="00943809" w:rsidP="00943809">
            <w:pPr>
              <w:jc w:val="both"/>
              <w:rPr>
                <w:sz w:val="20"/>
                <w:lang w:val="fr-CA"/>
              </w:rPr>
            </w:pPr>
            <w:r w:rsidRPr="006F1F2D">
              <w:rPr>
                <w:sz w:val="20"/>
                <w:lang w:val="fr-CA"/>
              </w:rPr>
              <w:t>20 juin 2016</w:t>
            </w:r>
          </w:p>
          <w:p w:rsidR="00943809" w:rsidRPr="006F1F2D" w:rsidRDefault="00943809" w:rsidP="00943809">
            <w:pPr>
              <w:jc w:val="both"/>
              <w:rPr>
                <w:sz w:val="20"/>
                <w:lang w:val="fr-CA"/>
              </w:rPr>
            </w:pPr>
            <w:r w:rsidRPr="006F1F2D">
              <w:rPr>
                <w:sz w:val="20"/>
                <w:lang w:val="fr-CA"/>
              </w:rPr>
              <w:t>Cour suprême du Canada</w:t>
            </w:r>
          </w:p>
        </w:tc>
        <w:tc>
          <w:tcPr>
            <w:tcW w:w="243" w:type="pct"/>
          </w:tcPr>
          <w:p w:rsidR="00943809" w:rsidRPr="006F1F2D" w:rsidRDefault="00943809" w:rsidP="00943809">
            <w:pPr>
              <w:jc w:val="both"/>
              <w:rPr>
                <w:sz w:val="20"/>
                <w:lang w:val="fr-CA"/>
              </w:rPr>
            </w:pPr>
          </w:p>
        </w:tc>
        <w:tc>
          <w:tcPr>
            <w:tcW w:w="2330" w:type="pct"/>
          </w:tcPr>
          <w:p w:rsidR="00943809" w:rsidRPr="006F1F2D" w:rsidRDefault="00943809" w:rsidP="00943809">
            <w:pPr>
              <w:jc w:val="both"/>
              <w:rPr>
                <w:sz w:val="20"/>
                <w:lang w:val="fr-CA"/>
              </w:rPr>
            </w:pPr>
            <w:r w:rsidRPr="006F1F2D">
              <w:rPr>
                <w:sz w:val="20"/>
                <w:lang w:val="fr-CA"/>
              </w:rPr>
              <w:t>Dépôt de la demande d’autorisation d’appel</w:t>
            </w:r>
          </w:p>
        </w:tc>
      </w:tr>
    </w:tbl>
    <w:p w:rsidR="00943809" w:rsidRPr="006F1F2D" w:rsidRDefault="00943809" w:rsidP="00943809">
      <w:pPr>
        <w:jc w:val="both"/>
        <w:rPr>
          <w:sz w:val="20"/>
          <w:lang w:val="fr-CA"/>
        </w:rPr>
      </w:pPr>
    </w:p>
    <w:p w:rsidR="00F67609" w:rsidRPr="006F1F2D" w:rsidRDefault="00F67609" w:rsidP="00B60DA4">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0DA4" w:rsidRPr="006F1F2D" w:rsidTr="00BA0325">
        <w:tc>
          <w:tcPr>
            <w:tcW w:w="543" w:type="pct"/>
          </w:tcPr>
          <w:p w:rsidR="00B60DA4" w:rsidRPr="006F1F2D" w:rsidRDefault="00B60DA4" w:rsidP="00B60DA4">
            <w:pPr>
              <w:jc w:val="both"/>
              <w:rPr>
                <w:sz w:val="20"/>
              </w:rPr>
            </w:pPr>
            <w:r w:rsidRPr="006F1F2D">
              <w:rPr>
                <w:rStyle w:val="SCCFileNumberChar"/>
                <w:sz w:val="20"/>
                <w:szCs w:val="20"/>
              </w:rPr>
              <w:t>36893</w:t>
            </w:r>
          </w:p>
        </w:tc>
        <w:tc>
          <w:tcPr>
            <w:tcW w:w="4457" w:type="pct"/>
            <w:gridSpan w:val="3"/>
          </w:tcPr>
          <w:p w:rsidR="00B60DA4" w:rsidRPr="006F1F2D" w:rsidRDefault="00B60DA4" w:rsidP="00B60DA4">
            <w:pPr>
              <w:pStyle w:val="SCCLsocParty"/>
              <w:jc w:val="both"/>
              <w:rPr>
                <w:b/>
                <w:sz w:val="20"/>
                <w:szCs w:val="20"/>
              </w:rPr>
            </w:pPr>
            <w:r w:rsidRPr="006F1F2D">
              <w:rPr>
                <w:b/>
                <w:sz w:val="20"/>
                <w:szCs w:val="20"/>
              </w:rPr>
              <w:t>1250264 Ontario Inc. v. Pet Valu Canada Inc.</w:t>
            </w:r>
          </w:p>
          <w:p w:rsidR="00B60DA4" w:rsidRPr="006F1F2D" w:rsidRDefault="00B60DA4" w:rsidP="00B60DA4">
            <w:pPr>
              <w:jc w:val="both"/>
              <w:rPr>
                <w:sz w:val="20"/>
              </w:rPr>
            </w:pPr>
            <w:r w:rsidRPr="006F1F2D">
              <w:rPr>
                <w:sz w:val="20"/>
              </w:rPr>
              <w:t>(Ont.) (Civil) (By Leave)</w:t>
            </w:r>
          </w:p>
        </w:tc>
      </w:tr>
      <w:tr w:rsidR="00B60DA4" w:rsidRPr="006F1F2D" w:rsidTr="00BA0325">
        <w:tc>
          <w:tcPr>
            <w:tcW w:w="5000" w:type="pct"/>
            <w:gridSpan w:val="4"/>
          </w:tcPr>
          <w:p w:rsidR="00B60DA4" w:rsidRPr="006F1F2D" w:rsidRDefault="00B60DA4" w:rsidP="00B60DA4">
            <w:pPr>
              <w:jc w:val="both"/>
              <w:rPr>
                <w:sz w:val="20"/>
              </w:rPr>
            </w:pPr>
            <w:r w:rsidRPr="006F1F2D">
              <w:rPr>
                <w:sz w:val="20"/>
              </w:rPr>
              <w:t xml:space="preserve">Commercial law – Franchises – Good faith and fair dealing – </w:t>
            </w:r>
            <w:r w:rsidRPr="006F1F2D">
              <w:rPr>
                <w:i/>
                <w:sz w:val="20"/>
              </w:rPr>
              <w:t xml:space="preserve">Arthur </w:t>
            </w:r>
            <w:proofErr w:type="spellStart"/>
            <w:r w:rsidRPr="006F1F2D">
              <w:rPr>
                <w:i/>
                <w:sz w:val="20"/>
              </w:rPr>
              <w:t>Wishart</w:t>
            </w:r>
            <w:proofErr w:type="spellEnd"/>
            <w:r w:rsidRPr="006F1F2D">
              <w:rPr>
                <w:i/>
                <w:sz w:val="20"/>
              </w:rPr>
              <w:t xml:space="preserve"> Act (Franchise Disclosure)</w:t>
            </w:r>
            <w:r w:rsidRPr="006F1F2D">
              <w:rPr>
                <w:sz w:val="20"/>
              </w:rPr>
              <w:t xml:space="preserve">, 2000, S.O. 2000, c 3, s. 3 – Class actions – Amendments to common issues – Judge reading in – When is a franchisor required to be honest and candid with its franchisees as part of the statutory duty of fair dealing and the common law duty of </w:t>
            </w:r>
            <w:r w:rsidRPr="006F1F2D">
              <w:rPr>
                <w:sz w:val="20"/>
              </w:rPr>
              <w:lastRenderedPageBreak/>
              <w:t xml:space="preserve">good faith? – When does the duty of honesty include a duty not to mislead? – Is the duty of fair dealing a codification of the common law or is it </w:t>
            </w:r>
            <w:r w:rsidRPr="006F1F2D">
              <w:rPr>
                <w:i/>
                <w:sz w:val="20"/>
              </w:rPr>
              <w:t>sui generis</w:t>
            </w:r>
            <w:r w:rsidRPr="006F1F2D">
              <w:rPr>
                <w:sz w:val="20"/>
              </w:rPr>
              <w:t xml:space="preserve"> legislation?</w:t>
            </w:r>
          </w:p>
        </w:tc>
      </w:tr>
      <w:tr w:rsidR="00B60DA4" w:rsidRPr="006F1F2D" w:rsidTr="00BA0325">
        <w:tc>
          <w:tcPr>
            <w:tcW w:w="5000" w:type="pct"/>
            <w:gridSpan w:val="4"/>
          </w:tcPr>
          <w:p w:rsidR="00B60DA4" w:rsidRPr="006F1F2D" w:rsidRDefault="00B60DA4" w:rsidP="00B60DA4">
            <w:pPr>
              <w:jc w:val="both"/>
              <w:rPr>
                <w:sz w:val="20"/>
              </w:rPr>
            </w:pPr>
          </w:p>
        </w:tc>
      </w:tr>
      <w:tr w:rsidR="00B60DA4" w:rsidRPr="006F1F2D" w:rsidTr="00BA0325">
        <w:tc>
          <w:tcPr>
            <w:tcW w:w="5000" w:type="pct"/>
            <w:gridSpan w:val="4"/>
          </w:tcPr>
          <w:p w:rsidR="00B60DA4" w:rsidRPr="006F1F2D" w:rsidRDefault="00B60DA4" w:rsidP="00B60DA4">
            <w:pPr>
              <w:jc w:val="both"/>
              <w:rPr>
                <w:sz w:val="20"/>
              </w:rPr>
            </w:pPr>
            <w:r w:rsidRPr="006F1F2D">
              <w:rPr>
                <w:sz w:val="20"/>
              </w:rPr>
              <w:t xml:space="preserve">The applicant franchisee commenced a class action against Pet </w:t>
            </w:r>
            <w:proofErr w:type="spellStart"/>
            <w:r w:rsidRPr="006F1F2D">
              <w:rPr>
                <w:sz w:val="20"/>
              </w:rPr>
              <w:t>Valu</w:t>
            </w:r>
            <w:proofErr w:type="spellEnd"/>
            <w:r w:rsidRPr="006F1F2D">
              <w:rPr>
                <w:sz w:val="20"/>
              </w:rPr>
              <w:t xml:space="preserve"> alleging that it had not shared with its franchisees volume rebates it received from suppliers. In the course of Pet </w:t>
            </w:r>
            <w:proofErr w:type="spellStart"/>
            <w:r w:rsidRPr="006F1F2D">
              <w:rPr>
                <w:sz w:val="20"/>
              </w:rPr>
              <w:t>Valu’s</w:t>
            </w:r>
            <w:proofErr w:type="spellEnd"/>
            <w:r w:rsidRPr="006F1F2D">
              <w:rPr>
                <w:sz w:val="20"/>
              </w:rPr>
              <w:t xml:space="preserve"> motion for summary judgment on the certified common issues, the applicant focussed on part of an affidavit which disclosed for the very first time that Pet </w:t>
            </w:r>
            <w:proofErr w:type="spellStart"/>
            <w:r w:rsidRPr="006F1F2D">
              <w:rPr>
                <w:sz w:val="20"/>
              </w:rPr>
              <w:t>Valu</w:t>
            </w:r>
            <w:proofErr w:type="spellEnd"/>
            <w:r w:rsidRPr="006F1F2D">
              <w:rPr>
                <w:sz w:val="20"/>
              </w:rPr>
              <w:t xml:space="preserve"> had little to no purchasing power. The applicant argued that the fact that Pet </w:t>
            </w:r>
            <w:proofErr w:type="spellStart"/>
            <w:r w:rsidRPr="006F1F2D">
              <w:rPr>
                <w:sz w:val="20"/>
              </w:rPr>
              <w:t>Valu</w:t>
            </w:r>
            <w:proofErr w:type="spellEnd"/>
            <w:r w:rsidRPr="006F1F2D">
              <w:rPr>
                <w:sz w:val="20"/>
              </w:rPr>
              <w:t xml:space="preserve"> did not possess substantial purchasing power and did not receive significant volume discounts had not been disclosed to the franchisees. This prompted the motion judge to invite the applicant to move to amend the certified common issues to add one addressing that non-disclosure. The motion judge ultimately dismissed the motion to amend. However, on his own volition, he read additional language into one of the remaining common issues to be decided. Ultimately, the motion judge found that Pet </w:t>
            </w:r>
            <w:proofErr w:type="spellStart"/>
            <w:r w:rsidRPr="006F1F2D">
              <w:rPr>
                <w:sz w:val="20"/>
              </w:rPr>
              <w:t>Valu</w:t>
            </w:r>
            <w:proofErr w:type="spellEnd"/>
            <w:r w:rsidRPr="006F1F2D">
              <w:rPr>
                <w:sz w:val="20"/>
              </w:rPr>
              <w:t xml:space="preserve"> breached s. 3 of the </w:t>
            </w:r>
            <w:r w:rsidRPr="006F1F2D">
              <w:rPr>
                <w:i/>
                <w:sz w:val="20"/>
              </w:rPr>
              <w:t xml:space="preserve">Arthur </w:t>
            </w:r>
            <w:proofErr w:type="spellStart"/>
            <w:r w:rsidRPr="006F1F2D">
              <w:rPr>
                <w:i/>
                <w:sz w:val="20"/>
              </w:rPr>
              <w:t>Wishart</w:t>
            </w:r>
            <w:proofErr w:type="spellEnd"/>
            <w:r w:rsidRPr="006F1F2D">
              <w:rPr>
                <w:i/>
                <w:sz w:val="20"/>
              </w:rPr>
              <w:t xml:space="preserve"> Act (Franchise Disclosure)</w:t>
            </w:r>
            <w:r w:rsidRPr="006F1F2D">
              <w:rPr>
                <w:sz w:val="20"/>
              </w:rPr>
              <w:t>, 2000, S.O. 2000, c 3 (“</w:t>
            </w:r>
            <w:r w:rsidRPr="006F1F2D">
              <w:rPr>
                <w:i/>
                <w:sz w:val="20"/>
              </w:rPr>
              <w:t>AWA</w:t>
            </w:r>
            <w:r w:rsidRPr="006F1F2D">
              <w:rPr>
                <w:sz w:val="20"/>
              </w:rPr>
              <w:t>”). The Court of Appeal reversed that decision.</w:t>
            </w:r>
          </w:p>
          <w:p w:rsidR="00B60DA4" w:rsidRPr="006F1F2D" w:rsidRDefault="00B60DA4" w:rsidP="00B60DA4">
            <w:pPr>
              <w:jc w:val="both"/>
              <w:rPr>
                <w:sz w:val="20"/>
              </w:rPr>
            </w:pPr>
          </w:p>
        </w:tc>
      </w:tr>
      <w:tr w:rsidR="00B60DA4" w:rsidRPr="006F1F2D" w:rsidTr="00BA0325">
        <w:tc>
          <w:tcPr>
            <w:tcW w:w="2427" w:type="pct"/>
            <w:gridSpan w:val="2"/>
          </w:tcPr>
          <w:p w:rsidR="00B60DA4" w:rsidRPr="006F1F2D" w:rsidRDefault="00B60DA4" w:rsidP="00B60DA4">
            <w:pPr>
              <w:jc w:val="both"/>
              <w:rPr>
                <w:sz w:val="20"/>
              </w:rPr>
            </w:pPr>
            <w:r w:rsidRPr="006F1F2D">
              <w:rPr>
                <w:sz w:val="20"/>
              </w:rPr>
              <w:t>January 7, 2015</w:t>
            </w:r>
          </w:p>
          <w:p w:rsidR="00B60DA4" w:rsidRPr="006F1F2D" w:rsidRDefault="00B60DA4" w:rsidP="00B60DA4">
            <w:pPr>
              <w:jc w:val="both"/>
              <w:rPr>
                <w:sz w:val="20"/>
              </w:rPr>
            </w:pPr>
            <w:r w:rsidRPr="006F1F2D">
              <w:rPr>
                <w:sz w:val="20"/>
              </w:rPr>
              <w:t>Ontario Superior Court of Justice</w:t>
            </w:r>
          </w:p>
          <w:p w:rsidR="00B60DA4" w:rsidRPr="006F1F2D" w:rsidRDefault="00B60DA4" w:rsidP="00B60DA4">
            <w:pPr>
              <w:jc w:val="both"/>
              <w:rPr>
                <w:sz w:val="20"/>
              </w:rPr>
            </w:pPr>
            <w:r w:rsidRPr="006F1F2D">
              <w:rPr>
                <w:sz w:val="20"/>
              </w:rPr>
              <w:t>(</w:t>
            </w:r>
            <w:proofErr w:type="spellStart"/>
            <w:r w:rsidRPr="006F1F2D">
              <w:rPr>
                <w:sz w:val="20"/>
              </w:rPr>
              <w:t>Belobaba</w:t>
            </w:r>
            <w:proofErr w:type="spellEnd"/>
            <w:r w:rsidRPr="006F1F2D">
              <w:rPr>
                <w:sz w:val="20"/>
              </w:rPr>
              <w:t xml:space="preserve"> J.)</w:t>
            </w:r>
          </w:p>
          <w:p w:rsidR="00B60DA4" w:rsidRPr="006F1F2D" w:rsidRDefault="006F1F2D" w:rsidP="00B60DA4">
            <w:pPr>
              <w:jc w:val="both"/>
              <w:rPr>
                <w:sz w:val="20"/>
              </w:rPr>
            </w:pPr>
            <w:hyperlink r:id="rId39" w:history="1">
              <w:r w:rsidR="00B60DA4" w:rsidRPr="006F1F2D">
                <w:rPr>
                  <w:rStyle w:val="Hyperlink"/>
                  <w:sz w:val="20"/>
                </w:rPr>
                <w:t>2015 ONSC 29</w:t>
              </w:r>
            </w:hyperlink>
          </w:p>
          <w:p w:rsidR="00B60DA4" w:rsidRPr="006F1F2D" w:rsidRDefault="00B60DA4" w:rsidP="00B60DA4">
            <w:pPr>
              <w:jc w:val="both"/>
              <w:rPr>
                <w:sz w:val="20"/>
              </w:rPr>
            </w:pPr>
          </w:p>
        </w:tc>
        <w:tc>
          <w:tcPr>
            <w:tcW w:w="243" w:type="pct"/>
          </w:tcPr>
          <w:p w:rsidR="00B60DA4" w:rsidRPr="006F1F2D" w:rsidRDefault="00B60DA4" w:rsidP="00B60DA4">
            <w:pPr>
              <w:jc w:val="both"/>
              <w:rPr>
                <w:sz w:val="20"/>
              </w:rPr>
            </w:pPr>
          </w:p>
        </w:tc>
        <w:tc>
          <w:tcPr>
            <w:tcW w:w="2330" w:type="pct"/>
          </w:tcPr>
          <w:p w:rsidR="00B60DA4" w:rsidRPr="006F1F2D" w:rsidRDefault="00B60DA4" w:rsidP="00B60DA4">
            <w:pPr>
              <w:jc w:val="both"/>
              <w:rPr>
                <w:sz w:val="20"/>
              </w:rPr>
            </w:pPr>
            <w:r w:rsidRPr="006F1F2D">
              <w:rPr>
                <w:sz w:val="20"/>
              </w:rPr>
              <w:t>Applicant’s motion to amend pleadings and add new common issue dismissed; common issues 6(</w:t>
            </w:r>
            <w:proofErr w:type="spellStart"/>
            <w:r w:rsidRPr="006F1F2D">
              <w:rPr>
                <w:sz w:val="20"/>
              </w:rPr>
              <w:t>i</w:t>
            </w:r>
            <w:proofErr w:type="spellEnd"/>
            <w:r w:rsidRPr="006F1F2D">
              <w:rPr>
                <w:sz w:val="20"/>
              </w:rPr>
              <w:t>), 6(iii) and 6(iv) answered in favour of applicant; common issues 6(ii) and (v) answered in favour of respondent</w:t>
            </w:r>
          </w:p>
          <w:p w:rsidR="00B60DA4" w:rsidRPr="006F1F2D" w:rsidRDefault="00B60DA4" w:rsidP="00B60DA4">
            <w:pPr>
              <w:jc w:val="both"/>
              <w:rPr>
                <w:sz w:val="20"/>
              </w:rPr>
            </w:pPr>
          </w:p>
          <w:p w:rsidR="00B60DA4" w:rsidRPr="006F1F2D" w:rsidRDefault="00B60DA4" w:rsidP="00B60DA4">
            <w:pPr>
              <w:jc w:val="both"/>
              <w:rPr>
                <w:sz w:val="20"/>
              </w:rPr>
            </w:pPr>
          </w:p>
        </w:tc>
      </w:tr>
      <w:tr w:rsidR="00B60DA4" w:rsidRPr="006F1F2D" w:rsidTr="00BA0325">
        <w:tc>
          <w:tcPr>
            <w:tcW w:w="2427" w:type="pct"/>
            <w:gridSpan w:val="2"/>
          </w:tcPr>
          <w:p w:rsidR="00B60DA4" w:rsidRPr="006F1F2D" w:rsidRDefault="00B60DA4" w:rsidP="00B60DA4">
            <w:pPr>
              <w:jc w:val="both"/>
              <w:rPr>
                <w:sz w:val="20"/>
              </w:rPr>
            </w:pPr>
            <w:r w:rsidRPr="006F1F2D">
              <w:rPr>
                <w:sz w:val="20"/>
              </w:rPr>
              <w:t>January 14, 2016</w:t>
            </w:r>
          </w:p>
          <w:p w:rsidR="00B60DA4" w:rsidRPr="006F1F2D" w:rsidRDefault="00B60DA4" w:rsidP="00B60DA4">
            <w:pPr>
              <w:jc w:val="both"/>
              <w:rPr>
                <w:sz w:val="20"/>
              </w:rPr>
            </w:pPr>
            <w:r w:rsidRPr="006F1F2D">
              <w:rPr>
                <w:sz w:val="20"/>
              </w:rPr>
              <w:t>Court of Appeal for Ontario</w:t>
            </w:r>
          </w:p>
          <w:p w:rsidR="00B60DA4" w:rsidRPr="006F1F2D" w:rsidRDefault="00B60DA4" w:rsidP="00B60DA4">
            <w:pPr>
              <w:jc w:val="both"/>
              <w:rPr>
                <w:sz w:val="20"/>
              </w:rPr>
            </w:pPr>
            <w:r w:rsidRPr="006F1F2D">
              <w:rPr>
                <w:sz w:val="20"/>
              </w:rPr>
              <w:t xml:space="preserve">(Hoy, </w:t>
            </w:r>
            <w:proofErr w:type="spellStart"/>
            <w:r w:rsidRPr="006F1F2D">
              <w:rPr>
                <w:sz w:val="20"/>
              </w:rPr>
              <w:t>MacFarland</w:t>
            </w:r>
            <w:proofErr w:type="spellEnd"/>
            <w:r w:rsidRPr="006F1F2D">
              <w:rPr>
                <w:sz w:val="20"/>
              </w:rPr>
              <w:t xml:space="preserve"> and </w:t>
            </w:r>
            <w:proofErr w:type="spellStart"/>
            <w:r w:rsidRPr="006F1F2D">
              <w:rPr>
                <w:sz w:val="20"/>
              </w:rPr>
              <w:t>Lauwers</w:t>
            </w:r>
            <w:proofErr w:type="spellEnd"/>
            <w:r w:rsidRPr="006F1F2D">
              <w:rPr>
                <w:sz w:val="20"/>
              </w:rPr>
              <w:t xml:space="preserve"> JJ.A.)</w:t>
            </w:r>
          </w:p>
          <w:p w:rsidR="00B60DA4" w:rsidRPr="006F1F2D" w:rsidRDefault="006F1F2D" w:rsidP="00B60DA4">
            <w:pPr>
              <w:jc w:val="both"/>
              <w:rPr>
                <w:sz w:val="20"/>
              </w:rPr>
            </w:pPr>
            <w:hyperlink r:id="rId40" w:history="1">
              <w:r w:rsidR="00B60DA4" w:rsidRPr="006F1F2D">
                <w:rPr>
                  <w:rStyle w:val="Hyperlink"/>
                  <w:sz w:val="20"/>
                </w:rPr>
                <w:t>2016 ONCA 24</w:t>
              </w:r>
            </w:hyperlink>
          </w:p>
          <w:p w:rsidR="00B60DA4" w:rsidRPr="006F1F2D" w:rsidRDefault="00B60DA4" w:rsidP="00B60DA4">
            <w:pPr>
              <w:jc w:val="both"/>
              <w:rPr>
                <w:sz w:val="20"/>
              </w:rPr>
            </w:pPr>
          </w:p>
        </w:tc>
        <w:tc>
          <w:tcPr>
            <w:tcW w:w="243" w:type="pct"/>
          </w:tcPr>
          <w:p w:rsidR="00B60DA4" w:rsidRPr="006F1F2D" w:rsidRDefault="00B60DA4" w:rsidP="00B60DA4">
            <w:pPr>
              <w:jc w:val="both"/>
              <w:rPr>
                <w:sz w:val="20"/>
              </w:rPr>
            </w:pPr>
          </w:p>
        </w:tc>
        <w:tc>
          <w:tcPr>
            <w:tcW w:w="2330" w:type="pct"/>
          </w:tcPr>
          <w:p w:rsidR="00B60DA4" w:rsidRPr="006F1F2D" w:rsidRDefault="00B60DA4" w:rsidP="00B60DA4">
            <w:pPr>
              <w:jc w:val="both"/>
              <w:rPr>
                <w:sz w:val="20"/>
              </w:rPr>
            </w:pPr>
            <w:r w:rsidRPr="006F1F2D">
              <w:rPr>
                <w:sz w:val="20"/>
              </w:rPr>
              <w:t>Appeal allowed; applicant’s action against respondent dismissed</w:t>
            </w:r>
          </w:p>
          <w:p w:rsidR="00B60DA4" w:rsidRPr="006F1F2D" w:rsidRDefault="00B60DA4" w:rsidP="00B60DA4">
            <w:pPr>
              <w:jc w:val="both"/>
              <w:rPr>
                <w:sz w:val="20"/>
              </w:rPr>
            </w:pPr>
          </w:p>
        </w:tc>
      </w:tr>
      <w:tr w:rsidR="00B60DA4" w:rsidRPr="006F1F2D" w:rsidTr="00BA0325">
        <w:tc>
          <w:tcPr>
            <w:tcW w:w="2427" w:type="pct"/>
            <w:gridSpan w:val="2"/>
          </w:tcPr>
          <w:p w:rsidR="00B60DA4" w:rsidRPr="006F1F2D" w:rsidRDefault="00B60DA4" w:rsidP="00B60DA4">
            <w:pPr>
              <w:jc w:val="both"/>
              <w:rPr>
                <w:sz w:val="20"/>
              </w:rPr>
            </w:pPr>
            <w:r w:rsidRPr="006F1F2D">
              <w:rPr>
                <w:sz w:val="20"/>
              </w:rPr>
              <w:t>March 14, 2016</w:t>
            </w:r>
          </w:p>
          <w:p w:rsidR="00B60DA4" w:rsidRPr="006F1F2D" w:rsidRDefault="00B60DA4" w:rsidP="00B60DA4">
            <w:pPr>
              <w:jc w:val="both"/>
              <w:rPr>
                <w:sz w:val="20"/>
              </w:rPr>
            </w:pPr>
            <w:r w:rsidRPr="006F1F2D">
              <w:rPr>
                <w:sz w:val="20"/>
              </w:rPr>
              <w:t>Supreme Court of Canada</w:t>
            </w:r>
          </w:p>
        </w:tc>
        <w:tc>
          <w:tcPr>
            <w:tcW w:w="243" w:type="pct"/>
          </w:tcPr>
          <w:p w:rsidR="00B60DA4" w:rsidRPr="006F1F2D" w:rsidRDefault="00B60DA4" w:rsidP="00B60DA4">
            <w:pPr>
              <w:jc w:val="both"/>
              <w:rPr>
                <w:sz w:val="20"/>
              </w:rPr>
            </w:pPr>
          </w:p>
        </w:tc>
        <w:tc>
          <w:tcPr>
            <w:tcW w:w="2330" w:type="pct"/>
          </w:tcPr>
          <w:p w:rsidR="00B60DA4" w:rsidRPr="006F1F2D" w:rsidRDefault="00B60DA4" w:rsidP="00B60DA4">
            <w:pPr>
              <w:jc w:val="both"/>
              <w:rPr>
                <w:sz w:val="20"/>
              </w:rPr>
            </w:pPr>
            <w:r w:rsidRPr="006F1F2D">
              <w:rPr>
                <w:sz w:val="20"/>
              </w:rPr>
              <w:t>Application for leave to appeal filed</w:t>
            </w:r>
          </w:p>
          <w:p w:rsidR="00B60DA4" w:rsidRPr="006F1F2D" w:rsidRDefault="00B60DA4" w:rsidP="00B60DA4">
            <w:pPr>
              <w:jc w:val="both"/>
              <w:rPr>
                <w:sz w:val="20"/>
              </w:rPr>
            </w:pPr>
          </w:p>
        </w:tc>
      </w:tr>
    </w:tbl>
    <w:p w:rsidR="00B60DA4" w:rsidRPr="006F1F2D" w:rsidRDefault="00B60DA4" w:rsidP="00B60DA4">
      <w:pPr>
        <w:jc w:val="both"/>
        <w:rPr>
          <w:sz w:val="20"/>
        </w:rPr>
      </w:pPr>
    </w:p>
    <w:p w:rsidR="00B60DA4" w:rsidRPr="006F1F2D" w:rsidRDefault="00B60DA4" w:rsidP="00B60D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60DA4" w:rsidRPr="006F1F2D" w:rsidTr="00BA0325">
        <w:tc>
          <w:tcPr>
            <w:tcW w:w="543" w:type="pct"/>
          </w:tcPr>
          <w:p w:rsidR="00B60DA4" w:rsidRPr="006F1F2D" w:rsidRDefault="00B60DA4" w:rsidP="00B60DA4">
            <w:pPr>
              <w:jc w:val="both"/>
              <w:rPr>
                <w:sz w:val="20"/>
                <w:lang w:val="fr-CA"/>
              </w:rPr>
            </w:pPr>
            <w:r w:rsidRPr="006F1F2D">
              <w:rPr>
                <w:rStyle w:val="SCCFileNumberChar"/>
                <w:sz w:val="20"/>
                <w:szCs w:val="20"/>
                <w:lang w:val="fr-CA"/>
              </w:rPr>
              <w:t>36893</w:t>
            </w:r>
          </w:p>
        </w:tc>
        <w:tc>
          <w:tcPr>
            <w:tcW w:w="4457" w:type="pct"/>
            <w:gridSpan w:val="3"/>
          </w:tcPr>
          <w:p w:rsidR="00B60DA4" w:rsidRPr="006F1F2D" w:rsidRDefault="00B60DA4" w:rsidP="00B60DA4">
            <w:pPr>
              <w:pStyle w:val="SCCLsocParty"/>
              <w:jc w:val="both"/>
              <w:rPr>
                <w:b/>
                <w:sz w:val="20"/>
                <w:szCs w:val="20"/>
              </w:rPr>
            </w:pPr>
            <w:r w:rsidRPr="006F1F2D">
              <w:rPr>
                <w:b/>
                <w:sz w:val="20"/>
                <w:szCs w:val="20"/>
              </w:rPr>
              <w:t>1250264 Ontario Inc. c. Pet Valu Canada Inc.</w:t>
            </w:r>
          </w:p>
          <w:p w:rsidR="00B60DA4" w:rsidRPr="006F1F2D" w:rsidRDefault="00B60DA4" w:rsidP="00B60DA4">
            <w:pPr>
              <w:jc w:val="both"/>
              <w:rPr>
                <w:sz w:val="20"/>
                <w:lang w:val="fr-CA"/>
              </w:rPr>
            </w:pPr>
            <w:r w:rsidRPr="006F1F2D">
              <w:rPr>
                <w:sz w:val="20"/>
                <w:lang w:val="fr-CA"/>
              </w:rPr>
              <w:t>(Ont.) (Civile) (Sur autorisation)</w:t>
            </w:r>
          </w:p>
        </w:tc>
      </w:tr>
      <w:tr w:rsidR="00B60DA4" w:rsidRPr="006F1F2D" w:rsidTr="00BA0325">
        <w:tc>
          <w:tcPr>
            <w:tcW w:w="5000" w:type="pct"/>
            <w:gridSpan w:val="4"/>
          </w:tcPr>
          <w:p w:rsidR="00B60DA4" w:rsidRPr="006F1F2D" w:rsidRDefault="00B60DA4" w:rsidP="00B60DA4">
            <w:pPr>
              <w:jc w:val="both"/>
              <w:rPr>
                <w:sz w:val="20"/>
                <w:lang w:val="fr-CA"/>
              </w:rPr>
            </w:pPr>
            <w:r w:rsidRPr="006F1F2D">
              <w:rPr>
                <w:sz w:val="20"/>
                <w:lang w:val="fr-CA"/>
              </w:rPr>
              <w:t xml:space="preserve">Droit commercial – Franchises – Obligation d’agir équitablement et de bonne foi – </w:t>
            </w:r>
            <w:r w:rsidRPr="006F1F2D">
              <w:rPr>
                <w:i/>
                <w:sz w:val="20"/>
                <w:lang w:val="fr-CA"/>
              </w:rPr>
              <w:t xml:space="preserve">Loi Arthur </w:t>
            </w:r>
            <w:proofErr w:type="spellStart"/>
            <w:r w:rsidRPr="006F1F2D">
              <w:rPr>
                <w:i/>
                <w:sz w:val="20"/>
                <w:lang w:val="fr-CA"/>
              </w:rPr>
              <w:t>Wishart</w:t>
            </w:r>
            <w:proofErr w:type="spellEnd"/>
            <w:r w:rsidRPr="006F1F2D">
              <w:rPr>
                <w:i/>
                <w:sz w:val="20"/>
                <w:lang w:val="fr-CA"/>
              </w:rPr>
              <w:t xml:space="preserve"> de 2000 sur la divulgation relative aux franchises</w:t>
            </w:r>
            <w:r w:rsidRPr="006F1F2D">
              <w:rPr>
                <w:sz w:val="20"/>
                <w:lang w:val="fr-CA"/>
              </w:rPr>
              <w:t xml:space="preserve">, L.O. 2000, c. 3, art. 3 – Recours collectif – Modification des questions communes – Interprétation large par le juge – Dans quelles circonstances le franchiseur </w:t>
            </w:r>
            <w:proofErr w:type="spellStart"/>
            <w:r w:rsidRPr="006F1F2D">
              <w:rPr>
                <w:sz w:val="20"/>
                <w:lang w:val="fr-CA"/>
              </w:rPr>
              <w:t>a-t-il</w:t>
            </w:r>
            <w:proofErr w:type="spellEnd"/>
            <w:r w:rsidRPr="006F1F2D">
              <w:rPr>
                <w:sz w:val="20"/>
                <w:lang w:val="fr-CA"/>
              </w:rPr>
              <w:t xml:space="preserve"> l’obligation de se montrer honnête et franc avec ses franchisés dans le cadre de son obligation légale d’agir équitablement et de l’obligation de bonne foi issue de la </w:t>
            </w:r>
            <w:proofErr w:type="spellStart"/>
            <w:r w:rsidRPr="006F1F2D">
              <w:rPr>
                <w:sz w:val="20"/>
                <w:lang w:val="fr-CA"/>
              </w:rPr>
              <w:t>common</w:t>
            </w:r>
            <w:proofErr w:type="spellEnd"/>
            <w:r w:rsidRPr="006F1F2D">
              <w:rPr>
                <w:sz w:val="20"/>
                <w:lang w:val="fr-CA"/>
              </w:rPr>
              <w:t xml:space="preserve"> </w:t>
            </w:r>
            <w:proofErr w:type="spellStart"/>
            <w:r w:rsidRPr="006F1F2D">
              <w:rPr>
                <w:sz w:val="20"/>
                <w:lang w:val="fr-CA"/>
              </w:rPr>
              <w:t>law</w:t>
            </w:r>
            <w:proofErr w:type="spellEnd"/>
            <w:r w:rsidRPr="006F1F2D">
              <w:rPr>
                <w:sz w:val="20"/>
                <w:lang w:val="fr-CA"/>
              </w:rPr>
              <w:t xml:space="preserve">? Dans quelles circonstances l’obligation de se montrer honnête comprend-elle l’obligation de ne pas induire l’autre partie en erreur? L’obligation d’agir équitablement codifie-t-elle la </w:t>
            </w:r>
            <w:proofErr w:type="spellStart"/>
            <w:r w:rsidRPr="006F1F2D">
              <w:rPr>
                <w:sz w:val="20"/>
                <w:lang w:val="fr-CA"/>
              </w:rPr>
              <w:t>common</w:t>
            </w:r>
            <w:proofErr w:type="spellEnd"/>
            <w:r w:rsidRPr="006F1F2D">
              <w:rPr>
                <w:sz w:val="20"/>
                <w:lang w:val="fr-CA"/>
              </w:rPr>
              <w:t xml:space="preserve"> </w:t>
            </w:r>
            <w:proofErr w:type="spellStart"/>
            <w:r w:rsidRPr="006F1F2D">
              <w:rPr>
                <w:sz w:val="20"/>
                <w:lang w:val="fr-CA"/>
              </w:rPr>
              <w:t>law</w:t>
            </w:r>
            <w:proofErr w:type="spellEnd"/>
            <w:r w:rsidRPr="006F1F2D">
              <w:rPr>
                <w:sz w:val="20"/>
                <w:lang w:val="fr-CA"/>
              </w:rPr>
              <w:t xml:space="preserve"> ou s’agit-il d’une loi </w:t>
            </w:r>
            <w:r w:rsidRPr="006F1F2D">
              <w:rPr>
                <w:i/>
                <w:sz w:val="20"/>
                <w:lang w:val="fr-CA"/>
              </w:rPr>
              <w:t>sui generis</w:t>
            </w:r>
            <w:r w:rsidRPr="006F1F2D">
              <w:rPr>
                <w:sz w:val="20"/>
                <w:lang w:val="fr-CA"/>
              </w:rPr>
              <w:t xml:space="preserve">? </w:t>
            </w:r>
          </w:p>
        </w:tc>
      </w:tr>
      <w:tr w:rsidR="00B60DA4" w:rsidRPr="006F1F2D" w:rsidTr="00BA0325">
        <w:tc>
          <w:tcPr>
            <w:tcW w:w="5000" w:type="pct"/>
            <w:gridSpan w:val="4"/>
          </w:tcPr>
          <w:p w:rsidR="00B60DA4" w:rsidRPr="006F1F2D" w:rsidRDefault="00B60DA4" w:rsidP="00B60DA4">
            <w:pPr>
              <w:jc w:val="both"/>
              <w:rPr>
                <w:sz w:val="20"/>
                <w:lang w:val="fr-CA"/>
              </w:rPr>
            </w:pPr>
          </w:p>
        </w:tc>
      </w:tr>
      <w:tr w:rsidR="00B60DA4" w:rsidRPr="006F1F2D" w:rsidTr="00BA0325">
        <w:tc>
          <w:tcPr>
            <w:tcW w:w="5000" w:type="pct"/>
            <w:gridSpan w:val="4"/>
          </w:tcPr>
          <w:p w:rsidR="00B60DA4" w:rsidRPr="006F1F2D" w:rsidRDefault="00B60DA4" w:rsidP="00B60DA4">
            <w:pPr>
              <w:jc w:val="both"/>
              <w:rPr>
                <w:sz w:val="20"/>
                <w:lang w:val="fr-CA"/>
              </w:rPr>
            </w:pPr>
            <w:r w:rsidRPr="006F1F2D">
              <w:rPr>
                <w:sz w:val="20"/>
                <w:lang w:val="fr-CA"/>
              </w:rPr>
              <w:t xml:space="preserve">La demanderesse, une franchisée, a intenté un recours collectif contre Pet Valu. Elle a fait valoir que cette dernière n’avait pas informé ses franchisés des rabais au volume consentis par ses fournisseurs. Au cours de l’audience relative à la motion en jugement sommaire sur les questions communes certifiées présentée par Pet Valu, la demanderesse a insisté sur un passage d’un affidavit qui n’avait pas été communiqué auparavant et indiquait que le pouvoir d’achat de Pet Valu était nul ou presque. Selon la demanderesse, le fait que Pet Valu ne possédait pas d’important pouvoir d’achat et ne profitait pas de rabais au volume considérables n’avait pas été communiqué aux franchisés. Le juge des motions a invité la demanderesse à présenter une motion en modification des questions communes certifiées pour y faire ajouter la question de la non-communication. Le juge a fini par rejeter la motion en modification, mais, de sa propre initiative, il a interprété largement l’une des questions communes qui restait à déterminer communication. En fin de compte, le juge a conclu que Pet Valu avait enfreint l’art. 3 de la </w:t>
            </w:r>
            <w:r w:rsidRPr="006F1F2D">
              <w:rPr>
                <w:i/>
                <w:sz w:val="20"/>
                <w:lang w:val="fr-CA"/>
              </w:rPr>
              <w:t xml:space="preserve">Loi Arthur </w:t>
            </w:r>
            <w:proofErr w:type="spellStart"/>
            <w:r w:rsidRPr="006F1F2D">
              <w:rPr>
                <w:i/>
                <w:sz w:val="20"/>
                <w:lang w:val="fr-CA"/>
              </w:rPr>
              <w:t>Wishart</w:t>
            </w:r>
            <w:proofErr w:type="spellEnd"/>
            <w:r w:rsidRPr="006F1F2D">
              <w:rPr>
                <w:i/>
                <w:sz w:val="20"/>
                <w:lang w:val="fr-CA"/>
              </w:rPr>
              <w:t xml:space="preserve"> de 2000 sur la divulgation relative aux franchises</w:t>
            </w:r>
            <w:r w:rsidRPr="006F1F2D">
              <w:rPr>
                <w:sz w:val="20"/>
                <w:lang w:val="fr-CA"/>
              </w:rPr>
              <w:t>, L.O. 2000, c. 3. La Cour d’appel a infirmé sa décision.</w:t>
            </w:r>
          </w:p>
          <w:p w:rsidR="00B60DA4" w:rsidRPr="006F1F2D" w:rsidRDefault="00B60DA4" w:rsidP="00B60DA4">
            <w:pPr>
              <w:jc w:val="both"/>
              <w:rPr>
                <w:sz w:val="20"/>
                <w:lang w:val="fr-CA"/>
              </w:rPr>
            </w:pPr>
          </w:p>
        </w:tc>
      </w:tr>
      <w:tr w:rsidR="00B60DA4" w:rsidRPr="006F1F2D" w:rsidTr="00BA0325">
        <w:tc>
          <w:tcPr>
            <w:tcW w:w="2427" w:type="pct"/>
            <w:gridSpan w:val="2"/>
          </w:tcPr>
          <w:p w:rsidR="00B60DA4" w:rsidRPr="006F1F2D" w:rsidRDefault="00B60DA4" w:rsidP="00B60DA4">
            <w:pPr>
              <w:jc w:val="both"/>
              <w:rPr>
                <w:sz w:val="20"/>
                <w:lang w:val="fr-CA"/>
              </w:rPr>
            </w:pPr>
            <w:r w:rsidRPr="006F1F2D">
              <w:rPr>
                <w:sz w:val="20"/>
                <w:lang w:val="fr-CA"/>
              </w:rPr>
              <w:lastRenderedPageBreak/>
              <w:t>Le 7 janvier 2015</w:t>
            </w:r>
          </w:p>
          <w:p w:rsidR="00B60DA4" w:rsidRPr="006F1F2D" w:rsidRDefault="00B60DA4" w:rsidP="00B60DA4">
            <w:pPr>
              <w:jc w:val="both"/>
              <w:rPr>
                <w:sz w:val="20"/>
                <w:lang w:val="fr-CA"/>
              </w:rPr>
            </w:pPr>
            <w:r w:rsidRPr="006F1F2D">
              <w:rPr>
                <w:sz w:val="20"/>
                <w:lang w:val="fr-CA"/>
              </w:rPr>
              <w:t xml:space="preserve">Cour supérieure de justice de l’Ontario </w:t>
            </w:r>
          </w:p>
          <w:p w:rsidR="00B60DA4" w:rsidRPr="006F1F2D" w:rsidRDefault="00B60DA4" w:rsidP="00B60DA4">
            <w:pPr>
              <w:jc w:val="both"/>
              <w:rPr>
                <w:sz w:val="20"/>
                <w:lang w:val="fr-CA"/>
              </w:rPr>
            </w:pPr>
            <w:r w:rsidRPr="006F1F2D">
              <w:rPr>
                <w:sz w:val="20"/>
                <w:lang w:val="fr-CA"/>
              </w:rPr>
              <w:t xml:space="preserve">(Juge </w:t>
            </w:r>
            <w:proofErr w:type="spellStart"/>
            <w:r w:rsidRPr="006F1F2D">
              <w:rPr>
                <w:sz w:val="20"/>
                <w:lang w:val="fr-CA"/>
              </w:rPr>
              <w:t>Belobaba</w:t>
            </w:r>
            <w:proofErr w:type="spellEnd"/>
            <w:r w:rsidRPr="006F1F2D">
              <w:rPr>
                <w:sz w:val="20"/>
                <w:lang w:val="fr-CA"/>
              </w:rPr>
              <w:t>)</w:t>
            </w:r>
          </w:p>
          <w:p w:rsidR="00B60DA4" w:rsidRPr="006F1F2D" w:rsidRDefault="006F1F2D" w:rsidP="00B60DA4">
            <w:pPr>
              <w:jc w:val="both"/>
              <w:rPr>
                <w:sz w:val="20"/>
                <w:lang w:val="fr-CA"/>
              </w:rPr>
            </w:pPr>
            <w:hyperlink r:id="rId41" w:history="1">
              <w:r w:rsidR="00B60DA4" w:rsidRPr="006F1F2D">
                <w:rPr>
                  <w:rStyle w:val="Hyperlink"/>
                  <w:sz w:val="20"/>
                  <w:lang w:val="fr-CA"/>
                </w:rPr>
                <w:t>2015 ONSC 29</w:t>
              </w:r>
            </w:hyperlink>
          </w:p>
          <w:p w:rsidR="00B60DA4" w:rsidRPr="006F1F2D" w:rsidRDefault="00B60DA4" w:rsidP="00B60DA4">
            <w:pPr>
              <w:jc w:val="both"/>
              <w:rPr>
                <w:sz w:val="20"/>
                <w:lang w:val="fr-CA"/>
              </w:rPr>
            </w:pPr>
          </w:p>
        </w:tc>
        <w:tc>
          <w:tcPr>
            <w:tcW w:w="243" w:type="pct"/>
          </w:tcPr>
          <w:p w:rsidR="00B60DA4" w:rsidRPr="006F1F2D" w:rsidRDefault="00B60DA4" w:rsidP="00B60DA4">
            <w:pPr>
              <w:jc w:val="both"/>
              <w:rPr>
                <w:sz w:val="20"/>
                <w:lang w:val="fr-CA"/>
              </w:rPr>
            </w:pPr>
          </w:p>
        </w:tc>
        <w:tc>
          <w:tcPr>
            <w:tcW w:w="2330" w:type="pct"/>
          </w:tcPr>
          <w:p w:rsidR="00B60DA4" w:rsidRPr="006F1F2D" w:rsidRDefault="00B60DA4" w:rsidP="00B60DA4">
            <w:pPr>
              <w:jc w:val="both"/>
              <w:rPr>
                <w:sz w:val="20"/>
                <w:lang w:val="fr-CA"/>
              </w:rPr>
            </w:pPr>
            <w:r w:rsidRPr="006F1F2D">
              <w:rPr>
                <w:sz w:val="20"/>
                <w:lang w:val="fr-CA"/>
              </w:rPr>
              <w:t>Rejet de la motion de la demanderesse visant à modifier les actes de procédure et à ajouter une nouvelle question commune; les questions communes 6(i), 6(iii) et 6(iv) obtiennent une réponse favorable à la demanderesse; les questions communes 6(ii) et (v) obtiennent une réponse favorable à l’intimée</w:t>
            </w:r>
          </w:p>
          <w:p w:rsidR="00B60DA4" w:rsidRPr="006F1F2D" w:rsidRDefault="00B60DA4" w:rsidP="00B60DA4">
            <w:pPr>
              <w:jc w:val="both"/>
              <w:rPr>
                <w:sz w:val="20"/>
                <w:lang w:val="fr-CA"/>
              </w:rPr>
            </w:pPr>
          </w:p>
        </w:tc>
      </w:tr>
      <w:tr w:rsidR="00B60DA4" w:rsidRPr="006F1F2D" w:rsidTr="00BA0325">
        <w:tc>
          <w:tcPr>
            <w:tcW w:w="2427" w:type="pct"/>
            <w:gridSpan w:val="2"/>
          </w:tcPr>
          <w:p w:rsidR="00B60DA4" w:rsidRPr="006F1F2D" w:rsidRDefault="00B60DA4" w:rsidP="00B60DA4">
            <w:pPr>
              <w:jc w:val="both"/>
              <w:rPr>
                <w:sz w:val="20"/>
                <w:lang w:val="fr-CA"/>
              </w:rPr>
            </w:pPr>
            <w:r w:rsidRPr="006F1F2D">
              <w:rPr>
                <w:sz w:val="20"/>
                <w:lang w:val="fr-CA"/>
              </w:rPr>
              <w:t>Le 14 janvier 2016</w:t>
            </w:r>
          </w:p>
          <w:p w:rsidR="00B60DA4" w:rsidRPr="006F1F2D" w:rsidRDefault="00B60DA4" w:rsidP="00B60DA4">
            <w:pPr>
              <w:jc w:val="both"/>
              <w:rPr>
                <w:sz w:val="20"/>
                <w:lang w:val="fr-CA"/>
              </w:rPr>
            </w:pPr>
            <w:r w:rsidRPr="006F1F2D">
              <w:rPr>
                <w:sz w:val="20"/>
                <w:lang w:val="fr-CA"/>
              </w:rPr>
              <w:t>Cour d’appel de l’Ontario</w:t>
            </w:r>
          </w:p>
          <w:p w:rsidR="00B60DA4" w:rsidRPr="006F1F2D" w:rsidRDefault="00B60DA4" w:rsidP="00B60DA4">
            <w:pPr>
              <w:jc w:val="both"/>
              <w:rPr>
                <w:sz w:val="20"/>
                <w:lang w:val="fr-CA"/>
              </w:rPr>
            </w:pPr>
            <w:r w:rsidRPr="006F1F2D">
              <w:rPr>
                <w:sz w:val="20"/>
                <w:lang w:val="fr-CA"/>
              </w:rPr>
              <w:t xml:space="preserve">(Les juges </w:t>
            </w:r>
            <w:proofErr w:type="spellStart"/>
            <w:r w:rsidRPr="006F1F2D">
              <w:rPr>
                <w:sz w:val="20"/>
                <w:lang w:val="fr-CA"/>
              </w:rPr>
              <w:t>Hoy</w:t>
            </w:r>
            <w:proofErr w:type="spellEnd"/>
            <w:r w:rsidRPr="006F1F2D">
              <w:rPr>
                <w:sz w:val="20"/>
                <w:lang w:val="fr-CA"/>
              </w:rPr>
              <w:t xml:space="preserve">, </w:t>
            </w:r>
            <w:proofErr w:type="spellStart"/>
            <w:r w:rsidRPr="006F1F2D">
              <w:rPr>
                <w:sz w:val="20"/>
                <w:lang w:val="fr-CA"/>
              </w:rPr>
              <w:t>MacFarland</w:t>
            </w:r>
            <w:proofErr w:type="spellEnd"/>
            <w:r w:rsidRPr="006F1F2D">
              <w:rPr>
                <w:sz w:val="20"/>
                <w:lang w:val="fr-CA"/>
              </w:rPr>
              <w:t xml:space="preserve"> et </w:t>
            </w:r>
            <w:proofErr w:type="spellStart"/>
            <w:r w:rsidRPr="006F1F2D">
              <w:rPr>
                <w:sz w:val="20"/>
                <w:lang w:val="fr-CA"/>
              </w:rPr>
              <w:t>Lauwers</w:t>
            </w:r>
            <w:proofErr w:type="spellEnd"/>
            <w:r w:rsidRPr="006F1F2D">
              <w:rPr>
                <w:sz w:val="20"/>
                <w:lang w:val="fr-CA"/>
              </w:rPr>
              <w:t>)</w:t>
            </w:r>
          </w:p>
          <w:p w:rsidR="00B60DA4" w:rsidRPr="006F1F2D" w:rsidRDefault="006F1F2D" w:rsidP="00B60DA4">
            <w:pPr>
              <w:jc w:val="both"/>
              <w:rPr>
                <w:sz w:val="20"/>
                <w:lang w:val="fr-CA"/>
              </w:rPr>
            </w:pPr>
            <w:hyperlink r:id="rId42" w:history="1">
              <w:r w:rsidR="00B60DA4" w:rsidRPr="006F1F2D">
                <w:rPr>
                  <w:rStyle w:val="Hyperlink"/>
                  <w:sz w:val="20"/>
                  <w:lang w:val="fr-CA"/>
                </w:rPr>
                <w:t>2016 ONCA 24</w:t>
              </w:r>
            </w:hyperlink>
          </w:p>
          <w:p w:rsidR="00B60DA4" w:rsidRPr="006F1F2D" w:rsidRDefault="00B60DA4" w:rsidP="00B60DA4">
            <w:pPr>
              <w:jc w:val="both"/>
              <w:rPr>
                <w:sz w:val="20"/>
                <w:lang w:val="fr-CA"/>
              </w:rPr>
            </w:pPr>
          </w:p>
        </w:tc>
        <w:tc>
          <w:tcPr>
            <w:tcW w:w="243" w:type="pct"/>
          </w:tcPr>
          <w:p w:rsidR="00B60DA4" w:rsidRPr="006F1F2D" w:rsidRDefault="00B60DA4" w:rsidP="00B60DA4">
            <w:pPr>
              <w:jc w:val="both"/>
              <w:rPr>
                <w:sz w:val="20"/>
                <w:lang w:val="fr-CA"/>
              </w:rPr>
            </w:pPr>
          </w:p>
        </w:tc>
        <w:tc>
          <w:tcPr>
            <w:tcW w:w="2330" w:type="pct"/>
          </w:tcPr>
          <w:p w:rsidR="00B60DA4" w:rsidRPr="006F1F2D" w:rsidRDefault="00B60DA4" w:rsidP="00B60DA4">
            <w:pPr>
              <w:jc w:val="both"/>
              <w:rPr>
                <w:sz w:val="20"/>
                <w:lang w:val="fr-CA"/>
              </w:rPr>
            </w:pPr>
            <w:r w:rsidRPr="006F1F2D">
              <w:rPr>
                <w:sz w:val="20"/>
                <w:lang w:val="fr-CA"/>
              </w:rPr>
              <w:t>Appel accueilli; rejet du recours exercé par la demanderesse contre l’intimée</w:t>
            </w:r>
          </w:p>
          <w:p w:rsidR="00B60DA4" w:rsidRPr="006F1F2D" w:rsidRDefault="00B60DA4" w:rsidP="00B60DA4">
            <w:pPr>
              <w:jc w:val="both"/>
              <w:rPr>
                <w:sz w:val="20"/>
                <w:lang w:val="fr-CA"/>
              </w:rPr>
            </w:pPr>
          </w:p>
        </w:tc>
      </w:tr>
      <w:tr w:rsidR="00B60DA4" w:rsidRPr="006F1F2D" w:rsidTr="00BA0325">
        <w:tc>
          <w:tcPr>
            <w:tcW w:w="2427" w:type="pct"/>
            <w:gridSpan w:val="2"/>
          </w:tcPr>
          <w:p w:rsidR="00B60DA4" w:rsidRPr="006F1F2D" w:rsidRDefault="00B60DA4" w:rsidP="00B60DA4">
            <w:pPr>
              <w:jc w:val="both"/>
              <w:rPr>
                <w:sz w:val="20"/>
                <w:lang w:val="fr-CA"/>
              </w:rPr>
            </w:pPr>
            <w:r w:rsidRPr="006F1F2D">
              <w:rPr>
                <w:sz w:val="20"/>
                <w:lang w:val="fr-CA"/>
              </w:rPr>
              <w:t>Le 14 mars 2016</w:t>
            </w:r>
          </w:p>
          <w:p w:rsidR="00B60DA4" w:rsidRPr="006F1F2D" w:rsidRDefault="00B60DA4" w:rsidP="00B60DA4">
            <w:pPr>
              <w:jc w:val="both"/>
              <w:rPr>
                <w:sz w:val="20"/>
                <w:lang w:val="fr-CA"/>
              </w:rPr>
            </w:pPr>
            <w:r w:rsidRPr="006F1F2D">
              <w:rPr>
                <w:sz w:val="20"/>
                <w:lang w:val="fr-CA"/>
              </w:rPr>
              <w:t>Cour suprême du Canada</w:t>
            </w:r>
          </w:p>
        </w:tc>
        <w:tc>
          <w:tcPr>
            <w:tcW w:w="243" w:type="pct"/>
          </w:tcPr>
          <w:p w:rsidR="00B60DA4" w:rsidRPr="006F1F2D" w:rsidRDefault="00B60DA4" w:rsidP="00B60DA4">
            <w:pPr>
              <w:jc w:val="both"/>
              <w:rPr>
                <w:sz w:val="20"/>
                <w:lang w:val="fr-CA"/>
              </w:rPr>
            </w:pPr>
          </w:p>
        </w:tc>
        <w:tc>
          <w:tcPr>
            <w:tcW w:w="2330" w:type="pct"/>
          </w:tcPr>
          <w:p w:rsidR="00B60DA4" w:rsidRPr="006F1F2D" w:rsidRDefault="00B60DA4" w:rsidP="00B60DA4">
            <w:pPr>
              <w:jc w:val="both"/>
              <w:rPr>
                <w:sz w:val="20"/>
                <w:lang w:val="fr-CA"/>
              </w:rPr>
            </w:pPr>
            <w:r w:rsidRPr="006F1F2D">
              <w:rPr>
                <w:sz w:val="20"/>
                <w:lang w:val="fr-CA"/>
              </w:rPr>
              <w:t xml:space="preserve">Dépôt de la demande d’autorisation d’appel </w:t>
            </w:r>
          </w:p>
          <w:p w:rsidR="00B60DA4" w:rsidRPr="006F1F2D" w:rsidRDefault="00B60DA4" w:rsidP="00B60DA4">
            <w:pPr>
              <w:jc w:val="both"/>
              <w:rPr>
                <w:sz w:val="20"/>
                <w:lang w:val="fr-CA"/>
              </w:rPr>
            </w:pPr>
          </w:p>
        </w:tc>
      </w:tr>
    </w:tbl>
    <w:p w:rsidR="00B60DA4" w:rsidRPr="006F1F2D" w:rsidRDefault="00B60DA4" w:rsidP="00B60DA4">
      <w:pPr>
        <w:jc w:val="both"/>
        <w:rPr>
          <w:sz w:val="20"/>
          <w:lang w:val="fr-CA"/>
        </w:rPr>
      </w:pPr>
    </w:p>
    <w:p w:rsidR="00F67609" w:rsidRPr="006F1F2D" w:rsidRDefault="00F67609" w:rsidP="00511D23">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11D23" w:rsidRPr="006F1F2D" w:rsidTr="00BA0325">
        <w:tc>
          <w:tcPr>
            <w:tcW w:w="543" w:type="pct"/>
          </w:tcPr>
          <w:p w:rsidR="00511D23" w:rsidRPr="006F1F2D" w:rsidRDefault="00511D23" w:rsidP="00511D23">
            <w:pPr>
              <w:jc w:val="both"/>
              <w:rPr>
                <w:sz w:val="20"/>
              </w:rPr>
            </w:pPr>
            <w:r w:rsidRPr="006F1F2D">
              <w:rPr>
                <w:rStyle w:val="SCCFileNumberChar"/>
                <w:sz w:val="20"/>
                <w:szCs w:val="20"/>
              </w:rPr>
              <w:t>37082</w:t>
            </w:r>
          </w:p>
        </w:tc>
        <w:tc>
          <w:tcPr>
            <w:tcW w:w="4457" w:type="pct"/>
            <w:gridSpan w:val="3"/>
          </w:tcPr>
          <w:p w:rsidR="00511D23" w:rsidRPr="006F1F2D" w:rsidRDefault="00511D23" w:rsidP="00511D23">
            <w:pPr>
              <w:pStyle w:val="SCCLsocParty"/>
              <w:jc w:val="both"/>
              <w:rPr>
                <w:b/>
                <w:sz w:val="20"/>
                <w:szCs w:val="20"/>
              </w:rPr>
            </w:pPr>
            <w:r w:rsidRPr="006F1F2D">
              <w:rPr>
                <w:b/>
                <w:sz w:val="20"/>
                <w:szCs w:val="20"/>
              </w:rPr>
              <w:t>BDO Dunwoody LLP v. Miller, Canfield, Paddock and Stone LLP</w:t>
            </w:r>
          </w:p>
          <w:p w:rsidR="00511D23" w:rsidRPr="006F1F2D" w:rsidRDefault="00511D23" w:rsidP="00511D23">
            <w:pPr>
              <w:jc w:val="both"/>
              <w:rPr>
                <w:sz w:val="20"/>
              </w:rPr>
            </w:pPr>
            <w:r w:rsidRPr="006F1F2D">
              <w:rPr>
                <w:sz w:val="20"/>
              </w:rPr>
              <w:t>(Ont.) (Civil) (By Leave)</w:t>
            </w:r>
          </w:p>
        </w:tc>
      </w:tr>
      <w:tr w:rsidR="00511D23" w:rsidRPr="006F1F2D" w:rsidTr="00BA0325">
        <w:tc>
          <w:tcPr>
            <w:tcW w:w="5000" w:type="pct"/>
            <w:gridSpan w:val="4"/>
          </w:tcPr>
          <w:p w:rsidR="00511D23" w:rsidRPr="006F1F2D" w:rsidRDefault="00511D23" w:rsidP="00511D23">
            <w:pPr>
              <w:jc w:val="both"/>
              <w:rPr>
                <w:sz w:val="20"/>
              </w:rPr>
            </w:pPr>
            <w:r w:rsidRPr="006F1F2D">
              <w:rPr>
                <w:sz w:val="20"/>
              </w:rPr>
              <w:t xml:space="preserve">Contracts – Breach – Interpretation – Termination – Barristers and solicitors – Whether the Court of Appeal’s decision, seemingly as a matter of law, has altered the allocation of risk under contingency agreements in that it supports implying a default rule that clients bear the risk of unilateral decisions of the lawyer, even when those decisions are found to have repudiated the agreement – Whether the approach, if applied to the interpretation of other contingency fee agreements, risks undermining the important role of these agreements in securing access to justice – Whether the decision of the Court of Appeal undermines the holding in </w:t>
            </w:r>
            <w:r w:rsidRPr="006F1F2D">
              <w:rPr>
                <w:i/>
                <w:sz w:val="20"/>
              </w:rPr>
              <w:t>Guarantee Co. of North America v. Gordon Capital Corp</w:t>
            </w:r>
            <w:r w:rsidRPr="006F1F2D">
              <w:rPr>
                <w:sz w:val="20"/>
              </w:rPr>
              <w:t xml:space="preserve">., [1999] 3 S.C.R. 423, that for a clause to continue to bind an innocent party after an accepted repudiatory breach, the court must find that the parties intended it to continue to apply – Whether the Court of Appeal decision minimizes the consequences of a repudiatory breach on the breaching party, in a way that can only encourage such breaches – Whether the Court of Appeal’s decision risks creating a line of jurisprudence inconsistent with </w:t>
            </w:r>
            <w:r w:rsidRPr="006F1F2D">
              <w:rPr>
                <w:i/>
                <w:sz w:val="20"/>
              </w:rPr>
              <w:t>Gordon Capital’s</w:t>
            </w:r>
            <w:r w:rsidRPr="006F1F2D">
              <w:rPr>
                <w:sz w:val="20"/>
              </w:rPr>
              <w:t xml:space="preserve"> guidance.</w:t>
            </w:r>
          </w:p>
        </w:tc>
      </w:tr>
      <w:tr w:rsidR="00511D23" w:rsidRPr="006F1F2D" w:rsidTr="00BA0325">
        <w:tc>
          <w:tcPr>
            <w:tcW w:w="5000" w:type="pct"/>
            <w:gridSpan w:val="4"/>
          </w:tcPr>
          <w:p w:rsidR="00511D23" w:rsidRPr="006F1F2D" w:rsidRDefault="00511D23" w:rsidP="00511D23">
            <w:pPr>
              <w:pStyle w:val="SCCBanSummary"/>
              <w:rPr>
                <w:sz w:val="20"/>
                <w:szCs w:val="20"/>
              </w:rPr>
            </w:pPr>
          </w:p>
        </w:tc>
      </w:tr>
      <w:tr w:rsidR="00511D23" w:rsidRPr="006F1F2D" w:rsidTr="00BA0325">
        <w:tc>
          <w:tcPr>
            <w:tcW w:w="5000" w:type="pct"/>
            <w:gridSpan w:val="4"/>
          </w:tcPr>
          <w:p w:rsidR="00511D23" w:rsidRPr="006F1F2D" w:rsidRDefault="00511D23" w:rsidP="00511D23">
            <w:pPr>
              <w:jc w:val="both"/>
              <w:rPr>
                <w:sz w:val="20"/>
              </w:rPr>
            </w:pPr>
            <w:r w:rsidRPr="006F1F2D">
              <w:rPr>
                <w:sz w:val="20"/>
              </w:rPr>
              <w:t>The applicant BDO Dunwoody LLP (“BDO”) retained the respondent law firm to pursue certain civil claims on behalf of BDO and its two senior members, on a contingency fee basis. The retainer agreement contained a termination clause which gave BDO the right to cancel, with or without cause, the law firm’s services. In that event, BDO and its two members would be jointly and severally responsible to pay the value of all services to date.</w:t>
            </w:r>
          </w:p>
          <w:p w:rsidR="00511D23" w:rsidRPr="006F1F2D" w:rsidRDefault="00511D23" w:rsidP="00511D23">
            <w:pPr>
              <w:jc w:val="both"/>
              <w:rPr>
                <w:sz w:val="20"/>
              </w:rPr>
            </w:pPr>
          </w:p>
          <w:p w:rsidR="00511D23" w:rsidRPr="006F1F2D" w:rsidRDefault="00511D23" w:rsidP="00511D23">
            <w:pPr>
              <w:jc w:val="both"/>
              <w:rPr>
                <w:sz w:val="20"/>
              </w:rPr>
            </w:pPr>
            <w:r w:rsidRPr="006F1F2D">
              <w:rPr>
                <w:sz w:val="20"/>
              </w:rPr>
              <w:t xml:space="preserve">The law firm prepared and issued a statement of claim. Subsequently, a judge of the Superior Court dismissed the action against several defendants and struck many of the causes of action. The law firm recommended that BDO appeal, but not having appeal counsel at that time, recommended retaining separate counsel for that purpose. An argument arose as to who would pay for the services of appeal counsel. BDO took the position that it was the law firm’s responsibility and treated the law firm’s refusal to pay as repudiation of the agreement. BDO advised the law firm that it accepted repudiation and directed the law firm not to take any further steps in the matter. The law firm took the position that BDO’s direction amounted to a cancelation of services. </w:t>
            </w:r>
          </w:p>
          <w:p w:rsidR="00511D23" w:rsidRPr="006F1F2D" w:rsidRDefault="00511D23" w:rsidP="00511D23">
            <w:pPr>
              <w:jc w:val="both"/>
              <w:rPr>
                <w:sz w:val="20"/>
              </w:rPr>
            </w:pPr>
          </w:p>
          <w:p w:rsidR="00511D23" w:rsidRPr="006F1F2D" w:rsidRDefault="00511D23" w:rsidP="00511D23">
            <w:pPr>
              <w:jc w:val="both"/>
              <w:rPr>
                <w:sz w:val="20"/>
              </w:rPr>
            </w:pPr>
            <w:r w:rsidRPr="006F1F2D">
              <w:rPr>
                <w:sz w:val="20"/>
              </w:rPr>
              <w:t>The appeal was substantially successful. The law firm subsequently delivered an account to BDO in the amount of $427,891.57. BDO did not pay. The law firm commenced an action seeking a judgment in that amount. BDO brought a summary judgment motion to dismiss the action. The law firm also brought a motion seeking judgment in the amount of $427,891.57.</w:t>
            </w:r>
          </w:p>
          <w:p w:rsidR="00511D23" w:rsidRPr="006F1F2D" w:rsidRDefault="00511D23" w:rsidP="00511D23">
            <w:pPr>
              <w:jc w:val="both"/>
              <w:rPr>
                <w:sz w:val="20"/>
              </w:rPr>
            </w:pPr>
          </w:p>
        </w:tc>
      </w:tr>
      <w:tr w:rsidR="00511D23" w:rsidRPr="006F1F2D" w:rsidTr="00BA0325">
        <w:tblPrEx>
          <w:tblCellMar>
            <w:bottom w:w="0" w:type="dxa"/>
          </w:tblCellMar>
        </w:tblPrEx>
        <w:tc>
          <w:tcPr>
            <w:tcW w:w="2390" w:type="pct"/>
            <w:gridSpan w:val="2"/>
          </w:tcPr>
          <w:p w:rsidR="00511D23" w:rsidRPr="006F1F2D" w:rsidRDefault="00511D23" w:rsidP="00511D23">
            <w:pPr>
              <w:jc w:val="both"/>
              <w:rPr>
                <w:sz w:val="20"/>
              </w:rPr>
            </w:pPr>
            <w:r w:rsidRPr="006F1F2D">
              <w:rPr>
                <w:sz w:val="20"/>
              </w:rPr>
              <w:t>August 7, 2015</w:t>
            </w:r>
          </w:p>
          <w:p w:rsidR="00511D23" w:rsidRPr="006F1F2D" w:rsidRDefault="00511D23" w:rsidP="00511D23">
            <w:pPr>
              <w:jc w:val="both"/>
              <w:rPr>
                <w:sz w:val="20"/>
              </w:rPr>
            </w:pPr>
            <w:r w:rsidRPr="006F1F2D">
              <w:rPr>
                <w:sz w:val="20"/>
              </w:rPr>
              <w:t>Ontario Superior Court of Justice</w:t>
            </w:r>
          </w:p>
          <w:p w:rsidR="00511D23" w:rsidRPr="006F1F2D" w:rsidRDefault="00511D23" w:rsidP="00511D23">
            <w:pPr>
              <w:jc w:val="both"/>
              <w:rPr>
                <w:sz w:val="20"/>
              </w:rPr>
            </w:pPr>
            <w:r w:rsidRPr="006F1F2D">
              <w:rPr>
                <w:sz w:val="20"/>
              </w:rPr>
              <w:t>(</w:t>
            </w:r>
            <w:proofErr w:type="spellStart"/>
            <w:r w:rsidRPr="006F1F2D">
              <w:rPr>
                <w:sz w:val="20"/>
              </w:rPr>
              <w:t>Hebner</w:t>
            </w:r>
            <w:proofErr w:type="spellEnd"/>
            <w:r w:rsidRPr="006F1F2D">
              <w:rPr>
                <w:sz w:val="20"/>
              </w:rPr>
              <w:t xml:space="preserve"> J)</w:t>
            </w:r>
          </w:p>
          <w:p w:rsidR="00511D23" w:rsidRPr="006F1F2D" w:rsidRDefault="006F1F2D" w:rsidP="00511D23">
            <w:pPr>
              <w:jc w:val="both"/>
              <w:rPr>
                <w:sz w:val="20"/>
              </w:rPr>
            </w:pPr>
            <w:hyperlink r:id="rId43" w:history="1">
              <w:r w:rsidR="00511D23" w:rsidRPr="006F1F2D">
                <w:rPr>
                  <w:rStyle w:val="Hyperlink"/>
                  <w:sz w:val="20"/>
                </w:rPr>
                <w:t>2015 ONSC 4806</w:t>
              </w:r>
            </w:hyperlink>
          </w:p>
          <w:p w:rsidR="00511D23" w:rsidRPr="006F1F2D" w:rsidRDefault="00511D23" w:rsidP="00511D23">
            <w:pPr>
              <w:jc w:val="both"/>
              <w:rPr>
                <w:sz w:val="20"/>
              </w:rPr>
            </w:pPr>
          </w:p>
        </w:tc>
        <w:tc>
          <w:tcPr>
            <w:tcW w:w="270" w:type="pct"/>
          </w:tcPr>
          <w:p w:rsidR="00511D23" w:rsidRPr="006F1F2D" w:rsidRDefault="00511D23" w:rsidP="00511D23">
            <w:pPr>
              <w:jc w:val="both"/>
              <w:rPr>
                <w:sz w:val="20"/>
              </w:rPr>
            </w:pPr>
          </w:p>
        </w:tc>
        <w:tc>
          <w:tcPr>
            <w:tcW w:w="2340" w:type="pct"/>
          </w:tcPr>
          <w:p w:rsidR="00511D23" w:rsidRPr="006F1F2D" w:rsidRDefault="00511D23" w:rsidP="00511D23">
            <w:pPr>
              <w:jc w:val="both"/>
              <w:rPr>
                <w:sz w:val="20"/>
              </w:rPr>
            </w:pPr>
            <w:r w:rsidRPr="006F1F2D">
              <w:rPr>
                <w:sz w:val="20"/>
              </w:rPr>
              <w:t xml:space="preserve">Motion for summary judgment granted, main action dismissed </w:t>
            </w:r>
          </w:p>
          <w:p w:rsidR="00511D23" w:rsidRPr="006F1F2D" w:rsidRDefault="00511D23" w:rsidP="00511D23">
            <w:pPr>
              <w:jc w:val="both"/>
              <w:rPr>
                <w:sz w:val="20"/>
              </w:rPr>
            </w:pPr>
          </w:p>
        </w:tc>
      </w:tr>
      <w:tr w:rsidR="00511D23" w:rsidRPr="006F1F2D" w:rsidTr="00BA0325">
        <w:tblPrEx>
          <w:tblCellMar>
            <w:bottom w:w="0" w:type="dxa"/>
          </w:tblCellMar>
        </w:tblPrEx>
        <w:tc>
          <w:tcPr>
            <w:tcW w:w="2390" w:type="pct"/>
            <w:gridSpan w:val="2"/>
          </w:tcPr>
          <w:p w:rsidR="00511D23" w:rsidRPr="006F1F2D" w:rsidRDefault="00511D23" w:rsidP="00511D23">
            <w:pPr>
              <w:jc w:val="both"/>
              <w:rPr>
                <w:sz w:val="20"/>
              </w:rPr>
            </w:pPr>
            <w:r w:rsidRPr="006F1F2D">
              <w:rPr>
                <w:sz w:val="20"/>
              </w:rPr>
              <w:lastRenderedPageBreak/>
              <w:t>April 21, 2016</w:t>
            </w:r>
          </w:p>
          <w:p w:rsidR="00511D23" w:rsidRPr="006F1F2D" w:rsidRDefault="00511D23" w:rsidP="00511D23">
            <w:pPr>
              <w:jc w:val="both"/>
              <w:rPr>
                <w:sz w:val="20"/>
              </w:rPr>
            </w:pPr>
            <w:r w:rsidRPr="006F1F2D">
              <w:rPr>
                <w:sz w:val="20"/>
              </w:rPr>
              <w:t>Court of Appeal for Ontario</w:t>
            </w:r>
          </w:p>
          <w:p w:rsidR="00511D23" w:rsidRPr="006F1F2D" w:rsidRDefault="00511D23" w:rsidP="00511D23">
            <w:pPr>
              <w:jc w:val="both"/>
              <w:rPr>
                <w:sz w:val="20"/>
              </w:rPr>
            </w:pPr>
            <w:r w:rsidRPr="006F1F2D">
              <w:rPr>
                <w:sz w:val="20"/>
              </w:rPr>
              <w:t>(</w:t>
            </w:r>
            <w:proofErr w:type="spellStart"/>
            <w:r w:rsidRPr="006F1F2D">
              <w:rPr>
                <w:sz w:val="20"/>
              </w:rPr>
              <w:t>Laskin</w:t>
            </w:r>
            <w:proofErr w:type="spellEnd"/>
            <w:r w:rsidRPr="006F1F2D">
              <w:rPr>
                <w:sz w:val="20"/>
              </w:rPr>
              <w:t>, Hourigan and Brown JJ.A.)</w:t>
            </w:r>
          </w:p>
          <w:p w:rsidR="00511D23" w:rsidRPr="006F1F2D" w:rsidRDefault="006F1F2D" w:rsidP="00511D23">
            <w:pPr>
              <w:jc w:val="both"/>
              <w:rPr>
                <w:sz w:val="20"/>
              </w:rPr>
            </w:pPr>
            <w:hyperlink r:id="rId44" w:history="1">
              <w:r w:rsidR="00511D23" w:rsidRPr="006F1F2D">
                <w:rPr>
                  <w:rStyle w:val="Hyperlink"/>
                  <w:sz w:val="20"/>
                </w:rPr>
                <w:t>2016 ONCA 281</w:t>
              </w:r>
            </w:hyperlink>
          </w:p>
          <w:p w:rsidR="00511D23" w:rsidRPr="006F1F2D" w:rsidRDefault="00511D23" w:rsidP="00511D23">
            <w:pPr>
              <w:jc w:val="both"/>
              <w:rPr>
                <w:sz w:val="20"/>
              </w:rPr>
            </w:pPr>
          </w:p>
        </w:tc>
        <w:tc>
          <w:tcPr>
            <w:tcW w:w="270" w:type="pct"/>
          </w:tcPr>
          <w:p w:rsidR="00511D23" w:rsidRPr="006F1F2D" w:rsidRDefault="00511D23" w:rsidP="00511D23">
            <w:pPr>
              <w:jc w:val="both"/>
              <w:rPr>
                <w:sz w:val="20"/>
              </w:rPr>
            </w:pPr>
          </w:p>
        </w:tc>
        <w:tc>
          <w:tcPr>
            <w:tcW w:w="2340" w:type="pct"/>
          </w:tcPr>
          <w:p w:rsidR="00511D23" w:rsidRPr="006F1F2D" w:rsidRDefault="00511D23" w:rsidP="00511D23">
            <w:pPr>
              <w:jc w:val="both"/>
              <w:rPr>
                <w:sz w:val="20"/>
              </w:rPr>
            </w:pPr>
            <w:r w:rsidRPr="006F1F2D">
              <w:rPr>
                <w:sz w:val="20"/>
              </w:rPr>
              <w:t xml:space="preserve">Appeal allowed </w:t>
            </w:r>
          </w:p>
          <w:p w:rsidR="00511D23" w:rsidRPr="006F1F2D" w:rsidRDefault="00511D23" w:rsidP="00511D23">
            <w:pPr>
              <w:jc w:val="both"/>
              <w:rPr>
                <w:sz w:val="20"/>
              </w:rPr>
            </w:pPr>
          </w:p>
        </w:tc>
      </w:tr>
      <w:tr w:rsidR="00511D23" w:rsidRPr="006F1F2D" w:rsidTr="00BA0325">
        <w:tblPrEx>
          <w:tblCellMar>
            <w:bottom w:w="0" w:type="dxa"/>
          </w:tblCellMar>
        </w:tblPrEx>
        <w:tc>
          <w:tcPr>
            <w:tcW w:w="2390" w:type="pct"/>
            <w:gridSpan w:val="2"/>
          </w:tcPr>
          <w:p w:rsidR="00511D23" w:rsidRPr="006F1F2D" w:rsidRDefault="00511D23" w:rsidP="00511D23">
            <w:pPr>
              <w:jc w:val="both"/>
              <w:rPr>
                <w:sz w:val="20"/>
              </w:rPr>
            </w:pPr>
            <w:r w:rsidRPr="006F1F2D">
              <w:rPr>
                <w:sz w:val="20"/>
              </w:rPr>
              <w:t>June 20, 2016</w:t>
            </w:r>
          </w:p>
          <w:p w:rsidR="00511D23" w:rsidRPr="006F1F2D" w:rsidRDefault="00511D23" w:rsidP="00511D23">
            <w:pPr>
              <w:jc w:val="both"/>
              <w:rPr>
                <w:sz w:val="20"/>
              </w:rPr>
            </w:pPr>
            <w:r w:rsidRPr="006F1F2D">
              <w:rPr>
                <w:sz w:val="20"/>
              </w:rPr>
              <w:t>Supreme Court of Canada</w:t>
            </w:r>
          </w:p>
        </w:tc>
        <w:tc>
          <w:tcPr>
            <w:tcW w:w="270" w:type="pct"/>
          </w:tcPr>
          <w:p w:rsidR="00511D23" w:rsidRPr="006F1F2D" w:rsidRDefault="00511D23" w:rsidP="00511D23">
            <w:pPr>
              <w:jc w:val="both"/>
              <w:rPr>
                <w:sz w:val="20"/>
              </w:rPr>
            </w:pPr>
          </w:p>
        </w:tc>
        <w:tc>
          <w:tcPr>
            <w:tcW w:w="2340" w:type="pct"/>
          </w:tcPr>
          <w:p w:rsidR="00511D23" w:rsidRPr="006F1F2D" w:rsidRDefault="00511D23" w:rsidP="00511D23">
            <w:pPr>
              <w:jc w:val="both"/>
              <w:rPr>
                <w:sz w:val="20"/>
              </w:rPr>
            </w:pPr>
            <w:r w:rsidRPr="006F1F2D">
              <w:rPr>
                <w:sz w:val="20"/>
              </w:rPr>
              <w:t>Application for leave to appeal filed</w:t>
            </w:r>
          </w:p>
          <w:p w:rsidR="00511D23" w:rsidRPr="006F1F2D" w:rsidRDefault="00511D23" w:rsidP="00511D23">
            <w:pPr>
              <w:jc w:val="both"/>
              <w:rPr>
                <w:sz w:val="20"/>
              </w:rPr>
            </w:pPr>
          </w:p>
        </w:tc>
      </w:tr>
    </w:tbl>
    <w:p w:rsidR="00511D23" w:rsidRPr="006F1F2D" w:rsidRDefault="00511D23" w:rsidP="00511D23">
      <w:pPr>
        <w:jc w:val="both"/>
        <w:rPr>
          <w:sz w:val="20"/>
        </w:rPr>
      </w:pPr>
    </w:p>
    <w:p w:rsidR="00511D23" w:rsidRPr="006F1F2D" w:rsidRDefault="00511D23" w:rsidP="00511D2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424"/>
        <w:gridCol w:w="501"/>
        <w:gridCol w:w="4338"/>
      </w:tblGrid>
      <w:tr w:rsidR="00511D23" w:rsidRPr="006F1F2D" w:rsidTr="00BA0325">
        <w:tc>
          <w:tcPr>
            <w:tcW w:w="543" w:type="pct"/>
          </w:tcPr>
          <w:p w:rsidR="00511D23" w:rsidRPr="006F1F2D" w:rsidRDefault="00511D23" w:rsidP="00511D23">
            <w:pPr>
              <w:jc w:val="both"/>
              <w:rPr>
                <w:sz w:val="20"/>
              </w:rPr>
            </w:pPr>
            <w:r w:rsidRPr="006F1F2D">
              <w:rPr>
                <w:rStyle w:val="SCCFileNumberChar"/>
                <w:sz w:val="20"/>
                <w:szCs w:val="20"/>
              </w:rPr>
              <w:t>37082</w:t>
            </w:r>
          </w:p>
        </w:tc>
        <w:tc>
          <w:tcPr>
            <w:tcW w:w="4457" w:type="pct"/>
            <w:gridSpan w:val="3"/>
          </w:tcPr>
          <w:p w:rsidR="00511D23" w:rsidRPr="006F1F2D" w:rsidRDefault="00511D23" w:rsidP="00511D23">
            <w:pPr>
              <w:pStyle w:val="SCCLsocParty"/>
              <w:jc w:val="both"/>
              <w:rPr>
                <w:b/>
                <w:sz w:val="20"/>
                <w:szCs w:val="20"/>
              </w:rPr>
            </w:pPr>
            <w:r w:rsidRPr="006F1F2D">
              <w:rPr>
                <w:b/>
                <w:sz w:val="20"/>
                <w:szCs w:val="20"/>
              </w:rPr>
              <w:t>BDO Dunwoody LLP c. Miller, Canfield, Paddock and Stone LLP</w:t>
            </w:r>
          </w:p>
          <w:p w:rsidR="00511D23" w:rsidRPr="006F1F2D" w:rsidRDefault="00511D23" w:rsidP="00511D23">
            <w:pPr>
              <w:jc w:val="both"/>
              <w:rPr>
                <w:sz w:val="20"/>
              </w:rPr>
            </w:pPr>
            <w:r w:rsidRPr="006F1F2D">
              <w:rPr>
                <w:sz w:val="20"/>
              </w:rPr>
              <w:t>(Ont.) (</w:t>
            </w:r>
            <w:proofErr w:type="spellStart"/>
            <w:r w:rsidRPr="006F1F2D">
              <w:rPr>
                <w:sz w:val="20"/>
              </w:rPr>
              <w:t>Civile</w:t>
            </w:r>
            <w:proofErr w:type="spellEnd"/>
            <w:r w:rsidRPr="006F1F2D">
              <w:rPr>
                <w:sz w:val="20"/>
              </w:rPr>
              <w:t xml:space="preserve">) (Sur </w:t>
            </w:r>
            <w:proofErr w:type="spellStart"/>
            <w:r w:rsidRPr="006F1F2D">
              <w:rPr>
                <w:sz w:val="20"/>
              </w:rPr>
              <w:t>autorisation</w:t>
            </w:r>
            <w:proofErr w:type="spellEnd"/>
            <w:r w:rsidRPr="006F1F2D">
              <w:rPr>
                <w:sz w:val="20"/>
              </w:rPr>
              <w:t>)</w:t>
            </w:r>
          </w:p>
        </w:tc>
      </w:tr>
      <w:tr w:rsidR="00511D23" w:rsidRPr="006F1F2D" w:rsidTr="00BA0325">
        <w:tc>
          <w:tcPr>
            <w:tcW w:w="5000" w:type="pct"/>
            <w:gridSpan w:val="4"/>
          </w:tcPr>
          <w:p w:rsidR="00511D23" w:rsidRPr="006F1F2D" w:rsidRDefault="00511D23" w:rsidP="00511D23">
            <w:pPr>
              <w:jc w:val="both"/>
              <w:rPr>
                <w:sz w:val="20"/>
                <w:lang w:val="fr-CA"/>
              </w:rPr>
            </w:pPr>
            <w:r w:rsidRPr="006F1F2D">
              <w:rPr>
                <w:sz w:val="20"/>
                <w:lang w:val="fr-CA"/>
              </w:rPr>
              <w:t xml:space="preserve">Contrats – Violation – Interprétation – Extinction – Avocats – L’arrêt de la Cour d’appel, qui constitue apparemment une question de droit, a-t-il modifié la répartition du risque prévue par les ententes sur des honoraires conditionnels en ce qu’il permet de supposer l’existence d’une règle par défaut selon laquelle les clients assument le risque que l’avocat prenne unilatéralement des décisions même s’il est conclu que celles-ci emportent répudiation de l’entente? – Si elle s’applique à d’autres ententes sur des honoraires conditionnels, l’approche risque-t-elle de miner le rôle important joué par ces ententes comme gages de l’accès à la justice? – L’arrêt de la Cour d’appel mine-t-il la conclusion tirée dans </w:t>
            </w:r>
            <w:r w:rsidRPr="006F1F2D">
              <w:rPr>
                <w:i/>
                <w:sz w:val="20"/>
                <w:lang w:val="fr-CA"/>
              </w:rPr>
              <w:t>Guarantee Co. of North America c. Gordon Capital Corp</w:t>
            </w:r>
            <w:r w:rsidRPr="006F1F2D">
              <w:rPr>
                <w:sz w:val="20"/>
                <w:lang w:val="fr-CA"/>
              </w:rPr>
              <w:t xml:space="preserve">., [1999] 3 R.C.S. 423, selon laquelle, pour qu’une clause lie toujours une partie innocente après l’acceptation d’une violation répudiatoire, le tribunal doit conclure que les parties ont souhaité l’application continue de la clause? – L’arrêt de la Cour d’appel minimise-t-il les conséquences d’une violation répudiatoire pour la partie ayant violé l’entente d’une manière qui ne peut qu’encourager pareilles violations? – L’arrêt de la Cour d’appel risque-t-il d’être à l’origine d’un courant jurisprudentiel incompatible avec les indications données dans </w:t>
            </w:r>
            <w:r w:rsidRPr="006F1F2D">
              <w:rPr>
                <w:i/>
                <w:sz w:val="20"/>
                <w:lang w:val="fr-CA"/>
              </w:rPr>
              <w:t>Gordon Capital</w:t>
            </w:r>
            <w:r w:rsidRPr="006F1F2D">
              <w:rPr>
                <w:sz w:val="20"/>
                <w:lang w:val="fr-CA"/>
              </w:rPr>
              <w:t>?</w:t>
            </w:r>
          </w:p>
        </w:tc>
      </w:tr>
      <w:tr w:rsidR="00511D23" w:rsidRPr="006F1F2D" w:rsidTr="00BA0325">
        <w:tc>
          <w:tcPr>
            <w:tcW w:w="5000" w:type="pct"/>
            <w:gridSpan w:val="4"/>
          </w:tcPr>
          <w:p w:rsidR="00511D23" w:rsidRPr="006F1F2D" w:rsidRDefault="00511D23" w:rsidP="00511D23">
            <w:pPr>
              <w:pStyle w:val="SCCBanSummary"/>
              <w:rPr>
                <w:sz w:val="20"/>
                <w:szCs w:val="20"/>
                <w:lang w:val="fr-CA"/>
              </w:rPr>
            </w:pPr>
          </w:p>
        </w:tc>
      </w:tr>
      <w:tr w:rsidR="00511D23" w:rsidRPr="006F1F2D" w:rsidTr="00BA0325">
        <w:tc>
          <w:tcPr>
            <w:tcW w:w="5000" w:type="pct"/>
            <w:gridSpan w:val="4"/>
          </w:tcPr>
          <w:p w:rsidR="00511D23" w:rsidRPr="006F1F2D" w:rsidRDefault="00511D23" w:rsidP="00511D23">
            <w:pPr>
              <w:jc w:val="both"/>
              <w:rPr>
                <w:sz w:val="20"/>
                <w:lang w:val="fr-CA"/>
              </w:rPr>
            </w:pPr>
            <w:r w:rsidRPr="006F1F2D">
              <w:rPr>
                <w:sz w:val="20"/>
                <w:lang w:val="fr-CA"/>
              </w:rPr>
              <w:t>La demanderesse BDO Dunwoody LLP (« BDO ») a engagé le cabinet d’avocats intimé pour exercer certains recours civils en son nom et celui de ses deux cadres supérieurs moyennant rémunération sur la base d’honoraires conditionnels. Le mandat contenait une clause d’extinction qui accordait à BDO le droit de ne plus faire appel aux services du cabinet d’avocats avec ou sans motif, auquel cas BDO et ses deux cadres supérieurs seraient solidairement tenus de payer la valeur de tous les services fournis jusqu’alors.</w:t>
            </w:r>
          </w:p>
          <w:p w:rsidR="00511D23" w:rsidRPr="006F1F2D" w:rsidRDefault="00511D23" w:rsidP="00511D23">
            <w:pPr>
              <w:jc w:val="both"/>
              <w:rPr>
                <w:sz w:val="20"/>
                <w:lang w:val="fr-CA"/>
              </w:rPr>
            </w:pPr>
          </w:p>
          <w:p w:rsidR="00511D23" w:rsidRPr="006F1F2D" w:rsidRDefault="00511D23" w:rsidP="00511D23">
            <w:pPr>
              <w:jc w:val="both"/>
              <w:rPr>
                <w:sz w:val="20"/>
                <w:lang w:val="fr-CA"/>
              </w:rPr>
            </w:pPr>
            <w:r w:rsidRPr="006F1F2D">
              <w:rPr>
                <w:sz w:val="20"/>
                <w:lang w:val="fr-CA"/>
              </w:rPr>
              <w:t xml:space="preserve">Le cabinet d’avocats a préparé et déposé une déclaration. Une juge de la Cour supérieure a par la suite rejeté l’action intentée contre plusieurs défendeurs et radié bon nombre des causes d’action. Le cabinet d’avocats a recommandé à BDO de se pourvoir en appel, mais comme il ne comptait pas d’avocat spécialisé en appel à l’époque, il lui a conseillé d’engager un autre avocat à cette fin. Une dispute a éclaté quant à savoir qui paierait les services d’un avocat spécialisé en appel. BDO a soutenu que c’était au cabinet d’avocats de le faire et a considéré que le refus de ce dernier de payer emportait répudiation de l’entente. BDO a informé le cabinet d’avocats qu’elle acceptait la répudiation et elle lui a enjoint de cesser toute démarche dans le dossier. Le cabinet d’avocats a fait valoir que la directive de BDO équivalait à une annulation de services. </w:t>
            </w:r>
          </w:p>
          <w:p w:rsidR="00511D23" w:rsidRPr="006F1F2D" w:rsidRDefault="00511D23" w:rsidP="00511D23">
            <w:pPr>
              <w:jc w:val="both"/>
              <w:rPr>
                <w:sz w:val="20"/>
                <w:lang w:val="fr-CA"/>
              </w:rPr>
            </w:pPr>
          </w:p>
          <w:p w:rsidR="00511D23" w:rsidRPr="006F1F2D" w:rsidRDefault="00511D23" w:rsidP="00511D23">
            <w:pPr>
              <w:jc w:val="both"/>
              <w:rPr>
                <w:sz w:val="20"/>
                <w:lang w:val="fr-CA"/>
              </w:rPr>
            </w:pPr>
            <w:r w:rsidRPr="006F1F2D">
              <w:rPr>
                <w:sz w:val="20"/>
                <w:lang w:val="fr-CA"/>
              </w:rPr>
              <w:t>BDO a eu gain de cause pour l’essentiel en appel. Le cabinet d’avocats a transmis par la suite à BDO un compte de 427 891,57 $ qu’elle n’a pas payé. Le cabinet d’avocats a intenté une action pour obtenir cette somme par jugement. BDO a demandé par requête un jugement sommaire rejetant l’action. Le cabinet d’avocats a quant à lui déposé une requête afin d’obtenir par jugement la somme en question.</w:t>
            </w:r>
          </w:p>
          <w:p w:rsidR="00511D23" w:rsidRPr="006F1F2D" w:rsidRDefault="00511D23" w:rsidP="00511D23">
            <w:pPr>
              <w:jc w:val="both"/>
              <w:rPr>
                <w:sz w:val="20"/>
                <w:lang w:val="fr-CA"/>
              </w:rPr>
            </w:pPr>
          </w:p>
        </w:tc>
      </w:tr>
      <w:tr w:rsidR="00511D23" w:rsidRPr="006F1F2D" w:rsidTr="00BA0325">
        <w:tblPrEx>
          <w:tblCellMar>
            <w:bottom w:w="0" w:type="dxa"/>
          </w:tblCellMar>
        </w:tblPrEx>
        <w:tc>
          <w:tcPr>
            <w:tcW w:w="2390" w:type="pct"/>
            <w:gridSpan w:val="2"/>
          </w:tcPr>
          <w:p w:rsidR="00511D23" w:rsidRPr="006F1F2D" w:rsidRDefault="00511D23" w:rsidP="00511D23">
            <w:pPr>
              <w:jc w:val="both"/>
              <w:rPr>
                <w:sz w:val="20"/>
                <w:lang w:val="fr-CA"/>
              </w:rPr>
            </w:pPr>
            <w:r w:rsidRPr="006F1F2D">
              <w:rPr>
                <w:sz w:val="20"/>
                <w:lang w:val="fr-CA"/>
              </w:rPr>
              <w:t>7 août 2015</w:t>
            </w:r>
          </w:p>
          <w:p w:rsidR="00511D23" w:rsidRPr="006F1F2D" w:rsidRDefault="00511D23" w:rsidP="00511D23">
            <w:pPr>
              <w:jc w:val="both"/>
              <w:rPr>
                <w:sz w:val="20"/>
                <w:lang w:val="fr-CA"/>
              </w:rPr>
            </w:pPr>
            <w:r w:rsidRPr="006F1F2D">
              <w:rPr>
                <w:sz w:val="20"/>
                <w:lang w:val="fr-CA"/>
              </w:rPr>
              <w:t>Cour supérieure de justice de l’Ontario</w:t>
            </w:r>
          </w:p>
          <w:p w:rsidR="00511D23" w:rsidRPr="006F1F2D" w:rsidRDefault="00511D23" w:rsidP="00511D23">
            <w:pPr>
              <w:jc w:val="both"/>
              <w:rPr>
                <w:sz w:val="20"/>
              </w:rPr>
            </w:pPr>
            <w:r w:rsidRPr="006F1F2D">
              <w:rPr>
                <w:sz w:val="20"/>
              </w:rPr>
              <w:t>(Juge Hebner)</w:t>
            </w:r>
          </w:p>
          <w:p w:rsidR="00511D23" w:rsidRPr="006F1F2D" w:rsidRDefault="006F1F2D" w:rsidP="00511D23">
            <w:pPr>
              <w:jc w:val="both"/>
              <w:rPr>
                <w:sz w:val="20"/>
              </w:rPr>
            </w:pPr>
            <w:hyperlink r:id="rId45" w:history="1">
              <w:r w:rsidR="00511D23" w:rsidRPr="006F1F2D">
                <w:rPr>
                  <w:rStyle w:val="Hyperlink"/>
                  <w:sz w:val="20"/>
                </w:rPr>
                <w:t>2015 ONSC 4806</w:t>
              </w:r>
            </w:hyperlink>
          </w:p>
          <w:p w:rsidR="00511D23" w:rsidRPr="006F1F2D" w:rsidRDefault="00511D23" w:rsidP="00511D23">
            <w:pPr>
              <w:jc w:val="both"/>
              <w:rPr>
                <w:sz w:val="20"/>
              </w:rPr>
            </w:pPr>
          </w:p>
        </w:tc>
        <w:tc>
          <w:tcPr>
            <w:tcW w:w="270" w:type="pct"/>
          </w:tcPr>
          <w:p w:rsidR="00511D23" w:rsidRPr="006F1F2D" w:rsidRDefault="00511D23" w:rsidP="00511D23">
            <w:pPr>
              <w:jc w:val="both"/>
              <w:rPr>
                <w:sz w:val="20"/>
              </w:rPr>
            </w:pPr>
          </w:p>
        </w:tc>
        <w:tc>
          <w:tcPr>
            <w:tcW w:w="2340" w:type="pct"/>
          </w:tcPr>
          <w:p w:rsidR="00511D23" w:rsidRPr="006F1F2D" w:rsidRDefault="00511D23" w:rsidP="00511D23">
            <w:pPr>
              <w:jc w:val="both"/>
              <w:rPr>
                <w:sz w:val="20"/>
                <w:lang w:val="fr-CA"/>
              </w:rPr>
            </w:pPr>
            <w:r w:rsidRPr="006F1F2D">
              <w:rPr>
                <w:sz w:val="20"/>
                <w:lang w:val="fr-CA"/>
              </w:rPr>
              <w:t xml:space="preserve">Requête en jugement sommaire accueillie, action principale rejetée </w:t>
            </w:r>
          </w:p>
          <w:p w:rsidR="00511D23" w:rsidRPr="006F1F2D" w:rsidRDefault="00511D23" w:rsidP="00511D23">
            <w:pPr>
              <w:jc w:val="both"/>
              <w:rPr>
                <w:sz w:val="20"/>
                <w:lang w:val="fr-CA"/>
              </w:rPr>
            </w:pPr>
          </w:p>
        </w:tc>
      </w:tr>
      <w:tr w:rsidR="00511D23" w:rsidRPr="006F1F2D" w:rsidTr="00BA0325">
        <w:tblPrEx>
          <w:tblCellMar>
            <w:bottom w:w="0" w:type="dxa"/>
          </w:tblCellMar>
        </w:tblPrEx>
        <w:tc>
          <w:tcPr>
            <w:tcW w:w="2390" w:type="pct"/>
            <w:gridSpan w:val="2"/>
          </w:tcPr>
          <w:p w:rsidR="00511D23" w:rsidRPr="006F1F2D" w:rsidRDefault="00511D23" w:rsidP="00511D23">
            <w:pPr>
              <w:jc w:val="both"/>
              <w:rPr>
                <w:sz w:val="20"/>
                <w:lang w:val="fr-CA"/>
              </w:rPr>
            </w:pPr>
            <w:r w:rsidRPr="006F1F2D">
              <w:rPr>
                <w:sz w:val="20"/>
                <w:lang w:val="fr-CA"/>
              </w:rPr>
              <w:t>21 avril 2016</w:t>
            </w:r>
          </w:p>
          <w:p w:rsidR="00511D23" w:rsidRPr="006F1F2D" w:rsidRDefault="00511D23" w:rsidP="00511D23">
            <w:pPr>
              <w:jc w:val="both"/>
              <w:rPr>
                <w:sz w:val="20"/>
                <w:lang w:val="fr-CA"/>
              </w:rPr>
            </w:pPr>
            <w:r w:rsidRPr="006F1F2D">
              <w:rPr>
                <w:sz w:val="20"/>
                <w:lang w:val="fr-CA"/>
              </w:rPr>
              <w:t>Cour d’appel de l’Ontario</w:t>
            </w:r>
          </w:p>
          <w:p w:rsidR="00511D23" w:rsidRPr="006F1F2D" w:rsidRDefault="00511D23" w:rsidP="00511D23">
            <w:pPr>
              <w:jc w:val="both"/>
              <w:rPr>
                <w:sz w:val="20"/>
                <w:lang w:val="fr-CA"/>
              </w:rPr>
            </w:pPr>
            <w:r w:rsidRPr="006F1F2D">
              <w:rPr>
                <w:sz w:val="20"/>
                <w:lang w:val="fr-CA"/>
              </w:rPr>
              <w:t>(Juges Laskin, Hourigan et Brown)</w:t>
            </w:r>
          </w:p>
          <w:p w:rsidR="00511D23" w:rsidRPr="006F1F2D" w:rsidRDefault="006F1F2D" w:rsidP="00511D23">
            <w:pPr>
              <w:jc w:val="both"/>
              <w:rPr>
                <w:rStyle w:val="Hyperlink"/>
                <w:sz w:val="20"/>
              </w:rPr>
            </w:pPr>
            <w:hyperlink r:id="rId46" w:history="1">
              <w:r w:rsidR="00511D23" w:rsidRPr="006F1F2D">
                <w:rPr>
                  <w:rStyle w:val="Hyperlink"/>
                  <w:sz w:val="20"/>
                </w:rPr>
                <w:t>2016 ONCA 281</w:t>
              </w:r>
            </w:hyperlink>
          </w:p>
          <w:p w:rsidR="00511D23" w:rsidRPr="006F1F2D" w:rsidRDefault="00511D23" w:rsidP="00511D23">
            <w:pPr>
              <w:jc w:val="both"/>
              <w:rPr>
                <w:sz w:val="20"/>
              </w:rPr>
            </w:pPr>
          </w:p>
        </w:tc>
        <w:tc>
          <w:tcPr>
            <w:tcW w:w="270" w:type="pct"/>
          </w:tcPr>
          <w:p w:rsidR="00511D23" w:rsidRPr="006F1F2D" w:rsidRDefault="00511D23" w:rsidP="00511D23">
            <w:pPr>
              <w:jc w:val="both"/>
              <w:rPr>
                <w:sz w:val="20"/>
              </w:rPr>
            </w:pPr>
          </w:p>
        </w:tc>
        <w:tc>
          <w:tcPr>
            <w:tcW w:w="2340" w:type="pct"/>
          </w:tcPr>
          <w:p w:rsidR="00511D23" w:rsidRPr="006F1F2D" w:rsidRDefault="00511D23" w:rsidP="00511D23">
            <w:pPr>
              <w:jc w:val="both"/>
              <w:rPr>
                <w:sz w:val="20"/>
              </w:rPr>
            </w:pPr>
            <w:r w:rsidRPr="006F1F2D">
              <w:rPr>
                <w:sz w:val="20"/>
              </w:rPr>
              <w:t xml:space="preserve">Appel accueilli </w:t>
            </w:r>
          </w:p>
        </w:tc>
      </w:tr>
      <w:tr w:rsidR="00511D23" w:rsidRPr="006F1F2D" w:rsidTr="00BA0325">
        <w:tblPrEx>
          <w:tblCellMar>
            <w:bottom w:w="0" w:type="dxa"/>
          </w:tblCellMar>
        </w:tblPrEx>
        <w:tc>
          <w:tcPr>
            <w:tcW w:w="2390" w:type="pct"/>
            <w:gridSpan w:val="2"/>
          </w:tcPr>
          <w:p w:rsidR="00511D23" w:rsidRPr="006F1F2D" w:rsidRDefault="00511D23" w:rsidP="00511D23">
            <w:pPr>
              <w:jc w:val="both"/>
              <w:rPr>
                <w:sz w:val="20"/>
                <w:lang w:val="fr-CA"/>
              </w:rPr>
            </w:pPr>
            <w:r w:rsidRPr="006F1F2D">
              <w:rPr>
                <w:sz w:val="20"/>
                <w:lang w:val="fr-CA"/>
              </w:rPr>
              <w:lastRenderedPageBreak/>
              <w:t>20 juin 2016</w:t>
            </w:r>
          </w:p>
          <w:p w:rsidR="00511D23" w:rsidRPr="006F1F2D" w:rsidRDefault="00511D23" w:rsidP="00511D23">
            <w:pPr>
              <w:jc w:val="both"/>
              <w:rPr>
                <w:sz w:val="20"/>
                <w:lang w:val="fr-CA"/>
              </w:rPr>
            </w:pPr>
            <w:r w:rsidRPr="006F1F2D">
              <w:rPr>
                <w:sz w:val="20"/>
                <w:lang w:val="fr-CA"/>
              </w:rPr>
              <w:t>Cour suprême du Canada</w:t>
            </w:r>
          </w:p>
        </w:tc>
        <w:tc>
          <w:tcPr>
            <w:tcW w:w="270" w:type="pct"/>
          </w:tcPr>
          <w:p w:rsidR="00511D23" w:rsidRPr="006F1F2D" w:rsidRDefault="00511D23" w:rsidP="00511D23">
            <w:pPr>
              <w:jc w:val="both"/>
              <w:rPr>
                <w:sz w:val="20"/>
                <w:lang w:val="fr-CA"/>
              </w:rPr>
            </w:pPr>
          </w:p>
        </w:tc>
        <w:tc>
          <w:tcPr>
            <w:tcW w:w="2340" w:type="pct"/>
          </w:tcPr>
          <w:p w:rsidR="00511D23" w:rsidRPr="006F1F2D" w:rsidRDefault="00511D23" w:rsidP="00511D23">
            <w:pPr>
              <w:jc w:val="both"/>
              <w:rPr>
                <w:sz w:val="20"/>
                <w:lang w:val="fr-CA"/>
              </w:rPr>
            </w:pPr>
            <w:r w:rsidRPr="006F1F2D">
              <w:rPr>
                <w:sz w:val="20"/>
                <w:lang w:val="fr-CA"/>
              </w:rPr>
              <w:t>Dépôt de la demande d’autorisation d’appel</w:t>
            </w:r>
          </w:p>
          <w:p w:rsidR="00511D23" w:rsidRPr="006F1F2D" w:rsidRDefault="00511D23" w:rsidP="00511D23">
            <w:pPr>
              <w:jc w:val="both"/>
              <w:rPr>
                <w:sz w:val="20"/>
                <w:lang w:val="fr-CA"/>
              </w:rPr>
            </w:pPr>
          </w:p>
        </w:tc>
      </w:tr>
    </w:tbl>
    <w:p w:rsidR="00511D23" w:rsidRPr="006F1F2D" w:rsidRDefault="00511D23" w:rsidP="00511D23">
      <w:pPr>
        <w:jc w:val="both"/>
        <w:rPr>
          <w:sz w:val="20"/>
          <w:lang w:val="fr-CA"/>
        </w:rPr>
      </w:pPr>
    </w:p>
    <w:p w:rsidR="00F67609" w:rsidRPr="006F1F2D" w:rsidRDefault="00F67609" w:rsidP="000A1B91">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1B91" w:rsidRPr="006F1F2D" w:rsidTr="00BA0325">
        <w:tc>
          <w:tcPr>
            <w:tcW w:w="543" w:type="pct"/>
          </w:tcPr>
          <w:p w:rsidR="000A1B91" w:rsidRPr="006F1F2D" w:rsidRDefault="000A1B91" w:rsidP="000A1B91">
            <w:pPr>
              <w:jc w:val="both"/>
              <w:rPr>
                <w:sz w:val="20"/>
              </w:rPr>
            </w:pPr>
            <w:r w:rsidRPr="006F1F2D">
              <w:rPr>
                <w:rStyle w:val="SCCFileNumberChar"/>
                <w:sz w:val="20"/>
                <w:szCs w:val="20"/>
              </w:rPr>
              <w:t>37085</w:t>
            </w:r>
          </w:p>
        </w:tc>
        <w:tc>
          <w:tcPr>
            <w:tcW w:w="4457" w:type="pct"/>
            <w:gridSpan w:val="3"/>
          </w:tcPr>
          <w:p w:rsidR="000A1B91" w:rsidRPr="006F1F2D" w:rsidRDefault="000A1B91" w:rsidP="000A1B91">
            <w:pPr>
              <w:pStyle w:val="SCCLsocParty"/>
              <w:jc w:val="both"/>
              <w:rPr>
                <w:b/>
                <w:sz w:val="20"/>
                <w:szCs w:val="20"/>
              </w:rPr>
            </w:pPr>
            <w:r w:rsidRPr="006F1F2D">
              <w:rPr>
                <w:b/>
                <w:sz w:val="20"/>
                <w:szCs w:val="20"/>
              </w:rPr>
              <w:t xml:space="preserve">Sean </w:t>
            </w:r>
            <w:proofErr w:type="spellStart"/>
            <w:r w:rsidRPr="006F1F2D">
              <w:rPr>
                <w:b/>
                <w:sz w:val="20"/>
                <w:szCs w:val="20"/>
              </w:rPr>
              <w:t>Foessl</w:t>
            </w:r>
            <w:proofErr w:type="spellEnd"/>
            <w:r w:rsidRPr="006F1F2D">
              <w:rPr>
                <w:b/>
                <w:sz w:val="20"/>
                <w:szCs w:val="20"/>
              </w:rPr>
              <w:t xml:space="preserve"> v. Attorney General of Ontario</w:t>
            </w:r>
          </w:p>
          <w:p w:rsidR="000A1B91" w:rsidRPr="006F1F2D" w:rsidRDefault="000A1B91" w:rsidP="000A1B91">
            <w:pPr>
              <w:jc w:val="both"/>
              <w:rPr>
                <w:sz w:val="20"/>
              </w:rPr>
            </w:pPr>
            <w:r w:rsidRPr="006F1F2D">
              <w:rPr>
                <w:sz w:val="20"/>
              </w:rPr>
              <w:t>(Ont.) (Civil) (By Leave)</w:t>
            </w:r>
          </w:p>
        </w:tc>
      </w:tr>
      <w:tr w:rsidR="000A1B91" w:rsidRPr="006F1F2D" w:rsidTr="00BA0325">
        <w:tc>
          <w:tcPr>
            <w:tcW w:w="5000" w:type="pct"/>
            <w:gridSpan w:val="4"/>
          </w:tcPr>
          <w:p w:rsidR="000A1B91" w:rsidRPr="006F1F2D" w:rsidRDefault="000A1B91" w:rsidP="000A1B91">
            <w:pPr>
              <w:jc w:val="both"/>
              <w:rPr>
                <w:sz w:val="20"/>
              </w:rPr>
            </w:pPr>
            <w:r w:rsidRPr="006F1F2D">
              <w:rPr>
                <w:i/>
                <w:sz w:val="20"/>
              </w:rPr>
              <w:t>Charter of Rights</w:t>
            </w:r>
            <w:r w:rsidRPr="006F1F2D">
              <w:rPr>
                <w:sz w:val="20"/>
              </w:rPr>
              <w:t xml:space="preserve"> – Appeals – Leave to appeal – Whether the applicant raises an issue of public importance.</w:t>
            </w:r>
          </w:p>
        </w:tc>
      </w:tr>
      <w:tr w:rsidR="000A1B91" w:rsidRPr="006F1F2D" w:rsidTr="00BA0325">
        <w:tc>
          <w:tcPr>
            <w:tcW w:w="5000" w:type="pct"/>
            <w:gridSpan w:val="4"/>
          </w:tcPr>
          <w:p w:rsidR="000A1B91" w:rsidRPr="006F1F2D" w:rsidRDefault="000A1B91" w:rsidP="000A1B91">
            <w:pPr>
              <w:jc w:val="both"/>
              <w:rPr>
                <w:sz w:val="20"/>
              </w:rPr>
            </w:pPr>
          </w:p>
        </w:tc>
      </w:tr>
      <w:tr w:rsidR="000A1B91" w:rsidRPr="006F1F2D" w:rsidTr="00BA0325">
        <w:tc>
          <w:tcPr>
            <w:tcW w:w="5000" w:type="pct"/>
            <w:gridSpan w:val="4"/>
          </w:tcPr>
          <w:p w:rsidR="000A1B91" w:rsidRPr="006F1F2D" w:rsidRDefault="000A1B91" w:rsidP="000A1B91">
            <w:pPr>
              <w:jc w:val="both"/>
              <w:rPr>
                <w:sz w:val="20"/>
              </w:rPr>
            </w:pPr>
            <w:r w:rsidRPr="006F1F2D">
              <w:rPr>
                <w:sz w:val="20"/>
              </w:rPr>
              <w:t xml:space="preserve">The applicant, Sean </w:t>
            </w:r>
            <w:proofErr w:type="spellStart"/>
            <w:r w:rsidRPr="006F1F2D">
              <w:rPr>
                <w:sz w:val="20"/>
              </w:rPr>
              <w:t>Foessl</w:t>
            </w:r>
            <w:proofErr w:type="spellEnd"/>
            <w:r w:rsidRPr="006F1F2D">
              <w:rPr>
                <w:sz w:val="20"/>
              </w:rPr>
              <w:t>, was charged with assaulting his son. The allegations against him were made by his former domestic partner. In the context of the assault charges, he breached one of his bail conditions and was charged with breach of recognizance and obstruction of police. By error, these latter charges were assigned to Domestic Violence Court since it was assumed that the underlying assault involved the former domestic partner. Upon discovery of the error, after several pre-trial appearances, the charges were transferred to regular criminal court, where Mr. </w:t>
            </w:r>
            <w:proofErr w:type="spellStart"/>
            <w:r w:rsidRPr="006F1F2D">
              <w:rPr>
                <w:sz w:val="20"/>
              </w:rPr>
              <w:t>Foessl</w:t>
            </w:r>
            <w:proofErr w:type="spellEnd"/>
            <w:r w:rsidRPr="006F1F2D">
              <w:rPr>
                <w:sz w:val="20"/>
              </w:rPr>
              <w:t xml:space="preserve"> was tried and acquitted.</w:t>
            </w:r>
          </w:p>
        </w:tc>
      </w:tr>
      <w:tr w:rsidR="000A1B91" w:rsidRPr="006F1F2D" w:rsidTr="00BA0325">
        <w:tc>
          <w:tcPr>
            <w:tcW w:w="5000" w:type="pct"/>
            <w:gridSpan w:val="4"/>
          </w:tcPr>
          <w:p w:rsidR="000A1B91" w:rsidRPr="006F1F2D" w:rsidRDefault="000A1B91" w:rsidP="000A1B91">
            <w:pPr>
              <w:jc w:val="both"/>
              <w:rPr>
                <w:sz w:val="20"/>
              </w:rPr>
            </w:pPr>
          </w:p>
        </w:tc>
      </w:tr>
      <w:tr w:rsidR="000A1B91" w:rsidRPr="006F1F2D" w:rsidTr="00BA0325">
        <w:tc>
          <w:tcPr>
            <w:tcW w:w="5000" w:type="pct"/>
            <w:gridSpan w:val="4"/>
          </w:tcPr>
          <w:p w:rsidR="000A1B91" w:rsidRPr="006F1F2D" w:rsidRDefault="000A1B91" w:rsidP="000A1B91">
            <w:pPr>
              <w:jc w:val="both"/>
              <w:rPr>
                <w:sz w:val="20"/>
              </w:rPr>
            </w:pPr>
            <w:r w:rsidRPr="006F1F2D">
              <w:rPr>
                <w:sz w:val="20"/>
              </w:rPr>
              <w:t>Mr. </w:t>
            </w:r>
            <w:proofErr w:type="spellStart"/>
            <w:r w:rsidRPr="006F1F2D">
              <w:rPr>
                <w:sz w:val="20"/>
              </w:rPr>
              <w:t>Foessl</w:t>
            </w:r>
            <w:proofErr w:type="spellEnd"/>
            <w:r w:rsidRPr="006F1F2D">
              <w:rPr>
                <w:sz w:val="20"/>
              </w:rPr>
              <w:t xml:space="preserve"> then brought an application in the Ontario Superior Court of Justice for a declaration that the name “Domestic Violence Court” be deemed invalid and for an order changing the name to “Domestic Court”. Mr. </w:t>
            </w:r>
            <w:proofErr w:type="spellStart"/>
            <w:r w:rsidRPr="006F1F2D">
              <w:rPr>
                <w:sz w:val="20"/>
              </w:rPr>
              <w:t>Foessl</w:t>
            </w:r>
            <w:proofErr w:type="spellEnd"/>
            <w:r w:rsidRPr="006F1F2D">
              <w:rPr>
                <w:sz w:val="20"/>
              </w:rPr>
              <w:t xml:space="preserve"> alleged that the name of the court violated his constitutional rights under ss. 7, 12 and 15 of the </w:t>
            </w:r>
            <w:r w:rsidRPr="006F1F2D">
              <w:rPr>
                <w:i/>
                <w:sz w:val="20"/>
              </w:rPr>
              <w:t>Canadian Charter of Rights and Freedoms</w:t>
            </w:r>
            <w:r w:rsidRPr="006F1F2D">
              <w:rPr>
                <w:sz w:val="20"/>
              </w:rPr>
              <w:t>. The application judge dismissed the application and the Court of Appeal dismissed the appeal.</w:t>
            </w:r>
          </w:p>
          <w:p w:rsidR="000A1B91" w:rsidRPr="006F1F2D" w:rsidRDefault="000A1B91" w:rsidP="000A1B91">
            <w:pPr>
              <w:jc w:val="both"/>
              <w:rPr>
                <w:sz w:val="20"/>
              </w:rPr>
            </w:pPr>
          </w:p>
        </w:tc>
      </w:tr>
      <w:tr w:rsidR="000A1B91" w:rsidRPr="006F1F2D" w:rsidTr="00BA0325">
        <w:tc>
          <w:tcPr>
            <w:tcW w:w="2427" w:type="pct"/>
            <w:gridSpan w:val="2"/>
          </w:tcPr>
          <w:p w:rsidR="000A1B91" w:rsidRPr="006F1F2D" w:rsidRDefault="000A1B91" w:rsidP="000A1B91">
            <w:pPr>
              <w:jc w:val="both"/>
              <w:rPr>
                <w:sz w:val="20"/>
              </w:rPr>
            </w:pPr>
            <w:r w:rsidRPr="006F1F2D">
              <w:rPr>
                <w:sz w:val="20"/>
              </w:rPr>
              <w:t>August 11, 2015</w:t>
            </w:r>
          </w:p>
          <w:p w:rsidR="000A1B91" w:rsidRPr="006F1F2D" w:rsidRDefault="000A1B91" w:rsidP="000A1B91">
            <w:pPr>
              <w:jc w:val="both"/>
              <w:rPr>
                <w:sz w:val="20"/>
              </w:rPr>
            </w:pPr>
            <w:r w:rsidRPr="006F1F2D">
              <w:rPr>
                <w:sz w:val="20"/>
              </w:rPr>
              <w:t>Ontario Superior Court of Justice</w:t>
            </w:r>
          </w:p>
          <w:p w:rsidR="000A1B91" w:rsidRPr="006F1F2D" w:rsidRDefault="000A1B91" w:rsidP="000A1B91">
            <w:pPr>
              <w:jc w:val="both"/>
              <w:rPr>
                <w:sz w:val="20"/>
              </w:rPr>
            </w:pPr>
            <w:r w:rsidRPr="006F1F2D">
              <w:rPr>
                <w:sz w:val="20"/>
              </w:rPr>
              <w:t>(Hennessy J.)</w:t>
            </w:r>
          </w:p>
          <w:p w:rsidR="000A1B91" w:rsidRPr="006F1F2D" w:rsidRDefault="006F1F2D" w:rsidP="000A1B91">
            <w:pPr>
              <w:jc w:val="both"/>
              <w:rPr>
                <w:sz w:val="20"/>
              </w:rPr>
            </w:pPr>
            <w:hyperlink r:id="rId47" w:history="1">
              <w:r w:rsidR="000A1B91" w:rsidRPr="006F1F2D">
                <w:rPr>
                  <w:rStyle w:val="Hyperlink"/>
                  <w:sz w:val="20"/>
                </w:rPr>
                <w:t>2015 ONSC 5000</w:t>
              </w:r>
            </w:hyperlink>
          </w:p>
          <w:p w:rsidR="000A1B91" w:rsidRPr="006F1F2D" w:rsidRDefault="000A1B91" w:rsidP="000A1B91">
            <w:pPr>
              <w:jc w:val="both"/>
              <w:rPr>
                <w:sz w:val="20"/>
              </w:rPr>
            </w:pPr>
          </w:p>
        </w:tc>
        <w:tc>
          <w:tcPr>
            <w:tcW w:w="243" w:type="pct"/>
          </w:tcPr>
          <w:p w:rsidR="000A1B91" w:rsidRPr="006F1F2D" w:rsidRDefault="000A1B91" w:rsidP="000A1B91">
            <w:pPr>
              <w:jc w:val="both"/>
              <w:rPr>
                <w:sz w:val="20"/>
              </w:rPr>
            </w:pPr>
          </w:p>
        </w:tc>
        <w:tc>
          <w:tcPr>
            <w:tcW w:w="2330" w:type="pct"/>
          </w:tcPr>
          <w:p w:rsidR="000A1B91" w:rsidRPr="006F1F2D" w:rsidRDefault="000A1B91" w:rsidP="000A1B91">
            <w:pPr>
              <w:jc w:val="both"/>
              <w:rPr>
                <w:sz w:val="20"/>
              </w:rPr>
            </w:pPr>
            <w:r w:rsidRPr="006F1F2D">
              <w:rPr>
                <w:sz w:val="20"/>
              </w:rPr>
              <w:t>Application by applicant for an order declaring the name “Domestic Violence Court” constitutionally invalid dismissed</w:t>
            </w:r>
          </w:p>
          <w:p w:rsidR="000A1B91" w:rsidRPr="006F1F2D" w:rsidRDefault="000A1B91" w:rsidP="000A1B91">
            <w:pPr>
              <w:jc w:val="both"/>
              <w:rPr>
                <w:sz w:val="20"/>
              </w:rPr>
            </w:pPr>
          </w:p>
        </w:tc>
      </w:tr>
      <w:tr w:rsidR="000A1B91" w:rsidRPr="006F1F2D" w:rsidTr="00BA0325">
        <w:tc>
          <w:tcPr>
            <w:tcW w:w="2427" w:type="pct"/>
            <w:gridSpan w:val="2"/>
          </w:tcPr>
          <w:p w:rsidR="000A1B91" w:rsidRPr="006F1F2D" w:rsidRDefault="000A1B91" w:rsidP="000A1B91">
            <w:pPr>
              <w:jc w:val="both"/>
              <w:rPr>
                <w:sz w:val="20"/>
              </w:rPr>
            </w:pPr>
            <w:r w:rsidRPr="006F1F2D">
              <w:rPr>
                <w:sz w:val="20"/>
              </w:rPr>
              <w:t>April 22, 2016</w:t>
            </w:r>
          </w:p>
          <w:p w:rsidR="000A1B91" w:rsidRPr="006F1F2D" w:rsidRDefault="000A1B91" w:rsidP="000A1B91">
            <w:pPr>
              <w:jc w:val="both"/>
              <w:rPr>
                <w:sz w:val="20"/>
              </w:rPr>
            </w:pPr>
            <w:r w:rsidRPr="006F1F2D">
              <w:rPr>
                <w:sz w:val="20"/>
              </w:rPr>
              <w:t>Court of Appeal for Ontario</w:t>
            </w:r>
          </w:p>
          <w:p w:rsidR="000A1B91" w:rsidRPr="006F1F2D" w:rsidRDefault="000A1B91" w:rsidP="000A1B91">
            <w:pPr>
              <w:jc w:val="both"/>
              <w:rPr>
                <w:sz w:val="20"/>
              </w:rPr>
            </w:pPr>
            <w:r w:rsidRPr="006F1F2D">
              <w:rPr>
                <w:sz w:val="20"/>
              </w:rPr>
              <w:t>(Hoy A.C.J.O. and Blair and Roberts JJ.A.)</w:t>
            </w:r>
          </w:p>
          <w:p w:rsidR="000A1B91" w:rsidRPr="006F1F2D" w:rsidRDefault="006F1F2D" w:rsidP="000A1B91">
            <w:pPr>
              <w:jc w:val="both"/>
              <w:rPr>
                <w:sz w:val="20"/>
              </w:rPr>
            </w:pPr>
            <w:hyperlink r:id="rId48" w:history="1">
              <w:r w:rsidR="000A1B91" w:rsidRPr="006F1F2D">
                <w:rPr>
                  <w:rStyle w:val="Hyperlink"/>
                  <w:sz w:val="20"/>
                </w:rPr>
                <w:t>2016 ONCA 304</w:t>
              </w:r>
            </w:hyperlink>
            <w:r w:rsidR="000A1B91" w:rsidRPr="006F1F2D">
              <w:rPr>
                <w:sz w:val="20"/>
              </w:rPr>
              <w:t xml:space="preserve"> </w:t>
            </w:r>
          </w:p>
          <w:p w:rsidR="000A1B91" w:rsidRPr="006F1F2D" w:rsidRDefault="000A1B91" w:rsidP="000A1B91">
            <w:pPr>
              <w:jc w:val="both"/>
              <w:rPr>
                <w:sz w:val="20"/>
                <w:lang w:val="fr-FR"/>
              </w:rPr>
            </w:pPr>
          </w:p>
        </w:tc>
        <w:tc>
          <w:tcPr>
            <w:tcW w:w="243" w:type="pct"/>
          </w:tcPr>
          <w:p w:rsidR="000A1B91" w:rsidRPr="006F1F2D" w:rsidRDefault="000A1B91" w:rsidP="000A1B91">
            <w:pPr>
              <w:jc w:val="both"/>
              <w:rPr>
                <w:sz w:val="20"/>
                <w:lang w:val="fr-FR"/>
              </w:rPr>
            </w:pPr>
          </w:p>
        </w:tc>
        <w:tc>
          <w:tcPr>
            <w:tcW w:w="2330" w:type="pct"/>
          </w:tcPr>
          <w:p w:rsidR="000A1B91" w:rsidRPr="006F1F2D" w:rsidRDefault="000A1B91" w:rsidP="000A1B91">
            <w:pPr>
              <w:jc w:val="both"/>
              <w:rPr>
                <w:sz w:val="20"/>
              </w:rPr>
            </w:pPr>
            <w:r w:rsidRPr="006F1F2D">
              <w:rPr>
                <w:sz w:val="20"/>
              </w:rPr>
              <w:t>Appeal dismissed</w:t>
            </w:r>
          </w:p>
          <w:p w:rsidR="000A1B91" w:rsidRPr="006F1F2D" w:rsidRDefault="000A1B91" w:rsidP="000A1B91">
            <w:pPr>
              <w:jc w:val="both"/>
              <w:rPr>
                <w:sz w:val="20"/>
              </w:rPr>
            </w:pPr>
          </w:p>
        </w:tc>
      </w:tr>
      <w:tr w:rsidR="000A1B91" w:rsidRPr="006F1F2D" w:rsidTr="00BA0325">
        <w:tc>
          <w:tcPr>
            <w:tcW w:w="2427" w:type="pct"/>
            <w:gridSpan w:val="2"/>
          </w:tcPr>
          <w:p w:rsidR="000A1B91" w:rsidRPr="006F1F2D" w:rsidRDefault="000A1B91" w:rsidP="000A1B91">
            <w:pPr>
              <w:jc w:val="both"/>
              <w:rPr>
                <w:sz w:val="20"/>
              </w:rPr>
            </w:pPr>
            <w:r w:rsidRPr="006F1F2D">
              <w:rPr>
                <w:sz w:val="20"/>
              </w:rPr>
              <w:t>June 20, 2016</w:t>
            </w:r>
          </w:p>
          <w:p w:rsidR="000A1B91" w:rsidRPr="006F1F2D" w:rsidRDefault="000A1B91" w:rsidP="000A1B91">
            <w:pPr>
              <w:jc w:val="both"/>
              <w:rPr>
                <w:sz w:val="20"/>
              </w:rPr>
            </w:pPr>
            <w:r w:rsidRPr="006F1F2D">
              <w:rPr>
                <w:sz w:val="20"/>
              </w:rPr>
              <w:t>Supreme Court of Canada</w:t>
            </w:r>
          </w:p>
        </w:tc>
        <w:tc>
          <w:tcPr>
            <w:tcW w:w="243" w:type="pct"/>
          </w:tcPr>
          <w:p w:rsidR="000A1B91" w:rsidRPr="006F1F2D" w:rsidRDefault="000A1B91" w:rsidP="000A1B91">
            <w:pPr>
              <w:jc w:val="both"/>
              <w:rPr>
                <w:sz w:val="20"/>
              </w:rPr>
            </w:pPr>
          </w:p>
        </w:tc>
        <w:tc>
          <w:tcPr>
            <w:tcW w:w="2330" w:type="pct"/>
          </w:tcPr>
          <w:p w:rsidR="000A1B91" w:rsidRPr="006F1F2D" w:rsidRDefault="000A1B91" w:rsidP="000A1B91">
            <w:pPr>
              <w:jc w:val="both"/>
              <w:rPr>
                <w:sz w:val="20"/>
              </w:rPr>
            </w:pPr>
            <w:r w:rsidRPr="006F1F2D">
              <w:rPr>
                <w:sz w:val="20"/>
              </w:rPr>
              <w:t>Application for leave to appeal filed</w:t>
            </w:r>
          </w:p>
        </w:tc>
      </w:tr>
    </w:tbl>
    <w:p w:rsidR="000A1B91" w:rsidRPr="006F1F2D" w:rsidRDefault="000A1B91" w:rsidP="000A1B91">
      <w:pPr>
        <w:jc w:val="both"/>
        <w:rPr>
          <w:sz w:val="20"/>
        </w:rPr>
      </w:pPr>
    </w:p>
    <w:p w:rsidR="000A1B91" w:rsidRPr="006F1F2D" w:rsidRDefault="000A1B91" w:rsidP="000A1B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A1B91" w:rsidRPr="006F1F2D" w:rsidTr="00BA0325">
        <w:tc>
          <w:tcPr>
            <w:tcW w:w="543" w:type="pct"/>
          </w:tcPr>
          <w:p w:rsidR="000A1B91" w:rsidRPr="006F1F2D" w:rsidRDefault="000A1B91" w:rsidP="000A1B91">
            <w:pPr>
              <w:jc w:val="both"/>
              <w:rPr>
                <w:sz w:val="20"/>
              </w:rPr>
            </w:pPr>
            <w:r w:rsidRPr="006F1F2D">
              <w:rPr>
                <w:rStyle w:val="SCCFileNumberChar"/>
                <w:sz w:val="20"/>
                <w:szCs w:val="20"/>
              </w:rPr>
              <w:t>37085</w:t>
            </w:r>
          </w:p>
        </w:tc>
        <w:tc>
          <w:tcPr>
            <w:tcW w:w="4457" w:type="pct"/>
            <w:gridSpan w:val="3"/>
          </w:tcPr>
          <w:p w:rsidR="000A1B91" w:rsidRPr="006F1F2D" w:rsidRDefault="000A1B91" w:rsidP="000A1B91">
            <w:pPr>
              <w:pStyle w:val="SCCLsocParty"/>
              <w:jc w:val="both"/>
              <w:rPr>
                <w:b/>
                <w:sz w:val="20"/>
                <w:szCs w:val="20"/>
              </w:rPr>
            </w:pPr>
            <w:r w:rsidRPr="006F1F2D">
              <w:rPr>
                <w:b/>
                <w:sz w:val="20"/>
                <w:szCs w:val="20"/>
              </w:rPr>
              <w:t>Sean Foessl c. Procureur général de l’Ontario</w:t>
            </w:r>
          </w:p>
          <w:p w:rsidR="000A1B91" w:rsidRPr="006F1F2D" w:rsidRDefault="000A1B91" w:rsidP="000A1B91">
            <w:pPr>
              <w:jc w:val="both"/>
              <w:rPr>
                <w:sz w:val="20"/>
              </w:rPr>
            </w:pPr>
            <w:r w:rsidRPr="006F1F2D">
              <w:rPr>
                <w:sz w:val="20"/>
              </w:rPr>
              <w:t>(Ont.) (Civile) (Sur autorisation)</w:t>
            </w:r>
          </w:p>
        </w:tc>
      </w:tr>
      <w:tr w:rsidR="000A1B91" w:rsidRPr="006F1F2D" w:rsidTr="00BA0325">
        <w:tc>
          <w:tcPr>
            <w:tcW w:w="5000" w:type="pct"/>
            <w:gridSpan w:val="4"/>
          </w:tcPr>
          <w:p w:rsidR="000A1B91" w:rsidRPr="006F1F2D" w:rsidRDefault="000A1B91" w:rsidP="000A1B91">
            <w:pPr>
              <w:jc w:val="both"/>
              <w:rPr>
                <w:sz w:val="20"/>
                <w:lang w:val="fr-CA"/>
              </w:rPr>
            </w:pPr>
            <w:r w:rsidRPr="006F1F2D">
              <w:rPr>
                <w:i/>
                <w:sz w:val="20"/>
                <w:lang w:val="fr-CA"/>
              </w:rPr>
              <w:t>Charte des droits</w:t>
            </w:r>
            <w:r w:rsidRPr="006F1F2D">
              <w:rPr>
                <w:sz w:val="20"/>
                <w:lang w:val="fr-CA"/>
              </w:rPr>
              <w:t xml:space="preserve"> – Appels – Autorisation d’appel – Le demandeur soulève-t-il une question d’importance pour le public?</w:t>
            </w:r>
          </w:p>
        </w:tc>
      </w:tr>
      <w:tr w:rsidR="000A1B91" w:rsidRPr="006F1F2D" w:rsidTr="00BA0325">
        <w:tc>
          <w:tcPr>
            <w:tcW w:w="5000" w:type="pct"/>
            <w:gridSpan w:val="4"/>
          </w:tcPr>
          <w:p w:rsidR="000A1B91" w:rsidRPr="006F1F2D" w:rsidRDefault="000A1B91" w:rsidP="000A1B91">
            <w:pPr>
              <w:jc w:val="both"/>
              <w:rPr>
                <w:sz w:val="20"/>
                <w:lang w:val="fr-CA"/>
              </w:rPr>
            </w:pPr>
          </w:p>
        </w:tc>
      </w:tr>
      <w:tr w:rsidR="000A1B91" w:rsidRPr="006F1F2D" w:rsidTr="00BA0325">
        <w:tc>
          <w:tcPr>
            <w:tcW w:w="5000" w:type="pct"/>
            <w:gridSpan w:val="4"/>
          </w:tcPr>
          <w:p w:rsidR="000A1B91" w:rsidRPr="006F1F2D" w:rsidRDefault="000A1B91" w:rsidP="000A1B91">
            <w:pPr>
              <w:jc w:val="both"/>
              <w:rPr>
                <w:sz w:val="20"/>
                <w:lang w:val="fr-CA"/>
              </w:rPr>
            </w:pPr>
            <w:r w:rsidRPr="006F1F2D">
              <w:rPr>
                <w:sz w:val="20"/>
                <w:lang w:val="fr-CA"/>
              </w:rPr>
              <w:t>Le demandeur, Sean Foessl, a été accusé de voies de fait contre son fils. C’est son ancienne conjointe de fait qui a porté plainte contre lui. Dans la foulée des accusations de voies de fait, il a contrevenu à une des conditions de sa mise en liberté sous caution et a été inculpé de manquement à un engagement et d’entrave à la police. Ces dernières accusations ont été renvoyées à tort au Tribunal pour l’instruction des causes de violence familiale car l’on présumait que les voies de fait à l’origine de l’accusation concernaient l’ancienne conjointe de fait. Une fois l’erreur constatée après plusieurs comparutions préalables au procès, les accusations furent soumises à la cour criminelle ordinaire, où M. Foessl a été jugé et acquitté.</w:t>
            </w:r>
          </w:p>
        </w:tc>
      </w:tr>
      <w:tr w:rsidR="000A1B91" w:rsidRPr="006F1F2D" w:rsidTr="00BA0325">
        <w:tc>
          <w:tcPr>
            <w:tcW w:w="5000" w:type="pct"/>
            <w:gridSpan w:val="4"/>
          </w:tcPr>
          <w:p w:rsidR="000A1B91" w:rsidRPr="006F1F2D" w:rsidRDefault="000A1B91" w:rsidP="000A1B91">
            <w:pPr>
              <w:jc w:val="both"/>
              <w:rPr>
                <w:sz w:val="20"/>
                <w:lang w:val="fr-CA"/>
              </w:rPr>
            </w:pPr>
          </w:p>
        </w:tc>
      </w:tr>
      <w:tr w:rsidR="000A1B91" w:rsidRPr="006F1F2D" w:rsidTr="00BA0325">
        <w:tc>
          <w:tcPr>
            <w:tcW w:w="5000" w:type="pct"/>
            <w:gridSpan w:val="4"/>
          </w:tcPr>
          <w:p w:rsidR="000A1B91" w:rsidRPr="006F1F2D" w:rsidRDefault="000A1B91" w:rsidP="000A1B91">
            <w:pPr>
              <w:jc w:val="both"/>
              <w:rPr>
                <w:sz w:val="20"/>
                <w:lang w:val="fr-CA"/>
              </w:rPr>
            </w:pPr>
            <w:r w:rsidRPr="006F1F2D">
              <w:rPr>
                <w:sz w:val="20"/>
                <w:lang w:val="fr-CA"/>
              </w:rPr>
              <w:t xml:space="preserve">Monsieur Foessl a ensuite demandé à la Cour supérieure de justice de l’Ontario de rendre une décision déclarant invalide le nom « Tribunal pour l’instruction des causes de violence familiale » et une ordonnance portant que cette </w:t>
            </w:r>
            <w:r w:rsidRPr="006F1F2D">
              <w:rPr>
                <w:sz w:val="20"/>
                <w:lang w:val="fr-CA"/>
              </w:rPr>
              <w:lastRenderedPageBreak/>
              <w:t>cour s’appelle « Tribunal pour l’instruction des litiges familiaux ». Selon M. </w:t>
            </w:r>
            <w:proofErr w:type="spellStart"/>
            <w:r w:rsidRPr="006F1F2D">
              <w:rPr>
                <w:sz w:val="20"/>
                <w:lang w:val="fr-CA"/>
              </w:rPr>
              <w:t>Foessl</w:t>
            </w:r>
            <w:proofErr w:type="spellEnd"/>
            <w:r w:rsidRPr="006F1F2D">
              <w:rPr>
                <w:sz w:val="20"/>
                <w:lang w:val="fr-CA"/>
              </w:rPr>
              <w:t xml:space="preserve">, le nom du tribunal viole les droits constitutionnels que lui garantissent les </w:t>
            </w:r>
            <w:proofErr w:type="gramStart"/>
            <w:r w:rsidRPr="006F1F2D">
              <w:rPr>
                <w:sz w:val="20"/>
                <w:lang w:val="fr-CA"/>
              </w:rPr>
              <w:t>art</w:t>
            </w:r>
            <w:proofErr w:type="gramEnd"/>
            <w:r w:rsidRPr="006F1F2D">
              <w:rPr>
                <w:sz w:val="20"/>
                <w:lang w:val="fr-CA"/>
              </w:rPr>
              <w:t xml:space="preserve">. 7, 12 et 15 de la </w:t>
            </w:r>
            <w:r w:rsidRPr="006F1F2D">
              <w:rPr>
                <w:i/>
                <w:sz w:val="20"/>
                <w:lang w:val="fr-CA"/>
              </w:rPr>
              <w:t>Charte canadienne des droits et libertés</w:t>
            </w:r>
            <w:r w:rsidRPr="006F1F2D">
              <w:rPr>
                <w:sz w:val="20"/>
                <w:lang w:val="fr-CA"/>
              </w:rPr>
              <w:t>. La juge saisie de la demande a rejeté celle-ci et la Cour d’appel a rejeté l’appel.</w:t>
            </w:r>
          </w:p>
          <w:p w:rsidR="000A1B91" w:rsidRPr="006F1F2D" w:rsidRDefault="000A1B91" w:rsidP="000A1B91">
            <w:pPr>
              <w:jc w:val="both"/>
              <w:rPr>
                <w:sz w:val="20"/>
                <w:lang w:val="fr-CA"/>
              </w:rPr>
            </w:pPr>
          </w:p>
        </w:tc>
      </w:tr>
      <w:tr w:rsidR="000A1B91" w:rsidRPr="006F1F2D" w:rsidTr="00BA0325">
        <w:tc>
          <w:tcPr>
            <w:tcW w:w="2427" w:type="pct"/>
            <w:gridSpan w:val="2"/>
          </w:tcPr>
          <w:p w:rsidR="000A1B91" w:rsidRPr="006F1F2D" w:rsidRDefault="000A1B91" w:rsidP="000A1B91">
            <w:pPr>
              <w:jc w:val="both"/>
              <w:rPr>
                <w:sz w:val="20"/>
                <w:lang w:val="fr-CA"/>
              </w:rPr>
            </w:pPr>
            <w:r w:rsidRPr="006F1F2D">
              <w:rPr>
                <w:sz w:val="20"/>
                <w:lang w:val="fr-CA"/>
              </w:rPr>
              <w:lastRenderedPageBreak/>
              <w:t>11 août 2015</w:t>
            </w:r>
          </w:p>
          <w:p w:rsidR="000A1B91" w:rsidRPr="006F1F2D" w:rsidRDefault="000A1B91" w:rsidP="000A1B91">
            <w:pPr>
              <w:jc w:val="both"/>
              <w:rPr>
                <w:sz w:val="20"/>
                <w:lang w:val="fr-CA"/>
              </w:rPr>
            </w:pPr>
            <w:r w:rsidRPr="006F1F2D">
              <w:rPr>
                <w:sz w:val="20"/>
                <w:lang w:val="fr-CA"/>
              </w:rPr>
              <w:t xml:space="preserve">Cour supérieure de justice de l’Ontario </w:t>
            </w:r>
          </w:p>
          <w:p w:rsidR="000A1B91" w:rsidRPr="006F1F2D" w:rsidRDefault="000A1B91" w:rsidP="000A1B91">
            <w:pPr>
              <w:jc w:val="both"/>
              <w:rPr>
                <w:sz w:val="20"/>
              </w:rPr>
            </w:pPr>
            <w:r w:rsidRPr="006F1F2D">
              <w:rPr>
                <w:sz w:val="20"/>
              </w:rPr>
              <w:t>(Juge Hennessy)</w:t>
            </w:r>
          </w:p>
          <w:p w:rsidR="000A1B91" w:rsidRPr="006F1F2D" w:rsidRDefault="006F1F2D" w:rsidP="000A1B91">
            <w:pPr>
              <w:jc w:val="both"/>
              <w:rPr>
                <w:sz w:val="20"/>
              </w:rPr>
            </w:pPr>
            <w:hyperlink r:id="rId49" w:history="1">
              <w:r w:rsidR="000A1B91" w:rsidRPr="006F1F2D">
                <w:rPr>
                  <w:rStyle w:val="Hyperlink"/>
                  <w:sz w:val="20"/>
                </w:rPr>
                <w:t>2015 ONSC 5000</w:t>
              </w:r>
            </w:hyperlink>
          </w:p>
          <w:p w:rsidR="000A1B91" w:rsidRPr="006F1F2D" w:rsidRDefault="000A1B91" w:rsidP="000A1B91">
            <w:pPr>
              <w:jc w:val="both"/>
              <w:rPr>
                <w:sz w:val="20"/>
              </w:rPr>
            </w:pPr>
          </w:p>
        </w:tc>
        <w:tc>
          <w:tcPr>
            <w:tcW w:w="243" w:type="pct"/>
          </w:tcPr>
          <w:p w:rsidR="000A1B91" w:rsidRPr="006F1F2D" w:rsidRDefault="000A1B91" w:rsidP="000A1B91">
            <w:pPr>
              <w:jc w:val="both"/>
              <w:rPr>
                <w:sz w:val="20"/>
              </w:rPr>
            </w:pPr>
          </w:p>
        </w:tc>
        <w:tc>
          <w:tcPr>
            <w:tcW w:w="2330" w:type="pct"/>
          </w:tcPr>
          <w:p w:rsidR="000A1B91" w:rsidRPr="006F1F2D" w:rsidRDefault="000A1B91" w:rsidP="000A1B91">
            <w:pPr>
              <w:jc w:val="both"/>
              <w:rPr>
                <w:sz w:val="20"/>
                <w:lang w:val="fr-CA"/>
              </w:rPr>
            </w:pPr>
            <w:r w:rsidRPr="006F1F2D">
              <w:rPr>
                <w:sz w:val="20"/>
                <w:lang w:val="fr-CA"/>
              </w:rPr>
              <w:t xml:space="preserve">Rejet de la demande présentée par le demandeur pour obtenir une ordonnance déclarant inconstitutionnel le nom « Tribunal pour l’instruction des causes de violence familiale » </w:t>
            </w:r>
          </w:p>
          <w:p w:rsidR="000A1B91" w:rsidRPr="006F1F2D" w:rsidRDefault="000A1B91" w:rsidP="000A1B91">
            <w:pPr>
              <w:jc w:val="both"/>
              <w:rPr>
                <w:sz w:val="20"/>
                <w:lang w:val="fr-CA"/>
              </w:rPr>
            </w:pPr>
          </w:p>
        </w:tc>
      </w:tr>
      <w:tr w:rsidR="000A1B91" w:rsidRPr="006F1F2D" w:rsidTr="00BA0325">
        <w:tc>
          <w:tcPr>
            <w:tcW w:w="2427" w:type="pct"/>
            <w:gridSpan w:val="2"/>
          </w:tcPr>
          <w:p w:rsidR="000A1B91" w:rsidRPr="006F1F2D" w:rsidRDefault="000A1B91" w:rsidP="000A1B91">
            <w:pPr>
              <w:jc w:val="both"/>
              <w:rPr>
                <w:sz w:val="20"/>
                <w:lang w:val="fr-CA"/>
              </w:rPr>
            </w:pPr>
            <w:r w:rsidRPr="006F1F2D">
              <w:rPr>
                <w:sz w:val="20"/>
                <w:lang w:val="fr-CA"/>
              </w:rPr>
              <w:t>22 avril 2016</w:t>
            </w:r>
          </w:p>
          <w:p w:rsidR="000A1B91" w:rsidRPr="006F1F2D" w:rsidRDefault="000A1B91" w:rsidP="000A1B91">
            <w:pPr>
              <w:jc w:val="both"/>
              <w:rPr>
                <w:sz w:val="20"/>
                <w:lang w:val="fr-CA"/>
              </w:rPr>
            </w:pPr>
            <w:r w:rsidRPr="006F1F2D">
              <w:rPr>
                <w:sz w:val="20"/>
                <w:lang w:val="fr-CA"/>
              </w:rPr>
              <w:t>Cour d’appel de l’Ontario</w:t>
            </w:r>
          </w:p>
          <w:p w:rsidR="000A1B91" w:rsidRPr="006F1F2D" w:rsidRDefault="000A1B91" w:rsidP="000A1B91">
            <w:pPr>
              <w:jc w:val="both"/>
              <w:rPr>
                <w:sz w:val="20"/>
                <w:lang w:val="fr-CA"/>
              </w:rPr>
            </w:pPr>
            <w:r w:rsidRPr="006F1F2D">
              <w:rPr>
                <w:sz w:val="20"/>
                <w:lang w:val="fr-CA"/>
              </w:rPr>
              <w:t xml:space="preserve">(JCA </w:t>
            </w:r>
            <w:proofErr w:type="spellStart"/>
            <w:r w:rsidRPr="006F1F2D">
              <w:rPr>
                <w:sz w:val="20"/>
                <w:lang w:val="fr-CA"/>
              </w:rPr>
              <w:t>Hoy</w:t>
            </w:r>
            <w:proofErr w:type="spellEnd"/>
            <w:r w:rsidRPr="006F1F2D">
              <w:rPr>
                <w:sz w:val="20"/>
                <w:lang w:val="fr-CA"/>
              </w:rPr>
              <w:t xml:space="preserve"> et juges Blair et Roberts)</w:t>
            </w:r>
          </w:p>
          <w:p w:rsidR="000A1B91" w:rsidRPr="006F1F2D" w:rsidRDefault="006F1F2D" w:rsidP="000A1B91">
            <w:pPr>
              <w:jc w:val="both"/>
              <w:rPr>
                <w:sz w:val="20"/>
              </w:rPr>
            </w:pPr>
            <w:hyperlink r:id="rId50" w:history="1">
              <w:r w:rsidR="000A1B91" w:rsidRPr="006F1F2D">
                <w:rPr>
                  <w:rStyle w:val="Hyperlink"/>
                  <w:sz w:val="20"/>
                </w:rPr>
                <w:t>2016 ONCA 304</w:t>
              </w:r>
            </w:hyperlink>
            <w:r w:rsidR="000A1B91" w:rsidRPr="006F1F2D">
              <w:rPr>
                <w:sz w:val="20"/>
              </w:rPr>
              <w:t xml:space="preserve"> </w:t>
            </w:r>
          </w:p>
          <w:p w:rsidR="000A1B91" w:rsidRPr="006F1F2D" w:rsidRDefault="000A1B91" w:rsidP="000A1B91">
            <w:pPr>
              <w:jc w:val="both"/>
              <w:rPr>
                <w:sz w:val="20"/>
                <w:lang w:val="fr-FR"/>
              </w:rPr>
            </w:pPr>
          </w:p>
        </w:tc>
        <w:tc>
          <w:tcPr>
            <w:tcW w:w="243" w:type="pct"/>
          </w:tcPr>
          <w:p w:rsidR="000A1B91" w:rsidRPr="006F1F2D" w:rsidRDefault="000A1B91" w:rsidP="000A1B91">
            <w:pPr>
              <w:jc w:val="both"/>
              <w:rPr>
                <w:sz w:val="20"/>
                <w:lang w:val="fr-FR"/>
              </w:rPr>
            </w:pPr>
          </w:p>
        </w:tc>
        <w:tc>
          <w:tcPr>
            <w:tcW w:w="2330" w:type="pct"/>
          </w:tcPr>
          <w:p w:rsidR="000A1B91" w:rsidRPr="006F1F2D" w:rsidRDefault="000A1B91" w:rsidP="000A1B91">
            <w:pPr>
              <w:jc w:val="both"/>
              <w:rPr>
                <w:sz w:val="20"/>
              </w:rPr>
            </w:pPr>
            <w:r w:rsidRPr="006F1F2D">
              <w:rPr>
                <w:sz w:val="20"/>
              </w:rPr>
              <w:t>Rejet de l’appel</w:t>
            </w:r>
          </w:p>
          <w:p w:rsidR="000A1B91" w:rsidRPr="006F1F2D" w:rsidRDefault="000A1B91" w:rsidP="000A1B91">
            <w:pPr>
              <w:jc w:val="both"/>
              <w:rPr>
                <w:sz w:val="20"/>
              </w:rPr>
            </w:pPr>
          </w:p>
        </w:tc>
      </w:tr>
      <w:tr w:rsidR="000A1B91" w:rsidRPr="006F1F2D" w:rsidTr="00BA0325">
        <w:tc>
          <w:tcPr>
            <w:tcW w:w="2427" w:type="pct"/>
            <w:gridSpan w:val="2"/>
          </w:tcPr>
          <w:p w:rsidR="000A1B91" w:rsidRPr="006F1F2D" w:rsidRDefault="000A1B91" w:rsidP="000A1B91">
            <w:pPr>
              <w:jc w:val="both"/>
              <w:rPr>
                <w:sz w:val="20"/>
              </w:rPr>
            </w:pPr>
            <w:r w:rsidRPr="006F1F2D">
              <w:rPr>
                <w:sz w:val="20"/>
              </w:rPr>
              <w:t>20 juin 2016</w:t>
            </w:r>
          </w:p>
          <w:p w:rsidR="000A1B91" w:rsidRPr="006F1F2D" w:rsidRDefault="000A1B91" w:rsidP="000A1B91">
            <w:pPr>
              <w:jc w:val="both"/>
              <w:rPr>
                <w:sz w:val="20"/>
              </w:rPr>
            </w:pPr>
            <w:proofErr w:type="spellStart"/>
            <w:r w:rsidRPr="006F1F2D">
              <w:rPr>
                <w:sz w:val="20"/>
              </w:rPr>
              <w:t>Cour</w:t>
            </w:r>
            <w:proofErr w:type="spellEnd"/>
            <w:r w:rsidRPr="006F1F2D">
              <w:rPr>
                <w:sz w:val="20"/>
              </w:rPr>
              <w:t xml:space="preserve"> </w:t>
            </w:r>
            <w:proofErr w:type="spellStart"/>
            <w:r w:rsidRPr="006F1F2D">
              <w:rPr>
                <w:sz w:val="20"/>
              </w:rPr>
              <w:t>suprême</w:t>
            </w:r>
            <w:proofErr w:type="spellEnd"/>
            <w:r w:rsidRPr="006F1F2D">
              <w:rPr>
                <w:sz w:val="20"/>
              </w:rPr>
              <w:t xml:space="preserve"> du Canada</w:t>
            </w:r>
          </w:p>
        </w:tc>
        <w:tc>
          <w:tcPr>
            <w:tcW w:w="243" w:type="pct"/>
          </w:tcPr>
          <w:p w:rsidR="000A1B91" w:rsidRPr="006F1F2D" w:rsidRDefault="000A1B91" w:rsidP="000A1B91">
            <w:pPr>
              <w:jc w:val="both"/>
              <w:rPr>
                <w:sz w:val="20"/>
              </w:rPr>
            </w:pPr>
          </w:p>
        </w:tc>
        <w:tc>
          <w:tcPr>
            <w:tcW w:w="2330" w:type="pct"/>
          </w:tcPr>
          <w:p w:rsidR="000A1B91" w:rsidRPr="006F1F2D" w:rsidRDefault="000A1B91" w:rsidP="000A1B91">
            <w:pPr>
              <w:jc w:val="both"/>
              <w:rPr>
                <w:sz w:val="20"/>
                <w:lang w:val="fr-CA"/>
              </w:rPr>
            </w:pPr>
            <w:r w:rsidRPr="006F1F2D">
              <w:rPr>
                <w:sz w:val="20"/>
                <w:lang w:val="fr-CA"/>
              </w:rPr>
              <w:t>Dépôt de la demande d’autorisation d’appel</w:t>
            </w:r>
          </w:p>
        </w:tc>
      </w:tr>
    </w:tbl>
    <w:p w:rsidR="000A1B91" w:rsidRPr="006F1F2D" w:rsidRDefault="000A1B91" w:rsidP="000A1B91">
      <w:pPr>
        <w:jc w:val="both"/>
        <w:rPr>
          <w:sz w:val="20"/>
          <w:lang w:val="fr-CA"/>
        </w:rPr>
      </w:pPr>
    </w:p>
    <w:p w:rsidR="00F67609" w:rsidRPr="006F1F2D" w:rsidRDefault="00F67609" w:rsidP="00B95B5B">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B5B" w:rsidRPr="006F1F2D" w:rsidTr="00BA0325">
        <w:tc>
          <w:tcPr>
            <w:tcW w:w="543" w:type="pct"/>
          </w:tcPr>
          <w:p w:rsidR="00B95B5B" w:rsidRPr="006F1F2D" w:rsidRDefault="00B95B5B" w:rsidP="00B95B5B">
            <w:pPr>
              <w:jc w:val="both"/>
              <w:rPr>
                <w:sz w:val="20"/>
              </w:rPr>
            </w:pPr>
            <w:r w:rsidRPr="006F1F2D">
              <w:rPr>
                <w:rStyle w:val="SCCFileNumberChar"/>
                <w:sz w:val="20"/>
                <w:szCs w:val="20"/>
              </w:rPr>
              <w:t>36966</w:t>
            </w:r>
          </w:p>
        </w:tc>
        <w:tc>
          <w:tcPr>
            <w:tcW w:w="4457" w:type="pct"/>
            <w:gridSpan w:val="3"/>
          </w:tcPr>
          <w:p w:rsidR="00B95B5B" w:rsidRPr="006F1F2D" w:rsidRDefault="00B95B5B" w:rsidP="00B95B5B">
            <w:pPr>
              <w:pStyle w:val="SCCLsocParty"/>
              <w:jc w:val="both"/>
              <w:rPr>
                <w:b/>
                <w:sz w:val="20"/>
                <w:szCs w:val="20"/>
              </w:rPr>
            </w:pPr>
            <w:r w:rsidRPr="006F1F2D">
              <w:rPr>
                <w:b/>
                <w:sz w:val="20"/>
                <w:szCs w:val="20"/>
              </w:rPr>
              <w:t>Stanley James Tippett v. Her Majesty the Queen</w:t>
            </w:r>
          </w:p>
          <w:p w:rsidR="00B95B5B" w:rsidRPr="006F1F2D" w:rsidRDefault="00B95B5B" w:rsidP="00B95B5B">
            <w:pPr>
              <w:jc w:val="both"/>
              <w:rPr>
                <w:sz w:val="20"/>
              </w:rPr>
            </w:pPr>
            <w:r w:rsidRPr="006F1F2D">
              <w:rPr>
                <w:sz w:val="20"/>
              </w:rPr>
              <w:t>(Ont.) (Criminal) (By Leave)</w:t>
            </w:r>
          </w:p>
        </w:tc>
      </w:tr>
      <w:tr w:rsidR="00B95B5B" w:rsidRPr="006F1F2D" w:rsidTr="00BA0325">
        <w:tc>
          <w:tcPr>
            <w:tcW w:w="5000" w:type="pct"/>
            <w:gridSpan w:val="4"/>
          </w:tcPr>
          <w:p w:rsidR="00B95B5B" w:rsidRPr="006F1F2D" w:rsidRDefault="00B95B5B" w:rsidP="00B95B5B">
            <w:pPr>
              <w:pStyle w:val="SCCBanSummary"/>
              <w:rPr>
                <w:sz w:val="20"/>
                <w:szCs w:val="20"/>
              </w:rPr>
            </w:pPr>
            <w:r w:rsidRPr="006F1F2D">
              <w:rPr>
                <w:sz w:val="20"/>
                <w:szCs w:val="20"/>
              </w:rPr>
              <w:t>(Publication ban in case)</w:t>
            </w:r>
          </w:p>
          <w:p w:rsidR="00B95B5B" w:rsidRPr="006F1F2D" w:rsidRDefault="00B95B5B" w:rsidP="00B95B5B">
            <w:pPr>
              <w:jc w:val="both"/>
              <w:rPr>
                <w:sz w:val="20"/>
              </w:rPr>
            </w:pPr>
          </w:p>
          <w:p w:rsidR="00B95B5B" w:rsidRPr="006F1F2D" w:rsidRDefault="00B95B5B" w:rsidP="00B95B5B">
            <w:pPr>
              <w:jc w:val="both"/>
              <w:rPr>
                <w:sz w:val="20"/>
              </w:rPr>
            </w:pPr>
            <w:r w:rsidRPr="006F1F2D">
              <w:rPr>
                <w:sz w:val="20"/>
              </w:rPr>
              <w:t>Criminal law – Evidence – Sentencing – Dangerous offender designation – Whether the trial judge misapprehended the identification or DNA evidence – Whether the reasons for judgment were sufficient – Whether the evidence supported the trial judge’s conclusions – Whether the trial judge took certain factors into account in making the dangerous offender designation.</w:t>
            </w:r>
          </w:p>
        </w:tc>
      </w:tr>
      <w:tr w:rsidR="00B95B5B" w:rsidRPr="006F1F2D" w:rsidTr="00BA0325">
        <w:tc>
          <w:tcPr>
            <w:tcW w:w="5000" w:type="pct"/>
            <w:gridSpan w:val="4"/>
          </w:tcPr>
          <w:p w:rsidR="00B95B5B" w:rsidRPr="006F1F2D" w:rsidRDefault="00B95B5B" w:rsidP="00B95B5B">
            <w:pPr>
              <w:jc w:val="both"/>
              <w:rPr>
                <w:sz w:val="20"/>
              </w:rPr>
            </w:pPr>
          </w:p>
        </w:tc>
      </w:tr>
      <w:tr w:rsidR="00B95B5B" w:rsidRPr="006F1F2D" w:rsidTr="00BA0325">
        <w:tc>
          <w:tcPr>
            <w:tcW w:w="5000" w:type="pct"/>
            <w:gridSpan w:val="4"/>
          </w:tcPr>
          <w:p w:rsidR="00B95B5B" w:rsidRPr="006F1F2D" w:rsidRDefault="00B95B5B" w:rsidP="00B95B5B">
            <w:pPr>
              <w:jc w:val="both"/>
              <w:rPr>
                <w:sz w:val="20"/>
              </w:rPr>
            </w:pPr>
            <w:r w:rsidRPr="006F1F2D">
              <w:rPr>
                <w:sz w:val="20"/>
              </w:rPr>
              <w:t>In August 2008, when the complainant was 12 years old, she went to a party with some older friends in Peterborough, Ontario. When she left the party, she was so impaired that she could not stand. Events led to her being left alone in a van with Mr. Tippett. At about 2 a.m., someone heard a girl screaming “please, no” and called 911. The officer dispatched to the scene saw someone coming out of nearby woods and unsuccessfully chased the van the person drove off in. He saw the driver for a few seconds and later identified him as Mr. Tippett. When the officer returned to the scene, the complainant stumbled out of the woods, unclothed from the waist down, soaked, muddy, incoherent, and crying, with red marks on her face and abrasions on her limbs. Her blood contained anti-depressants and a toxic level of alcohol. She had no memory of that night.</w:t>
            </w:r>
          </w:p>
          <w:p w:rsidR="00B95B5B" w:rsidRPr="006F1F2D" w:rsidRDefault="00B95B5B" w:rsidP="00B95B5B">
            <w:pPr>
              <w:jc w:val="both"/>
              <w:rPr>
                <w:sz w:val="20"/>
              </w:rPr>
            </w:pPr>
          </w:p>
          <w:p w:rsidR="00B95B5B" w:rsidRPr="006F1F2D" w:rsidRDefault="00B95B5B" w:rsidP="00B95B5B">
            <w:pPr>
              <w:jc w:val="both"/>
              <w:rPr>
                <w:sz w:val="20"/>
              </w:rPr>
            </w:pPr>
            <w:r w:rsidRPr="006F1F2D">
              <w:rPr>
                <w:sz w:val="20"/>
              </w:rPr>
              <w:t>Mr. Tippett testified that, when she was in the van, he had been carjacked, robbed, and left in a ditch. He told a taxi driver that he had worked a night shift and then his friend’s car had broken down; when he called police after being dropped off, he reported the carjacking, but said that he had been at his uncle’s house since 1 a.m. He denied telling those versions. At 3:40 a.m., police found his van in Oshawa, Ontario, near the complainant’s jeans and underwear. Cell phone records did not support his story, but forensic testing was inconclusive, and Mr. </w:t>
            </w:r>
            <w:proofErr w:type="spellStart"/>
            <w:r w:rsidRPr="006F1F2D">
              <w:rPr>
                <w:sz w:val="20"/>
              </w:rPr>
              <w:t>Tippett’s</w:t>
            </w:r>
            <w:proofErr w:type="spellEnd"/>
            <w:r w:rsidRPr="006F1F2D">
              <w:rPr>
                <w:sz w:val="20"/>
              </w:rPr>
              <w:t xml:space="preserve"> semen was not found.</w:t>
            </w:r>
          </w:p>
          <w:p w:rsidR="00B95B5B" w:rsidRPr="006F1F2D" w:rsidRDefault="00B95B5B" w:rsidP="00B95B5B">
            <w:pPr>
              <w:jc w:val="both"/>
              <w:rPr>
                <w:sz w:val="20"/>
              </w:rPr>
            </w:pPr>
          </w:p>
          <w:p w:rsidR="00B95B5B" w:rsidRPr="006F1F2D" w:rsidRDefault="00B95B5B" w:rsidP="00B95B5B">
            <w:pPr>
              <w:jc w:val="both"/>
              <w:rPr>
                <w:sz w:val="20"/>
              </w:rPr>
            </w:pPr>
            <w:r w:rsidRPr="006F1F2D">
              <w:rPr>
                <w:sz w:val="20"/>
              </w:rPr>
              <w:t>Mr. Tippett was charged with sexual assault, sexual interference, kidnapping, dangerous driving, failure to stop for police, breach of recognizance, and breach of probation, convicted on all counts and was declared a dangerous offender. He was given an indeterminate sentence under s. 753(1</w:t>
            </w:r>
            <w:proofErr w:type="gramStart"/>
            <w:r w:rsidRPr="006F1F2D">
              <w:rPr>
                <w:sz w:val="20"/>
              </w:rPr>
              <w:t>)(</w:t>
            </w:r>
            <w:proofErr w:type="gramEnd"/>
            <w:r w:rsidRPr="006F1F2D">
              <w:rPr>
                <w:i/>
                <w:sz w:val="20"/>
              </w:rPr>
              <w:t>a</w:t>
            </w:r>
            <w:r w:rsidRPr="006F1F2D">
              <w:rPr>
                <w:sz w:val="20"/>
              </w:rPr>
              <w:t>)(</w:t>
            </w:r>
            <w:proofErr w:type="spellStart"/>
            <w:r w:rsidRPr="006F1F2D">
              <w:rPr>
                <w:sz w:val="20"/>
              </w:rPr>
              <w:t>i</w:t>
            </w:r>
            <w:proofErr w:type="spellEnd"/>
            <w:r w:rsidRPr="006F1F2D">
              <w:rPr>
                <w:sz w:val="20"/>
              </w:rPr>
              <w:t>), (ii) and (</w:t>
            </w:r>
            <w:r w:rsidRPr="006F1F2D">
              <w:rPr>
                <w:i/>
                <w:sz w:val="20"/>
              </w:rPr>
              <w:t>b</w:t>
            </w:r>
            <w:r w:rsidRPr="006F1F2D">
              <w:rPr>
                <w:sz w:val="20"/>
              </w:rPr>
              <w:t xml:space="preserve">) of the </w:t>
            </w:r>
            <w:r w:rsidRPr="006F1F2D">
              <w:rPr>
                <w:i/>
                <w:sz w:val="20"/>
              </w:rPr>
              <w:t>Criminal Code</w:t>
            </w:r>
            <w:r w:rsidRPr="006F1F2D">
              <w:rPr>
                <w:sz w:val="20"/>
              </w:rPr>
              <w:t>, R.S.C. 1985, c. C-46. His conviction and sentence appeals were dismissed.</w:t>
            </w:r>
          </w:p>
          <w:p w:rsidR="00B95B5B" w:rsidRPr="006F1F2D" w:rsidRDefault="00B95B5B" w:rsidP="00B95B5B">
            <w:pPr>
              <w:jc w:val="both"/>
              <w:rPr>
                <w:sz w:val="20"/>
              </w:rPr>
            </w:pPr>
          </w:p>
        </w:tc>
      </w:tr>
      <w:tr w:rsidR="00B95B5B" w:rsidRPr="006F1F2D" w:rsidTr="00BA0325">
        <w:tc>
          <w:tcPr>
            <w:tcW w:w="2427" w:type="pct"/>
            <w:gridSpan w:val="2"/>
          </w:tcPr>
          <w:p w:rsidR="00B95B5B" w:rsidRPr="006F1F2D" w:rsidRDefault="00B95B5B" w:rsidP="00B95B5B">
            <w:pPr>
              <w:jc w:val="both"/>
              <w:rPr>
                <w:sz w:val="20"/>
              </w:rPr>
            </w:pPr>
            <w:r w:rsidRPr="006F1F2D">
              <w:rPr>
                <w:sz w:val="20"/>
              </w:rPr>
              <w:t>December 23, 2009</w:t>
            </w:r>
          </w:p>
          <w:p w:rsidR="00B95B5B" w:rsidRPr="006F1F2D" w:rsidRDefault="00B95B5B" w:rsidP="00B95B5B">
            <w:pPr>
              <w:jc w:val="both"/>
              <w:rPr>
                <w:sz w:val="20"/>
              </w:rPr>
            </w:pPr>
            <w:r w:rsidRPr="006F1F2D">
              <w:rPr>
                <w:sz w:val="20"/>
              </w:rPr>
              <w:t>Ontario Superior Court of Justice</w:t>
            </w:r>
          </w:p>
          <w:p w:rsidR="00B95B5B" w:rsidRPr="006F1F2D" w:rsidRDefault="00B95B5B" w:rsidP="00B95B5B">
            <w:pPr>
              <w:jc w:val="both"/>
              <w:rPr>
                <w:sz w:val="20"/>
              </w:rPr>
            </w:pPr>
            <w:r w:rsidRPr="006F1F2D">
              <w:rPr>
                <w:sz w:val="20"/>
              </w:rPr>
              <w:t xml:space="preserve">(Glass J.) </w:t>
            </w:r>
          </w:p>
        </w:tc>
        <w:tc>
          <w:tcPr>
            <w:tcW w:w="243" w:type="pct"/>
          </w:tcPr>
          <w:p w:rsidR="00B95B5B" w:rsidRPr="006F1F2D" w:rsidRDefault="00B95B5B" w:rsidP="00B95B5B">
            <w:pPr>
              <w:jc w:val="both"/>
              <w:rPr>
                <w:sz w:val="20"/>
              </w:rPr>
            </w:pPr>
          </w:p>
        </w:tc>
        <w:tc>
          <w:tcPr>
            <w:tcW w:w="2330" w:type="pct"/>
          </w:tcPr>
          <w:p w:rsidR="00B95B5B" w:rsidRPr="006F1F2D" w:rsidRDefault="00B95B5B" w:rsidP="00B95B5B">
            <w:pPr>
              <w:jc w:val="both"/>
              <w:rPr>
                <w:i/>
                <w:sz w:val="20"/>
              </w:rPr>
            </w:pPr>
            <w:r w:rsidRPr="006F1F2D">
              <w:rPr>
                <w:sz w:val="20"/>
              </w:rPr>
              <w:t xml:space="preserve">Convictions on charges of sexual assault, sexual interference, kidnapping, dangerous driving, failure to stop for police, breach of recognizance, and breach of </w:t>
            </w:r>
            <w:r w:rsidRPr="006F1F2D">
              <w:rPr>
                <w:sz w:val="20"/>
              </w:rPr>
              <w:lastRenderedPageBreak/>
              <w:t>probation under ss. 271, 151, 279(1.1)(</w:t>
            </w:r>
            <w:r w:rsidRPr="006F1F2D">
              <w:rPr>
                <w:i/>
                <w:sz w:val="20"/>
              </w:rPr>
              <w:t>b</w:t>
            </w:r>
            <w:r w:rsidRPr="006F1F2D">
              <w:rPr>
                <w:sz w:val="20"/>
              </w:rPr>
              <w:t>), 249(1)(</w:t>
            </w:r>
            <w:r w:rsidRPr="006F1F2D">
              <w:rPr>
                <w:i/>
                <w:sz w:val="20"/>
              </w:rPr>
              <w:t>a</w:t>
            </w:r>
            <w:r w:rsidRPr="006F1F2D">
              <w:rPr>
                <w:sz w:val="20"/>
              </w:rPr>
              <w:t xml:space="preserve">), 249.1(1), 811, and 733.1 of the </w:t>
            </w:r>
            <w:r w:rsidRPr="006F1F2D">
              <w:rPr>
                <w:i/>
                <w:sz w:val="20"/>
              </w:rPr>
              <w:t>Criminal Code</w:t>
            </w:r>
          </w:p>
          <w:p w:rsidR="00B95B5B" w:rsidRPr="006F1F2D" w:rsidRDefault="00B95B5B" w:rsidP="00B95B5B">
            <w:pPr>
              <w:jc w:val="both"/>
              <w:rPr>
                <w:sz w:val="20"/>
              </w:rPr>
            </w:pPr>
          </w:p>
        </w:tc>
      </w:tr>
      <w:tr w:rsidR="00B95B5B" w:rsidRPr="006F1F2D" w:rsidTr="00BA0325">
        <w:tc>
          <w:tcPr>
            <w:tcW w:w="2427" w:type="pct"/>
            <w:gridSpan w:val="2"/>
          </w:tcPr>
          <w:p w:rsidR="00B95B5B" w:rsidRPr="006F1F2D" w:rsidRDefault="00B95B5B" w:rsidP="00B95B5B">
            <w:pPr>
              <w:jc w:val="both"/>
              <w:rPr>
                <w:sz w:val="20"/>
              </w:rPr>
            </w:pPr>
            <w:r w:rsidRPr="006F1F2D">
              <w:rPr>
                <w:sz w:val="20"/>
              </w:rPr>
              <w:lastRenderedPageBreak/>
              <w:t>October 31, 2011</w:t>
            </w:r>
          </w:p>
          <w:p w:rsidR="00B95B5B" w:rsidRPr="006F1F2D" w:rsidRDefault="00B95B5B" w:rsidP="00B95B5B">
            <w:pPr>
              <w:jc w:val="both"/>
              <w:rPr>
                <w:sz w:val="20"/>
              </w:rPr>
            </w:pPr>
            <w:r w:rsidRPr="006F1F2D">
              <w:rPr>
                <w:sz w:val="20"/>
              </w:rPr>
              <w:t>Ontario Superior Court of Justice</w:t>
            </w:r>
          </w:p>
          <w:p w:rsidR="00B95B5B" w:rsidRPr="006F1F2D" w:rsidRDefault="00B95B5B" w:rsidP="00B95B5B">
            <w:pPr>
              <w:jc w:val="both"/>
              <w:rPr>
                <w:sz w:val="20"/>
              </w:rPr>
            </w:pPr>
            <w:r w:rsidRPr="006F1F2D">
              <w:rPr>
                <w:sz w:val="20"/>
              </w:rPr>
              <w:t>(Glass J.)</w:t>
            </w:r>
          </w:p>
          <w:p w:rsidR="00B95B5B" w:rsidRPr="006F1F2D" w:rsidRDefault="006F1F2D" w:rsidP="00B95B5B">
            <w:pPr>
              <w:jc w:val="both"/>
              <w:rPr>
                <w:sz w:val="20"/>
              </w:rPr>
            </w:pPr>
            <w:hyperlink r:id="rId51" w:history="1">
              <w:r w:rsidR="00B95B5B" w:rsidRPr="006F1F2D">
                <w:rPr>
                  <w:rStyle w:val="Hyperlink"/>
                  <w:sz w:val="20"/>
                </w:rPr>
                <w:t>2011 ONSC 6461</w:t>
              </w:r>
            </w:hyperlink>
          </w:p>
          <w:p w:rsidR="00B95B5B" w:rsidRPr="006F1F2D" w:rsidRDefault="00B95B5B" w:rsidP="00B95B5B">
            <w:pPr>
              <w:jc w:val="both"/>
              <w:rPr>
                <w:sz w:val="20"/>
              </w:rPr>
            </w:pPr>
          </w:p>
        </w:tc>
        <w:tc>
          <w:tcPr>
            <w:tcW w:w="243" w:type="pct"/>
          </w:tcPr>
          <w:p w:rsidR="00B95B5B" w:rsidRPr="006F1F2D" w:rsidRDefault="00B95B5B" w:rsidP="00B95B5B">
            <w:pPr>
              <w:jc w:val="both"/>
              <w:rPr>
                <w:sz w:val="20"/>
              </w:rPr>
            </w:pPr>
          </w:p>
        </w:tc>
        <w:tc>
          <w:tcPr>
            <w:tcW w:w="2330" w:type="pct"/>
          </w:tcPr>
          <w:p w:rsidR="00B95B5B" w:rsidRPr="006F1F2D" w:rsidRDefault="00B95B5B" w:rsidP="00B95B5B">
            <w:pPr>
              <w:jc w:val="both"/>
              <w:rPr>
                <w:i/>
                <w:sz w:val="20"/>
              </w:rPr>
            </w:pPr>
            <w:r w:rsidRPr="006F1F2D">
              <w:rPr>
                <w:sz w:val="20"/>
              </w:rPr>
              <w:t>Dangerous offender designation made; indeterminate sentence imposed under s. 753(1)(</w:t>
            </w:r>
            <w:r w:rsidRPr="006F1F2D">
              <w:rPr>
                <w:i/>
                <w:sz w:val="20"/>
              </w:rPr>
              <w:t>a</w:t>
            </w:r>
            <w:r w:rsidRPr="006F1F2D">
              <w:rPr>
                <w:sz w:val="20"/>
              </w:rPr>
              <w:t>)(</w:t>
            </w:r>
            <w:proofErr w:type="spellStart"/>
            <w:r w:rsidRPr="006F1F2D">
              <w:rPr>
                <w:sz w:val="20"/>
              </w:rPr>
              <w:t>i</w:t>
            </w:r>
            <w:proofErr w:type="spellEnd"/>
            <w:r w:rsidRPr="006F1F2D">
              <w:rPr>
                <w:sz w:val="20"/>
              </w:rPr>
              <w:t>), (ii) and (</w:t>
            </w:r>
            <w:r w:rsidRPr="006F1F2D">
              <w:rPr>
                <w:i/>
                <w:sz w:val="20"/>
              </w:rPr>
              <w:t>b</w:t>
            </w:r>
            <w:r w:rsidRPr="006F1F2D">
              <w:rPr>
                <w:sz w:val="20"/>
              </w:rPr>
              <w:t xml:space="preserve">) of the </w:t>
            </w:r>
            <w:r w:rsidRPr="006F1F2D">
              <w:rPr>
                <w:i/>
                <w:sz w:val="20"/>
              </w:rPr>
              <w:t>Criminal Code</w:t>
            </w:r>
          </w:p>
        </w:tc>
      </w:tr>
      <w:tr w:rsidR="00B95B5B" w:rsidRPr="006F1F2D" w:rsidTr="00BA0325">
        <w:tc>
          <w:tcPr>
            <w:tcW w:w="2427" w:type="pct"/>
            <w:gridSpan w:val="2"/>
          </w:tcPr>
          <w:p w:rsidR="00B95B5B" w:rsidRPr="006F1F2D" w:rsidRDefault="00B95B5B" w:rsidP="00B95B5B">
            <w:pPr>
              <w:jc w:val="both"/>
              <w:rPr>
                <w:sz w:val="20"/>
              </w:rPr>
            </w:pPr>
            <w:r w:rsidRPr="006F1F2D">
              <w:rPr>
                <w:sz w:val="20"/>
              </w:rPr>
              <w:t>October 19, 2015</w:t>
            </w:r>
          </w:p>
          <w:p w:rsidR="00B95B5B" w:rsidRPr="006F1F2D" w:rsidRDefault="00B95B5B" w:rsidP="00B95B5B">
            <w:pPr>
              <w:jc w:val="both"/>
              <w:rPr>
                <w:sz w:val="20"/>
              </w:rPr>
            </w:pPr>
            <w:r w:rsidRPr="006F1F2D">
              <w:rPr>
                <w:sz w:val="20"/>
              </w:rPr>
              <w:t>Court of Appeal for Ontario</w:t>
            </w:r>
          </w:p>
          <w:p w:rsidR="00B95B5B" w:rsidRPr="006F1F2D" w:rsidRDefault="00B95B5B" w:rsidP="00B95B5B">
            <w:pPr>
              <w:jc w:val="both"/>
              <w:rPr>
                <w:sz w:val="20"/>
              </w:rPr>
            </w:pPr>
            <w:r w:rsidRPr="006F1F2D">
              <w:rPr>
                <w:sz w:val="20"/>
              </w:rPr>
              <w:t>(Hoy, Feldman, Rouleau JJ.A.)</w:t>
            </w:r>
          </w:p>
          <w:p w:rsidR="00B95B5B" w:rsidRPr="006F1F2D" w:rsidRDefault="006F1F2D" w:rsidP="00B95B5B">
            <w:pPr>
              <w:jc w:val="both"/>
              <w:rPr>
                <w:sz w:val="20"/>
              </w:rPr>
            </w:pPr>
            <w:hyperlink r:id="rId52" w:history="1">
              <w:r w:rsidR="00B95B5B" w:rsidRPr="006F1F2D">
                <w:rPr>
                  <w:rStyle w:val="Hyperlink"/>
                  <w:sz w:val="20"/>
                </w:rPr>
                <w:t>2015 ONCA 697</w:t>
              </w:r>
            </w:hyperlink>
          </w:p>
          <w:p w:rsidR="00B95B5B" w:rsidRPr="006F1F2D" w:rsidRDefault="00B95B5B" w:rsidP="00B95B5B">
            <w:pPr>
              <w:jc w:val="both"/>
              <w:rPr>
                <w:sz w:val="20"/>
              </w:rPr>
            </w:pPr>
          </w:p>
        </w:tc>
        <w:tc>
          <w:tcPr>
            <w:tcW w:w="243" w:type="pct"/>
          </w:tcPr>
          <w:p w:rsidR="00B95B5B" w:rsidRPr="006F1F2D" w:rsidRDefault="00B95B5B" w:rsidP="00B95B5B">
            <w:pPr>
              <w:jc w:val="both"/>
              <w:rPr>
                <w:sz w:val="20"/>
              </w:rPr>
            </w:pPr>
          </w:p>
        </w:tc>
        <w:tc>
          <w:tcPr>
            <w:tcW w:w="2330" w:type="pct"/>
          </w:tcPr>
          <w:p w:rsidR="00B95B5B" w:rsidRPr="006F1F2D" w:rsidRDefault="00B95B5B" w:rsidP="00B95B5B">
            <w:pPr>
              <w:jc w:val="both"/>
              <w:rPr>
                <w:sz w:val="20"/>
              </w:rPr>
            </w:pPr>
            <w:r w:rsidRPr="006F1F2D">
              <w:rPr>
                <w:sz w:val="20"/>
              </w:rPr>
              <w:t>Appeals as to conviction and as to sentence dismissed</w:t>
            </w:r>
          </w:p>
        </w:tc>
      </w:tr>
      <w:tr w:rsidR="00B95B5B" w:rsidRPr="006F1F2D" w:rsidTr="00BA0325">
        <w:tc>
          <w:tcPr>
            <w:tcW w:w="2427" w:type="pct"/>
            <w:gridSpan w:val="2"/>
          </w:tcPr>
          <w:p w:rsidR="00B95B5B" w:rsidRPr="006F1F2D" w:rsidRDefault="00B95B5B" w:rsidP="00B95B5B">
            <w:pPr>
              <w:jc w:val="both"/>
              <w:rPr>
                <w:sz w:val="20"/>
              </w:rPr>
            </w:pPr>
            <w:r w:rsidRPr="006F1F2D">
              <w:rPr>
                <w:sz w:val="20"/>
              </w:rPr>
              <w:t>March 29, 2016</w:t>
            </w:r>
          </w:p>
          <w:p w:rsidR="00B95B5B" w:rsidRPr="006F1F2D" w:rsidRDefault="00B95B5B" w:rsidP="00B95B5B">
            <w:pPr>
              <w:jc w:val="both"/>
              <w:rPr>
                <w:sz w:val="20"/>
              </w:rPr>
            </w:pPr>
            <w:r w:rsidRPr="006F1F2D">
              <w:rPr>
                <w:sz w:val="20"/>
              </w:rPr>
              <w:t>Supreme Court of Canada</w:t>
            </w:r>
          </w:p>
        </w:tc>
        <w:tc>
          <w:tcPr>
            <w:tcW w:w="243" w:type="pct"/>
          </w:tcPr>
          <w:p w:rsidR="00B95B5B" w:rsidRPr="006F1F2D" w:rsidRDefault="00B95B5B" w:rsidP="00B95B5B">
            <w:pPr>
              <w:jc w:val="both"/>
              <w:rPr>
                <w:sz w:val="20"/>
              </w:rPr>
            </w:pPr>
          </w:p>
        </w:tc>
        <w:tc>
          <w:tcPr>
            <w:tcW w:w="2330" w:type="pct"/>
          </w:tcPr>
          <w:p w:rsidR="00B95B5B" w:rsidRPr="006F1F2D" w:rsidRDefault="00B95B5B" w:rsidP="00B95B5B">
            <w:pPr>
              <w:jc w:val="both"/>
              <w:rPr>
                <w:sz w:val="20"/>
              </w:rPr>
            </w:pPr>
            <w:r w:rsidRPr="006F1F2D">
              <w:rPr>
                <w:sz w:val="20"/>
              </w:rPr>
              <w:t>Application for leave to appeal filed</w:t>
            </w:r>
          </w:p>
        </w:tc>
      </w:tr>
    </w:tbl>
    <w:p w:rsidR="00B95B5B" w:rsidRPr="006F1F2D" w:rsidRDefault="00B95B5B" w:rsidP="00B95B5B">
      <w:pPr>
        <w:jc w:val="both"/>
        <w:rPr>
          <w:sz w:val="20"/>
        </w:rPr>
      </w:pPr>
    </w:p>
    <w:p w:rsidR="00B95B5B" w:rsidRPr="006F1F2D" w:rsidRDefault="00B95B5B" w:rsidP="00B95B5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B5B" w:rsidRPr="006F1F2D" w:rsidTr="00BA0325">
        <w:tc>
          <w:tcPr>
            <w:tcW w:w="543" w:type="pct"/>
          </w:tcPr>
          <w:p w:rsidR="00B95B5B" w:rsidRPr="006F1F2D" w:rsidRDefault="00B95B5B" w:rsidP="00B95B5B">
            <w:pPr>
              <w:jc w:val="both"/>
              <w:rPr>
                <w:sz w:val="20"/>
              </w:rPr>
            </w:pPr>
            <w:r w:rsidRPr="006F1F2D">
              <w:rPr>
                <w:rStyle w:val="SCCFileNumberChar"/>
                <w:sz w:val="20"/>
                <w:szCs w:val="20"/>
              </w:rPr>
              <w:t>36966</w:t>
            </w:r>
          </w:p>
        </w:tc>
        <w:tc>
          <w:tcPr>
            <w:tcW w:w="4457" w:type="pct"/>
            <w:gridSpan w:val="3"/>
          </w:tcPr>
          <w:p w:rsidR="00B95B5B" w:rsidRPr="006F1F2D" w:rsidRDefault="00B95B5B" w:rsidP="00B95B5B">
            <w:pPr>
              <w:pStyle w:val="SCCLsocParty"/>
              <w:jc w:val="both"/>
              <w:rPr>
                <w:b/>
                <w:sz w:val="20"/>
                <w:szCs w:val="20"/>
              </w:rPr>
            </w:pPr>
            <w:r w:rsidRPr="006F1F2D">
              <w:rPr>
                <w:b/>
                <w:sz w:val="20"/>
                <w:szCs w:val="20"/>
              </w:rPr>
              <w:t>Stanley James Tippett c. Sa Majesté la Reine</w:t>
            </w:r>
          </w:p>
          <w:p w:rsidR="00B95B5B" w:rsidRPr="006F1F2D" w:rsidRDefault="00B95B5B" w:rsidP="00B95B5B">
            <w:pPr>
              <w:jc w:val="both"/>
              <w:rPr>
                <w:sz w:val="20"/>
              </w:rPr>
            </w:pPr>
            <w:r w:rsidRPr="006F1F2D">
              <w:rPr>
                <w:sz w:val="20"/>
              </w:rPr>
              <w:t>(Ont.) (</w:t>
            </w:r>
            <w:proofErr w:type="spellStart"/>
            <w:r w:rsidRPr="006F1F2D">
              <w:rPr>
                <w:sz w:val="20"/>
              </w:rPr>
              <w:t>Criminelle</w:t>
            </w:r>
            <w:proofErr w:type="spellEnd"/>
            <w:r w:rsidRPr="006F1F2D">
              <w:rPr>
                <w:sz w:val="20"/>
              </w:rPr>
              <w:t xml:space="preserve">) (Sur </w:t>
            </w:r>
            <w:proofErr w:type="spellStart"/>
            <w:r w:rsidRPr="006F1F2D">
              <w:rPr>
                <w:sz w:val="20"/>
              </w:rPr>
              <w:t>autorisation</w:t>
            </w:r>
            <w:proofErr w:type="spellEnd"/>
            <w:r w:rsidRPr="006F1F2D">
              <w:rPr>
                <w:sz w:val="20"/>
              </w:rPr>
              <w:t>)</w:t>
            </w:r>
          </w:p>
        </w:tc>
      </w:tr>
      <w:tr w:rsidR="00B95B5B" w:rsidRPr="006F1F2D" w:rsidTr="00BA0325">
        <w:tc>
          <w:tcPr>
            <w:tcW w:w="5000" w:type="pct"/>
            <w:gridSpan w:val="4"/>
          </w:tcPr>
          <w:p w:rsidR="00B95B5B" w:rsidRPr="006F1F2D" w:rsidRDefault="00B95B5B" w:rsidP="00B95B5B">
            <w:pPr>
              <w:pStyle w:val="SCCBanSummary"/>
              <w:rPr>
                <w:sz w:val="20"/>
                <w:szCs w:val="20"/>
                <w:lang w:val="fr-CA"/>
              </w:rPr>
            </w:pPr>
            <w:r w:rsidRPr="006F1F2D">
              <w:rPr>
                <w:sz w:val="20"/>
                <w:szCs w:val="20"/>
                <w:lang w:val="fr-CA"/>
              </w:rPr>
              <w:t>(Ordonnance de non-publication dans le dossier)</w:t>
            </w:r>
          </w:p>
          <w:p w:rsidR="00B95B5B" w:rsidRPr="006F1F2D" w:rsidRDefault="00B95B5B" w:rsidP="00B95B5B">
            <w:pPr>
              <w:jc w:val="both"/>
              <w:rPr>
                <w:sz w:val="20"/>
                <w:lang w:val="fr-CA"/>
              </w:rPr>
            </w:pPr>
          </w:p>
          <w:p w:rsidR="00B95B5B" w:rsidRPr="006F1F2D" w:rsidRDefault="00B95B5B" w:rsidP="00B95B5B">
            <w:pPr>
              <w:jc w:val="both"/>
              <w:rPr>
                <w:sz w:val="20"/>
                <w:lang w:val="fr-CA"/>
              </w:rPr>
            </w:pPr>
            <w:r w:rsidRPr="006F1F2D">
              <w:rPr>
                <w:sz w:val="20"/>
                <w:lang w:val="fr-CA"/>
              </w:rPr>
              <w:t xml:space="preserve">Droit criminel – Preuve – Détermination de la peine – Déclaration de délinquant dangereux – Le juge du procès </w:t>
            </w:r>
            <w:proofErr w:type="spellStart"/>
            <w:r w:rsidRPr="006F1F2D">
              <w:rPr>
                <w:sz w:val="20"/>
                <w:lang w:val="fr-CA"/>
              </w:rPr>
              <w:t>a-t-il</w:t>
            </w:r>
            <w:proofErr w:type="spellEnd"/>
            <w:r w:rsidRPr="006F1F2D">
              <w:rPr>
                <w:sz w:val="20"/>
                <w:lang w:val="fr-CA"/>
              </w:rPr>
              <w:t xml:space="preserve"> mal compris la preuve génétique ou d’identification? – Les motifs de jugement étaient-ils suffisants? – La preuve étayait-elle les conclusions du juge du procès? – Le juge du procès </w:t>
            </w:r>
            <w:proofErr w:type="spellStart"/>
            <w:r w:rsidRPr="006F1F2D">
              <w:rPr>
                <w:sz w:val="20"/>
                <w:lang w:val="fr-CA"/>
              </w:rPr>
              <w:t>a-t-il</w:t>
            </w:r>
            <w:proofErr w:type="spellEnd"/>
            <w:r w:rsidRPr="006F1F2D">
              <w:rPr>
                <w:sz w:val="20"/>
                <w:lang w:val="fr-CA"/>
              </w:rPr>
              <w:t xml:space="preserve"> pris en compte certains facteurs lorsqu’il a déclaré l’accusé délinquant dangereux?</w:t>
            </w:r>
          </w:p>
        </w:tc>
      </w:tr>
      <w:tr w:rsidR="00B95B5B" w:rsidRPr="006F1F2D" w:rsidTr="00BA0325">
        <w:tc>
          <w:tcPr>
            <w:tcW w:w="5000" w:type="pct"/>
            <w:gridSpan w:val="4"/>
          </w:tcPr>
          <w:p w:rsidR="00B95B5B" w:rsidRPr="006F1F2D" w:rsidRDefault="00B95B5B" w:rsidP="00B95B5B">
            <w:pPr>
              <w:jc w:val="both"/>
              <w:rPr>
                <w:sz w:val="20"/>
                <w:lang w:val="fr-CA"/>
              </w:rPr>
            </w:pPr>
          </w:p>
        </w:tc>
      </w:tr>
      <w:tr w:rsidR="00B95B5B" w:rsidRPr="006F1F2D" w:rsidTr="00BA0325">
        <w:tc>
          <w:tcPr>
            <w:tcW w:w="5000" w:type="pct"/>
            <w:gridSpan w:val="4"/>
          </w:tcPr>
          <w:p w:rsidR="00B95B5B" w:rsidRPr="006F1F2D" w:rsidRDefault="00B95B5B" w:rsidP="00B95B5B">
            <w:pPr>
              <w:jc w:val="both"/>
              <w:rPr>
                <w:sz w:val="20"/>
                <w:lang w:val="fr-CA"/>
              </w:rPr>
            </w:pPr>
            <w:r w:rsidRPr="006F1F2D">
              <w:rPr>
                <w:sz w:val="20"/>
                <w:lang w:val="fr-CA"/>
              </w:rPr>
              <w:t>En août 2008, lorsque la plaignante était âgée de 12 ans, elle est allée à une fête avec des amis plus vieux à Peterborough, en Ontario. Lorsqu’elle est partie de la fête, elle était si intoxiquée qu’elle n’arrivait pas à tenir debout. Une série d’événements ont mené à ce qu’elle soit laissée seule dans une fourgonnette avec M. Tippett. Vers 2 h du matin, quelqu’un a entendu une jeune fille crier [</w:t>
            </w:r>
            <w:r w:rsidRPr="006F1F2D">
              <w:rPr>
                <w:smallCaps/>
                <w:sz w:val="20"/>
                <w:lang w:val="fr-CA"/>
              </w:rPr>
              <w:t>traduction</w:t>
            </w:r>
            <w:r w:rsidRPr="006F1F2D">
              <w:rPr>
                <w:sz w:val="20"/>
                <w:lang w:val="fr-CA"/>
              </w:rPr>
              <w:t>] « S’il vous plaît, non » et a appelé le 911. Le policier envoyé sur les lieux a vu quelqu’un sortir d’un boisé à proximité et, sans succès, a pourchassé la fourgonnette au volant de laquelle la personne s’est enfuie. Il a aperçu le conducteur durant quelques secondes et l’a ultérieurement identifié comme étant M. Tippett. Lorsque le policier est retourné sur les lieux du crime, la plaignante est sortie du boisé en titubant, dévêtue de la taille en descendant, mouillée, pleine de boue, incohérente et en larmes. Elle avait des marques rouges sur le visage et des écorchures sur les membres. Son sang contenait des antidépresseurs et démontrait qu’elle était intoxiquée à l’alcool. Elle n’avait aucun souvenir de la soirée.</w:t>
            </w:r>
          </w:p>
          <w:p w:rsidR="00B95B5B" w:rsidRPr="006F1F2D" w:rsidRDefault="00B95B5B" w:rsidP="00B95B5B">
            <w:pPr>
              <w:jc w:val="both"/>
              <w:rPr>
                <w:sz w:val="20"/>
                <w:lang w:val="fr-CA"/>
              </w:rPr>
            </w:pPr>
          </w:p>
          <w:p w:rsidR="00B95B5B" w:rsidRPr="006F1F2D" w:rsidRDefault="00B95B5B" w:rsidP="00B95B5B">
            <w:pPr>
              <w:jc w:val="both"/>
              <w:rPr>
                <w:sz w:val="20"/>
                <w:lang w:val="fr-CA"/>
              </w:rPr>
            </w:pPr>
            <w:r w:rsidRPr="006F1F2D">
              <w:rPr>
                <w:sz w:val="20"/>
                <w:lang w:val="fr-CA"/>
              </w:rPr>
              <w:t>Durant son témoignage, M. Tippett a affirmé que, pendant que la plaignante était dans la fourgonnette, il avait fait l’objet d’un vol à main armée de véhicule, il avait été volé puis laissé dans un fossé. Il a dit à un chauffeur de taxi qu’il avait fait un quart de nuit et qu’ensuite la voiture de son ami avait eu des ennuis mécaniques. Lorsqu’il a téléphoné à la police après avoir été déposé, il a rapporté le vol à main armée de son véhicule, mais il a ajouté qu’il était chez son oncle depuis 1 h du matin. Il a nié avoir donné ces versions des événements. À 3 h 40, la police a retrouvé sa fourgonnette à Oshawa, en Ontario, près des jeans et des sous-vêtements de la plaignante. Les relevés d’appel de téléphones cellulaires n’étayaient pas son histoire, mais les analyses criminalistiques n’étaient pas concluantes et aucune trace du sperme de M. Tippett n’a été trouvée.</w:t>
            </w:r>
          </w:p>
          <w:p w:rsidR="00B95B5B" w:rsidRPr="006F1F2D" w:rsidRDefault="00B95B5B" w:rsidP="00B95B5B">
            <w:pPr>
              <w:jc w:val="both"/>
              <w:rPr>
                <w:sz w:val="20"/>
                <w:lang w:val="fr-CA"/>
              </w:rPr>
            </w:pPr>
          </w:p>
          <w:p w:rsidR="00B95B5B" w:rsidRPr="006F1F2D" w:rsidRDefault="00B95B5B" w:rsidP="00B95B5B">
            <w:pPr>
              <w:jc w:val="both"/>
              <w:rPr>
                <w:sz w:val="20"/>
                <w:lang w:val="fr-CA"/>
              </w:rPr>
            </w:pPr>
            <w:r w:rsidRPr="006F1F2D">
              <w:rPr>
                <w:sz w:val="20"/>
                <w:lang w:val="fr-CA"/>
              </w:rPr>
              <w:t xml:space="preserve">Monsieur Tippett a été accusé d’agression sexuelle, de contact sexuel, d’enlèvement, de conduite dangereuse, d’omission de s’arrêter à la demande de la police, de manquement à un engagement, de ne pas s’être conformé à une ordonnance de probation. Il a été trouvé coupable de tous les chefs d’accusation et déclaré délinquant dangereux. Il a été condamné à une peine d’emprisonnement pour une période indéterminée en application des dispositions 753(1)a)(i), (ii) et b) du </w:t>
            </w:r>
            <w:r w:rsidRPr="006F1F2D">
              <w:rPr>
                <w:i/>
                <w:sz w:val="20"/>
                <w:lang w:val="fr-CA"/>
              </w:rPr>
              <w:t>Code criminel</w:t>
            </w:r>
            <w:r w:rsidRPr="006F1F2D">
              <w:rPr>
                <w:sz w:val="20"/>
                <w:lang w:val="fr-CA"/>
              </w:rPr>
              <w:t>, L.R.C. 1985, ch. C-46. Les appels de sa déclaration de culpabilité et de sa peine ont été rejetés.</w:t>
            </w:r>
          </w:p>
          <w:p w:rsidR="00B95B5B" w:rsidRPr="006F1F2D" w:rsidRDefault="00B95B5B" w:rsidP="00B95B5B">
            <w:pPr>
              <w:jc w:val="both"/>
              <w:rPr>
                <w:sz w:val="20"/>
                <w:lang w:val="fr-CA"/>
              </w:rPr>
            </w:pPr>
          </w:p>
        </w:tc>
      </w:tr>
      <w:tr w:rsidR="00B95B5B" w:rsidRPr="006F1F2D" w:rsidTr="00BA0325">
        <w:tc>
          <w:tcPr>
            <w:tcW w:w="2427" w:type="pct"/>
            <w:gridSpan w:val="2"/>
          </w:tcPr>
          <w:p w:rsidR="00B95B5B" w:rsidRPr="006F1F2D" w:rsidRDefault="00B95B5B" w:rsidP="00B95B5B">
            <w:pPr>
              <w:jc w:val="both"/>
              <w:rPr>
                <w:sz w:val="20"/>
                <w:lang w:val="fr-CA"/>
              </w:rPr>
            </w:pPr>
            <w:r w:rsidRPr="006F1F2D">
              <w:rPr>
                <w:sz w:val="20"/>
                <w:lang w:val="fr-CA"/>
              </w:rPr>
              <w:lastRenderedPageBreak/>
              <w:t>23 décembre 2009</w:t>
            </w:r>
          </w:p>
          <w:p w:rsidR="00B95B5B" w:rsidRPr="006F1F2D" w:rsidRDefault="00B95B5B" w:rsidP="00B95B5B">
            <w:pPr>
              <w:jc w:val="both"/>
              <w:rPr>
                <w:sz w:val="20"/>
                <w:lang w:val="fr-CA"/>
              </w:rPr>
            </w:pPr>
            <w:r w:rsidRPr="006F1F2D">
              <w:rPr>
                <w:sz w:val="20"/>
                <w:lang w:val="fr-CA"/>
              </w:rPr>
              <w:t xml:space="preserve">Cour supérieure de justice de l’Ontario </w:t>
            </w:r>
          </w:p>
          <w:p w:rsidR="00B95B5B" w:rsidRPr="006F1F2D" w:rsidRDefault="00B95B5B" w:rsidP="00B95B5B">
            <w:pPr>
              <w:jc w:val="both"/>
              <w:rPr>
                <w:sz w:val="20"/>
              </w:rPr>
            </w:pPr>
            <w:r w:rsidRPr="006F1F2D">
              <w:rPr>
                <w:sz w:val="20"/>
              </w:rPr>
              <w:t xml:space="preserve">(Juge Glass) </w:t>
            </w:r>
          </w:p>
        </w:tc>
        <w:tc>
          <w:tcPr>
            <w:tcW w:w="243" w:type="pct"/>
          </w:tcPr>
          <w:p w:rsidR="00B95B5B" w:rsidRPr="006F1F2D" w:rsidRDefault="00B95B5B" w:rsidP="00B95B5B">
            <w:pPr>
              <w:jc w:val="both"/>
              <w:rPr>
                <w:sz w:val="20"/>
              </w:rPr>
            </w:pPr>
          </w:p>
        </w:tc>
        <w:tc>
          <w:tcPr>
            <w:tcW w:w="2330" w:type="pct"/>
          </w:tcPr>
          <w:p w:rsidR="00B95B5B" w:rsidRPr="006F1F2D" w:rsidRDefault="00B95B5B" w:rsidP="00B95B5B">
            <w:pPr>
              <w:jc w:val="both"/>
              <w:rPr>
                <w:i/>
                <w:sz w:val="20"/>
                <w:lang w:val="fr-CA"/>
              </w:rPr>
            </w:pPr>
            <w:r w:rsidRPr="006F1F2D">
              <w:rPr>
                <w:sz w:val="20"/>
                <w:lang w:val="fr-CA"/>
              </w:rPr>
              <w:t xml:space="preserve">Demandeur déclaré coupable d’agression sexuelle, de contact sexuel, d’enlèvement, de conduite dangereuse, d’omission de s’arrêter à la demande de la police, de manquement à un engagement, de ne pas s’être conformé à une ordonnance de probation en application des dispositions 271, 151, 279(1.1)b), 249(1)a), 249.1(1), 811, et 733.1 du </w:t>
            </w:r>
            <w:r w:rsidRPr="006F1F2D">
              <w:rPr>
                <w:i/>
                <w:sz w:val="20"/>
                <w:lang w:val="fr-CA"/>
              </w:rPr>
              <w:t>Code criminel</w:t>
            </w:r>
          </w:p>
          <w:p w:rsidR="00B95B5B" w:rsidRPr="006F1F2D" w:rsidRDefault="00B95B5B" w:rsidP="00B95B5B">
            <w:pPr>
              <w:jc w:val="both"/>
              <w:rPr>
                <w:sz w:val="20"/>
                <w:lang w:val="fr-CA"/>
              </w:rPr>
            </w:pPr>
          </w:p>
        </w:tc>
      </w:tr>
      <w:tr w:rsidR="00B95B5B" w:rsidRPr="006F1F2D" w:rsidTr="00BA0325">
        <w:tc>
          <w:tcPr>
            <w:tcW w:w="2427" w:type="pct"/>
            <w:gridSpan w:val="2"/>
          </w:tcPr>
          <w:p w:rsidR="00B95B5B" w:rsidRPr="006F1F2D" w:rsidRDefault="00B95B5B" w:rsidP="00B95B5B">
            <w:pPr>
              <w:jc w:val="both"/>
              <w:rPr>
                <w:sz w:val="20"/>
                <w:lang w:val="fr-CA"/>
              </w:rPr>
            </w:pPr>
            <w:r w:rsidRPr="006F1F2D">
              <w:rPr>
                <w:sz w:val="20"/>
                <w:lang w:val="fr-CA"/>
              </w:rPr>
              <w:t>31 octobre 2011</w:t>
            </w:r>
          </w:p>
          <w:p w:rsidR="00B95B5B" w:rsidRPr="006F1F2D" w:rsidRDefault="00B95B5B" w:rsidP="00B95B5B">
            <w:pPr>
              <w:jc w:val="both"/>
              <w:rPr>
                <w:sz w:val="20"/>
                <w:lang w:val="fr-CA"/>
              </w:rPr>
            </w:pPr>
            <w:r w:rsidRPr="006F1F2D">
              <w:rPr>
                <w:sz w:val="20"/>
                <w:lang w:val="fr-CA"/>
              </w:rPr>
              <w:t xml:space="preserve">Cour supérieure de justice de l’Ontario </w:t>
            </w:r>
          </w:p>
          <w:p w:rsidR="00B95B5B" w:rsidRPr="006F1F2D" w:rsidRDefault="00B95B5B" w:rsidP="00B95B5B">
            <w:pPr>
              <w:jc w:val="both"/>
              <w:rPr>
                <w:sz w:val="20"/>
              </w:rPr>
            </w:pPr>
            <w:r w:rsidRPr="006F1F2D">
              <w:rPr>
                <w:sz w:val="20"/>
              </w:rPr>
              <w:t>(Juge Glass)</w:t>
            </w:r>
          </w:p>
          <w:p w:rsidR="00B95B5B" w:rsidRPr="006F1F2D" w:rsidRDefault="006F1F2D" w:rsidP="00B95B5B">
            <w:pPr>
              <w:jc w:val="both"/>
              <w:rPr>
                <w:sz w:val="20"/>
              </w:rPr>
            </w:pPr>
            <w:hyperlink r:id="rId53" w:history="1">
              <w:r w:rsidR="00B95B5B" w:rsidRPr="006F1F2D">
                <w:rPr>
                  <w:rStyle w:val="Hyperlink"/>
                  <w:sz w:val="20"/>
                </w:rPr>
                <w:t>2011 ONSC 6461</w:t>
              </w:r>
            </w:hyperlink>
          </w:p>
          <w:p w:rsidR="00B95B5B" w:rsidRPr="006F1F2D" w:rsidRDefault="00B95B5B" w:rsidP="00B95B5B">
            <w:pPr>
              <w:jc w:val="both"/>
              <w:rPr>
                <w:sz w:val="20"/>
              </w:rPr>
            </w:pPr>
          </w:p>
        </w:tc>
        <w:tc>
          <w:tcPr>
            <w:tcW w:w="243" w:type="pct"/>
          </w:tcPr>
          <w:p w:rsidR="00B95B5B" w:rsidRPr="006F1F2D" w:rsidRDefault="00B95B5B" w:rsidP="00B95B5B">
            <w:pPr>
              <w:jc w:val="both"/>
              <w:rPr>
                <w:sz w:val="20"/>
              </w:rPr>
            </w:pPr>
          </w:p>
        </w:tc>
        <w:tc>
          <w:tcPr>
            <w:tcW w:w="2330" w:type="pct"/>
          </w:tcPr>
          <w:p w:rsidR="00B95B5B" w:rsidRPr="006F1F2D" w:rsidRDefault="00B95B5B" w:rsidP="00B95B5B">
            <w:pPr>
              <w:jc w:val="both"/>
              <w:rPr>
                <w:i/>
                <w:sz w:val="20"/>
                <w:lang w:val="fr-CA"/>
              </w:rPr>
            </w:pPr>
            <w:r w:rsidRPr="006F1F2D">
              <w:rPr>
                <w:sz w:val="20"/>
                <w:lang w:val="fr-CA"/>
              </w:rPr>
              <w:t xml:space="preserve">Demandeur déclaré délinquant dangereux; peine d’emprisonnement d’une durée indéterminée infligée en application des dispositions 753(1)a)(i), (ii) et b) du </w:t>
            </w:r>
            <w:r w:rsidRPr="006F1F2D">
              <w:rPr>
                <w:i/>
                <w:sz w:val="20"/>
                <w:lang w:val="fr-CA"/>
              </w:rPr>
              <w:t>Code criminel</w:t>
            </w:r>
          </w:p>
          <w:p w:rsidR="00B95B5B" w:rsidRPr="006F1F2D" w:rsidRDefault="00B95B5B" w:rsidP="00B95B5B">
            <w:pPr>
              <w:jc w:val="both"/>
              <w:rPr>
                <w:i/>
                <w:sz w:val="20"/>
                <w:lang w:val="fr-CA"/>
              </w:rPr>
            </w:pPr>
          </w:p>
        </w:tc>
      </w:tr>
      <w:tr w:rsidR="00B95B5B" w:rsidRPr="006F1F2D" w:rsidTr="00BA0325">
        <w:tc>
          <w:tcPr>
            <w:tcW w:w="2427" w:type="pct"/>
            <w:gridSpan w:val="2"/>
          </w:tcPr>
          <w:p w:rsidR="00B95B5B" w:rsidRPr="006F1F2D" w:rsidRDefault="00B95B5B" w:rsidP="00B95B5B">
            <w:pPr>
              <w:jc w:val="both"/>
              <w:rPr>
                <w:sz w:val="20"/>
                <w:lang w:val="fr-CA"/>
              </w:rPr>
            </w:pPr>
            <w:r w:rsidRPr="006F1F2D">
              <w:rPr>
                <w:sz w:val="20"/>
                <w:lang w:val="fr-CA"/>
              </w:rPr>
              <w:t>19 octobre 2015</w:t>
            </w:r>
          </w:p>
          <w:p w:rsidR="00B95B5B" w:rsidRPr="006F1F2D" w:rsidRDefault="00B95B5B" w:rsidP="00B95B5B">
            <w:pPr>
              <w:jc w:val="both"/>
              <w:rPr>
                <w:sz w:val="20"/>
                <w:lang w:val="fr-CA"/>
              </w:rPr>
            </w:pPr>
            <w:r w:rsidRPr="006F1F2D">
              <w:rPr>
                <w:sz w:val="20"/>
                <w:lang w:val="fr-CA"/>
              </w:rPr>
              <w:t>Cour d’appel de l’Ontario</w:t>
            </w:r>
          </w:p>
          <w:p w:rsidR="00B95B5B" w:rsidRPr="006F1F2D" w:rsidRDefault="00B95B5B" w:rsidP="00B95B5B">
            <w:pPr>
              <w:jc w:val="both"/>
              <w:rPr>
                <w:sz w:val="20"/>
                <w:lang w:val="fr-CA"/>
              </w:rPr>
            </w:pPr>
            <w:r w:rsidRPr="006F1F2D">
              <w:rPr>
                <w:sz w:val="20"/>
                <w:lang w:val="fr-CA"/>
              </w:rPr>
              <w:t xml:space="preserve">(Juges </w:t>
            </w:r>
            <w:proofErr w:type="spellStart"/>
            <w:r w:rsidRPr="006F1F2D">
              <w:rPr>
                <w:sz w:val="20"/>
                <w:lang w:val="fr-CA"/>
              </w:rPr>
              <w:t>Hoy</w:t>
            </w:r>
            <w:proofErr w:type="spellEnd"/>
            <w:r w:rsidRPr="006F1F2D">
              <w:rPr>
                <w:sz w:val="20"/>
                <w:lang w:val="fr-CA"/>
              </w:rPr>
              <w:t xml:space="preserve">, </w:t>
            </w:r>
            <w:proofErr w:type="spellStart"/>
            <w:r w:rsidRPr="006F1F2D">
              <w:rPr>
                <w:sz w:val="20"/>
                <w:lang w:val="fr-CA"/>
              </w:rPr>
              <w:t>Feldman</w:t>
            </w:r>
            <w:proofErr w:type="spellEnd"/>
            <w:r w:rsidRPr="006F1F2D">
              <w:rPr>
                <w:sz w:val="20"/>
                <w:lang w:val="fr-CA"/>
              </w:rPr>
              <w:t>, Rouleau)</w:t>
            </w:r>
          </w:p>
          <w:p w:rsidR="00B95B5B" w:rsidRPr="006F1F2D" w:rsidRDefault="006F1F2D" w:rsidP="00B95B5B">
            <w:pPr>
              <w:jc w:val="both"/>
              <w:rPr>
                <w:sz w:val="20"/>
              </w:rPr>
            </w:pPr>
            <w:hyperlink r:id="rId54" w:history="1">
              <w:r w:rsidR="00B95B5B" w:rsidRPr="006F1F2D">
                <w:rPr>
                  <w:rStyle w:val="Hyperlink"/>
                  <w:sz w:val="20"/>
                </w:rPr>
                <w:t>2015 ONCA 697</w:t>
              </w:r>
            </w:hyperlink>
          </w:p>
          <w:p w:rsidR="00B95B5B" w:rsidRPr="006F1F2D" w:rsidRDefault="00B95B5B" w:rsidP="00B95B5B">
            <w:pPr>
              <w:jc w:val="both"/>
              <w:rPr>
                <w:sz w:val="20"/>
              </w:rPr>
            </w:pPr>
          </w:p>
        </w:tc>
        <w:tc>
          <w:tcPr>
            <w:tcW w:w="243" w:type="pct"/>
          </w:tcPr>
          <w:p w:rsidR="00B95B5B" w:rsidRPr="006F1F2D" w:rsidRDefault="00B95B5B" w:rsidP="00B95B5B">
            <w:pPr>
              <w:jc w:val="both"/>
              <w:rPr>
                <w:sz w:val="20"/>
              </w:rPr>
            </w:pPr>
          </w:p>
        </w:tc>
        <w:tc>
          <w:tcPr>
            <w:tcW w:w="2330" w:type="pct"/>
          </w:tcPr>
          <w:p w:rsidR="00B95B5B" w:rsidRPr="006F1F2D" w:rsidRDefault="00B95B5B" w:rsidP="00B95B5B">
            <w:pPr>
              <w:jc w:val="both"/>
              <w:rPr>
                <w:sz w:val="20"/>
                <w:lang w:val="fr-CA"/>
              </w:rPr>
            </w:pPr>
            <w:r w:rsidRPr="006F1F2D">
              <w:rPr>
                <w:sz w:val="20"/>
                <w:lang w:val="fr-CA"/>
              </w:rPr>
              <w:t>Appels de la déclaration de culpabilité et de la peine rejetés</w:t>
            </w:r>
          </w:p>
        </w:tc>
      </w:tr>
      <w:tr w:rsidR="00B95B5B" w:rsidRPr="006F1F2D" w:rsidTr="00BA0325">
        <w:tc>
          <w:tcPr>
            <w:tcW w:w="2427" w:type="pct"/>
            <w:gridSpan w:val="2"/>
          </w:tcPr>
          <w:p w:rsidR="00B95B5B" w:rsidRPr="006F1F2D" w:rsidRDefault="00B95B5B" w:rsidP="00B95B5B">
            <w:pPr>
              <w:jc w:val="both"/>
              <w:rPr>
                <w:sz w:val="20"/>
                <w:lang w:val="fr-CA"/>
              </w:rPr>
            </w:pPr>
            <w:r w:rsidRPr="006F1F2D">
              <w:rPr>
                <w:sz w:val="20"/>
                <w:lang w:val="fr-CA"/>
              </w:rPr>
              <w:t>29 mars 2016</w:t>
            </w:r>
          </w:p>
          <w:p w:rsidR="00B95B5B" w:rsidRPr="006F1F2D" w:rsidRDefault="00B95B5B" w:rsidP="00B95B5B">
            <w:pPr>
              <w:jc w:val="both"/>
              <w:rPr>
                <w:sz w:val="20"/>
                <w:lang w:val="fr-CA"/>
              </w:rPr>
            </w:pPr>
            <w:r w:rsidRPr="006F1F2D">
              <w:rPr>
                <w:sz w:val="20"/>
                <w:lang w:val="fr-CA"/>
              </w:rPr>
              <w:t>Cour suprême du Canada</w:t>
            </w:r>
          </w:p>
        </w:tc>
        <w:tc>
          <w:tcPr>
            <w:tcW w:w="243" w:type="pct"/>
          </w:tcPr>
          <w:p w:rsidR="00B95B5B" w:rsidRPr="006F1F2D" w:rsidRDefault="00B95B5B" w:rsidP="00B95B5B">
            <w:pPr>
              <w:jc w:val="both"/>
              <w:rPr>
                <w:sz w:val="20"/>
                <w:lang w:val="fr-CA"/>
              </w:rPr>
            </w:pPr>
          </w:p>
        </w:tc>
        <w:tc>
          <w:tcPr>
            <w:tcW w:w="2330" w:type="pct"/>
          </w:tcPr>
          <w:p w:rsidR="00B95B5B" w:rsidRPr="006F1F2D" w:rsidRDefault="00B95B5B" w:rsidP="00B95B5B">
            <w:pPr>
              <w:jc w:val="both"/>
              <w:rPr>
                <w:sz w:val="20"/>
              </w:rPr>
            </w:pPr>
            <w:r w:rsidRPr="006F1F2D">
              <w:rPr>
                <w:sz w:val="20"/>
                <w:lang w:val="fr-CA"/>
              </w:rPr>
              <w:t>Demande d’autorisation d’appel déposée</w:t>
            </w:r>
          </w:p>
        </w:tc>
      </w:tr>
    </w:tbl>
    <w:p w:rsidR="00B95B5B" w:rsidRPr="006F1F2D" w:rsidRDefault="00B95B5B" w:rsidP="00BD2F04">
      <w:pPr>
        <w:jc w:val="both"/>
        <w:rPr>
          <w:sz w:val="20"/>
        </w:rPr>
      </w:pPr>
    </w:p>
    <w:p w:rsidR="00F67609" w:rsidRPr="006F1F2D" w:rsidRDefault="00F67609" w:rsidP="00BD2F04">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D2F04" w:rsidRPr="006F1F2D" w:rsidTr="00BA0325">
        <w:tc>
          <w:tcPr>
            <w:tcW w:w="543" w:type="pct"/>
          </w:tcPr>
          <w:p w:rsidR="00BD2F04" w:rsidRPr="006F1F2D" w:rsidRDefault="00BD2F04" w:rsidP="00BD2F04">
            <w:pPr>
              <w:jc w:val="both"/>
              <w:rPr>
                <w:sz w:val="20"/>
              </w:rPr>
            </w:pPr>
            <w:r w:rsidRPr="006F1F2D">
              <w:rPr>
                <w:rStyle w:val="SCCFileNumberChar"/>
                <w:sz w:val="20"/>
                <w:szCs w:val="20"/>
              </w:rPr>
              <w:t>37097</w:t>
            </w:r>
          </w:p>
        </w:tc>
        <w:tc>
          <w:tcPr>
            <w:tcW w:w="4457" w:type="pct"/>
            <w:gridSpan w:val="3"/>
          </w:tcPr>
          <w:p w:rsidR="00BD2F04" w:rsidRPr="006F1F2D" w:rsidRDefault="00BD2F04" w:rsidP="00BD2F04">
            <w:pPr>
              <w:pStyle w:val="SCCLsocParty"/>
              <w:jc w:val="both"/>
              <w:rPr>
                <w:b/>
                <w:sz w:val="20"/>
                <w:szCs w:val="20"/>
              </w:rPr>
            </w:pPr>
            <w:r w:rsidRPr="006F1F2D">
              <w:rPr>
                <w:b/>
                <w:sz w:val="20"/>
                <w:szCs w:val="20"/>
              </w:rPr>
              <w:t>[S.C.] v. Children's Aid Society of London and Middlesex</w:t>
            </w:r>
          </w:p>
          <w:p w:rsidR="00BD2F04" w:rsidRPr="006F1F2D" w:rsidRDefault="00BD2F04" w:rsidP="00BD2F04">
            <w:pPr>
              <w:jc w:val="both"/>
              <w:rPr>
                <w:sz w:val="20"/>
              </w:rPr>
            </w:pPr>
            <w:r w:rsidRPr="006F1F2D">
              <w:rPr>
                <w:sz w:val="20"/>
              </w:rPr>
              <w:t>(Ont.) (Civil) (By Leave)</w:t>
            </w:r>
          </w:p>
        </w:tc>
      </w:tr>
      <w:tr w:rsidR="00BD2F04" w:rsidRPr="006F1F2D" w:rsidTr="00BA0325">
        <w:tc>
          <w:tcPr>
            <w:tcW w:w="5000" w:type="pct"/>
            <w:gridSpan w:val="4"/>
          </w:tcPr>
          <w:p w:rsidR="00BD2F04" w:rsidRPr="006F1F2D" w:rsidRDefault="00BD2F04" w:rsidP="00BD2F04">
            <w:pPr>
              <w:pStyle w:val="SCCBanSummary"/>
              <w:rPr>
                <w:sz w:val="20"/>
                <w:szCs w:val="20"/>
              </w:rPr>
            </w:pPr>
            <w:r w:rsidRPr="006F1F2D">
              <w:rPr>
                <w:sz w:val="20"/>
                <w:szCs w:val="20"/>
              </w:rPr>
              <w:t>(Publication ban in case) (Publication ban on party)</w:t>
            </w:r>
          </w:p>
          <w:p w:rsidR="00BD2F04" w:rsidRPr="006F1F2D" w:rsidRDefault="00BD2F04" w:rsidP="00BD2F04">
            <w:pPr>
              <w:jc w:val="both"/>
              <w:rPr>
                <w:sz w:val="20"/>
              </w:rPr>
            </w:pPr>
          </w:p>
          <w:p w:rsidR="00BD2F04" w:rsidRPr="006F1F2D" w:rsidRDefault="00BD2F04" w:rsidP="00BD2F04">
            <w:pPr>
              <w:jc w:val="both"/>
              <w:rPr>
                <w:sz w:val="20"/>
              </w:rPr>
            </w:pPr>
            <w:r w:rsidRPr="006F1F2D">
              <w:rPr>
                <w:sz w:val="20"/>
              </w:rPr>
              <w:t>Family law – Child apprehension – Whether it is a miscarriage of justice to not return the child to the care of the Applicant.</w:t>
            </w:r>
          </w:p>
          <w:p w:rsidR="00BD2F04" w:rsidRPr="006F1F2D" w:rsidRDefault="00BD2F04" w:rsidP="00BD2F04">
            <w:pPr>
              <w:jc w:val="both"/>
              <w:rPr>
                <w:sz w:val="20"/>
              </w:rPr>
            </w:pPr>
          </w:p>
        </w:tc>
      </w:tr>
      <w:tr w:rsidR="00BD2F04" w:rsidRPr="006F1F2D" w:rsidTr="00BA0325">
        <w:tc>
          <w:tcPr>
            <w:tcW w:w="5000" w:type="pct"/>
            <w:gridSpan w:val="4"/>
          </w:tcPr>
          <w:p w:rsidR="00BD2F04" w:rsidRPr="006F1F2D" w:rsidRDefault="00BD2F04" w:rsidP="00BD2F04">
            <w:pPr>
              <w:jc w:val="both"/>
              <w:rPr>
                <w:sz w:val="20"/>
              </w:rPr>
            </w:pPr>
            <w:r w:rsidRPr="006F1F2D">
              <w:rPr>
                <w:sz w:val="20"/>
              </w:rPr>
              <w:t>The Children’s Aid Society of London and Middlesex sought and was granted an order declaring S.C.’s child a ward of the Crown and placing her in the care of the Society. S.C.’s appeals were dismissed.</w:t>
            </w:r>
          </w:p>
          <w:p w:rsidR="00BD2F04" w:rsidRPr="006F1F2D" w:rsidRDefault="00BD2F04" w:rsidP="00BD2F04">
            <w:pPr>
              <w:jc w:val="both"/>
              <w:rPr>
                <w:sz w:val="20"/>
              </w:rPr>
            </w:pPr>
          </w:p>
        </w:tc>
      </w:tr>
      <w:tr w:rsidR="00BD2F04" w:rsidRPr="006F1F2D" w:rsidTr="00BA0325">
        <w:tc>
          <w:tcPr>
            <w:tcW w:w="2427" w:type="pct"/>
            <w:gridSpan w:val="2"/>
          </w:tcPr>
          <w:p w:rsidR="00BD2F04" w:rsidRPr="006F1F2D" w:rsidRDefault="00BD2F04" w:rsidP="00BD2F04">
            <w:pPr>
              <w:jc w:val="both"/>
              <w:rPr>
                <w:sz w:val="20"/>
              </w:rPr>
            </w:pPr>
            <w:r w:rsidRPr="006F1F2D">
              <w:rPr>
                <w:sz w:val="20"/>
              </w:rPr>
              <w:t>April 22, 2015</w:t>
            </w:r>
          </w:p>
          <w:p w:rsidR="00BD2F04" w:rsidRPr="006F1F2D" w:rsidRDefault="00BD2F04" w:rsidP="00BD2F04">
            <w:pPr>
              <w:jc w:val="both"/>
              <w:rPr>
                <w:sz w:val="20"/>
              </w:rPr>
            </w:pPr>
            <w:r w:rsidRPr="006F1F2D">
              <w:rPr>
                <w:sz w:val="20"/>
              </w:rPr>
              <w:t>Ontario Superior Court of Justice</w:t>
            </w:r>
          </w:p>
          <w:p w:rsidR="00BD2F04" w:rsidRPr="006F1F2D" w:rsidRDefault="00BD2F04" w:rsidP="00BD2F04">
            <w:pPr>
              <w:jc w:val="both"/>
              <w:rPr>
                <w:sz w:val="20"/>
              </w:rPr>
            </w:pPr>
            <w:r w:rsidRPr="006F1F2D">
              <w:rPr>
                <w:sz w:val="20"/>
              </w:rPr>
              <w:t>(Templeton J.)</w:t>
            </w:r>
          </w:p>
          <w:p w:rsidR="00BD2F04" w:rsidRPr="006F1F2D" w:rsidRDefault="00BD2F04" w:rsidP="00BD2F04">
            <w:pPr>
              <w:jc w:val="both"/>
              <w:rPr>
                <w:sz w:val="20"/>
              </w:rPr>
            </w:pPr>
            <w:r w:rsidRPr="006F1F2D">
              <w:rPr>
                <w:sz w:val="20"/>
              </w:rPr>
              <w:t>2015 ONSC 2627; C276/12</w:t>
            </w:r>
          </w:p>
          <w:p w:rsidR="00BD2F04" w:rsidRPr="006F1F2D" w:rsidRDefault="00BD2F04" w:rsidP="00BD2F04">
            <w:pPr>
              <w:jc w:val="both"/>
              <w:rPr>
                <w:sz w:val="20"/>
              </w:rPr>
            </w:pPr>
          </w:p>
        </w:tc>
        <w:tc>
          <w:tcPr>
            <w:tcW w:w="243" w:type="pct"/>
          </w:tcPr>
          <w:p w:rsidR="00BD2F04" w:rsidRPr="006F1F2D" w:rsidRDefault="00BD2F04" w:rsidP="00BD2F04">
            <w:pPr>
              <w:jc w:val="both"/>
              <w:rPr>
                <w:sz w:val="20"/>
              </w:rPr>
            </w:pPr>
          </w:p>
        </w:tc>
        <w:tc>
          <w:tcPr>
            <w:tcW w:w="2330" w:type="pct"/>
          </w:tcPr>
          <w:p w:rsidR="00BD2F04" w:rsidRPr="006F1F2D" w:rsidRDefault="00BD2F04" w:rsidP="00BD2F04">
            <w:pPr>
              <w:jc w:val="both"/>
              <w:rPr>
                <w:sz w:val="20"/>
              </w:rPr>
            </w:pPr>
            <w:r w:rsidRPr="006F1F2D">
              <w:rPr>
                <w:sz w:val="20"/>
              </w:rPr>
              <w:t>Application to make child a Crown ward and place in the care of the Children’s Aid Society of London and Middlesex granted</w:t>
            </w:r>
          </w:p>
          <w:p w:rsidR="00BD2F04" w:rsidRPr="006F1F2D" w:rsidRDefault="00BD2F04" w:rsidP="00BD2F04">
            <w:pPr>
              <w:jc w:val="both"/>
              <w:rPr>
                <w:sz w:val="20"/>
              </w:rPr>
            </w:pPr>
          </w:p>
        </w:tc>
      </w:tr>
      <w:tr w:rsidR="00BD2F04" w:rsidRPr="006F1F2D" w:rsidTr="00BA0325">
        <w:tc>
          <w:tcPr>
            <w:tcW w:w="2427" w:type="pct"/>
            <w:gridSpan w:val="2"/>
          </w:tcPr>
          <w:p w:rsidR="00BD2F04" w:rsidRPr="006F1F2D" w:rsidRDefault="00BD2F04" w:rsidP="00BD2F04">
            <w:pPr>
              <w:jc w:val="both"/>
              <w:rPr>
                <w:sz w:val="20"/>
              </w:rPr>
            </w:pPr>
            <w:r w:rsidRPr="006F1F2D">
              <w:rPr>
                <w:sz w:val="20"/>
              </w:rPr>
              <w:t>November 20, 2015</w:t>
            </w:r>
          </w:p>
          <w:p w:rsidR="00BD2F04" w:rsidRPr="006F1F2D" w:rsidRDefault="00BD2F04" w:rsidP="00BD2F04">
            <w:pPr>
              <w:jc w:val="both"/>
              <w:rPr>
                <w:sz w:val="20"/>
              </w:rPr>
            </w:pPr>
            <w:r w:rsidRPr="006F1F2D">
              <w:rPr>
                <w:sz w:val="20"/>
              </w:rPr>
              <w:t>Ontario Superior Court of Justice – Divisional Court</w:t>
            </w:r>
          </w:p>
          <w:p w:rsidR="00BD2F04" w:rsidRPr="006F1F2D" w:rsidRDefault="00BD2F04" w:rsidP="00BD2F04">
            <w:pPr>
              <w:jc w:val="both"/>
              <w:rPr>
                <w:sz w:val="20"/>
              </w:rPr>
            </w:pPr>
            <w:r w:rsidRPr="006F1F2D">
              <w:rPr>
                <w:sz w:val="20"/>
              </w:rPr>
              <w:t>(Heeney, Sachs and Henderson JJ.)</w:t>
            </w:r>
          </w:p>
          <w:p w:rsidR="00BD2F04" w:rsidRPr="006F1F2D" w:rsidRDefault="00BD2F04" w:rsidP="00BD2F04">
            <w:pPr>
              <w:jc w:val="both"/>
              <w:rPr>
                <w:sz w:val="20"/>
              </w:rPr>
            </w:pPr>
            <w:r w:rsidRPr="006F1F2D">
              <w:rPr>
                <w:sz w:val="20"/>
              </w:rPr>
              <w:t>2015 ONSC 7219; 25/15</w:t>
            </w:r>
          </w:p>
          <w:p w:rsidR="00BD2F04" w:rsidRPr="006F1F2D" w:rsidRDefault="00BD2F04" w:rsidP="00BD2F04">
            <w:pPr>
              <w:jc w:val="both"/>
              <w:rPr>
                <w:sz w:val="20"/>
              </w:rPr>
            </w:pPr>
          </w:p>
        </w:tc>
        <w:tc>
          <w:tcPr>
            <w:tcW w:w="243" w:type="pct"/>
          </w:tcPr>
          <w:p w:rsidR="00BD2F04" w:rsidRPr="006F1F2D" w:rsidRDefault="00BD2F04" w:rsidP="00BD2F04">
            <w:pPr>
              <w:jc w:val="both"/>
              <w:rPr>
                <w:sz w:val="20"/>
              </w:rPr>
            </w:pPr>
          </w:p>
        </w:tc>
        <w:tc>
          <w:tcPr>
            <w:tcW w:w="2330" w:type="pct"/>
          </w:tcPr>
          <w:p w:rsidR="00BD2F04" w:rsidRPr="006F1F2D" w:rsidRDefault="00BD2F04" w:rsidP="00BD2F04">
            <w:pPr>
              <w:jc w:val="both"/>
              <w:rPr>
                <w:sz w:val="20"/>
              </w:rPr>
            </w:pPr>
            <w:r w:rsidRPr="006F1F2D">
              <w:rPr>
                <w:sz w:val="20"/>
              </w:rPr>
              <w:t>Appeal dismissed</w:t>
            </w:r>
          </w:p>
          <w:p w:rsidR="00BD2F04" w:rsidRPr="006F1F2D" w:rsidRDefault="00BD2F04" w:rsidP="00BD2F04">
            <w:pPr>
              <w:jc w:val="both"/>
              <w:rPr>
                <w:sz w:val="20"/>
              </w:rPr>
            </w:pPr>
          </w:p>
        </w:tc>
      </w:tr>
      <w:tr w:rsidR="00BD2F04" w:rsidRPr="006F1F2D" w:rsidTr="00BA0325">
        <w:tc>
          <w:tcPr>
            <w:tcW w:w="2427" w:type="pct"/>
            <w:gridSpan w:val="2"/>
          </w:tcPr>
          <w:p w:rsidR="00BD2F04" w:rsidRPr="006F1F2D" w:rsidRDefault="00BD2F04" w:rsidP="00BD2F04">
            <w:pPr>
              <w:jc w:val="both"/>
              <w:rPr>
                <w:sz w:val="20"/>
              </w:rPr>
            </w:pPr>
            <w:r w:rsidRPr="006F1F2D">
              <w:rPr>
                <w:sz w:val="20"/>
              </w:rPr>
              <w:t>February 4, 2016</w:t>
            </w:r>
          </w:p>
          <w:p w:rsidR="00BD2F04" w:rsidRPr="006F1F2D" w:rsidRDefault="00BD2F04" w:rsidP="00BD2F04">
            <w:pPr>
              <w:jc w:val="both"/>
              <w:rPr>
                <w:sz w:val="20"/>
              </w:rPr>
            </w:pPr>
            <w:r w:rsidRPr="006F1F2D">
              <w:rPr>
                <w:sz w:val="20"/>
              </w:rPr>
              <w:t>Court of Appeal for Ontario</w:t>
            </w:r>
          </w:p>
          <w:p w:rsidR="00BD2F04" w:rsidRPr="006F1F2D" w:rsidRDefault="00BD2F04" w:rsidP="00BD2F04">
            <w:pPr>
              <w:jc w:val="both"/>
              <w:rPr>
                <w:sz w:val="20"/>
              </w:rPr>
            </w:pPr>
            <w:r w:rsidRPr="006F1F2D">
              <w:rPr>
                <w:sz w:val="20"/>
              </w:rPr>
              <w:t>(</w:t>
            </w:r>
            <w:proofErr w:type="spellStart"/>
            <w:r w:rsidRPr="006F1F2D">
              <w:rPr>
                <w:sz w:val="20"/>
              </w:rPr>
              <w:t>Juriansz</w:t>
            </w:r>
            <w:proofErr w:type="spellEnd"/>
            <w:r w:rsidRPr="006F1F2D">
              <w:rPr>
                <w:sz w:val="20"/>
              </w:rPr>
              <w:t xml:space="preserve"> J.)</w:t>
            </w:r>
          </w:p>
          <w:p w:rsidR="00BD2F04" w:rsidRPr="006F1F2D" w:rsidRDefault="00BD2F04" w:rsidP="00BD2F04">
            <w:pPr>
              <w:jc w:val="both"/>
              <w:rPr>
                <w:sz w:val="20"/>
              </w:rPr>
            </w:pPr>
          </w:p>
        </w:tc>
        <w:tc>
          <w:tcPr>
            <w:tcW w:w="243" w:type="pct"/>
          </w:tcPr>
          <w:p w:rsidR="00BD2F04" w:rsidRPr="006F1F2D" w:rsidRDefault="00BD2F04" w:rsidP="00BD2F04">
            <w:pPr>
              <w:jc w:val="both"/>
              <w:rPr>
                <w:sz w:val="20"/>
              </w:rPr>
            </w:pPr>
          </w:p>
        </w:tc>
        <w:tc>
          <w:tcPr>
            <w:tcW w:w="2330" w:type="pct"/>
          </w:tcPr>
          <w:p w:rsidR="00BD2F04" w:rsidRPr="006F1F2D" w:rsidRDefault="00BD2F04" w:rsidP="00BD2F04">
            <w:pPr>
              <w:jc w:val="both"/>
              <w:rPr>
                <w:sz w:val="20"/>
              </w:rPr>
            </w:pPr>
            <w:r w:rsidRPr="006F1F2D">
              <w:rPr>
                <w:sz w:val="20"/>
              </w:rPr>
              <w:t>Motion for extension of time to seek leave to appeal the decision of the Divisional Court granted</w:t>
            </w:r>
          </w:p>
        </w:tc>
      </w:tr>
      <w:tr w:rsidR="00BD2F04" w:rsidRPr="006F1F2D" w:rsidTr="00BA0325">
        <w:tc>
          <w:tcPr>
            <w:tcW w:w="2427" w:type="pct"/>
            <w:gridSpan w:val="2"/>
          </w:tcPr>
          <w:p w:rsidR="00BD2F04" w:rsidRPr="006F1F2D" w:rsidRDefault="00BD2F04" w:rsidP="00BD2F04">
            <w:pPr>
              <w:jc w:val="both"/>
              <w:rPr>
                <w:sz w:val="20"/>
              </w:rPr>
            </w:pPr>
            <w:r w:rsidRPr="006F1F2D">
              <w:rPr>
                <w:sz w:val="20"/>
              </w:rPr>
              <w:t>April 25, 2016</w:t>
            </w:r>
          </w:p>
          <w:p w:rsidR="00BD2F04" w:rsidRPr="006F1F2D" w:rsidRDefault="00BD2F04" w:rsidP="00BD2F04">
            <w:pPr>
              <w:jc w:val="both"/>
              <w:rPr>
                <w:sz w:val="20"/>
              </w:rPr>
            </w:pPr>
            <w:r w:rsidRPr="006F1F2D">
              <w:rPr>
                <w:sz w:val="20"/>
              </w:rPr>
              <w:t>Court of Appeal for Ontario</w:t>
            </w:r>
          </w:p>
          <w:p w:rsidR="00BD2F04" w:rsidRPr="006F1F2D" w:rsidRDefault="00BD2F04" w:rsidP="00BD2F04">
            <w:pPr>
              <w:jc w:val="both"/>
              <w:rPr>
                <w:sz w:val="20"/>
              </w:rPr>
            </w:pPr>
            <w:r w:rsidRPr="006F1F2D">
              <w:rPr>
                <w:sz w:val="20"/>
              </w:rPr>
              <w:t>(</w:t>
            </w:r>
            <w:proofErr w:type="spellStart"/>
            <w:r w:rsidRPr="006F1F2D">
              <w:rPr>
                <w:sz w:val="20"/>
              </w:rPr>
              <w:t>Laskin</w:t>
            </w:r>
            <w:proofErr w:type="spellEnd"/>
            <w:r w:rsidRPr="006F1F2D">
              <w:rPr>
                <w:sz w:val="20"/>
              </w:rPr>
              <w:t xml:space="preserve">, </w:t>
            </w:r>
            <w:proofErr w:type="spellStart"/>
            <w:r w:rsidRPr="006F1F2D">
              <w:rPr>
                <w:sz w:val="20"/>
              </w:rPr>
              <w:t>Pepall</w:t>
            </w:r>
            <w:proofErr w:type="spellEnd"/>
            <w:r w:rsidRPr="006F1F2D">
              <w:rPr>
                <w:sz w:val="20"/>
              </w:rPr>
              <w:t xml:space="preserve"> and Brown JJ.A.)</w:t>
            </w:r>
          </w:p>
          <w:p w:rsidR="00BD2F04" w:rsidRPr="006F1F2D" w:rsidRDefault="00BD2F04" w:rsidP="00BD2F04">
            <w:pPr>
              <w:jc w:val="both"/>
              <w:rPr>
                <w:sz w:val="20"/>
              </w:rPr>
            </w:pPr>
          </w:p>
        </w:tc>
        <w:tc>
          <w:tcPr>
            <w:tcW w:w="243" w:type="pct"/>
          </w:tcPr>
          <w:p w:rsidR="00BD2F04" w:rsidRPr="006F1F2D" w:rsidRDefault="00BD2F04" w:rsidP="00BD2F04">
            <w:pPr>
              <w:jc w:val="both"/>
              <w:rPr>
                <w:sz w:val="20"/>
              </w:rPr>
            </w:pPr>
          </w:p>
        </w:tc>
        <w:tc>
          <w:tcPr>
            <w:tcW w:w="2330" w:type="pct"/>
          </w:tcPr>
          <w:p w:rsidR="00BD2F04" w:rsidRPr="006F1F2D" w:rsidRDefault="00BD2F04" w:rsidP="00BD2F04">
            <w:pPr>
              <w:jc w:val="both"/>
              <w:rPr>
                <w:sz w:val="20"/>
              </w:rPr>
            </w:pPr>
            <w:r w:rsidRPr="006F1F2D">
              <w:rPr>
                <w:sz w:val="20"/>
              </w:rPr>
              <w:t xml:space="preserve">Leave to appeal dismissed </w:t>
            </w:r>
          </w:p>
        </w:tc>
      </w:tr>
      <w:tr w:rsidR="00BD2F04" w:rsidRPr="006F1F2D" w:rsidTr="00BA0325">
        <w:tc>
          <w:tcPr>
            <w:tcW w:w="2427" w:type="pct"/>
            <w:gridSpan w:val="2"/>
          </w:tcPr>
          <w:p w:rsidR="00BD2F04" w:rsidRPr="006F1F2D" w:rsidRDefault="00BD2F04" w:rsidP="00BD2F04">
            <w:pPr>
              <w:jc w:val="both"/>
              <w:rPr>
                <w:sz w:val="20"/>
              </w:rPr>
            </w:pPr>
            <w:r w:rsidRPr="006F1F2D">
              <w:rPr>
                <w:sz w:val="20"/>
              </w:rPr>
              <w:lastRenderedPageBreak/>
              <w:t>June 28, 2016</w:t>
            </w:r>
          </w:p>
          <w:p w:rsidR="00BD2F04" w:rsidRPr="006F1F2D" w:rsidRDefault="00BD2F04" w:rsidP="00BD2F04">
            <w:pPr>
              <w:jc w:val="both"/>
              <w:rPr>
                <w:sz w:val="20"/>
              </w:rPr>
            </w:pPr>
            <w:r w:rsidRPr="006F1F2D">
              <w:rPr>
                <w:sz w:val="20"/>
              </w:rPr>
              <w:t>Supreme Court of Canada</w:t>
            </w:r>
          </w:p>
        </w:tc>
        <w:tc>
          <w:tcPr>
            <w:tcW w:w="243" w:type="pct"/>
          </w:tcPr>
          <w:p w:rsidR="00BD2F04" w:rsidRPr="006F1F2D" w:rsidRDefault="00BD2F04" w:rsidP="00BD2F04">
            <w:pPr>
              <w:jc w:val="both"/>
              <w:rPr>
                <w:sz w:val="20"/>
              </w:rPr>
            </w:pPr>
          </w:p>
        </w:tc>
        <w:tc>
          <w:tcPr>
            <w:tcW w:w="2330" w:type="pct"/>
          </w:tcPr>
          <w:p w:rsidR="00BD2F04" w:rsidRPr="006F1F2D" w:rsidRDefault="00BD2F04" w:rsidP="00BD2F04">
            <w:pPr>
              <w:jc w:val="both"/>
              <w:rPr>
                <w:sz w:val="20"/>
              </w:rPr>
            </w:pPr>
            <w:r w:rsidRPr="006F1F2D">
              <w:rPr>
                <w:sz w:val="20"/>
              </w:rPr>
              <w:t>Motion to expedite and Application for leave to appeal filed</w:t>
            </w:r>
          </w:p>
        </w:tc>
      </w:tr>
    </w:tbl>
    <w:p w:rsidR="00BD2F04" w:rsidRPr="006F1F2D" w:rsidRDefault="00BD2F04" w:rsidP="00BD2F04">
      <w:pPr>
        <w:jc w:val="both"/>
        <w:rPr>
          <w:sz w:val="20"/>
        </w:rPr>
      </w:pPr>
    </w:p>
    <w:p w:rsidR="00BD2F04" w:rsidRPr="006F1F2D" w:rsidRDefault="00BD2F04" w:rsidP="00BD2F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D2F04" w:rsidRPr="006F1F2D" w:rsidTr="00BA0325">
        <w:tc>
          <w:tcPr>
            <w:tcW w:w="543" w:type="pct"/>
          </w:tcPr>
          <w:p w:rsidR="00BD2F04" w:rsidRPr="006F1F2D" w:rsidRDefault="00BD2F04" w:rsidP="00BD2F04">
            <w:pPr>
              <w:jc w:val="both"/>
              <w:rPr>
                <w:sz w:val="20"/>
              </w:rPr>
            </w:pPr>
            <w:r w:rsidRPr="006F1F2D">
              <w:rPr>
                <w:rStyle w:val="SCCFileNumberChar"/>
                <w:sz w:val="20"/>
                <w:szCs w:val="20"/>
              </w:rPr>
              <w:t>37097</w:t>
            </w:r>
          </w:p>
        </w:tc>
        <w:tc>
          <w:tcPr>
            <w:tcW w:w="4457" w:type="pct"/>
            <w:gridSpan w:val="3"/>
          </w:tcPr>
          <w:p w:rsidR="00BD2F04" w:rsidRPr="006F1F2D" w:rsidRDefault="00BD2F04" w:rsidP="00BD2F04">
            <w:pPr>
              <w:pStyle w:val="SCCLsocParty"/>
              <w:jc w:val="both"/>
              <w:rPr>
                <w:b/>
                <w:sz w:val="20"/>
                <w:szCs w:val="20"/>
              </w:rPr>
            </w:pPr>
            <w:r w:rsidRPr="006F1F2D">
              <w:rPr>
                <w:b/>
                <w:sz w:val="20"/>
                <w:szCs w:val="20"/>
              </w:rPr>
              <w:t>[S.C.] c. Société d’aide à l’enfance de London et Middlesex</w:t>
            </w:r>
          </w:p>
          <w:p w:rsidR="00BD2F04" w:rsidRPr="006F1F2D" w:rsidRDefault="00BD2F04" w:rsidP="00BD2F04">
            <w:pPr>
              <w:jc w:val="both"/>
              <w:rPr>
                <w:sz w:val="20"/>
              </w:rPr>
            </w:pPr>
            <w:r w:rsidRPr="006F1F2D">
              <w:rPr>
                <w:sz w:val="20"/>
              </w:rPr>
              <w:t>(Ont.) (Civile) (Sur autorisation)</w:t>
            </w:r>
          </w:p>
        </w:tc>
      </w:tr>
      <w:tr w:rsidR="00BD2F04" w:rsidRPr="006F1F2D" w:rsidTr="00BA0325">
        <w:tc>
          <w:tcPr>
            <w:tcW w:w="5000" w:type="pct"/>
            <w:gridSpan w:val="4"/>
          </w:tcPr>
          <w:p w:rsidR="00BD2F04" w:rsidRPr="006F1F2D" w:rsidRDefault="00BD2F04" w:rsidP="00BD2F04">
            <w:pPr>
              <w:pStyle w:val="SCCBanSummary"/>
              <w:rPr>
                <w:sz w:val="20"/>
                <w:szCs w:val="20"/>
                <w:lang w:val="fr-CA"/>
              </w:rPr>
            </w:pPr>
            <w:r w:rsidRPr="006F1F2D">
              <w:rPr>
                <w:sz w:val="20"/>
                <w:szCs w:val="20"/>
                <w:lang w:val="fr-CA"/>
              </w:rPr>
              <w:t>(Ordonnance de non-publication dans le dossier) (Ordonnance de non-publication visant une partie)</w:t>
            </w:r>
          </w:p>
          <w:p w:rsidR="00BD2F04" w:rsidRPr="006F1F2D" w:rsidRDefault="00BD2F04" w:rsidP="00BD2F04">
            <w:pPr>
              <w:jc w:val="both"/>
              <w:rPr>
                <w:sz w:val="20"/>
                <w:lang w:val="fr-CA"/>
              </w:rPr>
            </w:pPr>
          </w:p>
          <w:p w:rsidR="00BD2F04" w:rsidRPr="006F1F2D" w:rsidRDefault="00BD2F04" w:rsidP="00BD2F04">
            <w:pPr>
              <w:jc w:val="both"/>
              <w:rPr>
                <w:sz w:val="20"/>
                <w:lang w:val="fr-CA"/>
              </w:rPr>
            </w:pPr>
            <w:r w:rsidRPr="006F1F2D">
              <w:rPr>
                <w:sz w:val="20"/>
                <w:lang w:val="fr-CA"/>
              </w:rPr>
              <w:t>Droit de la famille – Appréhension d’enfants – L’omission de retourner l’enfant auprès de la demanderesse constitue-t-elle une erreur judiciaire?</w:t>
            </w:r>
          </w:p>
          <w:p w:rsidR="00BD2F04" w:rsidRPr="006F1F2D" w:rsidRDefault="00BD2F04" w:rsidP="00BD2F04">
            <w:pPr>
              <w:jc w:val="both"/>
              <w:rPr>
                <w:sz w:val="20"/>
                <w:lang w:val="fr-CA"/>
              </w:rPr>
            </w:pPr>
          </w:p>
        </w:tc>
      </w:tr>
      <w:tr w:rsidR="00BD2F04" w:rsidRPr="006F1F2D" w:rsidTr="00BA0325">
        <w:tc>
          <w:tcPr>
            <w:tcW w:w="5000" w:type="pct"/>
            <w:gridSpan w:val="4"/>
          </w:tcPr>
          <w:p w:rsidR="00BD2F04" w:rsidRPr="006F1F2D" w:rsidRDefault="00BD2F04" w:rsidP="00BD2F04">
            <w:pPr>
              <w:jc w:val="both"/>
              <w:rPr>
                <w:sz w:val="20"/>
                <w:lang w:val="fr-CA"/>
              </w:rPr>
            </w:pPr>
            <w:r w:rsidRPr="006F1F2D">
              <w:rPr>
                <w:sz w:val="20"/>
                <w:lang w:val="fr-CA"/>
              </w:rPr>
              <w:t>La Société d’aide à l’enfance de London et Middlesex (« Société ») a sollicité et obtenu une ordonnance déclarant l’enfant de S.C. pupille de la Couronne et la confiant aux soins de la Société. Les appels de S.C. ont été rejetés.</w:t>
            </w:r>
          </w:p>
          <w:p w:rsidR="00BD2F04" w:rsidRPr="006F1F2D" w:rsidRDefault="00BD2F04" w:rsidP="00BD2F04">
            <w:pPr>
              <w:jc w:val="both"/>
              <w:rPr>
                <w:sz w:val="20"/>
                <w:lang w:val="fr-CA"/>
              </w:rPr>
            </w:pPr>
          </w:p>
        </w:tc>
      </w:tr>
      <w:tr w:rsidR="00BD2F04" w:rsidRPr="006F1F2D" w:rsidTr="00BA0325">
        <w:tc>
          <w:tcPr>
            <w:tcW w:w="2427" w:type="pct"/>
            <w:gridSpan w:val="2"/>
          </w:tcPr>
          <w:p w:rsidR="00BD2F04" w:rsidRPr="006F1F2D" w:rsidRDefault="00BD2F04" w:rsidP="00BD2F04">
            <w:pPr>
              <w:jc w:val="both"/>
              <w:rPr>
                <w:sz w:val="20"/>
                <w:lang w:val="fr-CA"/>
              </w:rPr>
            </w:pPr>
            <w:r w:rsidRPr="006F1F2D">
              <w:rPr>
                <w:sz w:val="20"/>
                <w:lang w:val="fr-CA"/>
              </w:rPr>
              <w:t>22 avril 2015</w:t>
            </w:r>
          </w:p>
          <w:p w:rsidR="00BD2F04" w:rsidRPr="006F1F2D" w:rsidRDefault="00BD2F04" w:rsidP="00BD2F04">
            <w:pPr>
              <w:jc w:val="both"/>
              <w:rPr>
                <w:sz w:val="20"/>
                <w:lang w:val="fr-CA"/>
              </w:rPr>
            </w:pPr>
            <w:r w:rsidRPr="006F1F2D">
              <w:rPr>
                <w:sz w:val="20"/>
                <w:lang w:val="fr-CA"/>
              </w:rPr>
              <w:t xml:space="preserve">Cour supérieure de justice de l’Ontario </w:t>
            </w:r>
          </w:p>
          <w:p w:rsidR="00BD2F04" w:rsidRPr="006F1F2D" w:rsidRDefault="00BD2F04" w:rsidP="00BD2F04">
            <w:pPr>
              <w:jc w:val="both"/>
              <w:rPr>
                <w:sz w:val="20"/>
              </w:rPr>
            </w:pPr>
            <w:r w:rsidRPr="006F1F2D">
              <w:rPr>
                <w:sz w:val="20"/>
              </w:rPr>
              <w:t>(Juge Templeton)</w:t>
            </w:r>
          </w:p>
          <w:p w:rsidR="00BD2F04" w:rsidRPr="006F1F2D" w:rsidRDefault="00BD2F04" w:rsidP="00BD2F04">
            <w:pPr>
              <w:jc w:val="both"/>
              <w:rPr>
                <w:sz w:val="20"/>
              </w:rPr>
            </w:pPr>
            <w:r w:rsidRPr="006F1F2D">
              <w:rPr>
                <w:sz w:val="20"/>
              </w:rPr>
              <w:t>2015 ONSC 2627; C276/12</w:t>
            </w:r>
          </w:p>
          <w:p w:rsidR="00BD2F04" w:rsidRPr="006F1F2D" w:rsidRDefault="00BD2F04" w:rsidP="00BD2F04">
            <w:pPr>
              <w:jc w:val="both"/>
              <w:rPr>
                <w:sz w:val="20"/>
              </w:rPr>
            </w:pPr>
          </w:p>
        </w:tc>
        <w:tc>
          <w:tcPr>
            <w:tcW w:w="243" w:type="pct"/>
          </w:tcPr>
          <w:p w:rsidR="00BD2F04" w:rsidRPr="006F1F2D" w:rsidRDefault="00BD2F04" w:rsidP="00BD2F04">
            <w:pPr>
              <w:jc w:val="both"/>
              <w:rPr>
                <w:sz w:val="20"/>
              </w:rPr>
            </w:pPr>
          </w:p>
        </w:tc>
        <w:tc>
          <w:tcPr>
            <w:tcW w:w="2330" w:type="pct"/>
          </w:tcPr>
          <w:p w:rsidR="00BD2F04" w:rsidRPr="006F1F2D" w:rsidRDefault="00BD2F04" w:rsidP="00BD2F04">
            <w:pPr>
              <w:jc w:val="both"/>
              <w:rPr>
                <w:sz w:val="20"/>
                <w:lang w:val="fr-CA"/>
              </w:rPr>
            </w:pPr>
            <w:r w:rsidRPr="006F1F2D">
              <w:rPr>
                <w:sz w:val="20"/>
                <w:lang w:val="fr-CA"/>
              </w:rPr>
              <w:t>Demande pour que l’enfant devienne pupille de la Couronne et soit confiée aux soins de la Société d’aide à l’enfance de London et Middlesex accueillie</w:t>
            </w:r>
          </w:p>
          <w:p w:rsidR="00BD2F04" w:rsidRPr="006F1F2D" w:rsidRDefault="00BD2F04" w:rsidP="00BD2F04">
            <w:pPr>
              <w:jc w:val="both"/>
              <w:rPr>
                <w:sz w:val="20"/>
                <w:lang w:val="fr-CA"/>
              </w:rPr>
            </w:pPr>
          </w:p>
        </w:tc>
      </w:tr>
      <w:tr w:rsidR="00BD2F04" w:rsidRPr="006F1F2D" w:rsidTr="00BA0325">
        <w:tc>
          <w:tcPr>
            <w:tcW w:w="2427" w:type="pct"/>
            <w:gridSpan w:val="2"/>
          </w:tcPr>
          <w:p w:rsidR="00BD2F04" w:rsidRPr="006F1F2D" w:rsidRDefault="00BD2F04" w:rsidP="00BD2F04">
            <w:pPr>
              <w:jc w:val="both"/>
              <w:rPr>
                <w:sz w:val="20"/>
                <w:lang w:val="fr-CA"/>
              </w:rPr>
            </w:pPr>
            <w:r w:rsidRPr="006F1F2D">
              <w:rPr>
                <w:sz w:val="20"/>
                <w:lang w:val="fr-CA"/>
              </w:rPr>
              <w:t>20 novembre 2015</w:t>
            </w:r>
          </w:p>
          <w:p w:rsidR="00BD2F04" w:rsidRPr="006F1F2D" w:rsidRDefault="00BD2F04" w:rsidP="00BD2F04">
            <w:pPr>
              <w:jc w:val="both"/>
              <w:rPr>
                <w:sz w:val="20"/>
                <w:lang w:val="fr-CA"/>
              </w:rPr>
            </w:pPr>
            <w:r w:rsidRPr="006F1F2D">
              <w:rPr>
                <w:sz w:val="20"/>
                <w:lang w:val="fr-CA"/>
              </w:rPr>
              <w:t>Cour supérieure de justice de l’Ontario – Cour divisionnaire</w:t>
            </w:r>
          </w:p>
          <w:p w:rsidR="00BD2F04" w:rsidRPr="006F1F2D" w:rsidRDefault="00BD2F04" w:rsidP="00BD2F04">
            <w:pPr>
              <w:jc w:val="both"/>
              <w:rPr>
                <w:sz w:val="20"/>
              </w:rPr>
            </w:pPr>
            <w:r w:rsidRPr="006F1F2D">
              <w:rPr>
                <w:sz w:val="20"/>
              </w:rPr>
              <w:t>(Juges Heeney, Sachs et Henderson)</w:t>
            </w:r>
          </w:p>
          <w:p w:rsidR="00BD2F04" w:rsidRPr="006F1F2D" w:rsidRDefault="00BD2F04" w:rsidP="00BD2F04">
            <w:pPr>
              <w:jc w:val="both"/>
              <w:rPr>
                <w:sz w:val="20"/>
              </w:rPr>
            </w:pPr>
            <w:r w:rsidRPr="006F1F2D">
              <w:rPr>
                <w:sz w:val="20"/>
              </w:rPr>
              <w:t>2015 ONSC 7219; 25/15</w:t>
            </w:r>
          </w:p>
          <w:p w:rsidR="00BD2F04" w:rsidRPr="006F1F2D" w:rsidRDefault="00BD2F04" w:rsidP="00BD2F04">
            <w:pPr>
              <w:jc w:val="both"/>
              <w:rPr>
                <w:sz w:val="20"/>
              </w:rPr>
            </w:pPr>
          </w:p>
        </w:tc>
        <w:tc>
          <w:tcPr>
            <w:tcW w:w="243" w:type="pct"/>
          </w:tcPr>
          <w:p w:rsidR="00BD2F04" w:rsidRPr="006F1F2D" w:rsidRDefault="00BD2F04" w:rsidP="00BD2F04">
            <w:pPr>
              <w:jc w:val="both"/>
              <w:rPr>
                <w:sz w:val="20"/>
              </w:rPr>
            </w:pPr>
          </w:p>
        </w:tc>
        <w:tc>
          <w:tcPr>
            <w:tcW w:w="2330" w:type="pct"/>
          </w:tcPr>
          <w:p w:rsidR="00BD2F04" w:rsidRPr="006F1F2D" w:rsidRDefault="00BD2F04" w:rsidP="00BD2F04">
            <w:pPr>
              <w:jc w:val="both"/>
              <w:rPr>
                <w:sz w:val="20"/>
              </w:rPr>
            </w:pPr>
            <w:r w:rsidRPr="006F1F2D">
              <w:rPr>
                <w:sz w:val="20"/>
              </w:rPr>
              <w:t>Rejet de l’appel</w:t>
            </w:r>
          </w:p>
          <w:p w:rsidR="00BD2F04" w:rsidRPr="006F1F2D" w:rsidRDefault="00BD2F04" w:rsidP="00BD2F04">
            <w:pPr>
              <w:jc w:val="both"/>
              <w:rPr>
                <w:sz w:val="20"/>
              </w:rPr>
            </w:pPr>
          </w:p>
        </w:tc>
      </w:tr>
      <w:tr w:rsidR="00BD2F04" w:rsidRPr="006F1F2D" w:rsidTr="00BA0325">
        <w:tc>
          <w:tcPr>
            <w:tcW w:w="2427" w:type="pct"/>
            <w:gridSpan w:val="2"/>
          </w:tcPr>
          <w:p w:rsidR="00BD2F04" w:rsidRPr="006F1F2D" w:rsidRDefault="00BD2F04" w:rsidP="00BD2F04">
            <w:pPr>
              <w:jc w:val="both"/>
              <w:rPr>
                <w:sz w:val="20"/>
                <w:lang w:val="fr-CA"/>
              </w:rPr>
            </w:pPr>
            <w:r w:rsidRPr="006F1F2D">
              <w:rPr>
                <w:sz w:val="20"/>
                <w:lang w:val="fr-CA"/>
              </w:rPr>
              <w:t>4 février 2016</w:t>
            </w:r>
          </w:p>
          <w:p w:rsidR="00BD2F04" w:rsidRPr="006F1F2D" w:rsidRDefault="00BD2F04" w:rsidP="00BD2F04">
            <w:pPr>
              <w:jc w:val="both"/>
              <w:rPr>
                <w:sz w:val="20"/>
                <w:lang w:val="fr-CA"/>
              </w:rPr>
            </w:pPr>
            <w:r w:rsidRPr="006F1F2D">
              <w:rPr>
                <w:sz w:val="20"/>
                <w:lang w:val="fr-CA"/>
              </w:rPr>
              <w:t>Cour d’appel de l’Ontario</w:t>
            </w:r>
          </w:p>
          <w:p w:rsidR="00BD2F04" w:rsidRPr="006F1F2D" w:rsidRDefault="00BD2F04" w:rsidP="00BD2F04">
            <w:pPr>
              <w:jc w:val="both"/>
              <w:rPr>
                <w:sz w:val="20"/>
                <w:lang w:val="fr-CA"/>
              </w:rPr>
            </w:pPr>
            <w:r w:rsidRPr="006F1F2D">
              <w:rPr>
                <w:sz w:val="20"/>
                <w:lang w:val="fr-CA"/>
              </w:rPr>
              <w:t>(Juge Juriansz)</w:t>
            </w:r>
          </w:p>
          <w:p w:rsidR="00BD2F04" w:rsidRPr="006F1F2D" w:rsidRDefault="00BD2F04" w:rsidP="00BD2F04">
            <w:pPr>
              <w:jc w:val="both"/>
              <w:rPr>
                <w:sz w:val="20"/>
                <w:lang w:val="fr-CA"/>
              </w:rPr>
            </w:pPr>
          </w:p>
        </w:tc>
        <w:tc>
          <w:tcPr>
            <w:tcW w:w="243" w:type="pct"/>
          </w:tcPr>
          <w:p w:rsidR="00BD2F04" w:rsidRPr="006F1F2D" w:rsidRDefault="00BD2F04" w:rsidP="00BD2F04">
            <w:pPr>
              <w:jc w:val="both"/>
              <w:rPr>
                <w:sz w:val="20"/>
                <w:lang w:val="fr-CA"/>
              </w:rPr>
            </w:pPr>
          </w:p>
        </w:tc>
        <w:tc>
          <w:tcPr>
            <w:tcW w:w="2330" w:type="pct"/>
          </w:tcPr>
          <w:p w:rsidR="00BD2F04" w:rsidRPr="006F1F2D" w:rsidRDefault="00BD2F04" w:rsidP="00BD2F04">
            <w:pPr>
              <w:jc w:val="both"/>
              <w:rPr>
                <w:sz w:val="20"/>
                <w:lang w:val="fr-CA"/>
              </w:rPr>
            </w:pPr>
            <w:r w:rsidRPr="006F1F2D">
              <w:rPr>
                <w:sz w:val="20"/>
                <w:lang w:val="fr-CA"/>
              </w:rPr>
              <w:t xml:space="preserve">Motion en prorogation du délai pour demander l’autorisation de porter en appel la décision de la Cour divisionnaire accueillie </w:t>
            </w:r>
          </w:p>
        </w:tc>
      </w:tr>
      <w:tr w:rsidR="00BD2F04" w:rsidRPr="006F1F2D" w:rsidTr="00BA0325">
        <w:tc>
          <w:tcPr>
            <w:tcW w:w="2427" w:type="pct"/>
            <w:gridSpan w:val="2"/>
          </w:tcPr>
          <w:p w:rsidR="00BD2F04" w:rsidRPr="006F1F2D" w:rsidRDefault="00BD2F04" w:rsidP="00BD2F04">
            <w:pPr>
              <w:jc w:val="both"/>
              <w:rPr>
                <w:sz w:val="20"/>
                <w:lang w:val="fr-CA"/>
              </w:rPr>
            </w:pPr>
            <w:r w:rsidRPr="006F1F2D">
              <w:rPr>
                <w:sz w:val="20"/>
                <w:lang w:val="fr-CA"/>
              </w:rPr>
              <w:t>25 avril 2016</w:t>
            </w:r>
          </w:p>
          <w:p w:rsidR="00BD2F04" w:rsidRPr="006F1F2D" w:rsidRDefault="00BD2F04" w:rsidP="00BD2F04">
            <w:pPr>
              <w:jc w:val="both"/>
              <w:rPr>
                <w:sz w:val="20"/>
                <w:lang w:val="fr-CA"/>
              </w:rPr>
            </w:pPr>
            <w:r w:rsidRPr="006F1F2D">
              <w:rPr>
                <w:sz w:val="20"/>
                <w:lang w:val="fr-CA"/>
              </w:rPr>
              <w:t>Cour d’appel de l’Ontario</w:t>
            </w:r>
          </w:p>
          <w:p w:rsidR="00BD2F04" w:rsidRPr="006F1F2D" w:rsidRDefault="00BD2F04" w:rsidP="00BD2F04">
            <w:pPr>
              <w:jc w:val="both"/>
              <w:rPr>
                <w:sz w:val="20"/>
                <w:lang w:val="fr-CA"/>
              </w:rPr>
            </w:pPr>
            <w:r w:rsidRPr="006F1F2D">
              <w:rPr>
                <w:sz w:val="20"/>
                <w:lang w:val="fr-CA"/>
              </w:rPr>
              <w:t>(Juges Laskin, Pepall et Brown)</w:t>
            </w:r>
          </w:p>
          <w:p w:rsidR="00BD2F04" w:rsidRPr="006F1F2D" w:rsidRDefault="00BD2F04" w:rsidP="00BD2F04">
            <w:pPr>
              <w:jc w:val="both"/>
              <w:rPr>
                <w:sz w:val="20"/>
                <w:lang w:val="fr-CA"/>
              </w:rPr>
            </w:pPr>
          </w:p>
        </w:tc>
        <w:tc>
          <w:tcPr>
            <w:tcW w:w="243" w:type="pct"/>
          </w:tcPr>
          <w:p w:rsidR="00BD2F04" w:rsidRPr="006F1F2D" w:rsidRDefault="00BD2F04" w:rsidP="00BD2F04">
            <w:pPr>
              <w:jc w:val="both"/>
              <w:rPr>
                <w:sz w:val="20"/>
                <w:lang w:val="fr-CA"/>
              </w:rPr>
            </w:pPr>
          </w:p>
        </w:tc>
        <w:tc>
          <w:tcPr>
            <w:tcW w:w="2330" w:type="pct"/>
          </w:tcPr>
          <w:p w:rsidR="00BD2F04" w:rsidRPr="006F1F2D" w:rsidRDefault="00BD2F04" w:rsidP="00BD2F04">
            <w:pPr>
              <w:jc w:val="both"/>
              <w:rPr>
                <w:sz w:val="20"/>
              </w:rPr>
            </w:pPr>
            <w:r w:rsidRPr="006F1F2D">
              <w:rPr>
                <w:sz w:val="20"/>
              </w:rPr>
              <w:t xml:space="preserve">Refus de l’autorisation d’appel </w:t>
            </w:r>
          </w:p>
        </w:tc>
      </w:tr>
      <w:tr w:rsidR="00BD2F04" w:rsidRPr="006F1F2D" w:rsidTr="00BA0325">
        <w:tc>
          <w:tcPr>
            <w:tcW w:w="2427" w:type="pct"/>
            <w:gridSpan w:val="2"/>
          </w:tcPr>
          <w:p w:rsidR="00BD2F04" w:rsidRPr="006F1F2D" w:rsidRDefault="00BD2F04" w:rsidP="00BD2F04">
            <w:pPr>
              <w:jc w:val="both"/>
              <w:rPr>
                <w:sz w:val="20"/>
                <w:lang w:val="fr-CA"/>
              </w:rPr>
            </w:pPr>
            <w:r w:rsidRPr="006F1F2D">
              <w:rPr>
                <w:sz w:val="20"/>
                <w:lang w:val="fr-CA"/>
              </w:rPr>
              <w:t>28 juin 2016</w:t>
            </w:r>
          </w:p>
          <w:p w:rsidR="00BD2F04" w:rsidRPr="006F1F2D" w:rsidRDefault="00BD2F04" w:rsidP="00BD2F04">
            <w:pPr>
              <w:jc w:val="both"/>
              <w:rPr>
                <w:sz w:val="20"/>
                <w:lang w:val="fr-CA"/>
              </w:rPr>
            </w:pPr>
            <w:r w:rsidRPr="006F1F2D">
              <w:rPr>
                <w:sz w:val="20"/>
                <w:lang w:val="fr-CA"/>
              </w:rPr>
              <w:t>Cour suprême du Canada</w:t>
            </w:r>
          </w:p>
        </w:tc>
        <w:tc>
          <w:tcPr>
            <w:tcW w:w="243" w:type="pct"/>
          </w:tcPr>
          <w:p w:rsidR="00BD2F04" w:rsidRPr="006F1F2D" w:rsidRDefault="00BD2F04" w:rsidP="00BD2F04">
            <w:pPr>
              <w:jc w:val="both"/>
              <w:rPr>
                <w:sz w:val="20"/>
                <w:lang w:val="fr-CA"/>
              </w:rPr>
            </w:pPr>
          </w:p>
        </w:tc>
        <w:tc>
          <w:tcPr>
            <w:tcW w:w="2330" w:type="pct"/>
          </w:tcPr>
          <w:p w:rsidR="00BD2F04" w:rsidRPr="006F1F2D" w:rsidRDefault="00BD2F04" w:rsidP="00BD2F04">
            <w:pPr>
              <w:jc w:val="both"/>
              <w:rPr>
                <w:sz w:val="20"/>
                <w:lang w:val="fr-CA"/>
              </w:rPr>
            </w:pPr>
            <w:r w:rsidRPr="006F1F2D">
              <w:rPr>
                <w:sz w:val="20"/>
                <w:lang w:val="fr-CA"/>
              </w:rPr>
              <w:t xml:space="preserve">Dépôt de la requête visant à hâter l’audition de l’appel et de la demande d’autorisation d’appel </w:t>
            </w:r>
          </w:p>
        </w:tc>
      </w:tr>
    </w:tbl>
    <w:p w:rsidR="00BD2F04" w:rsidRPr="006F1F2D" w:rsidRDefault="00BD2F04" w:rsidP="009323D3">
      <w:pPr>
        <w:jc w:val="both"/>
        <w:rPr>
          <w:sz w:val="20"/>
          <w:lang w:val="fr-CA"/>
        </w:rPr>
      </w:pPr>
    </w:p>
    <w:p w:rsidR="00F67609" w:rsidRPr="006F1F2D" w:rsidRDefault="00F67609" w:rsidP="009323D3">
      <w:pPr>
        <w:ind w:left="360" w:hanging="360"/>
        <w:jc w:val="both"/>
        <w:rPr>
          <w:rFonts w:eastAsiaTheme="minorEastAsia"/>
          <w:sz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323D3" w:rsidRPr="006F1F2D" w:rsidTr="00BA0325">
        <w:trPr>
          <w:gridAfter w:val="1"/>
          <w:wAfter w:w="48" w:type="pct"/>
        </w:trPr>
        <w:tc>
          <w:tcPr>
            <w:tcW w:w="538" w:type="pct"/>
          </w:tcPr>
          <w:p w:rsidR="009323D3" w:rsidRPr="006F1F2D" w:rsidRDefault="009323D3" w:rsidP="009323D3">
            <w:pPr>
              <w:jc w:val="both"/>
              <w:rPr>
                <w:sz w:val="20"/>
                <w:lang w:val="en-CA"/>
              </w:rPr>
            </w:pPr>
            <w:r w:rsidRPr="006F1F2D">
              <w:rPr>
                <w:rStyle w:val="SCCFileNumberChar"/>
                <w:sz w:val="20"/>
                <w:szCs w:val="20"/>
              </w:rPr>
              <w:t>36958</w:t>
            </w:r>
          </w:p>
        </w:tc>
        <w:tc>
          <w:tcPr>
            <w:tcW w:w="4414" w:type="pct"/>
            <w:gridSpan w:val="3"/>
          </w:tcPr>
          <w:p w:rsidR="009323D3" w:rsidRPr="006F1F2D" w:rsidRDefault="009323D3" w:rsidP="009323D3">
            <w:pPr>
              <w:pStyle w:val="SCCLsocParty"/>
              <w:jc w:val="both"/>
              <w:rPr>
                <w:b/>
                <w:sz w:val="20"/>
                <w:szCs w:val="20"/>
                <w:lang w:val="en-CA"/>
              </w:rPr>
            </w:pPr>
            <w:r w:rsidRPr="006F1F2D">
              <w:rPr>
                <w:b/>
                <w:sz w:val="20"/>
                <w:szCs w:val="20"/>
                <w:lang w:val="en-CA"/>
              </w:rPr>
              <w:t>Normand St-Germain, Richard St-Germain and Les Promotions Normand St</w:t>
            </w:r>
            <w:r w:rsidRPr="006F1F2D">
              <w:rPr>
                <w:b/>
                <w:sz w:val="20"/>
                <w:szCs w:val="20"/>
                <w:lang w:val="en-CA"/>
              </w:rPr>
              <w:noBreakHyphen/>
              <w:t>Germain inc., 2316</w:t>
            </w:r>
            <w:r w:rsidRPr="006F1F2D">
              <w:rPr>
                <w:b/>
                <w:sz w:val="20"/>
                <w:szCs w:val="20"/>
                <w:lang w:val="en-CA"/>
              </w:rPr>
              <w:noBreakHyphen/>
              <w:t>9147 Québec Inc., 176283 Canada Inc. v. Doris St</w:t>
            </w:r>
            <w:r w:rsidRPr="006F1F2D">
              <w:rPr>
                <w:b/>
                <w:sz w:val="20"/>
                <w:szCs w:val="20"/>
                <w:lang w:val="en-CA"/>
              </w:rPr>
              <w:noBreakHyphen/>
              <w:t>Germain</w:t>
            </w:r>
          </w:p>
          <w:p w:rsidR="009323D3" w:rsidRPr="006F1F2D" w:rsidRDefault="009323D3" w:rsidP="009323D3">
            <w:pPr>
              <w:jc w:val="both"/>
              <w:rPr>
                <w:sz w:val="20"/>
                <w:lang w:val="en-CA"/>
              </w:rPr>
            </w:pPr>
            <w:r w:rsidRPr="006F1F2D">
              <w:rPr>
                <w:sz w:val="20"/>
                <w:lang w:val="en-CA"/>
              </w:rPr>
              <w:t>(Que.) (Civil) (By Leave)</w:t>
            </w:r>
          </w:p>
        </w:tc>
      </w:tr>
      <w:tr w:rsidR="009323D3" w:rsidRPr="006F1F2D" w:rsidTr="00BA0325">
        <w:trPr>
          <w:gridAfter w:val="1"/>
          <w:wAfter w:w="48" w:type="pct"/>
        </w:trPr>
        <w:tc>
          <w:tcPr>
            <w:tcW w:w="4952" w:type="pct"/>
            <w:gridSpan w:val="4"/>
          </w:tcPr>
          <w:p w:rsidR="009323D3" w:rsidRPr="006F1F2D" w:rsidRDefault="009323D3" w:rsidP="009323D3">
            <w:pPr>
              <w:pStyle w:val="SCCBanSummary"/>
              <w:rPr>
                <w:sz w:val="20"/>
                <w:szCs w:val="20"/>
              </w:rPr>
            </w:pPr>
            <w:r w:rsidRPr="006F1F2D">
              <w:rPr>
                <w:sz w:val="20"/>
                <w:szCs w:val="20"/>
              </w:rPr>
              <w:t>(Sealing Order)</w:t>
            </w:r>
          </w:p>
          <w:p w:rsidR="009323D3" w:rsidRPr="006F1F2D" w:rsidRDefault="009323D3" w:rsidP="009323D3">
            <w:pPr>
              <w:jc w:val="both"/>
              <w:rPr>
                <w:sz w:val="20"/>
                <w:lang w:val="en-CA"/>
              </w:rPr>
            </w:pPr>
          </w:p>
        </w:tc>
      </w:tr>
      <w:tr w:rsidR="009323D3" w:rsidRPr="006F1F2D" w:rsidTr="00BA0325">
        <w:trPr>
          <w:gridAfter w:val="1"/>
          <w:wAfter w:w="48" w:type="pct"/>
        </w:trPr>
        <w:tc>
          <w:tcPr>
            <w:tcW w:w="4952" w:type="pct"/>
            <w:gridSpan w:val="4"/>
          </w:tcPr>
          <w:p w:rsidR="009323D3" w:rsidRPr="006F1F2D" w:rsidRDefault="009323D3" w:rsidP="009323D3">
            <w:pPr>
              <w:jc w:val="both"/>
              <w:rPr>
                <w:sz w:val="20"/>
                <w:lang w:val="en-CA"/>
              </w:rPr>
            </w:pPr>
            <w:r w:rsidRPr="006F1F2D">
              <w:rPr>
                <w:sz w:val="20"/>
                <w:lang w:val="en-CA"/>
              </w:rPr>
              <w:t>Commercial law – Corporations</w:t>
            </w:r>
            <w:r w:rsidRPr="006F1F2D">
              <w:rPr>
                <w:color w:val="000000"/>
                <w:sz w:val="20"/>
                <w:lang w:val="en-CA"/>
              </w:rPr>
              <w:t xml:space="preserve"> </w:t>
            </w:r>
            <w:r w:rsidRPr="006F1F2D">
              <w:rPr>
                <w:sz w:val="20"/>
                <w:lang w:val="en-CA"/>
              </w:rPr>
              <w:t xml:space="preserve">– Oppression remedy – Application by shareholder for leave to bring derivative action in corporation’s name – </w:t>
            </w:r>
            <w:r w:rsidRPr="006F1F2D">
              <w:rPr>
                <w:i/>
                <w:sz w:val="20"/>
                <w:lang w:val="en-CA"/>
              </w:rPr>
              <w:t>Canada Business Corporations Act</w:t>
            </w:r>
            <w:r w:rsidRPr="006F1F2D">
              <w:rPr>
                <w:sz w:val="20"/>
                <w:lang w:val="en-CA"/>
              </w:rPr>
              <w:t>, R.S.C. 1985, c. C</w:t>
            </w:r>
            <w:r w:rsidRPr="006F1F2D">
              <w:rPr>
                <w:sz w:val="20"/>
                <w:lang w:val="en-CA"/>
              </w:rPr>
              <w:noBreakHyphen/>
              <w:t>44, s. 239.</w:t>
            </w:r>
          </w:p>
        </w:tc>
      </w:tr>
      <w:tr w:rsidR="009323D3" w:rsidRPr="006F1F2D" w:rsidTr="00BA0325">
        <w:trPr>
          <w:gridAfter w:val="1"/>
          <w:wAfter w:w="48" w:type="pct"/>
        </w:trPr>
        <w:tc>
          <w:tcPr>
            <w:tcW w:w="4952" w:type="pct"/>
            <w:gridSpan w:val="4"/>
          </w:tcPr>
          <w:p w:rsidR="009323D3" w:rsidRPr="006F1F2D" w:rsidRDefault="009323D3" w:rsidP="009323D3">
            <w:pPr>
              <w:jc w:val="both"/>
              <w:rPr>
                <w:sz w:val="20"/>
                <w:lang w:val="en-CA"/>
              </w:rPr>
            </w:pPr>
          </w:p>
        </w:tc>
      </w:tr>
      <w:tr w:rsidR="009323D3" w:rsidRPr="006F1F2D" w:rsidTr="00BA0325">
        <w:trPr>
          <w:gridAfter w:val="1"/>
          <w:wAfter w:w="48" w:type="pct"/>
        </w:trPr>
        <w:tc>
          <w:tcPr>
            <w:tcW w:w="4952" w:type="pct"/>
            <w:gridSpan w:val="4"/>
          </w:tcPr>
          <w:p w:rsidR="009323D3" w:rsidRPr="006F1F2D" w:rsidRDefault="009323D3" w:rsidP="009323D3">
            <w:pPr>
              <w:jc w:val="both"/>
              <w:rPr>
                <w:sz w:val="20"/>
                <w:lang w:val="en-CA"/>
              </w:rPr>
            </w:pPr>
            <w:r w:rsidRPr="006F1F2D">
              <w:rPr>
                <w:sz w:val="20"/>
                <w:lang w:val="en-CA"/>
              </w:rPr>
              <w:t xml:space="preserve">Following a dilution of the shares of 176283 Canada Inc., the </w:t>
            </w:r>
            <w:proofErr w:type="spellStart"/>
            <w:r w:rsidRPr="006F1F2D">
              <w:rPr>
                <w:sz w:val="20"/>
                <w:lang w:val="en-CA"/>
              </w:rPr>
              <w:t>mis</w:t>
            </w:r>
            <w:proofErr w:type="spellEnd"/>
            <w:r w:rsidRPr="006F1F2D">
              <w:rPr>
                <w:sz w:val="20"/>
                <w:lang w:val="en-CA"/>
              </w:rPr>
              <w:t>-</w:t>
            </w:r>
            <w:proofErr w:type="spellStart"/>
            <w:r w:rsidRPr="006F1F2D">
              <w:rPr>
                <w:sz w:val="20"/>
                <w:lang w:val="en-CA"/>
              </w:rPr>
              <w:t>en</w:t>
            </w:r>
            <w:proofErr w:type="spellEnd"/>
            <w:r w:rsidRPr="006F1F2D">
              <w:rPr>
                <w:sz w:val="20"/>
                <w:lang w:val="en-CA"/>
              </w:rPr>
              <w:t xml:space="preserve">-cause, the respondent Doris St-Germain, a minority shareholder at the time, filed an application for leave to bring a derivative action making an oppression claim in the company’s name under s. 239 of the </w:t>
            </w:r>
            <w:r w:rsidRPr="006F1F2D">
              <w:rPr>
                <w:i/>
                <w:sz w:val="20"/>
                <w:lang w:val="en-CA"/>
              </w:rPr>
              <w:t>Canada Business Corporations Act</w:t>
            </w:r>
            <w:r w:rsidRPr="006F1F2D">
              <w:rPr>
                <w:sz w:val="20"/>
                <w:lang w:val="en-CA"/>
              </w:rPr>
              <w:t xml:space="preserve">, R.S.C. 1985, </w:t>
            </w:r>
            <w:proofErr w:type="gramStart"/>
            <w:r w:rsidRPr="006F1F2D">
              <w:rPr>
                <w:sz w:val="20"/>
                <w:lang w:val="en-CA"/>
              </w:rPr>
              <w:t>c</w:t>
            </w:r>
            <w:proofErr w:type="gramEnd"/>
            <w:r w:rsidRPr="006F1F2D">
              <w:rPr>
                <w:sz w:val="20"/>
                <w:lang w:val="en-CA"/>
              </w:rPr>
              <w:t>. C-44.</w:t>
            </w:r>
          </w:p>
          <w:p w:rsidR="009323D3" w:rsidRPr="006F1F2D" w:rsidRDefault="009323D3" w:rsidP="009323D3">
            <w:pPr>
              <w:jc w:val="both"/>
              <w:rPr>
                <w:sz w:val="20"/>
                <w:lang w:val="en-CA"/>
              </w:rPr>
            </w:pPr>
          </w:p>
        </w:tc>
      </w:tr>
      <w:tr w:rsidR="009323D3" w:rsidRPr="006F1F2D" w:rsidTr="00BA0325">
        <w:tblPrEx>
          <w:tblCellMar>
            <w:bottom w:w="0" w:type="dxa"/>
          </w:tblCellMar>
        </w:tblPrEx>
        <w:tc>
          <w:tcPr>
            <w:tcW w:w="2367" w:type="pct"/>
            <w:gridSpan w:val="2"/>
          </w:tcPr>
          <w:p w:rsidR="009323D3" w:rsidRPr="006F1F2D" w:rsidRDefault="009323D3" w:rsidP="009323D3">
            <w:pPr>
              <w:jc w:val="both"/>
              <w:rPr>
                <w:sz w:val="20"/>
                <w:lang w:val="en-CA"/>
              </w:rPr>
            </w:pPr>
            <w:r w:rsidRPr="006F1F2D">
              <w:rPr>
                <w:sz w:val="20"/>
                <w:lang w:val="en-CA"/>
              </w:rPr>
              <w:lastRenderedPageBreak/>
              <w:t>August 23, 2013</w:t>
            </w:r>
          </w:p>
          <w:p w:rsidR="009323D3" w:rsidRPr="006F1F2D" w:rsidRDefault="009323D3" w:rsidP="009323D3">
            <w:pPr>
              <w:jc w:val="both"/>
              <w:rPr>
                <w:sz w:val="20"/>
                <w:lang w:val="en-CA"/>
              </w:rPr>
            </w:pPr>
            <w:r w:rsidRPr="006F1F2D">
              <w:rPr>
                <w:sz w:val="20"/>
                <w:lang w:val="en-CA"/>
              </w:rPr>
              <w:t>Quebec Superior Court</w:t>
            </w:r>
          </w:p>
          <w:p w:rsidR="009323D3" w:rsidRPr="006F1F2D" w:rsidRDefault="009323D3" w:rsidP="009323D3">
            <w:pPr>
              <w:jc w:val="both"/>
              <w:rPr>
                <w:sz w:val="20"/>
                <w:lang w:val="en-CA"/>
              </w:rPr>
            </w:pPr>
            <w:r w:rsidRPr="006F1F2D">
              <w:rPr>
                <w:sz w:val="20"/>
                <w:lang w:val="en-CA"/>
              </w:rPr>
              <w:t>(Capriolo J.)</w:t>
            </w:r>
          </w:p>
          <w:p w:rsidR="009323D3" w:rsidRPr="006F1F2D" w:rsidRDefault="006F1F2D" w:rsidP="009323D3">
            <w:pPr>
              <w:jc w:val="both"/>
              <w:rPr>
                <w:sz w:val="20"/>
                <w:lang w:val="en-CA"/>
              </w:rPr>
            </w:pPr>
            <w:hyperlink r:id="rId55" w:history="1">
              <w:r w:rsidR="009323D3" w:rsidRPr="006F1F2D">
                <w:rPr>
                  <w:rStyle w:val="Hyperlink"/>
                  <w:sz w:val="20"/>
                  <w:lang w:val="en-CA"/>
                </w:rPr>
                <w:t>2013 QCCS 4214</w:t>
              </w:r>
            </w:hyperlink>
            <w:r w:rsidR="009323D3" w:rsidRPr="006F1F2D">
              <w:rPr>
                <w:sz w:val="20"/>
                <w:lang w:val="en-CA"/>
              </w:rPr>
              <w:t xml:space="preserve"> </w:t>
            </w:r>
          </w:p>
          <w:p w:rsidR="009323D3" w:rsidRPr="006F1F2D" w:rsidRDefault="009323D3" w:rsidP="009323D3">
            <w:pPr>
              <w:jc w:val="both"/>
              <w:rPr>
                <w:sz w:val="20"/>
                <w:lang w:val="en-CA"/>
              </w:rPr>
            </w:pPr>
          </w:p>
        </w:tc>
        <w:tc>
          <w:tcPr>
            <w:tcW w:w="267" w:type="pct"/>
          </w:tcPr>
          <w:p w:rsidR="009323D3" w:rsidRPr="006F1F2D" w:rsidRDefault="009323D3" w:rsidP="009323D3">
            <w:pPr>
              <w:jc w:val="both"/>
              <w:rPr>
                <w:sz w:val="20"/>
                <w:lang w:val="en-CA"/>
              </w:rPr>
            </w:pPr>
          </w:p>
        </w:tc>
        <w:tc>
          <w:tcPr>
            <w:tcW w:w="2366" w:type="pct"/>
            <w:gridSpan w:val="2"/>
          </w:tcPr>
          <w:p w:rsidR="009323D3" w:rsidRPr="006F1F2D" w:rsidRDefault="009323D3" w:rsidP="009323D3">
            <w:pPr>
              <w:jc w:val="both"/>
              <w:rPr>
                <w:sz w:val="20"/>
                <w:lang w:val="en-CA"/>
              </w:rPr>
            </w:pPr>
            <w:r w:rsidRPr="006F1F2D">
              <w:rPr>
                <w:sz w:val="20"/>
                <w:lang w:val="en-CA"/>
              </w:rPr>
              <w:t>Application for leave to bring action in name of mis</w:t>
            </w:r>
            <w:r w:rsidRPr="006F1F2D">
              <w:rPr>
                <w:sz w:val="20"/>
                <w:lang w:val="en-CA"/>
              </w:rPr>
              <w:noBreakHyphen/>
              <w:t>en</w:t>
            </w:r>
            <w:r w:rsidRPr="006F1F2D">
              <w:rPr>
                <w:sz w:val="20"/>
                <w:lang w:val="en-CA"/>
              </w:rPr>
              <w:noBreakHyphen/>
              <w:t>cause corporation 176283 Canada Inc. dismissed; proceedings and conclusions declared improper</w:t>
            </w:r>
          </w:p>
          <w:p w:rsidR="009323D3" w:rsidRPr="006F1F2D" w:rsidRDefault="009323D3" w:rsidP="009323D3">
            <w:pPr>
              <w:jc w:val="both"/>
              <w:rPr>
                <w:sz w:val="20"/>
                <w:lang w:val="en-CA"/>
              </w:rPr>
            </w:pPr>
          </w:p>
        </w:tc>
      </w:tr>
      <w:tr w:rsidR="009323D3" w:rsidRPr="006F1F2D" w:rsidTr="00BA0325">
        <w:tblPrEx>
          <w:tblCellMar>
            <w:bottom w:w="0" w:type="dxa"/>
          </w:tblCellMar>
        </w:tblPrEx>
        <w:tc>
          <w:tcPr>
            <w:tcW w:w="2367" w:type="pct"/>
            <w:gridSpan w:val="2"/>
          </w:tcPr>
          <w:p w:rsidR="009323D3" w:rsidRPr="006F1F2D" w:rsidRDefault="009323D3" w:rsidP="009323D3">
            <w:pPr>
              <w:jc w:val="both"/>
              <w:rPr>
                <w:sz w:val="20"/>
                <w:lang w:val="en-CA"/>
              </w:rPr>
            </w:pPr>
            <w:r w:rsidRPr="006F1F2D">
              <w:rPr>
                <w:sz w:val="20"/>
                <w:lang w:val="en-CA"/>
              </w:rPr>
              <w:t>February 18, 2016</w:t>
            </w:r>
          </w:p>
          <w:p w:rsidR="009323D3" w:rsidRPr="006F1F2D" w:rsidRDefault="009323D3" w:rsidP="009323D3">
            <w:pPr>
              <w:jc w:val="both"/>
              <w:rPr>
                <w:sz w:val="20"/>
                <w:lang w:val="en-CA"/>
              </w:rPr>
            </w:pPr>
            <w:r w:rsidRPr="006F1F2D">
              <w:rPr>
                <w:sz w:val="20"/>
                <w:lang w:val="en-CA"/>
              </w:rPr>
              <w:t>Quebec Court of Appeal (Montréal)</w:t>
            </w:r>
          </w:p>
          <w:p w:rsidR="009323D3" w:rsidRPr="006F1F2D" w:rsidRDefault="009323D3" w:rsidP="009323D3">
            <w:pPr>
              <w:jc w:val="both"/>
              <w:rPr>
                <w:sz w:val="20"/>
                <w:lang w:val="en-CA"/>
              </w:rPr>
            </w:pPr>
            <w:r w:rsidRPr="006F1F2D">
              <w:rPr>
                <w:sz w:val="20"/>
                <w:lang w:val="en-CA"/>
              </w:rPr>
              <w:t>(Lévesque, Schrager and Hogue JJ.A.)</w:t>
            </w:r>
          </w:p>
          <w:p w:rsidR="009323D3" w:rsidRPr="006F1F2D" w:rsidRDefault="006F1F2D" w:rsidP="009323D3">
            <w:pPr>
              <w:jc w:val="both"/>
              <w:rPr>
                <w:sz w:val="20"/>
                <w:lang w:val="en-CA"/>
              </w:rPr>
            </w:pPr>
            <w:hyperlink r:id="rId56" w:history="1">
              <w:r w:rsidR="009323D3" w:rsidRPr="006F1F2D">
                <w:rPr>
                  <w:rStyle w:val="Hyperlink"/>
                  <w:sz w:val="20"/>
                  <w:lang w:val="en-CA"/>
                </w:rPr>
                <w:t>2016 QCCA 303</w:t>
              </w:r>
            </w:hyperlink>
            <w:r w:rsidR="009323D3" w:rsidRPr="006F1F2D">
              <w:rPr>
                <w:sz w:val="20"/>
                <w:lang w:val="en-CA"/>
              </w:rPr>
              <w:t xml:space="preserve"> </w:t>
            </w:r>
          </w:p>
          <w:p w:rsidR="009323D3" w:rsidRPr="006F1F2D" w:rsidRDefault="009323D3" w:rsidP="009323D3">
            <w:pPr>
              <w:jc w:val="both"/>
              <w:rPr>
                <w:sz w:val="20"/>
                <w:lang w:val="en-CA"/>
              </w:rPr>
            </w:pPr>
          </w:p>
        </w:tc>
        <w:tc>
          <w:tcPr>
            <w:tcW w:w="267" w:type="pct"/>
          </w:tcPr>
          <w:p w:rsidR="009323D3" w:rsidRPr="006F1F2D" w:rsidRDefault="009323D3" w:rsidP="009323D3">
            <w:pPr>
              <w:jc w:val="both"/>
              <w:rPr>
                <w:sz w:val="20"/>
                <w:lang w:val="en-CA"/>
              </w:rPr>
            </w:pPr>
          </w:p>
        </w:tc>
        <w:tc>
          <w:tcPr>
            <w:tcW w:w="2366" w:type="pct"/>
            <w:gridSpan w:val="2"/>
          </w:tcPr>
          <w:p w:rsidR="009323D3" w:rsidRPr="006F1F2D" w:rsidRDefault="009323D3" w:rsidP="009323D3">
            <w:pPr>
              <w:jc w:val="both"/>
              <w:rPr>
                <w:sz w:val="20"/>
                <w:lang w:val="en-CA"/>
              </w:rPr>
            </w:pPr>
            <w:r w:rsidRPr="006F1F2D">
              <w:rPr>
                <w:sz w:val="20"/>
                <w:lang w:val="en-CA"/>
              </w:rPr>
              <w:t xml:space="preserve">Appeal allowed; leave to bring action granted </w:t>
            </w:r>
          </w:p>
        </w:tc>
      </w:tr>
      <w:tr w:rsidR="009323D3" w:rsidRPr="006F1F2D" w:rsidTr="00BA0325">
        <w:tblPrEx>
          <w:tblCellMar>
            <w:bottom w:w="0" w:type="dxa"/>
          </w:tblCellMar>
        </w:tblPrEx>
        <w:tc>
          <w:tcPr>
            <w:tcW w:w="2367" w:type="pct"/>
            <w:gridSpan w:val="2"/>
          </w:tcPr>
          <w:p w:rsidR="009323D3" w:rsidRPr="006F1F2D" w:rsidRDefault="009323D3" w:rsidP="009323D3">
            <w:pPr>
              <w:jc w:val="both"/>
              <w:rPr>
                <w:sz w:val="20"/>
                <w:lang w:val="en-CA"/>
              </w:rPr>
            </w:pPr>
            <w:r w:rsidRPr="006F1F2D">
              <w:rPr>
                <w:sz w:val="20"/>
                <w:lang w:val="en-CA"/>
              </w:rPr>
              <w:t>April 15, 2016</w:t>
            </w:r>
          </w:p>
          <w:p w:rsidR="009323D3" w:rsidRPr="006F1F2D" w:rsidRDefault="009323D3" w:rsidP="009323D3">
            <w:pPr>
              <w:jc w:val="both"/>
              <w:rPr>
                <w:sz w:val="20"/>
                <w:lang w:val="en-CA"/>
              </w:rPr>
            </w:pPr>
            <w:r w:rsidRPr="006F1F2D">
              <w:rPr>
                <w:sz w:val="20"/>
                <w:lang w:val="en-CA"/>
              </w:rPr>
              <w:t>Supreme Court of Canada</w:t>
            </w:r>
          </w:p>
        </w:tc>
        <w:tc>
          <w:tcPr>
            <w:tcW w:w="267" w:type="pct"/>
          </w:tcPr>
          <w:p w:rsidR="009323D3" w:rsidRPr="006F1F2D" w:rsidRDefault="009323D3" w:rsidP="009323D3">
            <w:pPr>
              <w:jc w:val="both"/>
              <w:rPr>
                <w:sz w:val="20"/>
                <w:lang w:val="en-CA"/>
              </w:rPr>
            </w:pPr>
          </w:p>
        </w:tc>
        <w:tc>
          <w:tcPr>
            <w:tcW w:w="2366" w:type="pct"/>
            <w:gridSpan w:val="2"/>
          </w:tcPr>
          <w:p w:rsidR="009323D3" w:rsidRPr="006F1F2D" w:rsidRDefault="009323D3" w:rsidP="009323D3">
            <w:pPr>
              <w:jc w:val="both"/>
              <w:rPr>
                <w:sz w:val="20"/>
                <w:lang w:val="en-CA"/>
              </w:rPr>
            </w:pPr>
            <w:r w:rsidRPr="006F1F2D">
              <w:rPr>
                <w:sz w:val="20"/>
                <w:lang w:val="en-CA"/>
              </w:rPr>
              <w:t>Application for leave to appeal filed</w:t>
            </w:r>
          </w:p>
        </w:tc>
      </w:tr>
    </w:tbl>
    <w:p w:rsidR="009323D3" w:rsidRPr="006F1F2D" w:rsidRDefault="009323D3" w:rsidP="009323D3">
      <w:pPr>
        <w:jc w:val="both"/>
        <w:rPr>
          <w:sz w:val="20"/>
          <w:lang w:val="en-CA"/>
        </w:rPr>
      </w:pPr>
    </w:p>
    <w:p w:rsidR="009323D3" w:rsidRPr="006F1F2D" w:rsidRDefault="009323D3" w:rsidP="009323D3">
      <w:pPr>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9323D3" w:rsidRPr="006F1F2D" w:rsidTr="00BA0325">
        <w:trPr>
          <w:gridAfter w:val="1"/>
          <w:wAfter w:w="48" w:type="pct"/>
        </w:trPr>
        <w:tc>
          <w:tcPr>
            <w:tcW w:w="538" w:type="pct"/>
          </w:tcPr>
          <w:p w:rsidR="009323D3" w:rsidRPr="006F1F2D" w:rsidRDefault="009323D3" w:rsidP="009323D3">
            <w:pPr>
              <w:jc w:val="both"/>
              <w:rPr>
                <w:sz w:val="20"/>
              </w:rPr>
            </w:pPr>
            <w:r w:rsidRPr="006F1F2D">
              <w:rPr>
                <w:rStyle w:val="SCCFileNumberChar"/>
                <w:sz w:val="20"/>
                <w:szCs w:val="20"/>
              </w:rPr>
              <w:t>36958</w:t>
            </w:r>
          </w:p>
        </w:tc>
        <w:tc>
          <w:tcPr>
            <w:tcW w:w="4414" w:type="pct"/>
            <w:gridSpan w:val="3"/>
          </w:tcPr>
          <w:p w:rsidR="009323D3" w:rsidRPr="006F1F2D" w:rsidRDefault="009323D3" w:rsidP="009323D3">
            <w:pPr>
              <w:pStyle w:val="SCCLsocParty"/>
              <w:jc w:val="both"/>
              <w:rPr>
                <w:b/>
                <w:sz w:val="20"/>
                <w:szCs w:val="20"/>
              </w:rPr>
            </w:pPr>
            <w:r w:rsidRPr="006F1F2D">
              <w:rPr>
                <w:b/>
                <w:sz w:val="20"/>
                <w:szCs w:val="20"/>
              </w:rPr>
              <w:t xml:space="preserve">Normand St-Germain, Richard St-Germain et Les Promotions Normand St-Germain </w:t>
            </w:r>
            <w:proofErr w:type="spellStart"/>
            <w:r w:rsidRPr="006F1F2D">
              <w:rPr>
                <w:b/>
                <w:sz w:val="20"/>
                <w:szCs w:val="20"/>
              </w:rPr>
              <w:t>inc.</w:t>
            </w:r>
            <w:proofErr w:type="spellEnd"/>
            <w:r w:rsidRPr="006F1F2D">
              <w:rPr>
                <w:b/>
                <w:sz w:val="20"/>
                <w:szCs w:val="20"/>
              </w:rPr>
              <w:t xml:space="preserve">, 2316-9147 Québec Inc., 176283 Canada </w:t>
            </w:r>
            <w:proofErr w:type="spellStart"/>
            <w:r w:rsidRPr="006F1F2D">
              <w:rPr>
                <w:b/>
                <w:sz w:val="20"/>
                <w:szCs w:val="20"/>
              </w:rPr>
              <w:t>inc.</w:t>
            </w:r>
            <w:proofErr w:type="spellEnd"/>
            <w:r w:rsidRPr="006F1F2D">
              <w:rPr>
                <w:b/>
                <w:sz w:val="20"/>
                <w:szCs w:val="20"/>
              </w:rPr>
              <w:t xml:space="preserve"> c. Doris St-Germain</w:t>
            </w:r>
          </w:p>
          <w:p w:rsidR="009323D3" w:rsidRPr="006F1F2D" w:rsidRDefault="009323D3" w:rsidP="009323D3">
            <w:pPr>
              <w:jc w:val="both"/>
              <w:rPr>
                <w:sz w:val="20"/>
              </w:rPr>
            </w:pPr>
            <w:r w:rsidRPr="006F1F2D">
              <w:rPr>
                <w:sz w:val="20"/>
              </w:rPr>
              <w:t>(Qc) (</w:t>
            </w:r>
            <w:proofErr w:type="spellStart"/>
            <w:r w:rsidRPr="006F1F2D">
              <w:rPr>
                <w:sz w:val="20"/>
              </w:rPr>
              <w:t>Civile</w:t>
            </w:r>
            <w:proofErr w:type="spellEnd"/>
            <w:r w:rsidRPr="006F1F2D">
              <w:rPr>
                <w:sz w:val="20"/>
              </w:rPr>
              <w:t>) (</w:t>
            </w:r>
            <w:proofErr w:type="spellStart"/>
            <w:r w:rsidRPr="006F1F2D">
              <w:rPr>
                <w:sz w:val="20"/>
              </w:rPr>
              <w:t>Autorisation</w:t>
            </w:r>
            <w:proofErr w:type="spellEnd"/>
            <w:r w:rsidRPr="006F1F2D">
              <w:rPr>
                <w:sz w:val="20"/>
              </w:rPr>
              <w:t>)</w:t>
            </w:r>
          </w:p>
        </w:tc>
      </w:tr>
      <w:tr w:rsidR="009323D3" w:rsidRPr="006F1F2D" w:rsidTr="00BA0325">
        <w:trPr>
          <w:gridAfter w:val="1"/>
          <w:wAfter w:w="48" w:type="pct"/>
        </w:trPr>
        <w:tc>
          <w:tcPr>
            <w:tcW w:w="4952" w:type="pct"/>
            <w:gridSpan w:val="4"/>
          </w:tcPr>
          <w:p w:rsidR="009323D3" w:rsidRPr="006F1F2D" w:rsidRDefault="009323D3" w:rsidP="009323D3">
            <w:pPr>
              <w:pStyle w:val="SCCBanSummary"/>
              <w:rPr>
                <w:sz w:val="20"/>
                <w:szCs w:val="20"/>
              </w:rPr>
            </w:pPr>
            <w:r w:rsidRPr="006F1F2D">
              <w:rPr>
                <w:sz w:val="20"/>
                <w:szCs w:val="20"/>
              </w:rPr>
              <w:t xml:space="preserve">(Ordonnance de </w:t>
            </w:r>
            <w:proofErr w:type="spellStart"/>
            <w:r w:rsidRPr="006F1F2D">
              <w:rPr>
                <w:sz w:val="20"/>
                <w:szCs w:val="20"/>
              </w:rPr>
              <w:t>mise</w:t>
            </w:r>
            <w:proofErr w:type="spellEnd"/>
            <w:r w:rsidRPr="006F1F2D">
              <w:rPr>
                <w:sz w:val="20"/>
                <w:szCs w:val="20"/>
              </w:rPr>
              <w:t xml:space="preserve"> sous </w:t>
            </w:r>
            <w:proofErr w:type="spellStart"/>
            <w:r w:rsidRPr="006F1F2D">
              <w:rPr>
                <w:sz w:val="20"/>
                <w:szCs w:val="20"/>
              </w:rPr>
              <w:t>scellés</w:t>
            </w:r>
            <w:proofErr w:type="spellEnd"/>
            <w:r w:rsidRPr="006F1F2D">
              <w:rPr>
                <w:sz w:val="20"/>
                <w:szCs w:val="20"/>
              </w:rPr>
              <w:t>)</w:t>
            </w:r>
          </w:p>
          <w:p w:rsidR="009323D3" w:rsidRPr="006F1F2D" w:rsidRDefault="009323D3" w:rsidP="009323D3">
            <w:pPr>
              <w:jc w:val="both"/>
              <w:rPr>
                <w:sz w:val="20"/>
              </w:rPr>
            </w:pPr>
          </w:p>
        </w:tc>
      </w:tr>
      <w:tr w:rsidR="009323D3" w:rsidRPr="006F1F2D" w:rsidTr="00BA0325">
        <w:trPr>
          <w:gridAfter w:val="1"/>
          <w:wAfter w:w="48" w:type="pct"/>
        </w:trPr>
        <w:tc>
          <w:tcPr>
            <w:tcW w:w="4952" w:type="pct"/>
            <w:gridSpan w:val="4"/>
          </w:tcPr>
          <w:p w:rsidR="009323D3" w:rsidRPr="006F1F2D" w:rsidRDefault="009323D3" w:rsidP="009323D3">
            <w:pPr>
              <w:jc w:val="both"/>
              <w:rPr>
                <w:sz w:val="20"/>
              </w:rPr>
            </w:pPr>
            <w:r w:rsidRPr="006F1F2D">
              <w:rPr>
                <w:sz w:val="20"/>
              </w:rPr>
              <w:t xml:space="preserve">Droit commercial – </w:t>
            </w:r>
            <w:r w:rsidRPr="006F1F2D">
              <w:rPr>
                <w:color w:val="000000"/>
                <w:sz w:val="20"/>
              </w:rPr>
              <w:t xml:space="preserve">Sociétés par actions </w:t>
            </w:r>
            <w:r w:rsidRPr="006F1F2D">
              <w:rPr>
                <w:sz w:val="20"/>
              </w:rPr>
              <w:t xml:space="preserve">– Recours en oppression – Demande d’autorisation d’une actionnaire pour intenter une action dérivée au nom d’une société – </w:t>
            </w:r>
            <w:r w:rsidRPr="006F1F2D">
              <w:rPr>
                <w:i/>
                <w:sz w:val="20"/>
              </w:rPr>
              <w:t>Loi canadienne sur les sociétés par actions</w:t>
            </w:r>
            <w:r w:rsidRPr="006F1F2D">
              <w:rPr>
                <w:sz w:val="20"/>
              </w:rPr>
              <w:t xml:space="preserve">, </w:t>
            </w:r>
            <w:r w:rsidRPr="006F1F2D">
              <w:rPr>
                <w:sz w:val="20"/>
                <w:lang w:val="fr-FR"/>
              </w:rPr>
              <w:t>L.R.C. (1985), ch. C-44, art. 239</w:t>
            </w:r>
          </w:p>
        </w:tc>
      </w:tr>
      <w:tr w:rsidR="009323D3" w:rsidRPr="006F1F2D" w:rsidTr="00BA0325">
        <w:trPr>
          <w:gridAfter w:val="1"/>
          <w:wAfter w:w="48" w:type="pct"/>
        </w:trPr>
        <w:tc>
          <w:tcPr>
            <w:tcW w:w="4952" w:type="pct"/>
            <w:gridSpan w:val="4"/>
          </w:tcPr>
          <w:p w:rsidR="009323D3" w:rsidRPr="006F1F2D" w:rsidRDefault="009323D3" w:rsidP="009323D3">
            <w:pPr>
              <w:jc w:val="both"/>
              <w:rPr>
                <w:sz w:val="20"/>
              </w:rPr>
            </w:pPr>
          </w:p>
        </w:tc>
      </w:tr>
      <w:tr w:rsidR="009323D3" w:rsidRPr="006F1F2D" w:rsidTr="00BA0325">
        <w:trPr>
          <w:gridAfter w:val="1"/>
          <w:wAfter w:w="48" w:type="pct"/>
        </w:trPr>
        <w:tc>
          <w:tcPr>
            <w:tcW w:w="4952" w:type="pct"/>
            <w:gridSpan w:val="4"/>
          </w:tcPr>
          <w:p w:rsidR="009323D3" w:rsidRPr="006F1F2D" w:rsidRDefault="009323D3" w:rsidP="009323D3">
            <w:pPr>
              <w:jc w:val="both"/>
              <w:rPr>
                <w:sz w:val="20"/>
              </w:rPr>
            </w:pPr>
            <w:r w:rsidRPr="006F1F2D">
              <w:rPr>
                <w:sz w:val="20"/>
              </w:rPr>
              <w:t xml:space="preserve">À la suite d’une dilution des actions de la </w:t>
            </w:r>
            <w:proofErr w:type="spellStart"/>
            <w:r w:rsidRPr="006F1F2D">
              <w:rPr>
                <w:sz w:val="20"/>
              </w:rPr>
              <w:t>compagnie</w:t>
            </w:r>
            <w:proofErr w:type="spellEnd"/>
            <w:r w:rsidRPr="006F1F2D">
              <w:rPr>
                <w:sz w:val="20"/>
              </w:rPr>
              <w:t xml:space="preserve"> 176283 Canada </w:t>
            </w:r>
            <w:proofErr w:type="spellStart"/>
            <w:r w:rsidRPr="006F1F2D">
              <w:rPr>
                <w:sz w:val="20"/>
              </w:rPr>
              <w:t>inc.</w:t>
            </w:r>
            <w:proofErr w:type="spellEnd"/>
            <w:r w:rsidRPr="006F1F2D">
              <w:rPr>
                <w:sz w:val="20"/>
              </w:rPr>
              <w:t xml:space="preserve">, mise-en-cause, l’intimée, Doris St-Germain, alors actionnaire minoritaire, dépose une demande pour être autorisé à intenter un recours dérivé en oppression, au nom de la compagnie, en vertu de l’article 239 de la </w:t>
            </w:r>
            <w:r w:rsidRPr="006F1F2D">
              <w:rPr>
                <w:i/>
                <w:sz w:val="20"/>
              </w:rPr>
              <w:t>Loi canadienne sur les sociétés par actions</w:t>
            </w:r>
            <w:r w:rsidRPr="006F1F2D">
              <w:rPr>
                <w:sz w:val="20"/>
              </w:rPr>
              <w:t xml:space="preserve">, </w:t>
            </w:r>
            <w:r w:rsidRPr="006F1F2D">
              <w:rPr>
                <w:sz w:val="20"/>
                <w:lang w:val="fr-FR"/>
              </w:rPr>
              <w:t>L.R.C. (1985), ch. C-44.</w:t>
            </w:r>
          </w:p>
          <w:p w:rsidR="009323D3" w:rsidRPr="006F1F2D" w:rsidRDefault="009323D3" w:rsidP="009323D3">
            <w:pPr>
              <w:jc w:val="both"/>
              <w:rPr>
                <w:sz w:val="20"/>
              </w:rPr>
            </w:pPr>
          </w:p>
        </w:tc>
      </w:tr>
      <w:tr w:rsidR="009323D3" w:rsidRPr="006F1F2D" w:rsidTr="00BA0325">
        <w:tblPrEx>
          <w:tblCellMar>
            <w:bottom w:w="0" w:type="dxa"/>
          </w:tblCellMar>
        </w:tblPrEx>
        <w:tc>
          <w:tcPr>
            <w:tcW w:w="2367" w:type="pct"/>
            <w:gridSpan w:val="2"/>
          </w:tcPr>
          <w:p w:rsidR="009323D3" w:rsidRPr="006F1F2D" w:rsidRDefault="009323D3" w:rsidP="009323D3">
            <w:pPr>
              <w:jc w:val="both"/>
              <w:rPr>
                <w:sz w:val="20"/>
              </w:rPr>
            </w:pPr>
            <w:r w:rsidRPr="006F1F2D">
              <w:rPr>
                <w:sz w:val="20"/>
              </w:rPr>
              <w:t>Le 23 août 2013</w:t>
            </w:r>
          </w:p>
          <w:p w:rsidR="009323D3" w:rsidRPr="006F1F2D" w:rsidRDefault="009323D3" w:rsidP="009323D3">
            <w:pPr>
              <w:jc w:val="both"/>
              <w:rPr>
                <w:sz w:val="20"/>
              </w:rPr>
            </w:pPr>
            <w:r w:rsidRPr="006F1F2D">
              <w:rPr>
                <w:sz w:val="20"/>
              </w:rPr>
              <w:t>Cour supérieure du Québec</w:t>
            </w:r>
          </w:p>
          <w:p w:rsidR="009323D3" w:rsidRPr="006F1F2D" w:rsidRDefault="009323D3" w:rsidP="009323D3">
            <w:pPr>
              <w:jc w:val="both"/>
              <w:rPr>
                <w:sz w:val="20"/>
              </w:rPr>
            </w:pPr>
            <w:r w:rsidRPr="006F1F2D">
              <w:rPr>
                <w:sz w:val="20"/>
              </w:rPr>
              <w:t xml:space="preserve">(La </w:t>
            </w:r>
            <w:proofErr w:type="spellStart"/>
            <w:r w:rsidRPr="006F1F2D">
              <w:rPr>
                <w:sz w:val="20"/>
              </w:rPr>
              <w:t>juge</w:t>
            </w:r>
            <w:proofErr w:type="spellEnd"/>
            <w:r w:rsidRPr="006F1F2D">
              <w:rPr>
                <w:sz w:val="20"/>
              </w:rPr>
              <w:t xml:space="preserve"> </w:t>
            </w:r>
            <w:proofErr w:type="spellStart"/>
            <w:r w:rsidRPr="006F1F2D">
              <w:rPr>
                <w:sz w:val="20"/>
              </w:rPr>
              <w:t>Capriolo</w:t>
            </w:r>
            <w:proofErr w:type="spellEnd"/>
            <w:r w:rsidRPr="006F1F2D">
              <w:rPr>
                <w:sz w:val="20"/>
              </w:rPr>
              <w:t>)</w:t>
            </w:r>
          </w:p>
          <w:p w:rsidR="009323D3" w:rsidRPr="006F1F2D" w:rsidRDefault="006F1F2D" w:rsidP="009323D3">
            <w:pPr>
              <w:jc w:val="both"/>
              <w:rPr>
                <w:sz w:val="20"/>
              </w:rPr>
            </w:pPr>
            <w:hyperlink r:id="rId57" w:history="1">
              <w:r w:rsidR="009323D3" w:rsidRPr="006F1F2D">
                <w:rPr>
                  <w:rStyle w:val="Hyperlink"/>
                  <w:sz w:val="20"/>
                </w:rPr>
                <w:t>2013 QCCS 4214</w:t>
              </w:r>
            </w:hyperlink>
            <w:r w:rsidR="009323D3" w:rsidRPr="006F1F2D">
              <w:rPr>
                <w:sz w:val="20"/>
              </w:rPr>
              <w:t xml:space="preserve"> </w:t>
            </w:r>
          </w:p>
          <w:p w:rsidR="009323D3" w:rsidRPr="006F1F2D" w:rsidRDefault="009323D3" w:rsidP="009323D3">
            <w:pPr>
              <w:jc w:val="both"/>
              <w:rPr>
                <w:sz w:val="20"/>
              </w:rPr>
            </w:pPr>
          </w:p>
        </w:tc>
        <w:tc>
          <w:tcPr>
            <w:tcW w:w="267" w:type="pct"/>
          </w:tcPr>
          <w:p w:rsidR="009323D3" w:rsidRPr="006F1F2D" w:rsidRDefault="009323D3" w:rsidP="009323D3">
            <w:pPr>
              <w:jc w:val="both"/>
              <w:rPr>
                <w:sz w:val="20"/>
              </w:rPr>
            </w:pPr>
          </w:p>
        </w:tc>
        <w:tc>
          <w:tcPr>
            <w:tcW w:w="2366" w:type="pct"/>
            <w:gridSpan w:val="2"/>
          </w:tcPr>
          <w:p w:rsidR="009323D3" w:rsidRPr="006F1F2D" w:rsidRDefault="009323D3" w:rsidP="009323D3">
            <w:pPr>
              <w:jc w:val="both"/>
              <w:rPr>
                <w:sz w:val="20"/>
              </w:rPr>
            </w:pPr>
            <w:r w:rsidRPr="006F1F2D">
              <w:rPr>
                <w:sz w:val="20"/>
              </w:rPr>
              <w:t xml:space="preserve">Demande d’autorisation pour intenter une action au nom de la société mise en cause 176283 Canada </w:t>
            </w:r>
            <w:proofErr w:type="spellStart"/>
            <w:r w:rsidRPr="006F1F2D">
              <w:rPr>
                <w:sz w:val="20"/>
              </w:rPr>
              <w:t>inc.</w:t>
            </w:r>
            <w:proofErr w:type="spellEnd"/>
            <w:r w:rsidRPr="006F1F2D">
              <w:rPr>
                <w:sz w:val="20"/>
              </w:rPr>
              <w:t xml:space="preserve"> rejetée; procédures et conclusions déclarées abusives</w:t>
            </w:r>
          </w:p>
          <w:p w:rsidR="009323D3" w:rsidRPr="006F1F2D" w:rsidRDefault="009323D3" w:rsidP="009323D3">
            <w:pPr>
              <w:jc w:val="both"/>
              <w:rPr>
                <w:sz w:val="20"/>
              </w:rPr>
            </w:pPr>
          </w:p>
        </w:tc>
      </w:tr>
      <w:tr w:rsidR="009323D3" w:rsidRPr="006F1F2D" w:rsidTr="00BA0325">
        <w:tblPrEx>
          <w:tblCellMar>
            <w:bottom w:w="0" w:type="dxa"/>
          </w:tblCellMar>
        </w:tblPrEx>
        <w:tc>
          <w:tcPr>
            <w:tcW w:w="2367" w:type="pct"/>
            <w:gridSpan w:val="2"/>
          </w:tcPr>
          <w:p w:rsidR="009323D3" w:rsidRPr="006F1F2D" w:rsidRDefault="009323D3" w:rsidP="009323D3">
            <w:pPr>
              <w:jc w:val="both"/>
              <w:rPr>
                <w:sz w:val="20"/>
              </w:rPr>
            </w:pPr>
            <w:r w:rsidRPr="006F1F2D">
              <w:rPr>
                <w:sz w:val="20"/>
              </w:rPr>
              <w:t>Le 18 février 2016</w:t>
            </w:r>
          </w:p>
          <w:p w:rsidR="009323D3" w:rsidRPr="006F1F2D" w:rsidRDefault="009323D3" w:rsidP="009323D3">
            <w:pPr>
              <w:jc w:val="both"/>
              <w:rPr>
                <w:sz w:val="20"/>
              </w:rPr>
            </w:pPr>
            <w:r w:rsidRPr="006F1F2D">
              <w:rPr>
                <w:sz w:val="20"/>
              </w:rPr>
              <w:t>Cour d’appel du Québec (Montréal)</w:t>
            </w:r>
          </w:p>
          <w:p w:rsidR="009323D3" w:rsidRPr="006F1F2D" w:rsidRDefault="009323D3" w:rsidP="009323D3">
            <w:pPr>
              <w:jc w:val="both"/>
              <w:rPr>
                <w:sz w:val="20"/>
              </w:rPr>
            </w:pPr>
            <w:r w:rsidRPr="006F1F2D">
              <w:rPr>
                <w:sz w:val="20"/>
              </w:rPr>
              <w:t xml:space="preserve">(Les </w:t>
            </w:r>
            <w:proofErr w:type="spellStart"/>
            <w:r w:rsidRPr="006F1F2D">
              <w:rPr>
                <w:sz w:val="20"/>
              </w:rPr>
              <w:t>juges</w:t>
            </w:r>
            <w:proofErr w:type="spellEnd"/>
            <w:r w:rsidRPr="006F1F2D">
              <w:rPr>
                <w:sz w:val="20"/>
              </w:rPr>
              <w:t xml:space="preserve"> Lévesque, Schrager et Hogue)</w:t>
            </w:r>
          </w:p>
          <w:p w:rsidR="009323D3" w:rsidRPr="006F1F2D" w:rsidRDefault="006F1F2D" w:rsidP="009323D3">
            <w:pPr>
              <w:jc w:val="both"/>
              <w:rPr>
                <w:sz w:val="20"/>
              </w:rPr>
            </w:pPr>
            <w:hyperlink r:id="rId58" w:history="1">
              <w:r w:rsidR="009323D3" w:rsidRPr="006F1F2D">
                <w:rPr>
                  <w:rStyle w:val="Hyperlink"/>
                  <w:sz w:val="20"/>
                </w:rPr>
                <w:t>2016 QCCA 303</w:t>
              </w:r>
            </w:hyperlink>
            <w:r w:rsidR="009323D3" w:rsidRPr="006F1F2D">
              <w:rPr>
                <w:sz w:val="20"/>
              </w:rPr>
              <w:t xml:space="preserve"> </w:t>
            </w:r>
          </w:p>
          <w:p w:rsidR="009323D3" w:rsidRPr="006F1F2D" w:rsidRDefault="009323D3" w:rsidP="009323D3">
            <w:pPr>
              <w:jc w:val="both"/>
              <w:rPr>
                <w:sz w:val="20"/>
              </w:rPr>
            </w:pPr>
          </w:p>
        </w:tc>
        <w:tc>
          <w:tcPr>
            <w:tcW w:w="267" w:type="pct"/>
          </w:tcPr>
          <w:p w:rsidR="009323D3" w:rsidRPr="006F1F2D" w:rsidRDefault="009323D3" w:rsidP="009323D3">
            <w:pPr>
              <w:jc w:val="both"/>
              <w:rPr>
                <w:sz w:val="20"/>
              </w:rPr>
            </w:pPr>
          </w:p>
        </w:tc>
        <w:tc>
          <w:tcPr>
            <w:tcW w:w="2366" w:type="pct"/>
            <w:gridSpan w:val="2"/>
          </w:tcPr>
          <w:p w:rsidR="009323D3" w:rsidRPr="006F1F2D" w:rsidRDefault="009323D3" w:rsidP="009323D3">
            <w:pPr>
              <w:jc w:val="both"/>
              <w:rPr>
                <w:sz w:val="20"/>
              </w:rPr>
            </w:pPr>
            <w:r w:rsidRPr="006F1F2D">
              <w:rPr>
                <w:sz w:val="20"/>
              </w:rPr>
              <w:t xml:space="preserve">Appel accueilli; permission d’intenter une action accordée </w:t>
            </w:r>
          </w:p>
        </w:tc>
      </w:tr>
      <w:tr w:rsidR="009323D3" w:rsidRPr="006F1F2D" w:rsidTr="00BA0325">
        <w:tblPrEx>
          <w:tblCellMar>
            <w:bottom w:w="0" w:type="dxa"/>
          </w:tblCellMar>
        </w:tblPrEx>
        <w:tc>
          <w:tcPr>
            <w:tcW w:w="2367" w:type="pct"/>
            <w:gridSpan w:val="2"/>
          </w:tcPr>
          <w:p w:rsidR="009323D3" w:rsidRPr="006F1F2D" w:rsidRDefault="009323D3" w:rsidP="009323D3">
            <w:pPr>
              <w:jc w:val="both"/>
              <w:rPr>
                <w:sz w:val="20"/>
              </w:rPr>
            </w:pPr>
            <w:r w:rsidRPr="006F1F2D">
              <w:rPr>
                <w:sz w:val="20"/>
              </w:rPr>
              <w:t>Le 15 avril 2016</w:t>
            </w:r>
          </w:p>
          <w:p w:rsidR="009323D3" w:rsidRPr="006F1F2D" w:rsidRDefault="009323D3" w:rsidP="009323D3">
            <w:pPr>
              <w:jc w:val="both"/>
              <w:rPr>
                <w:sz w:val="20"/>
              </w:rPr>
            </w:pPr>
            <w:proofErr w:type="spellStart"/>
            <w:r w:rsidRPr="006F1F2D">
              <w:rPr>
                <w:sz w:val="20"/>
              </w:rPr>
              <w:t>Cour</w:t>
            </w:r>
            <w:proofErr w:type="spellEnd"/>
            <w:r w:rsidRPr="006F1F2D">
              <w:rPr>
                <w:sz w:val="20"/>
              </w:rPr>
              <w:t xml:space="preserve"> </w:t>
            </w:r>
            <w:proofErr w:type="spellStart"/>
            <w:r w:rsidRPr="006F1F2D">
              <w:rPr>
                <w:sz w:val="20"/>
              </w:rPr>
              <w:t>suprême</w:t>
            </w:r>
            <w:proofErr w:type="spellEnd"/>
            <w:r w:rsidRPr="006F1F2D">
              <w:rPr>
                <w:sz w:val="20"/>
              </w:rPr>
              <w:t xml:space="preserve"> du Canada</w:t>
            </w:r>
          </w:p>
        </w:tc>
        <w:tc>
          <w:tcPr>
            <w:tcW w:w="267" w:type="pct"/>
          </w:tcPr>
          <w:p w:rsidR="009323D3" w:rsidRPr="006F1F2D" w:rsidRDefault="009323D3" w:rsidP="009323D3">
            <w:pPr>
              <w:jc w:val="both"/>
              <w:rPr>
                <w:sz w:val="20"/>
              </w:rPr>
            </w:pPr>
          </w:p>
        </w:tc>
        <w:tc>
          <w:tcPr>
            <w:tcW w:w="2366" w:type="pct"/>
            <w:gridSpan w:val="2"/>
          </w:tcPr>
          <w:p w:rsidR="009323D3" w:rsidRPr="006F1F2D" w:rsidRDefault="009323D3" w:rsidP="009323D3">
            <w:pPr>
              <w:jc w:val="both"/>
              <w:rPr>
                <w:sz w:val="20"/>
              </w:rPr>
            </w:pPr>
            <w:r w:rsidRPr="006F1F2D">
              <w:rPr>
                <w:sz w:val="20"/>
              </w:rPr>
              <w:t>Demande d’autorisation d’appel déposée</w:t>
            </w:r>
          </w:p>
        </w:tc>
      </w:tr>
    </w:tbl>
    <w:p w:rsidR="009323D3" w:rsidRPr="006F1F2D" w:rsidRDefault="009323D3" w:rsidP="009323D3">
      <w:pPr>
        <w:jc w:val="both"/>
        <w:rPr>
          <w:sz w:val="20"/>
        </w:rPr>
      </w:pPr>
    </w:p>
    <w:p w:rsidR="00F67609" w:rsidRPr="006F1F2D" w:rsidRDefault="00F67609" w:rsidP="00BA0325">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325" w:rsidRPr="006F1F2D" w:rsidTr="00BA0325">
        <w:tc>
          <w:tcPr>
            <w:tcW w:w="543" w:type="pct"/>
          </w:tcPr>
          <w:p w:rsidR="00BA0325" w:rsidRPr="006F1F2D" w:rsidRDefault="00BA0325" w:rsidP="00BA0325">
            <w:pPr>
              <w:jc w:val="both"/>
              <w:rPr>
                <w:sz w:val="20"/>
              </w:rPr>
            </w:pPr>
            <w:r w:rsidRPr="006F1F2D">
              <w:rPr>
                <w:rStyle w:val="SCCFileNumberChar"/>
                <w:sz w:val="20"/>
                <w:szCs w:val="20"/>
              </w:rPr>
              <w:t>37064</w:t>
            </w:r>
          </w:p>
        </w:tc>
        <w:tc>
          <w:tcPr>
            <w:tcW w:w="4457" w:type="pct"/>
            <w:gridSpan w:val="3"/>
          </w:tcPr>
          <w:p w:rsidR="00BA0325" w:rsidRPr="006F1F2D" w:rsidRDefault="00BA0325" w:rsidP="00BA0325">
            <w:pPr>
              <w:pStyle w:val="SCCLsocParty"/>
              <w:jc w:val="both"/>
              <w:rPr>
                <w:b/>
                <w:sz w:val="20"/>
                <w:szCs w:val="20"/>
              </w:rPr>
            </w:pPr>
            <w:r w:rsidRPr="006F1F2D">
              <w:rPr>
                <w:b/>
                <w:sz w:val="20"/>
                <w:szCs w:val="20"/>
              </w:rPr>
              <w:t>John C. Turmel v. Her Majesty the Queen</w:t>
            </w:r>
          </w:p>
          <w:p w:rsidR="00BA0325" w:rsidRPr="006F1F2D" w:rsidRDefault="00BA0325" w:rsidP="00BA0325">
            <w:pPr>
              <w:jc w:val="both"/>
              <w:rPr>
                <w:sz w:val="20"/>
              </w:rPr>
            </w:pPr>
            <w:r w:rsidRPr="006F1F2D">
              <w:rPr>
                <w:sz w:val="20"/>
              </w:rPr>
              <w:t>(Ont.) (Criminal) (By Leave)</w:t>
            </w:r>
          </w:p>
        </w:tc>
      </w:tr>
      <w:tr w:rsidR="00BA0325" w:rsidRPr="006F1F2D" w:rsidTr="00BA0325">
        <w:tc>
          <w:tcPr>
            <w:tcW w:w="5000" w:type="pct"/>
            <w:gridSpan w:val="4"/>
          </w:tcPr>
          <w:p w:rsidR="00BA0325" w:rsidRPr="006F1F2D" w:rsidRDefault="00BA0325" w:rsidP="00BA0325">
            <w:pPr>
              <w:jc w:val="both"/>
              <w:rPr>
                <w:sz w:val="20"/>
              </w:rPr>
            </w:pPr>
            <w:r w:rsidRPr="006F1F2D">
              <w:rPr>
                <w:sz w:val="20"/>
              </w:rPr>
              <w:t>Criminal law – Appeals – Application for an extension of time to further appeal conviction dismissed – If there is no remedy to correct past bogus convictions, whether this is an unconscionable maladministration of justice.</w:t>
            </w:r>
          </w:p>
        </w:tc>
      </w:tr>
      <w:tr w:rsidR="00BA0325" w:rsidRPr="006F1F2D" w:rsidTr="00BA0325">
        <w:tc>
          <w:tcPr>
            <w:tcW w:w="5000" w:type="pct"/>
            <w:gridSpan w:val="4"/>
          </w:tcPr>
          <w:p w:rsidR="00BA0325" w:rsidRPr="006F1F2D" w:rsidRDefault="00BA0325" w:rsidP="00BA0325">
            <w:pPr>
              <w:jc w:val="both"/>
              <w:rPr>
                <w:sz w:val="20"/>
              </w:rPr>
            </w:pPr>
          </w:p>
        </w:tc>
      </w:tr>
      <w:tr w:rsidR="00BA0325" w:rsidRPr="006F1F2D" w:rsidTr="00BA0325">
        <w:tc>
          <w:tcPr>
            <w:tcW w:w="5000" w:type="pct"/>
            <w:gridSpan w:val="4"/>
          </w:tcPr>
          <w:p w:rsidR="00BA0325" w:rsidRPr="006F1F2D" w:rsidRDefault="00BA0325" w:rsidP="00BA0325">
            <w:pPr>
              <w:jc w:val="both"/>
              <w:rPr>
                <w:sz w:val="20"/>
              </w:rPr>
            </w:pPr>
            <w:r w:rsidRPr="006F1F2D">
              <w:rPr>
                <w:sz w:val="20"/>
              </w:rPr>
              <w:t xml:space="preserve">In 2006, the applicant was convicted of possession of marihuana for the purpose of trafficking contrary to section 5(2) of the </w:t>
            </w:r>
            <w:r w:rsidRPr="006F1F2D">
              <w:rPr>
                <w:i/>
                <w:sz w:val="20"/>
              </w:rPr>
              <w:t>Controlled Drugs and Substances Act</w:t>
            </w:r>
            <w:r w:rsidRPr="006F1F2D">
              <w:rPr>
                <w:sz w:val="20"/>
              </w:rPr>
              <w:t xml:space="preserve">, S.C. 1996, c. 19. His appeal was dismissed. His application for leave to appeal to this Court was also dismissed, </w:t>
            </w:r>
            <w:r w:rsidRPr="006F1F2D">
              <w:rPr>
                <w:i/>
                <w:sz w:val="20"/>
              </w:rPr>
              <w:t>Turmel v. The Queen</w:t>
            </w:r>
            <w:r w:rsidRPr="006F1F2D">
              <w:rPr>
                <w:sz w:val="20"/>
              </w:rPr>
              <w:t xml:space="preserve">, [2007] 2 S.C.R. viii. After this Court released its decision in </w:t>
            </w:r>
            <w:r w:rsidRPr="006F1F2D">
              <w:rPr>
                <w:i/>
                <w:sz w:val="20"/>
              </w:rPr>
              <w:t>R. v. Smith</w:t>
            </w:r>
            <w:r w:rsidRPr="006F1F2D">
              <w:rPr>
                <w:sz w:val="20"/>
              </w:rPr>
              <w:t xml:space="preserve">, 2015 SCC 34, the applicant sought to bring a fresh appeal in the Ontario Court of Appeal. His application to further appeal his conviction was dismissed by Doherty J.A. on the basis that he was not entitled </w:t>
            </w:r>
            <w:r w:rsidRPr="006F1F2D">
              <w:rPr>
                <w:sz w:val="20"/>
              </w:rPr>
              <w:lastRenderedPageBreak/>
              <w:t>to appeal the same conviction more than once. The applicant then brought a further application in the Court of Appeal seeking to set aside Doherty J.A.’s ruling. The Court of Appeal dismissed the application.</w:t>
            </w:r>
          </w:p>
          <w:p w:rsidR="00BA0325" w:rsidRPr="006F1F2D" w:rsidRDefault="00BA0325" w:rsidP="00BA0325">
            <w:pPr>
              <w:jc w:val="both"/>
              <w:rPr>
                <w:sz w:val="20"/>
              </w:rPr>
            </w:pPr>
          </w:p>
        </w:tc>
      </w:tr>
      <w:tr w:rsidR="00BA0325" w:rsidRPr="006F1F2D" w:rsidTr="00BA0325">
        <w:tc>
          <w:tcPr>
            <w:tcW w:w="2427" w:type="pct"/>
            <w:gridSpan w:val="2"/>
          </w:tcPr>
          <w:p w:rsidR="00BA0325" w:rsidRPr="006F1F2D" w:rsidRDefault="00BA0325" w:rsidP="00BA0325">
            <w:pPr>
              <w:jc w:val="both"/>
              <w:rPr>
                <w:sz w:val="20"/>
              </w:rPr>
            </w:pPr>
            <w:r w:rsidRPr="006F1F2D">
              <w:rPr>
                <w:sz w:val="20"/>
              </w:rPr>
              <w:lastRenderedPageBreak/>
              <w:t>November 3, 2015</w:t>
            </w:r>
          </w:p>
          <w:p w:rsidR="00BA0325" w:rsidRPr="006F1F2D" w:rsidRDefault="00BA0325" w:rsidP="00BA0325">
            <w:pPr>
              <w:jc w:val="both"/>
              <w:rPr>
                <w:sz w:val="20"/>
              </w:rPr>
            </w:pPr>
            <w:r w:rsidRPr="006F1F2D">
              <w:rPr>
                <w:sz w:val="20"/>
              </w:rPr>
              <w:t>Court of Appeal for Ontario</w:t>
            </w:r>
          </w:p>
          <w:p w:rsidR="00BA0325" w:rsidRPr="006F1F2D" w:rsidRDefault="00BA0325" w:rsidP="00BA0325">
            <w:pPr>
              <w:jc w:val="both"/>
              <w:rPr>
                <w:sz w:val="20"/>
              </w:rPr>
            </w:pPr>
            <w:r w:rsidRPr="006F1F2D">
              <w:rPr>
                <w:sz w:val="20"/>
              </w:rPr>
              <w:t>(Doherty J.A.)</w:t>
            </w:r>
          </w:p>
          <w:p w:rsidR="00BA0325" w:rsidRPr="006F1F2D" w:rsidRDefault="00BA0325" w:rsidP="00BA0325">
            <w:pPr>
              <w:jc w:val="both"/>
              <w:rPr>
                <w:sz w:val="20"/>
              </w:rPr>
            </w:pPr>
          </w:p>
        </w:tc>
        <w:tc>
          <w:tcPr>
            <w:tcW w:w="243" w:type="pct"/>
          </w:tcPr>
          <w:p w:rsidR="00BA0325" w:rsidRPr="006F1F2D" w:rsidRDefault="00BA0325" w:rsidP="00BA0325">
            <w:pPr>
              <w:jc w:val="both"/>
              <w:rPr>
                <w:sz w:val="20"/>
              </w:rPr>
            </w:pPr>
          </w:p>
        </w:tc>
        <w:tc>
          <w:tcPr>
            <w:tcW w:w="2330" w:type="pct"/>
          </w:tcPr>
          <w:p w:rsidR="00BA0325" w:rsidRPr="006F1F2D" w:rsidRDefault="00BA0325" w:rsidP="00BA0325">
            <w:pPr>
              <w:jc w:val="both"/>
              <w:rPr>
                <w:sz w:val="20"/>
              </w:rPr>
            </w:pPr>
            <w:r w:rsidRPr="006F1F2D">
              <w:rPr>
                <w:sz w:val="20"/>
              </w:rPr>
              <w:t>Application  for an extension of time to further appeal conviction dismissed</w:t>
            </w:r>
          </w:p>
          <w:p w:rsidR="00BA0325" w:rsidRPr="006F1F2D" w:rsidRDefault="00BA0325" w:rsidP="00BA0325">
            <w:pPr>
              <w:jc w:val="both"/>
              <w:rPr>
                <w:sz w:val="20"/>
              </w:rPr>
            </w:pPr>
          </w:p>
          <w:p w:rsidR="00BA0325" w:rsidRPr="006F1F2D" w:rsidRDefault="00BA0325" w:rsidP="00BA0325">
            <w:pPr>
              <w:jc w:val="both"/>
              <w:rPr>
                <w:sz w:val="20"/>
              </w:rPr>
            </w:pPr>
          </w:p>
        </w:tc>
      </w:tr>
      <w:tr w:rsidR="00BA0325" w:rsidRPr="006F1F2D" w:rsidTr="00BA0325">
        <w:tc>
          <w:tcPr>
            <w:tcW w:w="2427" w:type="pct"/>
            <w:gridSpan w:val="2"/>
          </w:tcPr>
          <w:p w:rsidR="00BA0325" w:rsidRPr="006F1F2D" w:rsidRDefault="00BA0325" w:rsidP="00BA0325">
            <w:pPr>
              <w:jc w:val="both"/>
              <w:rPr>
                <w:sz w:val="20"/>
              </w:rPr>
            </w:pPr>
            <w:r w:rsidRPr="006F1F2D">
              <w:rPr>
                <w:sz w:val="20"/>
              </w:rPr>
              <w:t>April 5, 2016</w:t>
            </w:r>
          </w:p>
          <w:p w:rsidR="00BA0325" w:rsidRPr="006F1F2D" w:rsidRDefault="00BA0325" w:rsidP="00BA0325">
            <w:pPr>
              <w:jc w:val="both"/>
              <w:rPr>
                <w:sz w:val="20"/>
              </w:rPr>
            </w:pPr>
            <w:r w:rsidRPr="006F1F2D">
              <w:rPr>
                <w:sz w:val="20"/>
              </w:rPr>
              <w:t>Court of Appeal for Ontario</w:t>
            </w:r>
          </w:p>
          <w:p w:rsidR="00BA0325" w:rsidRPr="006F1F2D" w:rsidRDefault="00BA0325" w:rsidP="00BA0325">
            <w:pPr>
              <w:jc w:val="both"/>
              <w:rPr>
                <w:sz w:val="20"/>
              </w:rPr>
            </w:pPr>
            <w:r w:rsidRPr="006F1F2D">
              <w:rPr>
                <w:sz w:val="20"/>
              </w:rPr>
              <w:t xml:space="preserve">(Feldman, Simmons, </w:t>
            </w:r>
            <w:proofErr w:type="spellStart"/>
            <w:r w:rsidRPr="006F1F2D">
              <w:rPr>
                <w:sz w:val="20"/>
              </w:rPr>
              <w:t>Pepall</w:t>
            </w:r>
            <w:proofErr w:type="spellEnd"/>
            <w:r w:rsidRPr="006F1F2D">
              <w:rPr>
                <w:sz w:val="20"/>
              </w:rPr>
              <w:t xml:space="preserve"> JJ.A.)</w:t>
            </w:r>
          </w:p>
          <w:p w:rsidR="00BA0325" w:rsidRPr="006F1F2D" w:rsidRDefault="00BA0325" w:rsidP="00BA0325">
            <w:pPr>
              <w:jc w:val="both"/>
              <w:rPr>
                <w:sz w:val="20"/>
              </w:rPr>
            </w:pPr>
          </w:p>
        </w:tc>
        <w:tc>
          <w:tcPr>
            <w:tcW w:w="243" w:type="pct"/>
          </w:tcPr>
          <w:p w:rsidR="00BA0325" w:rsidRPr="006F1F2D" w:rsidRDefault="00BA0325" w:rsidP="00BA0325">
            <w:pPr>
              <w:jc w:val="both"/>
              <w:rPr>
                <w:sz w:val="20"/>
              </w:rPr>
            </w:pPr>
          </w:p>
        </w:tc>
        <w:tc>
          <w:tcPr>
            <w:tcW w:w="2330" w:type="pct"/>
          </w:tcPr>
          <w:p w:rsidR="00BA0325" w:rsidRPr="006F1F2D" w:rsidRDefault="00BA0325" w:rsidP="00BA0325">
            <w:pPr>
              <w:jc w:val="both"/>
              <w:rPr>
                <w:sz w:val="20"/>
              </w:rPr>
            </w:pPr>
            <w:r w:rsidRPr="006F1F2D">
              <w:rPr>
                <w:sz w:val="20"/>
              </w:rPr>
              <w:t>Application dismissed</w:t>
            </w:r>
          </w:p>
          <w:p w:rsidR="00BA0325" w:rsidRPr="006F1F2D" w:rsidRDefault="00BA0325" w:rsidP="00BA0325">
            <w:pPr>
              <w:jc w:val="both"/>
              <w:rPr>
                <w:sz w:val="20"/>
              </w:rPr>
            </w:pPr>
          </w:p>
          <w:p w:rsidR="00BA0325" w:rsidRPr="006F1F2D" w:rsidRDefault="00BA0325" w:rsidP="00BA0325">
            <w:pPr>
              <w:jc w:val="both"/>
              <w:rPr>
                <w:sz w:val="20"/>
              </w:rPr>
            </w:pPr>
          </w:p>
        </w:tc>
      </w:tr>
      <w:tr w:rsidR="00BA0325" w:rsidRPr="006F1F2D" w:rsidTr="00BA0325">
        <w:tc>
          <w:tcPr>
            <w:tcW w:w="2427" w:type="pct"/>
            <w:gridSpan w:val="2"/>
          </w:tcPr>
          <w:p w:rsidR="00BA0325" w:rsidRPr="006F1F2D" w:rsidRDefault="00BA0325" w:rsidP="00BA0325">
            <w:pPr>
              <w:jc w:val="both"/>
              <w:rPr>
                <w:sz w:val="20"/>
              </w:rPr>
            </w:pPr>
            <w:r w:rsidRPr="006F1F2D">
              <w:rPr>
                <w:sz w:val="20"/>
              </w:rPr>
              <w:t>June 2, 2016</w:t>
            </w:r>
          </w:p>
          <w:p w:rsidR="00BA0325" w:rsidRPr="006F1F2D" w:rsidRDefault="00BA0325" w:rsidP="00BA0325">
            <w:pPr>
              <w:jc w:val="both"/>
              <w:rPr>
                <w:sz w:val="20"/>
              </w:rPr>
            </w:pPr>
            <w:r w:rsidRPr="006F1F2D">
              <w:rPr>
                <w:sz w:val="20"/>
              </w:rPr>
              <w:t>Supreme Court of Canada</w:t>
            </w:r>
          </w:p>
        </w:tc>
        <w:tc>
          <w:tcPr>
            <w:tcW w:w="243" w:type="pct"/>
          </w:tcPr>
          <w:p w:rsidR="00BA0325" w:rsidRPr="006F1F2D" w:rsidRDefault="00BA0325" w:rsidP="00BA0325">
            <w:pPr>
              <w:jc w:val="both"/>
              <w:rPr>
                <w:sz w:val="20"/>
              </w:rPr>
            </w:pPr>
          </w:p>
        </w:tc>
        <w:tc>
          <w:tcPr>
            <w:tcW w:w="2330" w:type="pct"/>
          </w:tcPr>
          <w:p w:rsidR="00BA0325" w:rsidRPr="006F1F2D" w:rsidRDefault="00BA0325" w:rsidP="00BA0325">
            <w:pPr>
              <w:jc w:val="both"/>
              <w:rPr>
                <w:sz w:val="20"/>
              </w:rPr>
            </w:pPr>
            <w:r w:rsidRPr="006F1F2D">
              <w:rPr>
                <w:sz w:val="20"/>
              </w:rPr>
              <w:t>Application for leave to appeal filed</w:t>
            </w:r>
          </w:p>
          <w:p w:rsidR="00BA0325" w:rsidRPr="006F1F2D" w:rsidRDefault="00BA0325" w:rsidP="00BA0325">
            <w:pPr>
              <w:jc w:val="both"/>
              <w:rPr>
                <w:sz w:val="20"/>
              </w:rPr>
            </w:pPr>
          </w:p>
        </w:tc>
      </w:tr>
    </w:tbl>
    <w:p w:rsidR="00BA0325" w:rsidRPr="006F1F2D" w:rsidRDefault="00BA0325" w:rsidP="00BA0325">
      <w:pPr>
        <w:jc w:val="both"/>
        <w:rPr>
          <w:sz w:val="20"/>
        </w:rPr>
      </w:pPr>
    </w:p>
    <w:p w:rsidR="00C1199D" w:rsidRPr="006F1F2D" w:rsidRDefault="00C1199D" w:rsidP="00BA032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A0325" w:rsidRPr="006F1F2D" w:rsidTr="00BA0325">
        <w:tc>
          <w:tcPr>
            <w:tcW w:w="543" w:type="pct"/>
          </w:tcPr>
          <w:p w:rsidR="00BA0325" w:rsidRPr="006F1F2D" w:rsidRDefault="00BA0325" w:rsidP="00BA0325">
            <w:pPr>
              <w:jc w:val="both"/>
              <w:rPr>
                <w:sz w:val="20"/>
                <w:lang w:val="fr-CA"/>
              </w:rPr>
            </w:pPr>
            <w:r w:rsidRPr="006F1F2D">
              <w:rPr>
                <w:rStyle w:val="SCCFileNumberChar"/>
                <w:sz w:val="20"/>
                <w:szCs w:val="20"/>
                <w:lang w:val="fr-CA"/>
              </w:rPr>
              <w:t>37064</w:t>
            </w:r>
          </w:p>
        </w:tc>
        <w:tc>
          <w:tcPr>
            <w:tcW w:w="4457" w:type="pct"/>
            <w:gridSpan w:val="3"/>
          </w:tcPr>
          <w:p w:rsidR="00BA0325" w:rsidRPr="006F1F2D" w:rsidRDefault="00BA0325" w:rsidP="00BA0325">
            <w:pPr>
              <w:pStyle w:val="SCCLsocParty"/>
              <w:jc w:val="both"/>
              <w:rPr>
                <w:b/>
                <w:sz w:val="20"/>
                <w:szCs w:val="20"/>
              </w:rPr>
            </w:pPr>
            <w:r w:rsidRPr="006F1F2D">
              <w:rPr>
                <w:b/>
                <w:sz w:val="20"/>
                <w:szCs w:val="20"/>
              </w:rPr>
              <w:t>John C. Turmel c. Sa Majesté la Reine</w:t>
            </w:r>
          </w:p>
          <w:p w:rsidR="00BA0325" w:rsidRPr="006F1F2D" w:rsidRDefault="00BA0325" w:rsidP="00BA0325">
            <w:pPr>
              <w:jc w:val="both"/>
              <w:rPr>
                <w:sz w:val="20"/>
                <w:lang w:val="fr-CA"/>
              </w:rPr>
            </w:pPr>
            <w:r w:rsidRPr="006F1F2D">
              <w:rPr>
                <w:sz w:val="20"/>
                <w:lang w:val="fr-CA"/>
              </w:rPr>
              <w:t>(Ont.) (Criminelle) (Sur autorisation)</w:t>
            </w:r>
          </w:p>
        </w:tc>
      </w:tr>
      <w:tr w:rsidR="00BA0325" w:rsidRPr="006F1F2D" w:rsidTr="00BA0325">
        <w:tc>
          <w:tcPr>
            <w:tcW w:w="5000" w:type="pct"/>
            <w:gridSpan w:val="4"/>
          </w:tcPr>
          <w:p w:rsidR="00BA0325" w:rsidRPr="006F1F2D" w:rsidRDefault="00BA0325" w:rsidP="00BA0325">
            <w:pPr>
              <w:jc w:val="both"/>
              <w:rPr>
                <w:sz w:val="20"/>
                <w:lang w:val="fr-CA"/>
              </w:rPr>
            </w:pPr>
            <w:r w:rsidRPr="006F1F2D">
              <w:rPr>
                <w:sz w:val="20"/>
                <w:lang w:val="fr-CA"/>
              </w:rPr>
              <w:t>Droit criminel – Appels – Rejet de la demande de prorogation du délai pour interjeter un nouvel appel de la déclaration de culpabilité – L’absence de recours pour corriger des déclarations de culpabilité bidon rendues par le passé représente-t-elle une mauvaise administration de la justice injustifiable?</w:t>
            </w:r>
          </w:p>
        </w:tc>
      </w:tr>
      <w:tr w:rsidR="00BA0325" w:rsidRPr="006F1F2D" w:rsidTr="00BA0325">
        <w:tc>
          <w:tcPr>
            <w:tcW w:w="5000" w:type="pct"/>
            <w:gridSpan w:val="4"/>
          </w:tcPr>
          <w:p w:rsidR="00BA0325" w:rsidRPr="006F1F2D" w:rsidRDefault="00BA0325" w:rsidP="00BA0325">
            <w:pPr>
              <w:jc w:val="both"/>
              <w:rPr>
                <w:sz w:val="20"/>
                <w:lang w:val="fr-CA"/>
              </w:rPr>
            </w:pPr>
          </w:p>
        </w:tc>
      </w:tr>
      <w:tr w:rsidR="00BA0325" w:rsidRPr="006F1F2D" w:rsidTr="00BA0325">
        <w:tc>
          <w:tcPr>
            <w:tcW w:w="5000" w:type="pct"/>
            <w:gridSpan w:val="4"/>
          </w:tcPr>
          <w:p w:rsidR="00BA0325" w:rsidRPr="006F1F2D" w:rsidRDefault="00BA0325" w:rsidP="00BA0325">
            <w:pPr>
              <w:jc w:val="both"/>
              <w:rPr>
                <w:sz w:val="20"/>
                <w:lang w:val="fr-CA"/>
              </w:rPr>
            </w:pPr>
            <w:r w:rsidRPr="006F1F2D">
              <w:rPr>
                <w:sz w:val="20"/>
                <w:lang w:val="fr-CA"/>
              </w:rPr>
              <w:t xml:space="preserve">En 2006, le demandeur a été déclaré coupable de possession de marihuana en vue d’en faire le trafic, une infraction prévue au paragraphe 5(2) de la </w:t>
            </w:r>
            <w:r w:rsidRPr="006F1F2D">
              <w:rPr>
                <w:i/>
                <w:sz w:val="20"/>
                <w:lang w:val="fr-CA"/>
              </w:rPr>
              <w:t>Loi réglementant certaines drogues et autres substances</w:t>
            </w:r>
            <w:r w:rsidRPr="006F1F2D">
              <w:rPr>
                <w:sz w:val="20"/>
                <w:lang w:val="fr-CA"/>
              </w:rPr>
              <w:t xml:space="preserve">, L.C. 1996, ch. 19. Son appel a été rejeté. Sa demande d’autorisation d’appel à notre Cour a également été rejetée, </w:t>
            </w:r>
            <w:r w:rsidRPr="006F1F2D">
              <w:rPr>
                <w:i/>
                <w:sz w:val="20"/>
                <w:lang w:val="fr-CA"/>
              </w:rPr>
              <w:t>Turmel c. La Reine</w:t>
            </w:r>
            <w:r w:rsidRPr="006F1F2D">
              <w:rPr>
                <w:sz w:val="20"/>
                <w:lang w:val="fr-CA"/>
              </w:rPr>
              <w:t xml:space="preserve">, [2007] 2 R.C.S. viii. Après que notre Cour a publié l’arrêt </w:t>
            </w:r>
            <w:r w:rsidRPr="006F1F2D">
              <w:rPr>
                <w:i/>
                <w:sz w:val="20"/>
                <w:lang w:val="fr-CA"/>
              </w:rPr>
              <w:t>R. c. Smith</w:t>
            </w:r>
            <w:r w:rsidRPr="006F1F2D">
              <w:rPr>
                <w:sz w:val="20"/>
                <w:lang w:val="fr-CA"/>
              </w:rPr>
              <w:t>, 2015 CSC 34, le demandeur a cherché à interjeter un nouvel appel à la Cour d’appel de l’Ontario. Le juge Doherty a rejeté la demande de nouvel appel, au motif que le demandeur n’avait pas le droit d’interjeter appel de la même déclaration de culpabilité plus d’une fois. Le demandeur a ensuite présenté une autre demande en Cour d’appel, sollicitant l’annulation de la décision du juge Doherty. La Cour d’appel a rejeté la demande.</w:t>
            </w:r>
          </w:p>
          <w:p w:rsidR="00BA0325" w:rsidRPr="006F1F2D" w:rsidRDefault="00BA0325" w:rsidP="00BA0325">
            <w:pPr>
              <w:jc w:val="both"/>
              <w:rPr>
                <w:sz w:val="20"/>
                <w:lang w:val="fr-CA"/>
              </w:rPr>
            </w:pPr>
          </w:p>
        </w:tc>
      </w:tr>
      <w:tr w:rsidR="00BA0325" w:rsidRPr="006F1F2D" w:rsidTr="00BA0325">
        <w:tc>
          <w:tcPr>
            <w:tcW w:w="2427" w:type="pct"/>
            <w:gridSpan w:val="2"/>
          </w:tcPr>
          <w:p w:rsidR="00BA0325" w:rsidRPr="006F1F2D" w:rsidRDefault="00BA0325" w:rsidP="00BA0325">
            <w:pPr>
              <w:jc w:val="both"/>
              <w:rPr>
                <w:sz w:val="20"/>
                <w:lang w:val="fr-CA"/>
              </w:rPr>
            </w:pPr>
            <w:r w:rsidRPr="006F1F2D">
              <w:rPr>
                <w:sz w:val="20"/>
                <w:lang w:val="fr-CA"/>
              </w:rPr>
              <w:t>3 novembre 2015</w:t>
            </w:r>
          </w:p>
          <w:p w:rsidR="00BA0325" w:rsidRPr="006F1F2D" w:rsidRDefault="00BA0325" w:rsidP="00BA0325">
            <w:pPr>
              <w:jc w:val="both"/>
              <w:rPr>
                <w:sz w:val="20"/>
                <w:lang w:val="fr-CA"/>
              </w:rPr>
            </w:pPr>
            <w:r w:rsidRPr="006F1F2D">
              <w:rPr>
                <w:sz w:val="20"/>
                <w:lang w:val="fr-CA"/>
              </w:rPr>
              <w:t>Cour d’appel de l’Ontario</w:t>
            </w:r>
          </w:p>
          <w:p w:rsidR="00BA0325" w:rsidRPr="006F1F2D" w:rsidRDefault="00BA0325" w:rsidP="00BA0325">
            <w:pPr>
              <w:jc w:val="both"/>
              <w:rPr>
                <w:sz w:val="20"/>
                <w:lang w:val="fr-CA"/>
              </w:rPr>
            </w:pPr>
            <w:r w:rsidRPr="006F1F2D">
              <w:rPr>
                <w:sz w:val="20"/>
                <w:lang w:val="fr-CA"/>
              </w:rPr>
              <w:t>(Juge Doherty)</w:t>
            </w:r>
          </w:p>
          <w:p w:rsidR="00BA0325" w:rsidRPr="006F1F2D" w:rsidRDefault="00BA0325" w:rsidP="00BA0325">
            <w:pPr>
              <w:jc w:val="both"/>
              <w:rPr>
                <w:sz w:val="20"/>
                <w:lang w:val="fr-CA"/>
              </w:rPr>
            </w:pPr>
          </w:p>
        </w:tc>
        <w:tc>
          <w:tcPr>
            <w:tcW w:w="243" w:type="pct"/>
          </w:tcPr>
          <w:p w:rsidR="00BA0325" w:rsidRPr="006F1F2D" w:rsidRDefault="00BA0325" w:rsidP="00BA0325">
            <w:pPr>
              <w:jc w:val="both"/>
              <w:rPr>
                <w:sz w:val="20"/>
                <w:lang w:val="fr-CA"/>
              </w:rPr>
            </w:pPr>
          </w:p>
        </w:tc>
        <w:tc>
          <w:tcPr>
            <w:tcW w:w="2330" w:type="pct"/>
          </w:tcPr>
          <w:p w:rsidR="00BA0325" w:rsidRPr="006F1F2D" w:rsidRDefault="00BA0325" w:rsidP="00BA0325">
            <w:pPr>
              <w:jc w:val="both"/>
              <w:rPr>
                <w:sz w:val="20"/>
                <w:lang w:val="fr-CA"/>
              </w:rPr>
            </w:pPr>
            <w:r w:rsidRPr="006F1F2D">
              <w:rPr>
                <w:sz w:val="20"/>
                <w:lang w:val="fr-CA"/>
              </w:rPr>
              <w:t>Rejet de la demande de prorogation du délai pour interjeter un nouvel appel de la déclaration de culpabilité</w:t>
            </w:r>
          </w:p>
          <w:p w:rsidR="00BA0325" w:rsidRPr="006F1F2D" w:rsidRDefault="00BA0325" w:rsidP="00BA0325">
            <w:pPr>
              <w:jc w:val="both"/>
              <w:rPr>
                <w:sz w:val="20"/>
                <w:lang w:val="fr-CA"/>
              </w:rPr>
            </w:pPr>
          </w:p>
        </w:tc>
      </w:tr>
      <w:tr w:rsidR="00BA0325" w:rsidRPr="006F1F2D" w:rsidTr="00BA0325">
        <w:tc>
          <w:tcPr>
            <w:tcW w:w="2427" w:type="pct"/>
            <w:gridSpan w:val="2"/>
          </w:tcPr>
          <w:p w:rsidR="00BA0325" w:rsidRPr="006F1F2D" w:rsidRDefault="00BA0325" w:rsidP="00BA0325">
            <w:pPr>
              <w:jc w:val="both"/>
              <w:rPr>
                <w:sz w:val="20"/>
                <w:lang w:val="fr-CA"/>
              </w:rPr>
            </w:pPr>
            <w:r w:rsidRPr="006F1F2D">
              <w:rPr>
                <w:sz w:val="20"/>
                <w:lang w:val="fr-CA"/>
              </w:rPr>
              <w:t>5 avril 2016</w:t>
            </w:r>
          </w:p>
          <w:p w:rsidR="00BA0325" w:rsidRPr="006F1F2D" w:rsidRDefault="00BA0325" w:rsidP="00BA0325">
            <w:pPr>
              <w:jc w:val="both"/>
              <w:rPr>
                <w:sz w:val="20"/>
                <w:lang w:val="fr-CA"/>
              </w:rPr>
            </w:pPr>
            <w:r w:rsidRPr="006F1F2D">
              <w:rPr>
                <w:sz w:val="20"/>
                <w:lang w:val="fr-CA"/>
              </w:rPr>
              <w:t>Cour d’appel de l’Ontario</w:t>
            </w:r>
          </w:p>
          <w:p w:rsidR="00BA0325" w:rsidRPr="006F1F2D" w:rsidRDefault="00BA0325" w:rsidP="00BA0325">
            <w:pPr>
              <w:jc w:val="both"/>
              <w:rPr>
                <w:sz w:val="20"/>
                <w:lang w:val="fr-CA"/>
              </w:rPr>
            </w:pPr>
            <w:r w:rsidRPr="006F1F2D">
              <w:rPr>
                <w:sz w:val="20"/>
                <w:lang w:val="fr-CA"/>
              </w:rPr>
              <w:t>(Juges Feldman, Simmons et Pepall)</w:t>
            </w:r>
          </w:p>
          <w:p w:rsidR="00BA0325" w:rsidRPr="006F1F2D" w:rsidRDefault="00BA0325" w:rsidP="00BA0325">
            <w:pPr>
              <w:jc w:val="both"/>
              <w:rPr>
                <w:sz w:val="20"/>
                <w:lang w:val="fr-CA"/>
              </w:rPr>
            </w:pPr>
          </w:p>
        </w:tc>
        <w:tc>
          <w:tcPr>
            <w:tcW w:w="243" w:type="pct"/>
          </w:tcPr>
          <w:p w:rsidR="00BA0325" w:rsidRPr="006F1F2D" w:rsidRDefault="00BA0325" w:rsidP="00BA0325">
            <w:pPr>
              <w:jc w:val="both"/>
              <w:rPr>
                <w:sz w:val="20"/>
                <w:lang w:val="fr-CA"/>
              </w:rPr>
            </w:pPr>
          </w:p>
        </w:tc>
        <w:tc>
          <w:tcPr>
            <w:tcW w:w="2330" w:type="pct"/>
          </w:tcPr>
          <w:p w:rsidR="00BA0325" w:rsidRPr="006F1F2D" w:rsidRDefault="00BA0325" w:rsidP="00BA0325">
            <w:pPr>
              <w:jc w:val="both"/>
              <w:rPr>
                <w:sz w:val="20"/>
                <w:lang w:val="fr-CA"/>
              </w:rPr>
            </w:pPr>
            <w:r w:rsidRPr="006F1F2D">
              <w:rPr>
                <w:sz w:val="20"/>
                <w:lang w:val="fr-CA"/>
              </w:rPr>
              <w:t>Rejet de la demande</w:t>
            </w:r>
          </w:p>
          <w:p w:rsidR="00BA0325" w:rsidRPr="006F1F2D" w:rsidRDefault="00BA0325" w:rsidP="00BA0325">
            <w:pPr>
              <w:jc w:val="both"/>
              <w:rPr>
                <w:sz w:val="20"/>
                <w:lang w:val="fr-CA"/>
              </w:rPr>
            </w:pPr>
          </w:p>
          <w:p w:rsidR="00BA0325" w:rsidRPr="006F1F2D" w:rsidRDefault="00BA0325" w:rsidP="00BA0325">
            <w:pPr>
              <w:jc w:val="both"/>
              <w:rPr>
                <w:sz w:val="20"/>
                <w:lang w:val="fr-CA"/>
              </w:rPr>
            </w:pPr>
          </w:p>
        </w:tc>
      </w:tr>
      <w:tr w:rsidR="00BA0325" w:rsidRPr="006F1F2D" w:rsidTr="00BA0325">
        <w:tc>
          <w:tcPr>
            <w:tcW w:w="2427" w:type="pct"/>
            <w:gridSpan w:val="2"/>
          </w:tcPr>
          <w:p w:rsidR="00BA0325" w:rsidRPr="006F1F2D" w:rsidRDefault="00BA0325" w:rsidP="00BA0325">
            <w:pPr>
              <w:jc w:val="both"/>
              <w:rPr>
                <w:sz w:val="20"/>
                <w:lang w:val="fr-CA"/>
              </w:rPr>
            </w:pPr>
            <w:r w:rsidRPr="006F1F2D">
              <w:rPr>
                <w:sz w:val="20"/>
                <w:lang w:val="fr-CA"/>
              </w:rPr>
              <w:t>2 juin 2016</w:t>
            </w:r>
          </w:p>
          <w:p w:rsidR="00BA0325" w:rsidRPr="006F1F2D" w:rsidRDefault="00BA0325" w:rsidP="00BA0325">
            <w:pPr>
              <w:jc w:val="both"/>
              <w:rPr>
                <w:sz w:val="20"/>
                <w:lang w:val="fr-CA"/>
              </w:rPr>
            </w:pPr>
            <w:r w:rsidRPr="006F1F2D">
              <w:rPr>
                <w:sz w:val="20"/>
                <w:lang w:val="fr-CA"/>
              </w:rPr>
              <w:t>Cour suprême du Canada</w:t>
            </w:r>
          </w:p>
        </w:tc>
        <w:tc>
          <w:tcPr>
            <w:tcW w:w="243" w:type="pct"/>
          </w:tcPr>
          <w:p w:rsidR="00BA0325" w:rsidRPr="006F1F2D" w:rsidRDefault="00BA0325" w:rsidP="00BA0325">
            <w:pPr>
              <w:jc w:val="both"/>
              <w:rPr>
                <w:sz w:val="20"/>
                <w:lang w:val="fr-CA"/>
              </w:rPr>
            </w:pPr>
          </w:p>
        </w:tc>
        <w:tc>
          <w:tcPr>
            <w:tcW w:w="2330" w:type="pct"/>
          </w:tcPr>
          <w:p w:rsidR="00BA0325" w:rsidRPr="006F1F2D" w:rsidRDefault="00BA0325" w:rsidP="00BA0325">
            <w:pPr>
              <w:jc w:val="both"/>
              <w:rPr>
                <w:sz w:val="20"/>
                <w:lang w:val="fr-CA"/>
              </w:rPr>
            </w:pPr>
            <w:r w:rsidRPr="006F1F2D">
              <w:rPr>
                <w:sz w:val="20"/>
                <w:lang w:val="fr-CA"/>
              </w:rPr>
              <w:t>Dépôt de la demande d’autorisation d’appel</w:t>
            </w:r>
          </w:p>
          <w:p w:rsidR="00BA0325" w:rsidRPr="006F1F2D" w:rsidRDefault="00BA0325" w:rsidP="00BA0325">
            <w:pPr>
              <w:jc w:val="both"/>
              <w:rPr>
                <w:sz w:val="20"/>
                <w:lang w:val="fr-CA"/>
              </w:rPr>
            </w:pPr>
          </w:p>
        </w:tc>
      </w:tr>
    </w:tbl>
    <w:p w:rsidR="00BA0325" w:rsidRPr="006F1F2D" w:rsidRDefault="00BA0325" w:rsidP="00F073B1">
      <w:pPr>
        <w:jc w:val="both"/>
        <w:rPr>
          <w:sz w:val="20"/>
          <w:lang w:val="fr-CA"/>
        </w:rPr>
      </w:pPr>
    </w:p>
    <w:p w:rsidR="00F67609" w:rsidRPr="006F1F2D" w:rsidRDefault="00F67609" w:rsidP="00F073B1">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73B1" w:rsidRPr="006F1F2D" w:rsidTr="00797B90">
        <w:tc>
          <w:tcPr>
            <w:tcW w:w="543" w:type="pct"/>
          </w:tcPr>
          <w:p w:rsidR="00F073B1" w:rsidRPr="006F1F2D" w:rsidRDefault="00F073B1" w:rsidP="00F073B1">
            <w:pPr>
              <w:jc w:val="both"/>
              <w:rPr>
                <w:sz w:val="20"/>
              </w:rPr>
            </w:pPr>
            <w:r w:rsidRPr="006F1F2D">
              <w:rPr>
                <w:rStyle w:val="SCCFileNumberChar"/>
                <w:sz w:val="20"/>
                <w:szCs w:val="20"/>
              </w:rPr>
              <w:t>37016</w:t>
            </w:r>
          </w:p>
        </w:tc>
        <w:tc>
          <w:tcPr>
            <w:tcW w:w="4457" w:type="pct"/>
            <w:gridSpan w:val="3"/>
          </w:tcPr>
          <w:p w:rsidR="00F073B1" w:rsidRPr="006F1F2D" w:rsidRDefault="00F073B1" w:rsidP="00F073B1">
            <w:pPr>
              <w:pStyle w:val="SCCLsocParty"/>
              <w:jc w:val="both"/>
              <w:rPr>
                <w:b/>
                <w:sz w:val="20"/>
                <w:szCs w:val="20"/>
              </w:rPr>
            </w:pPr>
            <w:r w:rsidRPr="006F1F2D">
              <w:rPr>
                <w:b/>
                <w:sz w:val="20"/>
                <w:szCs w:val="20"/>
              </w:rPr>
              <w:t xml:space="preserve">Charles Larry Nichols v. Nam </w:t>
            </w:r>
            <w:proofErr w:type="spellStart"/>
            <w:r w:rsidRPr="006F1F2D">
              <w:rPr>
                <w:b/>
                <w:sz w:val="20"/>
                <w:szCs w:val="20"/>
              </w:rPr>
              <w:t>Nha</w:t>
            </w:r>
            <w:proofErr w:type="spellEnd"/>
            <w:r w:rsidRPr="006F1F2D">
              <w:rPr>
                <w:b/>
                <w:sz w:val="20"/>
                <w:szCs w:val="20"/>
              </w:rPr>
              <w:t xml:space="preserve"> Do</w:t>
            </w:r>
          </w:p>
          <w:p w:rsidR="00F073B1" w:rsidRPr="006F1F2D" w:rsidRDefault="00F073B1" w:rsidP="00F073B1">
            <w:pPr>
              <w:jc w:val="both"/>
              <w:rPr>
                <w:sz w:val="20"/>
              </w:rPr>
            </w:pPr>
            <w:r w:rsidRPr="006F1F2D">
              <w:rPr>
                <w:sz w:val="20"/>
              </w:rPr>
              <w:t>(B.C.) (Civil) (By Leave)</w:t>
            </w:r>
          </w:p>
        </w:tc>
      </w:tr>
      <w:tr w:rsidR="00F073B1" w:rsidRPr="006F1F2D" w:rsidTr="00797B90">
        <w:tc>
          <w:tcPr>
            <w:tcW w:w="5000" w:type="pct"/>
            <w:gridSpan w:val="4"/>
          </w:tcPr>
          <w:p w:rsidR="00F073B1" w:rsidRPr="006F1F2D" w:rsidRDefault="00F073B1" w:rsidP="00F073B1">
            <w:pPr>
              <w:jc w:val="both"/>
              <w:rPr>
                <w:sz w:val="20"/>
              </w:rPr>
            </w:pPr>
            <w:r w:rsidRPr="006F1F2D">
              <w:rPr>
                <w:sz w:val="20"/>
              </w:rPr>
              <w:t>Contracts – Remedies – Interpretation – Duty of good faith – Penalties – Unconscionability – Mortgages – Foreclosure – Whether the duty of good faith in the performance of contractual obligations informs and applies to the doctrine of unconscionability – When considering fairness in the context of whether or not to set aside a provision of a contract on the basis of unconscionability, should the court consider the duty of good faith and whether or not the contracting parties have performed in accordance with that duty.</w:t>
            </w:r>
          </w:p>
          <w:p w:rsidR="00F073B1" w:rsidRPr="006F1F2D" w:rsidRDefault="00F073B1" w:rsidP="00F073B1">
            <w:pPr>
              <w:pStyle w:val="SCCBanSummary"/>
              <w:rPr>
                <w:sz w:val="20"/>
                <w:szCs w:val="20"/>
              </w:rPr>
            </w:pPr>
          </w:p>
          <w:p w:rsidR="00F073B1" w:rsidRPr="006F1F2D" w:rsidRDefault="00F073B1" w:rsidP="00F073B1">
            <w:pPr>
              <w:jc w:val="both"/>
              <w:rPr>
                <w:sz w:val="20"/>
              </w:rPr>
            </w:pPr>
            <w:r w:rsidRPr="006F1F2D">
              <w:rPr>
                <w:sz w:val="20"/>
              </w:rPr>
              <w:lastRenderedPageBreak/>
              <w:t xml:space="preserve">The applicant/vendor entered into an agreement of purchase and sale to sell to the respondent/buyer waterfront properties (the “development property”). The agreement obliged the applicant to subdivide the development property after the sale, and entitled him to have part of it retransferred to him. The agreement was never completed, and the parties entered into a new agreement which added several conditions. One was that the applicant grant the respondent a mortgage over his residential property, allegedly to secure the applicant’s obligation to subdivide the development property and its post subdivision value. The applicant failed to subdivide the development property within the required time and the respondent brought a petition for an order </w:t>
            </w:r>
            <w:r w:rsidRPr="006F1F2D">
              <w:rPr>
                <w:i/>
                <w:sz w:val="20"/>
              </w:rPr>
              <w:t>nisi</w:t>
            </w:r>
            <w:r w:rsidRPr="006F1F2D">
              <w:rPr>
                <w:sz w:val="20"/>
              </w:rPr>
              <w:t xml:space="preserve"> of foreclosure on the mortgage and related relief.</w:t>
            </w:r>
          </w:p>
        </w:tc>
      </w:tr>
      <w:tr w:rsidR="00F073B1" w:rsidRPr="006F1F2D" w:rsidTr="00797B90">
        <w:tc>
          <w:tcPr>
            <w:tcW w:w="5000" w:type="pct"/>
            <w:gridSpan w:val="4"/>
          </w:tcPr>
          <w:p w:rsidR="00F073B1" w:rsidRPr="006F1F2D" w:rsidRDefault="00F073B1" w:rsidP="00F073B1">
            <w:pPr>
              <w:jc w:val="both"/>
              <w:rPr>
                <w:sz w:val="20"/>
              </w:rPr>
            </w:pPr>
          </w:p>
        </w:tc>
      </w:tr>
      <w:tr w:rsidR="00F073B1" w:rsidRPr="006F1F2D" w:rsidTr="00797B90">
        <w:tc>
          <w:tcPr>
            <w:tcW w:w="5000" w:type="pct"/>
            <w:gridSpan w:val="4"/>
          </w:tcPr>
          <w:p w:rsidR="00F073B1" w:rsidRPr="006F1F2D" w:rsidRDefault="00F073B1" w:rsidP="00F073B1">
            <w:pPr>
              <w:jc w:val="both"/>
              <w:rPr>
                <w:sz w:val="20"/>
              </w:rPr>
            </w:pPr>
            <w:r w:rsidRPr="006F1F2D">
              <w:rPr>
                <w:sz w:val="20"/>
              </w:rPr>
              <w:t>The Supreme Court of British Columbia dismissed the respondent’ petition</w:t>
            </w:r>
            <w:r w:rsidRPr="006F1F2D">
              <w:rPr>
                <w:rFonts w:ascii="Arial (W1)" w:hAnsi="Arial (W1)"/>
                <w:sz w:val="20"/>
              </w:rPr>
              <w:t xml:space="preserve">, holding that the contractual provision giving rise to the mortgage was a penalty clause and that there was substantial unfairness in the bargain that rendered it unconscionable. The Court applied s. 24 of the </w:t>
            </w:r>
            <w:r w:rsidRPr="006F1F2D">
              <w:rPr>
                <w:rFonts w:ascii="Arial (W1)" w:hAnsi="Arial (W1)"/>
                <w:i/>
                <w:sz w:val="20"/>
              </w:rPr>
              <w:t>Law and Equity Act</w:t>
            </w:r>
            <w:r w:rsidRPr="006F1F2D">
              <w:rPr>
                <w:rFonts w:ascii="Arial (W1)" w:hAnsi="Arial (W1)"/>
                <w:sz w:val="20"/>
              </w:rPr>
              <w:t xml:space="preserve">, R.S.B.C. 1996, c. 253 and declared the mortgage unenforceable. </w:t>
            </w:r>
            <w:r w:rsidRPr="006F1F2D">
              <w:rPr>
                <w:sz w:val="20"/>
              </w:rPr>
              <w:t>The Court of Appeal for British Columbia allowed the appeal, set aside the lower court judgment and granted an order declaring that the mortgage was in default and all monies secured by it now due and owing. The court referred the matter back to the trial court to determine the amounts due, the amounts necessary to redeem and the length of the redemption period.</w:t>
            </w:r>
          </w:p>
          <w:p w:rsidR="00F073B1" w:rsidRPr="006F1F2D" w:rsidRDefault="00F073B1" w:rsidP="00F073B1">
            <w:pPr>
              <w:jc w:val="both"/>
              <w:rPr>
                <w:sz w:val="20"/>
              </w:rPr>
            </w:pPr>
          </w:p>
        </w:tc>
      </w:tr>
      <w:tr w:rsidR="00F073B1" w:rsidRPr="006F1F2D" w:rsidTr="00797B90">
        <w:tc>
          <w:tcPr>
            <w:tcW w:w="2427" w:type="pct"/>
            <w:gridSpan w:val="2"/>
          </w:tcPr>
          <w:p w:rsidR="00F073B1" w:rsidRPr="006F1F2D" w:rsidRDefault="00F073B1" w:rsidP="00F073B1">
            <w:pPr>
              <w:jc w:val="both"/>
              <w:rPr>
                <w:sz w:val="20"/>
              </w:rPr>
            </w:pPr>
            <w:r w:rsidRPr="006F1F2D">
              <w:rPr>
                <w:sz w:val="20"/>
              </w:rPr>
              <w:t>June 22, 2015</w:t>
            </w:r>
          </w:p>
          <w:p w:rsidR="00F073B1" w:rsidRPr="006F1F2D" w:rsidRDefault="00F073B1" w:rsidP="00F073B1">
            <w:pPr>
              <w:jc w:val="both"/>
              <w:rPr>
                <w:sz w:val="20"/>
              </w:rPr>
            </w:pPr>
            <w:r w:rsidRPr="006F1F2D">
              <w:rPr>
                <w:sz w:val="20"/>
              </w:rPr>
              <w:t>Supreme Court of British Columbia</w:t>
            </w:r>
          </w:p>
          <w:p w:rsidR="00F073B1" w:rsidRPr="006F1F2D" w:rsidRDefault="00F073B1" w:rsidP="00F073B1">
            <w:pPr>
              <w:jc w:val="both"/>
              <w:rPr>
                <w:sz w:val="20"/>
              </w:rPr>
            </w:pPr>
            <w:r w:rsidRPr="006F1F2D">
              <w:rPr>
                <w:sz w:val="20"/>
              </w:rPr>
              <w:t>(Smith J.)</w:t>
            </w:r>
          </w:p>
          <w:p w:rsidR="00F073B1" w:rsidRPr="006F1F2D" w:rsidRDefault="006F1F2D" w:rsidP="00F073B1">
            <w:pPr>
              <w:jc w:val="both"/>
              <w:rPr>
                <w:sz w:val="20"/>
              </w:rPr>
            </w:pPr>
            <w:hyperlink r:id="rId59" w:history="1">
              <w:r w:rsidR="00F073B1" w:rsidRPr="006F1F2D">
                <w:rPr>
                  <w:rStyle w:val="Hyperlink"/>
                  <w:sz w:val="20"/>
                </w:rPr>
                <w:t>2015 BCSC 1069</w:t>
              </w:r>
            </w:hyperlink>
          </w:p>
          <w:p w:rsidR="00F073B1" w:rsidRPr="006F1F2D" w:rsidRDefault="00F073B1" w:rsidP="00F073B1">
            <w:pPr>
              <w:jc w:val="both"/>
              <w:rPr>
                <w:sz w:val="20"/>
              </w:rPr>
            </w:pPr>
          </w:p>
        </w:tc>
        <w:tc>
          <w:tcPr>
            <w:tcW w:w="243" w:type="pct"/>
          </w:tcPr>
          <w:p w:rsidR="00F073B1" w:rsidRPr="006F1F2D" w:rsidRDefault="00F073B1" w:rsidP="00F073B1">
            <w:pPr>
              <w:jc w:val="both"/>
              <w:rPr>
                <w:sz w:val="20"/>
              </w:rPr>
            </w:pPr>
          </w:p>
        </w:tc>
        <w:tc>
          <w:tcPr>
            <w:tcW w:w="2330" w:type="pct"/>
          </w:tcPr>
          <w:p w:rsidR="00F073B1" w:rsidRPr="006F1F2D" w:rsidRDefault="00F073B1" w:rsidP="00F073B1">
            <w:pPr>
              <w:jc w:val="both"/>
              <w:rPr>
                <w:sz w:val="20"/>
              </w:rPr>
            </w:pPr>
            <w:r w:rsidRPr="006F1F2D">
              <w:rPr>
                <w:sz w:val="20"/>
              </w:rPr>
              <w:t xml:space="preserve">Petition for </w:t>
            </w:r>
            <w:r w:rsidRPr="006F1F2D">
              <w:rPr>
                <w:rFonts w:ascii="Arial (W1)" w:hAnsi="Arial (W1)"/>
                <w:sz w:val="20"/>
              </w:rPr>
              <w:t xml:space="preserve">an order </w:t>
            </w:r>
            <w:r w:rsidRPr="006F1F2D">
              <w:rPr>
                <w:rFonts w:ascii="Arial (W1)" w:hAnsi="Arial (W1)"/>
                <w:i/>
                <w:iCs/>
                <w:sz w:val="20"/>
              </w:rPr>
              <w:t>nisi</w:t>
            </w:r>
            <w:r w:rsidRPr="006F1F2D">
              <w:rPr>
                <w:rFonts w:ascii="Arial (W1)" w:hAnsi="Arial (W1)"/>
                <w:sz w:val="20"/>
              </w:rPr>
              <w:t xml:space="preserve"> of foreclosure on a mortgage dismissed</w:t>
            </w:r>
          </w:p>
          <w:p w:rsidR="00F073B1" w:rsidRPr="006F1F2D" w:rsidRDefault="00F073B1" w:rsidP="00F073B1">
            <w:pPr>
              <w:jc w:val="both"/>
              <w:rPr>
                <w:sz w:val="20"/>
              </w:rPr>
            </w:pPr>
          </w:p>
        </w:tc>
      </w:tr>
      <w:tr w:rsidR="00F073B1" w:rsidRPr="006F1F2D" w:rsidTr="00797B90">
        <w:tc>
          <w:tcPr>
            <w:tcW w:w="2427" w:type="pct"/>
            <w:gridSpan w:val="2"/>
          </w:tcPr>
          <w:p w:rsidR="00F073B1" w:rsidRPr="006F1F2D" w:rsidRDefault="00F073B1" w:rsidP="00F073B1">
            <w:pPr>
              <w:jc w:val="both"/>
              <w:rPr>
                <w:sz w:val="20"/>
              </w:rPr>
            </w:pPr>
            <w:r w:rsidRPr="006F1F2D">
              <w:rPr>
                <w:sz w:val="20"/>
              </w:rPr>
              <w:t>March 18, 2016</w:t>
            </w:r>
          </w:p>
          <w:p w:rsidR="00F073B1" w:rsidRPr="006F1F2D" w:rsidRDefault="00F073B1" w:rsidP="00F073B1">
            <w:pPr>
              <w:jc w:val="both"/>
              <w:rPr>
                <w:sz w:val="20"/>
              </w:rPr>
            </w:pPr>
            <w:r w:rsidRPr="006F1F2D">
              <w:rPr>
                <w:sz w:val="20"/>
              </w:rPr>
              <w:t xml:space="preserve">Court of Appeal for British Columbia </w:t>
            </w:r>
          </w:p>
          <w:p w:rsidR="00F073B1" w:rsidRPr="006F1F2D" w:rsidRDefault="00F073B1" w:rsidP="00F073B1">
            <w:pPr>
              <w:jc w:val="both"/>
              <w:rPr>
                <w:sz w:val="20"/>
              </w:rPr>
            </w:pPr>
            <w:r w:rsidRPr="006F1F2D">
              <w:rPr>
                <w:sz w:val="20"/>
              </w:rPr>
              <w:t>(Vancouver)</w:t>
            </w:r>
          </w:p>
          <w:p w:rsidR="00F073B1" w:rsidRPr="006F1F2D" w:rsidRDefault="00F073B1" w:rsidP="00F073B1">
            <w:pPr>
              <w:jc w:val="both"/>
              <w:rPr>
                <w:sz w:val="20"/>
              </w:rPr>
            </w:pPr>
            <w:r w:rsidRPr="006F1F2D">
              <w:rPr>
                <w:sz w:val="20"/>
              </w:rPr>
              <w:t xml:space="preserve">(Kirkpatrick, Harris and </w:t>
            </w:r>
            <w:proofErr w:type="spellStart"/>
            <w:r w:rsidRPr="006F1F2D">
              <w:rPr>
                <w:sz w:val="20"/>
              </w:rPr>
              <w:t>Goepel</w:t>
            </w:r>
            <w:proofErr w:type="spellEnd"/>
            <w:r w:rsidRPr="006F1F2D">
              <w:rPr>
                <w:sz w:val="20"/>
              </w:rPr>
              <w:t xml:space="preserve"> JJ.A.)</w:t>
            </w:r>
          </w:p>
          <w:p w:rsidR="00F073B1" w:rsidRPr="006F1F2D" w:rsidRDefault="006F1F2D" w:rsidP="00F073B1">
            <w:pPr>
              <w:jc w:val="both"/>
              <w:rPr>
                <w:sz w:val="20"/>
              </w:rPr>
            </w:pPr>
            <w:hyperlink r:id="rId60" w:history="1">
              <w:r w:rsidR="00F073B1" w:rsidRPr="006F1F2D">
                <w:rPr>
                  <w:rStyle w:val="Hyperlink"/>
                  <w:sz w:val="20"/>
                </w:rPr>
                <w:t>2016 BCCA 128</w:t>
              </w:r>
            </w:hyperlink>
            <w:r w:rsidR="00F073B1" w:rsidRPr="006F1F2D">
              <w:rPr>
                <w:sz w:val="20"/>
              </w:rPr>
              <w:t>; CA42943</w:t>
            </w:r>
          </w:p>
          <w:p w:rsidR="00F073B1" w:rsidRPr="006F1F2D" w:rsidRDefault="00F073B1" w:rsidP="00F073B1">
            <w:pPr>
              <w:jc w:val="both"/>
              <w:rPr>
                <w:sz w:val="20"/>
              </w:rPr>
            </w:pPr>
          </w:p>
        </w:tc>
        <w:tc>
          <w:tcPr>
            <w:tcW w:w="243" w:type="pct"/>
          </w:tcPr>
          <w:p w:rsidR="00F073B1" w:rsidRPr="006F1F2D" w:rsidRDefault="00F073B1" w:rsidP="00F073B1">
            <w:pPr>
              <w:jc w:val="both"/>
              <w:rPr>
                <w:sz w:val="20"/>
              </w:rPr>
            </w:pPr>
          </w:p>
        </w:tc>
        <w:tc>
          <w:tcPr>
            <w:tcW w:w="2330" w:type="pct"/>
          </w:tcPr>
          <w:p w:rsidR="00F073B1" w:rsidRPr="006F1F2D" w:rsidRDefault="00F073B1" w:rsidP="00F073B1">
            <w:pPr>
              <w:jc w:val="both"/>
              <w:rPr>
                <w:sz w:val="20"/>
              </w:rPr>
            </w:pPr>
            <w:r w:rsidRPr="006F1F2D">
              <w:rPr>
                <w:sz w:val="20"/>
              </w:rPr>
              <w:t>Appeal allowed, BCSC decision set aside, mortgage declared in default and all monies secured thereunder due and owing</w:t>
            </w:r>
          </w:p>
          <w:p w:rsidR="00F073B1" w:rsidRPr="006F1F2D" w:rsidRDefault="00F073B1" w:rsidP="00F073B1">
            <w:pPr>
              <w:jc w:val="both"/>
              <w:rPr>
                <w:sz w:val="20"/>
              </w:rPr>
            </w:pPr>
          </w:p>
        </w:tc>
      </w:tr>
      <w:tr w:rsidR="00F073B1" w:rsidRPr="006F1F2D" w:rsidTr="00797B90">
        <w:tc>
          <w:tcPr>
            <w:tcW w:w="2427" w:type="pct"/>
            <w:gridSpan w:val="2"/>
          </w:tcPr>
          <w:p w:rsidR="00F073B1" w:rsidRPr="006F1F2D" w:rsidRDefault="00F073B1" w:rsidP="00F073B1">
            <w:pPr>
              <w:jc w:val="both"/>
              <w:rPr>
                <w:sz w:val="20"/>
              </w:rPr>
            </w:pPr>
            <w:r w:rsidRPr="006F1F2D">
              <w:rPr>
                <w:sz w:val="20"/>
              </w:rPr>
              <w:t>May 17, 2016</w:t>
            </w:r>
          </w:p>
          <w:p w:rsidR="00F073B1" w:rsidRPr="006F1F2D" w:rsidRDefault="00F073B1" w:rsidP="00F073B1">
            <w:pPr>
              <w:jc w:val="both"/>
              <w:rPr>
                <w:sz w:val="20"/>
              </w:rPr>
            </w:pPr>
            <w:r w:rsidRPr="006F1F2D">
              <w:rPr>
                <w:sz w:val="20"/>
              </w:rPr>
              <w:t>Supreme Court of Canada</w:t>
            </w:r>
          </w:p>
        </w:tc>
        <w:tc>
          <w:tcPr>
            <w:tcW w:w="243" w:type="pct"/>
          </w:tcPr>
          <w:p w:rsidR="00F073B1" w:rsidRPr="006F1F2D" w:rsidRDefault="00F073B1" w:rsidP="00F073B1">
            <w:pPr>
              <w:jc w:val="both"/>
              <w:rPr>
                <w:sz w:val="20"/>
              </w:rPr>
            </w:pPr>
          </w:p>
        </w:tc>
        <w:tc>
          <w:tcPr>
            <w:tcW w:w="2330" w:type="pct"/>
          </w:tcPr>
          <w:p w:rsidR="00F073B1" w:rsidRPr="006F1F2D" w:rsidRDefault="00F073B1" w:rsidP="00F073B1">
            <w:pPr>
              <w:jc w:val="both"/>
              <w:rPr>
                <w:sz w:val="20"/>
              </w:rPr>
            </w:pPr>
            <w:r w:rsidRPr="006F1F2D">
              <w:rPr>
                <w:sz w:val="20"/>
              </w:rPr>
              <w:t>Application for leave to appeal filed</w:t>
            </w:r>
          </w:p>
        </w:tc>
      </w:tr>
    </w:tbl>
    <w:p w:rsidR="00F073B1" w:rsidRPr="006F1F2D" w:rsidRDefault="00F073B1" w:rsidP="00F073B1">
      <w:pPr>
        <w:jc w:val="both"/>
        <w:rPr>
          <w:sz w:val="20"/>
        </w:rPr>
      </w:pPr>
    </w:p>
    <w:p w:rsidR="00F073B1" w:rsidRPr="006F1F2D" w:rsidRDefault="00F073B1" w:rsidP="00F073B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073B1" w:rsidRPr="006F1F2D" w:rsidTr="00797B90">
        <w:tc>
          <w:tcPr>
            <w:tcW w:w="543" w:type="pct"/>
          </w:tcPr>
          <w:p w:rsidR="00F073B1" w:rsidRPr="006F1F2D" w:rsidRDefault="00F073B1" w:rsidP="00F073B1">
            <w:pPr>
              <w:jc w:val="both"/>
              <w:rPr>
                <w:sz w:val="20"/>
                <w:lang w:val="fr-CA"/>
              </w:rPr>
            </w:pPr>
            <w:r w:rsidRPr="006F1F2D">
              <w:rPr>
                <w:rStyle w:val="SCCFileNumberChar"/>
                <w:sz w:val="20"/>
                <w:szCs w:val="20"/>
                <w:lang w:val="fr-CA"/>
              </w:rPr>
              <w:t>37016</w:t>
            </w:r>
          </w:p>
        </w:tc>
        <w:tc>
          <w:tcPr>
            <w:tcW w:w="4457" w:type="pct"/>
            <w:gridSpan w:val="3"/>
          </w:tcPr>
          <w:p w:rsidR="00F073B1" w:rsidRPr="006F1F2D" w:rsidRDefault="00F073B1" w:rsidP="00F073B1">
            <w:pPr>
              <w:pStyle w:val="SCCLsocParty"/>
              <w:jc w:val="both"/>
              <w:rPr>
                <w:b/>
                <w:sz w:val="20"/>
                <w:szCs w:val="20"/>
              </w:rPr>
            </w:pPr>
            <w:r w:rsidRPr="006F1F2D">
              <w:rPr>
                <w:b/>
                <w:sz w:val="20"/>
                <w:szCs w:val="20"/>
              </w:rPr>
              <w:t>Charles Larry Nichols c. Nam Nha Do</w:t>
            </w:r>
          </w:p>
          <w:p w:rsidR="00F073B1" w:rsidRPr="006F1F2D" w:rsidRDefault="00F073B1" w:rsidP="00F073B1">
            <w:pPr>
              <w:jc w:val="both"/>
              <w:rPr>
                <w:sz w:val="20"/>
                <w:lang w:val="fr-CA"/>
              </w:rPr>
            </w:pPr>
            <w:r w:rsidRPr="006F1F2D">
              <w:rPr>
                <w:sz w:val="20"/>
                <w:lang w:val="fr-CA"/>
              </w:rPr>
              <w:t>(C.-B.) (Civile) (Sur autorisation)</w:t>
            </w:r>
          </w:p>
        </w:tc>
      </w:tr>
      <w:tr w:rsidR="00F073B1" w:rsidRPr="006F1F2D" w:rsidTr="00797B90">
        <w:tc>
          <w:tcPr>
            <w:tcW w:w="5000" w:type="pct"/>
            <w:gridSpan w:val="4"/>
          </w:tcPr>
          <w:p w:rsidR="00F073B1" w:rsidRPr="006F1F2D" w:rsidRDefault="00F073B1" w:rsidP="00F073B1">
            <w:pPr>
              <w:jc w:val="both"/>
              <w:rPr>
                <w:sz w:val="20"/>
                <w:lang w:val="fr-CA"/>
              </w:rPr>
            </w:pPr>
            <w:r w:rsidRPr="006F1F2D">
              <w:rPr>
                <w:sz w:val="20"/>
                <w:lang w:val="fr-CA"/>
              </w:rPr>
              <w:t>Contrats – Recours – Interprétation – Obligation de bonne foi – Pénalités – Contrats abusifs – Hypothèques – Forclusion – L’obligation de bonne foi dans l’exécution des obligations contractuelles éclaire-t-elle la doctrine relative aux contrats abusifs et s’applique-t-elle à cette doctrine? – Lorsqu’il examine l’équité pour savoir s’il y a lieu ou non d’annuler une disposition contractuelle parce que le contrat serait abusif, le tribunal doit-il considérer l’obligation de bonne foi et la question de savoir si les parties contractantes ont exécuté leurs prestations conformément à cette obligation?</w:t>
            </w:r>
          </w:p>
          <w:p w:rsidR="00F073B1" w:rsidRPr="006F1F2D" w:rsidRDefault="00F073B1" w:rsidP="00F073B1">
            <w:pPr>
              <w:pStyle w:val="SCCBanSummary"/>
              <w:rPr>
                <w:sz w:val="20"/>
                <w:szCs w:val="20"/>
                <w:lang w:val="fr-CA"/>
              </w:rPr>
            </w:pPr>
          </w:p>
          <w:p w:rsidR="00F073B1" w:rsidRPr="006F1F2D" w:rsidRDefault="00F073B1" w:rsidP="00F073B1">
            <w:pPr>
              <w:jc w:val="both"/>
              <w:rPr>
                <w:sz w:val="20"/>
                <w:lang w:val="fr-CA"/>
              </w:rPr>
            </w:pPr>
            <w:r w:rsidRPr="006F1F2D">
              <w:rPr>
                <w:sz w:val="20"/>
                <w:lang w:val="fr-CA"/>
              </w:rPr>
              <w:t>Le demandeur/vendeur a conclu un contrat d’achat et de vente pour vendre à l’intimé/acheteur des propriétés riveraines (le « bien-fonds à aménager »). En vertu du contrat, le demandeur devait lotir le bien-fonds à aménager après la vente et il avait droit à ce qu’une partie lui soit rétrocédée. Le contrat n’a jamais été exécuté complètement et les parties ont conclu un nouveau contrat qui ajoutait plusieurs conditions. Le demandeur devait notamment consentir à l’intimé une hypothèque grevant son bien-fonds résidentiel, censément pour garantir l’obligation du demandeur de lotir le bien-fonds à aménager et sa valeur postérieure au lotissement. Le demandeur n’a pas loti le bien-fonds à aménager dans le délai imparti et l’intimé a présenté une requête pour une ordonnance conditionnelle en forclusion à l’égard de l’hypothèque et en redressement connexe.</w:t>
            </w:r>
          </w:p>
        </w:tc>
      </w:tr>
      <w:tr w:rsidR="00F073B1" w:rsidRPr="006F1F2D" w:rsidTr="00797B90">
        <w:tc>
          <w:tcPr>
            <w:tcW w:w="5000" w:type="pct"/>
            <w:gridSpan w:val="4"/>
          </w:tcPr>
          <w:p w:rsidR="00F073B1" w:rsidRPr="006F1F2D" w:rsidRDefault="00F073B1" w:rsidP="00F073B1">
            <w:pPr>
              <w:jc w:val="both"/>
              <w:rPr>
                <w:sz w:val="20"/>
                <w:lang w:val="fr-CA"/>
              </w:rPr>
            </w:pPr>
          </w:p>
        </w:tc>
      </w:tr>
      <w:tr w:rsidR="00F073B1" w:rsidRPr="006F1F2D" w:rsidTr="00797B90">
        <w:tc>
          <w:tcPr>
            <w:tcW w:w="5000" w:type="pct"/>
            <w:gridSpan w:val="4"/>
          </w:tcPr>
          <w:p w:rsidR="00F073B1" w:rsidRPr="006F1F2D" w:rsidRDefault="00F073B1" w:rsidP="00F073B1">
            <w:pPr>
              <w:jc w:val="both"/>
              <w:rPr>
                <w:sz w:val="20"/>
                <w:lang w:val="fr-CA"/>
              </w:rPr>
            </w:pPr>
            <w:r w:rsidRPr="006F1F2D">
              <w:rPr>
                <w:sz w:val="20"/>
                <w:lang w:val="fr-CA"/>
              </w:rPr>
              <w:t>La Cour suprême de la Colombie-Britannique a rejeté la requête de l’intimé, statuant que la disposition contractuelle qui avait donné lieu à l’hypothèque était une clause pénale et que l’opération était entachée d’une iniquité importante qui en faisait un contrat abusif</w:t>
            </w:r>
            <w:r w:rsidRPr="006F1F2D">
              <w:rPr>
                <w:rFonts w:ascii="Arial (W1)" w:hAnsi="Arial (W1)"/>
                <w:sz w:val="20"/>
                <w:lang w:val="fr-CA"/>
              </w:rPr>
              <w:t xml:space="preserve">. La Cour a appliqué l’art. 24 de la </w:t>
            </w:r>
            <w:r w:rsidRPr="006F1F2D">
              <w:rPr>
                <w:rFonts w:ascii="Arial (W1)" w:hAnsi="Arial (W1)"/>
                <w:i/>
                <w:sz w:val="20"/>
                <w:lang w:val="fr-CA"/>
              </w:rPr>
              <w:t>Law and Equity Act</w:t>
            </w:r>
            <w:r w:rsidRPr="006F1F2D">
              <w:rPr>
                <w:rFonts w:ascii="Arial (W1)" w:hAnsi="Arial (W1)"/>
                <w:sz w:val="20"/>
                <w:lang w:val="fr-CA"/>
              </w:rPr>
              <w:t xml:space="preserve">, R.S.B.C. 1996, ch. 253 et a </w:t>
            </w:r>
            <w:r w:rsidRPr="006F1F2D">
              <w:rPr>
                <w:rFonts w:ascii="Arial (W1)" w:hAnsi="Arial (W1)"/>
                <w:sz w:val="20"/>
                <w:lang w:val="fr-CA"/>
              </w:rPr>
              <w:lastRenderedPageBreak/>
              <w:t xml:space="preserve">déclaré l’hypothèque non exécutoire. </w:t>
            </w:r>
            <w:r w:rsidRPr="006F1F2D">
              <w:rPr>
                <w:sz w:val="20"/>
                <w:lang w:val="fr-CA"/>
              </w:rPr>
              <w:t>La Cour d’appel de la Colombie-Britannique a accueilli l’appel, annulé le jugement du tribunal de première instance et prononcé une ordonnance déclarant qu’il y avait eu manquement au regard de l’hypothèque et que toutes les sommes d’argent garanties par l’hypothèque étaient maintenant dues et exigibles. La cour a renvoyé l’affaire au tribunal de première instance pour que celui-ci détermine les montants dus, les montants nécessaires au rachat et la durée de la période de rachat.</w:t>
            </w:r>
          </w:p>
          <w:p w:rsidR="00F073B1" w:rsidRPr="006F1F2D" w:rsidRDefault="00F073B1" w:rsidP="00F073B1">
            <w:pPr>
              <w:jc w:val="both"/>
              <w:rPr>
                <w:sz w:val="20"/>
                <w:lang w:val="fr-CA"/>
              </w:rPr>
            </w:pPr>
          </w:p>
        </w:tc>
      </w:tr>
      <w:tr w:rsidR="00F073B1" w:rsidRPr="006F1F2D" w:rsidTr="00797B90">
        <w:tc>
          <w:tcPr>
            <w:tcW w:w="2427" w:type="pct"/>
            <w:gridSpan w:val="2"/>
          </w:tcPr>
          <w:p w:rsidR="00F073B1" w:rsidRPr="006F1F2D" w:rsidRDefault="00F073B1" w:rsidP="00F073B1">
            <w:pPr>
              <w:jc w:val="both"/>
              <w:rPr>
                <w:sz w:val="20"/>
                <w:lang w:val="fr-CA"/>
              </w:rPr>
            </w:pPr>
            <w:r w:rsidRPr="006F1F2D">
              <w:rPr>
                <w:sz w:val="20"/>
                <w:lang w:val="fr-CA"/>
              </w:rPr>
              <w:lastRenderedPageBreak/>
              <w:t>22 juin 2015</w:t>
            </w:r>
          </w:p>
          <w:p w:rsidR="00F073B1" w:rsidRPr="006F1F2D" w:rsidRDefault="00F073B1" w:rsidP="00F073B1">
            <w:pPr>
              <w:jc w:val="both"/>
              <w:rPr>
                <w:sz w:val="20"/>
                <w:lang w:val="fr-CA"/>
              </w:rPr>
            </w:pPr>
            <w:r w:rsidRPr="006F1F2D">
              <w:rPr>
                <w:sz w:val="20"/>
                <w:lang w:val="fr-CA"/>
              </w:rPr>
              <w:t>Cour suprême de la Colombie-Britannique</w:t>
            </w:r>
          </w:p>
          <w:p w:rsidR="00F073B1" w:rsidRPr="006F1F2D" w:rsidRDefault="00F073B1" w:rsidP="00F073B1">
            <w:pPr>
              <w:jc w:val="both"/>
              <w:rPr>
                <w:sz w:val="20"/>
                <w:lang w:val="fr-CA"/>
              </w:rPr>
            </w:pPr>
            <w:r w:rsidRPr="006F1F2D">
              <w:rPr>
                <w:sz w:val="20"/>
                <w:lang w:val="fr-CA"/>
              </w:rPr>
              <w:t>(Juge Smith)</w:t>
            </w:r>
          </w:p>
          <w:p w:rsidR="00F073B1" w:rsidRPr="006F1F2D" w:rsidRDefault="006F1F2D" w:rsidP="00F073B1">
            <w:pPr>
              <w:jc w:val="both"/>
              <w:rPr>
                <w:sz w:val="20"/>
                <w:lang w:val="fr-CA"/>
              </w:rPr>
            </w:pPr>
            <w:hyperlink r:id="rId61" w:history="1">
              <w:r w:rsidR="00F073B1" w:rsidRPr="006F1F2D">
                <w:rPr>
                  <w:rStyle w:val="Hyperlink"/>
                  <w:sz w:val="20"/>
                  <w:lang w:val="fr-CA"/>
                </w:rPr>
                <w:t>2015 BCSC 1069</w:t>
              </w:r>
            </w:hyperlink>
          </w:p>
          <w:p w:rsidR="00F073B1" w:rsidRPr="006F1F2D" w:rsidRDefault="00F073B1" w:rsidP="00F073B1">
            <w:pPr>
              <w:jc w:val="both"/>
              <w:rPr>
                <w:sz w:val="20"/>
                <w:lang w:val="fr-CA"/>
              </w:rPr>
            </w:pPr>
          </w:p>
        </w:tc>
        <w:tc>
          <w:tcPr>
            <w:tcW w:w="243" w:type="pct"/>
          </w:tcPr>
          <w:p w:rsidR="00F073B1" w:rsidRPr="006F1F2D" w:rsidRDefault="00F073B1" w:rsidP="00F073B1">
            <w:pPr>
              <w:jc w:val="both"/>
              <w:rPr>
                <w:sz w:val="20"/>
                <w:lang w:val="fr-CA"/>
              </w:rPr>
            </w:pPr>
          </w:p>
        </w:tc>
        <w:tc>
          <w:tcPr>
            <w:tcW w:w="2330" w:type="pct"/>
          </w:tcPr>
          <w:p w:rsidR="00F073B1" w:rsidRPr="006F1F2D" w:rsidRDefault="00F073B1" w:rsidP="00F073B1">
            <w:pPr>
              <w:jc w:val="both"/>
              <w:rPr>
                <w:sz w:val="20"/>
                <w:lang w:val="fr-CA"/>
              </w:rPr>
            </w:pPr>
            <w:r w:rsidRPr="006F1F2D">
              <w:rPr>
                <w:sz w:val="20"/>
                <w:lang w:val="fr-CA"/>
              </w:rPr>
              <w:t>Rejet de la requête pour obtenir une ordonnance conditionnelle de forclusion d’une hypothèque</w:t>
            </w:r>
          </w:p>
          <w:p w:rsidR="00F073B1" w:rsidRPr="006F1F2D" w:rsidRDefault="00F073B1" w:rsidP="00F073B1">
            <w:pPr>
              <w:jc w:val="both"/>
              <w:rPr>
                <w:sz w:val="20"/>
                <w:lang w:val="fr-CA"/>
              </w:rPr>
            </w:pPr>
          </w:p>
        </w:tc>
      </w:tr>
      <w:tr w:rsidR="00F073B1" w:rsidRPr="006F1F2D" w:rsidTr="00797B90">
        <w:tc>
          <w:tcPr>
            <w:tcW w:w="2427" w:type="pct"/>
            <w:gridSpan w:val="2"/>
          </w:tcPr>
          <w:p w:rsidR="00F073B1" w:rsidRPr="006F1F2D" w:rsidRDefault="00F073B1" w:rsidP="00F073B1">
            <w:pPr>
              <w:jc w:val="both"/>
              <w:rPr>
                <w:sz w:val="20"/>
                <w:lang w:val="fr-CA"/>
              </w:rPr>
            </w:pPr>
            <w:r w:rsidRPr="006F1F2D">
              <w:rPr>
                <w:sz w:val="20"/>
                <w:lang w:val="fr-CA"/>
              </w:rPr>
              <w:t>18 mars 2016</w:t>
            </w:r>
          </w:p>
          <w:p w:rsidR="00F073B1" w:rsidRPr="006F1F2D" w:rsidRDefault="00F073B1" w:rsidP="00F073B1">
            <w:pPr>
              <w:jc w:val="both"/>
              <w:rPr>
                <w:sz w:val="20"/>
                <w:lang w:val="fr-CA"/>
              </w:rPr>
            </w:pPr>
            <w:r w:rsidRPr="006F1F2D">
              <w:rPr>
                <w:sz w:val="20"/>
                <w:lang w:val="fr-CA"/>
              </w:rPr>
              <w:t>Cour d’appel de la Colombie-Britannique</w:t>
            </w:r>
          </w:p>
          <w:p w:rsidR="00F073B1" w:rsidRPr="006F1F2D" w:rsidRDefault="00F073B1" w:rsidP="00F073B1">
            <w:pPr>
              <w:jc w:val="both"/>
              <w:rPr>
                <w:sz w:val="20"/>
                <w:lang w:val="fr-CA"/>
              </w:rPr>
            </w:pPr>
            <w:r w:rsidRPr="006F1F2D">
              <w:rPr>
                <w:sz w:val="20"/>
                <w:lang w:val="fr-CA"/>
              </w:rPr>
              <w:t>(Vancouver)</w:t>
            </w:r>
          </w:p>
          <w:p w:rsidR="00F073B1" w:rsidRPr="006F1F2D" w:rsidRDefault="00F073B1" w:rsidP="00F073B1">
            <w:pPr>
              <w:jc w:val="both"/>
              <w:rPr>
                <w:sz w:val="20"/>
                <w:lang w:val="fr-CA"/>
              </w:rPr>
            </w:pPr>
            <w:r w:rsidRPr="006F1F2D">
              <w:rPr>
                <w:sz w:val="20"/>
                <w:lang w:val="fr-CA"/>
              </w:rPr>
              <w:t>(Juges Kirkpatrick, Harris et Goepel)</w:t>
            </w:r>
          </w:p>
          <w:p w:rsidR="00F073B1" w:rsidRPr="006F1F2D" w:rsidRDefault="006F1F2D" w:rsidP="00F073B1">
            <w:pPr>
              <w:jc w:val="both"/>
              <w:rPr>
                <w:sz w:val="20"/>
                <w:lang w:val="fr-CA"/>
              </w:rPr>
            </w:pPr>
            <w:hyperlink r:id="rId62" w:history="1">
              <w:r w:rsidR="00F073B1" w:rsidRPr="006F1F2D">
                <w:rPr>
                  <w:rStyle w:val="Hyperlink"/>
                  <w:sz w:val="20"/>
                  <w:lang w:val="fr-CA"/>
                </w:rPr>
                <w:t>2016 BCCA 128</w:t>
              </w:r>
            </w:hyperlink>
            <w:r w:rsidR="00F073B1" w:rsidRPr="006F1F2D">
              <w:rPr>
                <w:sz w:val="20"/>
                <w:lang w:val="fr-CA"/>
              </w:rPr>
              <w:t>; CA42943</w:t>
            </w:r>
          </w:p>
          <w:p w:rsidR="00F073B1" w:rsidRPr="006F1F2D" w:rsidRDefault="00F073B1" w:rsidP="00F073B1">
            <w:pPr>
              <w:jc w:val="both"/>
              <w:rPr>
                <w:sz w:val="20"/>
                <w:lang w:val="fr-CA"/>
              </w:rPr>
            </w:pPr>
          </w:p>
        </w:tc>
        <w:tc>
          <w:tcPr>
            <w:tcW w:w="243" w:type="pct"/>
          </w:tcPr>
          <w:p w:rsidR="00F073B1" w:rsidRPr="006F1F2D" w:rsidRDefault="00F073B1" w:rsidP="00F073B1">
            <w:pPr>
              <w:jc w:val="both"/>
              <w:rPr>
                <w:sz w:val="20"/>
                <w:lang w:val="fr-CA"/>
              </w:rPr>
            </w:pPr>
          </w:p>
        </w:tc>
        <w:tc>
          <w:tcPr>
            <w:tcW w:w="2330" w:type="pct"/>
          </w:tcPr>
          <w:p w:rsidR="00F073B1" w:rsidRPr="006F1F2D" w:rsidRDefault="00F073B1" w:rsidP="00F073B1">
            <w:pPr>
              <w:jc w:val="both"/>
              <w:rPr>
                <w:sz w:val="20"/>
                <w:lang w:val="fr-CA"/>
              </w:rPr>
            </w:pPr>
            <w:r w:rsidRPr="006F1F2D">
              <w:rPr>
                <w:sz w:val="20"/>
                <w:lang w:val="fr-CA"/>
              </w:rPr>
              <w:t>Arrêt accueillant l’appel, annulant la décision de la CSCB et déclarant qu’il y a eu manquement au regard de l’hypothèque et que tous les montants d’argent garantis par l’hypothèque sont dus et exigibles</w:t>
            </w:r>
          </w:p>
          <w:p w:rsidR="00F073B1" w:rsidRPr="006F1F2D" w:rsidRDefault="00F073B1" w:rsidP="00F073B1">
            <w:pPr>
              <w:jc w:val="both"/>
              <w:rPr>
                <w:sz w:val="20"/>
                <w:lang w:val="fr-CA"/>
              </w:rPr>
            </w:pPr>
          </w:p>
        </w:tc>
      </w:tr>
      <w:tr w:rsidR="00F073B1" w:rsidRPr="006F1F2D" w:rsidTr="00797B90">
        <w:tc>
          <w:tcPr>
            <w:tcW w:w="2427" w:type="pct"/>
            <w:gridSpan w:val="2"/>
          </w:tcPr>
          <w:p w:rsidR="00F073B1" w:rsidRPr="006F1F2D" w:rsidRDefault="00F073B1" w:rsidP="00F073B1">
            <w:pPr>
              <w:jc w:val="both"/>
              <w:rPr>
                <w:sz w:val="20"/>
                <w:lang w:val="fr-CA"/>
              </w:rPr>
            </w:pPr>
            <w:r w:rsidRPr="006F1F2D">
              <w:rPr>
                <w:sz w:val="20"/>
                <w:lang w:val="fr-CA"/>
              </w:rPr>
              <w:t>17 mai 2016</w:t>
            </w:r>
          </w:p>
          <w:p w:rsidR="00F073B1" w:rsidRPr="006F1F2D" w:rsidRDefault="00F073B1" w:rsidP="00F073B1">
            <w:pPr>
              <w:jc w:val="both"/>
              <w:rPr>
                <w:sz w:val="20"/>
                <w:lang w:val="fr-CA"/>
              </w:rPr>
            </w:pPr>
            <w:r w:rsidRPr="006F1F2D">
              <w:rPr>
                <w:sz w:val="20"/>
                <w:lang w:val="fr-CA"/>
              </w:rPr>
              <w:t>Cour suprême du Canada</w:t>
            </w:r>
          </w:p>
        </w:tc>
        <w:tc>
          <w:tcPr>
            <w:tcW w:w="243" w:type="pct"/>
          </w:tcPr>
          <w:p w:rsidR="00F073B1" w:rsidRPr="006F1F2D" w:rsidRDefault="00F073B1" w:rsidP="00F073B1">
            <w:pPr>
              <w:jc w:val="both"/>
              <w:rPr>
                <w:sz w:val="20"/>
                <w:lang w:val="fr-CA"/>
              </w:rPr>
            </w:pPr>
          </w:p>
        </w:tc>
        <w:tc>
          <w:tcPr>
            <w:tcW w:w="2330" w:type="pct"/>
          </w:tcPr>
          <w:p w:rsidR="00F073B1" w:rsidRPr="006F1F2D" w:rsidRDefault="00F073B1" w:rsidP="00F073B1">
            <w:pPr>
              <w:jc w:val="both"/>
              <w:rPr>
                <w:sz w:val="20"/>
                <w:lang w:val="fr-CA"/>
              </w:rPr>
            </w:pPr>
            <w:r w:rsidRPr="006F1F2D">
              <w:rPr>
                <w:sz w:val="20"/>
                <w:lang w:val="fr-CA"/>
              </w:rPr>
              <w:t>Dépôt de la demande d’autorisation d’appel</w:t>
            </w:r>
          </w:p>
        </w:tc>
      </w:tr>
    </w:tbl>
    <w:p w:rsidR="00F073B1" w:rsidRPr="006F1F2D" w:rsidRDefault="00F073B1" w:rsidP="00B75904">
      <w:pPr>
        <w:jc w:val="both"/>
        <w:rPr>
          <w:sz w:val="20"/>
          <w:lang w:val="fr-CA"/>
        </w:rPr>
      </w:pPr>
    </w:p>
    <w:p w:rsidR="00F67609" w:rsidRPr="006F1F2D" w:rsidRDefault="00F67609" w:rsidP="00B75904">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75904" w:rsidRPr="006F1F2D" w:rsidTr="00E95A6A">
        <w:tc>
          <w:tcPr>
            <w:tcW w:w="543" w:type="pct"/>
          </w:tcPr>
          <w:p w:rsidR="00B75904" w:rsidRPr="006F1F2D" w:rsidRDefault="00B75904" w:rsidP="00B75904">
            <w:pPr>
              <w:jc w:val="both"/>
              <w:rPr>
                <w:sz w:val="20"/>
              </w:rPr>
            </w:pPr>
            <w:r w:rsidRPr="006F1F2D">
              <w:rPr>
                <w:rStyle w:val="SCCFileNumberChar"/>
                <w:sz w:val="20"/>
                <w:szCs w:val="20"/>
              </w:rPr>
              <w:t>37049</w:t>
            </w:r>
          </w:p>
        </w:tc>
        <w:tc>
          <w:tcPr>
            <w:tcW w:w="4457" w:type="pct"/>
            <w:gridSpan w:val="3"/>
          </w:tcPr>
          <w:p w:rsidR="00B75904" w:rsidRPr="006F1F2D" w:rsidRDefault="00B75904" w:rsidP="00B75904">
            <w:pPr>
              <w:pStyle w:val="SCCLsocParty"/>
              <w:jc w:val="both"/>
              <w:rPr>
                <w:b/>
                <w:sz w:val="20"/>
                <w:szCs w:val="20"/>
              </w:rPr>
            </w:pPr>
            <w:r w:rsidRPr="006F1F2D">
              <w:rPr>
                <w:b/>
                <w:sz w:val="20"/>
                <w:szCs w:val="20"/>
              </w:rPr>
              <w:t>Steven Wise v. Minister of Public Safety and Emergency Preparedness</w:t>
            </w:r>
          </w:p>
          <w:p w:rsidR="00B75904" w:rsidRPr="006F1F2D" w:rsidRDefault="00B75904" w:rsidP="00B75904">
            <w:pPr>
              <w:jc w:val="both"/>
              <w:rPr>
                <w:sz w:val="20"/>
              </w:rPr>
            </w:pPr>
            <w:r w:rsidRPr="006F1F2D">
              <w:rPr>
                <w:sz w:val="20"/>
              </w:rPr>
              <w:t>(FC) (Civil) (By Leave)</w:t>
            </w:r>
          </w:p>
        </w:tc>
      </w:tr>
      <w:tr w:rsidR="00B75904" w:rsidRPr="006F1F2D" w:rsidTr="00E95A6A">
        <w:tc>
          <w:tcPr>
            <w:tcW w:w="5000" w:type="pct"/>
            <w:gridSpan w:val="4"/>
          </w:tcPr>
          <w:p w:rsidR="00B75904" w:rsidRPr="006F1F2D" w:rsidRDefault="00B75904" w:rsidP="00B75904">
            <w:pPr>
              <w:jc w:val="both"/>
              <w:rPr>
                <w:sz w:val="20"/>
              </w:rPr>
            </w:pPr>
            <w:r w:rsidRPr="006F1F2D">
              <w:rPr>
                <w:sz w:val="20"/>
              </w:rPr>
              <w:t xml:space="preserve">Taxation – Customs and Excise – Reporting currency – Officially induced error – Whether co-traveling spouses holding less than $20,000 collectively but more than $9999.99 on the person of one of them must report that currency when departing from Canada – Proof of officially induced error – Whether officially induced error arose in circumstances of the case – </w:t>
            </w:r>
            <w:r w:rsidRPr="006F1F2D">
              <w:rPr>
                <w:i/>
                <w:sz w:val="20"/>
              </w:rPr>
              <w:t>Proceeds of Crime (Money Laundering) and Terrorist Financing Act</w:t>
            </w:r>
            <w:r w:rsidRPr="006F1F2D">
              <w:rPr>
                <w:sz w:val="20"/>
              </w:rPr>
              <w:t xml:space="preserve">, S.C. 2000, c. 17, s. 12 – </w:t>
            </w:r>
            <w:r w:rsidRPr="006F1F2D">
              <w:rPr>
                <w:i/>
                <w:sz w:val="20"/>
              </w:rPr>
              <w:t>Cross-Border Currency and Monetary Instruments Reporting Regulations</w:t>
            </w:r>
            <w:r w:rsidRPr="006F1F2D">
              <w:rPr>
                <w:sz w:val="20"/>
              </w:rPr>
              <w:t>, SOR/2002-412, s. 2.</w:t>
            </w:r>
          </w:p>
        </w:tc>
      </w:tr>
      <w:tr w:rsidR="00B75904" w:rsidRPr="006F1F2D" w:rsidTr="00E95A6A">
        <w:tc>
          <w:tcPr>
            <w:tcW w:w="5000" w:type="pct"/>
            <w:gridSpan w:val="4"/>
          </w:tcPr>
          <w:p w:rsidR="00B75904" w:rsidRPr="006F1F2D" w:rsidRDefault="00B75904" w:rsidP="00B75904">
            <w:pPr>
              <w:jc w:val="both"/>
              <w:rPr>
                <w:sz w:val="20"/>
              </w:rPr>
            </w:pPr>
          </w:p>
        </w:tc>
      </w:tr>
      <w:tr w:rsidR="00B75904" w:rsidRPr="006F1F2D" w:rsidTr="00E95A6A">
        <w:tc>
          <w:tcPr>
            <w:tcW w:w="5000" w:type="pct"/>
            <w:gridSpan w:val="4"/>
          </w:tcPr>
          <w:p w:rsidR="00B75904" w:rsidRPr="006F1F2D" w:rsidRDefault="00B75904" w:rsidP="00B75904">
            <w:pPr>
              <w:jc w:val="both"/>
              <w:rPr>
                <w:sz w:val="20"/>
              </w:rPr>
            </w:pPr>
            <w:r w:rsidRPr="006F1F2D">
              <w:rPr>
                <w:sz w:val="20"/>
              </w:rPr>
              <w:t>On February 14, 2009, a Canada Border Services Agency officer interviewed Mr. Wise and his spouse immediately before they boarded an international flight departing from Canada. The officer told them about their obligation to report any cash in the amount of $10,000 or more and asked if they had that much. They said they did not. A search revealed that Mr. Wise possessed $13,820.69. The officer imposed a $2,500 fine and allowed Mr. Wise to leave with the rest of the currency. The Federal Court upheld the officer’s decision. The Federal Court of Appeal dismissed an appeal.</w:t>
            </w:r>
          </w:p>
          <w:p w:rsidR="00B75904" w:rsidRPr="006F1F2D" w:rsidRDefault="00B75904" w:rsidP="00B75904">
            <w:pPr>
              <w:jc w:val="both"/>
              <w:rPr>
                <w:sz w:val="20"/>
              </w:rPr>
            </w:pPr>
          </w:p>
        </w:tc>
      </w:tr>
      <w:tr w:rsidR="00B75904" w:rsidRPr="006F1F2D" w:rsidTr="00E95A6A">
        <w:tc>
          <w:tcPr>
            <w:tcW w:w="2427" w:type="pct"/>
            <w:gridSpan w:val="2"/>
          </w:tcPr>
          <w:p w:rsidR="00B75904" w:rsidRPr="006F1F2D" w:rsidRDefault="00B75904" w:rsidP="00B75904">
            <w:pPr>
              <w:jc w:val="both"/>
              <w:rPr>
                <w:sz w:val="20"/>
              </w:rPr>
            </w:pPr>
            <w:r w:rsidRPr="006F1F2D">
              <w:rPr>
                <w:sz w:val="20"/>
              </w:rPr>
              <w:t>October 29, 2014</w:t>
            </w:r>
          </w:p>
          <w:p w:rsidR="00B75904" w:rsidRPr="006F1F2D" w:rsidRDefault="00B75904" w:rsidP="00B75904">
            <w:pPr>
              <w:jc w:val="both"/>
              <w:rPr>
                <w:sz w:val="20"/>
              </w:rPr>
            </w:pPr>
            <w:r w:rsidRPr="006F1F2D">
              <w:rPr>
                <w:sz w:val="20"/>
              </w:rPr>
              <w:t>Federal Court</w:t>
            </w:r>
          </w:p>
          <w:p w:rsidR="00B75904" w:rsidRPr="006F1F2D" w:rsidRDefault="00B75904" w:rsidP="00B75904">
            <w:pPr>
              <w:jc w:val="both"/>
              <w:rPr>
                <w:sz w:val="20"/>
              </w:rPr>
            </w:pPr>
            <w:r w:rsidRPr="006F1F2D">
              <w:rPr>
                <w:sz w:val="20"/>
              </w:rPr>
              <w:t>(O'Keefe J.)</w:t>
            </w:r>
          </w:p>
          <w:p w:rsidR="00B75904" w:rsidRPr="006F1F2D" w:rsidRDefault="00B75904" w:rsidP="00B75904">
            <w:pPr>
              <w:jc w:val="both"/>
              <w:rPr>
                <w:sz w:val="20"/>
              </w:rPr>
            </w:pPr>
            <w:r w:rsidRPr="006F1F2D">
              <w:rPr>
                <w:sz w:val="20"/>
              </w:rPr>
              <w:t xml:space="preserve">T-145-10; </w:t>
            </w:r>
            <w:hyperlink r:id="rId63" w:history="1">
              <w:r w:rsidRPr="006F1F2D">
                <w:rPr>
                  <w:rStyle w:val="Hyperlink"/>
                  <w:sz w:val="20"/>
                </w:rPr>
                <w:t>2014 FC 1027</w:t>
              </w:r>
            </w:hyperlink>
          </w:p>
          <w:p w:rsidR="00B75904" w:rsidRPr="006F1F2D" w:rsidRDefault="00B75904" w:rsidP="00B75904">
            <w:pPr>
              <w:jc w:val="both"/>
              <w:rPr>
                <w:sz w:val="20"/>
              </w:rPr>
            </w:pPr>
          </w:p>
        </w:tc>
        <w:tc>
          <w:tcPr>
            <w:tcW w:w="243" w:type="pct"/>
          </w:tcPr>
          <w:p w:rsidR="00B75904" w:rsidRPr="006F1F2D" w:rsidRDefault="00B75904" w:rsidP="00B75904">
            <w:pPr>
              <w:jc w:val="both"/>
              <w:rPr>
                <w:sz w:val="20"/>
              </w:rPr>
            </w:pPr>
          </w:p>
        </w:tc>
        <w:tc>
          <w:tcPr>
            <w:tcW w:w="2330" w:type="pct"/>
          </w:tcPr>
          <w:p w:rsidR="00B75904" w:rsidRPr="006F1F2D" w:rsidRDefault="00B75904" w:rsidP="00B75904">
            <w:pPr>
              <w:jc w:val="both"/>
              <w:rPr>
                <w:sz w:val="20"/>
              </w:rPr>
            </w:pPr>
            <w:r w:rsidRPr="006F1F2D">
              <w:rPr>
                <w:sz w:val="20"/>
              </w:rPr>
              <w:t>Action dismissed</w:t>
            </w:r>
          </w:p>
          <w:p w:rsidR="00B75904" w:rsidRPr="006F1F2D" w:rsidRDefault="00B75904" w:rsidP="00B75904">
            <w:pPr>
              <w:jc w:val="both"/>
              <w:rPr>
                <w:sz w:val="20"/>
              </w:rPr>
            </w:pPr>
          </w:p>
        </w:tc>
      </w:tr>
      <w:tr w:rsidR="00B75904" w:rsidRPr="006F1F2D" w:rsidTr="00E95A6A">
        <w:tc>
          <w:tcPr>
            <w:tcW w:w="2427" w:type="pct"/>
            <w:gridSpan w:val="2"/>
          </w:tcPr>
          <w:p w:rsidR="00B75904" w:rsidRPr="006F1F2D" w:rsidRDefault="00B75904" w:rsidP="00B75904">
            <w:pPr>
              <w:jc w:val="both"/>
              <w:rPr>
                <w:sz w:val="20"/>
              </w:rPr>
            </w:pPr>
            <w:r w:rsidRPr="006F1F2D">
              <w:rPr>
                <w:sz w:val="20"/>
              </w:rPr>
              <w:t>April 6, 2016</w:t>
            </w:r>
          </w:p>
          <w:p w:rsidR="00B75904" w:rsidRPr="006F1F2D" w:rsidRDefault="00B75904" w:rsidP="00B75904">
            <w:pPr>
              <w:jc w:val="both"/>
              <w:rPr>
                <w:sz w:val="20"/>
              </w:rPr>
            </w:pPr>
            <w:r w:rsidRPr="006F1F2D">
              <w:rPr>
                <w:sz w:val="20"/>
              </w:rPr>
              <w:t>Federal Court of Appeal</w:t>
            </w:r>
          </w:p>
          <w:p w:rsidR="00B75904" w:rsidRPr="006F1F2D" w:rsidRDefault="00B75904" w:rsidP="00B75904">
            <w:pPr>
              <w:jc w:val="both"/>
              <w:rPr>
                <w:sz w:val="20"/>
              </w:rPr>
            </w:pPr>
            <w:r w:rsidRPr="006F1F2D">
              <w:rPr>
                <w:sz w:val="20"/>
              </w:rPr>
              <w:t>(</w:t>
            </w:r>
            <w:proofErr w:type="spellStart"/>
            <w:r w:rsidRPr="006F1F2D">
              <w:rPr>
                <w:sz w:val="20"/>
              </w:rPr>
              <w:t>Stratas</w:t>
            </w:r>
            <w:proofErr w:type="spellEnd"/>
            <w:r w:rsidRPr="006F1F2D">
              <w:rPr>
                <w:sz w:val="20"/>
              </w:rPr>
              <w:t>, Webb, Gleason JJ.A.)</w:t>
            </w:r>
          </w:p>
          <w:p w:rsidR="00B75904" w:rsidRPr="006F1F2D" w:rsidRDefault="00B75904" w:rsidP="00B75904">
            <w:pPr>
              <w:jc w:val="both"/>
              <w:rPr>
                <w:sz w:val="20"/>
              </w:rPr>
            </w:pPr>
            <w:r w:rsidRPr="006F1F2D">
              <w:rPr>
                <w:sz w:val="20"/>
              </w:rPr>
              <w:t xml:space="preserve">A-521-14; </w:t>
            </w:r>
            <w:hyperlink r:id="rId64" w:history="1">
              <w:r w:rsidRPr="006F1F2D">
                <w:rPr>
                  <w:rStyle w:val="Hyperlink"/>
                  <w:sz w:val="20"/>
                </w:rPr>
                <w:t>2016 FCA 105</w:t>
              </w:r>
            </w:hyperlink>
          </w:p>
          <w:p w:rsidR="00B75904" w:rsidRPr="006F1F2D" w:rsidRDefault="00B75904" w:rsidP="00B75904">
            <w:pPr>
              <w:jc w:val="both"/>
              <w:rPr>
                <w:sz w:val="20"/>
              </w:rPr>
            </w:pPr>
          </w:p>
        </w:tc>
        <w:tc>
          <w:tcPr>
            <w:tcW w:w="243" w:type="pct"/>
          </w:tcPr>
          <w:p w:rsidR="00B75904" w:rsidRPr="006F1F2D" w:rsidRDefault="00B75904" w:rsidP="00B75904">
            <w:pPr>
              <w:jc w:val="both"/>
              <w:rPr>
                <w:sz w:val="20"/>
              </w:rPr>
            </w:pPr>
          </w:p>
        </w:tc>
        <w:tc>
          <w:tcPr>
            <w:tcW w:w="2330" w:type="pct"/>
          </w:tcPr>
          <w:p w:rsidR="00B75904" w:rsidRPr="006F1F2D" w:rsidRDefault="00B75904" w:rsidP="00B75904">
            <w:pPr>
              <w:jc w:val="both"/>
              <w:rPr>
                <w:sz w:val="20"/>
              </w:rPr>
            </w:pPr>
            <w:r w:rsidRPr="006F1F2D">
              <w:rPr>
                <w:sz w:val="20"/>
              </w:rPr>
              <w:t>Appeal dismissed</w:t>
            </w:r>
          </w:p>
          <w:p w:rsidR="00B75904" w:rsidRPr="006F1F2D" w:rsidRDefault="00B75904" w:rsidP="00B75904">
            <w:pPr>
              <w:jc w:val="both"/>
              <w:rPr>
                <w:sz w:val="20"/>
              </w:rPr>
            </w:pPr>
          </w:p>
        </w:tc>
      </w:tr>
      <w:tr w:rsidR="00B75904" w:rsidRPr="006F1F2D" w:rsidTr="00E95A6A">
        <w:tc>
          <w:tcPr>
            <w:tcW w:w="2427" w:type="pct"/>
            <w:gridSpan w:val="2"/>
          </w:tcPr>
          <w:p w:rsidR="00B75904" w:rsidRPr="006F1F2D" w:rsidRDefault="00B75904" w:rsidP="00B75904">
            <w:pPr>
              <w:jc w:val="both"/>
              <w:rPr>
                <w:sz w:val="20"/>
              </w:rPr>
            </w:pPr>
            <w:r w:rsidRPr="006F1F2D">
              <w:rPr>
                <w:sz w:val="20"/>
              </w:rPr>
              <w:t>June 6, 2016</w:t>
            </w:r>
          </w:p>
          <w:p w:rsidR="00B75904" w:rsidRPr="006F1F2D" w:rsidRDefault="00B75904" w:rsidP="00B75904">
            <w:pPr>
              <w:jc w:val="both"/>
              <w:rPr>
                <w:sz w:val="20"/>
              </w:rPr>
            </w:pPr>
            <w:r w:rsidRPr="006F1F2D">
              <w:rPr>
                <w:sz w:val="20"/>
              </w:rPr>
              <w:t>Supreme Court of Canada</w:t>
            </w:r>
          </w:p>
        </w:tc>
        <w:tc>
          <w:tcPr>
            <w:tcW w:w="243" w:type="pct"/>
          </w:tcPr>
          <w:p w:rsidR="00B75904" w:rsidRPr="006F1F2D" w:rsidRDefault="00B75904" w:rsidP="00B75904">
            <w:pPr>
              <w:jc w:val="both"/>
              <w:rPr>
                <w:sz w:val="20"/>
              </w:rPr>
            </w:pPr>
          </w:p>
        </w:tc>
        <w:tc>
          <w:tcPr>
            <w:tcW w:w="2330" w:type="pct"/>
          </w:tcPr>
          <w:p w:rsidR="00B75904" w:rsidRPr="006F1F2D" w:rsidRDefault="00B75904" w:rsidP="00B75904">
            <w:pPr>
              <w:jc w:val="both"/>
              <w:rPr>
                <w:sz w:val="20"/>
              </w:rPr>
            </w:pPr>
            <w:r w:rsidRPr="006F1F2D">
              <w:rPr>
                <w:sz w:val="20"/>
              </w:rPr>
              <w:t>Application for leave to appeal filed</w:t>
            </w:r>
          </w:p>
          <w:p w:rsidR="00B75904" w:rsidRPr="006F1F2D" w:rsidRDefault="00B75904" w:rsidP="00B75904">
            <w:pPr>
              <w:jc w:val="both"/>
              <w:rPr>
                <w:sz w:val="20"/>
              </w:rPr>
            </w:pPr>
          </w:p>
        </w:tc>
      </w:tr>
    </w:tbl>
    <w:p w:rsidR="00B75904" w:rsidRPr="006F1F2D" w:rsidRDefault="00B75904" w:rsidP="00B75904">
      <w:pPr>
        <w:jc w:val="both"/>
        <w:rPr>
          <w:sz w:val="20"/>
        </w:rPr>
      </w:pPr>
    </w:p>
    <w:p w:rsidR="00B75904" w:rsidRPr="006F1F2D" w:rsidRDefault="00B75904" w:rsidP="00B7590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75904" w:rsidRPr="006F1F2D" w:rsidTr="00E95A6A">
        <w:tc>
          <w:tcPr>
            <w:tcW w:w="543" w:type="pct"/>
          </w:tcPr>
          <w:p w:rsidR="00B75904" w:rsidRPr="006F1F2D" w:rsidRDefault="00B75904" w:rsidP="00B75904">
            <w:pPr>
              <w:jc w:val="both"/>
              <w:rPr>
                <w:sz w:val="20"/>
                <w:lang w:val="fr-CA"/>
              </w:rPr>
            </w:pPr>
            <w:r w:rsidRPr="006F1F2D">
              <w:rPr>
                <w:rStyle w:val="SCCFileNumberChar"/>
                <w:sz w:val="20"/>
                <w:szCs w:val="20"/>
                <w:lang w:val="fr-CA"/>
              </w:rPr>
              <w:t>37049</w:t>
            </w:r>
          </w:p>
        </w:tc>
        <w:tc>
          <w:tcPr>
            <w:tcW w:w="4457" w:type="pct"/>
            <w:gridSpan w:val="3"/>
          </w:tcPr>
          <w:p w:rsidR="00B75904" w:rsidRPr="006F1F2D" w:rsidRDefault="00B75904" w:rsidP="00B75904">
            <w:pPr>
              <w:pStyle w:val="SCCLsocParty"/>
              <w:jc w:val="both"/>
              <w:rPr>
                <w:b/>
                <w:sz w:val="20"/>
                <w:szCs w:val="20"/>
              </w:rPr>
            </w:pPr>
            <w:r w:rsidRPr="006F1F2D">
              <w:rPr>
                <w:b/>
                <w:sz w:val="20"/>
                <w:szCs w:val="20"/>
              </w:rPr>
              <w:t>Steven Wise c. Ministre de la Sécurité publique et de la Protection civile</w:t>
            </w:r>
          </w:p>
          <w:p w:rsidR="00B75904" w:rsidRPr="006F1F2D" w:rsidRDefault="00B75904" w:rsidP="00B75904">
            <w:pPr>
              <w:jc w:val="both"/>
              <w:rPr>
                <w:sz w:val="20"/>
                <w:lang w:val="fr-CA"/>
              </w:rPr>
            </w:pPr>
            <w:r w:rsidRPr="006F1F2D">
              <w:rPr>
                <w:sz w:val="20"/>
                <w:lang w:val="fr-CA"/>
              </w:rPr>
              <w:lastRenderedPageBreak/>
              <w:t>(CF) (Civile) (Sur autorisation)</w:t>
            </w:r>
          </w:p>
        </w:tc>
      </w:tr>
      <w:tr w:rsidR="00B75904" w:rsidRPr="006F1F2D" w:rsidTr="00E95A6A">
        <w:tc>
          <w:tcPr>
            <w:tcW w:w="5000" w:type="pct"/>
            <w:gridSpan w:val="4"/>
          </w:tcPr>
          <w:p w:rsidR="00B75904" w:rsidRPr="006F1F2D" w:rsidRDefault="00B75904" w:rsidP="00B75904">
            <w:pPr>
              <w:jc w:val="both"/>
              <w:rPr>
                <w:sz w:val="20"/>
                <w:lang w:val="fr-CA"/>
              </w:rPr>
            </w:pPr>
            <w:r w:rsidRPr="006F1F2D">
              <w:rPr>
                <w:sz w:val="20"/>
                <w:lang w:val="fr-CA"/>
              </w:rPr>
              <w:lastRenderedPageBreak/>
              <w:t xml:space="preserve">Droit fiscal – Douanes et accise – Déclaration d’espèces – Erreur provoquée par une personne en autorité – Des époux qui voyagent ensemble et qui possèdent moins de 20 000 $ en espèces collectivement, mais plus de 9 999,99 $ en espèces sur la personne de l’un d’eux doivent-ils déclarer cette somme à leur départ du Canada? – Preuve d’une erreur provoquée par une personne en autorité – Y a-t-il eu en l’occurrence erreur provoquée par une personne en autorité? – </w:t>
            </w:r>
            <w:r w:rsidRPr="006F1F2D">
              <w:rPr>
                <w:i/>
                <w:sz w:val="20"/>
                <w:lang w:val="fr-CA"/>
              </w:rPr>
              <w:t>Loi sur le recyclage des produits de la criminalité et le financement des activités terroristes</w:t>
            </w:r>
            <w:r w:rsidRPr="006F1F2D">
              <w:rPr>
                <w:sz w:val="20"/>
                <w:lang w:val="fr-CA"/>
              </w:rPr>
              <w:t xml:space="preserve">, L.C. 2000, ch. 17, art. 12 – </w:t>
            </w:r>
            <w:r w:rsidRPr="006F1F2D">
              <w:rPr>
                <w:i/>
                <w:sz w:val="20"/>
                <w:lang w:val="fr-CA"/>
              </w:rPr>
              <w:t>Règlement sur la déclaration des mouvements transfrontaliers d'espèces et d'effets</w:t>
            </w:r>
            <w:r w:rsidRPr="006F1F2D">
              <w:rPr>
                <w:sz w:val="20"/>
                <w:lang w:val="fr-CA"/>
              </w:rPr>
              <w:t>, DORS/2002-412, art. 2.</w:t>
            </w:r>
          </w:p>
        </w:tc>
      </w:tr>
      <w:tr w:rsidR="00B75904" w:rsidRPr="006F1F2D" w:rsidTr="00E95A6A">
        <w:tc>
          <w:tcPr>
            <w:tcW w:w="5000" w:type="pct"/>
            <w:gridSpan w:val="4"/>
          </w:tcPr>
          <w:p w:rsidR="00B75904" w:rsidRPr="006F1F2D" w:rsidRDefault="00B75904" w:rsidP="00B75904">
            <w:pPr>
              <w:jc w:val="both"/>
              <w:rPr>
                <w:sz w:val="20"/>
                <w:lang w:val="fr-CA"/>
              </w:rPr>
            </w:pPr>
          </w:p>
        </w:tc>
      </w:tr>
      <w:tr w:rsidR="00B75904" w:rsidRPr="006F1F2D" w:rsidTr="00E95A6A">
        <w:tc>
          <w:tcPr>
            <w:tcW w:w="5000" w:type="pct"/>
            <w:gridSpan w:val="4"/>
          </w:tcPr>
          <w:p w:rsidR="00B75904" w:rsidRPr="006F1F2D" w:rsidRDefault="00B75904" w:rsidP="00B75904">
            <w:pPr>
              <w:jc w:val="both"/>
              <w:rPr>
                <w:sz w:val="20"/>
                <w:lang w:val="fr-CA"/>
              </w:rPr>
            </w:pPr>
            <w:r w:rsidRPr="006F1F2D">
              <w:rPr>
                <w:sz w:val="20"/>
                <w:lang w:val="fr-CA"/>
              </w:rPr>
              <w:t>Le 14 février 2009, un agent de l’Agence des services frontaliers du Canada a interpellé M. Wise et son épouse immédiatement avant leur embarquement à bord d’un vol international en partance du Canada. L’agent les a avisés de leur obligation de déclarer tout montant égal ou supérieur à 10 000 $, et il leur a demandé s’ils avaient un tel montant sur eux. Ils lui ont répondu que non. Une fouille a révélé que M. Wise avait en sa possession la somme de 13 820,69 $. L’agent a imposé une amende de 2 500 $ et a permis à M. Wise de quitter avec le reste de l’argent. La Cour fédérale a confirmé la décision de l’agent. La Cour d’appel fédérale a rejeté l’appel.</w:t>
            </w:r>
          </w:p>
          <w:p w:rsidR="00B75904" w:rsidRPr="006F1F2D" w:rsidRDefault="00B75904" w:rsidP="00B75904">
            <w:pPr>
              <w:jc w:val="both"/>
              <w:rPr>
                <w:sz w:val="20"/>
                <w:lang w:val="fr-CA"/>
              </w:rPr>
            </w:pPr>
          </w:p>
        </w:tc>
      </w:tr>
      <w:tr w:rsidR="00B75904" w:rsidRPr="006F1F2D" w:rsidTr="00E95A6A">
        <w:tc>
          <w:tcPr>
            <w:tcW w:w="2427" w:type="pct"/>
            <w:gridSpan w:val="2"/>
          </w:tcPr>
          <w:p w:rsidR="00B75904" w:rsidRPr="006F1F2D" w:rsidRDefault="00B75904" w:rsidP="00B75904">
            <w:pPr>
              <w:jc w:val="both"/>
              <w:rPr>
                <w:sz w:val="20"/>
                <w:lang w:val="fr-CA"/>
              </w:rPr>
            </w:pPr>
            <w:r w:rsidRPr="006F1F2D">
              <w:rPr>
                <w:sz w:val="20"/>
                <w:lang w:val="fr-CA"/>
              </w:rPr>
              <w:t>29 octobre 2014</w:t>
            </w:r>
          </w:p>
          <w:p w:rsidR="00B75904" w:rsidRPr="006F1F2D" w:rsidRDefault="00B75904" w:rsidP="00B75904">
            <w:pPr>
              <w:jc w:val="both"/>
              <w:rPr>
                <w:sz w:val="20"/>
                <w:lang w:val="fr-CA"/>
              </w:rPr>
            </w:pPr>
            <w:r w:rsidRPr="006F1F2D">
              <w:rPr>
                <w:sz w:val="20"/>
                <w:lang w:val="fr-CA"/>
              </w:rPr>
              <w:t>Cour fédérale</w:t>
            </w:r>
          </w:p>
          <w:p w:rsidR="00B75904" w:rsidRPr="006F1F2D" w:rsidRDefault="00B75904" w:rsidP="00B75904">
            <w:pPr>
              <w:jc w:val="both"/>
              <w:rPr>
                <w:sz w:val="20"/>
                <w:lang w:val="fr-CA"/>
              </w:rPr>
            </w:pPr>
            <w:r w:rsidRPr="006F1F2D">
              <w:rPr>
                <w:sz w:val="20"/>
                <w:lang w:val="fr-CA"/>
              </w:rPr>
              <w:t>(Juge O'Keefe)</w:t>
            </w:r>
          </w:p>
          <w:p w:rsidR="00B75904" w:rsidRPr="006F1F2D" w:rsidRDefault="00B75904" w:rsidP="00B75904">
            <w:pPr>
              <w:jc w:val="both"/>
              <w:rPr>
                <w:sz w:val="20"/>
                <w:lang w:val="fr-CA"/>
              </w:rPr>
            </w:pPr>
            <w:r w:rsidRPr="006F1F2D">
              <w:rPr>
                <w:sz w:val="20"/>
                <w:lang w:val="fr-CA"/>
              </w:rPr>
              <w:t xml:space="preserve">T-145-10; </w:t>
            </w:r>
            <w:hyperlink r:id="rId65" w:history="1">
              <w:r w:rsidRPr="006F1F2D">
                <w:rPr>
                  <w:rStyle w:val="Hyperlink"/>
                  <w:sz w:val="20"/>
                  <w:lang w:val="fr-CA"/>
                </w:rPr>
                <w:t>2014 FC 1027</w:t>
              </w:r>
            </w:hyperlink>
          </w:p>
          <w:p w:rsidR="00B75904" w:rsidRPr="006F1F2D" w:rsidRDefault="00B75904" w:rsidP="00B75904">
            <w:pPr>
              <w:jc w:val="both"/>
              <w:rPr>
                <w:sz w:val="20"/>
                <w:lang w:val="fr-CA"/>
              </w:rPr>
            </w:pPr>
          </w:p>
        </w:tc>
        <w:tc>
          <w:tcPr>
            <w:tcW w:w="243" w:type="pct"/>
          </w:tcPr>
          <w:p w:rsidR="00B75904" w:rsidRPr="006F1F2D" w:rsidRDefault="00B75904" w:rsidP="00B75904">
            <w:pPr>
              <w:jc w:val="both"/>
              <w:rPr>
                <w:sz w:val="20"/>
                <w:lang w:val="fr-CA"/>
              </w:rPr>
            </w:pPr>
          </w:p>
        </w:tc>
        <w:tc>
          <w:tcPr>
            <w:tcW w:w="2330" w:type="pct"/>
          </w:tcPr>
          <w:p w:rsidR="00B75904" w:rsidRPr="006F1F2D" w:rsidRDefault="00B75904" w:rsidP="00B75904">
            <w:pPr>
              <w:jc w:val="both"/>
              <w:rPr>
                <w:sz w:val="20"/>
                <w:lang w:val="fr-CA"/>
              </w:rPr>
            </w:pPr>
            <w:r w:rsidRPr="006F1F2D">
              <w:rPr>
                <w:sz w:val="20"/>
                <w:lang w:val="fr-CA"/>
              </w:rPr>
              <w:t>Rejet de l’action</w:t>
            </w:r>
          </w:p>
          <w:p w:rsidR="00B75904" w:rsidRPr="006F1F2D" w:rsidRDefault="00B75904" w:rsidP="00B75904">
            <w:pPr>
              <w:jc w:val="both"/>
              <w:rPr>
                <w:sz w:val="20"/>
                <w:lang w:val="fr-CA"/>
              </w:rPr>
            </w:pPr>
          </w:p>
        </w:tc>
      </w:tr>
      <w:tr w:rsidR="00B75904" w:rsidRPr="006F1F2D" w:rsidTr="00E95A6A">
        <w:tc>
          <w:tcPr>
            <w:tcW w:w="2427" w:type="pct"/>
            <w:gridSpan w:val="2"/>
          </w:tcPr>
          <w:p w:rsidR="00B75904" w:rsidRPr="006F1F2D" w:rsidRDefault="00B75904" w:rsidP="00B75904">
            <w:pPr>
              <w:jc w:val="both"/>
              <w:rPr>
                <w:sz w:val="20"/>
                <w:lang w:val="fr-CA"/>
              </w:rPr>
            </w:pPr>
            <w:r w:rsidRPr="006F1F2D">
              <w:rPr>
                <w:sz w:val="20"/>
                <w:lang w:val="fr-CA"/>
              </w:rPr>
              <w:t>6 avril 2016</w:t>
            </w:r>
          </w:p>
          <w:p w:rsidR="00B75904" w:rsidRPr="006F1F2D" w:rsidRDefault="00B75904" w:rsidP="00B75904">
            <w:pPr>
              <w:jc w:val="both"/>
              <w:rPr>
                <w:sz w:val="20"/>
                <w:lang w:val="fr-CA"/>
              </w:rPr>
            </w:pPr>
            <w:r w:rsidRPr="006F1F2D">
              <w:rPr>
                <w:sz w:val="20"/>
                <w:lang w:val="fr-CA"/>
              </w:rPr>
              <w:t>Cour d’appel fédérale</w:t>
            </w:r>
          </w:p>
          <w:p w:rsidR="00B75904" w:rsidRPr="006F1F2D" w:rsidRDefault="00B75904" w:rsidP="00B75904">
            <w:pPr>
              <w:jc w:val="both"/>
              <w:rPr>
                <w:sz w:val="20"/>
                <w:lang w:val="fr-CA"/>
              </w:rPr>
            </w:pPr>
            <w:r w:rsidRPr="006F1F2D">
              <w:rPr>
                <w:sz w:val="20"/>
                <w:lang w:val="fr-CA"/>
              </w:rPr>
              <w:t>(Juges Stratas, Webb et Gleason)</w:t>
            </w:r>
          </w:p>
          <w:p w:rsidR="00B75904" w:rsidRPr="006F1F2D" w:rsidRDefault="00B75904" w:rsidP="00B75904">
            <w:pPr>
              <w:jc w:val="both"/>
              <w:rPr>
                <w:sz w:val="20"/>
                <w:lang w:val="fr-CA"/>
              </w:rPr>
            </w:pPr>
            <w:r w:rsidRPr="006F1F2D">
              <w:rPr>
                <w:sz w:val="20"/>
                <w:lang w:val="fr-CA"/>
              </w:rPr>
              <w:t xml:space="preserve">A-521-14; </w:t>
            </w:r>
            <w:hyperlink r:id="rId66" w:history="1">
              <w:r w:rsidRPr="006F1F2D">
                <w:rPr>
                  <w:rStyle w:val="Hyperlink"/>
                  <w:sz w:val="20"/>
                  <w:lang w:val="fr-CA"/>
                </w:rPr>
                <w:t>2016 FCA 105</w:t>
              </w:r>
            </w:hyperlink>
          </w:p>
          <w:p w:rsidR="00B75904" w:rsidRPr="006F1F2D" w:rsidRDefault="00B75904" w:rsidP="00B75904">
            <w:pPr>
              <w:jc w:val="both"/>
              <w:rPr>
                <w:sz w:val="20"/>
                <w:lang w:val="fr-CA"/>
              </w:rPr>
            </w:pPr>
          </w:p>
        </w:tc>
        <w:tc>
          <w:tcPr>
            <w:tcW w:w="243" w:type="pct"/>
          </w:tcPr>
          <w:p w:rsidR="00B75904" w:rsidRPr="006F1F2D" w:rsidRDefault="00B75904" w:rsidP="00B75904">
            <w:pPr>
              <w:jc w:val="both"/>
              <w:rPr>
                <w:sz w:val="20"/>
                <w:lang w:val="fr-CA"/>
              </w:rPr>
            </w:pPr>
          </w:p>
        </w:tc>
        <w:tc>
          <w:tcPr>
            <w:tcW w:w="2330" w:type="pct"/>
          </w:tcPr>
          <w:p w:rsidR="00B75904" w:rsidRPr="006F1F2D" w:rsidRDefault="00B75904" w:rsidP="00B75904">
            <w:pPr>
              <w:jc w:val="both"/>
              <w:rPr>
                <w:sz w:val="20"/>
                <w:lang w:val="fr-CA"/>
              </w:rPr>
            </w:pPr>
            <w:r w:rsidRPr="006F1F2D">
              <w:rPr>
                <w:sz w:val="20"/>
                <w:lang w:val="fr-CA"/>
              </w:rPr>
              <w:t>Rejet de l’appel</w:t>
            </w:r>
          </w:p>
          <w:p w:rsidR="00B75904" w:rsidRPr="006F1F2D" w:rsidRDefault="00B75904" w:rsidP="00B75904">
            <w:pPr>
              <w:jc w:val="both"/>
              <w:rPr>
                <w:sz w:val="20"/>
                <w:lang w:val="fr-CA"/>
              </w:rPr>
            </w:pPr>
          </w:p>
        </w:tc>
      </w:tr>
      <w:tr w:rsidR="00B75904" w:rsidRPr="006F1F2D" w:rsidTr="00E95A6A">
        <w:tc>
          <w:tcPr>
            <w:tcW w:w="2427" w:type="pct"/>
            <w:gridSpan w:val="2"/>
          </w:tcPr>
          <w:p w:rsidR="00B75904" w:rsidRPr="006F1F2D" w:rsidRDefault="00B75904" w:rsidP="00B75904">
            <w:pPr>
              <w:jc w:val="both"/>
              <w:rPr>
                <w:sz w:val="20"/>
                <w:lang w:val="fr-CA"/>
              </w:rPr>
            </w:pPr>
            <w:r w:rsidRPr="006F1F2D">
              <w:rPr>
                <w:sz w:val="20"/>
                <w:lang w:val="fr-CA"/>
              </w:rPr>
              <w:t>6 juin 2016</w:t>
            </w:r>
          </w:p>
          <w:p w:rsidR="00B75904" w:rsidRPr="006F1F2D" w:rsidRDefault="00B75904" w:rsidP="00B75904">
            <w:pPr>
              <w:jc w:val="both"/>
              <w:rPr>
                <w:sz w:val="20"/>
                <w:lang w:val="fr-CA"/>
              </w:rPr>
            </w:pPr>
            <w:r w:rsidRPr="006F1F2D">
              <w:rPr>
                <w:sz w:val="20"/>
                <w:lang w:val="fr-CA"/>
              </w:rPr>
              <w:t>Cour suprême du Canada</w:t>
            </w:r>
          </w:p>
        </w:tc>
        <w:tc>
          <w:tcPr>
            <w:tcW w:w="243" w:type="pct"/>
          </w:tcPr>
          <w:p w:rsidR="00B75904" w:rsidRPr="006F1F2D" w:rsidRDefault="00B75904" w:rsidP="00B75904">
            <w:pPr>
              <w:jc w:val="both"/>
              <w:rPr>
                <w:sz w:val="20"/>
                <w:lang w:val="fr-CA"/>
              </w:rPr>
            </w:pPr>
          </w:p>
        </w:tc>
        <w:tc>
          <w:tcPr>
            <w:tcW w:w="2330" w:type="pct"/>
          </w:tcPr>
          <w:p w:rsidR="00B75904" w:rsidRPr="006F1F2D" w:rsidRDefault="00B75904" w:rsidP="00B75904">
            <w:pPr>
              <w:jc w:val="both"/>
              <w:rPr>
                <w:sz w:val="20"/>
                <w:lang w:val="fr-CA"/>
              </w:rPr>
            </w:pPr>
            <w:r w:rsidRPr="006F1F2D">
              <w:rPr>
                <w:sz w:val="20"/>
                <w:lang w:val="fr-CA"/>
              </w:rPr>
              <w:t>Dépôt de la demande d’autorisation d’appel</w:t>
            </w:r>
          </w:p>
          <w:p w:rsidR="00B75904" w:rsidRPr="006F1F2D" w:rsidRDefault="00B75904" w:rsidP="00B75904">
            <w:pPr>
              <w:jc w:val="both"/>
              <w:rPr>
                <w:sz w:val="20"/>
                <w:lang w:val="fr-CA"/>
              </w:rPr>
            </w:pPr>
          </w:p>
        </w:tc>
      </w:tr>
    </w:tbl>
    <w:p w:rsidR="00B75904" w:rsidRPr="006F1F2D" w:rsidRDefault="00B75904" w:rsidP="000C6970">
      <w:pPr>
        <w:jc w:val="both"/>
        <w:rPr>
          <w:sz w:val="20"/>
          <w:lang w:val="fr-CA"/>
        </w:rPr>
      </w:pPr>
    </w:p>
    <w:p w:rsidR="00F67609" w:rsidRPr="006F1F2D" w:rsidRDefault="00F67609" w:rsidP="000C6970">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6970" w:rsidRPr="006F1F2D" w:rsidTr="00E95A6A">
        <w:tc>
          <w:tcPr>
            <w:tcW w:w="543" w:type="pct"/>
          </w:tcPr>
          <w:p w:rsidR="000C6970" w:rsidRPr="006F1F2D" w:rsidRDefault="000C6970" w:rsidP="000C6970">
            <w:pPr>
              <w:jc w:val="both"/>
              <w:rPr>
                <w:sz w:val="20"/>
              </w:rPr>
            </w:pPr>
            <w:r w:rsidRPr="006F1F2D">
              <w:rPr>
                <w:rStyle w:val="SCCFileNumberChar"/>
                <w:sz w:val="20"/>
                <w:szCs w:val="20"/>
              </w:rPr>
              <w:t>37096</w:t>
            </w:r>
          </w:p>
        </w:tc>
        <w:tc>
          <w:tcPr>
            <w:tcW w:w="4457" w:type="pct"/>
            <w:gridSpan w:val="3"/>
          </w:tcPr>
          <w:p w:rsidR="000C6970" w:rsidRPr="006F1F2D" w:rsidRDefault="000C6970" w:rsidP="000C6970">
            <w:pPr>
              <w:pStyle w:val="SCCLsocParty"/>
              <w:jc w:val="both"/>
              <w:rPr>
                <w:b/>
                <w:sz w:val="20"/>
                <w:szCs w:val="20"/>
              </w:rPr>
            </w:pPr>
            <w:proofErr w:type="spellStart"/>
            <w:r w:rsidRPr="006F1F2D">
              <w:rPr>
                <w:b/>
                <w:sz w:val="20"/>
                <w:szCs w:val="20"/>
              </w:rPr>
              <w:t>Bela</w:t>
            </w:r>
            <w:proofErr w:type="spellEnd"/>
            <w:r w:rsidRPr="006F1F2D">
              <w:rPr>
                <w:b/>
                <w:sz w:val="20"/>
                <w:szCs w:val="20"/>
              </w:rPr>
              <w:t xml:space="preserve"> </w:t>
            </w:r>
            <w:proofErr w:type="spellStart"/>
            <w:r w:rsidRPr="006F1F2D">
              <w:rPr>
                <w:b/>
                <w:sz w:val="20"/>
                <w:szCs w:val="20"/>
              </w:rPr>
              <w:t>Beke</w:t>
            </w:r>
            <w:proofErr w:type="spellEnd"/>
            <w:r w:rsidRPr="006F1F2D">
              <w:rPr>
                <w:b/>
                <w:sz w:val="20"/>
                <w:szCs w:val="20"/>
              </w:rPr>
              <w:t xml:space="preserve"> v. Her Majesty the Queen</w:t>
            </w:r>
          </w:p>
          <w:p w:rsidR="000C6970" w:rsidRPr="006F1F2D" w:rsidRDefault="000C6970" w:rsidP="000C6970">
            <w:pPr>
              <w:jc w:val="both"/>
              <w:rPr>
                <w:sz w:val="20"/>
              </w:rPr>
            </w:pPr>
            <w:r w:rsidRPr="006F1F2D">
              <w:rPr>
                <w:sz w:val="20"/>
              </w:rPr>
              <w:t>(Ont.) (Criminal) (By Leave)</w:t>
            </w:r>
          </w:p>
        </w:tc>
      </w:tr>
      <w:tr w:rsidR="000C6970" w:rsidRPr="006F1F2D" w:rsidTr="00E95A6A">
        <w:tc>
          <w:tcPr>
            <w:tcW w:w="5000" w:type="pct"/>
            <w:gridSpan w:val="4"/>
          </w:tcPr>
          <w:p w:rsidR="000C6970" w:rsidRPr="006F1F2D" w:rsidRDefault="000C6970" w:rsidP="000C6970">
            <w:pPr>
              <w:jc w:val="both"/>
              <w:rPr>
                <w:sz w:val="20"/>
              </w:rPr>
            </w:pPr>
            <w:r w:rsidRPr="006F1F2D">
              <w:rPr>
                <w:sz w:val="20"/>
              </w:rPr>
              <w:t>Criminal law – Appeals – Whether the invalidation of the prohibitions by an invalid exemption pursuant to R. v. Parker does not apply only to citizens with medical need</w:t>
            </w:r>
          </w:p>
        </w:tc>
      </w:tr>
      <w:tr w:rsidR="000C6970" w:rsidRPr="006F1F2D" w:rsidTr="00E95A6A">
        <w:tc>
          <w:tcPr>
            <w:tcW w:w="5000" w:type="pct"/>
            <w:gridSpan w:val="4"/>
          </w:tcPr>
          <w:p w:rsidR="000C6970" w:rsidRPr="006F1F2D" w:rsidRDefault="000C6970" w:rsidP="000C6970">
            <w:pPr>
              <w:jc w:val="both"/>
              <w:rPr>
                <w:sz w:val="20"/>
              </w:rPr>
            </w:pPr>
          </w:p>
        </w:tc>
      </w:tr>
      <w:tr w:rsidR="000C6970" w:rsidRPr="006F1F2D" w:rsidTr="00E95A6A">
        <w:tc>
          <w:tcPr>
            <w:tcW w:w="5000" w:type="pct"/>
            <w:gridSpan w:val="4"/>
          </w:tcPr>
          <w:p w:rsidR="000C6970" w:rsidRPr="006F1F2D" w:rsidRDefault="000C6970" w:rsidP="000C6970">
            <w:pPr>
              <w:jc w:val="both"/>
              <w:rPr>
                <w:sz w:val="20"/>
              </w:rPr>
            </w:pPr>
            <w:r w:rsidRPr="006F1F2D">
              <w:rPr>
                <w:sz w:val="20"/>
              </w:rPr>
              <w:t xml:space="preserve">Mr. Beke was convicted on a marijuana charge in 2013. In November, 2015, Mr. Beke unsuccessfully sought an extension of time to appeal his conviction. He argued that the change in the law effected by </w:t>
            </w:r>
            <w:r w:rsidRPr="006F1F2D">
              <w:rPr>
                <w:i/>
                <w:sz w:val="20"/>
              </w:rPr>
              <w:t>R. v. Smith</w:t>
            </w:r>
            <w:r w:rsidRPr="006F1F2D">
              <w:rPr>
                <w:sz w:val="20"/>
              </w:rPr>
              <w:t>, 2015 SCC 34 should invalidate his conviction and he sought an extension of time so that he could advance that argument before the Court of Appeal. His motion was dismissed as was his subsequent request for a review of that decision.</w:t>
            </w:r>
          </w:p>
          <w:p w:rsidR="000C6970" w:rsidRPr="006F1F2D" w:rsidRDefault="000C6970" w:rsidP="000C6970">
            <w:pPr>
              <w:jc w:val="both"/>
              <w:rPr>
                <w:sz w:val="20"/>
              </w:rPr>
            </w:pPr>
          </w:p>
        </w:tc>
      </w:tr>
      <w:tr w:rsidR="000C6970" w:rsidRPr="006F1F2D" w:rsidTr="00E95A6A">
        <w:tc>
          <w:tcPr>
            <w:tcW w:w="2427" w:type="pct"/>
            <w:gridSpan w:val="2"/>
          </w:tcPr>
          <w:p w:rsidR="000C6970" w:rsidRPr="006F1F2D" w:rsidRDefault="000C6970" w:rsidP="000C6970">
            <w:pPr>
              <w:jc w:val="both"/>
              <w:rPr>
                <w:sz w:val="20"/>
              </w:rPr>
            </w:pPr>
            <w:r w:rsidRPr="006F1F2D">
              <w:rPr>
                <w:sz w:val="20"/>
              </w:rPr>
              <w:t>November 3, 2015</w:t>
            </w:r>
          </w:p>
          <w:p w:rsidR="000C6970" w:rsidRPr="006F1F2D" w:rsidRDefault="000C6970" w:rsidP="000C6970">
            <w:pPr>
              <w:jc w:val="both"/>
              <w:rPr>
                <w:sz w:val="20"/>
              </w:rPr>
            </w:pPr>
            <w:r w:rsidRPr="006F1F2D">
              <w:rPr>
                <w:sz w:val="20"/>
              </w:rPr>
              <w:t>Court of Appeal for Ontario</w:t>
            </w:r>
          </w:p>
          <w:p w:rsidR="000C6970" w:rsidRPr="006F1F2D" w:rsidRDefault="000C6970" w:rsidP="000C6970">
            <w:pPr>
              <w:jc w:val="both"/>
              <w:rPr>
                <w:sz w:val="20"/>
              </w:rPr>
            </w:pPr>
            <w:r w:rsidRPr="006F1F2D">
              <w:rPr>
                <w:sz w:val="20"/>
              </w:rPr>
              <w:t>(Doherty J.A.)</w:t>
            </w:r>
          </w:p>
          <w:p w:rsidR="000C6970" w:rsidRPr="006F1F2D" w:rsidRDefault="000C6970" w:rsidP="000C6970">
            <w:pPr>
              <w:jc w:val="both"/>
              <w:rPr>
                <w:sz w:val="20"/>
              </w:rPr>
            </w:pPr>
          </w:p>
        </w:tc>
        <w:tc>
          <w:tcPr>
            <w:tcW w:w="243" w:type="pct"/>
          </w:tcPr>
          <w:p w:rsidR="000C6970" w:rsidRPr="006F1F2D" w:rsidRDefault="000C6970" w:rsidP="000C6970">
            <w:pPr>
              <w:jc w:val="both"/>
              <w:rPr>
                <w:sz w:val="20"/>
              </w:rPr>
            </w:pPr>
          </w:p>
        </w:tc>
        <w:tc>
          <w:tcPr>
            <w:tcW w:w="2330" w:type="pct"/>
          </w:tcPr>
          <w:p w:rsidR="000C6970" w:rsidRPr="006F1F2D" w:rsidRDefault="000C6970" w:rsidP="000C6970">
            <w:pPr>
              <w:jc w:val="both"/>
              <w:rPr>
                <w:sz w:val="20"/>
              </w:rPr>
            </w:pPr>
            <w:r w:rsidRPr="006F1F2D">
              <w:rPr>
                <w:sz w:val="20"/>
              </w:rPr>
              <w:t>Motion to extend time to file appeal dismissed</w:t>
            </w:r>
          </w:p>
        </w:tc>
      </w:tr>
      <w:tr w:rsidR="000C6970" w:rsidRPr="006F1F2D" w:rsidTr="00E95A6A">
        <w:tc>
          <w:tcPr>
            <w:tcW w:w="2427" w:type="pct"/>
            <w:gridSpan w:val="2"/>
          </w:tcPr>
          <w:p w:rsidR="000C6970" w:rsidRPr="006F1F2D" w:rsidRDefault="000C6970" w:rsidP="000C6970">
            <w:pPr>
              <w:jc w:val="both"/>
              <w:rPr>
                <w:sz w:val="20"/>
              </w:rPr>
            </w:pPr>
            <w:r w:rsidRPr="006F1F2D">
              <w:rPr>
                <w:sz w:val="20"/>
              </w:rPr>
              <w:t>April 6, 2016</w:t>
            </w:r>
          </w:p>
          <w:p w:rsidR="000C6970" w:rsidRPr="006F1F2D" w:rsidRDefault="000C6970" w:rsidP="000C6970">
            <w:pPr>
              <w:jc w:val="both"/>
              <w:rPr>
                <w:sz w:val="20"/>
              </w:rPr>
            </w:pPr>
            <w:r w:rsidRPr="006F1F2D">
              <w:rPr>
                <w:sz w:val="20"/>
              </w:rPr>
              <w:t>Court of Appeal for Ontario</w:t>
            </w:r>
          </w:p>
          <w:p w:rsidR="000C6970" w:rsidRPr="006F1F2D" w:rsidRDefault="000C6970" w:rsidP="000C6970">
            <w:pPr>
              <w:jc w:val="both"/>
              <w:rPr>
                <w:sz w:val="20"/>
              </w:rPr>
            </w:pPr>
            <w:r w:rsidRPr="006F1F2D">
              <w:rPr>
                <w:sz w:val="20"/>
              </w:rPr>
              <w:t xml:space="preserve">(Feldman, Simmons and </w:t>
            </w:r>
            <w:proofErr w:type="spellStart"/>
            <w:r w:rsidRPr="006F1F2D">
              <w:rPr>
                <w:sz w:val="20"/>
              </w:rPr>
              <w:t>Pepall</w:t>
            </w:r>
            <w:proofErr w:type="spellEnd"/>
            <w:r w:rsidRPr="006F1F2D">
              <w:rPr>
                <w:sz w:val="20"/>
              </w:rPr>
              <w:t xml:space="preserve"> JJ.A.)</w:t>
            </w:r>
          </w:p>
          <w:p w:rsidR="000C6970" w:rsidRPr="006F1F2D" w:rsidRDefault="000C6970" w:rsidP="000C6970">
            <w:pPr>
              <w:jc w:val="both"/>
              <w:rPr>
                <w:sz w:val="20"/>
              </w:rPr>
            </w:pPr>
          </w:p>
        </w:tc>
        <w:tc>
          <w:tcPr>
            <w:tcW w:w="243" w:type="pct"/>
          </w:tcPr>
          <w:p w:rsidR="000C6970" w:rsidRPr="006F1F2D" w:rsidRDefault="000C6970" w:rsidP="000C6970">
            <w:pPr>
              <w:jc w:val="both"/>
              <w:rPr>
                <w:sz w:val="20"/>
              </w:rPr>
            </w:pPr>
          </w:p>
        </w:tc>
        <w:tc>
          <w:tcPr>
            <w:tcW w:w="2330" w:type="pct"/>
          </w:tcPr>
          <w:p w:rsidR="000C6970" w:rsidRPr="006F1F2D" w:rsidRDefault="000C6970" w:rsidP="000C6970">
            <w:pPr>
              <w:jc w:val="both"/>
              <w:rPr>
                <w:sz w:val="20"/>
              </w:rPr>
            </w:pPr>
            <w:r w:rsidRPr="006F1F2D">
              <w:rPr>
                <w:sz w:val="20"/>
              </w:rPr>
              <w:t>Motion to review dismissed</w:t>
            </w:r>
          </w:p>
          <w:p w:rsidR="000C6970" w:rsidRPr="006F1F2D" w:rsidRDefault="000C6970" w:rsidP="000C6970">
            <w:pPr>
              <w:jc w:val="both"/>
              <w:rPr>
                <w:sz w:val="20"/>
              </w:rPr>
            </w:pPr>
          </w:p>
        </w:tc>
      </w:tr>
      <w:tr w:rsidR="000C6970" w:rsidRPr="006F1F2D" w:rsidTr="00E95A6A">
        <w:tc>
          <w:tcPr>
            <w:tcW w:w="2427" w:type="pct"/>
            <w:gridSpan w:val="2"/>
          </w:tcPr>
          <w:p w:rsidR="000C6970" w:rsidRPr="006F1F2D" w:rsidRDefault="000C6970" w:rsidP="000C6970">
            <w:pPr>
              <w:jc w:val="both"/>
              <w:rPr>
                <w:sz w:val="20"/>
              </w:rPr>
            </w:pPr>
            <w:r w:rsidRPr="006F1F2D">
              <w:rPr>
                <w:sz w:val="20"/>
              </w:rPr>
              <w:t>June 2, 2016</w:t>
            </w:r>
          </w:p>
          <w:p w:rsidR="000C6970" w:rsidRPr="006F1F2D" w:rsidRDefault="000C6970" w:rsidP="000C6970">
            <w:pPr>
              <w:jc w:val="both"/>
              <w:rPr>
                <w:sz w:val="20"/>
              </w:rPr>
            </w:pPr>
            <w:r w:rsidRPr="006F1F2D">
              <w:rPr>
                <w:sz w:val="20"/>
              </w:rPr>
              <w:t>Supreme Court of Canada</w:t>
            </w:r>
          </w:p>
        </w:tc>
        <w:tc>
          <w:tcPr>
            <w:tcW w:w="243" w:type="pct"/>
          </w:tcPr>
          <w:p w:rsidR="000C6970" w:rsidRPr="006F1F2D" w:rsidRDefault="000C6970" w:rsidP="000C6970">
            <w:pPr>
              <w:jc w:val="both"/>
              <w:rPr>
                <w:sz w:val="20"/>
              </w:rPr>
            </w:pPr>
          </w:p>
        </w:tc>
        <w:tc>
          <w:tcPr>
            <w:tcW w:w="2330" w:type="pct"/>
          </w:tcPr>
          <w:p w:rsidR="000C6970" w:rsidRPr="006F1F2D" w:rsidRDefault="000C6970" w:rsidP="000C6970">
            <w:pPr>
              <w:jc w:val="both"/>
              <w:rPr>
                <w:sz w:val="20"/>
              </w:rPr>
            </w:pPr>
            <w:r w:rsidRPr="006F1F2D">
              <w:rPr>
                <w:sz w:val="20"/>
              </w:rPr>
              <w:t>Application for leave to appeal filed</w:t>
            </w:r>
          </w:p>
          <w:p w:rsidR="000C6970" w:rsidRPr="006F1F2D" w:rsidRDefault="000C6970" w:rsidP="000C6970">
            <w:pPr>
              <w:jc w:val="both"/>
              <w:rPr>
                <w:sz w:val="20"/>
              </w:rPr>
            </w:pPr>
          </w:p>
        </w:tc>
      </w:tr>
    </w:tbl>
    <w:p w:rsidR="000C6970" w:rsidRPr="006F1F2D" w:rsidRDefault="000C6970" w:rsidP="000C6970">
      <w:pPr>
        <w:jc w:val="both"/>
        <w:rPr>
          <w:sz w:val="20"/>
        </w:rPr>
      </w:pPr>
    </w:p>
    <w:p w:rsidR="000C6970" w:rsidRPr="006F1F2D" w:rsidRDefault="000C6970" w:rsidP="000C697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6970" w:rsidRPr="006F1F2D" w:rsidTr="00E95A6A">
        <w:tc>
          <w:tcPr>
            <w:tcW w:w="543" w:type="pct"/>
          </w:tcPr>
          <w:p w:rsidR="000C6970" w:rsidRPr="006F1F2D" w:rsidRDefault="000C6970" w:rsidP="000C6970">
            <w:pPr>
              <w:jc w:val="both"/>
              <w:rPr>
                <w:sz w:val="20"/>
                <w:lang w:val="fr-CA"/>
              </w:rPr>
            </w:pPr>
            <w:r w:rsidRPr="006F1F2D">
              <w:rPr>
                <w:rStyle w:val="SCCFileNumberChar"/>
                <w:sz w:val="20"/>
                <w:szCs w:val="20"/>
                <w:lang w:val="fr-CA"/>
              </w:rPr>
              <w:t>37096</w:t>
            </w:r>
          </w:p>
        </w:tc>
        <w:tc>
          <w:tcPr>
            <w:tcW w:w="4457" w:type="pct"/>
            <w:gridSpan w:val="3"/>
          </w:tcPr>
          <w:p w:rsidR="000C6970" w:rsidRPr="006F1F2D" w:rsidRDefault="000C6970" w:rsidP="000C6970">
            <w:pPr>
              <w:pStyle w:val="SCCLsocParty"/>
              <w:jc w:val="both"/>
              <w:rPr>
                <w:b/>
                <w:sz w:val="20"/>
                <w:szCs w:val="20"/>
              </w:rPr>
            </w:pPr>
            <w:r w:rsidRPr="006F1F2D">
              <w:rPr>
                <w:b/>
                <w:sz w:val="20"/>
                <w:szCs w:val="20"/>
              </w:rPr>
              <w:t>Bela Beke c. Sa Majesté la Reine</w:t>
            </w:r>
          </w:p>
          <w:p w:rsidR="000C6970" w:rsidRPr="006F1F2D" w:rsidRDefault="000C6970" w:rsidP="000C6970">
            <w:pPr>
              <w:jc w:val="both"/>
              <w:rPr>
                <w:sz w:val="20"/>
                <w:lang w:val="fr-CA"/>
              </w:rPr>
            </w:pPr>
            <w:r w:rsidRPr="006F1F2D">
              <w:rPr>
                <w:sz w:val="20"/>
                <w:lang w:val="fr-CA"/>
              </w:rPr>
              <w:t>(Ont.) (Criminelle) (Sur autorisation)</w:t>
            </w:r>
          </w:p>
        </w:tc>
      </w:tr>
      <w:tr w:rsidR="000C6970" w:rsidRPr="006F1F2D" w:rsidTr="00E95A6A">
        <w:tc>
          <w:tcPr>
            <w:tcW w:w="5000" w:type="pct"/>
            <w:gridSpan w:val="4"/>
          </w:tcPr>
          <w:p w:rsidR="000C6970" w:rsidRPr="006F1F2D" w:rsidRDefault="000C6970" w:rsidP="000C6970">
            <w:pPr>
              <w:jc w:val="both"/>
              <w:rPr>
                <w:sz w:val="20"/>
                <w:lang w:val="fr-CA"/>
              </w:rPr>
            </w:pPr>
            <w:r w:rsidRPr="006F1F2D">
              <w:rPr>
                <w:sz w:val="20"/>
                <w:lang w:val="fr-CA"/>
              </w:rPr>
              <w:t xml:space="preserve">Droit criminel – Appels – L’invalidation des interdictions par une exemption invalide en application de l’arrêt </w:t>
            </w:r>
            <w:r w:rsidRPr="006F1F2D">
              <w:rPr>
                <w:i/>
                <w:sz w:val="20"/>
                <w:lang w:val="fr-CA"/>
              </w:rPr>
              <w:t>R. c. Parker</w:t>
            </w:r>
            <w:r w:rsidRPr="006F1F2D">
              <w:rPr>
                <w:sz w:val="20"/>
                <w:lang w:val="fr-CA"/>
              </w:rPr>
              <w:t xml:space="preserve"> se limite-t-elle aux citoyens ayant un besoin à des fins médicales?</w:t>
            </w:r>
          </w:p>
        </w:tc>
      </w:tr>
      <w:tr w:rsidR="000C6970" w:rsidRPr="006F1F2D" w:rsidTr="00E95A6A">
        <w:tc>
          <w:tcPr>
            <w:tcW w:w="5000" w:type="pct"/>
            <w:gridSpan w:val="4"/>
          </w:tcPr>
          <w:p w:rsidR="000C6970" w:rsidRPr="006F1F2D" w:rsidRDefault="000C6970" w:rsidP="000C6970">
            <w:pPr>
              <w:jc w:val="both"/>
              <w:rPr>
                <w:sz w:val="20"/>
                <w:lang w:val="fr-CA"/>
              </w:rPr>
            </w:pPr>
          </w:p>
        </w:tc>
      </w:tr>
      <w:tr w:rsidR="000C6970" w:rsidRPr="006F1F2D" w:rsidTr="00E95A6A">
        <w:tc>
          <w:tcPr>
            <w:tcW w:w="5000" w:type="pct"/>
            <w:gridSpan w:val="4"/>
          </w:tcPr>
          <w:p w:rsidR="000C6970" w:rsidRPr="006F1F2D" w:rsidRDefault="000C6970" w:rsidP="000C6970">
            <w:pPr>
              <w:jc w:val="both"/>
              <w:rPr>
                <w:sz w:val="20"/>
                <w:lang w:val="fr-CA"/>
              </w:rPr>
            </w:pPr>
            <w:r w:rsidRPr="006F1F2D">
              <w:rPr>
                <w:sz w:val="20"/>
                <w:lang w:val="fr-CA"/>
              </w:rPr>
              <w:t xml:space="preserve">Monsieur Beke a été déclaré coupable d’une infraction relative à la marijuana en 2013. En novembre 2015, M. Beke a demandé sans succès une prorogation du délai d’appel de sa déclaration de culpabilité. Il a plaidé que le changement du droit effectué par l’arrêt </w:t>
            </w:r>
            <w:r w:rsidRPr="006F1F2D">
              <w:rPr>
                <w:i/>
                <w:sz w:val="20"/>
                <w:lang w:val="fr-CA"/>
              </w:rPr>
              <w:t>R. v. Smith</w:t>
            </w:r>
            <w:r w:rsidRPr="006F1F2D">
              <w:rPr>
                <w:sz w:val="20"/>
                <w:lang w:val="fr-CA"/>
              </w:rPr>
              <w:t>, 2015 SCC 34 devait invalider sa déclaration de culpabilité et il a demandé une prorogation du délai pour qu’il puisse faire valoir cet argument en Cour d’appel. Sa motion a été rejetée tout comme sa demande subséquente de révision de cette décision.</w:t>
            </w:r>
          </w:p>
          <w:p w:rsidR="000C6970" w:rsidRPr="006F1F2D" w:rsidRDefault="000C6970" w:rsidP="000C6970">
            <w:pPr>
              <w:jc w:val="both"/>
              <w:rPr>
                <w:sz w:val="20"/>
                <w:lang w:val="fr-CA"/>
              </w:rPr>
            </w:pPr>
          </w:p>
        </w:tc>
      </w:tr>
      <w:tr w:rsidR="000C6970" w:rsidRPr="006F1F2D" w:rsidTr="00E95A6A">
        <w:tc>
          <w:tcPr>
            <w:tcW w:w="2427" w:type="pct"/>
            <w:gridSpan w:val="2"/>
          </w:tcPr>
          <w:p w:rsidR="000C6970" w:rsidRPr="006F1F2D" w:rsidRDefault="000C6970" w:rsidP="000C6970">
            <w:pPr>
              <w:jc w:val="both"/>
              <w:rPr>
                <w:sz w:val="20"/>
                <w:lang w:val="fr-CA"/>
              </w:rPr>
            </w:pPr>
            <w:r w:rsidRPr="006F1F2D">
              <w:rPr>
                <w:sz w:val="20"/>
                <w:lang w:val="fr-CA"/>
              </w:rPr>
              <w:t>3 novembre 2015</w:t>
            </w:r>
          </w:p>
          <w:p w:rsidR="000C6970" w:rsidRPr="006F1F2D" w:rsidRDefault="000C6970" w:rsidP="000C6970">
            <w:pPr>
              <w:jc w:val="both"/>
              <w:rPr>
                <w:sz w:val="20"/>
                <w:lang w:val="fr-CA"/>
              </w:rPr>
            </w:pPr>
            <w:r w:rsidRPr="006F1F2D">
              <w:rPr>
                <w:sz w:val="20"/>
                <w:lang w:val="fr-CA"/>
              </w:rPr>
              <w:t xml:space="preserve">Cour d’appel de l’Ontario </w:t>
            </w:r>
          </w:p>
          <w:p w:rsidR="000C6970" w:rsidRPr="006F1F2D" w:rsidRDefault="000C6970" w:rsidP="000C6970">
            <w:pPr>
              <w:jc w:val="both"/>
              <w:rPr>
                <w:sz w:val="20"/>
                <w:lang w:val="fr-CA"/>
              </w:rPr>
            </w:pPr>
            <w:r w:rsidRPr="006F1F2D">
              <w:rPr>
                <w:sz w:val="20"/>
                <w:lang w:val="fr-CA"/>
              </w:rPr>
              <w:t>(Juge Doherty)</w:t>
            </w:r>
          </w:p>
          <w:p w:rsidR="000C6970" w:rsidRPr="006F1F2D" w:rsidRDefault="000C6970" w:rsidP="000C6970">
            <w:pPr>
              <w:jc w:val="both"/>
              <w:rPr>
                <w:sz w:val="20"/>
                <w:lang w:val="fr-CA"/>
              </w:rPr>
            </w:pPr>
          </w:p>
        </w:tc>
        <w:tc>
          <w:tcPr>
            <w:tcW w:w="243" w:type="pct"/>
          </w:tcPr>
          <w:p w:rsidR="000C6970" w:rsidRPr="006F1F2D" w:rsidRDefault="000C6970" w:rsidP="000C6970">
            <w:pPr>
              <w:jc w:val="both"/>
              <w:rPr>
                <w:sz w:val="20"/>
                <w:lang w:val="fr-CA"/>
              </w:rPr>
            </w:pPr>
          </w:p>
        </w:tc>
        <w:tc>
          <w:tcPr>
            <w:tcW w:w="2330" w:type="pct"/>
          </w:tcPr>
          <w:p w:rsidR="000C6970" w:rsidRPr="006F1F2D" w:rsidRDefault="000C6970" w:rsidP="000C6970">
            <w:pPr>
              <w:jc w:val="both"/>
              <w:rPr>
                <w:sz w:val="20"/>
                <w:lang w:val="fr-CA"/>
              </w:rPr>
            </w:pPr>
            <w:r w:rsidRPr="006F1F2D">
              <w:rPr>
                <w:sz w:val="20"/>
                <w:lang w:val="fr-CA"/>
              </w:rPr>
              <w:t>Rejet de la motion en prorogation du délai pour déposer l’appel</w:t>
            </w:r>
          </w:p>
        </w:tc>
      </w:tr>
      <w:tr w:rsidR="000C6970" w:rsidRPr="006F1F2D" w:rsidTr="00E95A6A">
        <w:tc>
          <w:tcPr>
            <w:tcW w:w="2427" w:type="pct"/>
            <w:gridSpan w:val="2"/>
          </w:tcPr>
          <w:p w:rsidR="000C6970" w:rsidRPr="006F1F2D" w:rsidRDefault="000C6970" w:rsidP="000C6970">
            <w:pPr>
              <w:jc w:val="both"/>
              <w:rPr>
                <w:sz w:val="20"/>
                <w:lang w:val="fr-CA"/>
              </w:rPr>
            </w:pPr>
            <w:r w:rsidRPr="006F1F2D">
              <w:rPr>
                <w:sz w:val="20"/>
                <w:lang w:val="fr-CA"/>
              </w:rPr>
              <w:t>6 avril 2016</w:t>
            </w:r>
          </w:p>
          <w:p w:rsidR="000C6970" w:rsidRPr="006F1F2D" w:rsidRDefault="000C6970" w:rsidP="000C6970">
            <w:pPr>
              <w:jc w:val="both"/>
              <w:rPr>
                <w:sz w:val="20"/>
                <w:lang w:val="fr-CA"/>
              </w:rPr>
            </w:pPr>
            <w:r w:rsidRPr="006F1F2D">
              <w:rPr>
                <w:sz w:val="20"/>
                <w:lang w:val="fr-CA"/>
              </w:rPr>
              <w:t xml:space="preserve">Cour d’appel de l’Ontario </w:t>
            </w:r>
          </w:p>
          <w:p w:rsidR="000C6970" w:rsidRPr="006F1F2D" w:rsidRDefault="000C6970" w:rsidP="000C6970">
            <w:pPr>
              <w:jc w:val="both"/>
              <w:rPr>
                <w:sz w:val="20"/>
                <w:lang w:val="fr-CA"/>
              </w:rPr>
            </w:pPr>
            <w:r w:rsidRPr="006F1F2D">
              <w:rPr>
                <w:sz w:val="20"/>
                <w:lang w:val="fr-CA"/>
              </w:rPr>
              <w:t>(Juges Feldman, Simmons et Pepall)</w:t>
            </w:r>
          </w:p>
          <w:p w:rsidR="000C6970" w:rsidRPr="006F1F2D" w:rsidRDefault="000C6970" w:rsidP="000C6970">
            <w:pPr>
              <w:jc w:val="both"/>
              <w:rPr>
                <w:sz w:val="20"/>
                <w:lang w:val="fr-CA"/>
              </w:rPr>
            </w:pPr>
          </w:p>
        </w:tc>
        <w:tc>
          <w:tcPr>
            <w:tcW w:w="243" w:type="pct"/>
          </w:tcPr>
          <w:p w:rsidR="000C6970" w:rsidRPr="006F1F2D" w:rsidRDefault="000C6970" w:rsidP="000C6970">
            <w:pPr>
              <w:jc w:val="both"/>
              <w:rPr>
                <w:sz w:val="20"/>
                <w:lang w:val="fr-CA"/>
              </w:rPr>
            </w:pPr>
          </w:p>
        </w:tc>
        <w:tc>
          <w:tcPr>
            <w:tcW w:w="2330" w:type="pct"/>
          </w:tcPr>
          <w:p w:rsidR="000C6970" w:rsidRPr="006F1F2D" w:rsidRDefault="000C6970" w:rsidP="000C6970">
            <w:pPr>
              <w:jc w:val="both"/>
              <w:rPr>
                <w:sz w:val="20"/>
                <w:lang w:val="fr-CA"/>
              </w:rPr>
            </w:pPr>
            <w:r w:rsidRPr="006F1F2D">
              <w:rPr>
                <w:sz w:val="20"/>
                <w:lang w:val="fr-CA"/>
              </w:rPr>
              <w:t>Rejet de la motion en révision</w:t>
            </w:r>
          </w:p>
          <w:p w:rsidR="000C6970" w:rsidRPr="006F1F2D" w:rsidRDefault="000C6970" w:rsidP="000C6970">
            <w:pPr>
              <w:jc w:val="both"/>
              <w:rPr>
                <w:sz w:val="20"/>
                <w:lang w:val="fr-CA"/>
              </w:rPr>
            </w:pPr>
          </w:p>
        </w:tc>
      </w:tr>
      <w:tr w:rsidR="000C6970" w:rsidRPr="006F1F2D" w:rsidTr="00E95A6A">
        <w:tc>
          <w:tcPr>
            <w:tcW w:w="2427" w:type="pct"/>
            <w:gridSpan w:val="2"/>
          </w:tcPr>
          <w:p w:rsidR="000C6970" w:rsidRPr="006F1F2D" w:rsidRDefault="000C6970" w:rsidP="000C6970">
            <w:pPr>
              <w:jc w:val="both"/>
              <w:rPr>
                <w:sz w:val="20"/>
                <w:lang w:val="fr-CA"/>
              </w:rPr>
            </w:pPr>
            <w:r w:rsidRPr="006F1F2D">
              <w:rPr>
                <w:sz w:val="20"/>
                <w:lang w:val="fr-CA"/>
              </w:rPr>
              <w:t>2 juin 2016</w:t>
            </w:r>
          </w:p>
          <w:p w:rsidR="000C6970" w:rsidRPr="006F1F2D" w:rsidRDefault="000C6970" w:rsidP="000C6970">
            <w:pPr>
              <w:jc w:val="both"/>
              <w:rPr>
                <w:sz w:val="20"/>
                <w:lang w:val="fr-CA"/>
              </w:rPr>
            </w:pPr>
            <w:r w:rsidRPr="006F1F2D">
              <w:rPr>
                <w:sz w:val="20"/>
                <w:lang w:val="fr-CA"/>
              </w:rPr>
              <w:t>Cour suprême du Canada</w:t>
            </w:r>
          </w:p>
        </w:tc>
        <w:tc>
          <w:tcPr>
            <w:tcW w:w="243" w:type="pct"/>
          </w:tcPr>
          <w:p w:rsidR="000C6970" w:rsidRPr="006F1F2D" w:rsidRDefault="000C6970" w:rsidP="000C6970">
            <w:pPr>
              <w:jc w:val="both"/>
              <w:rPr>
                <w:sz w:val="20"/>
                <w:lang w:val="fr-CA"/>
              </w:rPr>
            </w:pPr>
          </w:p>
        </w:tc>
        <w:tc>
          <w:tcPr>
            <w:tcW w:w="2330" w:type="pct"/>
          </w:tcPr>
          <w:p w:rsidR="000C6970" w:rsidRPr="006F1F2D" w:rsidRDefault="000C6970" w:rsidP="000C6970">
            <w:pPr>
              <w:jc w:val="both"/>
              <w:rPr>
                <w:sz w:val="20"/>
                <w:lang w:val="fr-CA"/>
              </w:rPr>
            </w:pPr>
            <w:r w:rsidRPr="006F1F2D">
              <w:rPr>
                <w:sz w:val="20"/>
                <w:lang w:val="fr-CA"/>
              </w:rPr>
              <w:t>Dépôt de la demande d’autorisation d’appel</w:t>
            </w:r>
          </w:p>
          <w:p w:rsidR="000C6970" w:rsidRPr="006F1F2D" w:rsidRDefault="000C6970" w:rsidP="000C6970">
            <w:pPr>
              <w:jc w:val="both"/>
              <w:rPr>
                <w:sz w:val="20"/>
                <w:lang w:val="fr-CA"/>
              </w:rPr>
            </w:pPr>
          </w:p>
        </w:tc>
      </w:tr>
    </w:tbl>
    <w:p w:rsidR="000C6970" w:rsidRPr="006F1F2D" w:rsidRDefault="000C6970" w:rsidP="000C6970">
      <w:pPr>
        <w:jc w:val="both"/>
        <w:rPr>
          <w:sz w:val="20"/>
          <w:lang w:val="fr-CA"/>
        </w:rPr>
      </w:pPr>
    </w:p>
    <w:p w:rsidR="00F67609" w:rsidRPr="006F1F2D" w:rsidRDefault="00F67609" w:rsidP="00B10E8D">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0E8D" w:rsidRPr="006F1F2D" w:rsidTr="00E95A6A">
        <w:tc>
          <w:tcPr>
            <w:tcW w:w="543" w:type="pct"/>
          </w:tcPr>
          <w:p w:rsidR="00B10E8D" w:rsidRPr="006F1F2D" w:rsidRDefault="00B10E8D" w:rsidP="00B10E8D">
            <w:pPr>
              <w:jc w:val="both"/>
              <w:rPr>
                <w:sz w:val="20"/>
              </w:rPr>
            </w:pPr>
            <w:r w:rsidRPr="006F1F2D">
              <w:rPr>
                <w:rStyle w:val="SCCFileNumberChar"/>
                <w:sz w:val="20"/>
                <w:szCs w:val="20"/>
              </w:rPr>
              <w:t>37022</w:t>
            </w:r>
          </w:p>
        </w:tc>
        <w:tc>
          <w:tcPr>
            <w:tcW w:w="4457" w:type="pct"/>
            <w:gridSpan w:val="3"/>
          </w:tcPr>
          <w:p w:rsidR="00B10E8D" w:rsidRPr="006F1F2D" w:rsidRDefault="00B10E8D" w:rsidP="00B10E8D">
            <w:pPr>
              <w:pStyle w:val="SCCLsocParty"/>
              <w:jc w:val="both"/>
              <w:rPr>
                <w:b/>
                <w:sz w:val="20"/>
                <w:szCs w:val="20"/>
              </w:rPr>
            </w:pPr>
            <w:r w:rsidRPr="006F1F2D">
              <w:rPr>
                <w:b/>
                <w:sz w:val="20"/>
                <w:szCs w:val="20"/>
              </w:rPr>
              <w:t xml:space="preserve">Victor Zdenek </w:t>
            </w:r>
            <w:proofErr w:type="spellStart"/>
            <w:r w:rsidRPr="006F1F2D">
              <w:rPr>
                <w:b/>
                <w:sz w:val="20"/>
                <w:szCs w:val="20"/>
              </w:rPr>
              <w:t>Prochazka</w:t>
            </w:r>
            <w:proofErr w:type="spellEnd"/>
            <w:r w:rsidRPr="006F1F2D">
              <w:rPr>
                <w:b/>
                <w:sz w:val="20"/>
                <w:szCs w:val="20"/>
              </w:rPr>
              <w:t xml:space="preserve"> v. Eva </w:t>
            </w:r>
            <w:proofErr w:type="spellStart"/>
            <w:r w:rsidRPr="006F1F2D">
              <w:rPr>
                <w:b/>
                <w:sz w:val="20"/>
                <w:szCs w:val="20"/>
              </w:rPr>
              <w:t>Prochazkova</w:t>
            </w:r>
            <w:proofErr w:type="spellEnd"/>
          </w:p>
          <w:p w:rsidR="00B10E8D" w:rsidRPr="006F1F2D" w:rsidRDefault="00B10E8D" w:rsidP="00B10E8D">
            <w:pPr>
              <w:jc w:val="both"/>
              <w:rPr>
                <w:sz w:val="20"/>
              </w:rPr>
            </w:pPr>
            <w:r w:rsidRPr="006F1F2D">
              <w:rPr>
                <w:sz w:val="20"/>
              </w:rPr>
              <w:t>(Alta.) (Civil) (By Leave)</w:t>
            </w:r>
          </w:p>
        </w:tc>
      </w:tr>
      <w:tr w:rsidR="00B10E8D" w:rsidRPr="006F1F2D" w:rsidTr="00E95A6A">
        <w:tc>
          <w:tcPr>
            <w:tcW w:w="5000" w:type="pct"/>
            <w:gridSpan w:val="4"/>
          </w:tcPr>
          <w:p w:rsidR="00B10E8D" w:rsidRPr="006F1F2D" w:rsidRDefault="00B10E8D" w:rsidP="00B10E8D">
            <w:pPr>
              <w:jc w:val="both"/>
              <w:rPr>
                <w:sz w:val="20"/>
              </w:rPr>
            </w:pPr>
            <w:r w:rsidRPr="006F1F2D">
              <w:rPr>
                <w:i/>
                <w:sz w:val="20"/>
              </w:rPr>
              <w:t>Charter of Rights</w:t>
            </w:r>
            <w:r w:rsidRPr="006F1F2D">
              <w:rPr>
                <w:sz w:val="20"/>
              </w:rPr>
              <w:t xml:space="preserve"> – Right to equality – Family law – Support – Child support – Variation – Father seeking to reduce quantum of child support and arrears ordered by court in Czechoslovakia– Whether Maintenance Enforcement Program erred in calculating arrears of support</w:t>
            </w:r>
          </w:p>
        </w:tc>
      </w:tr>
      <w:tr w:rsidR="00B10E8D" w:rsidRPr="006F1F2D" w:rsidTr="00E95A6A">
        <w:tc>
          <w:tcPr>
            <w:tcW w:w="5000" w:type="pct"/>
            <w:gridSpan w:val="4"/>
          </w:tcPr>
          <w:p w:rsidR="00B10E8D" w:rsidRPr="006F1F2D" w:rsidRDefault="00B10E8D" w:rsidP="00B10E8D">
            <w:pPr>
              <w:jc w:val="both"/>
              <w:rPr>
                <w:sz w:val="20"/>
              </w:rPr>
            </w:pPr>
          </w:p>
        </w:tc>
      </w:tr>
      <w:tr w:rsidR="00B10E8D" w:rsidRPr="006F1F2D" w:rsidTr="001E0229">
        <w:trPr>
          <w:trHeight w:val="1287"/>
        </w:trPr>
        <w:tc>
          <w:tcPr>
            <w:tcW w:w="5000" w:type="pct"/>
            <w:gridSpan w:val="4"/>
          </w:tcPr>
          <w:p w:rsidR="00B10E8D" w:rsidRPr="006F1F2D" w:rsidRDefault="00B10E8D" w:rsidP="00B10E8D">
            <w:pPr>
              <w:jc w:val="both"/>
              <w:rPr>
                <w:sz w:val="20"/>
              </w:rPr>
            </w:pPr>
            <w:r w:rsidRPr="006F1F2D">
              <w:rPr>
                <w:sz w:val="20"/>
              </w:rPr>
              <w:t>On March 6, 2001, the court in Czechoslovakia ordered Mr. Prochazka to pay approximately $175 CDN per month to his spouse for the support of their son, who was born in 1995. In July 2012, Ms. Prochazkova sought to enforce the accumulated arrears and continuing support under that order in Alberta, where Mr. Prochazka resided. He sought to have those proceedings stayed. In 2014, the Czech court dismissed Mr. </w:t>
            </w:r>
            <w:proofErr w:type="spellStart"/>
            <w:r w:rsidRPr="006F1F2D">
              <w:rPr>
                <w:sz w:val="20"/>
              </w:rPr>
              <w:t>Prochazcha’s</w:t>
            </w:r>
            <w:proofErr w:type="spellEnd"/>
            <w:r w:rsidRPr="006F1F2D">
              <w:rPr>
                <w:sz w:val="20"/>
              </w:rPr>
              <w:t xml:space="preserve"> application to eliminate or vary his child support obligations and arrears. The Czech judgments were filed in Alberta. Mr. </w:t>
            </w:r>
            <w:proofErr w:type="spellStart"/>
            <w:r w:rsidRPr="006F1F2D">
              <w:rPr>
                <w:sz w:val="20"/>
              </w:rPr>
              <w:t>Prochazka’s</w:t>
            </w:r>
            <w:proofErr w:type="spellEnd"/>
            <w:r w:rsidRPr="006F1F2D">
              <w:rPr>
                <w:sz w:val="20"/>
              </w:rPr>
              <w:t xml:space="preserve"> subsequent variation and termination proceedings in Alberta were dismissed. He appealed.</w:t>
            </w:r>
          </w:p>
          <w:p w:rsidR="00B10E8D" w:rsidRPr="006F1F2D" w:rsidRDefault="00B10E8D" w:rsidP="00B10E8D">
            <w:pPr>
              <w:jc w:val="both"/>
              <w:rPr>
                <w:sz w:val="20"/>
              </w:rPr>
            </w:pPr>
          </w:p>
        </w:tc>
      </w:tr>
      <w:tr w:rsidR="00B10E8D" w:rsidRPr="006F1F2D" w:rsidTr="00E95A6A">
        <w:tc>
          <w:tcPr>
            <w:tcW w:w="2427" w:type="pct"/>
            <w:gridSpan w:val="2"/>
          </w:tcPr>
          <w:p w:rsidR="00B10E8D" w:rsidRPr="006F1F2D" w:rsidRDefault="00B10E8D" w:rsidP="00B10E8D">
            <w:pPr>
              <w:jc w:val="both"/>
              <w:rPr>
                <w:sz w:val="20"/>
              </w:rPr>
            </w:pPr>
            <w:r w:rsidRPr="006F1F2D">
              <w:rPr>
                <w:sz w:val="20"/>
              </w:rPr>
              <w:t>April 20, 2015</w:t>
            </w:r>
          </w:p>
          <w:p w:rsidR="00B10E8D" w:rsidRPr="006F1F2D" w:rsidRDefault="00B10E8D" w:rsidP="00B10E8D">
            <w:pPr>
              <w:jc w:val="both"/>
              <w:rPr>
                <w:sz w:val="20"/>
              </w:rPr>
            </w:pPr>
            <w:r w:rsidRPr="006F1F2D">
              <w:rPr>
                <w:sz w:val="20"/>
              </w:rPr>
              <w:t>Court of Queen’s Bench of Alberta</w:t>
            </w:r>
          </w:p>
          <w:p w:rsidR="00B10E8D" w:rsidRPr="006F1F2D" w:rsidRDefault="00B10E8D" w:rsidP="00B10E8D">
            <w:pPr>
              <w:jc w:val="both"/>
              <w:rPr>
                <w:sz w:val="20"/>
              </w:rPr>
            </w:pPr>
            <w:r w:rsidRPr="006F1F2D">
              <w:rPr>
                <w:sz w:val="20"/>
              </w:rPr>
              <w:t>(Read J.)</w:t>
            </w:r>
          </w:p>
          <w:p w:rsidR="00B10E8D" w:rsidRPr="006F1F2D" w:rsidRDefault="00B10E8D" w:rsidP="00B10E8D">
            <w:pPr>
              <w:jc w:val="both"/>
              <w:rPr>
                <w:sz w:val="20"/>
              </w:rPr>
            </w:pPr>
            <w:r w:rsidRPr="006F1F2D">
              <w:rPr>
                <w:sz w:val="20"/>
              </w:rPr>
              <w:t>Unreported</w:t>
            </w:r>
          </w:p>
          <w:p w:rsidR="00B10E8D" w:rsidRPr="006F1F2D" w:rsidRDefault="00B10E8D" w:rsidP="00B10E8D">
            <w:pPr>
              <w:jc w:val="both"/>
              <w:rPr>
                <w:sz w:val="20"/>
              </w:rPr>
            </w:pPr>
          </w:p>
        </w:tc>
        <w:tc>
          <w:tcPr>
            <w:tcW w:w="243" w:type="pct"/>
          </w:tcPr>
          <w:p w:rsidR="00B10E8D" w:rsidRPr="006F1F2D" w:rsidRDefault="00B10E8D" w:rsidP="00B10E8D">
            <w:pPr>
              <w:jc w:val="both"/>
              <w:rPr>
                <w:sz w:val="20"/>
              </w:rPr>
            </w:pPr>
          </w:p>
        </w:tc>
        <w:tc>
          <w:tcPr>
            <w:tcW w:w="2330" w:type="pct"/>
          </w:tcPr>
          <w:p w:rsidR="00B10E8D" w:rsidRPr="006F1F2D" w:rsidRDefault="00B10E8D" w:rsidP="00B10E8D">
            <w:pPr>
              <w:jc w:val="both"/>
              <w:rPr>
                <w:sz w:val="20"/>
              </w:rPr>
            </w:pPr>
            <w:r w:rsidRPr="006F1F2D">
              <w:rPr>
                <w:sz w:val="20"/>
              </w:rPr>
              <w:t>Applicant’s application to vary child support dismissed.</w:t>
            </w:r>
          </w:p>
          <w:p w:rsidR="00B10E8D" w:rsidRPr="006F1F2D" w:rsidRDefault="00B10E8D" w:rsidP="00B10E8D">
            <w:pPr>
              <w:jc w:val="both"/>
              <w:rPr>
                <w:sz w:val="20"/>
              </w:rPr>
            </w:pPr>
          </w:p>
          <w:p w:rsidR="00B10E8D" w:rsidRPr="006F1F2D" w:rsidRDefault="00B10E8D" w:rsidP="00B10E8D">
            <w:pPr>
              <w:jc w:val="both"/>
              <w:rPr>
                <w:sz w:val="20"/>
              </w:rPr>
            </w:pPr>
          </w:p>
        </w:tc>
      </w:tr>
      <w:tr w:rsidR="00B10E8D" w:rsidRPr="006F1F2D" w:rsidTr="00E95A6A">
        <w:tc>
          <w:tcPr>
            <w:tcW w:w="2427" w:type="pct"/>
            <w:gridSpan w:val="2"/>
          </w:tcPr>
          <w:p w:rsidR="00B10E8D" w:rsidRPr="006F1F2D" w:rsidRDefault="00B10E8D" w:rsidP="00B10E8D">
            <w:pPr>
              <w:jc w:val="both"/>
              <w:rPr>
                <w:sz w:val="20"/>
              </w:rPr>
            </w:pPr>
            <w:r w:rsidRPr="006F1F2D">
              <w:rPr>
                <w:sz w:val="20"/>
              </w:rPr>
              <w:t>October 9, 2015</w:t>
            </w:r>
          </w:p>
          <w:p w:rsidR="00B10E8D" w:rsidRPr="006F1F2D" w:rsidRDefault="00B10E8D" w:rsidP="00B10E8D">
            <w:pPr>
              <w:jc w:val="both"/>
              <w:rPr>
                <w:sz w:val="20"/>
              </w:rPr>
            </w:pPr>
            <w:r w:rsidRPr="006F1F2D">
              <w:rPr>
                <w:sz w:val="20"/>
              </w:rPr>
              <w:t>Court of Appeal of Alberta (Edmonton)</w:t>
            </w:r>
          </w:p>
          <w:p w:rsidR="00B10E8D" w:rsidRPr="006F1F2D" w:rsidRDefault="00B10E8D" w:rsidP="00B10E8D">
            <w:pPr>
              <w:jc w:val="both"/>
              <w:rPr>
                <w:sz w:val="20"/>
              </w:rPr>
            </w:pPr>
            <w:r w:rsidRPr="006F1F2D">
              <w:rPr>
                <w:sz w:val="20"/>
              </w:rPr>
              <w:t>(</w:t>
            </w:r>
            <w:proofErr w:type="spellStart"/>
            <w:r w:rsidRPr="006F1F2D">
              <w:rPr>
                <w:sz w:val="20"/>
              </w:rPr>
              <w:t>Paperny</w:t>
            </w:r>
            <w:proofErr w:type="spellEnd"/>
            <w:r w:rsidRPr="006F1F2D">
              <w:rPr>
                <w:sz w:val="20"/>
              </w:rPr>
              <w:t xml:space="preserve">, Watson and </w:t>
            </w:r>
            <w:proofErr w:type="spellStart"/>
            <w:r w:rsidRPr="006F1F2D">
              <w:rPr>
                <w:sz w:val="20"/>
              </w:rPr>
              <w:t>Slatter</w:t>
            </w:r>
            <w:proofErr w:type="spellEnd"/>
            <w:r w:rsidRPr="006F1F2D">
              <w:rPr>
                <w:sz w:val="20"/>
              </w:rPr>
              <w:t xml:space="preserve"> JJ.A.)</w:t>
            </w:r>
          </w:p>
          <w:p w:rsidR="00B10E8D" w:rsidRPr="006F1F2D" w:rsidRDefault="006F1F2D" w:rsidP="00B10E8D">
            <w:pPr>
              <w:jc w:val="both"/>
              <w:rPr>
                <w:sz w:val="20"/>
              </w:rPr>
            </w:pPr>
            <w:hyperlink r:id="rId67" w:history="1">
              <w:r w:rsidR="00B10E8D" w:rsidRPr="006F1F2D">
                <w:rPr>
                  <w:rStyle w:val="Hyperlink"/>
                  <w:sz w:val="20"/>
                </w:rPr>
                <w:t>2015 ABCA 313</w:t>
              </w:r>
            </w:hyperlink>
          </w:p>
          <w:p w:rsidR="00B10E8D" w:rsidRPr="006F1F2D" w:rsidRDefault="00B10E8D" w:rsidP="00B10E8D">
            <w:pPr>
              <w:jc w:val="both"/>
              <w:rPr>
                <w:sz w:val="20"/>
              </w:rPr>
            </w:pPr>
          </w:p>
        </w:tc>
        <w:tc>
          <w:tcPr>
            <w:tcW w:w="243" w:type="pct"/>
          </w:tcPr>
          <w:p w:rsidR="00B10E8D" w:rsidRPr="006F1F2D" w:rsidRDefault="00B10E8D" w:rsidP="00B10E8D">
            <w:pPr>
              <w:jc w:val="both"/>
              <w:rPr>
                <w:sz w:val="20"/>
              </w:rPr>
            </w:pPr>
          </w:p>
        </w:tc>
        <w:tc>
          <w:tcPr>
            <w:tcW w:w="2330" w:type="pct"/>
          </w:tcPr>
          <w:p w:rsidR="00B10E8D" w:rsidRPr="006F1F2D" w:rsidRDefault="00B10E8D" w:rsidP="00B10E8D">
            <w:pPr>
              <w:jc w:val="both"/>
              <w:rPr>
                <w:sz w:val="20"/>
              </w:rPr>
            </w:pPr>
            <w:r w:rsidRPr="006F1F2D">
              <w:rPr>
                <w:sz w:val="20"/>
              </w:rPr>
              <w:t>Applicant’s appeal dismissed.</w:t>
            </w:r>
          </w:p>
        </w:tc>
      </w:tr>
      <w:tr w:rsidR="00B10E8D" w:rsidRPr="006F1F2D" w:rsidTr="00E95A6A">
        <w:tc>
          <w:tcPr>
            <w:tcW w:w="2427" w:type="pct"/>
            <w:gridSpan w:val="2"/>
          </w:tcPr>
          <w:p w:rsidR="00B10E8D" w:rsidRPr="006F1F2D" w:rsidRDefault="00B10E8D" w:rsidP="00B10E8D">
            <w:pPr>
              <w:jc w:val="both"/>
              <w:rPr>
                <w:sz w:val="20"/>
              </w:rPr>
            </w:pPr>
            <w:r w:rsidRPr="006F1F2D">
              <w:rPr>
                <w:sz w:val="20"/>
              </w:rPr>
              <w:t>December 9, 2015</w:t>
            </w:r>
          </w:p>
          <w:p w:rsidR="00B10E8D" w:rsidRPr="006F1F2D" w:rsidRDefault="00B10E8D" w:rsidP="00B10E8D">
            <w:pPr>
              <w:jc w:val="both"/>
              <w:rPr>
                <w:sz w:val="20"/>
              </w:rPr>
            </w:pPr>
            <w:r w:rsidRPr="006F1F2D">
              <w:rPr>
                <w:sz w:val="20"/>
              </w:rPr>
              <w:t>Supreme Court of Canada</w:t>
            </w:r>
          </w:p>
          <w:p w:rsidR="00B10E8D" w:rsidRPr="006F1F2D" w:rsidRDefault="00B10E8D" w:rsidP="00B10E8D">
            <w:pPr>
              <w:jc w:val="both"/>
              <w:rPr>
                <w:sz w:val="20"/>
              </w:rPr>
            </w:pPr>
          </w:p>
        </w:tc>
        <w:tc>
          <w:tcPr>
            <w:tcW w:w="243" w:type="pct"/>
          </w:tcPr>
          <w:p w:rsidR="00B10E8D" w:rsidRPr="006F1F2D" w:rsidRDefault="00B10E8D" w:rsidP="00B10E8D">
            <w:pPr>
              <w:jc w:val="both"/>
              <w:rPr>
                <w:sz w:val="20"/>
              </w:rPr>
            </w:pPr>
          </w:p>
        </w:tc>
        <w:tc>
          <w:tcPr>
            <w:tcW w:w="2330" w:type="pct"/>
          </w:tcPr>
          <w:p w:rsidR="00B10E8D" w:rsidRPr="006F1F2D" w:rsidRDefault="00B10E8D" w:rsidP="00B10E8D">
            <w:pPr>
              <w:jc w:val="both"/>
              <w:rPr>
                <w:sz w:val="20"/>
              </w:rPr>
            </w:pPr>
            <w:r w:rsidRPr="006F1F2D">
              <w:rPr>
                <w:sz w:val="20"/>
              </w:rPr>
              <w:t>Application for leave to appeal filed.</w:t>
            </w:r>
          </w:p>
          <w:p w:rsidR="00B10E8D" w:rsidRPr="006F1F2D" w:rsidRDefault="00B10E8D" w:rsidP="00B10E8D">
            <w:pPr>
              <w:jc w:val="both"/>
              <w:rPr>
                <w:sz w:val="20"/>
              </w:rPr>
            </w:pPr>
          </w:p>
        </w:tc>
      </w:tr>
      <w:tr w:rsidR="00B10E8D" w:rsidRPr="006F1F2D" w:rsidTr="00E95A6A">
        <w:tc>
          <w:tcPr>
            <w:tcW w:w="2427" w:type="pct"/>
            <w:gridSpan w:val="2"/>
          </w:tcPr>
          <w:p w:rsidR="00B10E8D" w:rsidRPr="006F1F2D" w:rsidRDefault="00B10E8D" w:rsidP="00B10E8D">
            <w:pPr>
              <w:jc w:val="both"/>
              <w:rPr>
                <w:sz w:val="20"/>
              </w:rPr>
            </w:pPr>
            <w:r w:rsidRPr="006F1F2D">
              <w:rPr>
                <w:sz w:val="20"/>
              </w:rPr>
              <w:t>May 11, 2016</w:t>
            </w:r>
          </w:p>
          <w:p w:rsidR="00B10E8D" w:rsidRPr="006F1F2D" w:rsidRDefault="00B10E8D" w:rsidP="00B10E8D">
            <w:pPr>
              <w:jc w:val="both"/>
              <w:rPr>
                <w:sz w:val="20"/>
              </w:rPr>
            </w:pPr>
            <w:r w:rsidRPr="006F1F2D">
              <w:rPr>
                <w:sz w:val="20"/>
              </w:rPr>
              <w:t>Court of Queen’s Bench of Alberta</w:t>
            </w:r>
          </w:p>
          <w:p w:rsidR="00B10E8D" w:rsidRPr="006F1F2D" w:rsidRDefault="00B10E8D" w:rsidP="00B10E8D">
            <w:pPr>
              <w:jc w:val="both"/>
              <w:rPr>
                <w:sz w:val="20"/>
              </w:rPr>
            </w:pPr>
            <w:r w:rsidRPr="006F1F2D">
              <w:rPr>
                <w:sz w:val="20"/>
              </w:rPr>
              <w:t>(Ouellette J.)</w:t>
            </w:r>
          </w:p>
          <w:p w:rsidR="00B10E8D" w:rsidRPr="006F1F2D" w:rsidRDefault="00B10E8D" w:rsidP="00B10E8D">
            <w:pPr>
              <w:jc w:val="both"/>
              <w:rPr>
                <w:sz w:val="20"/>
              </w:rPr>
            </w:pPr>
            <w:r w:rsidRPr="006F1F2D">
              <w:rPr>
                <w:sz w:val="20"/>
              </w:rPr>
              <w:t>Unreported</w:t>
            </w:r>
          </w:p>
        </w:tc>
        <w:tc>
          <w:tcPr>
            <w:tcW w:w="243" w:type="pct"/>
          </w:tcPr>
          <w:p w:rsidR="00B10E8D" w:rsidRPr="006F1F2D" w:rsidRDefault="00B10E8D" w:rsidP="00B10E8D">
            <w:pPr>
              <w:jc w:val="both"/>
              <w:rPr>
                <w:sz w:val="20"/>
              </w:rPr>
            </w:pPr>
          </w:p>
        </w:tc>
        <w:tc>
          <w:tcPr>
            <w:tcW w:w="2330" w:type="pct"/>
          </w:tcPr>
          <w:p w:rsidR="00B10E8D" w:rsidRPr="006F1F2D" w:rsidRDefault="00B10E8D" w:rsidP="00B10E8D">
            <w:pPr>
              <w:jc w:val="both"/>
              <w:rPr>
                <w:sz w:val="20"/>
              </w:rPr>
            </w:pPr>
            <w:r w:rsidRPr="006F1F2D">
              <w:rPr>
                <w:sz w:val="20"/>
              </w:rPr>
              <w:t xml:space="preserve">Applicant’s motion to set aside registration of foreign order and treating it as a support variation application pursuant to </w:t>
            </w:r>
            <w:r w:rsidRPr="006F1F2D">
              <w:rPr>
                <w:i/>
                <w:sz w:val="20"/>
              </w:rPr>
              <w:t>Interjurisdictional Support Orders Act</w:t>
            </w:r>
            <w:r w:rsidRPr="006F1F2D">
              <w:rPr>
                <w:sz w:val="20"/>
              </w:rPr>
              <w:t xml:space="preserve">, S.A. 2002, c. I-3.5 granted. Parties ordered to, </w:t>
            </w:r>
            <w:r w:rsidRPr="006F1F2D">
              <w:rPr>
                <w:i/>
                <w:sz w:val="20"/>
              </w:rPr>
              <w:t>inter alia</w:t>
            </w:r>
            <w:r w:rsidRPr="006F1F2D">
              <w:rPr>
                <w:sz w:val="20"/>
              </w:rPr>
              <w:t>, file evidence and documents in accordance within prescribed timelines to determine variation issue.</w:t>
            </w:r>
          </w:p>
          <w:p w:rsidR="00B10E8D" w:rsidRPr="006F1F2D" w:rsidRDefault="00B10E8D" w:rsidP="00B10E8D">
            <w:pPr>
              <w:jc w:val="both"/>
              <w:rPr>
                <w:sz w:val="20"/>
              </w:rPr>
            </w:pPr>
          </w:p>
        </w:tc>
      </w:tr>
      <w:tr w:rsidR="00B10E8D" w:rsidRPr="006F1F2D" w:rsidTr="00E95A6A">
        <w:tc>
          <w:tcPr>
            <w:tcW w:w="2427" w:type="pct"/>
            <w:gridSpan w:val="2"/>
          </w:tcPr>
          <w:p w:rsidR="00B10E8D" w:rsidRPr="006F1F2D" w:rsidRDefault="00B10E8D" w:rsidP="00B10E8D">
            <w:pPr>
              <w:jc w:val="both"/>
              <w:rPr>
                <w:sz w:val="20"/>
              </w:rPr>
            </w:pPr>
            <w:r w:rsidRPr="006F1F2D">
              <w:rPr>
                <w:sz w:val="20"/>
              </w:rPr>
              <w:t>June 24, 2016</w:t>
            </w:r>
          </w:p>
          <w:p w:rsidR="00B10E8D" w:rsidRPr="006F1F2D" w:rsidRDefault="00B10E8D" w:rsidP="00B10E8D">
            <w:pPr>
              <w:jc w:val="both"/>
              <w:rPr>
                <w:sz w:val="20"/>
              </w:rPr>
            </w:pPr>
            <w:r w:rsidRPr="006F1F2D">
              <w:rPr>
                <w:sz w:val="20"/>
              </w:rPr>
              <w:t>Supreme Court of Canada</w:t>
            </w:r>
          </w:p>
        </w:tc>
        <w:tc>
          <w:tcPr>
            <w:tcW w:w="243" w:type="pct"/>
          </w:tcPr>
          <w:p w:rsidR="00B10E8D" w:rsidRPr="006F1F2D" w:rsidRDefault="00B10E8D" w:rsidP="00B10E8D">
            <w:pPr>
              <w:jc w:val="both"/>
              <w:rPr>
                <w:sz w:val="20"/>
              </w:rPr>
            </w:pPr>
          </w:p>
        </w:tc>
        <w:tc>
          <w:tcPr>
            <w:tcW w:w="2330" w:type="pct"/>
          </w:tcPr>
          <w:p w:rsidR="00B10E8D" w:rsidRPr="006F1F2D" w:rsidRDefault="00B10E8D" w:rsidP="00B10E8D">
            <w:pPr>
              <w:jc w:val="both"/>
              <w:rPr>
                <w:sz w:val="20"/>
              </w:rPr>
            </w:pPr>
            <w:r w:rsidRPr="006F1F2D">
              <w:rPr>
                <w:sz w:val="20"/>
              </w:rPr>
              <w:t>Applicant’s motion for extension of time in which to serve and file application for leave to appeal filed.</w:t>
            </w:r>
          </w:p>
        </w:tc>
      </w:tr>
    </w:tbl>
    <w:p w:rsidR="00B10E8D" w:rsidRPr="006F1F2D" w:rsidRDefault="00B10E8D" w:rsidP="00B10E8D">
      <w:pPr>
        <w:jc w:val="both"/>
        <w:rPr>
          <w:sz w:val="20"/>
        </w:rPr>
      </w:pPr>
    </w:p>
    <w:p w:rsidR="00B10E8D" w:rsidRPr="006F1F2D" w:rsidRDefault="00B10E8D" w:rsidP="00B10E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10E8D" w:rsidRPr="006F1F2D" w:rsidTr="00E95A6A">
        <w:tc>
          <w:tcPr>
            <w:tcW w:w="543" w:type="pct"/>
          </w:tcPr>
          <w:p w:rsidR="00B10E8D" w:rsidRPr="006F1F2D" w:rsidRDefault="00B10E8D" w:rsidP="00B10E8D">
            <w:pPr>
              <w:jc w:val="both"/>
              <w:rPr>
                <w:sz w:val="20"/>
                <w:lang w:val="fr-CA"/>
              </w:rPr>
            </w:pPr>
            <w:r w:rsidRPr="006F1F2D">
              <w:rPr>
                <w:rStyle w:val="SCCFileNumberChar"/>
                <w:sz w:val="20"/>
                <w:szCs w:val="20"/>
                <w:lang w:val="fr-CA"/>
              </w:rPr>
              <w:t>37022</w:t>
            </w:r>
          </w:p>
        </w:tc>
        <w:tc>
          <w:tcPr>
            <w:tcW w:w="4457" w:type="pct"/>
            <w:gridSpan w:val="3"/>
          </w:tcPr>
          <w:p w:rsidR="00B10E8D" w:rsidRPr="006F1F2D" w:rsidRDefault="00B10E8D" w:rsidP="00B10E8D">
            <w:pPr>
              <w:pStyle w:val="SCCLsocParty"/>
              <w:jc w:val="both"/>
              <w:rPr>
                <w:b/>
                <w:sz w:val="20"/>
                <w:szCs w:val="20"/>
              </w:rPr>
            </w:pPr>
            <w:r w:rsidRPr="006F1F2D">
              <w:rPr>
                <w:b/>
                <w:sz w:val="20"/>
                <w:szCs w:val="20"/>
              </w:rPr>
              <w:t>Victor Zdenek Prochazka c. Eva Prochazkova</w:t>
            </w:r>
          </w:p>
          <w:p w:rsidR="00B10E8D" w:rsidRPr="006F1F2D" w:rsidRDefault="00B10E8D" w:rsidP="00B10E8D">
            <w:pPr>
              <w:jc w:val="both"/>
              <w:rPr>
                <w:sz w:val="20"/>
                <w:lang w:val="fr-CA"/>
              </w:rPr>
            </w:pPr>
            <w:r w:rsidRPr="006F1F2D">
              <w:rPr>
                <w:sz w:val="20"/>
                <w:lang w:val="fr-CA"/>
              </w:rPr>
              <w:t>(Alb.) (Civile) (Sur autorisation)</w:t>
            </w:r>
          </w:p>
        </w:tc>
      </w:tr>
      <w:tr w:rsidR="00B10E8D" w:rsidRPr="006F1F2D" w:rsidTr="00E95A6A">
        <w:tc>
          <w:tcPr>
            <w:tcW w:w="5000" w:type="pct"/>
            <w:gridSpan w:val="4"/>
          </w:tcPr>
          <w:p w:rsidR="00B10E8D" w:rsidRPr="006F1F2D" w:rsidRDefault="00B10E8D" w:rsidP="00B10E8D">
            <w:pPr>
              <w:jc w:val="both"/>
              <w:rPr>
                <w:sz w:val="20"/>
                <w:lang w:val="fr-CA"/>
              </w:rPr>
            </w:pPr>
            <w:r w:rsidRPr="006F1F2D">
              <w:rPr>
                <w:i/>
                <w:sz w:val="20"/>
                <w:lang w:val="fr-CA"/>
              </w:rPr>
              <w:t xml:space="preserve">Charte des droits </w:t>
            </w:r>
            <w:r w:rsidRPr="006F1F2D">
              <w:rPr>
                <w:sz w:val="20"/>
                <w:lang w:val="fr-CA"/>
              </w:rPr>
              <w:t>– Droit à l’égalité – Droit de la famille – Aliments – Pension alimentaire pour enfants – Modification – Le père demande la réduction du montant de la pension alimentaire pour enfants et des arriérés ordonnés par un tribunal de Tchécoslovaquie – Le programme d’exécution des ordonnances alimentaires s’est-il trompé dans le calcul des arriérés de la pension alimentaire?</w:t>
            </w:r>
          </w:p>
        </w:tc>
      </w:tr>
      <w:tr w:rsidR="00B10E8D" w:rsidRPr="006F1F2D" w:rsidTr="00E95A6A">
        <w:tc>
          <w:tcPr>
            <w:tcW w:w="5000" w:type="pct"/>
            <w:gridSpan w:val="4"/>
          </w:tcPr>
          <w:p w:rsidR="00B10E8D" w:rsidRPr="006F1F2D" w:rsidRDefault="00B10E8D" w:rsidP="00B10E8D">
            <w:pPr>
              <w:jc w:val="both"/>
              <w:rPr>
                <w:sz w:val="20"/>
                <w:lang w:val="fr-CA"/>
              </w:rPr>
            </w:pPr>
          </w:p>
        </w:tc>
      </w:tr>
      <w:tr w:rsidR="00B10E8D" w:rsidRPr="006F1F2D" w:rsidTr="001E0229">
        <w:trPr>
          <w:trHeight w:val="1287"/>
        </w:trPr>
        <w:tc>
          <w:tcPr>
            <w:tcW w:w="5000" w:type="pct"/>
            <w:gridSpan w:val="4"/>
          </w:tcPr>
          <w:p w:rsidR="00B10E8D" w:rsidRPr="006F1F2D" w:rsidRDefault="00B10E8D" w:rsidP="00B10E8D">
            <w:pPr>
              <w:jc w:val="both"/>
              <w:rPr>
                <w:sz w:val="20"/>
                <w:lang w:val="fr-CA"/>
              </w:rPr>
            </w:pPr>
            <w:r w:rsidRPr="006F1F2D">
              <w:rPr>
                <w:sz w:val="20"/>
                <w:lang w:val="fr-CA"/>
              </w:rPr>
              <w:t>Le 6 mars 2001, le tribunal en Tchécoslovaquie a ordonné à M. Prochazka de payer environ 175 $ CAN par mois à son épouse à titre de pension alimentaire pour leur fils, né en 1995. En juillet 2012, Mme Prochazkova a demandé que soient exécutés en Alberta, où résidait M. Prochazka, les arriérés cumulés et la pension alimentaire ordonnée. Monsieur Prochazka a demandé l’arrêt de ces procédures. En 2014, le tribunal tchèque a rejeté la demande de M. Prochazcha visant à annuler ou à modifier ses obligations de verser une pension alimentaire pour enfant et les arriérés. Les jugements tchèques ont été déposés en Alberta. Les procédures en modification et en annulation introduites subséquemment par M. Prochazka en Alberta ont été rejetées. Il a interjeté appel.</w:t>
            </w:r>
          </w:p>
          <w:p w:rsidR="00B10E8D" w:rsidRPr="006F1F2D" w:rsidRDefault="00B10E8D" w:rsidP="00B10E8D">
            <w:pPr>
              <w:jc w:val="both"/>
              <w:rPr>
                <w:sz w:val="20"/>
                <w:lang w:val="fr-CA"/>
              </w:rPr>
            </w:pPr>
          </w:p>
        </w:tc>
      </w:tr>
      <w:tr w:rsidR="00B10E8D" w:rsidRPr="006F1F2D" w:rsidTr="00E95A6A">
        <w:tc>
          <w:tcPr>
            <w:tcW w:w="2427" w:type="pct"/>
            <w:gridSpan w:val="2"/>
          </w:tcPr>
          <w:p w:rsidR="00B10E8D" w:rsidRPr="006F1F2D" w:rsidRDefault="00B10E8D" w:rsidP="00B10E8D">
            <w:pPr>
              <w:jc w:val="both"/>
              <w:rPr>
                <w:sz w:val="20"/>
                <w:lang w:val="fr-CA"/>
              </w:rPr>
            </w:pPr>
            <w:r w:rsidRPr="006F1F2D">
              <w:rPr>
                <w:sz w:val="20"/>
                <w:lang w:val="fr-CA"/>
              </w:rPr>
              <w:t>20 avril 2015</w:t>
            </w:r>
          </w:p>
          <w:p w:rsidR="00B10E8D" w:rsidRPr="006F1F2D" w:rsidRDefault="00B10E8D" w:rsidP="00B10E8D">
            <w:pPr>
              <w:jc w:val="both"/>
              <w:rPr>
                <w:sz w:val="20"/>
                <w:lang w:val="fr-CA"/>
              </w:rPr>
            </w:pPr>
            <w:r w:rsidRPr="006F1F2D">
              <w:rPr>
                <w:sz w:val="20"/>
                <w:lang w:val="fr-CA"/>
              </w:rPr>
              <w:t>Cour du Banc de la Reine de l’Alberta</w:t>
            </w:r>
          </w:p>
          <w:p w:rsidR="00B10E8D" w:rsidRPr="006F1F2D" w:rsidRDefault="00B10E8D" w:rsidP="00B10E8D">
            <w:pPr>
              <w:jc w:val="both"/>
              <w:rPr>
                <w:sz w:val="20"/>
                <w:lang w:val="fr-CA"/>
              </w:rPr>
            </w:pPr>
            <w:r w:rsidRPr="006F1F2D">
              <w:rPr>
                <w:sz w:val="20"/>
                <w:lang w:val="fr-CA"/>
              </w:rPr>
              <w:t>(Juge Read)</w:t>
            </w:r>
          </w:p>
          <w:p w:rsidR="00B10E8D" w:rsidRPr="006F1F2D" w:rsidRDefault="00B10E8D" w:rsidP="00B10E8D">
            <w:pPr>
              <w:jc w:val="both"/>
              <w:rPr>
                <w:sz w:val="20"/>
                <w:lang w:val="fr-CA"/>
              </w:rPr>
            </w:pPr>
            <w:r w:rsidRPr="006F1F2D">
              <w:rPr>
                <w:sz w:val="20"/>
                <w:lang w:val="fr-CA"/>
              </w:rPr>
              <w:t>Non publié</w:t>
            </w:r>
          </w:p>
          <w:p w:rsidR="00B10E8D" w:rsidRPr="006F1F2D" w:rsidRDefault="00B10E8D" w:rsidP="00B10E8D">
            <w:pPr>
              <w:jc w:val="both"/>
              <w:rPr>
                <w:sz w:val="20"/>
                <w:lang w:val="fr-CA"/>
              </w:rPr>
            </w:pPr>
          </w:p>
        </w:tc>
        <w:tc>
          <w:tcPr>
            <w:tcW w:w="243" w:type="pct"/>
          </w:tcPr>
          <w:p w:rsidR="00B10E8D" w:rsidRPr="006F1F2D" w:rsidRDefault="00B10E8D" w:rsidP="00B10E8D">
            <w:pPr>
              <w:jc w:val="both"/>
              <w:rPr>
                <w:sz w:val="20"/>
                <w:lang w:val="fr-CA"/>
              </w:rPr>
            </w:pPr>
          </w:p>
        </w:tc>
        <w:tc>
          <w:tcPr>
            <w:tcW w:w="2330" w:type="pct"/>
          </w:tcPr>
          <w:p w:rsidR="00B10E8D" w:rsidRPr="006F1F2D" w:rsidRDefault="00B10E8D" w:rsidP="00B10E8D">
            <w:pPr>
              <w:jc w:val="both"/>
              <w:rPr>
                <w:sz w:val="20"/>
                <w:lang w:val="fr-CA"/>
              </w:rPr>
            </w:pPr>
            <w:r w:rsidRPr="006F1F2D">
              <w:rPr>
                <w:sz w:val="20"/>
                <w:lang w:val="fr-CA"/>
              </w:rPr>
              <w:t>Rejet de la demande du demandeur visant à modifier la pension alimentaire pour enfant.</w:t>
            </w:r>
          </w:p>
          <w:p w:rsidR="00B10E8D" w:rsidRPr="006F1F2D" w:rsidRDefault="00B10E8D" w:rsidP="00B10E8D">
            <w:pPr>
              <w:jc w:val="both"/>
              <w:rPr>
                <w:sz w:val="20"/>
                <w:lang w:val="fr-CA"/>
              </w:rPr>
            </w:pPr>
          </w:p>
          <w:p w:rsidR="00B10E8D" w:rsidRPr="006F1F2D" w:rsidRDefault="00B10E8D" w:rsidP="00B10E8D">
            <w:pPr>
              <w:jc w:val="both"/>
              <w:rPr>
                <w:sz w:val="20"/>
                <w:lang w:val="fr-CA"/>
              </w:rPr>
            </w:pPr>
          </w:p>
        </w:tc>
      </w:tr>
      <w:tr w:rsidR="00B10E8D" w:rsidRPr="006F1F2D" w:rsidTr="00E95A6A">
        <w:tc>
          <w:tcPr>
            <w:tcW w:w="2427" w:type="pct"/>
            <w:gridSpan w:val="2"/>
          </w:tcPr>
          <w:p w:rsidR="00B10E8D" w:rsidRPr="006F1F2D" w:rsidRDefault="00B10E8D" w:rsidP="00B10E8D">
            <w:pPr>
              <w:jc w:val="both"/>
              <w:rPr>
                <w:sz w:val="20"/>
                <w:lang w:val="fr-CA"/>
              </w:rPr>
            </w:pPr>
            <w:r w:rsidRPr="006F1F2D">
              <w:rPr>
                <w:sz w:val="20"/>
                <w:lang w:val="fr-CA"/>
              </w:rPr>
              <w:t>9 octobre 2015</w:t>
            </w:r>
          </w:p>
          <w:p w:rsidR="00B10E8D" w:rsidRPr="006F1F2D" w:rsidRDefault="00B10E8D" w:rsidP="00B10E8D">
            <w:pPr>
              <w:jc w:val="both"/>
              <w:rPr>
                <w:sz w:val="20"/>
                <w:lang w:val="fr-CA"/>
              </w:rPr>
            </w:pPr>
            <w:r w:rsidRPr="006F1F2D">
              <w:rPr>
                <w:sz w:val="20"/>
                <w:lang w:val="fr-CA"/>
              </w:rPr>
              <w:t>Cour d’appel de l’Alberta (Edmonton)</w:t>
            </w:r>
          </w:p>
          <w:p w:rsidR="00B10E8D" w:rsidRPr="006F1F2D" w:rsidRDefault="00B10E8D" w:rsidP="00B10E8D">
            <w:pPr>
              <w:jc w:val="both"/>
              <w:rPr>
                <w:sz w:val="20"/>
                <w:lang w:val="fr-CA"/>
              </w:rPr>
            </w:pPr>
            <w:r w:rsidRPr="006F1F2D">
              <w:rPr>
                <w:sz w:val="20"/>
                <w:lang w:val="fr-CA"/>
              </w:rPr>
              <w:t>(Juges Paperny, Watson et Slatter)</w:t>
            </w:r>
          </w:p>
          <w:p w:rsidR="00B10E8D" w:rsidRPr="006F1F2D" w:rsidRDefault="006F1F2D" w:rsidP="00B10E8D">
            <w:pPr>
              <w:jc w:val="both"/>
              <w:rPr>
                <w:sz w:val="20"/>
                <w:lang w:val="fr-CA"/>
              </w:rPr>
            </w:pPr>
            <w:hyperlink r:id="rId68" w:history="1">
              <w:r w:rsidR="00B10E8D" w:rsidRPr="006F1F2D">
                <w:rPr>
                  <w:rStyle w:val="Hyperlink"/>
                  <w:sz w:val="20"/>
                  <w:lang w:val="fr-CA"/>
                </w:rPr>
                <w:t>2015 ABCA 313</w:t>
              </w:r>
            </w:hyperlink>
          </w:p>
          <w:p w:rsidR="00B10E8D" w:rsidRPr="006F1F2D" w:rsidRDefault="00B10E8D" w:rsidP="00B10E8D">
            <w:pPr>
              <w:jc w:val="both"/>
              <w:rPr>
                <w:sz w:val="20"/>
                <w:lang w:val="fr-CA"/>
              </w:rPr>
            </w:pPr>
          </w:p>
        </w:tc>
        <w:tc>
          <w:tcPr>
            <w:tcW w:w="243" w:type="pct"/>
          </w:tcPr>
          <w:p w:rsidR="00B10E8D" w:rsidRPr="006F1F2D" w:rsidRDefault="00B10E8D" w:rsidP="00B10E8D">
            <w:pPr>
              <w:jc w:val="both"/>
              <w:rPr>
                <w:sz w:val="20"/>
                <w:lang w:val="fr-CA"/>
              </w:rPr>
            </w:pPr>
          </w:p>
        </w:tc>
        <w:tc>
          <w:tcPr>
            <w:tcW w:w="2330" w:type="pct"/>
          </w:tcPr>
          <w:p w:rsidR="00B10E8D" w:rsidRPr="006F1F2D" w:rsidRDefault="00B10E8D" w:rsidP="00B10E8D">
            <w:pPr>
              <w:jc w:val="both"/>
              <w:rPr>
                <w:sz w:val="20"/>
                <w:lang w:val="fr-CA"/>
              </w:rPr>
            </w:pPr>
            <w:r w:rsidRPr="006F1F2D">
              <w:rPr>
                <w:sz w:val="20"/>
                <w:lang w:val="fr-CA"/>
              </w:rPr>
              <w:t>Rejet de l’appel du demandeur.</w:t>
            </w:r>
          </w:p>
        </w:tc>
      </w:tr>
      <w:tr w:rsidR="00B10E8D" w:rsidRPr="006F1F2D" w:rsidTr="00E95A6A">
        <w:tc>
          <w:tcPr>
            <w:tcW w:w="2427" w:type="pct"/>
            <w:gridSpan w:val="2"/>
          </w:tcPr>
          <w:p w:rsidR="00B10E8D" w:rsidRPr="006F1F2D" w:rsidRDefault="00B10E8D" w:rsidP="00B10E8D">
            <w:pPr>
              <w:jc w:val="both"/>
              <w:rPr>
                <w:sz w:val="20"/>
                <w:lang w:val="fr-CA"/>
              </w:rPr>
            </w:pPr>
            <w:r w:rsidRPr="006F1F2D">
              <w:rPr>
                <w:sz w:val="20"/>
                <w:lang w:val="fr-CA"/>
              </w:rPr>
              <w:t>9 décembre 2015</w:t>
            </w:r>
          </w:p>
          <w:p w:rsidR="00B10E8D" w:rsidRPr="006F1F2D" w:rsidRDefault="00B10E8D" w:rsidP="00B10E8D">
            <w:pPr>
              <w:jc w:val="both"/>
              <w:rPr>
                <w:sz w:val="20"/>
                <w:lang w:val="fr-CA"/>
              </w:rPr>
            </w:pPr>
            <w:r w:rsidRPr="006F1F2D">
              <w:rPr>
                <w:sz w:val="20"/>
                <w:lang w:val="fr-CA"/>
              </w:rPr>
              <w:t>Cour suprême du Canada</w:t>
            </w:r>
          </w:p>
          <w:p w:rsidR="00B10E8D" w:rsidRPr="006F1F2D" w:rsidRDefault="00B10E8D" w:rsidP="00B10E8D">
            <w:pPr>
              <w:jc w:val="both"/>
              <w:rPr>
                <w:sz w:val="20"/>
                <w:lang w:val="fr-CA"/>
              </w:rPr>
            </w:pPr>
          </w:p>
        </w:tc>
        <w:tc>
          <w:tcPr>
            <w:tcW w:w="243" w:type="pct"/>
          </w:tcPr>
          <w:p w:rsidR="00B10E8D" w:rsidRPr="006F1F2D" w:rsidRDefault="00B10E8D" w:rsidP="00B10E8D">
            <w:pPr>
              <w:jc w:val="both"/>
              <w:rPr>
                <w:sz w:val="20"/>
                <w:lang w:val="fr-CA"/>
              </w:rPr>
            </w:pPr>
          </w:p>
        </w:tc>
        <w:tc>
          <w:tcPr>
            <w:tcW w:w="2330" w:type="pct"/>
          </w:tcPr>
          <w:p w:rsidR="00B10E8D" w:rsidRPr="006F1F2D" w:rsidRDefault="00B10E8D" w:rsidP="00B10E8D">
            <w:pPr>
              <w:jc w:val="both"/>
              <w:rPr>
                <w:sz w:val="20"/>
                <w:lang w:val="fr-CA"/>
              </w:rPr>
            </w:pPr>
            <w:r w:rsidRPr="006F1F2D">
              <w:rPr>
                <w:sz w:val="20"/>
                <w:lang w:val="fr-CA"/>
              </w:rPr>
              <w:t>Dépôt de la demande d’autorisation d’appel.</w:t>
            </w:r>
          </w:p>
          <w:p w:rsidR="00B10E8D" w:rsidRPr="006F1F2D" w:rsidRDefault="00B10E8D" w:rsidP="00B10E8D">
            <w:pPr>
              <w:jc w:val="both"/>
              <w:rPr>
                <w:sz w:val="20"/>
                <w:lang w:val="fr-CA"/>
              </w:rPr>
            </w:pPr>
          </w:p>
        </w:tc>
      </w:tr>
      <w:tr w:rsidR="00B10E8D" w:rsidRPr="006F1F2D" w:rsidTr="00E95A6A">
        <w:tc>
          <w:tcPr>
            <w:tcW w:w="2427" w:type="pct"/>
            <w:gridSpan w:val="2"/>
          </w:tcPr>
          <w:p w:rsidR="00B10E8D" w:rsidRPr="006F1F2D" w:rsidRDefault="00B10E8D" w:rsidP="00B10E8D">
            <w:pPr>
              <w:jc w:val="both"/>
              <w:rPr>
                <w:sz w:val="20"/>
                <w:lang w:val="fr-CA"/>
              </w:rPr>
            </w:pPr>
            <w:r w:rsidRPr="006F1F2D">
              <w:rPr>
                <w:sz w:val="20"/>
                <w:lang w:val="fr-CA"/>
              </w:rPr>
              <w:t>11 mai 2016</w:t>
            </w:r>
          </w:p>
          <w:p w:rsidR="00B10E8D" w:rsidRPr="006F1F2D" w:rsidRDefault="00B10E8D" w:rsidP="00B10E8D">
            <w:pPr>
              <w:jc w:val="both"/>
              <w:rPr>
                <w:sz w:val="20"/>
                <w:lang w:val="fr-CA"/>
              </w:rPr>
            </w:pPr>
            <w:r w:rsidRPr="006F1F2D">
              <w:rPr>
                <w:sz w:val="20"/>
                <w:lang w:val="fr-CA"/>
              </w:rPr>
              <w:t>Cour du Banc de la Reine de l’Alberta</w:t>
            </w:r>
          </w:p>
          <w:p w:rsidR="00B10E8D" w:rsidRPr="006F1F2D" w:rsidRDefault="00B10E8D" w:rsidP="00B10E8D">
            <w:pPr>
              <w:jc w:val="both"/>
              <w:rPr>
                <w:sz w:val="20"/>
                <w:lang w:val="fr-CA"/>
              </w:rPr>
            </w:pPr>
            <w:r w:rsidRPr="006F1F2D">
              <w:rPr>
                <w:sz w:val="20"/>
                <w:lang w:val="fr-CA"/>
              </w:rPr>
              <w:t>(Juge Ouellette)</w:t>
            </w:r>
          </w:p>
          <w:p w:rsidR="00B10E8D" w:rsidRPr="006F1F2D" w:rsidRDefault="00B10E8D" w:rsidP="00B10E8D">
            <w:pPr>
              <w:jc w:val="both"/>
              <w:rPr>
                <w:sz w:val="20"/>
                <w:lang w:val="fr-CA"/>
              </w:rPr>
            </w:pPr>
            <w:r w:rsidRPr="006F1F2D">
              <w:rPr>
                <w:sz w:val="20"/>
                <w:lang w:val="fr-CA"/>
              </w:rPr>
              <w:t>Non publié</w:t>
            </w:r>
          </w:p>
        </w:tc>
        <w:tc>
          <w:tcPr>
            <w:tcW w:w="243" w:type="pct"/>
          </w:tcPr>
          <w:p w:rsidR="00B10E8D" w:rsidRPr="006F1F2D" w:rsidRDefault="00B10E8D" w:rsidP="00B10E8D">
            <w:pPr>
              <w:jc w:val="both"/>
              <w:rPr>
                <w:sz w:val="20"/>
                <w:lang w:val="fr-CA"/>
              </w:rPr>
            </w:pPr>
          </w:p>
        </w:tc>
        <w:tc>
          <w:tcPr>
            <w:tcW w:w="2330" w:type="pct"/>
          </w:tcPr>
          <w:p w:rsidR="00B10E8D" w:rsidRPr="006F1F2D" w:rsidRDefault="00B10E8D" w:rsidP="00B10E8D">
            <w:pPr>
              <w:jc w:val="both"/>
              <w:rPr>
                <w:sz w:val="20"/>
                <w:lang w:val="fr-CA"/>
              </w:rPr>
            </w:pPr>
            <w:r w:rsidRPr="006F1F2D">
              <w:rPr>
                <w:sz w:val="20"/>
                <w:lang w:val="fr-CA"/>
              </w:rPr>
              <w:t xml:space="preserve">Arrêt accueillant la requête du demandeur en annulation de l’inscription d’une ordonnance étrangère et la traitant comme une demande de modification de pension alimentaire en application de la </w:t>
            </w:r>
            <w:r w:rsidRPr="006F1F2D">
              <w:rPr>
                <w:i/>
                <w:sz w:val="20"/>
                <w:lang w:val="fr-CA"/>
              </w:rPr>
              <w:t>Interjurisdictional Support Orders Act</w:t>
            </w:r>
            <w:r w:rsidRPr="006F1F2D">
              <w:rPr>
                <w:sz w:val="20"/>
                <w:lang w:val="fr-CA"/>
              </w:rPr>
              <w:t>, S.A. 2002, ch. I-3.5. Ordonnance sommant notamment les parties de déposer la preuve et les documents dans les délais prescrits pour trancher la question de la modification.</w:t>
            </w:r>
          </w:p>
          <w:p w:rsidR="00B10E8D" w:rsidRPr="006F1F2D" w:rsidRDefault="00B10E8D" w:rsidP="00B10E8D">
            <w:pPr>
              <w:jc w:val="both"/>
              <w:rPr>
                <w:sz w:val="20"/>
                <w:lang w:val="fr-CA"/>
              </w:rPr>
            </w:pPr>
          </w:p>
        </w:tc>
      </w:tr>
      <w:tr w:rsidR="00B10E8D" w:rsidRPr="006F1F2D" w:rsidTr="00E95A6A">
        <w:tc>
          <w:tcPr>
            <w:tcW w:w="2427" w:type="pct"/>
            <w:gridSpan w:val="2"/>
          </w:tcPr>
          <w:p w:rsidR="00B10E8D" w:rsidRPr="006F1F2D" w:rsidRDefault="00B10E8D" w:rsidP="00B10E8D">
            <w:pPr>
              <w:jc w:val="both"/>
              <w:rPr>
                <w:sz w:val="20"/>
                <w:lang w:val="fr-CA"/>
              </w:rPr>
            </w:pPr>
            <w:r w:rsidRPr="006F1F2D">
              <w:rPr>
                <w:sz w:val="20"/>
                <w:lang w:val="fr-CA"/>
              </w:rPr>
              <w:lastRenderedPageBreak/>
              <w:t>24 juin 2016</w:t>
            </w:r>
          </w:p>
          <w:p w:rsidR="00B10E8D" w:rsidRPr="006F1F2D" w:rsidRDefault="00B10E8D" w:rsidP="00B10E8D">
            <w:pPr>
              <w:jc w:val="both"/>
              <w:rPr>
                <w:sz w:val="20"/>
                <w:lang w:val="fr-CA"/>
              </w:rPr>
            </w:pPr>
            <w:r w:rsidRPr="006F1F2D">
              <w:rPr>
                <w:sz w:val="20"/>
                <w:lang w:val="fr-CA"/>
              </w:rPr>
              <w:t>Cour suprême du Canada</w:t>
            </w:r>
          </w:p>
        </w:tc>
        <w:tc>
          <w:tcPr>
            <w:tcW w:w="243" w:type="pct"/>
          </w:tcPr>
          <w:p w:rsidR="00B10E8D" w:rsidRPr="006F1F2D" w:rsidRDefault="00B10E8D" w:rsidP="00B10E8D">
            <w:pPr>
              <w:jc w:val="both"/>
              <w:rPr>
                <w:sz w:val="20"/>
                <w:lang w:val="fr-CA"/>
              </w:rPr>
            </w:pPr>
          </w:p>
        </w:tc>
        <w:tc>
          <w:tcPr>
            <w:tcW w:w="2330" w:type="pct"/>
          </w:tcPr>
          <w:p w:rsidR="00B10E8D" w:rsidRPr="006F1F2D" w:rsidRDefault="00B10E8D" w:rsidP="00B10E8D">
            <w:pPr>
              <w:jc w:val="both"/>
              <w:rPr>
                <w:sz w:val="20"/>
                <w:lang w:val="fr-CA"/>
              </w:rPr>
            </w:pPr>
            <w:r w:rsidRPr="006F1F2D">
              <w:rPr>
                <w:sz w:val="20"/>
                <w:lang w:val="fr-CA"/>
              </w:rPr>
              <w:t>Dépôt de la requête du demandeur en prorogation du délai de signification et de dépôt de la demande d’autorisation d’appel.</w:t>
            </w:r>
          </w:p>
        </w:tc>
      </w:tr>
    </w:tbl>
    <w:p w:rsidR="00B10E8D" w:rsidRPr="006F1F2D" w:rsidRDefault="00B10E8D" w:rsidP="00B10E8D">
      <w:pPr>
        <w:jc w:val="both"/>
        <w:rPr>
          <w:sz w:val="20"/>
          <w:lang w:val="fr-CA"/>
        </w:rPr>
      </w:pPr>
    </w:p>
    <w:p w:rsidR="00F67609" w:rsidRPr="006F1F2D" w:rsidRDefault="00F67609" w:rsidP="00AD24B8">
      <w:pPr>
        <w:ind w:left="360" w:hanging="360"/>
        <w:jc w:val="both"/>
        <w:rPr>
          <w:rFonts w:eastAsiaTheme="minorEastAsia"/>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24B8" w:rsidRPr="006F1F2D" w:rsidTr="00E95A6A">
        <w:tc>
          <w:tcPr>
            <w:tcW w:w="543" w:type="pct"/>
          </w:tcPr>
          <w:p w:rsidR="00AD24B8" w:rsidRPr="006F1F2D" w:rsidRDefault="00AD24B8" w:rsidP="00AD24B8">
            <w:pPr>
              <w:jc w:val="both"/>
              <w:rPr>
                <w:sz w:val="20"/>
              </w:rPr>
            </w:pPr>
            <w:r w:rsidRPr="006F1F2D">
              <w:rPr>
                <w:rStyle w:val="SCCFileNumberChar"/>
                <w:sz w:val="20"/>
                <w:szCs w:val="20"/>
              </w:rPr>
              <w:t>37105</w:t>
            </w:r>
          </w:p>
        </w:tc>
        <w:tc>
          <w:tcPr>
            <w:tcW w:w="4457" w:type="pct"/>
            <w:gridSpan w:val="3"/>
          </w:tcPr>
          <w:p w:rsidR="00AD24B8" w:rsidRPr="006F1F2D" w:rsidRDefault="00AD24B8" w:rsidP="00AD24B8">
            <w:pPr>
              <w:pStyle w:val="SCCLsocParty"/>
              <w:jc w:val="both"/>
              <w:rPr>
                <w:b/>
                <w:sz w:val="20"/>
                <w:szCs w:val="20"/>
              </w:rPr>
            </w:pPr>
            <w:r w:rsidRPr="006F1F2D">
              <w:rPr>
                <w:b/>
                <w:sz w:val="20"/>
                <w:szCs w:val="20"/>
              </w:rPr>
              <w:t>Ade Olumide v. Her Majesty the Queen in Right of Canada</w:t>
            </w:r>
          </w:p>
          <w:p w:rsidR="00AD24B8" w:rsidRPr="006F1F2D" w:rsidRDefault="00AD24B8" w:rsidP="00AD24B8">
            <w:pPr>
              <w:jc w:val="both"/>
              <w:rPr>
                <w:sz w:val="20"/>
              </w:rPr>
            </w:pPr>
            <w:r w:rsidRPr="006F1F2D">
              <w:rPr>
                <w:sz w:val="20"/>
              </w:rPr>
              <w:t>(FC) (Civil) (By Leave)</w:t>
            </w:r>
          </w:p>
        </w:tc>
      </w:tr>
      <w:tr w:rsidR="00AD24B8" w:rsidRPr="006F1F2D" w:rsidTr="00E95A6A">
        <w:tc>
          <w:tcPr>
            <w:tcW w:w="5000" w:type="pct"/>
            <w:gridSpan w:val="4"/>
          </w:tcPr>
          <w:p w:rsidR="00AD24B8" w:rsidRPr="006F1F2D" w:rsidRDefault="00AD24B8" w:rsidP="00AD24B8">
            <w:pPr>
              <w:jc w:val="both"/>
              <w:rPr>
                <w:sz w:val="20"/>
              </w:rPr>
            </w:pPr>
            <w:r w:rsidRPr="006F1F2D">
              <w:rPr>
                <w:i/>
                <w:sz w:val="20"/>
              </w:rPr>
              <w:t>Charter of Rights</w:t>
            </w:r>
            <w:r w:rsidRPr="006F1F2D">
              <w:rPr>
                <w:sz w:val="20"/>
              </w:rPr>
              <w:t xml:space="preserve"> – Fundamental justice – Abuse of process – Civil procedure – Case management – Applicant ordered to post security for costs in court proceedings – Applicant’s appeal documents not accepted for filing – Whether s. 16(2) of </w:t>
            </w:r>
            <w:r w:rsidRPr="006F1F2D">
              <w:rPr>
                <w:i/>
                <w:sz w:val="20"/>
              </w:rPr>
              <w:t>Privacy Act</w:t>
            </w:r>
            <w:r w:rsidRPr="006F1F2D">
              <w:rPr>
                <w:sz w:val="20"/>
              </w:rPr>
              <w:t xml:space="preserve">, R.S.C. 1995, c. P-21 is unconstitutional and in breach of s. 12 of </w:t>
            </w:r>
            <w:r w:rsidRPr="006F1F2D">
              <w:rPr>
                <w:i/>
                <w:sz w:val="20"/>
              </w:rPr>
              <w:t>Charter of Rights</w:t>
            </w:r>
            <w:r w:rsidRPr="006F1F2D">
              <w:rPr>
                <w:sz w:val="20"/>
              </w:rPr>
              <w:t xml:space="preserve"> – Whether circumvention of appeal was abuse of process</w:t>
            </w:r>
          </w:p>
        </w:tc>
      </w:tr>
      <w:tr w:rsidR="00AD24B8" w:rsidRPr="006F1F2D" w:rsidTr="00E95A6A">
        <w:tc>
          <w:tcPr>
            <w:tcW w:w="5000" w:type="pct"/>
            <w:gridSpan w:val="4"/>
          </w:tcPr>
          <w:p w:rsidR="00AD24B8" w:rsidRPr="006F1F2D" w:rsidRDefault="00AD24B8" w:rsidP="00AD24B8">
            <w:pPr>
              <w:jc w:val="both"/>
              <w:rPr>
                <w:sz w:val="20"/>
              </w:rPr>
            </w:pPr>
          </w:p>
        </w:tc>
      </w:tr>
      <w:tr w:rsidR="00AD24B8" w:rsidRPr="006F1F2D" w:rsidTr="00E95A6A">
        <w:tc>
          <w:tcPr>
            <w:tcW w:w="5000" w:type="pct"/>
            <w:gridSpan w:val="4"/>
          </w:tcPr>
          <w:p w:rsidR="00AD24B8" w:rsidRPr="006F1F2D" w:rsidRDefault="00AD24B8" w:rsidP="00AD24B8">
            <w:pPr>
              <w:jc w:val="both"/>
              <w:rPr>
                <w:sz w:val="20"/>
              </w:rPr>
            </w:pPr>
            <w:r w:rsidRPr="006F1F2D">
              <w:rPr>
                <w:sz w:val="20"/>
              </w:rPr>
              <w:t>Mr. Olumide brought proceedings in the Tax Court of Canada and other courts regarding a dispute with the Minister of National Revenue, seeking different forms of relief. After he failed to pay costs awarded against him, the respondent sought an order for security for costs and an order precluding Mr. Olumide from taking further steps in the proceedings until the costs orders had been paid.</w:t>
            </w:r>
          </w:p>
          <w:p w:rsidR="00AD24B8" w:rsidRPr="006F1F2D" w:rsidRDefault="00AD24B8" w:rsidP="00AD24B8">
            <w:pPr>
              <w:jc w:val="both"/>
              <w:rPr>
                <w:sz w:val="20"/>
              </w:rPr>
            </w:pPr>
          </w:p>
        </w:tc>
      </w:tr>
      <w:tr w:rsidR="00AD24B8" w:rsidRPr="006F1F2D" w:rsidTr="00E95A6A">
        <w:tc>
          <w:tcPr>
            <w:tcW w:w="2427" w:type="pct"/>
            <w:gridSpan w:val="2"/>
          </w:tcPr>
          <w:p w:rsidR="00AD24B8" w:rsidRPr="006F1F2D" w:rsidRDefault="00AD24B8" w:rsidP="00AD24B8">
            <w:pPr>
              <w:jc w:val="both"/>
              <w:rPr>
                <w:sz w:val="20"/>
              </w:rPr>
            </w:pPr>
            <w:r w:rsidRPr="006F1F2D">
              <w:rPr>
                <w:sz w:val="20"/>
              </w:rPr>
              <w:t>February 16, 2016</w:t>
            </w:r>
          </w:p>
          <w:p w:rsidR="00AD24B8" w:rsidRPr="006F1F2D" w:rsidRDefault="00AD24B8" w:rsidP="00AD24B8">
            <w:pPr>
              <w:jc w:val="both"/>
              <w:rPr>
                <w:sz w:val="20"/>
              </w:rPr>
            </w:pPr>
            <w:r w:rsidRPr="006F1F2D">
              <w:rPr>
                <w:sz w:val="20"/>
              </w:rPr>
              <w:t>Federal Court</w:t>
            </w:r>
          </w:p>
          <w:p w:rsidR="00AD24B8" w:rsidRPr="006F1F2D" w:rsidRDefault="00AD24B8" w:rsidP="00AD24B8">
            <w:pPr>
              <w:jc w:val="both"/>
              <w:rPr>
                <w:sz w:val="20"/>
              </w:rPr>
            </w:pPr>
            <w:r w:rsidRPr="006F1F2D">
              <w:rPr>
                <w:sz w:val="20"/>
              </w:rPr>
              <w:t>(Locke J.)</w:t>
            </w:r>
          </w:p>
          <w:p w:rsidR="00AD24B8" w:rsidRPr="006F1F2D" w:rsidRDefault="006F1F2D" w:rsidP="00AD24B8">
            <w:pPr>
              <w:jc w:val="both"/>
              <w:rPr>
                <w:sz w:val="20"/>
              </w:rPr>
            </w:pPr>
            <w:hyperlink r:id="rId69" w:history="1">
              <w:r w:rsidR="00AD24B8" w:rsidRPr="006F1F2D">
                <w:rPr>
                  <w:rStyle w:val="Hyperlink"/>
                  <w:sz w:val="20"/>
                </w:rPr>
                <w:t>2016 FC 325</w:t>
              </w:r>
            </w:hyperlink>
          </w:p>
          <w:p w:rsidR="00AD24B8" w:rsidRPr="006F1F2D" w:rsidRDefault="00AD24B8" w:rsidP="00AD24B8">
            <w:pPr>
              <w:jc w:val="both"/>
              <w:rPr>
                <w:sz w:val="20"/>
              </w:rPr>
            </w:pPr>
          </w:p>
        </w:tc>
        <w:tc>
          <w:tcPr>
            <w:tcW w:w="243" w:type="pct"/>
          </w:tcPr>
          <w:p w:rsidR="00AD24B8" w:rsidRPr="006F1F2D" w:rsidRDefault="00AD24B8" w:rsidP="00AD24B8">
            <w:pPr>
              <w:jc w:val="both"/>
              <w:rPr>
                <w:sz w:val="20"/>
              </w:rPr>
            </w:pPr>
          </w:p>
        </w:tc>
        <w:tc>
          <w:tcPr>
            <w:tcW w:w="2330" w:type="pct"/>
          </w:tcPr>
          <w:p w:rsidR="00AD24B8" w:rsidRPr="006F1F2D" w:rsidRDefault="00AD24B8" w:rsidP="00AD24B8">
            <w:pPr>
              <w:jc w:val="both"/>
              <w:rPr>
                <w:sz w:val="20"/>
              </w:rPr>
            </w:pPr>
            <w:r w:rsidRPr="006F1F2D">
              <w:rPr>
                <w:sz w:val="20"/>
              </w:rPr>
              <w:t xml:space="preserve">Applicant ordered, </w:t>
            </w:r>
            <w:r w:rsidRPr="006F1F2D">
              <w:rPr>
                <w:i/>
                <w:sz w:val="20"/>
              </w:rPr>
              <w:t>inter alia</w:t>
            </w:r>
            <w:r w:rsidRPr="006F1F2D">
              <w:rPr>
                <w:sz w:val="20"/>
              </w:rPr>
              <w:t>, to pay security for costs and prohibited from taking further steps in proceeding except appeal of costs order</w:t>
            </w:r>
          </w:p>
          <w:p w:rsidR="00AD24B8" w:rsidRPr="006F1F2D" w:rsidRDefault="00AD24B8" w:rsidP="00AD24B8">
            <w:pPr>
              <w:jc w:val="both"/>
              <w:rPr>
                <w:sz w:val="20"/>
              </w:rPr>
            </w:pPr>
          </w:p>
        </w:tc>
      </w:tr>
      <w:tr w:rsidR="00AD24B8" w:rsidRPr="006F1F2D" w:rsidTr="00E95A6A">
        <w:tc>
          <w:tcPr>
            <w:tcW w:w="2427" w:type="pct"/>
            <w:gridSpan w:val="2"/>
          </w:tcPr>
          <w:p w:rsidR="00AD24B8" w:rsidRPr="006F1F2D" w:rsidRDefault="00AD24B8" w:rsidP="00AD24B8">
            <w:pPr>
              <w:jc w:val="both"/>
              <w:rPr>
                <w:sz w:val="20"/>
              </w:rPr>
            </w:pPr>
            <w:r w:rsidRPr="006F1F2D">
              <w:rPr>
                <w:sz w:val="20"/>
              </w:rPr>
              <w:t>June 7, 2016</w:t>
            </w:r>
          </w:p>
          <w:p w:rsidR="00AD24B8" w:rsidRPr="006F1F2D" w:rsidRDefault="00AD24B8" w:rsidP="00AD24B8">
            <w:pPr>
              <w:jc w:val="both"/>
              <w:rPr>
                <w:sz w:val="20"/>
              </w:rPr>
            </w:pPr>
            <w:r w:rsidRPr="006F1F2D">
              <w:rPr>
                <w:sz w:val="20"/>
              </w:rPr>
              <w:t>Federal Court of Appeal</w:t>
            </w:r>
          </w:p>
          <w:p w:rsidR="00AD24B8" w:rsidRPr="006F1F2D" w:rsidRDefault="00AD24B8" w:rsidP="00AD24B8">
            <w:pPr>
              <w:jc w:val="both"/>
              <w:rPr>
                <w:sz w:val="20"/>
              </w:rPr>
            </w:pPr>
            <w:r w:rsidRPr="006F1F2D">
              <w:rPr>
                <w:sz w:val="20"/>
              </w:rPr>
              <w:t>(Gleason J.A.)</w:t>
            </w:r>
          </w:p>
          <w:p w:rsidR="00AD24B8" w:rsidRPr="006F1F2D" w:rsidRDefault="00AD24B8" w:rsidP="00AD24B8">
            <w:pPr>
              <w:jc w:val="both"/>
              <w:rPr>
                <w:sz w:val="20"/>
              </w:rPr>
            </w:pPr>
            <w:r w:rsidRPr="006F1F2D">
              <w:rPr>
                <w:sz w:val="20"/>
              </w:rPr>
              <w:t>2016 FCA 171</w:t>
            </w:r>
          </w:p>
        </w:tc>
        <w:tc>
          <w:tcPr>
            <w:tcW w:w="243" w:type="pct"/>
          </w:tcPr>
          <w:p w:rsidR="00AD24B8" w:rsidRPr="006F1F2D" w:rsidRDefault="00AD24B8" w:rsidP="00AD24B8">
            <w:pPr>
              <w:jc w:val="both"/>
              <w:rPr>
                <w:sz w:val="20"/>
              </w:rPr>
            </w:pPr>
          </w:p>
        </w:tc>
        <w:tc>
          <w:tcPr>
            <w:tcW w:w="2330" w:type="pct"/>
          </w:tcPr>
          <w:p w:rsidR="00AD24B8" w:rsidRPr="006F1F2D" w:rsidRDefault="00AD24B8" w:rsidP="00AD24B8">
            <w:pPr>
              <w:jc w:val="both"/>
              <w:rPr>
                <w:sz w:val="20"/>
              </w:rPr>
            </w:pPr>
            <w:r w:rsidRPr="006F1F2D">
              <w:rPr>
                <w:sz w:val="20"/>
              </w:rPr>
              <w:t xml:space="preserve">Applicant ordered, </w:t>
            </w:r>
            <w:r w:rsidRPr="006F1F2D">
              <w:rPr>
                <w:i/>
                <w:sz w:val="20"/>
              </w:rPr>
              <w:t>inter alia</w:t>
            </w:r>
            <w:r w:rsidRPr="006F1F2D">
              <w:rPr>
                <w:sz w:val="20"/>
              </w:rPr>
              <w:t>, to pay security for costs and prohibited from taking further steps in proceeding except appeal of costs order</w:t>
            </w:r>
          </w:p>
          <w:p w:rsidR="00AD24B8" w:rsidRPr="006F1F2D" w:rsidRDefault="00AD24B8" w:rsidP="00AD24B8">
            <w:pPr>
              <w:jc w:val="both"/>
              <w:rPr>
                <w:sz w:val="20"/>
              </w:rPr>
            </w:pPr>
          </w:p>
        </w:tc>
      </w:tr>
      <w:tr w:rsidR="00AD24B8" w:rsidRPr="006F1F2D" w:rsidTr="00E95A6A">
        <w:tc>
          <w:tcPr>
            <w:tcW w:w="2427" w:type="pct"/>
            <w:gridSpan w:val="2"/>
          </w:tcPr>
          <w:p w:rsidR="00AD24B8" w:rsidRPr="006F1F2D" w:rsidRDefault="00AD24B8" w:rsidP="00AD24B8">
            <w:pPr>
              <w:jc w:val="both"/>
              <w:rPr>
                <w:sz w:val="20"/>
              </w:rPr>
            </w:pPr>
            <w:r w:rsidRPr="006F1F2D">
              <w:rPr>
                <w:sz w:val="20"/>
              </w:rPr>
              <w:t>June 15, 2016</w:t>
            </w:r>
          </w:p>
          <w:p w:rsidR="00AD24B8" w:rsidRPr="006F1F2D" w:rsidRDefault="00AD24B8" w:rsidP="00AD24B8">
            <w:pPr>
              <w:jc w:val="both"/>
              <w:rPr>
                <w:sz w:val="20"/>
              </w:rPr>
            </w:pPr>
            <w:r w:rsidRPr="006F1F2D">
              <w:rPr>
                <w:sz w:val="20"/>
              </w:rPr>
              <w:t>Supreme Court of Canada</w:t>
            </w:r>
          </w:p>
        </w:tc>
        <w:tc>
          <w:tcPr>
            <w:tcW w:w="243" w:type="pct"/>
          </w:tcPr>
          <w:p w:rsidR="00AD24B8" w:rsidRPr="006F1F2D" w:rsidRDefault="00AD24B8" w:rsidP="00AD24B8">
            <w:pPr>
              <w:jc w:val="both"/>
              <w:rPr>
                <w:sz w:val="20"/>
              </w:rPr>
            </w:pPr>
          </w:p>
        </w:tc>
        <w:tc>
          <w:tcPr>
            <w:tcW w:w="2330" w:type="pct"/>
          </w:tcPr>
          <w:p w:rsidR="00AD24B8" w:rsidRPr="006F1F2D" w:rsidRDefault="00AD24B8" w:rsidP="00AD24B8">
            <w:pPr>
              <w:jc w:val="both"/>
              <w:rPr>
                <w:sz w:val="20"/>
              </w:rPr>
            </w:pPr>
            <w:r w:rsidRPr="006F1F2D">
              <w:rPr>
                <w:sz w:val="20"/>
              </w:rPr>
              <w:t>Application for leave to appeal filed</w:t>
            </w:r>
          </w:p>
        </w:tc>
      </w:tr>
    </w:tbl>
    <w:p w:rsidR="00AD24B8" w:rsidRPr="006F1F2D" w:rsidRDefault="00AD24B8" w:rsidP="00AD24B8">
      <w:pPr>
        <w:jc w:val="both"/>
        <w:rPr>
          <w:sz w:val="20"/>
        </w:rPr>
      </w:pPr>
    </w:p>
    <w:p w:rsidR="00AD24B8" w:rsidRPr="006F1F2D" w:rsidRDefault="00AD24B8" w:rsidP="00AD24B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D24B8" w:rsidRPr="006F1F2D" w:rsidTr="00E95A6A">
        <w:tc>
          <w:tcPr>
            <w:tcW w:w="543" w:type="pct"/>
          </w:tcPr>
          <w:p w:rsidR="00AD24B8" w:rsidRPr="006F1F2D" w:rsidRDefault="00AD24B8" w:rsidP="00AD24B8">
            <w:pPr>
              <w:jc w:val="both"/>
              <w:rPr>
                <w:sz w:val="20"/>
                <w:lang w:val="fr-CA"/>
              </w:rPr>
            </w:pPr>
            <w:r w:rsidRPr="006F1F2D">
              <w:rPr>
                <w:rStyle w:val="SCCFileNumberChar"/>
                <w:sz w:val="20"/>
                <w:szCs w:val="20"/>
                <w:lang w:val="fr-CA"/>
              </w:rPr>
              <w:t>37105</w:t>
            </w:r>
          </w:p>
        </w:tc>
        <w:tc>
          <w:tcPr>
            <w:tcW w:w="4457" w:type="pct"/>
            <w:gridSpan w:val="3"/>
          </w:tcPr>
          <w:p w:rsidR="00AD24B8" w:rsidRPr="006F1F2D" w:rsidRDefault="00AD24B8" w:rsidP="00AD24B8">
            <w:pPr>
              <w:pStyle w:val="SCCLsocParty"/>
              <w:jc w:val="both"/>
              <w:rPr>
                <w:b/>
                <w:sz w:val="20"/>
                <w:szCs w:val="20"/>
              </w:rPr>
            </w:pPr>
            <w:r w:rsidRPr="006F1F2D">
              <w:rPr>
                <w:b/>
                <w:sz w:val="20"/>
                <w:szCs w:val="20"/>
              </w:rPr>
              <w:t>Ade Olumide c. Sa Majesté la Reine du chef du Canada</w:t>
            </w:r>
          </w:p>
          <w:p w:rsidR="00AD24B8" w:rsidRPr="006F1F2D" w:rsidRDefault="00AD24B8" w:rsidP="00AD24B8">
            <w:pPr>
              <w:jc w:val="both"/>
              <w:rPr>
                <w:sz w:val="20"/>
                <w:lang w:val="fr-CA"/>
              </w:rPr>
            </w:pPr>
            <w:r w:rsidRPr="006F1F2D">
              <w:rPr>
                <w:sz w:val="20"/>
                <w:lang w:val="fr-CA"/>
              </w:rPr>
              <w:t>(CF) (Civile) (Sur autorisation)</w:t>
            </w:r>
          </w:p>
        </w:tc>
      </w:tr>
      <w:tr w:rsidR="00AD24B8" w:rsidRPr="006F1F2D" w:rsidTr="00E95A6A">
        <w:tc>
          <w:tcPr>
            <w:tcW w:w="5000" w:type="pct"/>
            <w:gridSpan w:val="4"/>
          </w:tcPr>
          <w:p w:rsidR="00AD24B8" w:rsidRPr="006F1F2D" w:rsidRDefault="00AD24B8" w:rsidP="00AD24B8">
            <w:pPr>
              <w:jc w:val="both"/>
              <w:rPr>
                <w:sz w:val="20"/>
                <w:lang w:val="fr-CA"/>
              </w:rPr>
            </w:pPr>
            <w:r w:rsidRPr="006F1F2D">
              <w:rPr>
                <w:i/>
                <w:sz w:val="20"/>
                <w:lang w:val="fr-CA"/>
              </w:rPr>
              <w:t xml:space="preserve">Charte des droits </w:t>
            </w:r>
            <w:r w:rsidRPr="006F1F2D">
              <w:rPr>
                <w:sz w:val="20"/>
                <w:lang w:val="fr-CA"/>
              </w:rPr>
              <w:t xml:space="preserve">– Justice fondamentale – Abus de procédure – Procédure civile – Gestion de l’instance – Le demandeur a été condamné à fournir un cautionnement pour frais dans une procédure judiciaire – Les documents d’appel du demandeur n’ont pas été acceptés pour dépôt – Le par. 16(2) de la </w:t>
            </w:r>
            <w:r w:rsidRPr="006F1F2D">
              <w:rPr>
                <w:i/>
                <w:sz w:val="20"/>
                <w:lang w:val="fr-CA"/>
              </w:rPr>
              <w:t>Loi sur la protection des renseignements personnels</w:t>
            </w:r>
            <w:r w:rsidRPr="006F1F2D">
              <w:rPr>
                <w:sz w:val="20"/>
                <w:lang w:val="fr-CA"/>
              </w:rPr>
              <w:t>, L.R.C. 1995, ch. P-21 est-il inconstitutionnel et viole-t-il l’art. 12 de la</w:t>
            </w:r>
            <w:r w:rsidRPr="006F1F2D">
              <w:rPr>
                <w:i/>
                <w:sz w:val="20"/>
                <w:lang w:val="fr-CA"/>
              </w:rPr>
              <w:t xml:space="preserve"> Charte des droits</w:t>
            </w:r>
            <w:r w:rsidRPr="006F1F2D">
              <w:rPr>
                <w:sz w:val="20"/>
                <w:lang w:val="fr-CA"/>
              </w:rPr>
              <w:t>?</w:t>
            </w:r>
            <w:r w:rsidRPr="006F1F2D">
              <w:rPr>
                <w:i/>
                <w:sz w:val="20"/>
                <w:lang w:val="fr-CA"/>
              </w:rPr>
              <w:t xml:space="preserve"> </w:t>
            </w:r>
            <w:r w:rsidRPr="006F1F2D">
              <w:rPr>
                <w:sz w:val="20"/>
                <w:lang w:val="fr-CA"/>
              </w:rPr>
              <w:t>– L’évitement de l’appel constitue-t-il un abus de procédure?</w:t>
            </w:r>
          </w:p>
        </w:tc>
      </w:tr>
      <w:tr w:rsidR="00AD24B8" w:rsidRPr="006F1F2D" w:rsidTr="00E95A6A">
        <w:tc>
          <w:tcPr>
            <w:tcW w:w="5000" w:type="pct"/>
            <w:gridSpan w:val="4"/>
          </w:tcPr>
          <w:p w:rsidR="00AD24B8" w:rsidRPr="006F1F2D" w:rsidRDefault="00AD24B8" w:rsidP="00AD24B8">
            <w:pPr>
              <w:jc w:val="both"/>
              <w:rPr>
                <w:sz w:val="20"/>
                <w:lang w:val="fr-CA"/>
              </w:rPr>
            </w:pPr>
          </w:p>
        </w:tc>
      </w:tr>
      <w:tr w:rsidR="00AD24B8" w:rsidRPr="006F1F2D" w:rsidTr="00E95A6A">
        <w:tc>
          <w:tcPr>
            <w:tcW w:w="5000" w:type="pct"/>
            <w:gridSpan w:val="4"/>
          </w:tcPr>
          <w:p w:rsidR="00AD24B8" w:rsidRPr="006F1F2D" w:rsidRDefault="00AD24B8" w:rsidP="00AD24B8">
            <w:pPr>
              <w:jc w:val="both"/>
              <w:rPr>
                <w:sz w:val="20"/>
                <w:lang w:val="fr-CA"/>
              </w:rPr>
            </w:pPr>
            <w:r w:rsidRPr="006F1F2D">
              <w:rPr>
                <w:sz w:val="20"/>
                <w:lang w:val="fr-CA"/>
              </w:rPr>
              <w:t>Monsieur Olumide a introduit une instance en Cour canadienne de l’impôt et d’autres tribunaux relativement à un différend avec le ministre du Revenu national, sollicitant diverses formes de réparation. Après qu’il a omis de payer les dépens auxquels il avait été condamné, l’intimée a sollicité une ordonnance de cautionnement pour frais et une ordonnance empêchant M. Olumide de prendre d’autres mesures dans l’instance tant qu’il n’aura pas acquitté les dépens auxquels il a été condamné.</w:t>
            </w:r>
          </w:p>
          <w:p w:rsidR="00AD24B8" w:rsidRPr="006F1F2D" w:rsidRDefault="00AD24B8" w:rsidP="00AD24B8">
            <w:pPr>
              <w:jc w:val="both"/>
              <w:rPr>
                <w:sz w:val="20"/>
                <w:lang w:val="fr-CA"/>
              </w:rPr>
            </w:pPr>
          </w:p>
        </w:tc>
      </w:tr>
      <w:tr w:rsidR="00AD24B8" w:rsidRPr="006F1F2D" w:rsidTr="00E95A6A">
        <w:tc>
          <w:tcPr>
            <w:tcW w:w="2427" w:type="pct"/>
            <w:gridSpan w:val="2"/>
          </w:tcPr>
          <w:p w:rsidR="00AD24B8" w:rsidRPr="006F1F2D" w:rsidRDefault="00AD24B8" w:rsidP="00AD24B8">
            <w:pPr>
              <w:jc w:val="both"/>
              <w:rPr>
                <w:sz w:val="20"/>
                <w:lang w:val="fr-CA"/>
              </w:rPr>
            </w:pPr>
            <w:r w:rsidRPr="006F1F2D">
              <w:rPr>
                <w:sz w:val="20"/>
                <w:lang w:val="fr-CA"/>
              </w:rPr>
              <w:t>16 février 2016</w:t>
            </w:r>
          </w:p>
          <w:p w:rsidR="00AD24B8" w:rsidRPr="006F1F2D" w:rsidRDefault="00AD24B8" w:rsidP="00AD24B8">
            <w:pPr>
              <w:jc w:val="both"/>
              <w:rPr>
                <w:sz w:val="20"/>
                <w:lang w:val="fr-CA"/>
              </w:rPr>
            </w:pPr>
            <w:r w:rsidRPr="006F1F2D">
              <w:rPr>
                <w:sz w:val="20"/>
                <w:lang w:val="fr-CA"/>
              </w:rPr>
              <w:t xml:space="preserve">Cour fédérale </w:t>
            </w:r>
          </w:p>
          <w:p w:rsidR="00AD24B8" w:rsidRPr="006F1F2D" w:rsidRDefault="00AD24B8" w:rsidP="00AD24B8">
            <w:pPr>
              <w:jc w:val="both"/>
              <w:rPr>
                <w:sz w:val="20"/>
                <w:lang w:val="fr-CA"/>
              </w:rPr>
            </w:pPr>
            <w:r w:rsidRPr="006F1F2D">
              <w:rPr>
                <w:sz w:val="20"/>
                <w:lang w:val="fr-CA"/>
              </w:rPr>
              <w:t>(Juge Locke)</w:t>
            </w:r>
          </w:p>
          <w:p w:rsidR="00AD24B8" w:rsidRPr="006F1F2D" w:rsidRDefault="006F1F2D" w:rsidP="00AD24B8">
            <w:pPr>
              <w:jc w:val="both"/>
              <w:rPr>
                <w:sz w:val="20"/>
                <w:lang w:val="fr-CA"/>
              </w:rPr>
            </w:pPr>
            <w:hyperlink r:id="rId70" w:history="1">
              <w:r w:rsidR="00AD24B8" w:rsidRPr="006F1F2D">
                <w:rPr>
                  <w:rStyle w:val="Hyperlink"/>
                  <w:sz w:val="20"/>
                  <w:lang w:val="fr-CA"/>
                </w:rPr>
                <w:t>2016 FC 325</w:t>
              </w:r>
            </w:hyperlink>
          </w:p>
          <w:p w:rsidR="00AD24B8" w:rsidRPr="006F1F2D" w:rsidRDefault="00AD24B8" w:rsidP="00AD24B8">
            <w:pPr>
              <w:jc w:val="both"/>
              <w:rPr>
                <w:sz w:val="20"/>
                <w:lang w:val="fr-CA"/>
              </w:rPr>
            </w:pPr>
          </w:p>
        </w:tc>
        <w:tc>
          <w:tcPr>
            <w:tcW w:w="243" w:type="pct"/>
          </w:tcPr>
          <w:p w:rsidR="00AD24B8" w:rsidRPr="006F1F2D" w:rsidRDefault="00AD24B8" w:rsidP="00AD24B8">
            <w:pPr>
              <w:jc w:val="both"/>
              <w:rPr>
                <w:sz w:val="20"/>
                <w:lang w:val="fr-CA"/>
              </w:rPr>
            </w:pPr>
          </w:p>
        </w:tc>
        <w:tc>
          <w:tcPr>
            <w:tcW w:w="2330" w:type="pct"/>
          </w:tcPr>
          <w:p w:rsidR="00AD24B8" w:rsidRPr="006F1F2D" w:rsidRDefault="00AD24B8" w:rsidP="00AD24B8">
            <w:pPr>
              <w:jc w:val="both"/>
              <w:rPr>
                <w:sz w:val="20"/>
                <w:lang w:val="fr-CA"/>
              </w:rPr>
            </w:pPr>
            <w:r w:rsidRPr="006F1F2D">
              <w:rPr>
                <w:sz w:val="20"/>
                <w:lang w:val="fr-CA"/>
              </w:rPr>
              <w:t>Ordonnance condamnant le demandeur à fournir un cautionnement pour frais et lui interdisant de prendre d’autres mesures dans l’instance, sauf pour interjeter appel de l’ordonnance relative aux dépens</w:t>
            </w:r>
          </w:p>
          <w:p w:rsidR="00AD24B8" w:rsidRPr="006F1F2D" w:rsidRDefault="00AD24B8" w:rsidP="00AD24B8">
            <w:pPr>
              <w:jc w:val="both"/>
              <w:rPr>
                <w:sz w:val="20"/>
                <w:lang w:val="fr-CA"/>
              </w:rPr>
            </w:pPr>
          </w:p>
        </w:tc>
      </w:tr>
      <w:tr w:rsidR="00AD24B8" w:rsidRPr="006F1F2D" w:rsidTr="00E95A6A">
        <w:tc>
          <w:tcPr>
            <w:tcW w:w="2427" w:type="pct"/>
            <w:gridSpan w:val="2"/>
          </w:tcPr>
          <w:p w:rsidR="00AD24B8" w:rsidRPr="006F1F2D" w:rsidRDefault="00AD24B8" w:rsidP="00AD24B8">
            <w:pPr>
              <w:jc w:val="both"/>
              <w:rPr>
                <w:sz w:val="20"/>
                <w:lang w:val="fr-CA"/>
              </w:rPr>
            </w:pPr>
            <w:r w:rsidRPr="006F1F2D">
              <w:rPr>
                <w:sz w:val="20"/>
                <w:lang w:val="fr-CA"/>
              </w:rPr>
              <w:lastRenderedPageBreak/>
              <w:t>7 juin 2016</w:t>
            </w:r>
          </w:p>
          <w:p w:rsidR="00AD24B8" w:rsidRPr="006F1F2D" w:rsidRDefault="00AD24B8" w:rsidP="00AD24B8">
            <w:pPr>
              <w:jc w:val="both"/>
              <w:rPr>
                <w:sz w:val="20"/>
                <w:lang w:val="fr-CA"/>
              </w:rPr>
            </w:pPr>
            <w:r w:rsidRPr="006F1F2D">
              <w:rPr>
                <w:sz w:val="20"/>
                <w:lang w:val="fr-CA"/>
              </w:rPr>
              <w:t xml:space="preserve">Cour d’appel fédérale </w:t>
            </w:r>
          </w:p>
          <w:p w:rsidR="00AD24B8" w:rsidRPr="006F1F2D" w:rsidRDefault="00AD24B8" w:rsidP="00AD24B8">
            <w:pPr>
              <w:jc w:val="both"/>
              <w:rPr>
                <w:sz w:val="20"/>
                <w:lang w:val="fr-CA"/>
              </w:rPr>
            </w:pPr>
            <w:r w:rsidRPr="006F1F2D">
              <w:rPr>
                <w:sz w:val="20"/>
                <w:lang w:val="fr-CA"/>
              </w:rPr>
              <w:t>(Juge Gleason)</w:t>
            </w:r>
          </w:p>
          <w:p w:rsidR="00AD24B8" w:rsidRPr="006F1F2D" w:rsidRDefault="00AD24B8" w:rsidP="00AD24B8">
            <w:pPr>
              <w:jc w:val="both"/>
              <w:rPr>
                <w:sz w:val="20"/>
                <w:lang w:val="fr-CA"/>
              </w:rPr>
            </w:pPr>
            <w:r w:rsidRPr="006F1F2D">
              <w:rPr>
                <w:sz w:val="20"/>
                <w:lang w:val="fr-CA"/>
              </w:rPr>
              <w:t>2016 FCA 171</w:t>
            </w:r>
            <w:bookmarkStart w:id="0" w:name="_GoBack"/>
            <w:bookmarkEnd w:id="0"/>
          </w:p>
        </w:tc>
        <w:tc>
          <w:tcPr>
            <w:tcW w:w="243" w:type="pct"/>
          </w:tcPr>
          <w:p w:rsidR="00AD24B8" w:rsidRPr="006F1F2D" w:rsidRDefault="00AD24B8" w:rsidP="00AD24B8">
            <w:pPr>
              <w:jc w:val="both"/>
              <w:rPr>
                <w:sz w:val="20"/>
                <w:lang w:val="fr-CA"/>
              </w:rPr>
            </w:pPr>
          </w:p>
        </w:tc>
        <w:tc>
          <w:tcPr>
            <w:tcW w:w="2330" w:type="pct"/>
          </w:tcPr>
          <w:p w:rsidR="00AD24B8" w:rsidRPr="006F1F2D" w:rsidRDefault="00AD24B8" w:rsidP="00AD24B8">
            <w:pPr>
              <w:jc w:val="both"/>
              <w:rPr>
                <w:sz w:val="20"/>
                <w:lang w:val="fr-CA"/>
              </w:rPr>
            </w:pPr>
            <w:r w:rsidRPr="006F1F2D">
              <w:rPr>
                <w:sz w:val="20"/>
                <w:lang w:val="fr-CA"/>
              </w:rPr>
              <w:t>Ordonnance condamnant le demandeur à fournir un cautionnement pour frais et lui interdisant de prendre d’autres mesures dans l’instance, sauf pour interjeter appel de l’ordonnance relative aux dépens</w:t>
            </w:r>
          </w:p>
          <w:p w:rsidR="00AD24B8" w:rsidRPr="006F1F2D" w:rsidRDefault="00AD24B8" w:rsidP="00AD24B8">
            <w:pPr>
              <w:jc w:val="both"/>
              <w:rPr>
                <w:sz w:val="20"/>
                <w:lang w:val="fr-CA"/>
              </w:rPr>
            </w:pPr>
          </w:p>
        </w:tc>
      </w:tr>
      <w:tr w:rsidR="00AD24B8" w:rsidRPr="006F1F2D" w:rsidTr="00E95A6A">
        <w:tc>
          <w:tcPr>
            <w:tcW w:w="2427" w:type="pct"/>
            <w:gridSpan w:val="2"/>
          </w:tcPr>
          <w:p w:rsidR="00AD24B8" w:rsidRPr="006F1F2D" w:rsidRDefault="00AD24B8" w:rsidP="00AD24B8">
            <w:pPr>
              <w:jc w:val="both"/>
              <w:rPr>
                <w:sz w:val="20"/>
                <w:lang w:val="fr-CA"/>
              </w:rPr>
            </w:pPr>
            <w:r w:rsidRPr="006F1F2D">
              <w:rPr>
                <w:sz w:val="20"/>
                <w:lang w:val="fr-CA"/>
              </w:rPr>
              <w:t>15 juin 2016</w:t>
            </w:r>
          </w:p>
          <w:p w:rsidR="00AD24B8" w:rsidRPr="006F1F2D" w:rsidRDefault="00AD24B8" w:rsidP="00AD24B8">
            <w:pPr>
              <w:jc w:val="both"/>
              <w:rPr>
                <w:sz w:val="20"/>
                <w:lang w:val="fr-CA"/>
              </w:rPr>
            </w:pPr>
            <w:r w:rsidRPr="006F1F2D">
              <w:rPr>
                <w:sz w:val="20"/>
                <w:lang w:val="fr-CA"/>
              </w:rPr>
              <w:t>Cour suprême du Canada</w:t>
            </w:r>
          </w:p>
        </w:tc>
        <w:tc>
          <w:tcPr>
            <w:tcW w:w="243" w:type="pct"/>
          </w:tcPr>
          <w:p w:rsidR="00AD24B8" w:rsidRPr="006F1F2D" w:rsidRDefault="00AD24B8" w:rsidP="00AD24B8">
            <w:pPr>
              <w:jc w:val="both"/>
              <w:rPr>
                <w:sz w:val="20"/>
                <w:lang w:val="fr-CA"/>
              </w:rPr>
            </w:pPr>
          </w:p>
        </w:tc>
        <w:tc>
          <w:tcPr>
            <w:tcW w:w="2330" w:type="pct"/>
          </w:tcPr>
          <w:p w:rsidR="00AD24B8" w:rsidRPr="006F1F2D" w:rsidRDefault="00AD24B8" w:rsidP="00AD24B8">
            <w:pPr>
              <w:jc w:val="both"/>
              <w:rPr>
                <w:sz w:val="20"/>
                <w:lang w:val="fr-CA"/>
              </w:rPr>
            </w:pPr>
            <w:r w:rsidRPr="006F1F2D">
              <w:rPr>
                <w:sz w:val="20"/>
                <w:lang w:val="fr-CA"/>
              </w:rPr>
              <w:t>Dépôt de la demande d’autorisation d’appel</w:t>
            </w:r>
          </w:p>
        </w:tc>
      </w:tr>
    </w:tbl>
    <w:p w:rsidR="00AD24B8" w:rsidRPr="006F1F2D" w:rsidRDefault="00AD24B8" w:rsidP="00AD24B8">
      <w:pPr>
        <w:jc w:val="both"/>
        <w:rPr>
          <w:sz w:val="20"/>
          <w:lang w:val="fr-CA"/>
        </w:rPr>
      </w:pPr>
    </w:p>
    <w:p w:rsidR="00F67609" w:rsidRPr="006F1F2D" w:rsidRDefault="00F67609" w:rsidP="000A6F64">
      <w:pPr>
        <w:ind w:left="360" w:hanging="360"/>
        <w:rPr>
          <w:rFonts w:eastAsiaTheme="minorEastAsia"/>
          <w:sz w:val="20"/>
          <w:lang w:val="fr-CA" w:eastAsia="en-CA"/>
        </w:rPr>
      </w:pPr>
    </w:p>
    <w:p w:rsidR="006F2855" w:rsidRPr="006F1F2D" w:rsidRDefault="006F2855" w:rsidP="009A5F3F">
      <w:pPr>
        <w:widowControl w:val="0"/>
        <w:autoSpaceDE w:val="0"/>
        <w:autoSpaceDN w:val="0"/>
        <w:adjustRightInd w:val="0"/>
        <w:ind w:left="360" w:hanging="360"/>
        <w:rPr>
          <w:rFonts w:eastAsiaTheme="minorEastAsia"/>
          <w:sz w:val="20"/>
          <w:lang w:val="fr-CA" w:eastAsia="en-CA"/>
        </w:rPr>
      </w:pPr>
    </w:p>
    <w:p w:rsidR="00D3344A" w:rsidRPr="006F1F2D" w:rsidRDefault="00D3344A" w:rsidP="00D3344A">
      <w:pPr>
        <w:widowControl w:val="0"/>
        <w:outlineLvl w:val="0"/>
      </w:pPr>
      <w:r w:rsidRPr="006F1F2D">
        <w:t>Supreme Court of Canada / Cour suprême du Canad</w:t>
      </w:r>
      <w:r w:rsidR="00EE289F" w:rsidRPr="006F1F2D">
        <w:t>a</w:t>
      </w:r>
      <w:r w:rsidRPr="006F1F2D">
        <w:t xml:space="preserve"> : </w:t>
      </w:r>
    </w:p>
    <w:p w:rsidR="00D3344A" w:rsidRPr="006F1F2D" w:rsidRDefault="006F1F2D" w:rsidP="00D3344A">
      <w:pPr>
        <w:widowControl w:val="0"/>
        <w:outlineLvl w:val="0"/>
        <w:rPr>
          <w:u w:val="single"/>
        </w:rPr>
      </w:pPr>
      <w:hyperlink r:id="rId71" w:history="1">
        <w:r w:rsidR="00D3344A" w:rsidRPr="006F1F2D">
          <w:rPr>
            <w:rStyle w:val="Hyperlink"/>
          </w:rPr>
          <w:t>comments-commentaires@scc-csc.ca</w:t>
        </w:r>
      </w:hyperlink>
    </w:p>
    <w:p w:rsidR="00D3344A" w:rsidRPr="006F1F2D" w:rsidRDefault="0065588C" w:rsidP="00D3344A">
      <w:pPr>
        <w:widowControl w:val="0"/>
        <w:outlineLvl w:val="0"/>
      </w:pPr>
      <w:r w:rsidRPr="006F1F2D">
        <w:t>613-</w:t>
      </w:r>
      <w:r w:rsidR="00D3344A" w:rsidRPr="006F1F2D">
        <w:t>995-4330</w:t>
      </w:r>
    </w:p>
    <w:p w:rsidR="00497B5E" w:rsidRPr="006F1F2D" w:rsidRDefault="00497B5E" w:rsidP="00497B5E">
      <w:pPr>
        <w:widowControl w:val="0"/>
        <w:rPr>
          <w:sz w:val="20"/>
        </w:rPr>
      </w:pPr>
    </w:p>
    <w:p w:rsidR="00F6251B" w:rsidRPr="00A97DC4" w:rsidRDefault="003F43E6" w:rsidP="00F6251B">
      <w:pPr>
        <w:pStyle w:val="Footer"/>
        <w:jc w:val="center"/>
      </w:pPr>
      <w:r w:rsidRPr="006F1F2D">
        <w:t>- 30 -</w:t>
      </w:r>
    </w:p>
    <w:p w:rsidR="00F6251B" w:rsidRPr="00A97DC4" w:rsidRDefault="00F6251B" w:rsidP="00F6251B">
      <w:pPr>
        <w:pStyle w:val="Footer"/>
        <w:jc w:val="center"/>
      </w:pPr>
    </w:p>
    <w:p w:rsidR="00F6251B" w:rsidRPr="00A97DC4" w:rsidRDefault="00F6251B" w:rsidP="00F6251B">
      <w:pPr>
        <w:pStyle w:val="Footer"/>
        <w:jc w:val="center"/>
      </w:pPr>
    </w:p>
    <w:sectPr w:rsidR="00F6251B" w:rsidRPr="00A97DC4" w:rsidSect="00524822">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25" w:rsidRDefault="00BA0325" w:rsidP="0034178A">
      <w:r>
        <w:separator/>
      </w:r>
    </w:p>
  </w:endnote>
  <w:endnote w:type="continuationSeparator" w:id="0">
    <w:p w:rsidR="00BA0325" w:rsidRDefault="00BA032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hruti">
    <w:panose1 w:val="020B0502040204020203"/>
    <w:charset w:val="00"/>
    <w:family w:val="swiss"/>
    <w:pitch w:val="variable"/>
    <w:sig w:usb0="00040003" w:usb1="00000000" w:usb2="00000000" w:usb3="00000000" w:csb0="00000001" w:csb1="00000000"/>
  </w:font>
  <w:font w:name="Arial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25" w:rsidRDefault="00BA0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25" w:rsidRPr="009F77F0" w:rsidRDefault="00BA0325"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25" w:rsidRDefault="00BA0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25" w:rsidRDefault="00BA0325" w:rsidP="0034178A">
      <w:r>
        <w:separator/>
      </w:r>
    </w:p>
  </w:footnote>
  <w:footnote w:type="continuationSeparator" w:id="0">
    <w:p w:rsidR="00BA0325" w:rsidRDefault="00BA0325"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25" w:rsidRDefault="00BA0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25" w:rsidRDefault="00BA0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325" w:rsidRDefault="00BA0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5C7B"/>
    <w:multiLevelType w:val="hybridMultilevel"/>
    <w:tmpl w:val="04220D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5C04804"/>
    <w:multiLevelType w:val="hybridMultilevel"/>
    <w:tmpl w:val="982C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A94770"/>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3490C2C"/>
    <w:multiLevelType w:val="hybridMultilevel"/>
    <w:tmpl w:val="56E271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6A4A7B"/>
    <w:multiLevelType w:val="hybridMultilevel"/>
    <w:tmpl w:val="A9CA4174"/>
    <w:lvl w:ilvl="0" w:tplc="88C2E4C2">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5A2FBB"/>
    <w:multiLevelType w:val="hybridMultilevel"/>
    <w:tmpl w:val="593AA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6D77CF"/>
    <w:multiLevelType w:val="hybridMultilevel"/>
    <w:tmpl w:val="06E604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895F3C"/>
    <w:multiLevelType w:val="hybridMultilevel"/>
    <w:tmpl w:val="3384A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CC553A"/>
    <w:multiLevelType w:val="hybridMultilevel"/>
    <w:tmpl w:val="8FFC62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29A67CF"/>
    <w:multiLevelType w:val="hybridMultilevel"/>
    <w:tmpl w:val="8EC0F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5CD3373"/>
    <w:multiLevelType w:val="hybridMultilevel"/>
    <w:tmpl w:val="02B2E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9A57BD"/>
    <w:multiLevelType w:val="hybridMultilevel"/>
    <w:tmpl w:val="486237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0252B7"/>
    <w:multiLevelType w:val="hybridMultilevel"/>
    <w:tmpl w:val="C8D422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7A1A0D76"/>
    <w:multiLevelType w:val="hybridMultilevel"/>
    <w:tmpl w:val="F04E77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7"/>
  </w:num>
  <w:num w:numId="12">
    <w:abstractNumId w:val="4"/>
  </w:num>
  <w:num w:numId="13">
    <w:abstractNumId w:val="11"/>
  </w:num>
  <w:num w:numId="14">
    <w:abstractNumId w:val="13"/>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328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3D1C"/>
    <w:rsid w:val="000043C3"/>
    <w:rsid w:val="00006868"/>
    <w:rsid w:val="000128A2"/>
    <w:rsid w:val="000136CC"/>
    <w:rsid w:val="0001374A"/>
    <w:rsid w:val="00014C19"/>
    <w:rsid w:val="000164DB"/>
    <w:rsid w:val="00016932"/>
    <w:rsid w:val="00016D65"/>
    <w:rsid w:val="00016D95"/>
    <w:rsid w:val="0001736B"/>
    <w:rsid w:val="00017D08"/>
    <w:rsid w:val="00020797"/>
    <w:rsid w:val="00020816"/>
    <w:rsid w:val="00020DAE"/>
    <w:rsid w:val="0002267C"/>
    <w:rsid w:val="00024962"/>
    <w:rsid w:val="000250B7"/>
    <w:rsid w:val="000276EE"/>
    <w:rsid w:val="000277E1"/>
    <w:rsid w:val="00032E02"/>
    <w:rsid w:val="00033257"/>
    <w:rsid w:val="00033935"/>
    <w:rsid w:val="00033D1E"/>
    <w:rsid w:val="00033D28"/>
    <w:rsid w:val="000343B3"/>
    <w:rsid w:val="0003496D"/>
    <w:rsid w:val="00034A7F"/>
    <w:rsid w:val="00035790"/>
    <w:rsid w:val="000368C3"/>
    <w:rsid w:val="00041302"/>
    <w:rsid w:val="00041B58"/>
    <w:rsid w:val="00042069"/>
    <w:rsid w:val="00042390"/>
    <w:rsid w:val="0004298B"/>
    <w:rsid w:val="00043FDE"/>
    <w:rsid w:val="000467DE"/>
    <w:rsid w:val="00046CB2"/>
    <w:rsid w:val="00047188"/>
    <w:rsid w:val="00047CD6"/>
    <w:rsid w:val="00051DE6"/>
    <w:rsid w:val="00054F8E"/>
    <w:rsid w:val="000577D9"/>
    <w:rsid w:val="00060753"/>
    <w:rsid w:val="00060B62"/>
    <w:rsid w:val="00061283"/>
    <w:rsid w:val="000627A2"/>
    <w:rsid w:val="000629D7"/>
    <w:rsid w:val="0006417A"/>
    <w:rsid w:val="00065F8F"/>
    <w:rsid w:val="0006649C"/>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879BA"/>
    <w:rsid w:val="00093693"/>
    <w:rsid w:val="00095627"/>
    <w:rsid w:val="000975EC"/>
    <w:rsid w:val="000A0444"/>
    <w:rsid w:val="000A0472"/>
    <w:rsid w:val="000A152E"/>
    <w:rsid w:val="000A1B91"/>
    <w:rsid w:val="000A20B0"/>
    <w:rsid w:val="000A245A"/>
    <w:rsid w:val="000A4311"/>
    <w:rsid w:val="000A50F9"/>
    <w:rsid w:val="000A5737"/>
    <w:rsid w:val="000A6C60"/>
    <w:rsid w:val="000A6F64"/>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2CA7"/>
    <w:rsid w:val="000C3667"/>
    <w:rsid w:val="000C41A6"/>
    <w:rsid w:val="000C41C9"/>
    <w:rsid w:val="000C4781"/>
    <w:rsid w:val="000C572E"/>
    <w:rsid w:val="000C61C7"/>
    <w:rsid w:val="000C6970"/>
    <w:rsid w:val="000C6AA2"/>
    <w:rsid w:val="000C6C97"/>
    <w:rsid w:val="000C7BD5"/>
    <w:rsid w:val="000D1DDF"/>
    <w:rsid w:val="000D262B"/>
    <w:rsid w:val="000D2F5C"/>
    <w:rsid w:val="000D3129"/>
    <w:rsid w:val="000D4BBF"/>
    <w:rsid w:val="000D6FB8"/>
    <w:rsid w:val="000E0D3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3F0C"/>
    <w:rsid w:val="001147A4"/>
    <w:rsid w:val="00115CF1"/>
    <w:rsid w:val="001170C6"/>
    <w:rsid w:val="00117137"/>
    <w:rsid w:val="00117AF3"/>
    <w:rsid w:val="001200D6"/>
    <w:rsid w:val="00120360"/>
    <w:rsid w:val="00120CA0"/>
    <w:rsid w:val="0012101A"/>
    <w:rsid w:val="0012202C"/>
    <w:rsid w:val="00122CE1"/>
    <w:rsid w:val="00123976"/>
    <w:rsid w:val="00124DEC"/>
    <w:rsid w:val="00124EFD"/>
    <w:rsid w:val="0012577E"/>
    <w:rsid w:val="001262EF"/>
    <w:rsid w:val="0013159F"/>
    <w:rsid w:val="00131EB1"/>
    <w:rsid w:val="00132635"/>
    <w:rsid w:val="00134190"/>
    <w:rsid w:val="001354E7"/>
    <w:rsid w:val="00135A54"/>
    <w:rsid w:val="00136710"/>
    <w:rsid w:val="00140982"/>
    <w:rsid w:val="00141200"/>
    <w:rsid w:val="00141591"/>
    <w:rsid w:val="0014243F"/>
    <w:rsid w:val="0014294E"/>
    <w:rsid w:val="00142C72"/>
    <w:rsid w:val="001432DF"/>
    <w:rsid w:val="00143447"/>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6508"/>
    <w:rsid w:val="00157B04"/>
    <w:rsid w:val="00160866"/>
    <w:rsid w:val="00161F83"/>
    <w:rsid w:val="00165EAA"/>
    <w:rsid w:val="00167721"/>
    <w:rsid w:val="001708BE"/>
    <w:rsid w:val="0017098A"/>
    <w:rsid w:val="001716F7"/>
    <w:rsid w:val="001739C2"/>
    <w:rsid w:val="00173B3A"/>
    <w:rsid w:val="00174655"/>
    <w:rsid w:val="00174D90"/>
    <w:rsid w:val="0017656E"/>
    <w:rsid w:val="00176790"/>
    <w:rsid w:val="00176D8B"/>
    <w:rsid w:val="00181375"/>
    <w:rsid w:val="001813C3"/>
    <w:rsid w:val="001819DA"/>
    <w:rsid w:val="00182705"/>
    <w:rsid w:val="00182DFB"/>
    <w:rsid w:val="001838E0"/>
    <w:rsid w:val="00183A15"/>
    <w:rsid w:val="00185355"/>
    <w:rsid w:val="00185D52"/>
    <w:rsid w:val="001866BF"/>
    <w:rsid w:val="00186884"/>
    <w:rsid w:val="001878EB"/>
    <w:rsid w:val="0019000C"/>
    <w:rsid w:val="0019030D"/>
    <w:rsid w:val="0019092C"/>
    <w:rsid w:val="00190C7A"/>
    <w:rsid w:val="00190F7F"/>
    <w:rsid w:val="00194559"/>
    <w:rsid w:val="001947C1"/>
    <w:rsid w:val="001948EC"/>
    <w:rsid w:val="00194F2A"/>
    <w:rsid w:val="0019508F"/>
    <w:rsid w:val="0019547E"/>
    <w:rsid w:val="001A06DE"/>
    <w:rsid w:val="001A08FF"/>
    <w:rsid w:val="001A1AE7"/>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C7591"/>
    <w:rsid w:val="001D0423"/>
    <w:rsid w:val="001D1020"/>
    <w:rsid w:val="001D1E16"/>
    <w:rsid w:val="001D235D"/>
    <w:rsid w:val="001D2555"/>
    <w:rsid w:val="001D337C"/>
    <w:rsid w:val="001D380D"/>
    <w:rsid w:val="001D65C6"/>
    <w:rsid w:val="001E3BCD"/>
    <w:rsid w:val="001E7B18"/>
    <w:rsid w:val="001F1F3F"/>
    <w:rsid w:val="001F27B1"/>
    <w:rsid w:val="001F2F00"/>
    <w:rsid w:val="001F3AE7"/>
    <w:rsid w:val="001F5B11"/>
    <w:rsid w:val="00200F31"/>
    <w:rsid w:val="0020221F"/>
    <w:rsid w:val="00203AEA"/>
    <w:rsid w:val="00203D33"/>
    <w:rsid w:val="00205051"/>
    <w:rsid w:val="0020794A"/>
    <w:rsid w:val="00207A23"/>
    <w:rsid w:val="00207C7F"/>
    <w:rsid w:val="00210B48"/>
    <w:rsid w:val="0021175A"/>
    <w:rsid w:val="002120BD"/>
    <w:rsid w:val="00212962"/>
    <w:rsid w:val="00214F01"/>
    <w:rsid w:val="0021540E"/>
    <w:rsid w:val="00215C9A"/>
    <w:rsid w:val="002169FE"/>
    <w:rsid w:val="00217135"/>
    <w:rsid w:val="0022132D"/>
    <w:rsid w:val="00221D16"/>
    <w:rsid w:val="00222064"/>
    <w:rsid w:val="00222CAE"/>
    <w:rsid w:val="00223622"/>
    <w:rsid w:val="00223B83"/>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60F2"/>
    <w:rsid w:val="002472FE"/>
    <w:rsid w:val="0025030E"/>
    <w:rsid w:val="00250F72"/>
    <w:rsid w:val="002514CA"/>
    <w:rsid w:val="00252FDB"/>
    <w:rsid w:val="00254AAA"/>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4D9D"/>
    <w:rsid w:val="00276C42"/>
    <w:rsid w:val="002775A0"/>
    <w:rsid w:val="00280E55"/>
    <w:rsid w:val="00282FEC"/>
    <w:rsid w:val="00282FF3"/>
    <w:rsid w:val="0028364E"/>
    <w:rsid w:val="002848CB"/>
    <w:rsid w:val="00285776"/>
    <w:rsid w:val="002858BA"/>
    <w:rsid w:val="0028661B"/>
    <w:rsid w:val="0028686B"/>
    <w:rsid w:val="0029235D"/>
    <w:rsid w:val="00292574"/>
    <w:rsid w:val="0029396A"/>
    <w:rsid w:val="00293DE2"/>
    <w:rsid w:val="0029649C"/>
    <w:rsid w:val="002A0621"/>
    <w:rsid w:val="002A17E0"/>
    <w:rsid w:val="002A4823"/>
    <w:rsid w:val="002A50D2"/>
    <w:rsid w:val="002A5245"/>
    <w:rsid w:val="002A55D1"/>
    <w:rsid w:val="002A5C41"/>
    <w:rsid w:val="002A5CF5"/>
    <w:rsid w:val="002A6EA4"/>
    <w:rsid w:val="002A7839"/>
    <w:rsid w:val="002A7B04"/>
    <w:rsid w:val="002A7E9D"/>
    <w:rsid w:val="002B15AC"/>
    <w:rsid w:val="002B36C3"/>
    <w:rsid w:val="002B532E"/>
    <w:rsid w:val="002B5525"/>
    <w:rsid w:val="002B5A2E"/>
    <w:rsid w:val="002B5A4B"/>
    <w:rsid w:val="002B61A8"/>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22CE"/>
    <w:rsid w:val="002E24D4"/>
    <w:rsid w:val="002E2A27"/>
    <w:rsid w:val="002E3911"/>
    <w:rsid w:val="002F06D0"/>
    <w:rsid w:val="002F2CF2"/>
    <w:rsid w:val="002F3830"/>
    <w:rsid w:val="002F38D7"/>
    <w:rsid w:val="002F4929"/>
    <w:rsid w:val="002F5989"/>
    <w:rsid w:val="002F73F4"/>
    <w:rsid w:val="002F7DDE"/>
    <w:rsid w:val="002F7E97"/>
    <w:rsid w:val="003006A1"/>
    <w:rsid w:val="003012A2"/>
    <w:rsid w:val="003018B7"/>
    <w:rsid w:val="003020C6"/>
    <w:rsid w:val="00304ACA"/>
    <w:rsid w:val="003127F4"/>
    <w:rsid w:val="00313652"/>
    <w:rsid w:val="0031376D"/>
    <w:rsid w:val="003151B5"/>
    <w:rsid w:val="00315AF8"/>
    <w:rsid w:val="003175F3"/>
    <w:rsid w:val="00317835"/>
    <w:rsid w:val="00317C72"/>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954"/>
    <w:rsid w:val="00343A3B"/>
    <w:rsid w:val="00343B7B"/>
    <w:rsid w:val="00343C1E"/>
    <w:rsid w:val="003441F0"/>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828"/>
    <w:rsid w:val="00357895"/>
    <w:rsid w:val="00357916"/>
    <w:rsid w:val="00357B15"/>
    <w:rsid w:val="00360B19"/>
    <w:rsid w:val="00360FCE"/>
    <w:rsid w:val="00362E82"/>
    <w:rsid w:val="00364001"/>
    <w:rsid w:val="00365DC3"/>
    <w:rsid w:val="0036633C"/>
    <w:rsid w:val="00366CA4"/>
    <w:rsid w:val="0036763E"/>
    <w:rsid w:val="00367E02"/>
    <w:rsid w:val="0037013D"/>
    <w:rsid w:val="00370DA4"/>
    <w:rsid w:val="003710CD"/>
    <w:rsid w:val="00372E91"/>
    <w:rsid w:val="00372FAD"/>
    <w:rsid w:val="00372FD5"/>
    <w:rsid w:val="003739D8"/>
    <w:rsid w:val="0037552F"/>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C25"/>
    <w:rsid w:val="003C2D62"/>
    <w:rsid w:val="003C4234"/>
    <w:rsid w:val="003C5F5E"/>
    <w:rsid w:val="003C5FC2"/>
    <w:rsid w:val="003C6BB7"/>
    <w:rsid w:val="003C7603"/>
    <w:rsid w:val="003D0A88"/>
    <w:rsid w:val="003D19A0"/>
    <w:rsid w:val="003D27BD"/>
    <w:rsid w:val="003D353C"/>
    <w:rsid w:val="003E19E7"/>
    <w:rsid w:val="003E29B3"/>
    <w:rsid w:val="003E36C0"/>
    <w:rsid w:val="003E3724"/>
    <w:rsid w:val="003E3957"/>
    <w:rsid w:val="003E6A80"/>
    <w:rsid w:val="003E7F59"/>
    <w:rsid w:val="003F0D8B"/>
    <w:rsid w:val="003F1E6F"/>
    <w:rsid w:val="003F1F9E"/>
    <w:rsid w:val="003F3BC1"/>
    <w:rsid w:val="003F43E6"/>
    <w:rsid w:val="003F4894"/>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211"/>
    <w:rsid w:val="0042035D"/>
    <w:rsid w:val="00420604"/>
    <w:rsid w:val="00420841"/>
    <w:rsid w:val="004226AA"/>
    <w:rsid w:val="00423732"/>
    <w:rsid w:val="0042396F"/>
    <w:rsid w:val="00423FCE"/>
    <w:rsid w:val="004259F9"/>
    <w:rsid w:val="00425B31"/>
    <w:rsid w:val="00425BAA"/>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3B1B"/>
    <w:rsid w:val="00444072"/>
    <w:rsid w:val="00444204"/>
    <w:rsid w:val="00446A46"/>
    <w:rsid w:val="00446BAE"/>
    <w:rsid w:val="004473E9"/>
    <w:rsid w:val="0045044A"/>
    <w:rsid w:val="004511AB"/>
    <w:rsid w:val="004511FA"/>
    <w:rsid w:val="0045235F"/>
    <w:rsid w:val="004533F1"/>
    <w:rsid w:val="00453797"/>
    <w:rsid w:val="00453ABE"/>
    <w:rsid w:val="004542A8"/>
    <w:rsid w:val="004576E8"/>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AAA"/>
    <w:rsid w:val="00474BF7"/>
    <w:rsid w:val="00474D9B"/>
    <w:rsid w:val="00475E1A"/>
    <w:rsid w:val="004762ED"/>
    <w:rsid w:val="00477469"/>
    <w:rsid w:val="004774B6"/>
    <w:rsid w:val="004775E8"/>
    <w:rsid w:val="00481888"/>
    <w:rsid w:val="00482BE4"/>
    <w:rsid w:val="0048370B"/>
    <w:rsid w:val="00486750"/>
    <w:rsid w:val="00487EBC"/>
    <w:rsid w:val="00490DDC"/>
    <w:rsid w:val="00491D56"/>
    <w:rsid w:val="00491D60"/>
    <w:rsid w:val="00494CD1"/>
    <w:rsid w:val="004957BA"/>
    <w:rsid w:val="0049590A"/>
    <w:rsid w:val="00495CE9"/>
    <w:rsid w:val="004962C7"/>
    <w:rsid w:val="004963CC"/>
    <w:rsid w:val="004970C9"/>
    <w:rsid w:val="00497574"/>
    <w:rsid w:val="004978DC"/>
    <w:rsid w:val="00497B5E"/>
    <w:rsid w:val="004A224A"/>
    <w:rsid w:val="004A28DD"/>
    <w:rsid w:val="004A3074"/>
    <w:rsid w:val="004A570E"/>
    <w:rsid w:val="004A59B2"/>
    <w:rsid w:val="004A7CEC"/>
    <w:rsid w:val="004B06E1"/>
    <w:rsid w:val="004B129A"/>
    <w:rsid w:val="004B24F7"/>
    <w:rsid w:val="004B26C7"/>
    <w:rsid w:val="004B31C7"/>
    <w:rsid w:val="004B4BDC"/>
    <w:rsid w:val="004B4D42"/>
    <w:rsid w:val="004B4E10"/>
    <w:rsid w:val="004B612C"/>
    <w:rsid w:val="004B7E3E"/>
    <w:rsid w:val="004C0544"/>
    <w:rsid w:val="004C07ED"/>
    <w:rsid w:val="004C228F"/>
    <w:rsid w:val="004C2585"/>
    <w:rsid w:val="004C279B"/>
    <w:rsid w:val="004C281D"/>
    <w:rsid w:val="004C2E9D"/>
    <w:rsid w:val="004C4513"/>
    <w:rsid w:val="004C4BEC"/>
    <w:rsid w:val="004C5A9B"/>
    <w:rsid w:val="004C7663"/>
    <w:rsid w:val="004C7FC6"/>
    <w:rsid w:val="004D25B5"/>
    <w:rsid w:val="004D49C8"/>
    <w:rsid w:val="004D5428"/>
    <w:rsid w:val="004D6E67"/>
    <w:rsid w:val="004E00B4"/>
    <w:rsid w:val="004E0963"/>
    <w:rsid w:val="004E0B2F"/>
    <w:rsid w:val="004E1B3F"/>
    <w:rsid w:val="004E2A8E"/>
    <w:rsid w:val="004E458C"/>
    <w:rsid w:val="004F000D"/>
    <w:rsid w:val="004F0EC9"/>
    <w:rsid w:val="004F27DD"/>
    <w:rsid w:val="004F40AB"/>
    <w:rsid w:val="004F47F7"/>
    <w:rsid w:val="004F7CCB"/>
    <w:rsid w:val="0050050B"/>
    <w:rsid w:val="0050132A"/>
    <w:rsid w:val="00502F3E"/>
    <w:rsid w:val="00503196"/>
    <w:rsid w:val="00503967"/>
    <w:rsid w:val="00503ADE"/>
    <w:rsid w:val="00504706"/>
    <w:rsid w:val="00504E60"/>
    <w:rsid w:val="0050553B"/>
    <w:rsid w:val="0050674F"/>
    <w:rsid w:val="00506A2E"/>
    <w:rsid w:val="00510BE0"/>
    <w:rsid w:val="00510C5C"/>
    <w:rsid w:val="00511D23"/>
    <w:rsid w:val="00511E62"/>
    <w:rsid w:val="005208AC"/>
    <w:rsid w:val="00520B14"/>
    <w:rsid w:val="00521DC2"/>
    <w:rsid w:val="00521EFA"/>
    <w:rsid w:val="0052230A"/>
    <w:rsid w:val="00523237"/>
    <w:rsid w:val="00523A16"/>
    <w:rsid w:val="00523D2D"/>
    <w:rsid w:val="00524432"/>
    <w:rsid w:val="00524822"/>
    <w:rsid w:val="005256DB"/>
    <w:rsid w:val="00525AC4"/>
    <w:rsid w:val="00525B79"/>
    <w:rsid w:val="005264A5"/>
    <w:rsid w:val="00526D01"/>
    <w:rsid w:val="00532EB0"/>
    <w:rsid w:val="00533CD5"/>
    <w:rsid w:val="00534871"/>
    <w:rsid w:val="00535069"/>
    <w:rsid w:val="00535A60"/>
    <w:rsid w:val="005368AB"/>
    <w:rsid w:val="005372AF"/>
    <w:rsid w:val="00540D5C"/>
    <w:rsid w:val="00541971"/>
    <w:rsid w:val="00541FF9"/>
    <w:rsid w:val="00544481"/>
    <w:rsid w:val="0054689F"/>
    <w:rsid w:val="00546DAD"/>
    <w:rsid w:val="00550D90"/>
    <w:rsid w:val="005538CF"/>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09B5"/>
    <w:rsid w:val="005812EF"/>
    <w:rsid w:val="00582010"/>
    <w:rsid w:val="0058254B"/>
    <w:rsid w:val="0058351E"/>
    <w:rsid w:val="00587914"/>
    <w:rsid w:val="0059181C"/>
    <w:rsid w:val="005925EC"/>
    <w:rsid w:val="0059611F"/>
    <w:rsid w:val="005964F5"/>
    <w:rsid w:val="00597224"/>
    <w:rsid w:val="005A1B7D"/>
    <w:rsid w:val="005A3592"/>
    <w:rsid w:val="005A4082"/>
    <w:rsid w:val="005A46DD"/>
    <w:rsid w:val="005B0AAB"/>
    <w:rsid w:val="005B3F91"/>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3069"/>
    <w:rsid w:val="005D370F"/>
    <w:rsid w:val="005D3730"/>
    <w:rsid w:val="005D3BD1"/>
    <w:rsid w:val="005D5D26"/>
    <w:rsid w:val="005E0B86"/>
    <w:rsid w:val="005E2F89"/>
    <w:rsid w:val="005E374E"/>
    <w:rsid w:val="005E4545"/>
    <w:rsid w:val="005E4A75"/>
    <w:rsid w:val="005E4E13"/>
    <w:rsid w:val="005E5730"/>
    <w:rsid w:val="005E73A1"/>
    <w:rsid w:val="005E7458"/>
    <w:rsid w:val="005E76FD"/>
    <w:rsid w:val="005F19C6"/>
    <w:rsid w:val="005F4197"/>
    <w:rsid w:val="005F4C67"/>
    <w:rsid w:val="005F5163"/>
    <w:rsid w:val="005F52C6"/>
    <w:rsid w:val="005F541C"/>
    <w:rsid w:val="006055FE"/>
    <w:rsid w:val="006067DB"/>
    <w:rsid w:val="006073F9"/>
    <w:rsid w:val="00607F86"/>
    <w:rsid w:val="00610BC0"/>
    <w:rsid w:val="0061157C"/>
    <w:rsid w:val="0061282A"/>
    <w:rsid w:val="006131E5"/>
    <w:rsid w:val="006132AE"/>
    <w:rsid w:val="00615427"/>
    <w:rsid w:val="006167B8"/>
    <w:rsid w:val="00617C22"/>
    <w:rsid w:val="00621A6D"/>
    <w:rsid w:val="00621DB3"/>
    <w:rsid w:val="00621F03"/>
    <w:rsid w:val="0062265E"/>
    <w:rsid w:val="00622F11"/>
    <w:rsid w:val="00623213"/>
    <w:rsid w:val="006251DE"/>
    <w:rsid w:val="006254EE"/>
    <w:rsid w:val="00625B63"/>
    <w:rsid w:val="00627517"/>
    <w:rsid w:val="00630B1A"/>
    <w:rsid w:val="006327BE"/>
    <w:rsid w:val="00632A4A"/>
    <w:rsid w:val="00634573"/>
    <w:rsid w:val="00635A24"/>
    <w:rsid w:val="00636ADD"/>
    <w:rsid w:val="00640221"/>
    <w:rsid w:val="006406E5"/>
    <w:rsid w:val="00640B24"/>
    <w:rsid w:val="0064110A"/>
    <w:rsid w:val="006417BC"/>
    <w:rsid w:val="00641C9C"/>
    <w:rsid w:val="00642EB3"/>
    <w:rsid w:val="006441AD"/>
    <w:rsid w:val="006442C8"/>
    <w:rsid w:val="00646E32"/>
    <w:rsid w:val="00647687"/>
    <w:rsid w:val="0065353F"/>
    <w:rsid w:val="006546B9"/>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956"/>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5005"/>
    <w:rsid w:val="00696375"/>
    <w:rsid w:val="006965DF"/>
    <w:rsid w:val="00696CA3"/>
    <w:rsid w:val="006A09A4"/>
    <w:rsid w:val="006A21CC"/>
    <w:rsid w:val="006A3856"/>
    <w:rsid w:val="006A438F"/>
    <w:rsid w:val="006A503A"/>
    <w:rsid w:val="006A65A6"/>
    <w:rsid w:val="006A6750"/>
    <w:rsid w:val="006A7D6E"/>
    <w:rsid w:val="006A7FA7"/>
    <w:rsid w:val="006B0634"/>
    <w:rsid w:val="006B1925"/>
    <w:rsid w:val="006B1C34"/>
    <w:rsid w:val="006B1FF1"/>
    <w:rsid w:val="006B293F"/>
    <w:rsid w:val="006B34DE"/>
    <w:rsid w:val="006B35F3"/>
    <w:rsid w:val="006B40C1"/>
    <w:rsid w:val="006B5F49"/>
    <w:rsid w:val="006B6A20"/>
    <w:rsid w:val="006C1EDD"/>
    <w:rsid w:val="006C2F5C"/>
    <w:rsid w:val="006C4010"/>
    <w:rsid w:val="006C477E"/>
    <w:rsid w:val="006C5AD3"/>
    <w:rsid w:val="006C682B"/>
    <w:rsid w:val="006C6D7A"/>
    <w:rsid w:val="006D0350"/>
    <w:rsid w:val="006D0C02"/>
    <w:rsid w:val="006D0F19"/>
    <w:rsid w:val="006D2B2B"/>
    <w:rsid w:val="006D2DE9"/>
    <w:rsid w:val="006D3FB0"/>
    <w:rsid w:val="006D443D"/>
    <w:rsid w:val="006D614A"/>
    <w:rsid w:val="006D6B5E"/>
    <w:rsid w:val="006D6CA1"/>
    <w:rsid w:val="006D7DA7"/>
    <w:rsid w:val="006E0FAD"/>
    <w:rsid w:val="006E27D1"/>
    <w:rsid w:val="006E2CD8"/>
    <w:rsid w:val="006E43D2"/>
    <w:rsid w:val="006E4462"/>
    <w:rsid w:val="006E465C"/>
    <w:rsid w:val="006E4B08"/>
    <w:rsid w:val="006E4EB7"/>
    <w:rsid w:val="006E7F81"/>
    <w:rsid w:val="006F1443"/>
    <w:rsid w:val="006F1C69"/>
    <w:rsid w:val="006F1F2D"/>
    <w:rsid w:val="006F2579"/>
    <w:rsid w:val="006F2855"/>
    <w:rsid w:val="006F2887"/>
    <w:rsid w:val="006F5439"/>
    <w:rsid w:val="006F713E"/>
    <w:rsid w:val="006F750C"/>
    <w:rsid w:val="006F7EB1"/>
    <w:rsid w:val="00700AD5"/>
    <w:rsid w:val="00702B93"/>
    <w:rsid w:val="00702D4F"/>
    <w:rsid w:val="00703D5F"/>
    <w:rsid w:val="007045FC"/>
    <w:rsid w:val="0070488F"/>
    <w:rsid w:val="00704CDE"/>
    <w:rsid w:val="00704CF9"/>
    <w:rsid w:val="00704ECD"/>
    <w:rsid w:val="00705711"/>
    <w:rsid w:val="0070582E"/>
    <w:rsid w:val="007073E2"/>
    <w:rsid w:val="00710713"/>
    <w:rsid w:val="007123C3"/>
    <w:rsid w:val="0071266E"/>
    <w:rsid w:val="007130F7"/>
    <w:rsid w:val="00714183"/>
    <w:rsid w:val="00715CA4"/>
    <w:rsid w:val="00715E75"/>
    <w:rsid w:val="0071691D"/>
    <w:rsid w:val="00721EC2"/>
    <w:rsid w:val="007226F3"/>
    <w:rsid w:val="0072344E"/>
    <w:rsid w:val="007237EE"/>
    <w:rsid w:val="007240C3"/>
    <w:rsid w:val="007243CC"/>
    <w:rsid w:val="007263B7"/>
    <w:rsid w:val="00727632"/>
    <w:rsid w:val="007301CB"/>
    <w:rsid w:val="00731957"/>
    <w:rsid w:val="00732BB6"/>
    <w:rsid w:val="00733697"/>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60A78"/>
    <w:rsid w:val="00764725"/>
    <w:rsid w:val="00764B6B"/>
    <w:rsid w:val="00764F0C"/>
    <w:rsid w:val="00766029"/>
    <w:rsid w:val="00766432"/>
    <w:rsid w:val="00766983"/>
    <w:rsid w:val="00767A28"/>
    <w:rsid w:val="00770893"/>
    <w:rsid w:val="007712C3"/>
    <w:rsid w:val="00771D33"/>
    <w:rsid w:val="00771F1C"/>
    <w:rsid w:val="007725DF"/>
    <w:rsid w:val="00772E1A"/>
    <w:rsid w:val="007736D0"/>
    <w:rsid w:val="007758CF"/>
    <w:rsid w:val="00775FEC"/>
    <w:rsid w:val="00776317"/>
    <w:rsid w:val="00776D06"/>
    <w:rsid w:val="007810BC"/>
    <w:rsid w:val="00781EB4"/>
    <w:rsid w:val="007823D7"/>
    <w:rsid w:val="00782E96"/>
    <w:rsid w:val="007844DE"/>
    <w:rsid w:val="00785A39"/>
    <w:rsid w:val="007861AA"/>
    <w:rsid w:val="0078776F"/>
    <w:rsid w:val="007900EA"/>
    <w:rsid w:val="007918A1"/>
    <w:rsid w:val="00793091"/>
    <w:rsid w:val="007943A8"/>
    <w:rsid w:val="007947F4"/>
    <w:rsid w:val="00795FC0"/>
    <w:rsid w:val="007963D7"/>
    <w:rsid w:val="00796527"/>
    <w:rsid w:val="007975AC"/>
    <w:rsid w:val="00797CF6"/>
    <w:rsid w:val="007A0F7C"/>
    <w:rsid w:val="007A10D6"/>
    <w:rsid w:val="007A12A7"/>
    <w:rsid w:val="007A14FC"/>
    <w:rsid w:val="007A2BE6"/>
    <w:rsid w:val="007A340C"/>
    <w:rsid w:val="007A4A3D"/>
    <w:rsid w:val="007A5A11"/>
    <w:rsid w:val="007A6F16"/>
    <w:rsid w:val="007A752A"/>
    <w:rsid w:val="007A7B6E"/>
    <w:rsid w:val="007A7F7F"/>
    <w:rsid w:val="007A7FD6"/>
    <w:rsid w:val="007B09DF"/>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5FB5"/>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59CD"/>
    <w:rsid w:val="007F6896"/>
    <w:rsid w:val="007F7F32"/>
    <w:rsid w:val="00800A70"/>
    <w:rsid w:val="00800DF8"/>
    <w:rsid w:val="00801E32"/>
    <w:rsid w:val="008021FD"/>
    <w:rsid w:val="008026FA"/>
    <w:rsid w:val="008036BE"/>
    <w:rsid w:val="00803B18"/>
    <w:rsid w:val="00803B2E"/>
    <w:rsid w:val="00804BA2"/>
    <w:rsid w:val="00804FE6"/>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D1B"/>
    <w:rsid w:val="00816C1F"/>
    <w:rsid w:val="00820876"/>
    <w:rsid w:val="0082143F"/>
    <w:rsid w:val="0082159A"/>
    <w:rsid w:val="00822064"/>
    <w:rsid w:val="008220AD"/>
    <w:rsid w:val="00822969"/>
    <w:rsid w:val="00823610"/>
    <w:rsid w:val="00824E32"/>
    <w:rsid w:val="0083049A"/>
    <w:rsid w:val="008321A6"/>
    <w:rsid w:val="0083380F"/>
    <w:rsid w:val="00835FCE"/>
    <w:rsid w:val="008368DE"/>
    <w:rsid w:val="00840E25"/>
    <w:rsid w:val="0084161A"/>
    <w:rsid w:val="00841962"/>
    <w:rsid w:val="008424BB"/>
    <w:rsid w:val="0084456D"/>
    <w:rsid w:val="00844729"/>
    <w:rsid w:val="008465CB"/>
    <w:rsid w:val="0085127E"/>
    <w:rsid w:val="008517C6"/>
    <w:rsid w:val="00852898"/>
    <w:rsid w:val="008534CC"/>
    <w:rsid w:val="00853C98"/>
    <w:rsid w:val="00854103"/>
    <w:rsid w:val="008549B1"/>
    <w:rsid w:val="0085543E"/>
    <w:rsid w:val="008568B0"/>
    <w:rsid w:val="008578F2"/>
    <w:rsid w:val="008600ED"/>
    <w:rsid w:val="00860366"/>
    <w:rsid w:val="00861CAB"/>
    <w:rsid w:val="008627A8"/>
    <w:rsid w:val="00862B21"/>
    <w:rsid w:val="00863E02"/>
    <w:rsid w:val="0086489A"/>
    <w:rsid w:val="00865274"/>
    <w:rsid w:val="00865940"/>
    <w:rsid w:val="00865EEC"/>
    <w:rsid w:val="00866A27"/>
    <w:rsid w:val="008701DC"/>
    <w:rsid w:val="0087081B"/>
    <w:rsid w:val="008714CD"/>
    <w:rsid w:val="008739F1"/>
    <w:rsid w:val="00874308"/>
    <w:rsid w:val="00877B13"/>
    <w:rsid w:val="00880AB5"/>
    <w:rsid w:val="00880AD5"/>
    <w:rsid w:val="00880C01"/>
    <w:rsid w:val="00881457"/>
    <w:rsid w:val="00882802"/>
    <w:rsid w:val="00882B0F"/>
    <w:rsid w:val="008836A7"/>
    <w:rsid w:val="00884467"/>
    <w:rsid w:val="008872D7"/>
    <w:rsid w:val="00887F03"/>
    <w:rsid w:val="00893B95"/>
    <w:rsid w:val="008941B2"/>
    <w:rsid w:val="008A1084"/>
    <w:rsid w:val="008A1DA7"/>
    <w:rsid w:val="008A3884"/>
    <w:rsid w:val="008A49EA"/>
    <w:rsid w:val="008A4ABF"/>
    <w:rsid w:val="008A739F"/>
    <w:rsid w:val="008B0108"/>
    <w:rsid w:val="008B18E3"/>
    <w:rsid w:val="008B3670"/>
    <w:rsid w:val="008B4157"/>
    <w:rsid w:val="008B4A24"/>
    <w:rsid w:val="008B5AFF"/>
    <w:rsid w:val="008B5E0B"/>
    <w:rsid w:val="008B758A"/>
    <w:rsid w:val="008B7CD2"/>
    <w:rsid w:val="008C053C"/>
    <w:rsid w:val="008C0C4F"/>
    <w:rsid w:val="008C0F75"/>
    <w:rsid w:val="008C12F3"/>
    <w:rsid w:val="008C277A"/>
    <w:rsid w:val="008C561D"/>
    <w:rsid w:val="008C62EC"/>
    <w:rsid w:val="008C7911"/>
    <w:rsid w:val="008C7FAF"/>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0B0"/>
    <w:rsid w:val="009035A2"/>
    <w:rsid w:val="009056CA"/>
    <w:rsid w:val="009062BB"/>
    <w:rsid w:val="0090688C"/>
    <w:rsid w:val="0090766E"/>
    <w:rsid w:val="009119D3"/>
    <w:rsid w:val="00913DCC"/>
    <w:rsid w:val="00917B21"/>
    <w:rsid w:val="00922101"/>
    <w:rsid w:val="00922A4B"/>
    <w:rsid w:val="009241BB"/>
    <w:rsid w:val="009244F7"/>
    <w:rsid w:val="00924C0D"/>
    <w:rsid w:val="0092587F"/>
    <w:rsid w:val="00925AA4"/>
    <w:rsid w:val="009313BE"/>
    <w:rsid w:val="009323D3"/>
    <w:rsid w:val="00932FE2"/>
    <w:rsid w:val="009340AB"/>
    <w:rsid w:val="00936192"/>
    <w:rsid w:val="0094066E"/>
    <w:rsid w:val="0094182D"/>
    <w:rsid w:val="0094245B"/>
    <w:rsid w:val="00942A08"/>
    <w:rsid w:val="00942CAD"/>
    <w:rsid w:val="00943363"/>
    <w:rsid w:val="009434CF"/>
    <w:rsid w:val="00943809"/>
    <w:rsid w:val="00946910"/>
    <w:rsid w:val="00947C38"/>
    <w:rsid w:val="00953BFE"/>
    <w:rsid w:val="009550BB"/>
    <w:rsid w:val="00956067"/>
    <w:rsid w:val="00957342"/>
    <w:rsid w:val="009574F2"/>
    <w:rsid w:val="00957921"/>
    <w:rsid w:val="00957A76"/>
    <w:rsid w:val="00957C00"/>
    <w:rsid w:val="00960719"/>
    <w:rsid w:val="009619CF"/>
    <w:rsid w:val="00962B2A"/>
    <w:rsid w:val="00963502"/>
    <w:rsid w:val="00963C96"/>
    <w:rsid w:val="009648EF"/>
    <w:rsid w:val="00966B53"/>
    <w:rsid w:val="00970F04"/>
    <w:rsid w:val="0097114B"/>
    <w:rsid w:val="00971F36"/>
    <w:rsid w:val="0097358B"/>
    <w:rsid w:val="00973A12"/>
    <w:rsid w:val="00974614"/>
    <w:rsid w:val="009754BC"/>
    <w:rsid w:val="0097588C"/>
    <w:rsid w:val="00975C3B"/>
    <w:rsid w:val="00976FE8"/>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6373"/>
    <w:rsid w:val="00996A23"/>
    <w:rsid w:val="00997046"/>
    <w:rsid w:val="00997705"/>
    <w:rsid w:val="009A0E19"/>
    <w:rsid w:val="009A1215"/>
    <w:rsid w:val="009A1416"/>
    <w:rsid w:val="009A20E4"/>
    <w:rsid w:val="009A2440"/>
    <w:rsid w:val="009A2448"/>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407"/>
    <w:rsid w:val="009B7BAA"/>
    <w:rsid w:val="009C08E6"/>
    <w:rsid w:val="009C09D7"/>
    <w:rsid w:val="009C1B38"/>
    <w:rsid w:val="009C205F"/>
    <w:rsid w:val="009C3B2A"/>
    <w:rsid w:val="009C44E4"/>
    <w:rsid w:val="009C477B"/>
    <w:rsid w:val="009C4918"/>
    <w:rsid w:val="009C4C78"/>
    <w:rsid w:val="009C5124"/>
    <w:rsid w:val="009C5C5F"/>
    <w:rsid w:val="009C5F2B"/>
    <w:rsid w:val="009C6454"/>
    <w:rsid w:val="009C6CF4"/>
    <w:rsid w:val="009C78E3"/>
    <w:rsid w:val="009C7FFB"/>
    <w:rsid w:val="009D2D62"/>
    <w:rsid w:val="009D31CD"/>
    <w:rsid w:val="009D7121"/>
    <w:rsid w:val="009E01B8"/>
    <w:rsid w:val="009E0843"/>
    <w:rsid w:val="009E1B79"/>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370"/>
    <w:rsid w:val="00A00F88"/>
    <w:rsid w:val="00A01AAA"/>
    <w:rsid w:val="00A02007"/>
    <w:rsid w:val="00A024F6"/>
    <w:rsid w:val="00A02A8B"/>
    <w:rsid w:val="00A030F3"/>
    <w:rsid w:val="00A041C7"/>
    <w:rsid w:val="00A06B3C"/>
    <w:rsid w:val="00A1084E"/>
    <w:rsid w:val="00A11A74"/>
    <w:rsid w:val="00A12CC9"/>
    <w:rsid w:val="00A1467F"/>
    <w:rsid w:val="00A14921"/>
    <w:rsid w:val="00A20173"/>
    <w:rsid w:val="00A2060D"/>
    <w:rsid w:val="00A20B21"/>
    <w:rsid w:val="00A216B7"/>
    <w:rsid w:val="00A21708"/>
    <w:rsid w:val="00A23EF0"/>
    <w:rsid w:val="00A242AE"/>
    <w:rsid w:val="00A242EA"/>
    <w:rsid w:val="00A2504D"/>
    <w:rsid w:val="00A271B3"/>
    <w:rsid w:val="00A272BE"/>
    <w:rsid w:val="00A2797C"/>
    <w:rsid w:val="00A309B7"/>
    <w:rsid w:val="00A30B94"/>
    <w:rsid w:val="00A322BE"/>
    <w:rsid w:val="00A33342"/>
    <w:rsid w:val="00A33719"/>
    <w:rsid w:val="00A33DF9"/>
    <w:rsid w:val="00A3529A"/>
    <w:rsid w:val="00A40262"/>
    <w:rsid w:val="00A40A77"/>
    <w:rsid w:val="00A41B5E"/>
    <w:rsid w:val="00A41E03"/>
    <w:rsid w:val="00A42042"/>
    <w:rsid w:val="00A422C2"/>
    <w:rsid w:val="00A4281A"/>
    <w:rsid w:val="00A44C41"/>
    <w:rsid w:val="00A45529"/>
    <w:rsid w:val="00A461E4"/>
    <w:rsid w:val="00A466AC"/>
    <w:rsid w:val="00A47031"/>
    <w:rsid w:val="00A4765E"/>
    <w:rsid w:val="00A50604"/>
    <w:rsid w:val="00A50E26"/>
    <w:rsid w:val="00A522C3"/>
    <w:rsid w:val="00A52331"/>
    <w:rsid w:val="00A524A6"/>
    <w:rsid w:val="00A54818"/>
    <w:rsid w:val="00A55DC6"/>
    <w:rsid w:val="00A55DD4"/>
    <w:rsid w:val="00A56859"/>
    <w:rsid w:val="00A569E0"/>
    <w:rsid w:val="00A60CA4"/>
    <w:rsid w:val="00A61446"/>
    <w:rsid w:val="00A61D87"/>
    <w:rsid w:val="00A62285"/>
    <w:rsid w:val="00A65A66"/>
    <w:rsid w:val="00A66EE4"/>
    <w:rsid w:val="00A70197"/>
    <w:rsid w:val="00A70585"/>
    <w:rsid w:val="00A715EF"/>
    <w:rsid w:val="00A71BDB"/>
    <w:rsid w:val="00A720B7"/>
    <w:rsid w:val="00A73387"/>
    <w:rsid w:val="00A73405"/>
    <w:rsid w:val="00A745D3"/>
    <w:rsid w:val="00A7462D"/>
    <w:rsid w:val="00A75D97"/>
    <w:rsid w:val="00A8029C"/>
    <w:rsid w:val="00A8033D"/>
    <w:rsid w:val="00A826B4"/>
    <w:rsid w:val="00A82E1A"/>
    <w:rsid w:val="00A8395A"/>
    <w:rsid w:val="00A83C7E"/>
    <w:rsid w:val="00A8418C"/>
    <w:rsid w:val="00A84DA1"/>
    <w:rsid w:val="00A85812"/>
    <w:rsid w:val="00A864D8"/>
    <w:rsid w:val="00A871C9"/>
    <w:rsid w:val="00A87FE2"/>
    <w:rsid w:val="00A915C6"/>
    <w:rsid w:val="00A9205F"/>
    <w:rsid w:val="00A92AC2"/>
    <w:rsid w:val="00A9456E"/>
    <w:rsid w:val="00A948B2"/>
    <w:rsid w:val="00A95355"/>
    <w:rsid w:val="00A960E9"/>
    <w:rsid w:val="00A97B41"/>
    <w:rsid w:val="00A97DC4"/>
    <w:rsid w:val="00A97F0C"/>
    <w:rsid w:val="00A97F93"/>
    <w:rsid w:val="00AA0E4D"/>
    <w:rsid w:val="00AA219A"/>
    <w:rsid w:val="00AA25C5"/>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4B8"/>
    <w:rsid w:val="00AD2A29"/>
    <w:rsid w:val="00AD2FCF"/>
    <w:rsid w:val="00AD4CC2"/>
    <w:rsid w:val="00AD52A6"/>
    <w:rsid w:val="00AD5AEC"/>
    <w:rsid w:val="00AD6AD0"/>
    <w:rsid w:val="00AD6D0B"/>
    <w:rsid w:val="00AE2C85"/>
    <w:rsid w:val="00AE328A"/>
    <w:rsid w:val="00AE42F5"/>
    <w:rsid w:val="00AE4721"/>
    <w:rsid w:val="00AE4C09"/>
    <w:rsid w:val="00AE541B"/>
    <w:rsid w:val="00AE747B"/>
    <w:rsid w:val="00AE7DE5"/>
    <w:rsid w:val="00AF1653"/>
    <w:rsid w:val="00AF3BF4"/>
    <w:rsid w:val="00AF3F93"/>
    <w:rsid w:val="00AF50BF"/>
    <w:rsid w:val="00AF71D2"/>
    <w:rsid w:val="00B02C5B"/>
    <w:rsid w:val="00B02DE3"/>
    <w:rsid w:val="00B037AA"/>
    <w:rsid w:val="00B054BA"/>
    <w:rsid w:val="00B06804"/>
    <w:rsid w:val="00B07908"/>
    <w:rsid w:val="00B10E8D"/>
    <w:rsid w:val="00B1256E"/>
    <w:rsid w:val="00B13787"/>
    <w:rsid w:val="00B1445B"/>
    <w:rsid w:val="00B15801"/>
    <w:rsid w:val="00B1644E"/>
    <w:rsid w:val="00B17AAC"/>
    <w:rsid w:val="00B215D0"/>
    <w:rsid w:val="00B21F73"/>
    <w:rsid w:val="00B22D7B"/>
    <w:rsid w:val="00B2329D"/>
    <w:rsid w:val="00B23A32"/>
    <w:rsid w:val="00B23A60"/>
    <w:rsid w:val="00B23D80"/>
    <w:rsid w:val="00B243A4"/>
    <w:rsid w:val="00B245B8"/>
    <w:rsid w:val="00B24ABA"/>
    <w:rsid w:val="00B255C5"/>
    <w:rsid w:val="00B25FB2"/>
    <w:rsid w:val="00B274C7"/>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516E"/>
    <w:rsid w:val="00B455D4"/>
    <w:rsid w:val="00B45B27"/>
    <w:rsid w:val="00B467ED"/>
    <w:rsid w:val="00B46CB0"/>
    <w:rsid w:val="00B5139A"/>
    <w:rsid w:val="00B52315"/>
    <w:rsid w:val="00B52DAB"/>
    <w:rsid w:val="00B539BE"/>
    <w:rsid w:val="00B5549D"/>
    <w:rsid w:val="00B56011"/>
    <w:rsid w:val="00B56EF5"/>
    <w:rsid w:val="00B6070A"/>
    <w:rsid w:val="00B60A02"/>
    <w:rsid w:val="00B60DA4"/>
    <w:rsid w:val="00B62043"/>
    <w:rsid w:val="00B63682"/>
    <w:rsid w:val="00B6581A"/>
    <w:rsid w:val="00B6639E"/>
    <w:rsid w:val="00B670E5"/>
    <w:rsid w:val="00B70890"/>
    <w:rsid w:val="00B71CAF"/>
    <w:rsid w:val="00B7320C"/>
    <w:rsid w:val="00B73752"/>
    <w:rsid w:val="00B749EC"/>
    <w:rsid w:val="00B74DA0"/>
    <w:rsid w:val="00B75904"/>
    <w:rsid w:val="00B7733B"/>
    <w:rsid w:val="00B809A7"/>
    <w:rsid w:val="00B80F85"/>
    <w:rsid w:val="00B824E7"/>
    <w:rsid w:val="00B829D3"/>
    <w:rsid w:val="00B83B7C"/>
    <w:rsid w:val="00B83EBF"/>
    <w:rsid w:val="00B84F90"/>
    <w:rsid w:val="00B85A66"/>
    <w:rsid w:val="00B86E92"/>
    <w:rsid w:val="00B90370"/>
    <w:rsid w:val="00B90F3B"/>
    <w:rsid w:val="00B916F3"/>
    <w:rsid w:val="00B92397"/>
    <w:rsid w:val="00B92EEB"/>
    <w:rsid w:val="00B9309E"/>
    <w:rsid w:val="00B93544"/>
    <w:rsid w:val="00B94A45"/>
    <w:rsid w:val="00B957C1"/>
    <w:rsid w:val="00B95A58"/>
    <w:rsid w:val="00B95B5B"/>
    <w:rsid w:val="00B974A4"/>
    <w:rsid w:val="00B9752D"/>
    <w:rsid w:val="00B979F7"/>
    <w:rsid w:val="00BA01C1"/>
    <w:rsid w:val="00BA0325"/>
    <w:rsid w:val="00BA06FA"/>
    <w:rsid w:val="00BA0A23"/>
    <w:rsid w:val="00BA3460"/>
    <w:rsid w:val="00BA39C2"/>
    <w:rsid w:val="00BA5F1E"/>
    <w:rsid w:val="00BA6D44"/>
    <w:rsid w:val="00BA7782"/>
    <w:rsid w:val="00BB0472"/>
    <w:rsid w:val="00BB134D"/>
    <w:rsid w:val="00BB2F5F"/>
    <w:rsid w:val="00BB3D35"/>
    <w:rsid w:val="00BB3DB6"/>
    <w:rsid w:val="00BB4B53"/>
    <w:rsid w:val="00BC0A42"/>
    <w:rsid w:val="00BC286A"/>
    <w:rsid w:val="00BC45E1"/>
    <w:rsid w:val="00BC471A"/>
    <w:rsid w:val="00BC52D2"/>
    <w:rsid w:val="00BC5FEE"/>
    <w:rsid w:val="00BC6152"/>
    <w:rsid w:val="00BC6C9D"/>
    <w:rsid w:val="00BC6F58"/>
    <w:rsid w:val="00BD07C7"/>
    <w:rsid w:val="00BD1371"/>
    <w:rsid w:val="00BD14CE"/>
    <w:rsid w:val="00BD2421"/>
    <w:rsid w:val="00BD2F04"/>
    <w:rsid w:val="00BD3541"/>
    <w:rsid w:val="00BD4652"/>
    <w:rsid w:val="00BD4A8F"/>
    <w:rsid w:val="00BD513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426"/>
    <w:rsid w:val="00BE540B"/>
    <w:rsid w:val="00BE6364"/>
    <w:rsid w:val="00BE6576"/>
    <w:rsid w:val="00BF048F"/>
    <w:rsid w:val="00BF1EEF"/>
    <w:rsid w:val="00BF1FCA"/>
    <w:rsid w:val="00BF7494"/>
    <w:rsid w:val="00C00650"/>
    <w:rsid w:val="00C012C4"/>
    <w:rsid w:val="00C021BB"/>
    <w:rsid w:val="00C037A3"/>
    <w:rsid w:val="00C03932"/>
    <w:rsid w:val="00C06B98"/>
    <w:rsid w:val="00C06DE4"/>
    <w:rsid w:val="00C1199D"/>
    <w:rsid w:val="00C143CD"/>
    <w:rsid w:val="00C15480"/>
    <w:rsid w:val="00C204EF"/>
    <w:rsid w:val="00C21013"/>
    <w:rsid w:val="00C23824"/>
    <w:rsid w:val="00C23B84"/>
    <w:rsid w:val="00C24599"/>
    <w:rsid w:val="00C264D9"/>
    <w:rsid w:val="00C2655A"/>
    <w:rsid w:val="00C269D6"/>
    <w:rsid w:val="00C26F6A"/>
    <w:rsid w:val="00C31354"/>
    <w:rsid w:val="00C319FB"/>
    <w:rsid w:val="00C31C5A"/>
    <w:rsid w:val="00C31EAC"/>
    <w:rsid w:val="00C3269C"/>
    <w:rsid w:val="00C342CA"/>
    <w:rsid w:val="00C34515"/>
    <w:rsid w:val="00C34A03"/>
    <w:rsid w:val="00C34D9A"/>
    <w:rsid w:val="00C350DE"/>
    <w:rsid w:val="00C35A85"/>
    <w:rsid w:val="00C36C08"/>
    <w:rsid w:val="00C36CF8"/>
    <w:rsid w:val="00C36FF2"/>
    <w:rsid w:val="00C37183"/>
    <w:rsid w:val="00C373FF"/>
    <w:rsid w:val="00C412AD"/>
    <w:rsid w:val="00C419F7"/>
    <w:rsid w:val="00C4313B"/>
    <w:rsid w:val="00C435AB"/>
    <w:rsid w:val="00C45F01"/>
    <w:rsid w:val="00C4698C"/>
    <w:rsid w:val="00C5207F"/>
    <w:rsid w:val="00C52D21"/>
    <w:rsid w:val="00C5543B"/>
    <w:rsid w:val="00C573B1"/>
    <w:rsid w:val="00C600EE"/>
    <w:rsid w:val="00C62E03"/>
    <w:rsid w:val="00C64192"/>
    <w:rsid w:val="00C67D33"/>
    <w:rsid w:val="00C72D39"/>
    <w:rsid w:val="00C7351D"/>
    <w:rsid w:val="00C747F2"/>
    <w:rsid w:val="00C752EB"/>
    <w:rsid w:val="00C75878"/>
    <w:rsid w:val="00C75BD1"/>
    <w:rsid w:val="00C76BBB"/>
    <w:rsid w:val="00C779D4"/>
    <w:rsid w:val="00C77C0E"/>
    <w:rsid w:val="00C80125"/>
    <w:rsid w:val="00C809C6"/>
    <w:rsid w:val="00C81430"/>
    <w:rsid w:val="00C83899"/>
    <w:rsid w:val="00C86829"/>
    <w:rsid w:val="00C86A4F"/>
    <w:rsid w:val="00C86DA3"/>
    <w:rsid w:val="00C871F5"/>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16EE"/>
    <w:rsid w:val="00CC1763"/>
    <w:rsid w:val="00CC21F6"/>
    <w:rsid w:val="00CC2600"/>
    <w:rsid w:val="00CC4B0F"/>
    <w:rsid w:val="00CC4B86"/>
    <w:rsid w:val="00CC5A1A"/>
    <w:rsid w:val="00CC5EA6"/>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0540"/>
    <w:rsid w:val="00D00AA4"/>
    <w:rsid w:val="00D01406"/>
    <w:rsid w:val="00D015A7"/>
    <w:rsid w:val="00D0250E"/>
    <w:rsid w:val="00D0423A"/>
    <w:rsid w:val="00D04A90"/>
    <w:rsid w:val="00D06EF2"/>
    <w:rsid w:val="00D07131"/>
    <w:rsid w:val="00D07526"/>
    <w:rsid w:val="00D07E3B"/>
    <w:rsid w:val="00D1308F"/>
    <w:rsid w:val="00D14B1E"/>
    <w:rsid w:val="00D1550B"/>
    <w:rsid w:val="00D17E05"/>
    <w:rsid w:val="00D17F23"/>
    <w:rsid w:val="00D207B2"/>
    <w:rsid w:val="00D216CF"/>
    <w:rsid w:val="00D220F4"/>
    <w:rsid w:val="00D22B49"/>
    <w:rsid w:val="00D23F60"/>
    <w:rsid w:val="00D240C0"/>
    <w:rsid w:val="00D24A6C"/>
    <w:rsid w:val="00D24AC2"/>
    <w:rsid w:val="00D25A76"/>
    <w:rsid w:val="00D2692A"/>
    <w:rsid w:val="00D27E31"/>
    <w:rsid w:val="00D308D8"/>
    <w:rsid w:val="00D311F7"/>
    <w:rsid w:val="00D318AF"/>
    <w:rsid w:val="00D32350"/>
    <w:rsid w:val="00D3344A"/>
    <w:rsid w:val="00D3355A"/>
    <w:rsid w:val="00D34CA3"/>
    <w:rsid w:val="00D35AA2"/>
    <w:rsid w:val="00D362BE"/>
    <w:rsid w:val="00D36BE9"/>
    <w:rsid w:val="00D3722A"/>
    <w:rsid w:val="00D37579"/>
    <w:rsid w:val="00D40B0A"/>
    <w:rsid w:val="00D43F58"/>
    <w:rsid w:val="00D4457A"/>
    <w:rsid w:val="00D45734"/>
    <w:rsid w:val="00D46172"/>
    <w:rsid w:val="00D46D5A"/>
    <w:rsid w:val="00D47829"/>
    <w:rsid w:val="00D47E7C"/>
    <w:rsid w:val="00D50AD1"/>
    <w:rsid w:val="00D542A9"/>
    <w:rsid w:val="00D54789"/>
    <w:rsid w:val="00D5501F"/>
    <w:rsid w:val="00D55807"/>
    <w:rsid w:val="00D604C4"/>
    <w:rsid w:val="00D605E1"/>
    <w:rsid w:val="00D63645"/>
    <w:rsid w:val="00D63929"/>
    <w:rsid w:val="00D63C1C"/>
    <w:rsid w:val="00D63E1C"/>
    <w:rsid w:val="00D6421D"/>
    <w:rsid w:val="00D645E0"/>
    <w:rsid w:val="00D65124"/>
    <w:rsid w:val="00D65231"/>
    <w:rsid w:val="00D65507"/>
    <w:rsid w:val="00D6599A"/>
    <w:rsid w:val="00D669A4"/>
    <w:rsid w:val="00D66E91"/>
    <w:rsid w:val="00D66EFA"/>
    <w:rsid w:val="00D709B7"/>
    <w:rsid w:val="00D7143F"/>
    <w:rsid w:val="00D72409"/>
    <w:rsid w:val="00D72A0C"/>
    <w:rsid w:val="00D73621"/>
    <w:rsid w:val="00D7507B"/>
    <w:rsid w:val="00D7557F"/>
    <w:rsid w:val="00D75794"/>
    <w:rsid w:val="00D75BC9"/>
    <w:rsid w:val="00D77016"/>
    <w:rsid w:val="00D77153"/>
    <w:rsid w:val="00D81BB1"/>
    <w:rsid w:val="00D84F6A"/>
    <w:rsid w:val="00D8506B"/>
    <w:rsid w:val="00D855D0"/>
    <w:rsid w:val="00D85A8B"/>
    <w:rsid w:val="00D86ADC"/>
    <w:rsid w:val="00D90791"/>
    <w:rsid w:val="00D90F27"/>
    <w:rsid w:val="00D90F8B"/>
    <w:rsid w:val="00D91524"/>
    <w:rsid w:val="00D928A3"/>
    <w:rsid w:val="00D93A74"/>
    <w:rsid w:val="00D9440E"/>
    <w:rsid w:val="00D95433"/>
    <w:rsid w:val="00D956B6"/>
    <w:rsid w:val="00D95F43"/>
    <w:rsid w:val="00D9772E"/>
    <w:rsid w:val="00DA0DC8"/>
    <w:rsid w:val="00DA17B0"/>
    <w:rsid w:val="00DA2C00"/>
    <w:rsid w:val="00DA33EC"/>
    <w:rsid w:val="00DA3F09"/>
    <w:rsid w:val="00DA48B0"/>
    <w:rsid w:val="00DA5E1F"/>
    <w:rsid w:val="00DA6D82"/>
    <w:rsid w:val="00DB06D2"/>
    <w:rsid w:val="00DB169C"/>
    <w:rsid w:val="00DB180E"/>
    <w:rsid w:val="00DB21E9"/>
    <w:rsid w:val="00DB27AF"/>
    <w:rsid w:val="00DB292F"/>
    <w:rsid w:val="00DB3608"/>
    <w:rsid w:val="00DB3966"/>
    <w:rsid w:val="00DB3F0F"/>
    <w:rsid w:val="00DB5A3F"/>
    <w:rsid w:val="00DB6496"/>
    <w:rsid w:val="00DB78EC"/>
    <w:rsid w:val="00DC124A"/>
    <w:rsid w:val="00DC2AD7"/>
    <w:rsid w:val="00DC2CDA"/>
    <w:rsid w:val="00DC6EBF"/>
    <w:rsid w:val="00DD40A3"/>
    <w:rsid w:val="00DD4D17"/>
    <w:rsid w:val="00DD5846"/>
    <w:rsid w:val="00DD620A"/>
    <w:rsid w:val="00DD7392"/>
    <w:rsid w:val="00DE0462"/>
    <w:rsid w:val="00DE11D6"/>
    <w:rsid w:val="00DE1AEE"/>
    <w:rsid w:val="00DE2212"/>
    <w:rsid w:val="00DE2457"/>
    <w:rsid w:val="00DE2C8D"/>
    <w:rsid w:val="00DE5E69"/>
    <w:rsid w:val="00DE610C"/>
    <w:rsid w:val="00DE7B73"/>
    <w:rsid w:val="00DE7CEB"/>
    <w:rsid w:val="00DE7F13"/>
    <w:rsid w:val="00DF06C4"/>
    <w:rsid w:val="00DF2C09"/>
    <w:rsid w:val="00DF3A31"/>
    <w:rsid w:val="00DF3BB6"/>
    <w:rsid w:val="00DF3DDB"/>
    <w:rsid w:val="00DF563C"/>
    <w:rsid w:val="00DF631D"/>
    <w:rsid w:val="00DF6C2D"/>
    <w:rsid w:val="00DF6D88"/>
    <w:rsid w:val="00E00415"/>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155F6"/>
    <w:rsid w:val="00E2108D"/>
    <w:rsid w:val="00E214F0"/>
    <w:rsid w:val="00E21F9F"/>
    <w:rsid w:val="00E220EA"/>
    <w:rsid w:val="00E2262C"/>
    <w:rsid w:val="00E23054"/>
    <w:rsid w:val="00E237A8"/>
    <w:rsid w:val="00E24F7C"/>
    <w:rsid w:val="00E25852"/>
    <w:rsid w:val="00E25FDB"/>
    <w:rsid w:val="00E26DDA"/>
    <w:rsid w:val="00E30009"/>
    <w:rsid w:val="00E30B9B"/>
    <w:rsid w:val="00E30FF3"/>
    <w:rsid w:val="00E3151F"/>
    <w:rsid w:val="00E31BA9"/>
    <w:rsid w:val="00E31DD1"/>
    <w:rsid w:val="00E31E1C"/>
    <w:rsid w:val="00E337E8"/>
    <w:rsid w:val="00E33A8F"/>
    <w:rsid w:val="00E34AA2"/>
    <w:rsid w:val="00E37FAF"/>
    <w:rsid w:val="00E4090B"/>
    <w:rsid w:val="00E41F06"/>
    <w:rsid w:val="00E422DC"/>
    <w:rsid w:val="00E42B30"/>
    <w:rsid w:val="00E42DA2"/>
    <w:rsid w:val="00E45E6B"/>
    <w:rsid w:val="00E47A35"/>
    <w:rsid w:val="00E50167"/>
    <w:rsid w:val="00E5097C"/>
    <w:rsid w:val="00E51DDA"/>
    <w:rsid w:val="00E52A08"/>
    <w:rsid w:val="00E5361B"/>
    <w:rsid w:val="00E54925"/>
    <w:rsid w:val="00E604A4"/>
    <w:rsid w:val="00E61C4E"/>
    <w:rsid w:val="00E63872"/>
    <w:rsid w:val="00E63C6C"/>
    <w:rsid w:val="00E63F87"/>
    <w:rsid w:val="00E6527E"/>
    <w:rsid w:val="00E65A41"/>
    <w:rsid w:val="00E710C9"/>
    <w:rsid w:val="00E71666"/>
    <w:rsid w:val="00E724E4"/>
    <w:rsid w:val="00E73312"/>
    <w:rsid w:val="00E735D4"/>
    <w:rsid w:val="00E73AFD"/>
    <w:rsid w:val="00E7411D"/>
    <w:rsid w:val="00E7483A"/>
    <w:rsid w:val="00E76439"/>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717"/>
    <w:rsid w:val="00E9546A"/>
    <w:rsid w:val="00E95563"/>
    <w:rsid w:val="00E97E2B"/>
    <w:rsid w:val="00EA0D5B"/>
    <w:rsid w:val="00EA3FF6"/>
    <w:rsid w:val="00EA6DC0"/>
    <w:rsid w:val="00EB159B"/>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3BD"/>
    <w:rsid w:val="00EC6654"/>
    <w:rsid w:val="00ED11BA"/>
    <w:rsid w:val="00ED1764"/>
    <w:rsid w:val="00ED200B"/>
    <w:rsid w:val="00ED2520"/>
    <w:rsid w:val="00ED2E12"/>
    <w:rsid w:val="00ED4F03"/>
    <w:rsid w:val="00ED52B2"/>
    <w:rsid w:val="00EE0ADC"/>
    <w:rsid w:val="00EE173D"/>
    <w:rsid w:val="00EE231A"/>
    <w:rsid w:val="00EE24D6"/>
    <w:rsid w:val="00EE289F"/>
    <w:rsid w:val="00EE59C6"/>
    <w:rsid w:val="00EE69B9"/>
    <w:rsid w:val="00EE75E5"/>
    <w:rsid w:val="00EF1864"/>
    <w:rsid w:val="00EF26B4"/>
    <w:rsid w:val="00EF33BF"/>
    <w:rsid w:val="00EF41F1"/>
    <w:rsid w:val="00EF6E6D"/>
    <w:rsid w:val="00EF775A"/>
    <w:rsid w:val="00F00020"/>
    <w:rsid w:val="00F02E36"/>
    <w:rsid w:val="00F03426"/>
    <w:rsid w:val="00F04707"/>
    <w:rsid w:val="00F04ACD"/>
    <w:rsid w:val="00F0539D"/>
    <w:rsid w:val="00F0571B"/>
    <w:rsid w:val="00F073B1"/>
    <w:rsid w:val="00F07867"/>
    <w:rsid w:val="00F107A8"/>
    <w:rsid w:val="00F1087F"/>
    <w:rsid w:val="00F10F01"/>
    <w:rsid w:val="00F110F6"/>
    <w:rsid w:val="00F122E7"/>
    <w:rsid w:val="00F13D28"/>
    <w:rsid w:val="00F14BA7"/>
    <w:rsid w:val="00F152B2"/>
    <w:rsid w:val="00F16949"/>
    <w:rsid w:val="00F16D8C"/>
    <w:rsid w:val="00F17D2D"/>
    <w:rsid w:val="00F20894"/>
    <w:rsid w:val="00F20D34"/>
    <w:rsid w:val="00F22AFE"/>
    <w:rsid w:val="00F23754"/>
    <w:rsid w:val="00F237A4"/>
    <w:rsid w:val="00F23F6D"/>
    <w:rsid w:val="00F24087"/>
    <w:rsid w:val="00F24A5E"/>
    <w:rsid w:val="00F265F6"/>
    <w:rsid w:val="00F26653"/>
    <w:rsid w:val="00F27291"/>
    <w:rsid w:val="00F2770C"/>
    <w:rsid w:val="00F314C0"/>
    <w:rsid w:val="00F32457"/>
    <w:rsid w:val="00F32569"/>
    <w:rsid w:val="00F33889"/>
    <w:rsid w:val="00F35C22"/>
    <w:rsid w:val="00F37FE3"/>
    <w:rsid w:val="00F41337"/>
    <w:rsid w:val="00F41940"/>
    <w:rsid w:val="00F44405"/>
    <w:rsid w:val="00F44796"/>
    <w:rsid w:val="00F44D8E"/>
    <w:rsid w:val="00F46255"/>
    <w:rsid w:val="00F47DC5"/>
    <w:rsid w:val="00F50A23"/>
    <w:rsid w:val="00F518F3"/>
    <w:rsid w:val="00F5367B"/>
    <w:rsid w:val="00F54B12"/>
    <w:rsid w:val="00F5608F"/>
    <w:rsid w:val="00F6027C"/>
    <w:rsid w:val="00F60DAD"/>
    <w:rsid w:val="00F60DE0"/>
    <w:rsid w:val="00F617DE"/>
    <w:rsid w:val="00F6194D"/>
    <w:rsid w:val="00F61F8E"/>
    <w:rsid w:val="00F62233"/>
    <w:rsid w:val="00F6251B"/>
    <w:rsid w:val="00F626C6"/>
    <w:rsid w:val="00F63405"/>
    <w:rsid w:val="00F64156"/>
    <w:rsid w:val="00F6576A"/>
    <w:rsid w:val="00F67609"/>
    <w:rsid w:val="00F70C8A"/>
    <w:rsid w:val="00F71087"/>
    <w:rsid w:val="00F71242"/>
    <w:rsid w:val="00F7246A"/>
    <w:rsid w:val="00F73A04"/>
    <w:rsid w:val="00F74DE7"/>
    <w:rsid w:val="00F76A83"/>
    <w:rsid w:val="00F802C8"/>
    <w:rsid w:val="00F81D96"/>
    <w:rsid w:val="00F826E7"/>
    <w:rsid w:val="00F82C6C"/>
    <w:rsid w:val="00F83978"/>
    <w:rsid w:val="00F83ED3"/>
    <w:rsid w:val="00F857B4"/>
    <w:rsid w:val="00F85C44"/>
    <w:rsid w:val="00F86002"/>
    <w:rsid w:val="00F86C88"/>
    <w:rsid w:val="00F86D13"/>
    <w:rsid w:val="00F87535"/>
    <w:rsid w:val="00F91915"/>
    <w:rsid w:val="00F921C0"/>
    <w:rsid w:val="00F9224B"/>
    <w:rsid w:val="00F92282"/>
    <w:rsid w:val="00F9337A"/>
    <w:rsid w:val="00F962B4"/>
    <w:rsid w:val="00F972B0"/>
    <w:rsid w:val="00FA0210"/>
    <w:rsid w:val="00FA2BF8"/>
    <w:rsid w:val="00FA3AA3"/>
    <w:rsid w:val="00FA4324"/>
    <w:rsid w:val="00FA538C"/>
    <w:rsid w:val="00FA5D62"/>
    <w:rsid w:val="00FA6040"/>
    <w:rsid w:val="00FA6293"/>
    <w:rsid w:val="00FA6373"/>
    <w:rsid w:val="00FA686A"/>
    <w:rsid w:val="00FA6C96"/>
    <w:rsid w:val="00FB00F7"/>
    <w:rsid w:val="00FB08CC"/>
    <w:rsid w:val="00FB1304"/>
    <w:rsid w:val="00FB1514"/>
    <w:rsid w:val="00FB3686"/>
    <w:rsid w:val="00FB3CD7"/>
    <w:rsid w:val="00FB4545"/>
    <w:rsid w:val="00FB478F"/>
    <w:rsid w:val="00FB5045"/>
    <w:rsid w:val="00FB56BD"/>
    <w:rsid w:val="00FB578C"/>
    <w:rsid w:val="00FB58BB"/>
    <w:rsid w:val="00FB597D"/>
    <w:rsid w:val="00FB634D"/>
    <w:rsid w:val="00FC0D59"/>
    <w:rsid w:val="00FC1A5C"/>
    <w:rsid w:val="00FC2D03"/>
    <w:rsid w:val="00FC2D4C"/>
    <w:rsid w:val="00FC39EA"/>
    <w:rsid w:val="00FC469C"/>
    <w:rsid w:val="00FC4943"/>
    <w:rsid w:val="00FC56B8"/>
    <w:rsid w:val="00FC60B8"/>
    <w:rsid w:val="00FC6DE6"/>
    <w:rsid w:val="00FD0A9E"/>
    <w:rsid w:val="00FD15AF"/>
    <w:rsid w:val="00FD2F1A"/>
    <w:rsid w:val="00FD37D0"/>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A5"/>
    <w:rsid w:val="00FF58F3"/>
    <w:rsid w:val="00FF5AA4"/>
    <w:rsid w:val="00FF6251"/>
    <w:rsid w:val="00FF7151"/>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8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993" TargetMode="External"/><Relationship Id="rId18" Type="http://schemas.openxmlformats.org/officeDocument/2006/relationships/hyperlink" Target="http://www.scc-csc.ca/case-dossier/info/sum-som-eng.aspx?cas=36966" TargetMode="External"/><Relationship Id="rId26" Type="http://schemas.openxmlformats.org/officeDocument/2006/relationships/hyperlink" Target="http://www.scc-csc.ca/case-dossier/info/sum-som-eng.aspx?cas=37105" TargetMode="External"/><Relationship Id="rId39" Type="http://schemas.openxmlformats.org/officeDocument/2006/relationships/hyperlink" Target="http://www.canlii.org/en/on/onsc/doc/2015/2015onsc29/2015onsc29.html?autocompleteStr=2015%20ONSC%2029&amp;autocompletePos=1" TargetMode="External"/><Relationship Id="rId21" Type="http://schemas.openxmlformats.org/officeDocument/2006/relationships/hyperlink" Target="http://www.scc-csc.ca/case-dossier/info/sum-som-eng.aspx?cas=37064" TargetMode="External"/><Relationship Id="rId34" Type="http://schemas.openxmlformats.org/officeDocument/2006/relationships/hyperlink" Target="http://www.canlii.org/en/on/onca/doc/2016/2016onca234/2016onca234.html" TargetMode="External"/><Relationship Id="rId42" Type="http://schemas.openxmlformats.org/officeDocument/2006/relationships/hyperlink" Target="http://www.canlii.org/en/on/onca/doc/2016/2016onca24/2016onca24.html?resultIndex=1" TargetMode="External"/><Relationship Id="rId47" Type="http://schemas.openxmlformats.org/officeDocument/2006/relationships/hyperlink" Target="http://www.canlii.org/en/on/onsc/doc/2015/2015onsc5000/2015onsc5000.html" TargetMode="External"/><Relationship Id="rId50" Type="http://schemas.openxmlformats.org/officeDocument/2006/relationships/hyperlink" Target="http://www.canlii.org/en/on/onca/doc/2016/2016onca304/2016onca304.html" TargetMode="External"/><Relationship Id="rId55" Type="http://schemas.openxmlformats.org/officeDocument/2006/relationships/hyperlink" Target="http://www.canlii.org/fr/qc/qccs/doc/2013/2013qccs4214/2013qccs4214.html" TargetMode="External"/><Relationship Id="rId63" Type="http://schemas.openxmlformats.org/officeDocument/2006/relationships/hyperlink" Target="http://www.canlii.org/en/ca/fct/doc/2014/2014fc1027/2014fc1027.html?autocompleteStr=2014%20fc%201027&amp;autocompletePos=1" TargetMode="External"/><Relationship Id="rId68" Type="http://schemas.openxmlformats.org/officeDocument/2006/relationships/hyperlink" Target="http://c-doc.domain.scc-csc.gc.ca/L25/01/05/%3chttp:/canlii.ca/t/gljkj%3e,"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eng.aspx?cas=37082" TargetMode="External"/><Relationship Id="rId29" Type="http://schemas.openxmlformats.org/officeDocument/2006/relationships/hyperlink" Target="http://canlii.ca/t/gp1bx" TargetMode="External"/><Relationship Id="rId11" Type="http://schemas.openxmlformats.org/officeDocument/2006/relationships/hyperlink" Target="http://www.scc-csc.ca/case-dossier/info/sum-som-eng.aspx?cas=36957" TargetMode="External"/><Relationship Id="rId24" Type="http://schemas.openxmlformats.org/officeDocument/2006/relationships/hyperlink" Target="http://www.scc-csc.ca/case-dossier/info/sum-som-eng.aspx?cas=37096" TargetMode="External"/><Relationship Id="rId32" Type="http://schemas.openxmlformats.org/officeDocument/2006/relationships/hyperlink" Target="http://www.canlii.org/en/on/onca/doc/2016/2016onca234/2016onca234.html" TargetMode="External"/><Relationship Id="rId37" Type="http://schemas.openxmlformats.org/officeDocument/2006/relationships/hyperlink" Target="http://www.canlii.org/en/sk/skqb/doc/2015/2015skqb308/2015skqb308.html" TargetMode="External"/><Relationship Id="rId40" Type="http://schemas.openxmlformats.org/officeDocument/2006/relationships/hyperlink" Target="http://www.canlii.org/en/on/onca/doc/2016/2016onca24/2016onca24.html?resultIndex=1" TargetMode="External"/><Relationship Id="rId45" Type="http://schemas.openxmlformats.org/officeDocument/2006/relationships/hyperlink" Target="http://canlii.ca/t/glvc8" TargetMode="External"/><Relationship Id="rId53" Type="http://schemas.openxmlformats.org/officeDocument/2006/relationships/hyperlink" Target="http://www.canlii.org/en/on/onsc/doc/2011/2011onsc6461/2011onsc6461.html?resultIndex=1" TargetMode="External"/><Relationship Id="rId58" Type="http://schemas.openxmlformats.org/officeDocument/2006/relationships/hyperlink" Target="http://www.canlii.org/fr/qc/qcca/doc/2016/2016qcca303/2016qcca303.html?searchUrlHash=AAAAAQAUc3QtZ2VybWFpbiAyMzE2LTkxNDcAAAAAAQ&amp;resultIndex=13" TargetMode="External"/><Relationship Id="rId66" Type="http://schemas.openxmlformats.org/officeDocument/2006/relationships/hyperlink" Target="http://www.canlii.org/en/ca/fca/doc/2016/2016fca105/2016fca105.html?resultIndex=1"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anlii.org/en/bc/bcsc/doc/2015/2015bcsc1069/2015bcsc1069.html?resultIndex=1" TargetMode="External"/><Relationship Id="rId10" Type="http://schemas.openxmlformats.org/officeDocument/2006/relationships/hyperlink" Target="http://www.scc-csc.ca/case-dossier/info/sum-som-fra.aspx?cas=36948" TargetMode="External"/><Relationship Id="rId19" Type="http://schemas.openxmlformats.org/officeDocument/2006/relationships/hyperlink" Target="http://www.scc-csc.ca/case-dossier/info/sum-som-eng.aspx?cas=37097" TargetMode="External"/><Relationship Id="rId31" Type="http://schemas.openxmlformats.org/officeDocument/2006/relationships/hyperlink" Target="http://www.canlii.org/en/on/onsc/doc/2015/2015onsc3912/2015onsc3912.html" TargetMode="External"/><Relationship Id="rId44" Type="http://schemas.openxmlformats.org/officeDocument/2006/relationships/hyperlink" Target="http://canlii.ca/t/gpltb" TargetMode="External"/><Relationship Id="rId52" Type="http://schemas.openxmlformats.org/officeDocument/2006/relationships/hyperlink" Target="http://www.canlii.org/en/on/onca/doc/2015/2015onca697/2015onca697.html?resultIndex=1" TargetMode="External"/><Relationship Id="rId60" Type="http://schemas.openxmlformats.org/officeDocument/2006/relationships/hyperlink" Target="http://www.canlii.org/en/bc/bcca/doc/2016/2016bcca128/2016bcca128.html?resultIndex=1" TargetMode="External"/><Relationship Id="rId65" Type="http://schemas.openxmlformats.org/officeDocument/2006/relationships/hyperlink" Target="http://www.canlii.org/en/ca/fct/doc/2014/2014fc1027/2014fc1027.html?autocompleteStr=2014%20fc%201027&amp;autocompletePos=1"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case-dossier/info/sum-som-eng.aspx?cas=37033" TargetMode="External"/><Relationship Id="rId14" Type="http://schemas.openxmlformats.org/officeDocument/2006/relationships/hyperlink" Target="http://www.scc-csc.ca/case-dossier/info/sum-som-eng.aspx?cas=37086" TargetMode="External"/><Relationship Id="rId22" Type="http://schemas.openxmlformats.org/officeDocument/2006/relationships/hyperlink" Target="http://www.scc-csc.ca/case-dossier/info/sum-som-eng.aspx?cas=37016" TargetMode="External"/><Relationship Id="rId27" Type="http://schemas.openxmlformats.org/officeDocument/2006/relationships/hyperlink" Target="http://www.canlii.org/en/on/onca/doc/2015/2015onca815/2015onca815.html?autocompleteStr=2015%20onca%20815&amp;autocompletePos=1" TargetMode="External"/><Relationship Id="rId30" Type="http://schemas.openxmlformats.org/officeDocument/2006/relationships/hyperlink" Target="http://canlii.ca/t/gp1bx" TargetMode="External"/><Relationship Id="rId35" Type="http://schemas.openxmlformats.org/officeDocument/2006/relationships/hyperlink" Target="http://www.canlii.org/en/sk/skqb/doc/2015/2015skqb308/2015skqb308.html" TargetMode="External"/><Relationship Id="rId43" Type="http://schemas.openxmlformats.org/officeDocument/2006/relationships/hyperlink" Target="http://canlii.ca/t/glvc8" TargetMode="External"/><Relationship Id="rId48" Type="http://schemas.openxmlformats.org/officeDocument/2006/relationships/hyperlink" Target="http://www.canlii.org/en/on/onca/doc/2016/2016onca304/2016onca304.html" TargetMode="External"/><Relationship Id="rId56" Type="http://schemas.openxmlformats.org/officeDocument/2006/relationships/hyperlink" Target="http://www.canlii.org/fr/qc/qcca/doc/2016/2016qcca303/2016qcca303.html?searchUrlHash=AAAAAQAUc3QtZ2VybWFpbiAyMzE2LTkxNDcAAAAAAQ&amp;resultIndex=13" TargetMode="External"/><Relationship Id="rId64" Type="http://schemas.openxmlformats.org/officeDocument/2006/relationships/hyperlink" Target="http://www.canlii.org/en/ca/fca/doc/2016/2016fca105/2016fca105.html?resultIndex=1" TargetMode="External"/><Relationship Id="rId69" Type="http://schemas.openxmlformats.org/officeDocument/2006/relationships/hyperlink" Target="http://canlii.ca/t/g70cq" TargetMode="External"/><Relationship Id="rId77" Type="http://schemas.openxmlformats.org/officeDocument/2006/relationships/footer" Target="footer3.xml"/><Relationship Id="rId8" Type="http://schemas.openxmlformats.org/officeDocument/2006/relationships/hyperlink" Target="http://www.scc-csc.ca/case-dossier/info/sum-som-eng.aspx?cas=37075" TargetMode="External"/><Relationship Id="rId51" Type="http://schemas.openxmlformats.org/officeDocument/2006/relationships/hyperlink" Target="http://www.canlii.org/en/on/onsc/doc/2011/2011onsc6461/2011onsc6461.html?resultIndex=1"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cc-csc.ca/case-dossier/info/sum-som-eng.aspx?cas=37044" TargetMode="External"/><Relationship Id="rId17" Type="http://schemas.openxmlformats.org/officeDocument/2006/relationships/hyperlink" Target="http://www.scc-csc.ca/case-dossier/info/sum-som-eng.aspx?cas=37085" TargetMode="External"/><Relationship Id="rId25" Type="http://schemas.openxmlformats.org/officeDocument/2006/relationships/hyperlink" Target="http://www.scc-csc.ca/case-dossier/info/sum-som-eng.aspx?cas=37022" TargetMode="External"/><Relationship Id="rId33" Type="http://schemas.openxmlformats.org/officeDocument/2006/relationships/hyperlink" Target="http://www.canlii.org/en/on/onsc/doc/2015/2015onsc3912/2015onsc3912.html" TargetMode="External"/><Relationship Id="rId38" Type="http://schemas.openxmlformats.org/officeDocument/2006/relationships/hyperlink" Target="http://www.canlii.org/en/sk/skca/doc/2016/2016skca25/2016skca25.html" TargetMode="External"/><Relationship Id="rId46" Type="http://schemas.openxmlformats.org/officeDocument/2006/relationships/hyperlink" Target="http://canlii.ca/t/gpltb" TargetMode="External"/><Relationship Id="rId59" Type="http://schemas.openxmlformats.org/officeDocument/2006/relationships/hyperlink" Target="http://www.canlii.org/en/bc/bcsc/doc/2015/2015bcsc1069/2015bcsc1069.html?resultIndex=1" TargetMode="External"/><Relationship Id="rId67" Type="http://schemas.openxmlformats.org/officeDocument/2006/relationships/hyperlink" Target="http://c-doc.domain.scc-csc.gc.ca/L25/01/05/%3chttp:/canlii.ca/t/gljkj%3e," TargetMode="External"/><Relationship Id="rId20" Type="http://schemas.openxmlformats.org/officeDocument/2006/relationships/hyperlink" Target="http://www.scc-csc.ca/case-dossier/info/sum-som-fra.aspx?cas=36958" TargetMode="External"/><Relationship Id="rId41" Type="http://schemas.openxmlformats.org/officeDocument/2006/relationships/hyperlink" Target="http://www.canlii.org/en/on/onsc/doc/2015/2015onsc29/2015onsc29.html?autocompleteStr=2015%20ONSC%2029&amp;autocompletePos=1" TargetMode="External"/><Relationship Id="rId54" Type="http://schemas.openxmlformats.org/officeDocument/2006/relationships/hyperlink" Target="http://www.canlii.org/en/on/onca/doc/2015/2015onca697/2015onca697.html?resultIndex=1" TargetMode="External"/><Relationship Id="rId62" Type="http://schemas.openxmlformats.org/officeDocument/2006/relationships/hyperlink" Target="http://www.canlii.org/en/bc/bcca/doc/2016/2016bcca128/2016bcca128.html?resultIndex=1" TargetMode="External"/><Relationship Id="rId70" Type="http://schemas.openxmlformats.org/officeDocument/2006/relationships/hyperlink" Target="http://canlii.ca/t/g70cq"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eng.aspx?cas=36893" TargetMode="External"/><Relationship Id="rId23" Type="http://schemas.openxmlformats.org/officeDocument/2006/relationships/hyperlink" Target="http://www.scc-csc.ca/case-dossier/info/sum-som-eng.aspx?cas=37049" TargetMode="External"/><Relationship Id="rId28" Type="http://schemas.openxmlformats.org/officeDocument/2006/relationships/hyperlink" Target="http://www.canlii.org/en/on/onca/doc/2015/2015onca815/2015onca815.html?autocompleteStr=2015%20onca%20815&amp;autocompletePos=1" TargetMode="External"/><Relationship Id="rId36" Type="http://schemas.openxmlformats.org/officeDocument/2006/relationships/hyperlink" Target="http://www.canlii.org/en/sk/skca/doc/2016/2016skca25/2016skca25.html" TargetMode="External"/><Relationship Id="rId49" Type="http://schemas.openxmlformats.org/officeDocument/2006/relationships/hyperlink" Target="http://www.canlii.org/en/on/onsc/doc/2015/2015onsc5000/2015onsc5000.html" TargetMode="External"/><Relationship Id="rId57" Type="http://schemas.openxmlformats.org/officeDocument/2006/relationships/hyperlink" Target="http://www.canlii.org/fr/qc/qccs/doc/2013/2013qccs4214/2013qccs42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A8C29-DDC6-4F8B-A1A0-FDD15952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12147</Words>
  <Characters>69241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81226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2016-09-30T17:25:00Z</dcterms:created>
  <dcterms:modified xsi:type="dcterms:W3CDTF">2016-10-03T12:46:00Z</dcterms:modified>
</cp:coreProperties>
</file>