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D17BA" w:rsidRDefault="003F43E6" w:rsidP="00122CE1">
      <w:pPr>
        <w:pStyle w:val="Header"/>
        <w:tabs>
          <w:tab w:val="left" w:pos="1620"/>
          <w:tab w:val="left" w:pos="1710"/>
        </w:tabs>
        <w:jc w:val="center"/>
        <w:rPr>
          <w:b/>
          <w:sz w:val="32"/>
        </w:rPr>
      </w:pPr>
      <w:r w:rsidRPr="002D17BA">
        <w:rPr>
          <w:b/>
          <w:sz w:val="32"/>
        </w:rPr>
        <w:t>Supreme Court of Canada / Cour suprême du Canada</w:t>
      </w:r>
    </w:p>
    <w:p w:rsidR="003F43E6" w:rsidRPr="002D17BA" w:rsidRDefault="003F43E6" w:rsidP="006F2579">
      <w:pPr>
        <w:widowControl w:val="0"/>
        <w:rPr>
          <w:i/>
        </w:rPr>
      </w:pPr>
    </w:p>
    <w:p w:rsidR="006F2579" w:rsidRPr="002D17BA" w:rsidRDefault="006F2579" w:rsidP="006F2579">
      <w:pPr>
        <w:widowControl w:val="0"/>
        <w:rPr>
          <w:i/>
        </w:rPr>
      </w:pPr>
      <w:r w:rsidRPr="002D17BA">
        <w:rPr>
          <w:i/>
        </w:rPr>
        <w:t xml:space="preserve">(le </w:t>
      </w:r>
      <w:proofErr w:type="spellStart"/>
      <w:r w:rsidRPr="002D17BA">
        <w:rPr>
          <w:i/>
        </w:rPr>
        <w:t>français</w:t>
      </w:r>
      <w:proofErr w:type="spellEnd"/>
      <w:r w:rsidRPr="002D17BA">
        <w:rPr>
          <w:i/>
        </w:rPr>
        <w:t xml:space="preserve"> suit)</w:t>
      </w:r>
    </w:p>
    <w:p w:rsidR="006F2579" w:rsidRPr="002D17BA" w:rsidRDefault="006F2579" w:rsidP="006F2579">
      <w:pPr>
        <w:widowControl w:val="0"/>
      </w:pPr>
    </w:p>
    <w:p w:rsidR="006F2579" w:rsidRPr="002D17BA" w:rsidRDefault="00B07908" w:rsidP="006F2579">
      <w:pPr>
        <w:widowControl w:val="0"/>
        <w:jc w:val="center"/>
        <w:rPr>
          <w:b/>
        </w:rPr>
      </w:pPr>
      <w:r w:rsidRPr="002D17BA">
        <w:fldChar w:fldCharType="begin"/>
      </w:r>
      <w:r w:rsidR="006F2579" w:rsidRPr="002D17BA">
        <w:instrText xml:space="preserve"> SEQ CHAPTER \h \r 1</w:instrText>
      </w:r>
      <w:r w:rsidRPr="002D17BA">
        <w:fldChar w:fldCharType="end"/>
      </w:r>
      <w:r w:rsidR="006F2579" w:rsidRPr="002D17BA">
        <w:rPr>
          <w:b/>
        </w:rPr>
        <w:t>JUDGMENT</w:t>
      </w:r>
      <w:r w:rsidR="00B17AAC" w:rsidRPr="002D17BA">
        <w:rPr>
          <w:b/>
        </w:rPr>
        <w:t>S</w:t>
      </w:r>
      <w:r w:rsidR="006F2579" w:rsidRPr="002D17BA">
        <w:rPr>
          <w:b/>
        </w:rPr>
        <w:t xml:space="preserve"> TO B</w:t>
      </w:r>
      <w:r w:rsidR="00001846" w:rsidRPr="002D17BA">
        <w:rPr>
          <w:b/>
        </w:rPr>
        <w:t>E RENDERED IN LEAVE APPLICATION</w:t>
      </w:r>
      <w:r w:rsidR="00AE4C09" w:rsidRPr="002D17BA">
        <w:rPr>
          <w:b/>
        </w:rPr>
        <w:t>S</w:t>
      </w:r>
    </w:p>
    <w:p w:rsidR="006F2579" w:rsidRPr="002D17BA" w:rsidRDefault="006F2579" w:rsidP="006F2579">
      <w:pPr>
        <w:widowControl w:val="0"/>
        <w:rPr>
          <w:b/>
        </w:rPr>
      </w:pPr>
    </w:p>
    <w:p w:rsidR="006F2579" w:rsidRPr="002D17BA" w:rsidRDefault="00A64A9B" w:rsidP="006F2579">
      <w:pPr>
        <w:widowControl w:val="0"/>
        <w:rPr>
          <w:b/>
        </w:rPr>
      </w:pPr>
      <w:r w:rsidRPr="002D17BA">
        <w:rPr>
          <w:b/>
        </w:rPr>
        <w:t>November</w:t>
      </w:r>
      <w:r w:rsidR="00FD37D0" w:rsidRPr="002D17BA">
        <w:rPr>
          <w:b/>
        </w:rPr>
        <w:t xml:space="preserve"> </w:t>
      </w:r>
      <w:r w:rsidRPr="002D17BA">
        <w:rPr>
          <w:b/>
        </w:rPr>
        <w:t>7</w:t>
      </w:r>
      <w:r w:rsidR="00AB5538" w:rsidRPr="002D17BA">
        <w:rPr>
          <w:b/>
        </w:rPr>
        <w:t>,</w:t>
      </w:r>
      <w:r w:rsidR="006F2579" w:rsidRPr="002D17BA">
        <w:rPr>
          <w:b/>
        </w:rPr>
        <w:t xml:space="preserve"> </w:t>
      </w:r>
      <w:r w:rsidR="0054689F" w:rsidRPr="002D17BA">
        <w:rPr>
          <w:b/>
        </w:rPr>
        <w:t>201</w:t>
      </w:r>
      <w:r w:rsidR="00674329" w:rsidRPr="002D17BA">
        <w:rPr>
          <w:b/>
        </w:rPr>
        <w:t>6</w:t>
      </w:r>
    </w:p>
    <w:p w:rsidR="006F2579" w:rsidRPr="002D17BA" w:rsidRDefault="006F2579" w:rsidP="006F2579">
      <w:pPr>
        <w:widowControl w:val="0"/>
        <w:rPr>
          <w:b/>
        </w:rPr>
      </w:pPr>
      <w:r w:rsidRPr="002D17BA">
        <w:rPr>
          <w:b/>
        </w:rPr>
        <w:t>For immediate release</w:t>
      </w:r>
    </w:p>
    <w:p w:rsidR="006F2579" w:rsidRPr="002D17BA" w:rsidRDefault="006F2579" w:rsidP="006F2579">
      <w:pPr>
        <w:widowControl w:val="0"/>
      </w:pPr>
    </w:p>
    <w:p w:rsidR="006F2579" w:rsidRPr="002D17BA" w:rsidRDefault="006F2579" w:rsidP="006F2579">
      <w:pPr>
        <w:widowControl w:val="0"/>
      </w:pPr>
      <w:r w:rsidRPr="002D17BA">
        <w:rPr>
          <w:b/>
        </w:rPr>
        <w:t>OTTAWA</w:t>
      </w:r>
      <w:r w:rsidRPr="002D17BA">
        <w:t xml:space="preserve"> – The Supreme Court of Canada announced today that judgment in the following application</w:t>
      </w:r>
      <w:r w:rsidR="008600ED" w:rsidRPr="002D17BA">
        <w:t>s</w:t>
      </w:r>
      <w:r w:rsidRPr="002D17BA">
        <w:t xml:space="preserve"> for leave to appeal will be delivered at 9:45 a.m. E</w:t>
      </w:r>
      <w:r w:rsidR="00A64A9B" w:rsidRPr="002D17BA">
        <w:t>S</w:t>
      </w:r>
      <w:r w:rsidRPr="002D17BA">
        <w:t xml:space="preserve">T on Thursday, </w:t>
      </w:r>
      <w:r w:rsidR="001F15CD" w:rsidRPr="002D17BA">
        <w:t>November</w:t>
      </w:r>
      <w:r w:rsidR="00FD37D0" w:rsidRPr="002D17BA">
        <w:t xml:space="preserve"> </w:t>
      </w:r>
      <w:r w:rsidR="00A64A9B" w:rsidRPr="002D17BA">
        <w:t>10</w:t>
      </w:r>
      <w:r w:rsidR="007E112F" w:rsidRPr="002D17BA">
        <w:t>,</w:t>
      </w:r>
      <w:r w:rsidR="002F38D7" w:rsidRPr="002D17BA">
        <w:t xml:space="preserve"> </w:t>
      </w:r>
      <w:r w:rsidR="006648D1" w:rsidRPr="002D17BA">
        <w:t>201</w:t>
      </w:r>
      <w:r w:rsidR="00674329" w:rsidRPr="002D17BA">
        <w:t>6</w:t>
      </w:r>
      <w:r w:rsidRPr="002D17BA">
        <w:t>. This list is subject to change.</w:t>
      </w:r>
    </w:p>
    <w:p w:rsidR="00FF5AA4" w:rsidRPr="002D17BA" w:rsidRDefault="00FF5AA4" w:rsidP="006F2579">
      <w:pPr>
        <w:widowControl w:val="0"/>
      </w:pPr>
    </w:p>
    <w:p w:rsidR="00B43418" w:rsidRPr="002D17BA" w:rsidRDefault="00B43418" w:rsidP="006F2579">
      <w:pPr>
        <w:widowControl w:val="0"/>
      </w:pPr>
    </w:p>
    <w:p w:rsidR="006F2579" w:rsidRPr="002D17BA" w:rsidRDefault="006F2579" w:rsidP="006F2579">
      <w:pPr>
        <w:widowControl w:val="0"/>
        <w:jc w:val="center"/>
        <w:rPr>
          <w:lang w:val="fr-CA"/>
        </w:rPr>
      </w:pPr>
      <w:r w:rsidRPr="002D17BA">
        <w:rPr>
          <w:b/>
          <w:lang w:val="fr-CA"/>
        </w:rPr>
        <w:t>PROCHAIN</w:t>
      </w:r>
      <w:r w:rsidR="00B17AAC" w:rsidRPr="002D17BA">
        <w:rPr>
          <w:b/>
          <w:lang w:val="fr-CA"/>
        </w:rPr>
        <w:t>S</w:t>
      </w:r>
      <w:r w:rsidRPr="002D17BA">
        <w:rPr>
          <w:b/>
          <w:lang w:val="fr-CA"/>
        </w:rPr>
        <w:t xml:space="preserve"> JUGEMENT</w:t>
      </w:r>
      <w:r w:rsidR="00B17AAC" w:rsidRPr="002D17BA">
        <w:rPr>
          <w:b/>
          <w:lang w:val="fr-CA"/>
        </w:rPr>
        <w:t>S</w:t>
      </w:r>
      <w:r w:rsidR="00001846" w:rsidRPr="002D17BA">
        <w:rPr>
          <w:b/>
          <w:lang w:val="fr-CA"/>
        </w:rPr>
        <w:t xml:space="preserve"> SUR DEMANDE</w:t>
      </w:r>
      <w:r w:rsidR="00B17AAC" w:rsidRPr="002D17BA">
        <w:rPr>
          <w:b/>
          <w:lang w:val="fr-CA"/>
        </w:rPr>
        <w:t>S</w:t>
      </w:r>
      <w:r w:rsidRPr="002D17BA">
        <w:rPr>
          <w:b/>
          <w:lang w:val="fr-CA"/>
        </w:rPr>
        <w:t xml:space="preserve"> D’AUTORISATION</w:t>
      </w:r>
    </w:p>
    <w:p w:rsidR="006F2579" w:rsidRPr="002D17BA" w:rsidRDefault="006F2579" w:rsidP="006F2579">
      <w:pPr>
        <w:widowControl w:val="0"/>
        <w:rPr>
          <w:lang w:val="fr-CA"/>
        </w:rPr>
      </w:pPr>
    </w:p>
    <w:p w:rsidR="006F2579" w:rsidRPr="002D17BA" w:rsidRDefault="006F2579" w:rsidP="006F2579">
      <w:pPr>
        <w:widowControl w:val="0"/>
        <w:rPr>
          <w:b/>
          <w:lang w:val="fr-CA"/>
        </w:rPr>
      </w:pPr>
      <w:r w:rsidRPr="002D17BA">
        <w:rPr>
          <w:b/>
          <w:lang w:val="fr-CA"/>
        </w:rPr>
        <w:t>Le</w:t>
      </w:r>
      <w:r w:rsidR="00957A76" w:rsidRPr="002D17BA">
        <w:rPr>
          <w:b/>
          <w:lang w:val="fr-CA"/>
        </w:rPr>
        <w:t xml:space="preserve"> </w:t>
      </w:r>
      <w:r w:rsidR="00A64A9B" w:rsidRPr="002D17BA">
        <w:rPr>
          <w:b/>
          <w:lang w:val="fr-CA"/>
        </w:rPr>
        <w:t>7</w:t>
      </w:r>
      <w:r w:rsidR="00FD37D0" w:rsidRPr="002D17BA">
        <w:rPr>
          <w:b/>
          <w:lang w:val="fr-CA"/>
        </w:rPr>
        <w:t xml:space="preserve"> </w:t>
      </w:r>
      <w:r w:rsidR="00A64A9B" w:rsidRPr="002D17BA">
        <w:rPr>
          <w:b/>
          <w:lang w:val="fr-CA"/>
        </w:rPr>
        <w:t>novem</w:t>
      </w:r>
      <w:r w:rsidR="00E31DD1" w:rsidRPr="002D17BA">
        <w:rPr>
          <w:b/>
          <w:lang w:val="fr-CA"/>
        </w:rPr>
        <w:t>bre</w:t>
      </w:r>
      <w:r w:rsidR="00674329" w:rsidRPr="002D17BA">
        <w:rPr>
          <w:b/>
          <w:lang w:val="fr-CA"/>
        </w:rPr>
        <w:t xml:space="preserve"> 2016</w:t>
      </w:r>
    </w:p>
    <w:p w:rsidR="006F2579" w:rsidRPr="002D17BA" w:rsidRDefault="006F2579" w:rsidP="006F2579">
      <w:pPr>
        <w:widowControl w:val="0"/>
        <w:rPr>
          <w:b/>
          <w:lang w:val="fr-CA"/>
        </w:rPr>
      </w:pPr>
      <w:r w:rsidRPr="002D17BA">
        <w:rPr>
          <w:b/>
          <w:lang w:val="fr-CA"/>
        </w:rPr>
        <w:t>Pour diffusion immédiate</w:t>
      </w:r>
    </w:p>
    <w:p w:rsidR="006F2579" w:rsidRPr="002D17BA" w:rsidRDefault="006F2579" w:rsidP="006F2579">
      <w:pPr>
        <w:widowControl w:val="0"/>
        <w:rPr>
          <w:b/>
          <w:lang w:val="fr-CA"/>
        </w:rPr>
      </w:pPr>
    </w:p>
    <w:p w:rsidR="006F2579" w:rsidRPr="002D17BA" w:rsidRDefault="006F2579" w:rsidP="006F2579">
      <w:pPr>
        <w:widowControl w:val="0"/>
        <w:rPr>
          <w:lang w:val="fr-CA"/>
        </w:rPr>
      </w:pPr>
      <w:r w:rsidRPr="002D17BA">
        <w:rPr>
          <w:b/>
          <w:lang w:val="fr-CA"/>
        </w:rPr>
        <w:t>OTTAWA</w:t>
      </w:r>
      <w:r w:rsidRPr="002D17BA">
        <w:rPr>
          <w:lang w:val="fr-CA"/>
        </w:rPr>
        <w:t xml:space="preserve"> – La Cour suprême du Canada annonce que jugement ser</w:t>
      </w:r>
      <w:r w:rsidR="004259F9" w:rsidRPr="002D17BA">
        <w:rPr>
          <w:lang w:val="fr-CA"/>
        </w:rPr>
        <w:t>a</w:t>
      </w:r>
      <w:r w:rsidRPr="002D17BA">
        <w:rPr>
          <w:lang w:val="fr-CA"/>
        </w:rPr>
        <w:t xml:space="preserve"> rendu dans l</w:t>
      </w:r>
      <w:r w:rsidR="008600ED" w:rsidRPr="002D17BA">
        <w:rPr>
          <w:lang w:val="fr-CA"/>
        </w:rPr>
        <w:t>es</w:t>
      </w:r>
      <w:r w:rsidRPr="002D17BA">
        <w:rPr>
          <w:lang w:val="fr-CA"/>
        </w:rPr>
        <w:t xml:space="preserve"> demande</w:t>
      </w:r>
      <w:r w:rsidR="008600ED" w:rsidRPr="002D17BA">
        <w:rPr>
          <w:lang w:val="fr-CA"/>
        </w:rPr>
        <w:t>s</w:t>
      </w:r>
      <w:r w:rsidRPr="002D17BA">
        <w:rPr>
          <w:lang w:val="fr-CA"/>
        </w:rPr>
        <w:t xml:space="preserve"> d</w:t>
      </w:r>
      <w:r w:rsidR="00001846" w:rsidRPr="002D17BA">
        <w:rPr>
          <w:lang w:val="fr-CA"/>
        </w:rPr>
        <w:t>’autorisation d’appel suivante</w:t>
      </w:r>
      <w:r w:rsidR="008600ED" w:rsidRPr="002D17BA">
        <w:rPr>
          <w:lang w:val="fr-CA"/>
        </w:rPr>
        <w:t>s</w:t>
      </w:r>
      <w:r w:rsidRPr="002D17BA">
        <w:rPr>
          <w:lang w:val="fr-CA"/>
        </w:rPr>
        <w:t xml:space="preserve"> le jeudi </w:t>
      </w:r>
      <w:r w:rsidR="00A64A9B" w:rsidRPr="002D17BA">
        <w:rPr>
          <w:lang w:val="fr-CA"/>
        </w:rPr>
        <w:t>10</w:t>
      </w:r>
      <w:r w:rsidR="0025030E" w:rsidRPr="002D17BA">
        <w:rPr>
          <w:lang w:val="fr-CA"/>
        </w:rPr>
        <w:t xml:space="preserve"> </w:t>
      </w:r>
      <w:r w:rsidR="001F15CD" w:rsidRPr="002D17BA">
        <w:rPr>
          <w:lang w:val="fr-CA"/>
        </w:rPr>
        <w:t>novem</w:t>
      </w:r>
      <w:r w:rsidR="00E31DD1" w:rsidRPr="002D17BA">
        <w:rPr>
          <w:lang w:val="fr-CA"/>
        </w:rPr>
        <w:t>bre</w:t>
      </w:r>
      <w:r w:rsidR="00674329" w:rsidRPr="002D17BA">
        <w:rPr>
          <w:lang w:val="fr-CA"/>
        </w:rPr>
        <w:t xml:space="preserve"> </w:t>
      </w:r>
      <w:r w:rsidR="006648D1" w:rsidRPr="002D17BA">
        <w:rPr>
          <w:lang w:val="fr-CA"/>
        </w:rPr>
        <w:t>201</w:t>
      </w:r>
      <w:r w:rsidR="00674329" w:rsidRPr="002D17BA">
        <w:rPr>
          <w:lang w:val="fr-CA"/>
        </w:rPr>
        <w:t>6</w:t>
      </w:r>
      <w:r w:rsidRPr="002D17BA">
        <w:rPr>
          <w:lang w:val="fr-CA"/>
        </w:rPr>
        <w:t xml:space="preserve">, à 9 h 45 </w:t>
      </w:r>
      <w:r w:rsidR="000627A2" w:rsidRPr="002D17BA">
        <w:rPr>
          <w:lang w:val="fr-CA"/>
        </w:rPr>
        <w:t>H</w:t>
      </w:r>
      <w:r w:rsidR="00A64A9B" w:rsidRPr="002D17BA">
        <w:rPr>
          <w:lang w:val="fr-CA"/>
        </w:rPr>
        <w:t>N</w:t>
      </w:r>
      <w:r w:rsidRPr="002D17BA">
        <w:rPr>
          <w:lang w:val="fr-CA"/>
        </w:rPr>
        <w:t>E. Cette liste est sujette à modifications.</w:t>
      </w:r>
    </w:p>
    <w:p w:rsidR="0080556B" w:rsidRPr="002D17BA" w:rsidRDefault="0080556B" w:rsidP="009B14F4">
      <w:pPr>
        <w:widowControl w:val="0"/>
        <w:jc w:val="both"/>
        <w:rPr>
          <w:sz w:val="20"/>
          <w:lang w:val="fr-CA"/>
        </w:rPr>
      </w:pPr>
    </w:p>
    <w:p w:rsidR="001838E0" w:rsidRPr="002D17BA" w:rsidRDefault="003D353C" w:rsidP="009B14F4">
      <w:pPr>
        <w:widowControl w:val="0"/>
        <w:jc w:val="both"/>
        <w:rPr>
          <w:sz w:val="20"/>
          <w:lang w:val="fr-CA"/>
        </w:rPr>
      </w:pPr>
      <w:r w:rsidRPr="002D17BA">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8164A8" w:rsidRPr="002D17BA" w:rsidRDefault="008164A8" w:rsidP="005256BB">
      <w:pPr>
        <w:ind w:left="360" w:hanging="360"/>
        <w:jc w:val="both"/>
        <w:rPr>
          <w:sz w:val="20"/>
          <w:lang w:val="en-CA" w:eastAsia="en-CA"/>
        </w:rPr>
      </w:pPr>
    </w:p>
    <w:p w:rsidR="00D71211" w:rsidRPr="002D17BA" w:rsidRDefault="00D71211" w:rsidP="005256BB">
      <w:pPr>
        <w:pStyle w:val="ListParagraph"/>
        <w:numPr>
          <w:ilvl w:val="0"/>
          <w:numId w:val="30"/>
        </w:numPr>
        <w:ind w:left="360"/>
        <w:jc w:val="both"/>
        <w:rPr>
          <w:sz w:val="20"/>
          <w:szCs w:val="20"/>
          <w:lang w:val="fr-FR" w:eastAsia="en-CA"/>
        </w:rPr>
      </w:pPr>
      <w:r w:rsidRPr="002D17BA">
        <w:rPr>
          <w:i/>
          <w:sz w:val="20"/>
          <w:szCs w:val="20"/>
          <w:lang w:val="fr-FR" w:eastAsia="en-CA"/>
        </w:rPr>
        <w:t>Jacques Cyr c. Sa Majesté la Reine</w:t>
      </w:r>
      <w:r w:rsidRPr="002D17BA">
        <w:rPr>
          <w:sz w:val="20"/>
          <w:szCs w:val="20"/>
          <w:lang w:val="fr-FR" w:eastAsia="en-CA"/>
        </w:rPr>
        <w:t xml:space="preserve"> (</w:t>
      </w:r>
      <w:proofErr w:type="spellStart"/>
      <w:r w:rsidRPr="002D17BA">
        <w:rPr>
          <w:sz w:val="20"/>
          <w:szCs w:val="20"/>
          <w:lang w:val="fr-FR" w:eastAsia="en-CA"/>
        </w:rPr>
        <w:t>Qc</w:t>
      </w:r>
      <w:proofErr w:type="spellEnd"/>
      <w:r w:rsidRPr="002D17BA">
        <w:rPr>
          <w:sz w:val="20"/>
          <w:szCs w:val="20"/>
          <w:lang w:val="fr-FR" w:eastAsia="en-CA"/>
        </w:rPr>
        <w:t>) (Criminelle) (Autorisation)</w:t>
      </w:r>
      <w:r w:rsidR="00763C94" w:rsidRPr="002D17BA">
        <w:rPr>
          <w:sz w:val="20"/>
          <w:szCs w:val="20"/>
          <w:lang w:val="fr-FR" w:eastAsia="en-CA"/>
        </w:rPr>
        <w:t xml:space="preserve"> </w:t>
      </w:r>
      <w:r w:rsidR="00763C94" w:rsidRPr="002D17BA">
        <w:rPr>
          <w:sz w:val="20"/>
        </w:rPr>
        <w:t>(</w:t>
      </w:r>
      <w:hyperlink r:id="rId8" w:history="1">
        <w:r w:rsidR="00763C94" w:rsidRPr="002D17BA">
          <w:rPr>
            <w:rStyle w:val="Hyperlink"/>
            <w:sz w:val="20"/>
          </w:rPr>
          <w:t>37144</w:t>
        </w:r>
      </w:hyperlink>
      <w:r w:rsidR="00763C94" w:rsidRPr="002D17BA">
        <w:rPr>
          <w:sz w:val="20"/>
        </w:rPr>
        <w:t>)</w:t>
      </w:r>
    </w:p>
    <w:p w:rsidR="00D71211" w:rsidRPr="002D17BA" w:rsidRDefault="00D71211" w:rsidP="005256BB">
      <w:pPr>
        <w:ind w:left="360" w:hanging="360"/>
        <w:jc w:val="both"/>
        <w:rPr>
          <w:sz w:val="20"/>
          <w:lang w:val="fr-FR" w:eastAsia="en-CA"/>
        </w:rPr>
      </w:pPr>
    </w:p>
    <w:p w:rsidR="00D71211" w:rsidRPr="002D17BA" w:rsidRDefault="00D71211" w:rsidP="005256BB">
      <w:pPr>
        <w:pStyle w:val="ListParagraph"/>
        <w:numPr>
          <w:ilvl w:val="0"/>
          <w:numId w:val="30"/>
        </w:numPr>
        <w:ind w:left="360"/>
        <w:jc w:val="both"/>
        <w:rPr>
          <w:sz w:val="20"/>
          <w:szCs w:val="20"/>
          <w:lang w:val="en-CA" w:eastAsia="en-CA"/>
        </w:rPr>
      </w:pPr>
      <w:r w:rsidRPr="002D17BA">
        <w:rPr>
          <w:i/>
          <w:sz w:val="20"/>
          <w:szCs w:val="20"/>
          <w:lang w:val="en-CA" w:eastAsia="en-CA"/>
        </w:rPr>
        <w:t>Calvin Prosser v. Her Majesty the Queen</w:t>
      </w:r>
      <w:r w:rsidRPr="002D17BA">
        <w:rPr>
          <w:sz w:val="20"/>
          <w:szCs w:val="20"/>
          <w:lang w:val="en-CA" w:eastAsia="en-CA"/>
        </w:rPr>
        <w:t xml:space="preserve"> (Ont.) (Criminal) (By Leave)</w:t>
      </w:r>
      <w:r w:rsidR="0072530B" w:rsidRPr="002D17BA">
        <w:rPr>
          <w:sz w:val="20"/>
          <w:szCs w:val="20"/>
          <w:lang w:val="en-CA" w:eastAsia="en-CA"/>
        </w:rPr>
        <w:t xml:space="preserve"> </w:t>
      </w:r>
      <w:r w:rsidR="0072530B" w:rsidRPr="002D17BA">
        <w:rPr>
          <w:sz w:val="20"/>
        </w:rPr>
        <w:t>(</w:t>
      </w:r>
      <w:hyperlink r:id="rId9" w:history="1">
        <w:r w:rsidR="0072530B" w:rsidRPr="002D17BA">
          <w:rPr>
            <w:rStyle w:val="Hyperlink"/>
            <w:sz w:val="20"/>
          </w:rPr>
          <w:t>37119</w:t>
        </w:r>
      </w:hyperlink>
      <w:r w:rsidR="0072530B" w:rsidRPr="002D17BA">
        <w:rPr>
          <w:sz w:val="20"/>
        </w:rPr>
        <w:t>)</w:t>
      </w:r>
    </w:p>
    <w:p w:rsidR="00D71211" w:rsidRPr="002D17BA" w:rsidRDefault="00D71211" w:rsidP="005256BB">
      <w:pPr>
        <w:ind w:left="360" w:hanging="360"/>
        <w:jc w:val="both"/>
        <w:rPr>
          <w:sz w:val="20"/>
          <w:lang w:val="en-CA" w:eastAsia="en-CA"/>
        </w:rPr>
      </w:pPr>
    </w:p>
    <w:p w:rsidR="00D71211" w:rsidRPr="002D17BA" w:rsidRDefault="00D71211" w:rsidP="005256BB">
      <w:pPr>
        <w:pStyle w:val="ListParagraph"/>
        <w:numPr>
          <w:ilvl w:val="0"/>
          <w:numId w:val="30"/>
        </w:numPr>
        <w:ind w:left="360"/>
        <w:jc w:val="both"/>
        <w:rPr>
          <w:sz w:val="20"/>
          <w:szCs w:val="20"/>
          <w:lang w:val="fr-FR" w:eastAsia="en-CA"/>
        </w:rPr>
      </w:pPr>
      <w:r w:rsidRPr="002D17BA">
        <w:rPr>
          <w:i/>
          <w:sz w:val="20"/>
          <w:szCs w:val="20"/>
          <w:lang w:val="fr-FR" w:eastAsia="en-CA"/>
        </w:rPr>
        <w:t xml:space="preserve">Marc-André Larocque </w:t>
      </w:r>
      <w:r w:rsidR="006C7F0A" w:rsidRPr="002D17BA">
        <w:rPr>
          <w:i/>
          <w:sz w:val="20"/>
          <w:szCs w:val="20"/>
          <w:lang w:val="fr-FR" w:eastAsia="en-CA"/>
        </w:rPr>
        <w:t>c</w:t>
      </w:r>
      <w:r w:rsidRPr="002D17BA">
        <w:rPr>
          <w:i/>
          <w:sz w:val="20"/>
          <w:szCs w:val="20"/>
          <w:lang w:val="fr-FR" w:eastAsia="en-CA"/>
        </w:rPr>
        <w:t>. Agence du revenu du Québec</w:t>
      </w:r>
      <w:r w:rsidRPr="002D17BA">
        <w:rPr>
          <w:sz w:val="20"/>
          <w:szCs w:val="20"/>
          <w:lang w:val="fr-FR" w:eastAsia="en-CA"/>
        </w:rPr>
        <w:t xml:space="preserve"> (</w:t>
      </w:r>
      <w:proofErr w:type="spellStart"/>
      <w:r w:rsidRPr="002D17BA">
        <w:rPr>
          <w:sz w:val="20"/>
          <w:szCs w:val="20"/>
          <w:lang w:val="fr-FR" w:eastAsia="en-CA"/>
        </w:rPr>
        <w:t>Q</w:t>
      </w:r>
      <w:r w:rsidR="006C7F0A" w:rsidRPr="002D17BA">
        <w:rPr>
          <w:sz w:val="20"/>
          <w:szCs w:val="20"/>
          <w:lang w:val="fr-FR" w:eastAsia="en-CA"/>
        </w:rPr>
        <w:t>c</w:t>
      </w:r>
      <w:proofErr w:type="spellEnd"/>
      <w:r w:rsidRPr="002D17BA">
        <w:rPr>
          <w:sz w:val="20"/>
          <w:szCs w:val="20"/>
          <w:lang w:val="fr-FR" w:eastAsia="en-CA"/>
        </w:rPr>
        <w:t>) (Civil</w:t>
      </w:r>
      <w:r w:rsidR="006C7F0A" w:rsidRPr="002D17BA">
        <w:rPr>
          <w:sz w:val="20"/>
          <w:szCs w:val="20"/>
          <w:lang w:val="fr-FR" w:eastAsia="en-CA"/>
        </w:rPr>
        <w:t>e</w:t>
      </w:r>
      <w:r w:rsidRPr="002D17BA">
        <w:rPr>
          <w:sz w:val="20"/>
          <w:szCs w:val="20"/>
          <w:lang w:val="fr-FR" w:eastAsia="en-CA"/>
        </w:rPr>
        <w:t>) (</w:t>
      </w:r>
      <w:r w:rsidR="006C7F0A" w:rsidRPr="002D17BA">
        <w:rPr>
          <w:sz w:val="20"/>
          <w:szCs w:val="20"/>
          <w:lang w:val="fr-FR" w:eastAsia="en-CA"/>
        </w:rPr>
        <w:t>Autorisation</w:t>
      </w:r>
      <w:r w:rsidRPr="002D17BA">
        <w:rPr>
          <w:sz w:val="20"/>
          <w:szCs w:val="20"/>
          <w:lang w:val="fr-FR" w:eastAsia="en-CA"/>
        </w:rPr>
        <w:t>)</w:t>
      </w:r>
      <w:r w:rsidR="00367C14" w:rsidRPr="002D17BA">
        <w:rPr>
          <w:sz w:val="20"/>
          <w:szCs w:val="20"/>
          <w:lang w:val="fr-FR" w:eastAsia="en-CA"/>
        </w:rPr>
        <w:t xml:space="preserve"> </w:t>
      </w:r>
      <w:r w:rsidR="00367C14" w:rsidRPr="002D17BA">
        <w:rPr>
          <w:sz w:val="20"/>
        </w:rPr>
        <w:t>(</w:t>
      </w:r>
      <w:hyperlink r:id="rId10" w:history="1">
        <w:r w:rsidR="00367C14" w:rsidRPr="002D17BA">
          <w:rPr>
            <w:rStyle w:val="Hyperlink"/>
            <w:sz w:val="20"/>
          </w:rPr>
          <w:t>37043</w:t>
        </w:r>
      </w:hyperlink>
      <w:r w:rsidR="00367C14" w:rsidRPr="002D17BA">
        <w:rPr>
          <w:sz w:val="20"/>
        </w:rPr>
        <w:t>)</w:t>
      </w:r>
    </w:p>
    <w:p w:rsidR="00D71211" w:rsidRPr="002D17BA" w:rsidRDefault="00D71211" w:rsidP="005256BB">
      <w:pPr>
        <w:ind w:left="360" w:hanging="360"/>
        <w:jc w:val="both"/>
        <w:rPr>
          <w:sz w:val="20"/>
          <w:lang w:val="en-CA" w:eastAsia="en-CA"/>
        </w:rPr>
      </w:pPr>
    </w:p>
    <w:p w:rsidR="00D71211" w:rsidRPr="002D17BA" w:rsidRDefault="00D71211" w:rsidP="005256BB">
      <w:pPr>
        <w:pStyle w:val="SCCAppellantInfoAppellantInfo"/>
        <w:numPr>
          <w:ilvl w:val="0"/>
          <w:numId w:val="30"/>
        </w:numPr>
        <w:ind w:left="360"/>
        <w:rPr>
          <w:sz w:val="20"/>
          <w:szCs w:val="20"/>
          <w:lang w:val="fr-CA"/>
        </w:rPr>
      </w:pPr>
      <w:r w:rsidRPr="002D17BA">
        <w:rPr>
          <w:i/>
          <w:sz w:val="20"/>
          <w:szCs w:val="20"/>
          <w:lang w:val="fr-CA"/>
        </w:rPr>
        <w:t>Michel Miron c. Syndicat des travailleuses et des travailleurs du Comité de gestion de la taxe scolaire de l'Ile de Montréal</w:t>
      </w:r>
      <w:r w:rsidRPr="002D17BA">
        <w:rPr>
          <w:sz w:val="20"/>
          <w:szCs w:val="20"/>
          <w:lang w:val="fr-CA"/>
        </w:rPr>
        <w:t xml:space="preserve"> (</w:t>
      </w:r>
      <w:proofErr w:type="spellStart"/>
      <w:r w:rsidRPr="002D17BA">
        <w:rPr>
          <w:sz w:val="20"/>
          <w:szCs w:val="20"/>
          <w:lang w:val="fr-CA"/>
        </w:rPr>
        <w:t>Qc</w:t>
      </w:r>
      <w:proofErr w:type="spellEnd"/>
      <w:r w:rsidRPr="002D17BA">
        <w:rPr>
          <w:sz w:val="20"/>
          <w:szCs w:val="20"/>
          <w:lang w:val="fr-CA"/>
        </w:rPr>
        <w:t>) (Civile) (Autorisation)</w:t>
      </w:r>
      <w:r w:rsidR="00AF12DE" w:rsidRPr="002D17BA">
        <w:rPr>
          <w:sz w:val="20"/>
          <w:szCs w:val="20"/>
          <w:lang w:val="fr-CA"/>
        </w:rPr>
        <w:t xml:space="preserve"> </w:t>
      </w:r>
      <w:r w:rsidR="00AF12DE" w:rsidRPr="002D17BA">
        <w:rPr>
          <w:sz w:val="20"/>
        </w:rPr>
        <w:t>(</w:t>
      </w:r>
      <w:hyperlink r:id="rId11" w:history="1">
        <w:r w:rsidR="00AF12DE" w:rsidRPr="002D17BA">
          <w:rPr>
            <w:rStyle w:val="Hyperlink"/>
            <w:sz w:val="20"/>
          </w:rPr>
          <w:t>371</w:t>
        </w:r>
      </w:hyperlink>
      <w:r w:rsidR="00AF12DE" w:rsidRPr="002D17BA">
        <w:rPr>
          <w:rStyle w:val="Hyperlink"/>
          <w:sz w:val="20"/>
        </w:rPr>
        <w:t>08</w:t>
      </w:r>
      <w:r w:rsidR="00AF12DE" w:rsidRPr="002D17BA">
        <w:rPr>
          <w:sz w:val="20"/>
        </w:rPr>
        <w:t>)</w:t>
      </w:r>
    </w:p>
    <w:p w:rsidR="00D71211" w:rsidRPr="002D17BA" w:rsidRDefault="00D71211" w:rsidP="005256BB">
      <w:pPr>
        <w:ind w:left="360" w:hanging="360"/>
        <w:rPr>
          <w:sz w:val="20"/>
          <w:lang w:val="fr-CA"/>
        </w:rPr>
      </w:pPr>
    </w:p>
    <w:p w:rsidR="00D71211" w:rsidRPr="002D17BA" w:rsidRDefault="00D71211" w:rsidP="005256BB">
      <w:pPr>
        <w:pStyle w:val="SCCAppellantInfoAppellantInfo"/>
        <w:numPr>
          <w:ilvl w:val="0"/>
          <w:numId w:val="30"/>
        </w:numPr>
        <w:ind w:left="360"/>
        <w:rPr>
          <w:sz w:val="20"/>
          <w:szCs w:val="20"/>
          <w:lang w:val="fr-CA"/>
        </w:rPr>
      </w:pPr>
      <w:r w:rsidRPr="002D17BA">
        <w:rPr>
          <w:i/>
          <w:sz w:val="20"/>
          <w:szCs w:val="20"/>
          <w:lang w:val="fr-CA"/>
        </w:rPr>
        <w:t>Association des juristes de Justice c. Procureur général du Canada</w:t>
      </w:r>
      <w:r w:rsidRPr="002D17BA">
        <w:rPr>
          <w:sz w:val="20"/>
          <w:szCs w:val="20"/>
          <w:lang w:val="fr-CA"/>
        </w:rPr>
        <w:t xml:space="preserve"> (C</w:t>
      </w:r>
      <w:r w:rsidR="001953F2" w:rsidRPr="002D17BA">
        <w:rPr>
          <w:sz w:val="20"/>
          <w:szCs w:val="20"/>
          <w:lang w:val="fr-CA"/>
        </w:rPr>
        <w:t>.</w:t>
      </w:r>
      <w:r w:rsidRPr="002D17BA">
        <w:rPr>
          <w:sz w:val="20"/>
          <w:szCs w:val="20"/>
          <w:lang w:val="fr-CA"/>
        </w:rPr>
        <w:t>F</w:t>
      </w:r>
      <w:r w:rsidR="001953F2" w:rsidRPr="002D17BA">
        <w:rPr>
          <w:sz w:val="20"/>
          <w:szCs w:val="20"/>
          <w:lang w:val="fr-CA"/>
        </w:rPr>
        <w:t>.</w:t>
      </w:r>
      <w:r w:rsidRPr="002D17BA">
        <w:rPr>
          <w:sz w:val="20"/>
          <w:szCs w:val="20"/>
          <w:lang w:val="fr-CA"/>
        </w:rPr>
        <w:t>) (Civile) (Autorisation)</w:t>
      </w:r>
      <w:r w:rsidR="001953F2" w:rsidRPr="002D17BA">
        <w:rPr>
          <w:sz w:val="20"/>
          <w:szCs w:val="20"/>
          <w:lang w:val="fr-CA"/>
        </w:rPr>
        <w:t xml:space="preserve"> </w:t>
      </w:r>
      <w:r w:rsidR="001953F2" w:rsidRPr="002D17BA">
        <w:rPr>
          <w:sz w:val="20"/>
        </w:rPr>
        <w:t>(</w:t>
      </w:r>
      <w:hyperlink r:id="rId12" w:history="1">
        <w:r w:rsidR="001953F2" w:rsidRPr="002D17BA">
          <w:rPr>
            <w:rStyle w:val="Hyperlink"/>
            <w:sz w:val="20"/>
          </w:rPr>
          <w:t>37014</w:t>
        </w:r>
      </w:hyperlink>
      <w:r w:rsidR="001953F2" w:rsidRPr="002D17BA">
        <w:rPr>
          <w:sz w:val="20"/>
        </w:rPr>
        <w:t>)</w:t>
      </w:r>
    </w:p>
    <w:p w:rsidR="00D71211" w:rsidRPr="002D17BA" w:rsidRDefault="00D71211" w:rsidP="005256BB">
      <w:pPr>
        <w:ind w:left="360" w:hanging="360"/>
        <w:jc w:val="both"/>
        <w:rPr>
          <w:sz w:val="20"/>
          <w:lang w:val="fr-CA"/>
        </w:rPr>
      </w:pPr>
    </w:p>
    <w:p w:rsidR="00D71211" w:rsidRPr="002D17BA" w:rsidRDefault="00D71211" w:rsidP="005256BB">
      <w:pPr>
        <w:pStyle w:val="SCCAppellantInfoAppellantInfo"/>
        <w:numPr>
          <w:ilvl w:val="0"/>
          <w:numId w:val="30"/>
        </w:numPr>
        <w:ind w:left="360"/>
        <w:jc w:val="both"/>
        <w:rPr>
          <w:sz w:val="20"/>
          <w:szCs w:val="20"/>
          <w:lang w:val="fr-FR"/>
        </w:rPr>
      </w:pPr>
      <w:r w:rsidRPr="002D17BA">
        <w:rPr>
          <w:i/>
          <w:sz w:val="20"/>
          <w:szCs w:val="20"/>
        </w:rPr>
        <w:t>Meredith Johnson v. Her Majesty the Queen in Right of Ontario, as represented by the Minister of Finance</w:t>
      </w:r>
      <w:r w:rsidRPr="002D17BA">
        <w:rPr>
          <w:sz w:val="20"/>
          <w:szCs w:val="20"/>
        </w:rPr>
        <w:t xml:space="preserve"> (Ont.) </w:t>
      </w:r>
      <w:r w:rsidRPr="002D17BA">
        <w:rPr>
          <w:sz w:val="20"/>
          <w:szCs w:val="20"/>
          <w:lang w:val="fr-FR"/>
        </w:rPr>
        <w:t xml:space="preserve">(Civil) (By </w:t>
      </w:r>
      <w:proofErr w:type="spellStart"/>
      <w:r w:rsidRPr="002D17BA">
        <w:rPr>
          <w:sz w:val="20"/>
          <w:szCs w:val="20"/>
          <w:lang w:val="fr-FR"/>
        </w:rPr>
        <w:t>Leave</w:t>
      </w:r>
      <w:proofErr w:type="spellEnd"/>
      <w:r w:rsidRPr="002D17BA">
        <w:rPr>
          <w:sz w:val="20"/>
          <w:szCs w:val="20"/>
          <w:lang w:val="fr-FR"/>
        </w:rPr>
        <w:t>)</w:t>
      </w:r>
      <w:r w:rsidR="00937516" w:rsidRPr="002D17BA">
        <w:rPr>
          <w:sz w:val="20"/>
          <w:szCs w:val="20"/>
          <w:lang w:val="fr-FR"/>
        </w:rPr>
        <w:t xml:space="preserve"> </w:t>
      </w:r>
      <w:r w:rsidR="00937516" w:rsidRPr="002D17BA">
        <w:rPr>
          <w:sz w:val="20"/>
        </w:rPr>
        <w:t>(</w:t>
      </w:r>
      <w:hyperlink r:id="rId13" w:history="1">
        <w:r w:rsidR="00937516" w:rsidRPr="002D17BA">
          <w:rPr>
            <w:rStyle w:val="Hyperlink"/>
            <w:sz w:val="20"/>
          </w:rPr>
          <w:t>3711</w:t>
        </w:r>
      </w:hyperlink>
      <w:r w:rsidR="00937516" w:rsidRPr="002D17BA">
        <w:rPr>
          <w:rStyle w:val="Hyperlink"/>
          <w:sz w:val="20"/>
        </w:rPr>
        <w:t>6</w:t>
      </w:r>
      <w:r w:rsidR="00937516" w:rsidRPr="002D17BA">
        <w:rPr>
          <w:sz w:val="20"/>
        </w:rPr>
        <w:t>)</w:t>
      </w:r>
    </w:p>
    <w:p w:rsidR="00D71211" w:rsidRPr="002D17BA" w:rsidRDefault="00D71211" w:rsidP="005256BB">
      <w:pPr>
        <w:ind w:left="360" w:hanging="360"/>
        <w:rPr>
          <w:sz w:val="20"/>
          <w:lang w:val="en-CA"/>
        </w:rPr>
      </w:pPr>
    </w:p>
    <w:p w:rsidR="00D71211" w:rsidRPr="002D17BA" w:rsidRDefault="00D71211" w:rsidP="005256BB">
      <w:pPr>
        <w:pStyle w:val="SCCAppellantInfoAppellantInfo"/>
        <w:numPr>
          <w:ilvl w:val="0"/>
          <w:numId w:val="30"/>
        </w:numPr>
        <w:ind w:left="360"/>
        <w:jc w:val="both"/>
        <w:rPr>
          <w:sz w:val="20"/>
          <w:szCs w:val="20"/>
        </w:rPr>
      </w:pPr>
      <w:r w:rsidRPr="002D17BA">
        <w:rPr>
          <w:i/>
          <w:sz w:val="20"/>
          <w:szCs w:val="20"/>
        </w:rPr>
        <w:t>Toronto Police Services Board v. Sherry Good</w:t>
      </w:r>
      <w:r w:rsidRPr="002D17BA">
        <w:rPr>
          <w:sz w:val="20"/>
          <w:szCs w:val="20"/>
        </w:rPr>
        <w:t xml:space="preserve"> (Ont.) (Civil) (By Leave)</w:t>
      </w:r>
      <w:r w:rsidR="00C73D60" w:rsidRPr="002D17BA">
        <w:rPr>
          <w:sz w:val="20"/>
          <w:szCs w:val="20"/>
        </w:rPr>
        <w:t xml:space="preserve"> </w:t>
      </w:r>
      <w:r w:rsidR="00C73D60" w:rsidRPr="002D17BA">
        <w:rPr>
          <w:sz w:val="20"/>
        </w:rPr>
        <w:t>(</w:t>
      </w:r>
      <w:hyperlink r:id="rId14" w:history="1">
        <w:r w:rsidR="00C73D60" w:rsidRPr="002D17BA">
          <w:rPr>
            <w:rStyle w:val="Hyperlink"/>
            <w:sz w:val="20"/>
          </w:rPr>
          <w:t>37050</w:t>
        </w:r>
      </w:hyperlink>
      <w:r w:rsidR="00C73D60" w:rsidRPr="002D17BA">
        <w:rPr>
          <w:sz w:val="20"/>
        </w:rPr>
        <w:t>)</w:t>
      </w:r>
    </w:p>
    <w:p w:rsidR="00D71211" w:rsidRPr="002D17BA" w:rsidRDefault="00D71211" w:rsidP="005256BB">
      <w:pPr>
        <w:ind w:left="360" w:hanging="360"/>
        <w:jc w:val="both"/>
        <w:rPr>
          <w:sz w:val="20"/>
          <w:lang w:val="en-CA"/>
        </w:rPr>
      </w:pPr>
    </w:p>
    <w:p w:rsidR="00D71211" w:rsidRPr="002D17BA" w:rsidRDefault="00D71211" w:rsidP="005256BB">
      <w:pPr>
        <w:pStyle w:val="SCCAppellantInfoAppellantInfo"/>
        <w:numPr>
          <w:ilvl w:val="0"/>
          <w:numId w:val="30"/>
        </w:numPr>
        <w:ind w:left="360"/>
        <w:jc w:val="both"/>
        <w:rPr>
          <w:sz w:val="20"/>
          <w:szCs w:val="20"/>
          <w:lang w:val="fr-CA"/>
        </w:rPr>
      </w:pPr>
      <w:r w:rsidRPr="002D17BA">
        <w:rPr>
          <w:i/>
          <w:sz w:val="20"/>
          <w:szCs w:val="20"/>
          <w:lang w:val="fr-CA"/>
        </w:rPr>
        <w:t xml:space="preserve">Mohamed </w:t>
      </w:r>
      <w:proofErr w:type="spellStart"/>
      <w:r w:rsidRPr="002D17BA">
        <w:rPr>
          <w:i/>
          <w:sz w:val="20"/>
          <w:szCs w:val="20"/>
          <w:lang w:val="fr-CA"/>
        </w:rPr>
        <w:t>Benkhaldoun</w:t>
      </w:r>
      <w:proofErr w:type="spellEnd"/>
      <w:r w:rsidRPr="002D17BA">
        <w:rPr>
          <w:i/>
          <w:sz w:val="20"/>
          <w:szCs w:val="20"/>
          <w:lang w:val="fr-CA"/>
        </w:rPr>
        <w:t xml:space="preserve"> c. Financière </w:t>
      </w:r>
      <w:proofErr w:type="spellStart"/>
      <w:r w:rsidRPr="002D17BA">
        <w:rPr>
          <w:i/>
          <w:sz w:val="20"/>
          <w:szCs w:val="20"/>
          <w:lang w:val="fr-CA"/>
        </w:rPr>
        <w:t>Manuvie</w:t>
      </w:r>
      <w:proofErr w:type="spellEnd"/>
      <w:r w:rsidRPr="002D17BA">
        <w:rPr>
          <w:sz w:val="20"/>
          <w:szCs w:val="20"/>
          <w:lang w:val="fr-CA"/>
        </w:rPr>
        <w:t xml:space="preserve"> (</w:t>
      </w:r>
      <w:proofErr w:type="spellStart"/>
      <w:r w:rsidRPr="002D17BA">
        <w:rPr>
          <w:sz w:val="20"/>
          <w:szCs w:val="20"/>
          <w:lang w:val="fr-CA"/>
        </w:rPr>
        <w:t>Qc</w:t>
      </w:r>
      <w:proofErr w:type="spellEnd"/>
      <w:r w:rsidRPr="002D17BA">
        <w:rPr>
          <w:sz w:val="20"/>
          <w:szCs w:val="20"/>
          <w:lang w:val="fr-CA"/>
        </w:rPr>
        <w:t>) (Civile) (Autorisation)</w:t>
      </w:r>
      <w:r w:rsidR="00853308" w:rsidRPr="002D17BA">
        <w:rPr>
          <w:sz w:val="20"/>
          <w:szCs w:val="20"/>
          <w:lang w:val="fr-CA"/>
        </w:rPr>
        <w:t xml:space="preserve"> </w:t>
      </w:r>
      <w:r w:rsidR="00853308" w:rsidRPr="002D17BA">
        <w:rPr>
          <w:sz w:val="20"/>
        </w:rPr>
        <w:t>(</w:t>
      </w:r>
      <w:hyperlink r:id="rId15" w:history="1">
        <w:r w:rsidR="00853308" w:rsidRPr="002D17BA">
          <w:rPr>
            <w:rStyle w:val="Hyperlink"/>
            <w:sz w:val="20"/>
          </w:rPr>
          <w:t>37017</w:t>
        </w:r>
      </w:hyperlink>
      <w:r w:rsidR="00853308" w:rsidRPr="002D17BA">
        <w:rPr>
          <w:sz w:val="20"/>
        </w:rPr>
        <w:t>)</w:t>
      </w:r>
    </w:p>
    <w:p w:rsidR="00D71211" w:rsidRPr="002D17BA" w:rsidRDefault="00D71211" w:rsidP="005256BB">
      <w:pPr>
        <w:ind w:left="360" w:hanging="360"/>
        <w:jc w:val="both"/>
        <w:rPr>
          <w:sz w:val="20"/>
          <w:lang w:val="en-CA" w:eastAsia="en-CA"/>
        </w:rPr>
      </w:pPr>
    </w:p>
    <w:p w:rsidR="00563DF3" w:rsidRPr="002D17BA" w:rsidRDefault="00563DF3" w:rsidP="005256BB">
      <w:pPr>
        <w:pStyle w:val="ListParagraph"/>
        <w:numPr>
          <w:ilvl w:val="0"/>
          <w:numId w:val="30"/>
        </w:numPr>
        <w:ind w:left="360"/>
        <w:jc w:val="both"/>
        <w:rPr>
          <w:sz w:val="20"/>
          <w:lang w:val="en-CA"/>
        </w:rPr>
      </w:pPr>
      <w:r w:rsidRPr="002D17BA">
        <w:rPr>
          <w:i/>
          <w:sz w:val="20"/>
          <w:lang w:val="en-CA"/>
        </w:rPr>
        <w:t xml:space="preserve">Paul Abi-Mansour v. Deputy Minister of Foreign Affairs and International Trade Canada </w:t>
      </w:r>
      <w:r w:rsidRPr="002D17BA">
        <w:rPr>
          <w:sz w:val="20"/>
          <w:lang w:val="en-CA"/>
        </w:rPr>
        <w:t>(F</w:t>
      </w:r>
      <w:r w:rsidR="00AC422A" w:rsidRPr="002D17BA">
        <w:rPr>
          <w:sz w:val="20"/>
          <w:lang w:val="en-CA"/>
        </w:rPr>
        <w:t>.</w:t>
      </w:r>
      <w:r w:rsidRPr="002D17BA">
        <w:rPr>
          <w:sz w:val="20"/>
          <w:lang w:val="en-CA"/>
        </w:rPr>
        <w:t>C</w:t>
      </w:r>
      <w:r w:rsidR="00AC422A" w:rsidRPr="002D17BA">
        <w:rPr>
          <w:sz w:val="20"/>
          <w:lang w:val="en-CA"/>
        </w:rPr>
        <w:t>.</w:t>
      </w:r>
      <w:r w:rsidRPr="002D17BA">
        <w:rPr>
          <w:sz w:val="20"/>
          <w:lang w:val="en-CA"/>
        </w:rPr>
        <w:t>) (Civil) (By Leave)</w:t>
      </w:r>
      <w:r w:rsidR="00AC422A" w:rsidRPr="002D17BA">
        <w:rPr>
          <w:sz w:val="20"/>
          <w:lang w:val="en-CA"/>
        </w:rPr>
        <w:t xml:space="preserve"> </w:t>
      </w:r>
      <w:r w:rsidR="00AC422A" w:rsidRPr="002D17BA">
        <w:rPr>
          <w:sz w:val="20"/>
        </w:rPr>
        <w:t>(</w:t>
      </w:r>
      <w:hyperlink r:id="rId16" w:history="1">
        <w:r w:rsidR="00AC422A" w:rsidRPr="002D17BA">
          <w:rPr>
            <w:rStyle w:val="Hyperlink"/>
            <w:sz w:val="20"/>
          </w:rPr>
          <w:t>37069</w:t>
        </w:r>
      </w:hyperlink>
      <w:r w:rsidR="00AC422A" w:rsidRPr="002D17BA">
        <w:rPr>
          <w:sz w:val="20"/>
        </w:rPr>
        <w:t>)</w:t>
      </w:r>
    </w:p>
    <w:p w:rsidR="00563DF3" w:rsidRPr="002D17BA" w:rsidRDefault="00563DF3" w:rsidP="005256BB">
      <w:pPr>
        <w:ind w:left="360" w:hanging="360"/>
        <w:jc w:val="both"/>
        <w:rPr>
          <w:sz w:val="20"/>
          <w:lang w:val="en-CA"/>
        </w:rPr>
      </w:pPr>
    </w:p>
    <w:p w:rsidR="00563DF3" w:rsidRPr="002D17BA" w:rsidRDefault="00563DF3" w:rsidP="00CD524C">
      <w:pPr>
        <w:pStyle w:val="ListParagraph"/>
        <w:numPr>
          <w:ilvl w:val="0"/>
          <w:numId w:val="30"/>
        </w:numPr>
        <w:ind w:left="360"/>
        <w:jc w:val="both"/>
        <w:rPr>
          <w:sz w:val="20"/>
          <w:lang w:val="en-CA"/>
        </w:rPr>
      </w:pPr>
      <w:proofErr w:type="spellStart"/>
      <w:r w:rsidRPr="002D17BA">
        <w:rPr>
          <w:i/>
          <w:sz w:val="20"/>
          <w:lang w:val="en-CA"/>
        </w:rPr>
        <w:t>ContainerWest</w:t>
      </w:r>
      <w:proofErr w:type="spellEnd"/>
      <w:r w:rsidRPr="002D17BA">
        <w:rPr>
          <w:i/>
          <w:sz w:val="20"/>
          <w:lang w:val="en-CA"/>
        </w:rPr>
        <w:t xml:space="preserve"> Manufacturing Ltd. V. President of the Canada Border Services Agency </w:t>
      </w:r>
      <w:r w:rsidRPr="002D17BA">
        <w:rPr>
          <w:sz w:val="20"/>
          <w:lang w:val="en-CA"/>
        </w:rPr>
        <w:t>(F</w:t>
      </w:r>
      <w:r w:rsidR="00A31D0C" w:rsidRPr="002D17BA">
        <w:rPr>
          <w:sz w:val="20"/>
          <w:lang w:val="en-CA"/>
        </w:rPr>
        <w:t>.</w:t>
      </w:r>
      <w:r w:rsidRPr="002D17BA">
        <w:rPr>
          <w:sz w:val="20"/>
          <w:lang w:val="en-CA"/>
        </w:rPr>
        <w:t>C</w:t>
      </w:r>
      <w:r w:rsidR="00A31D0C" w:rsidRPr="002D17BA">
        <w:rPr>
          <w:sz w:val="20"/>
          <w:lang w:val="en-CA"/>
        </w:rPr>
        <w:t>.</w:t>
      </w:r>
      <w:r w:rsidRPr="002D17BA">
        <w:rPr>
          <w:sz w:val="20"/>
          <w:lang w:val="en-CA"/>
        </w:rPr>
        <w:t>) (Civil) (By Leave)</w:t>
      </w:r>
      <w:r w:rsidR="00A31D0C" w:rsidRPr="002D17BA">
        <w:rPr>
          <w:sz w:val="20"/>
          <w:lang w:val="en-CA"/>
        </w:rPr>
        <w:t xml:space="preserve"> </w:t>
      </w:r>
      <w:r w:rsidR="00A31D0C" w:rsidRPr="002D17BA">
        <w:rPr>
          <w:sz w:val="20"/>
        </w:rPr>
        <w:t>(</w:t>
      </w:r>
      <w:hyperlink r:id="rId17" w:history="1">
        <w:r w:rsidR="00A31D0C" w:rsidRPr="002D17BA">
          <w:rPr>
            <w:rStyle w:val="Hyperlink"/>
            <w:sz w:val="20"/>
          </w:rPr>
          <w:t>37062</w:t>
        </w:r>
      </w:hyperlink>
      <w:r w:rsidR="00A31D0C" w:rsidRPr="002D17BA">
        <w:rPr>
          <w:sz w:val="20"/>
        </w:rPr>
        <w:t>)</w:t>
      </w:r>
    </w:p>
    <w:p w:rsidR="00563DF3" w:rsidRPr="002D17BA" w:rsidRDefault="00563DF3" w:rsidP="005256BB">
      <w:pPr>
        <w:ind w:left="360" w:hanging="360"/>
        <w:jc w:val="both"/>
        <w:rPr>
          <w:sz w:val="20"/>
          <w:lang w:val="en-CA"/>
        </w:rPr>
      </w:pPr>
    </w:p>
    <w:p w:rsidR="00563DF3" w:rsidRPr="002D17BA" w:rsidRDefault="00563DF3" w:rsidP="005256BB">
      <w:pPr>
        <w:pStyle w:val="ListParagraph"/>
        <w:numPr>
          <w:ilvl w:val="0"/>
          <w:numId w:val="30"/>
        </w:numPr>
        <w:ind w:left="360"/>
        <w:jc w:val="both"/>
        <w:rPr>
          <w:sz w:val="20"/>
          <w:lang w:val="en-CA"/>
        </w:rPr>
      </w:pPr>
      <w:proofErr w:type="spellStart"/>
      <w:r w:rsidRPr="002D17BA">
        <w:rPr>
          <w:i/>
          <w:sz w:val="20"/>
          <w:lang w:val="en-CA"/>
        </w:rPr>
        <w:t>Wael</w:t>
      </w:r>
      <w:proofErr w:type="spellEnd"/>
      <w:r w:rsidRPr="002D17BA">
        <w:rPr>
          <w:i/>
          <w:sz w:val="20"/>
          <w:lang w:val="en-CA"/>
        </w:rPr>
        <w:t xml:space="preserve"> </w:t>
      </w:r>
      <w:proofErr w:type="spellStart"/>
      <w:r w:rsidRPr="002D17BA">
        <w:rPr>
          <w:i/>
          <w:sz w:val="20"/>
          <w:lang w:val="en-CA"/>
        </w:rPr>
        <w:t>M</w:t>
      </w:r>
      <w:r w:rsidR="007323E0" w:rsidRPr="002D17BA">
        <w:rPr>
          <w:i/>
          <w:sz w:val="20"/>
          <w:lang w:val="en-CA"/>
        </w:rPr>
        <w:t>aged</w:t>
      </w:r>
      <w:proofErr w:type="spellEnd"/>
      <w:r w:rsidR="007323E0" w:rsidRPr="002D17BA">
        <w:rPr>
          <w:i/>
          <w:sz w:val="20"/>
          <w:lang w:val="en-CA"/>
        </w:rPr>
        <w:t xml:space="preserve"> </w:t>
      </w:r>
      <w:proofErr w:type="spellStart"/>
      <w:r w:rsidR="007323E0" w:rsidRPr="002D17BA">
        <w:rPr>
          <w:i/>
          <w:sz w:val="20"/>
          <w:lang w:val="en-CA"/>
        </w:rPr>
        <w:t>Badawy</w:t>
      </w:r>
      <w:proofErr w:type="spellEnd"/>
      <w:r w:rsidR="007323E0" w:rsidRPr="002D17BA">
        <w:rPr>
          <w:i/>
          <w:sz w:val="20"/>
          <w:lang w:val="en-CA"/>
        </w:rPr>
        <w:t xml:space="preserve"> v. </w:t>
      </w:r>
      <w:proofErr w:type="spellStart"/>
      <w:r w:rsidR="007323E0" w:rsidRPr="002D17BA">
        <w:rPr>
          <w:i/>
          <w:sz w:val="20"/>
          <w:lang w:val="en-CA"/>
        </w:rPr>
        <w:t>Zeinab</w:t>
      </w:r>
      <w:proofErr w:type="spellEnd"/>
      <w:r w:rsidR="007323E0" w:rsidRPr="002D17BA">
        <w:rPr>
          <w:i/>
          <w:sz w:val="20"/>
          <w:lang w:val="en-CA"/>
        </w:rPr>
        <w:t xml:space="preserve"> </w:t>
      </w:r>
      <w:proofErr w:type="spellStart"/>
      <w:r w:rsidR="007323E0" w:rsidRPr="002D17BA">
        <w:rPr>
          <w:i/>
          <w:sz w:val="20"/>
          <w:lang w:val="en-CA"/>
        </w:rPr>
        <w:t>Hassanein</w:t>
      </w:r>
      <w:proofErr w:type="spellEnd"/>
      <w:r w:rsidRPr="002D17BA">
        <w:rPr>
          <w:i/>
          <w:sz w:val="20"/>
          <w:lang w:val="en-CA"/>
        </w:rPr>
        <w:t xml:space="preserve"> et al. </w:t>
      </w:r>
      <w:r w:rsidRPr="002D17BA">
        <w:rPr>
          <w:sz w:val="20"/>
          <w:lang w:val="en-CA"/>
        </w:rPr>
        <w:t>(Alta.) (Civil) (By Leave)</w:t>
      </w:r>
      <w:r w:rsidR="007323E0" w:rsidRPr="002D17BA">
        <w:rPr>
          <w:sz w:val="20"/>
          <w:lang w:val="en-CA"/>
        </w:rPr>
        <w:t xml:space="preserve"> </w:t>
      </w:r>
      <w:r w:rsidR="007323E0" w:rsidRPr="002D17BA">
        <w:rPr>
          <w:sz w:val="20"/>
        </w:rPr>
        <w:t>(</w:t>
      </w:r>
      <w:hyperlink r:id="rId18" w:history="1">
        <w:r w:rsidR="007323E0" w:rsidRPr="002D17BA">
          <w:rPr>
            <w:rStyle w:val="Hyperlink"/>
            <w:sz w:val="20"/>
          </w:rPr>
          <w:t>36961</w:t>
        </w:r>
      </w:hyperlink>
      <w:r w:rsidR="007323E0" w:rsidRPr="002D17BA">
        <w:rPr>
          <w:sz w:val="20"/>
        </w:rPr>
        <w:t>)</w:t>
      </w:r>
    </w:p>
    <w:p w:rsidR="005256BB" w:rsidRPr="002D17BA" w:rsidRDefault="005256BB" w:rsidP="005256BB">
      <w:pPr>
        <w:jc w:val="both"/>
        <w:rPr>
          <w:sz w:val="20"/>
          <w:lang w:val="en-CA"/>
        </w:rPr>
      </w:pPr>
    </w:p>
    <w:p w:rsidR="00563DF3" w:rsidRPr="002D17BA" w:rsidRDefault="00563DF3" w:rsidP="005256BB">
      <w:pPr>
        <w:pStyle w:val="ListParagraph"/>
        <w:numPr>
          <w:ilvl w:val="0"/>
          <w:numId w:val="30"/>
        </w:numPr>
        <w:ind w:left="360"/>
        <w:jc w:val="both"/>
        <w:rPr>
          <w:sz w:val="20"/>
          <w:lang w:val="en-CA"/>
        </w:rPr>
      </w:pPr>
      <w:proofErr w:type="spellStart"/>
      <w:r w:rsidRPr="002D17BA">
        <w:rPr>
          <w:i/>
          <w:sz w:val="20"/>
          <w:lang w:val="en-CA"/>
        </w:rPr>
        <w:lastRenderedPageBreak/>
        <w:t>Wael</w:t>
      </w:r>
      <w:proofErr w:type="spellEnd"/>
      <w:r w:rsidRPr="002D17BA">
        <w:rPr>
          <w:i/>
          <w:sz w:val="20"/>
          <w:lang w:val="en-CA"/>
        </w:rPr>
        <w:t xml:space="preserve"> </w:t>
      </w:r>
      <w:proofErr w:type="spellStart"/>
      <w:r w:rsidRPr="002D17BA">
        <w:rPr>
          <w:i/>
          <w:sz w:val="20"/>
          <w:lang w:val="en-CA"/>
        </w:rPr>
        <w:t>Maged</w:t>
      </w:r>
      <w:proofErr w:type="spellEnd"/>
      <w:r w:rsidRPr="002D17BA">
        <w:rPr>
          <w:i/>
          <w:sz w:val="20"/>
          <w:lang w:val="en-CA"/>
        </w:rPr>
        <w:t xml:space="preserve"> </w:t>
      </w:r>
      <w:proofErr w:type="spellStart"/>
      <w:r w:rsidRPr="002D17BA">
        <w:rPr>
          <w:i/>
          <w:sz w:val="20"/>
          <w:lang w:val="en-CA"/>
        </w:rPr>
        <w:t>Badawy</w:t>
      </w:r>
      <w:proofErr w:type="spellEnd"/>
      <w:r w:rsidRPr="002D17BA">
        <w:rPr>
          <w:i/>
          <w:sz w:val="20"/>
          <w:lang w:val="en-CA"/>
        </w:rPr>
        <w:t xml:space="preserve"> v. Law Society of Alberta et al.</w:t>
      </w:r>
      <w:r w:rsidRPr="002D17BA">
        <w:rPr>
          <w:sz w:val="20"/>
          <w:lang w:val="en-CA"/>
        </w:rPr>
        <w:t xml:space="preserve"> (F</w:t>
      </w:r>
      <w:r w:rsidR="003575B9" w:rsidRPr="002D17BA">
        <w:rPr>
          <w:sz w:val="20"/>
          <w:lang w:val="en-CA"/>
        </w:rPr>
        <w:t>.</w:t>
      </w:r>
      <w:r w:rsidRPr="002D17BA">
        <w:rPr>
          <w:sz w:val="20"/>
          <w:lang w:val="en-CA"/>
        </w:rPr>
        <w:t>C</w:t>
      </w:r>
      <w:r w:rsidR="003575B9" w:rsidRPr="002D17BA">
        <w:rPr>
          <w:sz w:val="20"/>
          <w:lang w:val="en-CA"/>
        </w:rPr>
        <w:t>.</w:t>
      </w:r>
      <w:r w:rsidRPr="002D17BA">
        <w:rPr>
          <w:sz w:val="20"/>
          <w:lang w:val="en-CA"/>
        </w:rPr>
        <w:t>) (Civil) (By Leave)</w:t>
      </w:r>
      <w:r w:rsidR="003575B9" w:rsidRPr="002D17BA">
        <w:rPr>
          <w:sz w:val="20"/>
          <w:lang w:val="en-CA"/>
        </w:rPr>
        <w:t xml:space="preserve"> </w:t>
      </w:r>
      <w:r w:rsidR="003575B9" w:rsidRPr="002D17BA">
        <w:rPr>
          <w:sz w:val="20"/>
        </w:rPr>
        <w:t>(</w:t>
      </w:r>
      <w:hyperlink r:id="rId19" w:history="1">
        <w:r w:rsidR="003575B9" w:rsidRPr="002D17BA">
          <w:rPr>
            <w:rStyle w:val="Hyperlink"/>
            <w:sz w:val="20"/>
          </w:rPr>
          <w:t>37165</w:t>
        </w:r>
      </w:hyperlink>
      <w:r w:rsidR="003575B9" w:rsidRPr="002D17BA">
        <w:rPr>
          <w:sz w:val="20"/>
        </w:rPr>
        <w:t>)</w:t>
      </w:r>
    </w:p>
    <w:p w:rsidR="00563DF3" w:rsidRPr="002D17BA" w:rsidRDefault="00563DF3" w:rsidP="005256BB">
      <w:pPr>
        <w:ind w:left="360" w:hanging="360"/>
        <w:jc w:val="both"/>
        <w:rPr>
          <w:sz w:val="20"/>
          <w:lang w:val="en-CA"/>
        </w:rPr>
      </w:pPr>
    </w:p>
    <w:p w:rsidR="00563DF3" w:rsidRPr="002D17BA" w:rsidRDefault="00563DF3" w:rsidP="005256BB">
      <w:pPr>
        <w:pStyle w:val="ListParagraph"/>
        <w:numPr>
          <w:ilvl w:val="0"/>
          <w:numId w:val="30"/>
        </w:numPr>
        <w:ind w:left="360"/>
        <w:jc w:val="both"/>
        <w:rPr>
          <w:sz w:val="20"/>
          <w:lang w:val="en-CA"/>
        </w:rPr>
      </w:pPr>
      <w:proofErr w:type="spellStart"/>
      <w:r w:rsidRPr="002D17BA">
        <w:rPr>
          <w:i/>
          <w:sz w:val="20"/>
          <w:lang w:val="en-CA"/>
        </w:rPr>
        <w:t>Da’naxda’xw</w:t>
      </w:r>
      <w:proofErr w:type="spellEnd"/>
      <w:r w:rsidRPr="002D17BA">
        <w:rPr>
          <w:i/>
          <w:sz w:val="20"/>
          <w:lang w:val="en-CA"/>
        </w:rPr>
        <w:t>/</w:t>
      </w:r>
      <w:proofErr w:type="spellStart"/>
      <w:r w:rsidRPr="002D17BA">
        <w:rPr>
          <w:i/>
          <w:sz w:val="20"/>
          <w:lang w:val="en-CA"/>
        </w:rPr>
        <w:t>Awaetlala</w:t>
      </w:r>
      <w:proofErr w:type="spellEnd"/>
      <w:r w:rsidRPr="002D17BA">
        <w:rPr>
          <w:i/>
          <w:sz w:val="20"/>
          <w:lang w:val="en-CA"/>
        </w:rPr>
        <w:t xml:space="preserve"> First Nation et al. v. Minister of Energy, Mines and Natural Gas et al. </w:t>
      </w:r>
      <w:r w:rsidRPr="002D17BA">
        <w:rPr>
          <w:sz w:val="20"/>
          <w:lang w:val="en-CA"/>
        </w:rPr>
        <w:t>(B.C.) (Civil) (By Leave)</w:t>
      </w:r>
      <w:r w:rsidR="003F704D" w:rsidRPr="002D17BA">
        <w:rPr>
          <w:sz w:val="20"/>
          <w:lang w:val="en-CA"/>
        </w:rPr>
        <w:t xml:space="preserve"> </w:t>
      </w:r>
      <w:r w:rsidR="003F704D" w:rsidRPr="002D17BA">
        <w:rPr>
          <w:sz w:val="20"/>
        </w:rPr>
        <w:t>(</w:t>
      </w:r>
      <w:hyperlink r:id="rId20" w:history="1">
        <w:r w:rsidR="003F704D" w:rsidRPr="002D17BA">
          <w:rPr>
            <w:rStyle w:val="Hyperlink"/>
            <w:sz w:val="20"/>
          </w:rPr>
          <w:t>37074</w:t>
        </w:r>
      </w:hyperlink>
      <w:r w:rsidR="003F704D" w:rsidRPr="002D17BA">
        <w:rPr>
          <w:sz w:val="20"/>
        </w:rPr>
        <w:t>)</w:t>
      </w:r>
    </w:p>
    <w:p w:rsidR="00563DF3" w:rsidRPr="002D17BA" w:rsidRDefault="00563DF3" w:rsidP="005256BB">
      <w:pPr>
        <w:ind w:left="360" w:hanging="360"/>
        <w:jc w:val="both"/>
        <w:rPr>
          <w:sz w:val="20"/>
          <w:lang w:val="en-CA"/>
        </w:rPr>
      </w:pPr>
    </w:p>
    <w:p w:rsidR="00563DF3" w:rsidRPr="002D17BA" w:rsidRDefault="00563DF3" w:rsidP="005256BB">
      <w:pPr>
        <w:pStyle w:val="ListParagraph"/>
        <w:numPr>
          <w:ilvl w:val="0"/>
          <w:numId w:val="30"/>
        </w:numPr>
        <w:ind w:left="360"/>
        <w:jc w:val="both"/>
        <w:rPr>
          <w:sz w:val="20"/>
          <w:lang w:val="en-CA"/>
        </w:rPr>
      </w:pPr>
      <w:r w:rsidRPr="002D17BA">
        <w:rPr>
          <w:i/>
          <w:sz w:val="20"/>
          <w:lang w:val="en-CA"/>
        </w:rPr>
        <w:t xml:space="preserve">Steven Ward </w:t>
      </w:r>
      <w:proofErr w:type="spellStart"/>
      <w:r w:rsidRPr="002D17BA">
        <w:rPr>
          <w:i/>
          <w:sz w:val="20"/>
          <w:lang w:val="en-CA"/>
        </w:rPr>
        <w:t>Leason</w:t>
      </w:r>
      <w:proofErr w:type="spellEnd"/>
      <w:r w:rsidRPr="002D17BA">
        <w:rPr>
          <w:i/>
          <w:sz w:val="20"/>
          <w:lang w:val="en-CA"/>
        </w:rPr>
        <w:t xml:space="preserve"> v. Alyssa-Rea </w:t>
      </w:r>
      <w:proofErr w:type="spellStart"/>
      <w:r w:rsidRPr="002D17BA">
        <w:rPr>
          <w:i/>
          <w:sz w:val="20"/>
          <w:lang w:val="en-CA"/>
        </w:rPr>
        <w:t>Doranne</w:t>
      </w:r>
      <w:proofErr w:type="spellEnd"/>
      <w:r w:rsidRPr="002D17BA">
        <w:rPr>
          <w:i/>
          <w:sz w:val="20"/>
          <w:lang w:val="en-CA"/>
        </w:rPr>
        <w:t xml:space="preserve"> </w:t>
      </w:r>
      <w:proofErr w:type="spellStart"/>
      <w:r w:rsidRPr="002D17BA">
        <w:rPr>
          <w:i/>
          <w:sz w:val="20"/>
          <w:lang w:val="en-CA"/>
        </w:rPr>
        <w:t>McAlpine</w:t>
      </w:r>
      <w:proofErr w:type="spellEnd"/>
      <w:r w:rsidRPr="002D17BA">
        <w:rPr>
          <w:i/>
          <w:sz w:val="20"/>
          <w:lang w:val="en-CA"/>
        </w:rPr>
        <w:t xml:space="preserve"> </w:t>
      </w:r>
      <w:r w:rsidRPr="002D17BA">
        <w:rPr>
          <w:sz w:val="20"/>
          <w:lang w:val="en-CA"/>
        </w:rPr>
        <w:t>(Alta.) (Civil) (By Leave)</w:t>
      </w:r>
      <w:r w:rsidR="00CA52C0" w:rsidRPr="002D17BA">
        <w:rPr>
          <w:sz w:val="20"/>
          <w:lang w:val="en-CA"/>
        </w:rPr>
        <w:t xml:space="preserve"> </w:t>
      </w:r>
      <w:r w:rsidR="00CA52C0" w:rsidRPr="002D17BA">
        <w:rPr>
          <w:sz w:val="20"/>
        </w:rPr>
        <w:t>(</w:t>
      </w:r>
      <w:hyperlink r:id="rId21" w:history="1">
        <w:r w:rsidR="00CA52C0" w:rsidRPr="002D17BA">
          <w:rPr>
            <w:rStyle w:val="Hyperlink"/>
            <w:sz w:val="20"/>
          </w:rPr>
          <w:t>37099</w:t>
        </w:r>
      </w:hyperlink>
      <w:r w:rsidR="00CA52C0" w:rsidRPr="002D17BA">
        <w:rPr>
          <w:sz w:val="20"/>
        </w:rPr>
        <w:t>)</w:t>
      </w:r>
    </w:p>
    <w:p w:rsidR="00563DF3" w:rsidRPr="002D17BA" w:rsidRDefault="00563DF3" w:rsidP="005256BB">
      <w:pPr>
        <w:ind w:left="360" w:hanging="360"/>
        <w:jc w:val="both"/>
        <w:rPr>
          <w:sz w:val="20"/>
          <w:lang w:val="en-CA"/>
        </w:rPr>
      </w:pPr>
    </w:p>
    <w:p w:rsidR="00563DF3" w:rsidRPr="002D17BA" w:rsidRDefault="00563DF3" w:rsidP="005256BB">
      <w:pPr>
        <w:pStyle w:val="ListParagraph"/>
        <w:numPr>
          <w:ilvl w:val="0"/>
          <w:numId w:val="30"/>
        </w:numPr>
        <w:ind w:left="360"/>
        <w:jc w:val="both"/>
        <w:rPr>
          <w:sz w:val="20"/>
          <w:lang w:val="en-CA"/>
        </w:rPr>
      </w:pPr>
      <w:proofErr w:type="spellStart"/>
      <w:r w:rsidRPr="002D17BA">
        <w:rPr>
          <w:i/>
          <w:sz w:val="20"/>
          <w:lang w:val="en-CA"/>
        </w:rPr>
        <w:t>Hwlitsum</w:t>
      </w:r>
      <w:proofErr w:type="spellEnd"/>
      <w:r w:rsidRPr="002D17BA">
        <w:rPr>
          <w:i/>
          <w:sz w:val="20"/>
          <w:lang w:val="en-CA"/>
        </w:rPr>
        <w:t xml:space="preserve"> First Nation, as represented by its Chief and Council Chief Raymond Clayton Wilson et al. v. Attorney General of Canada et al.</w:t>
      </w:r>
      <w:r w:rsidRPr="002D17BA">
        <w:rPr>
          <w:sz w:val="20"/>
          <w:lang w:val="en-CA"/>
        </w:rPr>
        <w:t xml:space="preserve"> (F</w:t>
      </w:r>
      <w:r w:rsidR="008174AD" w:rsidRPr="002D17BA">
        <w:rPr>
          <w:sz w:val="20"/>
          <w:lang w:val="en-CA"/>
        </w:rPr>
        <w:t>.</w:t>
      </w:r>
      <w:r w:rsidRPr="002D17BA">
        <w:rPr>
          <w:sz w:val="20"/>
          <w:lang w:val="en-CA"/>
        </w:rPr>
        <w:t>C</w:t>
      </w:r>
      <w:r w:rsidR="008174AD" w:rsidRPr="002D17BA">
        <w:rPr>
          <w:sz w:val="20"/>
          <w:lang w:val="en-CA"/>
        </w:rPr>
        <w:t>.</w:t>
      </w:r>
      <w:r w:rsidRPr="002D17BA">
        <w:rPr>
          <w:sz w:val="20"/>
          <w:lang w:val="en-CA"/>
        </w:rPr>
        <w:t>) (Civil) (By Leave)</w:t>
      </w:r>
      <w:r w:rsidR="000352F8" w:rsidRPr="002D17BA">
        <w:rPr>
          <w:sz w:val="20"/>
          <w:lang w:val="en-CA"/>
        </w:rPr>
        <w:t xml:space="preserve"> </w:t>
      </w:r>
      <w:r w:rsidR="000352F8" w:rsidRPr="002D17BA">
        <w:rPr>
          <w:sz w:val="20"/>
        </w:rPr>
        <w:t>(</w:t>
      </w:r>
      <w:hyperlink r:id="rId22" w:history="1">
        <w:r w:rsidR="000352F8" w:rsidRPr="002D17BA">
          <w:rPr>
            <w:rStyle w:val="Hyperlink"/>
            <w:sz w:val="20"/>
          </w:rPr>
          <w:t>37079</w:t>
        </w:r>
      </w:hyperlink>
      <w:r w:rsidR="000352F8" w:rsidRPr="002D17BA">
        <w:rPr>
          <w:sz w:val="20"/>
        </w:rPr>
        <w:t>)</w:t>
      </w:r>
    </w:p>
    <w:p w:rsidR="0092501B" w:rsidRPr="002D17BA" w:rsidRDefault="0092501B" w:rsidP="00DF12A9">
      <w:pPr>
        <w:jc w:val="both"/>
        <w:rPr>
          <w:sz w:val="20"/>
          <w:lang w:val="en-CA" w:eastAsia="en-CA"/>
        </w:rPr>
      </w:pPr>
    </w:p>
    <w:p w:rsidR="0092501B" w:rsidRPr="002D17BA" w:rsidRDefault="0092501B"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en-CA"/>
              </w:rPr>
            </w:pPr>
            <w:r w:rsidRPr="002D17BA">
              <w:rPr>
                <w:rStyle w:val="SCCFileNumberChar"/>
                <w:sz w:val="20"/>
                <w:szCs w:val="20"/>
              </w:rPr>
              <w:t>37144</w:t>
            </w:r>
          </w:p>
        </w:tc>
        <w:tc>
          <w:tcPr>
            <w:tcW w:w="4457" w:type="pct"/>
            <w:gridSpan w:val="3"/>
          </w:tcPr>
          <w:p w:rsidR="00F240C9" w:rsidRPr="002D17BA" w:rsidRDefault="00F240C9" w:rsidP="00DF12A9">
            <w:pPr>
              <w:pStyle w:val="SCCLsocParty"/>
              <w:jc w:val="both"/>
              <w:rPr>
                <w:b/>
                <w:sz w:val="20"/>
                <w:szCs w:val="20"/>
                <w:lang w:val="en-CA"/>
              </w:rPr>
            </w:pPr>
            <w:r w:rsidRPr="002D17BA">
              <w:rPr>
                <w:b/>
                <w:sz w:val="20"/>
                <w:szCs w:val="20"/>
                <w:lang w:val="en-CA"/>
              </w:rPr>
              <w:t>Jacques Cyr v. Her Majesty the Queen</w:t>
            </w:r>
          </w:p>
          <w:p w:rsidR="00F240C9" w:rsidRPr="002D17BA" w:rsidRDefault="00F240C9" w:rsidP="00DF12A9">
            <w:pPr>
              <w:jc w:val="both"/>
              <w:rPr>
                <w:sz w:val="20"/>
                <w:lang w:val="en-CA"/>
              </w:rPr>
            </w:pPr>
            <w:r w:rsidRPr="002D17BA">
              <w:rPr>
                <w:sz w:val="20"/>
                <w:lang w:val="en-CA"/>
              </w:rPr>
              <w:t>(Que.) (Criminal) (By Leave)</w:t>
            </w:r>
          </w:p>
        </w:tc>
      </w:tr>
      <w:tr w:rsidR="00F240C9" w:rsidRPr="002D17BA" w:rsidTr="00CD524C">
        <w:tc>
          <w:tcPr>
            <w:tcW w:w="5000" w:type="pct"/>
            <w:gridSpan w:val="4"/>
          </w:tcPr>
          <w:p w:rsidR="00F240C9" w:rsidRPr="002D17BA" w:rsidRDefault="00F240C9" w:rsidP="00DF12A9">
            <w:pPr>
              <w:jc w:val="both"/>
              <w:rPr>
                <w:i/>
                <w:sz w:val="20"/>
                <w:lang w:val="en-CA"/>
              </w:rPr>
            </w:pPr>
            <w:r w:rsidRPr="002D17BA">
              <w:rPr>
                <w:i/>
                <w:sz w:val="20"/>
                <w:lang w:val="en-CA"/>
              </w:rPr>
              <w:t>Canadian Charter of Rights and Freedoms</w:t>
            </w:r>
            <w:r w:rsidRPr="002D17BA">
              <w:rPr>
                <w:sz w:val="20"/>
                <w:lang w:val="en-CA"/>
              </w:rPr>
              <w:t xml:space="preserve"> – Criminal law – Appeals from judgment dismissing appeal from Municipal Court judgment convicting applicant of assault and intimidation charges – Application of ss. 7, 11(</w:t>
            </w:r>
            <w:r w:rsidRPr="002D17BA">
              <w:rPr>
                <w:i/>
                <w:sz w:val="20"/>
                <w:lang w:val="en-CA"/>
              </w:rPr>
              <w:t>d</w:t>
            </w:r>
            <w:r w:rsidRPr="002D17BA">
              <w:rPr>
                <w:sz w:val="20"/>
                <w:lang w:val="en-CA"/>
              </w:rPr>
              <w:t>) and (</w:t>
            </w:r>
            <w:r w:rsidRPr="002D17BA">
              <w:rPr>
                <w:i/>
                <w:sz w:val="20"/>
                <w:lang w:val="en-CA"/>
              </w:rPr>
              <w:t>g</w:t>
            </w:r>
            <w:r w:rsidRPr="002D17BA">
              <w:rPr>
                <w:sz w:val="20"/>
                <w:lang w:val="en-CA"/>
              </w:rPr>
              <w:t xml:space="preserve">) and 24 of </w:t>
            </w:r>
            <w:r w:rsidRPr="002D17BA">
              <w:rPr>
                <w:i/>
                <w:sz w:val="20"/>
                <w:lang w:val="en-CA"/>
              </w:rPr>
              <w:t>Charter</w:t>
            </w:r>
            <w:r w:rsidRPr="002D17BA">
              <w:rPr>
                <w:sz w:val="20"/>
                <w:lang w:val="en-CA"/>
              </w:rPr>
              <w:t xml:space="preserve">, arts. 32, 33, 34 and 599 of </w:t>
            </w:r>
            <w:r w:rsidRPr="002D17BA">
              <w:rPr>
                <w:i/>
                <w:sz w:val="20"/>
                <w:lang w:val="en-CA"/>
              </w:rPr>
              <w:t>Civil Code of Québec</w:t>
            </w:r>
            <w:r w:rsidRPr="002D17BA">
              <w:rPr>
                <w:sz w:val="20"/>
                <w:lang w:val="en-CA"/>
              </w:rPr>
              <w:t>, ss. 38(</w:t>
            </w:r>
            <w:r w:rsidRPr="002D17BA">
              <w:rPr>
                <w:i/>
                <w:sz w:val="20"/>
                <w:lang w:val="en-CA"/>
              </w:rPr>
              <w:t>d</w:t>
            </w:r>
            <w:r w:rsidRPr="002D17BA">
              <w:rPr>
                <w:sz w:val="20"/>
                <w:lang w:val="en-CA"/>
              </w:rPr>
              <w:t xml:space="preserve">)(1) and (2) and 39 of </w:t>
            </w:r>
            <w:r w:rsidRPr="002D17BA">
              <w:rPr>
                <w:i/>
                <w:sz w:val="20"/>
                <w:lang w:val="en-CA"/>
              </w:rPr>
              <w:t>Youth Protection Act</w:t>
            </w:r>
            <w:r w:rsidRPr="002D17BA">
              <w:rPr>
                <w:sz w:val="20"/>
                <w:lang w:val="en-CA"/>
              </w:rPr>
              <w:t xml:space="preserve">, ss. 14 and 18 of </w:t>
            </w:r>
            <w:r w:rsidRPr="002D17BA">
              <w:rPr>
                <w:i/>
                <w:sz w:val="20"/>
                <w:lang w:val="en-CA"/>
              </w:rPr>
              <w:t>Education Act</w:t>
            </w:r>
            <w:r w:rsidRPr="002D17BA">
              <w:rPr>
                <w:sz w:val="20"/>
                <w:lang w:val="en-CA"/>
              </w:rPr>
              <w:t xml:space="preserve"> and ss. </w:t>
            </w:r>
            <w:r w:rsidRPr="002D17BA">
              <w:rPr>
                <w:sz w:val="20"/>
                <w:lang w:val="en-CA" w:eastAsia="en-CA"/>
              </w:rPr>
              <w:t xml:space="preserve">9 a. (1) and (2), 10 a. (1) and (2), 11, 12 a. (1), (1.1) and (2), 17 and 18 of </w:t>
            </w:r>
            <w:r w:rsidRPr="002D17BA">
              <w:rPr>
                <w:i/>
                <w:sz w:val="20"/>
                <w:lang w:val="en-CA" w:eastAsia="en-CA"/>
              </w:rPr>
              <w:t>Canada Evidence Act</w:t>
            </w:r>
            <w:r w:rsidRPr="002D17BA">
              <w:rPr>
                <w:sz w:val="20"/>
                <w:lang w:val="en-CA" w:eastAsia="en-CA"/>
              </w:rPr>
              <w:t>.</w:t>
            </w:r>
          </w:p>
        </w:tc>
      </w:tr>
      <w:tr w:rsidR="00F240C9" w:rsidRPr="002D17BA" w:rsidTr="00CD524C">
        <w:tc>
          <w:tcPr>
            <w:tcW w:w="5000" w:type="pct"/>
            <w:gridSpan w:val="4"/>
          </w:tcPr>
          <w:p w:rsidR="00F240C9" w:rsidRPr="002D17BA" w:rsidRDefault="00F240C9" w:rsidP="00DF12A9">
            <w:pPr>
              <w:jc w:val="both"/>
              <w:rPr>
                <w:i/>
                <w:sz w:val="20"/>
                <w:lang w:val="en-CA"/>
              </w:rPr>
            </w:pPr>
          </w:p>
        </w:tc>
      </w:tr>
      <w:tr w:rsidR="00F240C9" w:rsidRPr="002D17BA" w:rsidTr="00CD524C">
        <w:tc>
          <w:tcPr>
            <w:tcW w:w="5000" w:type="pct"/>
            <w:gridSpan w:val="4"/>
          </w:tcPr>
          <w:p w:rsidR="00F240C9" w:rsidRPr="002D17BA" w:rsidRDefault="00F240C9" w:rsidP="00DF12A9">
            <w:pPr>
              <w:jc w:val="both"/>
              <w:rPr>
                <w:sz w:val="20"/>
                <w:lang w:val="en-CA"/>
              </w:rPr>
            </w:pPr>
            <w:r w:rsidRPr="002D17BA">
              <w:rPr>
                <w:sz w:val="20"/>
                <w:lang w:val="en-CA"/>
              </w:rPr>
              <w:t>Mr. Cyr and Ms. Miron were spouses from 1999 to 2004, and their son was born a few days after they separated. Multiple family proceedings were subsequently brought in the civil courts. On the morning of March 12, 2012, an incident occurred when Ms. Miron took her son to school and Mr. Cyr showed up there. He was charged with assault, intimidation, harassing telephone calls, criminal harassment and death threats.</w:t>
            </w:r>
          </w:p>
        </w:tc>
      </w:tr>
      <w:tr w:rsidR="00F240C9" w:rsidRPr="002D17BA" w:rsidTr="00CD524C">
        <w:tc>
          <w:tcPr>
            <w:tcW w:w="5000" w:type="pct"/>
            <w:gridSpan w:val="4"/>
          </w:tcPr>
          <w:p w:rsidR="00F240C9" w:rsidRPr="002D17BA" w:rsidRDefault="00F240C9" w:rsidP="00DF12A9">
            <w:pPr>
              <w:jc w:val="both"/>
              <w:rPr>
                <w:sz w:val="20"/>
                <w:lang w:val="en-CA"/>
              </w:rPr>
            </w:pP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June 26, 2014</w:t>
            </w:r>
          </w:p>
          <w:p w:rsidR="00F240C9" w:rsidRPr="002D17BA" w:rsidRDefault="00F240C9" w:rsidP="00DF12A9">
            <w:pPr>
              <w:jc w:val="both"/>
              <w:rPr>
                <w:sz w:val="20"/>
                <w:lang w:val="en-CA"/>
              </w:rPr>
            </w:pPr>
            <w:r w:rsidRPr="002D17BA">
              <w:rPr>
                <w:sz w:val="20"/>
                <w:lang w:val="en-CA"/>
              </w:rPr>
              <w:t>Municipal Court of Montréal</w:t>
            </w:r>
          </w:p>
          <w:p w:rsidR="00F240C9" w:rsidRPr="002D17BA" w:rsidRDefault="00F240C9" w:rsidP="00DF12A9">
            <w:pPr>
              <w:jc w:val="both"/>
              <w:rPr>
                <w:sz w:val="20"/>
                <w:lang w:val="en-CA"/>
              </w:rPr>
            </w:pPr>
            <w:r w:rsidRPr="002D17BA">
              <w:rPr>
                <w:sz w:val="20"/>
                <w:lang w:val="en-CA"/>
              </w:rPr>
              <w:t>(Judge Boisvert)</w:t>
            </w:r>
          </w:p>
          <w:p w:rsidR="00F240C9" w:rsidRPr="002D17BA" w:rsidRDefault="00F240C9" w:rsidP="00DF12A9">
            <w:pPr>
              <w:jc w:val="both"/>
              <w:rPr>
                <w:sz w:val="20"/>
                <w:lang w:val="en-CA"/>
              </w:rPr>
            </w:pP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Applicant convicted of assault and intimidation</w:t>
            </w: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February 17, 2016</w:t>
            </w:r>
          </w:p>
          <w:p w:rsidR="00F240C9" w:rsidRPr="002D17BA" w:rsidRDefault="00F240C9" w:rsidP="00DF12A9">
            <w:pPr>
              <w:jc w:val="both"/>
              <w:rPr>
                <w:sz w:val="20"/>
                <w:lang w:val="en-CA"/>
              </w:rPr>
            </w:pPr>
            <w:r w:rsidRPr="002D17BA">
              <w:rPr>
                <w:sz w:val="20"/>
                <w:lang w:val="en-CA"/>
              </w:rPr>
              <w:t>Quebec Superior Court</w:t>
            </w:r>
          </w:p>
          <w:p w:rsidR="00F240C9" w:rsidRPr="002D17BA" w:rsidRDefault="00F240C9" w:rsidP="00DF12A9">
            <w:pPr>
              <w:jc w:val="both"/>
              <w:rPr>
                <w:sz w:val="20"/>
                <w:lang w:val="en-CA"/>
              </w:rPr>
            </w:pPr>
            <w:r w:rsidRPr="002D17BA">
              <w:rPr>
                <w:sz w:val="20"/>
                <w:lang w:val="en-CA"/>
              </w:rPr>
              <w:t>(Criminal and Penal Division)</w:t>
            </w:r>
          </w:p>
          <w:p w:rsidR="00F240C9" w:rsidRPr="002D17BA" w:rsidRDefault="00F240C9" w:rsidP="00DF12A9">
            <w:pPr>
              <w:jc w:val="both"/>
              <w:rPr>
                <w:sz w:val="20"/>
                <w:lang w:val="en-CA"/>
              </w:rPr>
            </w:pPr>
            <w:r w:rsidRPr="002D17BA">
              <w:rPr>
                <w:sz w:val="20"/>
                <w:lang w:val="en-CA"/>
              </w:rPr>
              <w:t>(Perreault J.)</w:t>
            </w:r>
          </w:p>
          <w:p w:rsidR="00F240C9" w:rsidRPr="002D17BA" w:rsidRDefault="00F240C9" w:rsidP="00DF12A9">
            <w:pPr>
              <w:jc w:val="both"/>
              <w:rPr>
                <w:sz w:val="20"/>
                <w:lang w:val="en-CA"/>
              </w:rPr>
            </w:pP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Motion to adduce new evidence dismissed; appeal dismissed: trial judgment affirmed</w:t>
            </w:r>
          </w:p>
          <w:p w:rsidR="00F240C9" w:rsidRPr="002D17BA" w:rsidRDefault="00F240C9" w:rsidP="00DF12A9">
            <w:pPr>
              <w:jc w:val="both"/>
              <w:rPr>
                <w:sz w:val="20"/>
                <w:lang w:val="en-CA"/>
              </w:rPr>
            </w:pP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March 23, 2016</w:t>
            </w:r>
          </w:p>
          <w:p w:rsidR="00F240C9" w:rsidRPr="002D17BA" w:rsidRDefault="00F240C9" w:rsidP="00DF12A9">
            <w:pPr>
              <w:jc w:val="both"/>
              <w:rPr>
                <w:sz w:val="20"/>
                <w:lang w:val="en-CA"/>
              </w:rPr>
            </w:pPr>
            <w:r w:rsidRPr="002D17BA">
              <w:rPr>
                <w:sz w:val="20"/>
                <w:lang w:val="en-CA"/>
              </w:rPr>
              <w:t>Quebec Court of Appeal (Montréal)</w:t>
            </w:r>
          </w:p>
          <w:p w:rsidR="00F240C9" w:rsidRPr="002D17BA" w:rsidRDefault="00F240C9" w:rsidP="00DF12A9">
            <w:pPr>
              <w:jc w:val="both"/>
              <w:rPr>
                <w:sz w:val="20"/>
                <w:lang w:val="en-CA"/>
              </w:rPr>
            </w:pPr>
            <w:r w:rsidRPr="002D17BA">
              <w:rPr>
                <w:sz w:val="20"/>
                <w:lang w:val="en-CA"/>
              </w:rPr>
              <w:t>(Doyon J.A.)</w:t>
            </w:r>
          </w:p>
          <w:p w:rsidR="00F240C9" w:rsidRPr="002D17BA" w:rsidRDefault="00F240C9" w:rsidP="00DF12A9">
            <w:pPr>
              <w:jc w:val="both"/>
              <w:rPr>
                <w:sz w:val="20"/>
                <w:lang w:val="en-CA"/>
              </w:rPr>
            </w:pP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Motion for leave to appeal dismissed</w:t>
            </w:r>
          </w:p>
          <w:p w:rsidR="00F240C9" w:rsidRPr="002D17BA" w:rsidRDefault="00F240C9" w:rsidP="00DF12A9">
            <w:pPr>
              <w:jc w:val="both"/>
              <w:rPr>
                <w:sz w:val="20"/>
                <w:lang w:val="en-CA"/>
              </w:rPr>
            </w:pP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May 25, 2016</w:t>
            </w:r>
          </w:p>
          <w:p w:rsidR="00F240C9" w:rsidRPr="002D17BA" w:rsidRDefault="00F240C9" w:rsidP="00DF12A9">
            <w:pPr>
              <w:jc w:val="both"/>
              <w:rPr>
                <w:sz w:val="20"/>
                <w:lang w:val="en-CA"/>
              </w:rPr>
            </w:pPr>
            <w:r w:rsidRPr="002D17BA">
              <w:rPr>
                <w:sz w:val="20"/>
                <w:lang w:val="en-CA"/>
              </w:rPr>
              <w:t>Supreme Court of Canada</w:t>
            </w: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Application to extend time to serve and file leave application, stay application and application for leave to appeal filed</w:t>
            </w:r>
          </w:p>
        </w:tc>
      </w:tr>
    </w:tbl>
    <w:p w:rsidR="00F240C9" w:rsidRPr="002D17BA" w:rsidRDefault="00F240C9" w:rsidP="00DF12A9">
      <w:pPr>
        <w:jc w:val="both"/>
        <w:rPr>
          <w:sz w:val="20"/>
          <w:lang w:val="en-CA"/>
        </w:rPr>
      </w:pPr>
    </w:p>
    <w:p w:rsidR="00DF12A9" w:rsidRPr="002D17BA" w:rsidRDefault="00DF12A9" w:rsidP="00DF12A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37144</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Jacques Cyr c. Sa Majesté la Reine</w:t>
            </w:r>
          </w:p>
          <w:p w:rsidR="00F240C9" w:rsidRPr="002D17BA" w:rsidRDefault="00F240C9" w:rsidP="00DF12A9">
            <w:pPr>
              <w:jc w:val="both"/>
              <w:rPr>
                <w:sz w:val="20"/>
              </w:rPr>
            </w:pPr>
            <w:r w:rsidRPr="002D17BA">
              <w:rPr>
                <w:sz w:val="20"/>
              </w:rPr>
              <w:t>(Qc) (</w:t>
            </w:r>
            <w:proofErr w:type="spellStart"/>
            <w:r w:rsidRPr="002D17BA">
              <w:rPr>
                <w:sz w:val="20"/>
              </w:rPr>
              <w:t>Criminelle</w:t>
            </w:r>
            <w:proofErr w:type="spellEnd"/>
            <w:r w:rsidRPr="002D17BA">
              <w:rPr>
                <w:sz w:val="20"/>
              </w:rPr>
              <w:t>) (</w:t>
            </w:r>
            <w:proofErr w:type="spellStart"/>
            <w:r w:rsidRPr="002D17BA">
              <w:rPr>
                <w:sz w:val="20"/>
              </w:rPr>
              <w:t>Autorisation</w:t>
            </w:r>
            <w:proofErr w:type="spellEnd"/>
            <w:r w:rsidRPr="002D17BA">
              <w:rPr>
                <w:sz w:val="20"/>
              </w:rPr>
              <w:t>)</w:t>
            </w:r>
          </w:p>
        </w:tc>
      </w:tr>
      <w:tr w:rsidR="00F240C9" w:rsidRPr="002D17BA" w:rsidTr="00CD524C">
        <w:tc>
          <w:tcPr>
            <w:tcW w:w="5000" w:type="pct"/>
            <w:gridSpan w:val="4"/>
          </w:tcPr>
          <w:p w:rsidR="00F240C9" w:rsidRPr="002D17BA" w:rsidRDefault="00F240C9" w:rsidP="00DF12A9">
            <w:pPr>
              <w:jc w:val="both"/>
              <w:rPr>
                <w:i/>
                <w:sz w:val="20"/>
              </w:rPr>
            </w:pPr>
            <w:proofErr w:type="spellStart"/>
            <w:r w:rsidRPr="002D17BA">
              <w:rPr>
                <w:i/>
                <w:sz w:val="20"/>
              </w:rPr>
              <w:t>Charte</w:t>
            </w:r>
            <w:proofErr w:type="spellEnd"/>
            <w:r w:rsidRPr="002D17BA">
              <w:rPr>
                <w:i/>
                <w:sz w:val="20"/>
              </w:rPr>
              <w:t xml:space="preserve"> </w:t>
            </w:r>
            <w:proofErr w:type="spellStart"/>
            <w:r w:rsidRPr="002D17BA">
              <w:rPr>
                <w:i/>
                <w:sz w:val="20"/>
              </w:rPr>
              <w:t>Canadienne</w:t>
            </w:r>
            <w:proofErr w:type="spellEnd"/>
            <w:r w:rsidRPr="002D17BA">
              <w:rPr>
                <w:i/>
                <w:sz w:val="20"/>
              </w:rPr>
              <w:t xml:space="preserve"> des droits et libertés</w:t>
            </w:r>
            <w:r w:rsidRPr="002D17BA">
              <w:rPr>
                <w:sz w:val="20"/>
              </w:rPr>
              <w:t xml:space="preserve"> – Droit criminel – Appels</w:t>
            </w:r>
            <w:r w:rsidRPr="002D17BA">
              <w:rPr>
                <w:rStyle w:val="italic1"/>
                <w:rFonts w:ascii="Verdana" w:hAnsi="Verdana"/>
                <w:color w:val="000000"/>
                <w:sz w:val="20"/>
              </w:rPr>
              <w:t xml:space="preserve"> </w:t>
            </w:r>
            <w:r w:rsidRPr="002D17BA">
              <w:rPr>
                <w:rStyle w:val="italic1"/>
                <w:i w:val="0"/>
                <w:color w:val="000000"/>
                <w:sz w:val="20"/>
              </w:rPr>
              <w:t>de jugement rejetant appel d’un jugement de la Cour municipale ayant reconnu le demandeur coupable d’accusations de voies de fait et d’intimidation</w:t>
            </w:r>
            <w:r w:rsidRPr="002D17BA">
              <w:rPr>
                <w:sz w:val="20"/>
              </w:rPr>
              <w:t xml:space="preserve"> – Application de la </w:t>
            </w:r>
            <w:r w:rsidRPr="002D17BA">
              <w:rPr>
                <w:i/>
                <w:sz w:val="20"/>
              </w:rPr>
              <w:t xml:space="preserve">Charte </w:t>
            </w:r>
            <w:r w:rsidRPr="002D17BA">
              <w:rPr>
                <w:sz w:val="20"/>
              </w:rPr>
              <w:t xml:space="preserve">articles 7, 11 d), g) et 24, les articles 32, 33, 34 et 599 du </w:t>
            </w:r>
            <w:r w:rsidRPr="002D17BA">
              <w:rPr>
                <w:i/>
                <w:sz w:val="20"/>
              </w:rPr>
              <w:t>Code civile du Québec</w:t>
            </w:r>
            <w:r w:rsidRPr="002D17BA">
              <w:rPr>
                <w:sz w:val="20"/>
              </w:rPr>
              <w:t xml:space="preserve">, les articles 38 (d) 1 et 2, et 39 de la </w:t>
            </w:r>
            <w:r w:rsidRPr="002D17BA">
              <w:rPr>
                <w:i/>
                <w:sz w:val="20"/>
              </w:rPr>
              <w:t>Loi de la Protection de la Jeunesse</w:t>
            </w:r>
            <w:r w:rsidRPr="002D17BA">
              <w:rPr>
                <w:sz w:val="20"/>
              </w:rPr>
              <w:t xml:space="preserve">, les articles 14 et 18 de la </w:t>
            </w:r>
            <w:r w:rsidRPr="002D17BA">
              <w:rPr>
                <w:i/>
                <w:sz w:val="20"/>
              </w:rPr>
              <w:t>Loi sur l’Instruction Public</w:t>
            </w:r>
            <w:r w:rsidRPr="002D17BA">
              <w:rPr>
                <w:sz w:val="20"/>
              </w:rPr>
              <w:t xml:space="preserve"> et</w:t>
            </w:r>
            <w:r w:rsidRPr="002D17BA">
              <w:rPr>
                <w:sz w:val="20"/>
                <w:lang w:eastAsia="en-CA"/>
              </w:rPr>
              <w:t xml:space="preserve"> les articles 9 a. (1), (2), 10 a. (1), (2), 11, 12 a. (1), (1.1), (2), 17, et 18 de la </w:t>
            </w:r>
            <w:r w:rsidRPr="002D17BA">
              <w:rPr>
                <w:i/>
                <w:sz w:val="20"/>
                <w:lang w:eastAsia="en-CA"/>
              </w:rPr>
              <w:t>Loi sur la Preuve au Canada</w:t>
            </w:r>
            <w:r w:rsidRPr="002D17BA">
              <w:rPr>
                <w:sz w:val="20"/>
                <w:lang w:eastAsia="en-CA"/>
              </w:rPr>
              <w:t>.</w:t>
            </w:r>
          </w:p>
        </w:tc>
      </w:tr>
      <w:tr w:rsidR="00F240C9" w:rsidRPr="002D17BA" w:rsidTr="00CD524C">
        <w:tc>
          <w:tcPr>
            <w:tcW w:w="5000" w:type="pct"/>
            <w:gridSpan w:val="4"/>
          </w:tcPr>
          <w:p w:rsidR="00F240C9" w:rsidRPr="002D17BA" w:rsidRDefault="00F240C9" w:rsidP="00DF12A9">
            <w:pPr>
              <w:jc w:val="both"/>
              <w:rPr>
                <w:i/>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rPr>
              <w:lastRenderedPageBreak/>
              <w:t>M. Cyr et Mme Miron sont conjoints de 1999 à 2004 et leur fils nait quelques jours après leur séparation. Depuis, multiples procédures de nature familiale occupent les tribunaux civils. Le matin du 12 mars 2012, un incident survient alors que Mme Miron vient reconduire son fils à l’école et que M. Cyr se présente sur lieux. Des accusations de voies de fait, d’intimidation, d’appels téléphoniques harassants, de harcèlement criminel et de menaces de mort sont portées contre lui.</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26 juin 2014</w:t>
            </w:r>
          </w:p>
          <w:p w:rsidR="00F240C9" w:rsidRPr="002D17BA" w:rsidRDefault="00F240C9" w:rsidP="00DF12A9">
            <w:pPr>
              <w:jc w:val="both"/>
              <w:rPr>
                <w:sz w:val="20"/>
              </w:rPr>
            </w:pPr>
            <w:r w:rsidRPr="002D17BA">
              <w:rPr>
                <w:sz w:val="20"/>
              </w:rPr>
              <w:t>Cour municipale de Montréal</w:t>
            </w:r>
          </w:p>
          <w:p w:rsidR="00F240C9" w:rsidRPr="002D17BA" w:rsidRDefault="00F240C9" w:rsidP="00DF12A9">
            <w:pPr>
              <w:jc w:val="both"/>
              <w:rPr>
                <w:sz w:val="20"/>
              </w:rPr>
            </w:pPr>
            <w:r w:rsidRPr="002D17BA">
              <w:rPr>
                <w:sz w:val="20"/>
              </w:rPr>
              <w:t>(Le juge Boisvert)</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Déclaration de culpabilité : voies de fait et intimidation.</w:t>
            </w: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17 février 2016</w:t>
            </w:r>
          </w:p>
          <w:p w:rsidR="00F240C9" w:rsidRPr="002D17BA" w:rsidRDefault="00F240C9" w:rsidP="00DF12A9">
            <w:pPr>
              <w:jc w:val="both"/>
              <w:rPr>
                <w:sz w:val="20"/>
              </w:rPr>
            </w:pPr>
            <w:r w:rsidRPr="002D17BA">
              <w:rPr>
                <w:sz w:val="20"/>
              </w:rPr>
              <w:t>Cour supérieure du Québec</w:t>
            </w:r>
          </w:p>
          <w:p w:rsidR="00F240C9" w:rsidRPr="002D17BA" w:rsidRDefault="00F240C9" w:rsidP="00DF12A9">
            <w:pPr>
              <w:jc w:val="both"/>
              <w:rPr>
                <w:sz w:val="20"/>
              </w:rPr>
            </w:pPr>
            <w:r w:rsidRPr="002D17BA">
              <w:rPr>
                <w:sz w:val="20"/>
              </w:rPr>
              <w:t>(chambre criminelle et pénale)</w:t>
            </w:r>
          </w:p>
          <w:p w:rsidR="00F240C9" w:rsidRPr="002D17BA" w:rsidRDefault="00F240C9" w:rsidP="00DF12A9">
            <w:pPr>
              <w:jc w:val="both"/>
              <w:rPr>
                <w:sz w:val="20"/>
              </w:rPr>
            </w:pPr>
            <w:r w:rsidRPr="002D17BA">
              <w:rPr>
                <w:sz w:val="20"/>
              </w:rPr>
              <w:t>(La juge Perreault)</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Requête pour présenter une nouvelle preuve rejetée;</w:t>
            </w:r>
          </w:p>
          <w:p w:rsidR="00F240C9" w:rsidRPr="002D17BA" w:rsidRDefault="00F240C9" w:rsidP="00DF12A9">
            <w:pPr>
              <w:jc w:val="both"/>
              <w:rPr>
                <w:sz w:val="20"/>
              </w:rPr>
            </w:pPr>
            <w:r w:rsidRPr="002D17BA">
              <w:rPr>
                <w:sz w:val="20"/>
              </w:rPr>
              <w:t>Appel rejeté : Jugement de première instance affirmé.</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23 mars 2016</w:t>
            </w:r>
          </w:p>
          <w:p w:rsidR="00F240C9" w:rsidRPr="002D17BA" w:rsidRDefault="00F240C9" w:rsidP="00DF12A9">
            <w:pPr>
              <w:jc w:val="both"/>
              <w:rPr>
                <w:sz w:val="20"/>
              </w:rPr>
            </w:pPr>
            <w:r w:rsidRPr="002D17BA">
              <w:rPr>
                <w:sz w:val="20"/>
              </w:rPr>
              <w:t>Cour d’appel du Québec (Montréal)</w:t>
            </w:r>
          </w:p>
          <w:p w:rsidR="00F240C9" w:rsidRPr="002D17BA" w:rsidRDefault="00F240C9" w:rsidP="00DF12A9">
            <w:pPr>
              <w:jc w:val="both"/>
              <w:rPr>
                <w:sz w:val="20"/>
              </w:rPr>
            </w:pPr>
            <w:r w:rsidRPr="002D17BA">
              <w:rPr>
                <w:sz w:val="20"/>
              </w:rPr>
              <w:t>(Le juge Doyon)</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Requête pour permission d’appeler rejetée.</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25 mai 2016</w:t>
            </w:r>
          </w:p>
          <w:p w:rsidR="00F240C9" w:rsidRPr="002D17BA" w:rsidRDefault="00F240C9" w:rsidP="00DF12A9">
            <w:pPr>
              <w:jc w:val="both"/>
              <w:rPr>
                <w:sz w:val="20"/>
                <w:lang w:val="fr-FR"/>
              </w:rPr>
            </w:pPr>
            <w:proofErr w:type="spellStart"/>
            <w:r w:rsidRPr="002D17BA">
              <w:rPr>
                <w:sz w:val="20"/>
              </w:rPr>
              <w:t>Cour</w:t>
            </w:r>
            <w:proofErr w:type="spellEnd"/>
            <w:r w:rsidRPr="002D17BA">
              <w:rPr>
                <w:sz w:val="20"/>
              </w:rPr>
              <w:t xml:space="preserve"> </w:t>
            </w:r>
            <w:proofErr w:type="spellStart"/>
            <w:r w:rsidRPr="002D17BA">
              <w:rPr>
                <w:sz w:val="20"/>
              </w:rPr>
              <w:t>suprême</w:t>
            </w:r>
            <w:proofErr w:type="spellEnd"/>
            <w:r w:rsidRPr="002D17BA">
              <w:rPr>
                <w:sz w:val="20"/>
              </w:rPr>
              <w:t xml:space="preserve"> du Canada</w:t>
            </w:r>
          </w:p>
        </w:tc>
        <w:tc>
          <w:tcPr>
            <w:tcW w:w="243" w:type="pct"/>
          </w:tcPr>
          <w:p w:rsidR="00F240C9" w:rsidRPr="002D17BA" w:rsidRDefault="00F240C9" w:rsidP="00DF12A9">
            <w:pPr>
              <w:jc w:val="both"/>
              <w:rPr>
                <w:sz w:val="20"/>
                <w:lang w:val="fr-FR"/>
              </w:rPr>
            </w:pPr>
          </w:p>
        </w:tc>
        <w:tc>
          <w:tcPr>
            <w:tcW w:w="2330" w:type="pct"/>
          </w:tcPr>
          <w:p w:rsidR="00F240C9" w:rsidRPr="002D17BA" w:rsidRDefault="00F240C9" w:rsidP="00DF12A9">
            <w:pPr>
              <w:jc w:val="both"/>
              <w:rPr>
                <w:sz w:val="20"/>
              </w:rPr>
            </w:pPr>
            <w:r w:rsidRPr="002D17BA">
              <w:rPr>
                <w:sz w:val="20"/>
              </w:rPr>
              <w:t>Demande de prorogation de délai pour signifier et déposer demande d’autorisation, demande de sursis et demande d’autorisation d’appel déposées.</w:t>
            </w:r>
          </w:p>
        </w:tc>
      </w:tr>
    </w:tbl>
    <w:p w:rsidR="00F240C9" w:rsidRPr="002D17BA" w:rsidRDefault="00F240C9" w:rsidP="00DF12A9">
      <w:pPr>
        <w:jc w:val="both"/>
        <w:rPr>
          <w:sz w:val="20"/>
        </w:rPr>
      </w:pPr>
    </w:p>
    <w:p w:rsidR="00975F0F" w:rsidRPr="002D17BA" w:rsidRDefault="00975F0F"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37119</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Calvin Prosser v. Her Majesty the Queen</w:t>
            </w:r>
          </w:p>
          <w:p w:rsidR="00F240C9" w:rsidRPr="002D17BA" w:rsidRDefault="00F240C9" w:rsidP="00DF12A9">
            <w:pPr>
              <w:jc w:val="both"/>
              <w:rPr>
                <w:sz w:val="20"/>
              </w:rPr>
            </w:pPr>
            <w:r w:rsidRPr="002D17BA">
              <w:rPr>
                <w:sz w:val="20"/>
              </w:rPr>
              <w:t>(Ont.) (Criminal) (By Leave)</w:t>
            </w:r>
          </w:p>
        </w:tc>
      </w:tr>
      <w:tr w:rsidR="00F240C9" w:rsidRPr="002D17BA" w:rsidTr="00CD524C">
        <w:tc>
          <w:tcPr>
            <w:tcW w:w="5000" w:type="pct"/>
            <w:gridSpan w:val="4"/>
          </w:tcPr>
          <w:p w:rsidR="00F240C9" w:rsidRPr="002D17BA" w:rsidRDefault="00F240C9" w:rsidP="00DF12A9">
            <w:pPr>
              <w:jc w:val="both"/>
              <w:rPr>
                <w:sz w:val="20"/>
              </w:rPr>
            </w:pPr>
            <w:r w:rsidRPr="002D17BA">
              <w:rPr>
                <w:i/>
                <w:sz w:val="20"/>
              </w:rPr>
              <w:t>Charter of Rights and Freedoms</w:t>
            </w:r>
            <w:r w:rsidRPr="002D17BA">
              <w:rPr>
                <w:sz w:val="20"/>
              </w:rPr>
              <w:t xml:space="preserve"> – Criminal Law – Search and seizure – Evidence – Procedural law – Whether police anecdotal opinion evidence provides reasonable and probable grounds necessary to issue a search warrant to enter a dwelling home – Whether special advocates should be allowed to participate in a challenge to a redacted search warrant. </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Acting on tips from confidential informants regarding drug dealing, the police obtained warrants to search Mr. Prosser’s apartment and a motor vehicle. No information from the informants indicated that drug dealing or related activity occurred at Mr. Prosser’s apartment although their information linked drug dealing to his apartment building, the vicinity, and the vehicle. The officer who authored the Information to Obtain the warrants stated in his supporting affidavit an opinion that Mr. Prosser would keep his drugs, money and firearms with him when he was not in his vehicle. The apartment and the vehicle were searched. In the apartment, the police seized cash, cocaine, weigh scales, cell phones, ammunition, and an unlicensed, loaded firearm. Mr. Prosser brought a motion to exclude the evidence for breach of s. 8 of the </w:t>
            </w:r>
            <w:r w:rsidRPr="002D17BA">
              <w:rPr>
                <w:i/>
                <w:sz w:val="20"/>
              </w:rPr>
              <w:t>Canadian Charter of Rights and Freedoms</w:t>
            </w:r>
            <w:r w:rsidRPr="002D17BA">
              <w:rPr>
                <w:sz w:val="20"/>
              </w:rPr>
              <w:t>. At the hearing of the motion, the same officer gave testimony that, in his opinion, drug dealers keep drugs, money and firearms close to where they are physically located. The trial judge dismissed Mr. Prosser’s motion and admitted the evidence. Mr. Prosser was convicted of possession of cocaine for the purpose of trafficking, two firearms offences and possession of proceeds of crime. The Court of Appeal for Ontario dismissed an appeal from the convictions.</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November 5, 2014</w:t>
            </w:r>
          </w:p>
          <w:p w:rsidR="00F240C9" w:rsidRPr="002D17BA" w:rsidRDefault="00F240C9" w:rsidP="00DF12A9">
            <w:pPr>
              <w:jc w:val="both"/>
              <w:rPr>
                <w:sz w:val="20"/>
              </w:rPr>
            </w:pPr>
            <w:r w:rsidRPr="002D17BA">
              <w:rPr>
                <w:sz w:val="20"/>
              </w:rPr>
              <w:t>Ontario Superior Court of Justice</w:t>
            </w:r>
          </w:p>
          <w:p w:rsidR="00F240C9" w:rsidRPr="002D17BA" w:rsidRDefault="00F240C9" w:rsidP="00DF12A9">
            <w:pPr>
              <w:jc w:val="both"/>
              <w:rPr>
                <w:sz w:val="20"/>
              </w:rPr>
            </w:pPr>
            <w:r w:rsidRPr="002D17BA">
              <w:rPr>
                <w:sz w:val="20"/>
              </w:rPr>
              <w:t>(Wilson J.)</w:t>
            </w:r>
          </w:p>
          <w:p w:rsidR="00F240C9" w:rsidRPr="002D17BA" w:rsidRDefault="00F240C9" w:rsidP="00DF12A9">
            <w:pPr>
              <w:jc w:val="both"/>
              <w:rPr>
                <w:rStyle w:val="Hyperlink"/>
                <w:sz w:val="20"/>
                <w:lang w:val="fr-CA"/>
              </w:rPr>
            </w:pPr>
            <w:r w:rsidRPr="002D17BA">
              <w:rPr>
                <w:sz w:val="20"/>
              </w:rPr>
              <w:t xml:space="preserve">13-70000425-0000; </w:t>
            </w:r>
            <w:hyperlink r:id="rId23" w:history="1">
              <w:r w:rsidRPr="002D17BA">
                <w:rPr>
                  <w:rStyle w:val="Hyperlink"/>
                  <w:sz w:val="20"/>
                  <w:lang w:val="fr-CA"/>
                </w:rPr>
                <w:t>2014 ONSC 2645</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Motion to exclude evidence dismissed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lastRenderedPageBreak/>
              <w:t>November 5, 2014</w:t>
            </w:r>
          </w:p>
          <w:p w:rsidR="00F240C9" w:rsidRPr="002D17BA" w:rsidRDefault="00F240C9" w:rsidP="00DF12A9">
            <w:pPr>
              <w:jc w:val="both"/>
              <w:rPr>
                <w:sz w:val="20"/>
              </w:rPr>
            </w:pPr>
            <w:r w:rsidRPr="002D17BA">
              <w:rPr>
                <w:sz w:val="20"/>
              </w:rPr>
              <w:t>Ontario Superior Court of Justice</w:t>
            </w:r>
          </w:p>
          <w:p w:rsidR="00F240C9" w:rsidRPr="002D17BA" w:rsidRDefault="00F240C9" w:rsidP="00DF12A9">
            <w:pPr>
              <w:jc w:val="both"/>
              <w:rPr>
                <w:sz w:val="20"/>
              </w:rPr>
            </w:pPr>
            <w:r w:rsidRPr="002D17BA">
              <w:rPr>
                <w:sz w:val="20"/>
              </w:rPr>
              <w:t>(Wilson J.)</w:t>
            </w:r>
          </w:p>
          <w:p w:rsidR="00F240C9" w:rsidRPr="002D17BA" w:rsidRDefault="00F240C9" w:rsidP="00DF12A9">
            <w:pPr>
              <w:jc w:val="both"/>
              <w:rPr>
                <w:rStyle w:val="Hyperlink"/>
                <w:sz w:val="20"/>
              </w:rPr>
            </w:pPr>
            <w:r w:rsidRPr="002D17BA">
              <w:rPr>
                <w:sz w:val="20"/>
              </w:rPr>
              <w:t xml:space="preserve">13-70000425-0000; </w:t>
            </w:r>
            <w:hyperlink r:id="rId24" w:history="1">
              <w:r w:rsidRPr="002D17BA">
                <w:rPr>
                  <w:rStyle w:val="Hyperlink"/>
                  <w:sz w:val="20"/>
                </w:rPr>
                <w:t>2014 ONSC 6466</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Convictions on possession of cocaine for the purpose of trafficking, two firearms offences, possession of proceeds of crime</w:t>
            </w:r>
          </w:p>
        </w:tc>
      </w:tr>
      <w:tr w:rsidR="00F240C9" w:rsidRPr="002D17BA" w:rsidTr="00CD524C">
        <w:tc>
          <w:tcPr>
            <w:tcW w:w="2427" w:type="pct"/>
            <w:gridSpan w:val="2"/>
          </w:tcPr>
          <w:p w:rsidR="00F240C9" w:rsidRPr="002D17BA" w:rsidRDefault="00F240C9" w:rsidP="00DF12A9">
            <w:pPr>
              <w:jc w:val="both"/>
              <w:rPr>
                <w:sz w:val="20"/>
              </w:rPr>
            </w:pPr>
            <w:r w:rsidRPr="002D17BA">
              <w:rPr>
                <w:sz w:val="20"/>
              </w:rPr>
              <w:t>June 14, 2016</w:t>
            </w:r>
          </w:p>
          <w:p w:rsidR="00F240C9" w:rsidRPr="002D17BA" w:rsidRDefault="00F240C9" w:rsidP="00DF12A9">
            <w:pPr>
              <w:jc w:val="both"/>
              <w:rPr>
                <w:sz w:val="20"/>
              </w:rPr>
            </w:pPr>
            <w:r w:rsidRPr="002D17BA">
              <w:rPr>
                <w:sz w:val="20"/>
              </w:rPr>
              <w:t>Court of Appeal for Ontario</w:t>
            </w:r>
          </w:p>
          <w:p w:rsidR="00F240C9" w:rsidRPr="002D17BA" w:rsidRDefault="00F240C9" w:rsidP="00DF12A9">
            <w:pPr>
              <w:jc w:val="both"/>
              <w:rPr>
                <w:sz w:val="20"/>
              </w:rPr>
            </w:pPr>
            <w:r w:rsidRPr="002D17BA">
              <w:rPr>
                <w:sz w:val="20"/>
              </w:rPr>
              <w:t>(Sharpe, Watt, Brown JJ.A.)</w:t>
            </w:r>
          </w:p>
          <w:p w:rsidR="00F240C9" w:rsidRPr="002D17BA" w:rsidRDefault="00F240C9" w:rsidP="00DF12A9">
            <w:pPr>
              <w:jc w:val="both"/>
              <w:rPr>
                <w:rStyle w:val="Hyperlink"/>
                <w:sz w:val="20"/>
              </w:rPr>
            </w:pPr>
            <w:r w:rsidRPr="002D17BA">
              <w:rPr>
                <w:sz w:val="20"/>
              </w:rPr>
              <w:t xml:space="preserve">C59645; </w:t>
            </w:r>
            <w:hyperlink r:id="rId25" w:history="1">
              <w:r w:rsidRPr="002D17BA">
                <w:rPr>
                  <w:rStyle w:val="Hyperlink"/>
                  <w:sz w:val="20"/>
                </w:rPr>
                <w:t>2016 ONCA 467</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Appeal dismissed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July 28, 2016</w:t>
            </w:r>
          </w:p>
          <w:p w:rsidR="00F240C9" w:rsidRPr="002D17BA" w:rsidRDefault="00F240C9" w:rsidP="00DF12A9">
            <w:pPr>
              <w:jc w:val="both"/>
              <w:rPr>
                <w:sz w:val="20"/>
              </w:rPr>
            </w:pPr>
            <w:r w:rsidRPr="002D17BA">
              <w:rPr>
                <w:sz w:val="20"/>
              </w:rPr>
              <w:t>Supreme Court of Canada</w:t>
            </w: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Application for leave to appeal filed</w:t>
            </w:r>
          </w:p>
          <w:p w:rsidR="00F240C9" w:rsidRPr="002D17BA" w:rsidRDefault="00F240C9" w:rsidP="00DF12A9">
            <w:pPr>
              <w:jc w:val="both"/>
              <w:rPr>
                <w:sz w:val="20"/>
              </w:rPr>
            </w:pPr>
          </w:p>
        </w:tc>
      </w:tr>
    </w:tbl>
    <w:p w:rsidR="00F240C9" w:rsidRPr="002D17BA" w:rsidRDefault="00F240C9" w:rsidP="00DF12A9">
      <w:pPr>
        <w:jc w:val="both"/>
        <w:rPr>
          <w:sz w:val="20"/>
        </w:rPr>
      </w:pPr>
    </w:p>
    <w:p w:rsidR="00DF12A9" w:rsidRPr="002D17BA" w:rsidRDefault="00DF12A9" w:rsidP="00DF1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fr-CA"/>
              </w:rPr>
            </w:pPr>
            <w:r w:rsidRPr="002D17BA">
              <w:rPr>
                <w:rStyle w:val="SCCFileNumberChar"/>
                <w:sz w:val="20"/>
                <w:szCs w:val="20"/>
                <w:lang w:val="fr-CA"/>
              </w:rPr>
              <w:t>37119</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Calvin Prosser c. Sa Majesté la Reine</w:t>
            </w:r>
          </w:p>
          <w:p w:rsidR="00F240C9" w:rsidRPr="002D17BA" w:rsidRDefault="00F240C9" w:rsidP="00DF12A9">
            <w:pPr>
              <w:jc w:val="both"/>
              <w:rPr>
                <w:sz w:val="20"/>
                <w:lang w:val="fr-CA"/>
              </w:rPr>
            </w:pPr>
            <w:r w:rsidRPr="002D17BA">
              <w:rPr>
                <w:sz w:val="20"/>
                <w:lang w:val="fr-CA"/>
              </w:rPr>
              <w:t>(Ont.) (Criminelle) (Sur autorisation)</w:t>
            </w:r>
          </w:p>
        </w:tc>
      </w:tr>
      <w:tr w:rsidR="00F240C9" w:rsidRPr="002D17BA" w:rsidTr="00CD524C">
        <w:tc>
          <w:tcPr>
            <w:tcW w:w="5000" w:type="pct"/>
            <w:gridSpan w:val="4"/>
          </w:tcPr>
          <w:p w:rsidR="00F240C9" w:rsidRPr="002D17BA" w:rsidRDefault="00F240C9" w:rsidP="00DF12A9">
            <w:pPr>
              <w:jc w:val="both"/>
              <w:rPr>
                <w:sz w:val="20"/>
                <w:lang w:val="fr-CA"/>
              </w:rPr>
            </w:pPr>
            <w:r w:rsidRPr="002D17BA">
              <w:rPr>
                <w:i/>
                <w:sz w:val="20"/>
                <w:lang w:val="fr-CA"/>
              </w:rPr>
              <w:t xml:space="preserve">Charte des droits et libertés </w:t>
            </w:r>
            <w:r w:rsidRPr="002D17BA">
              <w:rPr>
                <w:sz w:val="20"/>
                <w:lang w:val="fr-CA"/>
              </w:rPr>
              <w:t xml:space="preserve">– Droit criminel – Fouilles, perquisitions et saisies – Preuve – Droit procédural – La preuve anecdotique d’opinion d’un policier fournit-elle les motifs raisonnables et probables nécessaires pour délivrer un mandat de perquisition pour entrer dans une maison d’habitation? – Devrait-on permettre à des avocats spéciaux de participer à la contestation d’un mandat de perquisition caviardé? </w:t>
            </w:r>
          </w:p>
        </w:tc>
      </w:tr>
      <w:tr w:rsidR="00F240C9" w:rsidRPr="002D17BA" w:rsidTr="00CD524C">
        <w:tc>
          <w:tcPr>
            <w:tcW w:w="5000" w:type="pct"/>
            <w:gridSpan w:val="4"/>
          </w:tcPr>
          <w:p w:rsidR="00F240C9" w:rsidRPr="002D17BA" w:rsidRDefault="00F240C9" w:rsidP="00DF12A9">
            <w:pPr>
              <w:jc w:val="both"/>
              <w:rPr>
                <w:sz w:val="20"/>
                <w:lang w:val="fr-CA"/>
              </w:rPr>
            </w:pP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 xml:space="preserve">Sur la foi d’informations obtenues d’indicateurs anonymes relativement au trafic de drogue, les policiers ont obtenu des mandats pour perquisitionner l’appartement de M. Prosser et un véhicule automobile. Aucune information obtenue des indicateurs n’indiquait que le trafic de drogue ou des activités connexes avaient eu lieu à l’appartement de M. Prosser, même si leurs informations liaient le trafic de drogue à son immeuble d’habitation, les environs et le véhicule. L’agent qui a rédigé la dénonciation en vue obtenir les mandats a affirmé dans son affidavit au soutien qu’à son avis, M. Prosser gardait sa drogue, son argent et ses armes à feu avec lui lorsqu’il n’était pas dans son véhicule. L’appartement et le véhicule ont été perquisitionnés. Dans l’appartement, les policiers ont saisi de l’argent comptant, de la cocaïne, des balances, les téléphones cellulaires, des munitions et une arme à feu sans permis, chargée. Monsieur Prosser a présenté une motion en exclusion de la preuve pour violation de l’art. 8 de la </w:t>
            </w:r>
            <w:r w:rsidRPr="002D17BA">
              <w:rPr>
                <w:i/>
                <w:sz w:val="20"/>
                <w:lang w:val="fr-CA"/>
              </w:rPr>
              <w:t>Charte canadienne des droits et libertés</w:t>
            </w:r>
            <w:r w:rsidRPr="002D17BA">
              <w:rPr>
                <w:sz w:val="20"/>
                <w:lang w:val="fr-CA"/>
              </w:rPr>
              <w:t>. À l’audition de la motion, le même agent a affirmé dans son témoignage qu’à son avis, les trafiquants de drogue gardent la drogue, l’argent et les armes à feu près de l’endroit où ils se trouvent physiquement. La juge du procès a rejeté la motion de M. Prosser et a admis la preuve. Monsieur Prosser a été déclaré coupable de possession de cocaïne en vue d’en faire le trafic, de deux infractions liées aux armes à feu et de possession de produits de la criminalité. La Cour d’appel de l’Ontario a rejeté l’appel des déclarations de culpabilité.</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5 novembre 2014</w:t>
            </w:r>
          </w:p>
          <w:p w:rsidR="00F240C9" w:rsidRPr="002D17BA" w:rsidRDefault="00F240C9" w:rsidP="00DF12A9">
            <w:pPr>
              <w:jc w:val="both"/>
              <w:rPr>
                <w:sz w:val="20"/>
                <w:lang w:val="fr-CA"/>
              </w:rPr>
            </w:pPr>
            <w:r w:rsidRPr="002D17BA">
              <w:rPr>
                <w:sz w:val="20"/>
                <w:lang w:val="fr-CA"/>
              </w:rPr>
              <w:t>Cour supérieure de justice de l’Ontario</w:t>
            </w:r>
          </w:p>
          <w:p w:rsidR="00F240C9" w:rsidRPr="002D17BA" w:rsidRDefault="00F240C9" w:rsidP="00DF12A9">
            <w:pPr>
              <w:jc w:val="both"/>
              <w:rPr>
                <w:sz w:val="20"/>
                <w:lang w:val="fr-CA"/>
              </w:rPr>
            </w:pPr>
            <w:r w:rsidRPr="002D17BA">
              <w:rPr>
                <w:sz w:val="20"/>
                <w:lang w:val="fr-CA"/>
              </w:rPr>
              <w:t>(Juge Wilson)</w:t>
            </w:r>
          </w:p>
          <w:p w:rsidR="00F240C9" w:rsidRPr="002D17BA" w:rsidRDefault="00F240C9" w:rsidP="00DF12A9">
            <w:pPr>
              <w:jc w:val="both"/>
              <w:rPr>
                <w:rStyle w:val="Hyperlink"/>
                <w:sz w:val="20"/>
                <w:lang w:val="fr-CA"/>
              </w:rPr>
            </w:pPr>
            <w:r w:rsidRPr="002D17BA">
              <w:rPr>
                <w:sz w:val="20"/>
                <w:lang w:val="fr-CA"/>
              </w:rPr>
              <w:t xml:space="preserve">13-70000425-0000; </w:t>
            </w:r>
            <w:hyperlink r:id="rId26" w:history="1">
              <w:r w:rsidRPr="002D17BA">
                <w:rPr>
                  <w:rStyle w:val="Hyperlink"/>
                  <w:sz w:val="20"/>
                  <w:lang w:val="fr-CA"/>
                </w:rPr>
                <w:t>2014 ONSC 2645</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 motion en exclusion de la preuve</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5 novembre 2014</w:t>
            </w:r>
          </w:p>
          <w:p w:rsidR="00F240C9" w:rsidRPr="002D17BA" w:rsidRDefault="00F240C9" w:rsidP="00DF12A9">
            <w:pPr>
              <w:jc w:val="both"/>
              <w:rPr>
                <w:sz w:val="20"/>
                <w:lang w:val="fr-CA"/>
              </w:rPr>
            </w:pPr>
            <w:r w:rsidRPr="002D17BA">
              <w:rPr>
                <w:sz w:val="20"/>
                <w:lang w:val="fr-CA"/>
              </w:rPr>
              <w:t>Cour supérieure de justice de l’Ontario</w:t>
            </w:r>
          </w:p>
          <w:p w:rsidR="00F240C9" w:rsidRPr="002D17BA" w:rsidRDefault="00F240C9" w:rsidP="00DF12A9">
            <w:pPr>
              <w:jc w:val="both"/>
              <w:rPr>
                <w:sz w:val="20"/>
                <w:lang w:val="fr-CA"/>
              </w:rPr>
            </w:pPr>
            <w:r w:rsidRPr="002D17BA">
              <w:rPr>
                <w:sz w:val="20"/>
                <w:lang w:val="fr-CA"/>
              </w:rPr>
              <w:t>(Juge Wilson)</w:t>
            </w:r>
          </w:p>
          <w:p w:rsidR="00F240C9" w:rsidRPr="002D17BA" w:rsidRDefault="00F240C9" w:rsidP="00DF12A9">
            <w:pPr>
              <w:jc w:val="both"/>
              <w:rPr>
                <w:rStyle w:val="Hyperlink"/>
                <w:sz w:val="20"/>
                <w:lang w:val="fr-CA"/>
              </w:rPr>
            </w:pPr>
            <w:r w:rsidRPr="002D17BA">
              <w:rPr>
                <w:sz w:val="20"/>
                <w:lang w:val="fr-CA"/>
              </w:rPr>
              <w:t xml:space="preserve">13-70000425-0000; </w:t>
            </w:r>
            <w:hyperlink r:id="rId27" w:history="1">
              <w:r w:rsidRPr="002D17BA">
                <w:rPr>
                  <w:rStyle w:val="Hyperlink"/>
                  <w:sz w:val="20"/>
                  <w:lang w:val="fr-CA"/>
                </w:rPr>
                <w:t>2014 ONSC 6466</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 xml:space="preserve">Déclaration de culpabilité de possession de cocaïne en vue d’en faire le trafic, d’infractions liées aux armes à feu et de possession de produits de la criminalité </w:t>
            </w: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14 juin 2016</w:t>
            </w:r>
          </w:p>
          <w:p w:rsidR="00F240C9" w:rsidRPr="002D17BA" w:rsidRDefault="00F240C9" w:rsidP="00DF12A9">
            <w:pPr>
              <w:jc w:val="both"/>
              <w:rPr>
                <w:sz w:val="20"/>
                <w:lang w:val="fr-CA"/>
              </w:rPr>
            </w:pPr>
            <w:r w:rsidRPr="002D17BA">
              <w:rPr>
                <w:sz w:val="20"/>
                <w:lang w:val="fr-CA"/>
              </w:rPr>
              <w:t xml:space="preserve">Cour d’appel de l’Ontario </w:t>
            </w:r>
          </w:p>
          <w:p w:rsidR="00F240C9" w:rsidRPr="002D17BA" w:rsidRDefault="00F240C9" w:rsidP="00DF12A9">
            <w:pPr>
              <w:jc w:val="both"/>
              <w:rPr>
                <w:sz w:val="20"/>
                <w:lang w:val="fr-CA"/>
              </w:rPr>
            </w:pPr>
            <w:r w:rsidRPr="002D17BA">
              <w:rPr>
                <w:sz w:val="20"/>
                <w:lang w:val="fr-CA"/>
              </w:rPr>
              <w:t>(Juges Sharpe, Watt et Brown)</w:t>
            </w:r>
          </w:p>
          <w:p w:rsidR="00F240C9" w:rsidRPr="002D17BA" w:rsidRDefault="00F240C9" w:rsidP="00DF12A9">
            <w:pPr>
              <w:jc w:val="both"/>
              <w:rPr>
                <w:rStyle w:val="Hyperlink"/>
                <w:sz w:val="20"/>
                <w:lang w:val="fr-CA"/>
              </w:rPr>
            </w:pPr>
            <w:r w:rsidRPr="002D17BA">
              <w:rPr>
                <w:sz w:val="20"/>
                <w:lang w:val="fr-CA"/>
              </w:rPr>
              <w:t xml:space="preserve">C59645; </w:t>
            </w:r>
            <w:hyperlink r:id="rId28" w:history="1">
              <w:r w:rsidRPr="002D17BA">
                <w:rPr>
                  <w:rStyle w:val="Hyperlink"/>
                  <w:sz w:val="20"/>
                  <w:lang w:val="fr-CA"/>
                </w:rPr>
                <w:t>2016 ONCA 467</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l’appel</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lastRenderedPageBreak/>
              <w:t>28 juillet 2016</w:t>
            </w:r>
          </w:p>
          <w:p w:rsidR="00F240C9" w:rsidRPr="002D17BA" w:rsidRDefault="00F240C9" w:rsidP="00DF12A9">
            <w:pPr>
              <w:jc w:val="both"/>
              <w:rPr>
                <w:sz w:val="20"/>
                <w:lang w:val="fr-CA"/>
              </w:rPr>
            </w:pPr>
            <w:r w:rsidRPr="002D17BA">
              <w:rPr>
                <w:sz w:val="20"/>
                <w:lang w:val="fr-CA"/>
              </w:rPr>
              <w:t>Cour suprême du Canada</w:t>
            </w: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demande d’autorisation d’appel</w:t>
            </w:r>
          </w:p>
        </w:tc>
      </w:tr>
    </w:tbl>
    <w:p w:rsidR="00F240C9" w:rsidRPr="002D17BA" w:rsidRDefault="00F240C9" w:rsidP="00DF12A9">
      <w:pPr>
        <w:jc w:val="both"/>
        <w:rPr>
          <w:sz w:val="20"/>
          <w:lang w:val="fr-CA"/>
        </w:rPr>
      </w:pPr>
    </w:p>
    <w:p w:rsidR="00975F0F" w:rsidRPr="002D17BA" w:rsidRDefault="00975F0F"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en-CA"/>
              </w:rPr>
            </w:pPr>
            <w:r w:rsidRPr="002D17BA">
              <w:rPr>
                <w:rStyle w:val="SCCFileNumberChar"/>
                <w:sz w:val="20"/>
                <w:szCs w:val="20"/>
              </w:rPr>
              <w:t>37043</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Marc-André Larocque v. Agence du revenu du Québec</w:t>
            </w:r>
          </w:p>
          <w:p w:rsidR="00F240C9" w:rsidRPr="002D17BA" w:rsidRDefault="00F240C9" w:rsidP="00DF12A9">
            <w:pPr>
              <w:jc w:val="both"/>
              <w:rPr>
                <w:sz w:val="20"/>
                <w:lang w:val="en-CA"/>
              </w:rPr>
            </w:pPr>
            <w:r w:rsidRPr="002D17BA">
              <w:rPr>
                <w:sz w:val="20"/>
                <w:lang w:val="en-CA"/>
              </w:rPr>
              <w:t>(Que.) (Civil) (By Leave)</w:t>
            </w:r>
          </w:p>
        </w:tc>
      </w:tr>
      <w:tr w:rsidR="00F240C9" w:rsidRPr="002D17BA" w:rsidTr="00CD524C">
        <w:tc>
          <w:tcPr>
            <w:tcW w:w="5000" w:type="pct"/>
            <w:gridSpan w:val="4"/>
          </w:tcPr>
          <w:p w:rsidR="00F240C9" w:rsidRPr="002D17BA" w:rsidRDefault="00F240C9" w:rsidP="00DF12A9">
            <w:pPr>
              <w:jc w:val="both"/>
              <w:rPr>
                <w:sz w:val="20"/>
                <w:lang w:val="en-CA"/>
              </w:rPr>
            </w:pPr>
            <w:r w:rsidRPr="002D17BA">
              <w:rPr>
                <w:sz w:val="20"/>
                <w:lang w:val="en-CA"/>
              </w:rPr>
              <w:t xml:space="preserve">Taxation – Time – Impossibility to act – Whether respondent, in order to ensure uniform application of indirect taxes in country as part of process of harmonizing Quebec sales tax (“QST”) and goods and services tax (“GST”), can override application of public order provisions of </w:t>
            </w:r>
            <w:r w:rsidRPr="002D17BA">
              <w:rPr>
                <w:i/>
                <w:sz w:val="20"/>
                <w:lang w:val="en-CA"/>
              </w:rPr>
              <w:t>Civil Code of Québec</w:t>
            </w:r>
            <w:r w:rsidRPr="002D17BA">
              <w:rPr>
                <w:sz w:val="20"/>
                <w:lang w:val="en-CA"/>
              </w:rPr>
              <w:t xml:space="preserve"> dealing with suspension of prescription, and particularly impossibility in fact to act, in light of two</w:t>
            </w:r>
            <w:r w:rsidRPr="002D17BA">
              <w:rPr>
                <w:sz w:val="20"/>
                <w:lang w:val="en-CA"/>
              </w:rPr>
              <w:noBreakHyphen/>
              <w:t xml:space="preserve">year prescription period established by s. 378.16 of </w:t>
            </w:r>
            <w:r w:rsidRPr="002D17BA">
              <w:rPr>
                <w:i/>
                <w:sz w:val="20"/>
                <w:lang w:val="en-CA"/>
              </w:rPr>
              <w:t>Act respecting the Québec sales tax</w:t>
            </w:r>
            <w:r w:rsidRPr="002D17BA">
              <w:rPr>
                <w:sz w:val="20"/>
                <w:lang w:val="en-CA"/>
              </w:rPr>
              <w:t xml:space="preserve"> for filing new rental property QST rebate application – </w:t>
            </w:r>
            <w:r w:rsidRPr="002D17BA">
              <w:rPr>
                <w:i/>
                <w:sz w:val="20"/>
                <w:lang w:val="en-CA"/>
              </w:rPr>
              <w:t>Act respecting the Québec sales tax</w:t>
            </w:r>
            <w:r w:rsidRPr="002D17BA">
              <w:rPr>
                <w:sz w:val="20"/>
                <w:lang w:val="en-CA"/>
              </w:rPr>
              <w:t>, CQLR, c. T</w:t>
            </w:r>
            <w:r w:rsidRPr="002D17BA">
              <w:rPr>
                <w:sz w:val="20"/>
                <w:lang w:val="en-CA"/>
              </w:rPr>
              <w:noBreakHyphen/>
              <w:t>0.1, s. 378.16.</w:t>
            </w:r>
          </w:p>
        </w:tc>
      </w:tr>
      <w:tr w:rsidR="00F240C9" w:rsidRPr="002D17BA" w:rsidTr="00CD524C">
        <w:tc>
          <w:tcPr>
            <w:tcW w:w="5000" w:type="pct"/>
            <w:gridSpan w:val="4"/>
          </w:tcPr>
          <w:p w:rsidR="00F240C9" w:rsidRPr="002D17BA" w:rsidRDefault="00F240C9" w:rsidP="00DF12A9">
            <w:pPr>
              <w:jc w:val="both"/>
              <w:rPr>
                <w:sz w:val="20"/>
                <w:lang w:val="en-CA"/>
              </w:rPr>
            </w:pPr>
          </w:p>
        </w:tc>
      </w:tr>
      <w:tr w:rsidR="00F240C9" w:rsidRPr="002D17BA" w:rsidTr="00CD524C">
        <w:tc>
          <w:tcPr>
            <w:tcW w:w="5000" w:type="pct"/>
            <w:gridSpan w:val="4"/>
          </w:tcPr>
          <w:p w:rsidR="00F240C9" w:rsidRPr="002D17BA" w:rsidRDefault="00F240C9" w:rsidP="00DF12A9">
            <w:pPr>
              <w:autoSpaceDE w:val="0"/>
              <w:autoSpaceDN w:val="0"/>
              <w:adjustRightInd w:val="0"/>
              <w:jc w:val="both"/>
              <w:rPr>
                <w:sz w:val="20"/>
                <w:lang w:val="en-CA"/>
              </w:rPr>
            </w:pPr>
            <w:r w:rsidRPr="002D17BA">
              <w:rPr>
                <w:sz w:val="20"/>
                <w:lang w:val="en-CA"/>
              </w:rPr>
              <w:t>The applicant was the sole shareholder and director of a company operating as Construction LMA (“CLMA” or “LMA”), which specialized in the promotion and construction of detached houses. On January 13, 2009, CLMA sold the applicant a property. The act of sale provided that the applicant transferred his right to a QST new housing rebate to CLMA in return for a credit equal to the amount of the rebate. CLMA subsequently filed a QST rebate application with the Agence du revenu du Québec (the respondent or “ARQ”).</w:t>
            </w:r>
          </w:p>
          <w:p w:rsidR="00F240C9" w:rsidRPr="002D17BA" w:rsidRDefault="00F240C9" w:rsidP="00DF12A9">
            <w:pPr>
              <w:jc w:val="both"/>
              <w:rPr>
                <w:sz w:val="20"/>
                <w:lang w:val="en-CA"/>
              </w:rPr>
            </w:pPr>
          </w:p>
          <w:p w:rsidR="00F240C9" w:rsidRPr="002D17BA" w:rsidRDefault="00F240C9" w:rsidP="00DF12A9">
            <w:pPr>
              <w:autoSpaceDE w:val="0"/>
              <w:autoSpaceDN w:val="0"/>
              <w:adjustRightInd w:val="0"/>
              <w:jc w:val="both"/>
              <w:rPr>
                <w:sz w:val="20"/>
                <w:lang w:val="en-CA"/>
              </w:rPr>
            </w:pPr>
            <w:r w:rsidRPr="002D17BA">
              <w:rPr>
                <w:sz w:val="20"/>
                <w:lang w:val="en-CA"/>
              </w:rPr>
              <w:t>More than two years later, the ARQ conducted a tax audit of CLMA, as a result of which it denied its application and demanded repayment of the amounts credited. Since those amounts had been claimed as a result of a notarial error in the act of sale, CLMA repaid them to the respondent.</w:t>
            </w:r>
          </w:p>
          <w:p w:rsidR="00F240C9" w:rsidRPr="002D17BA" w:rsidRDefault="00F240C9" w:rsidP="00DF12A9">
            <w:pPr>
              <w:autoSpaceDE w:val="0"/>
              <w:autoSpaceDN w:val="0"/>
              <w:adjustRightInd w:val="0"/>
              <w:jc w:val="both"/>
              <w:rPr>
                <w:sz w:val="20"/>
                <w:lang w:val="en-CA"/>
              </w:rPr>
            </w:pPr>
          </w:p>
          <w:p w:rsidR="00F240C9" w:rsidRPr="002D17BA" w:rsidRDefault="00F240C9" w:rsidP="00DF12A9">
            <w:pPr>
              <w:autoSpaceDE w:val="0"/>
              <w:autoSpaceDN w:val="0"/>
              <w:adjustRightInd w:val="0"/>
              <w:jc w:val="both"/>
              <w:rPr>
                <w:sz w:val="20"/>
                <w:lang w:val="en-CA"/>
              </w:rPr>
            </w:pPr>
            <w:r w:rsidRPr="002D17BA">
              <w:rPr>
                <w:sz w:val="20"/>
                <w:lang w:val="en-CA"/>
              </w:rPr>
              <w:t xml:space="preserve">The applicant then filed an application for a “new residential rental property QST rebate” under s. 378.16 of the </w:t>
            </w:r>
            <w:r w:rsidRPr="002D17BA">
              <w:rPr>
                <w:i/>
                <w:sz w:val="20"/>
                <w:lang w:val="en-CA"/>
              </w:rPr>
              <w:t>Act respecting the Québec sales tax</w:t>
            </w:r>
            <w:r w:rsidRPr="002D17BA">
              <w:rPr>
                <w:sz w:val="20"/>
                <w:lang w:val="en-CA"/>
              </w:rPr>
              <w:t>, CQLR, c. T</w:t>
            </w:r>
            <w:r w:rsidRPr="002D17BA">
              <w:rPr>
                <w:sz w:val="20"/>
                <w:lang w:val="en-CA"/>
              </w:rPr>
              <w:noBreakHyphen/>
              <w:t>0.1 (“AQST”). On October 17, 2011, the respondent issued a notice of assessment to the applicant denying his application, in part because it had been filed outside the two</w:t>
            </w:r>
            <w:r w:rsidRPr="002D17BA">
              <w:rPr>
                <w:sz w:val="20"/>
                <w:lang w:val="en-CA"/>
              </w:rPr>
              <w:noBreakHyphen/>
              <w:t xml:space="preserve">year time limit set out in s. 378.16 </w:t>
            </w:r>
            <w:r w:rsidRPr="002D17BA">
              <w:rPr>
                <w:i/>
                <w:sz w:val="20"/>
                <w:lang w:val="en-CA"/>
              </w:rPr>
              <w:t>AQST</w:t>
            </w:r>
            <w:r w:rsidRPr="002D17BA">
              <w:rPr>
                <w:sz w:val="20"/>
                <w:lang w:val="en-CA"/>
              </w:rPr>
              <w:t>. The applicant then challenged the notice of assessment in question.</w:t>
            </w:r>
          </w:p>
          <w:p w:rsidR="00F240C9" w:rsidRPr="002D17BA" w:rsidRDefault="00F240C9" w:rsidP="00DF12A9">
            <w:pPr>
              <w:jc w:val="both"/>
              <w:rPr>
                <w:sz w:val="20"/>
                <w:lang w:val="en-CA"/>
              </w:rPr>
            </w:pP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August 22, 2014</w:t>
            </w:r>
          </w:p>
          <w:p w:rsidR="00F240C9" w:rsidRPr="002D17BA" w:rsidRDefault="00F240C9" w:rsidP="00DF12A9">
            <w:pPr>
              <w:jc w:val="both"/>
              <w:rPr>
                <w:sz w:val="20"/>
                <w:lang w:val="en-CA"/>
              </w:rPr>
            </w:pPr>
            <w:r w:rsidRPr="002D17BA">
              <w:rPr>
                <w:sz w:val="20"/>
                <w:lang w:val="en-CA"/>
              </w:rPr>
              <w:t>Court of Québec</w:t>
            </w:r>
          </w:p>
          <w:p w:rsidR="00F240C9" w:rsidRPr="002D17BA" w:rsidRDefault="00F240C9" w:rsidP="00DF12A9">
            <w:pPr>
              <w:jc w:val="both"/>
              <w:rPr>
                <w:sz w:val="20"/>
                <w:lang w:val="en-CA"/>
              </w:rPr>
            </w:pPr>
            <w:r w:rsidRPr="002D17BA">
              <w:rPr>
                <w:sz w:val="20"/>
                <w:lang w:val="en-CA"/>
              </w:rPr>
              <w:t>(Judge Faullem)</w:t>
            </w:r>
          </w:p>
          <w:p w:rsidR="00F240C9" w:rsidRPr="002D17BA" w:rsidRDefault="00F240C9" w:rsidP="00DF12A9">
            <w:pPr>
              <w:jc w:val="both"/>
              <w:rPr>
                <w:sz w:val="20"/>
                <w:lang w:val="en-CA"/>
              </w:rPr>
            </w:pPr>
            <w:r w:rsidRPr="002D17BA">
              <w:rPr>
                <w:sz w:val="20"/>
                <w:lang w:val="en-CA"/>
              </w:rPr>
              <w:t>No. 550-80-002712-129</w:t>
            </w:r>
          </w:p>
          <w:p w:rsidR="00F240C9" w:rsidRPr="002D17BA" w:rsidRDefault="00F240C9" w:rsidP="00DF12A9">
            <w:pPr>
              <w:jc w:val="both"/>
              <w:rPr>
                <w:rStyle w:val="Hyperlink"/>
                <w:sz w:val="20"/>
                <w:lang w:val="en-CA"/>
              </w:rPr>
            </w:pPr>
            <w:hyperlink r:id="rId29" w:history="1">
              <w:r w:rsidRPr="002D17BA">
                <w:rPr>
                  <w:rStyle w:val="Hyperlink"/>
                  <w:sz w:val="20"/>
                  <w:lang w:val="en-CA"/>
                </w:rPr>
                <w:t>2014 QCCQ 8246</w:t>
              </w:r>
            </w:hyperlink>
          </w:p>
          <w:p w:rsidR="00F240C9" w:rsidRPr="002D17BA" w:rsidRDefault="00F240C9" w:rsidP="00DF12A9">
            <w:pPr>
              <w:jc w:val="both"/>
              <w:rPr>
                <w:sz w:val="20"/>
                <w:lang w:val="en-CA"/>
              </w:rPr>
            </w:pP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Motion to appeal assessment allowed</w:t>
            </w: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April 4, 2016</w:t>
            </w:r>
          </w:p>
          <w:p w:rsidR="00F240C9" w:rsidRPr="002D17BA" w:rsidRDefault="00F240C9" w:rsidP="00DF12A9">
            <w:pPr>
              <w:jc w:val="both"/>
              <w:rPr>
                <w:sz w:val="20"/>
                <w:lang w:val="en-CA"/>
              </w:rPr>
            </w:pPr>
            <w:r w:rsidRPr="002D17BA">
              <w:rPr>
                <w:sz w:val="20"/>
                <w:lang w:val="en-CA"/>
              </w:rPr>
              <w:t>Quebec Court of Appeal (Montréal)</w:t>
            </w:r>
          </w:p>
          <w:p w:rsidR="00F240C9" w:rsidRPr="002D17BA" w:rsidRDefault="00F240C9" w:rsidP="00DF12A9">
            <w:pPr>
              <w:jc w:val="both"/>
              <w:rPr>
                <w:sz w:val="20"/>
                <w:lang w:val="en-CA"/>
              </w:rPr>
            </w:pPr>
            <w:r w:rsidRPr="002D17BA">
              <w:rPr>
                <w:sz w:val="20"/>
                <w:lang w:val="en-CA"/>
              </w:rPr>
              <w:t>(Dutil, Marcotte and Schrager JJ.A.)</w:t>
            </w:r>
          </w:p>
          <w:p w:rsidR="00F240C9" w:rsidRPr="002D17BA" w:rsidRDefault="00F240C9" w:rsidP="00DF12A9">
            <w:pPr>
              <w:jc w:val="both"/>
              <w:rPr>
                <w:sz w:val="20"/>
                <w:lang w:val="en-CA"/>
              </w:rPr>
            </w:pPr>
            <w:r w:rsidRPr="002D17BA">
              <w:rPr>
                <w:sz w:val="20"/>
                <w:lang w:val="en-CA"/>
              </w:rPr>
              <w:t xml:space="preserve">No. </w:t>
            </w:r>
            <w:bookmarkStart w:id="0" w:name="NoDossier"/>
            <w:r w:rsidRPr="002D17BA">
              <w:rPr>
                <w:sz w:val="20"/>
                <w:lang w:val="en-CA"/>
              </w:rPr>
              <w:t>500-09-024734-147</w:t>
            </w:r>
            <w:bookmarkEnd w:id="0"/>
          </w:p>
          <w:p w:rsidR="00F240C9" w:rsidRPr="002D17BA" w:rsidRDefault="00F240C9" w:rsidP="00DF12A9">
            <w:pPr>
              <w:jc w:val="both"/>
              <w:rPr>
                <w:rStyle w:val="Hyperlink"/>
                <w:sz w:val="20"/>
                <w:lang w:val="en-CA"/>
              </w:rPr>
            </w:pPr>
            <w:hyperlink r:id="rId30" w:history="1">
              <w:r w:rsidRPr="002D17BA">
                <w:rPr>
                  <w:rStyle w:val="Hyperlink"/>
                  <w:sz w:val="20"/>
                  <w:lang w:val="en-CA"/>
                </w:rPr>
                <w:t>2016 QCCA 556</w:t>
              </w:r>
            </w:hyperlink>
          </w:p>
          <w:p w:rsidR="00F240C9" w:rsidRPr="002D17BA" w:rsidRDefault="00F240C9" w:rsidP="00DF12A9">
            <w:pPr>
              <w:jc w:val="both"/>
              <w:rPr>
                <w:sz w:val="20"/>
                <w:lang w:val="en-CA"/>
              </w:rPr>
            </w:pP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Appeal allowed</w:t>
            </w:r>
          </w:p>
          <w:p w:rsidR="00F240C9" w:rsidRPr="002D17BA" w:rsidRDefault="00F240C9" w:rsidP="00DF12A9">
            <w:pPr>
              <w:jc w:val="both"/>
              <w:rPr>
                <w:sz w:val="20"/>
                <w:lang w:val="en-CA"/>
              </w:rPr>
            </w:pP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June 3, 2016</w:t>
            </w:r>
          </w:p>
          <w:p w:rsidR="00F240C9" w:rsidRPr="002D17BA" w:rsidRDefault="00F240C9" w:rsidP="00DF12A9">
            <w:pPr>
              <w:jc w:val="both"/>
              <w:rPr>
                <w:sz w:val="20"/>
                <w:lang w:val="en-CA"/>
              </w:rPr>
            </w:pPr>
            <w:r w:rsidRPr="002D17BA">
              <w:rPr>
                <w:sz w:val="20"/>
                <w:lang w:val="en-CA"/>
              </w:rPr>
              <w:t>Supreme Court of Canada</w:t>
            </w: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Application for leave to appeal filed</w:t>
            </w:r>
          </w:p>
        </w:tc>
      </w:tr>
    </w:tbl>
    <w:p w:rsidR="00F240C9" w:rsidRPr="002D17BA" w:rsidRDefault="00F240C9" w:rsidP="00DF12A9">
      <w:pPr>
        <w:jc w:val="both"/>
        <w:rPr>
          <w:sz w:val="20"/>
          <w:lang w:val="en-CA"/>
        </w:rPr>
      </w:pPr>
    </w:p>
    <w:p w:rsidR="00DF12A9" w:rsidRPr="002D17BA" w:rsidRDefault="00DF12A9" w:rsidP="00DF12A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37043</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Marc-André Larocque c. Agence du revenu du Québec</w:t>
            </w:r>
          </w:p>
          <w:p w:rsidR="00F240C9" w:rsidRPr="002D17BA" w:rsidRDefault="00F240C9" w:rsidP="00DF12A9">
            <w:pPr>
              <w:jc w:val="both"/>
              <w:rPr>
                <w:sz w:val="20"/>
              </w:rPr>
            </w:pPr>
            <w:r w:rsidRPr="002D17BA">
              <w:rPr>
                <w:sz w:val="20"/>
              </w:rPr>
              <w:t>(Qc) (</w:t>
            </w:r>
            <w:proofErr w:type="spellStart"/>
            <w:r w:rsidRPr="002D17BA">
              <w:rPr>
                <w:sz w:val="20"/>
              </w:rPr>
              <w:t>Civile</w:t>
            </w:r>
            <w:proofErr w:type="spellEnd"/>
            <w:r w:rsidRPr="002D17BA">
              <w:rPr>
                <w:sz w:val="20"/>
              </w:rPr>
              <w:t>) (</w:t>
            </w:r>
            <w:proofErr w:type="spellStart"/>
            <w:r w:rsidRPr="002D17BA">
              <w:rPr>
                <w:sz w:val="20"/>
              </w:rPr>
              <w:t>Autorisation</w:t>
            </w:r>
            <w:proofErr w:type="spellEnd"/>
            <w:r w:rsidRPr="002D17BA">
              <w:rPr>
                <w:sz w:val="20"/>
              </w:rPr>
              <w:t>)</w:t>
            </w: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Droit fiscal – </w:t>
            </w:r>
            <w:proofErr w:type="spellStart"/>
            <w:r w:rsidRPr="002D17BA">
              <w:rPr>
                <w:sz w:val="20"/>
              </w:rPr>
              <w:t>Délai</w:t>
            </w:r>
            <w:proofErr w:type="spellEnd"/>
            <w:r w:rsidRPr="002D17BA">
              <w:rPr>
                <w:sz w:val="20"/>
              </w:rPr>
              <w:t xml:space="preserve"> – Impossibilité d’agir – Est-ce que l’intimée, dans le but d’assurer une application uniforme des taxes indirectes au pays sous l’égide du processus d’harmonisation de la taxe de vente du Québec (« TVQ ») et de la taxe sur les produits et services (« TPS »), peut écarter l’application de dispositions qui intéressent l’ordre public du </w:t>
            </w:r>
            <w:r w:rsidRPr="002D17BA">
              <w:rPr>
                <w:i/>
                <w:sz w:val="20"/>
              </w:rPr>
              <w:t>Code civil du Québec</w:t>
            </w:r>
            <w:r w:rsidRPr="002D17BA">
              <w:rPr>
                <w:sz w:val="20"/>
              </w:rPr>
              <w:t xml:space="preserve"> ayant trait à la suspension de la prescription, et particulièrement à l’impossibilité en fait d’agir, eu égard au délai de prescription de deux ans prévu à l’article 378.16 de la </w:t>
            </w:r>
            <w:r w:rsidRPr="002D17BA">
              <w:rPr>
                <w:i/>
                <w:sz w:val="20"/>
              </w:rPr>
              <w:t>Loi sur la taxe de vente du Québec</w:t>
            </w:r>
            <w:r w:rsidRPr="002D17BA">
              <w:rPr>
                <w:sz w:val="20"/>
              </w:rPr>
              <w:t xml:space="preserve"> </w:t>
            </w:r>
            <w:r w:rsidRPr="002D17BA">
              <w:rPr>
                <w:sz w:val="20"/>
              </w:rPr>
              <w:lastRenderedPageBreak/>
              <w:t xml:space="preserve">applicable à la production d’une demande de remboursement de la TVQ pour un immeuble locatif neuf? – </w:t>
            </w:r>
            <w:r w:rsidRPr="002D17BA">
              <w:rPr>
                <w:i/>
                <w:sz w:val="20"/>
              </w:rPr>
              <w:t>Loi sur la taxe de vente du Québec</w:t>
            </w:r>
            <w:r w:rsidRPr="002D17BA">
              <w:rPr>
                <w:sz w:val="20"/>
              </w:rPr>
              <w:t>, RLRQ, c. T-0.1, art. 378.16.</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autoSpaceDE w:val="0"/>
              <w:autoSpaceDN w:val="0"/>
              <w:adjustRightInd w:val="0"/>
              <w:jc w:val="both"/>
              <w:rPr>
                <w:sz w:val="20"/>
              </w:rPr>
            </w:pPr>
            <w:r w:rsidRPr="002D17BA">
              <w:rPr>
                <w:sz w:val="20"/>
              </w:rPr>
              <w:t>Le demandeur est seul actionnaire et administrateur d’une société spécialisée dans la promotion et la construction de maisons individuelles qui opère sous le nom de Construction LMA (« CLMA » ou « LMA »). Le 13 janvier 2009, CLMA vend au demandeur un immeuble. L’acte de vente précise que le demandeur cède son droit au remboursement de la TVQ pour habitation neuve à CLMA en contrepartie d’un crédit équivalent au montant du remboursement. CLMA produit par la suite auprès de l’Agence du revenu du Québec (l’intimée ou l’« ARQ ») une demande de remboursement de la TVQ.</w:t>
            </w:r>
          </w:p>
          <w:p w:rsidR="00F240C9" w:rsidRPr="002D17BA" w:rsidRDefault="00F240C9" w:rsidP="00DF12A9">
            <w:pPr>
              <w:jc w:val="both"/>
              <w:rPr>
                <w:sz w:val="20"/>
              </w:rPr>
            </w:pPr>
          </w:p>
          <w:p w:rsidR="00F240C9" w:rsidRPr="002D17BA" w:rsidRDefault="00F240C9" w:rsidP="00DF12A9">
            <w:pPr>
              <w:autoSpaceDE w:val="0"/>
              <w:autoSpaceDN w:val="0"/>
              <w:adjustRightInd w:val="0"/>
              <w:jc w:val="both"/>
              <w:rPr>
                <w:sz w:val="20"/>
              </w:rPr>
            </w:pPr>
            <w:r w:rsidRPr="002D17BA">
              <w:rPr>
                <w:sz w:val="20"/>
              </w:rPr>
              <w:t>Plus de deux ans plus tard, l’ARQ procède à une vérification fiscale de CLMA, au terme de laquelle elle lui refuse sa demande et exige le remboursement des sommes ainsi créditées. Ces sommes ayant été réclamées à la suite d’une erreur notariale commise à l’égard de l’acte de vente, CLMA les rembourse à l’intimée.</w:t>
            </w:r>
          </w:p>
          <w:p w:rsidR="00F240C9" w:rsidRPr="002D17BA" w:rsidRDefault="00F240C9" w:rsidP="00DF12A9">
            <w:pPr>
              <w:autoSpaceDE w:val="0"/>
              <w:autoSpaceDN w:val="0"/>
              <w:adjustRightInd w:val="0"/>
              <w:jc w:val="both"/>
              <w:rPr>
                <w:sz w:val="20"/>
              </w:rPr>
            </w:pPr>
          </w:p>
          <w:p w:rsidR="00F240C9" w:rsidRPr="002D17BA" w:rsidRDefault="00F240C9" w:rsidP="00DF12A9">
            <w:pPr>
              <w:autoSpaceDE w:val="0"/>
              <w:autoSpaceDN w:val="0"/>
              <w:adjustRightInd w:val="0"/>
              <w:jc w:val="both"/>
              <w:rPr>
                <w:sz w:val="20"/>
              </w:rPr>
            </w:pPr>
            <w:r w:rsidRPr="002D17BA">
              <w:rPr>
                <w:sz w:val="20"/>
              </w:rPr>
              <w:t xml:space="preserve">Le demandeur soumet alors une demande de « remboursement de TVQ pour un immeuble d’habitation locatif neuf » en vertu de l’article 378.16 de la </w:t>
            </w:r>
            <w:r w:rsidRPr="002D17BA">
              <w:rPr>
                <w:i/>
                <w:sz w:val="20"/>
              </w:rPr>
              <w:t>Loi sur la taxe de vente du Québec</w:t>
            </w:r>
            <w:r w:rsidRPr="002D17BA">
              <w:rPr>
                <w:sz w:val="20"/>
              </w:rPr>
              <w:t xml:space="preserve">, RLRQ, c. T-0.1 (« LTVQ »). Le 17 octobre 2011, l’intimée émet un avis de cotisation à l’endroit du demandeur et lui refuse sa demande, notamment au motif qu’elle a été produite en dehors du délai de deux ans prévu à l’article 378.16 </w:t>
            </w:r>
            <w:r w:rsidRPr="002D17BA">
              <w:rPr>
                <w:i/>
                <w:sz w:val="20"/>
              </w:rPr>
              <w:t>LTVQ</w:t>
            </w:r>
            <w:r w:rsidRPr="002D17BA">
              <w:rPr>
                <w:sz w:val="20"/>
              </w:rPr>
              <w:t>. Le demandeur conteste depuis l’avis de cotisation en cause.</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22 août 2014</w:t>
            </w:r>
          </w:p>
          <w:p w:rsidR="00F240C9" w:rsidRPr="002D17BA" w:rsidRDefault="00F240C9" w:rsidP="00DF12A9">
            <w:pPr>
              <w:jc w:val="both"/>
              <w:rPr>
                <w:sz w:val="20"/>
              </w:rPr>
            </w:pPr>
            <w:r w:rsidRPr="002D17BA">
              <w:rPr>
                <w:sz w:val="20"/>
              </w:rPr>
              <w:t>Cour du Québec</w:t>
            </w:r>
          </w:p>
          <w:p w:rsidR="00F240C9" w:rsidRPr="002D17BA" w:rsidRDefault="00F240C9" w:rsidP="00DF12A9">
            <w:pPr>
              <w:jc w:val="both"/>
              <w:rPr>
                <w:sz w:val="20"/>
              </w:rPr>
            </w:pPr>
            <w:r w:rsidRPr="002D17BA">
              <w:rPr>
                <w:sz w:val="20"/>
              </w:rPr>
              <w:t xml:space="preserve">(Le </w:t>
            </w:r>
            <w:proofErr w:type="spellStart"/>
            <w:r w:rsidRPr="002D17BA">
              <w:rPr>
                <w:sz w:val="20"/>
              </w:rPr>
              <w:t>juge</w:t>
            </w:r>
            <w:proofErr w:type="spellEnd"/>
            <w:r w:rsidRPr="002D17BA">
              <w:rPr>
                <w:sz w:val="20"/>
              </w:rPr>
              <w:t xml:space="preserve"> </w:t>
            </w:r>
            <w:proofErr w:type="spellStart"/>
            <w:r w:rsidRPr="002D17BA">
              <w:rPr>
                <w:sz w:val="20"/>
              </w:rPr>
              <w:t>Faullem</w:t>
            </w:r>
            <w:proofErr w:type="spellEnd"/>
            <w:r w:rsidRPr="002D17BA">
              <w:rPr>
                <w:sz w:val="20"/>
              </w:rPr>
              <w:t>)</w:t>
            </w:r>
          </w:p>
          <w:p w:rsidR="00F240C9" w:rsidRPr="002D17BA" w:rsidRDefault="00F240C9" w:rsidP="00DF12A9">
            <w:pPr>
              <w:jc w:val="both"/>
              <w:rPr>
                <w:sz w:val="20"/>
              </w:rPr>
            </w:pPr>
            <w:r w:rsidRPr="002D17BA">
              <w:rPr>
                <w:sz w:val="20"/>
              </w:rPr>
              <w:t>No. 550-80-002712-129</w:t>
            </w:r>
          </w:p>
          <w:p w:rsidR="00F240C9" w:rsidRPr="002D17BA" w:rsidRDefault="00F240C9" w:rsidP="00DF12A9">
            <w:pPr>
              <w:jc w:val="both"/>
              <w:rPr>
                <w:rStyle w:val="Hyperlink"/>
                <w:sz w:val="20"/>
              </w:rPr>
            </w:pPr>
            <w:hyperlink r:id="rId31" w:history="1">
              <w:r w:rsidRPr="002D17BA">
                <w:rPr>
                  <w:rStyle w:val="Hyperlink"/>
                  <w:sz w:val="20"/>
                </w:rPr>
                <w:t>2014 QCCQ 8246</w:t>
              </w:r>
            </w:hyperlink>
          </w:p>
          <w:p w:rsidR="00F240C9" w:rsidRPr="002D17BA" w:rsidRDefault="00F240C9" w:rsidP="00DF12A9">
            <w:pPr>
              <w:jc w:val="both"/>
              <w:rPr>
                <w:sz w:val="20"/>
                <w:lang w:val="fr-FR"/>
              </w:rPr>
            </w:pPr>
          </w:p>
        </w:tc>
        <w:tc>
          <w:tcPr>
            <w:tcW w:w="243" w:type="pct"/>
          </w:tcPr>
          <w:p w:rsidR="00F240C9" w:rsidRPr="002D17BA" w:rsidRDefault="00F240C9" w:rsidP="00DF12A9">
            <w:pPr>
              <w:jc w:val="both"/>
              <w:rPr>
                <w:sz w:val="20"/>
                <w:lang w:val="fr-FR"/>
              </w:rPr>
            </w:pPr>
          </w:p>
        </w:tc>
        <w:tc>
          <w:tcPr>
            <w:tcW w:w="2330" w:type="pct"/>
          </w:tcPr>
          <w:p w:rsidR="00F240C9" w:rsidRPr="002D17BA" w:rsidRDefault="00F240C9" w:rsidP="00DF12A9">
            <w:pPr>
              <w:jc w:val="both"/>
              <w:rPr>
                <w:sz w:val="20"/>
              </w:rPr>
            </w:pPr>
            <w:r w:rsidRPr="002D17BA">
              <w:rPr>
                <w:sz w:val="20"/>
              </w:rPr>
              <w:t>Requête en appel de cotisation accueillie.</w:t>
            </w: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4 avril 2016</w:t>
            </w:r>
          </w:p>
          <w:p w:rsidR="00F240C9" w:rsidRPr="002D17BA" w:rsidRDefault="00F240C9" w:rsidP="00DF12A9">
            <w:pPr>
              <w:jc w:val="both"/>
              <w:rPr>
                <w:sz w:val="20"/>
              </w:rPr>
            </w:pPr>
            <w:r w:rsidRPr="002D17BA">
              <w:rPr>
                <w:sz w:val="20"/>
              </w:rPr>
              <w:t>Cour d’appel du Québec (Montréal)</w:t>
            </w:r>
          </w:p>
          <w:p w:rsidR="00F240C9" w:rsidRPr="002D17BA" w:rsidRDefault="00F240C9" w:rsidP="00DF12A9">
            <w:pPr>
              <w:jc w:val="both"/>
              <w:rPr>
                <w:sz w:val="20"/>
              </w:rPr>
            </w:pPr>
            <w:r w:rsidRPr="002D17BA">
              <w:rPr>
                <w:sz w:val="20"/>
              </w:rPr>
              <w:t xml:space="preserve">(Les </w:t>
            </w:r>
            <w:proofErr w:type="spellStart"/>
            <w:r w:rsidRPr="002D17BA">
              <w:rPr>
                <w:sz w:val="20"/>
              </w:rPr>
              <w:t>juges</w:t>
            </w:r>
            <w:proofErr w:type="spellEnd"/>
            <w:r w:rsidRPr="002D17BA">
              <w:rPr>
                <w:sz w:val="20"/>
              </w:rPr>
              <w:t xml:space="preserve"> </w:t>
            </w:r>
            <w:proofErr w:type="spellStart"/>
            <w:r w:rsidRPr="002D17BA">
              <w:rPr>
                <w:sz w:val="20"/>
              </w:rPr>
              <w:t>Dutil</w:t>
            </w:r>
            <w:proofErr w:type="spellEnd"/>
            <w:r w:rsidRPr="002D17BA">
              <w:rPr>
                <w:sz w:val="20"/>
              </w:rPr>
              <w:t xml:space="preserve">, </w:t>
            </w:r>
            <w:proofErr w:type="spellStart"/>
            <w:r w:rsidRPr="002D17BA">
              <w:rPr>
                <w:sz w:val="20"/>
              </w:rPr>
              <w:t>Marcotte</w:t>
            </w:r>
            <w:proofErr w:type="spellEnd"/>
            <w:r w:rsidRPr="002D17BA">
              <w:rPr>
                <w:sz w:val="20"/>
              </w:rPr>
              <w:t xml:space="preserve"> et Schrager)</w:t>
            </w:r>
          </w:p>
          <w:p w:rsidR="00F240C9" w:rsidRPr="002D17BA" w:rsidRDefault="00F240C9" w:rsidP="00DF12A9">
            <w:pPr>
              <w:jc w:val="both"/>
              <w:rPr>
                <w:sz w:val="20"/>
              </w:rPr>
            </w:pPr>
            <w:r w:rsidRPr="002D17BA">
              <w:rPr>
                <w:sz w:val="20"/>
              </w:rPr>
              <w:t>No. 500-09-024734-147</w:t>
            </w:r>
          </w:p>
          <w:p w:rsidR="00F240C9" w:rsidRPr="002D17BA" w:rsidRDefault="00F240C9" w:rsidP="00DF12A9">
            <w:pPr>
              <w:jc w:val="both"/>
              <w:rPr>
                <w:rStyle w:val="Hyperlink"/>
                <w:sz w:val="20"/>
              </w:rPr>
            </w:pPr>
            <w:hyperlink r:id="rId32" w:history="1">
              <w:r w:rsidRPr="002D17BA">
                <w:rPr>
                  <w:rStyle w:val="Hyperlink"/>
                  <w:sz w:val="20"/>
                </w:rPr>
                <w:t>2016 QCCA 556</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Appel accueilli.</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3 juin 2016</w:t>
            </w:r>
          </w:p>
          <w:p w:rsidR="00F240C9" w:rsidRPr="002D17BA" w:rsidRDefault="00F240C9" w:rsidP="00DF12A9">
            <w:pPr>
              <w:jc w:val="both"/>
              <w:rPr>
                <w:sz w:val="20"/>
              </w:rPr>
            </w:pPr>
            <w:r w:rsidRPr="002D17BA">
              <w:rPr>
                <w:sz w:val="20"/>
              </w:rPr>
              <w:t>Cour suprême du Canada</w:t>
            </w:r>
          </w:p>
        </w:tc>
        <w:tc>
          <w:tcPr>
            <w:tcW w:w="243" w:type="pct"/>
          </w:tcPr>
          <w:p w:rsidR="00F240C9" w:rsidRPr="002D17BA" w:rsidRDefault="00F240C9" w:rsidP="00DF12A9">
            <w:pPr>
              <w:jc w:val="both"/>
              <w:rPr>
                <w:sz w:val="20"/>
                <w:lang w:val="fr-FR"/>
              </w:rPr>
            </w:pPr>
          </w:p>
        </w:tc>
        <w:tc>
          <w:tcPr>
            <w:tcW w:w="2330" w:type="pct"/>
          </w:tcPr>
          <w:p w:rsidR="00F240C9" w:rsidRPr="002D17BA" w:rsidRDefault="00F240C9" w:rsidP="00DF12A9">
            <w:pPr>
              <w:jc w:val="both"/>
              <w:rPr>
                <w:sz w:val="20"/>
              </w:rPr>
            </w:pPr>
            <w:r w:rsidRPr="002D17BA">
              <w:rPr>
                <w:sz w:val="20"/>
              </w:rPr>
              <w:t>Demande d’autorisation d’appel déposée.</w:t>
            </w:r>
          </w:p>
        </w:tc>
      </w:tr>
    </w:tbl>
    <w:p w:rsidR="00F240C9" w:rsidRPr="002D17BA" w:rsidRDefault="00F240C9" w:rsidP="00DF12A9">
      <w:pPr>
        <w:jc w:val="both"/>
        <w:rPr>
          <w:sz w:val="20"/>
        </w:rPr>
      </w:pPr>
    </w:p>
    <w:p w:rsidR="00975F0F" w:rsidRPr="002D17BA" w:rsidRDefault="00975F0F" w:rsidP="00DF12A9">
      <w:pPr>
        <w:jc w:val="both"/>
        <w:rPr>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992"/>
        <w:gridCol w:w="3441"/>
        <w:gridCol w:w="444"/>
        <w:gridCol w:w="4483"/>
      </w:tblGrid>
      <w:tr w:rsidR="00F240C9" w:rsidRPr="002D17BA" w:rsidTr="00CD524C">
        <w:tc>
          <w:tcPr>
            <w:tcW w:w="530" w:type="pct"/>
          </w:tcPr>
          <w:p w:rsidR="00F240C9" w:rsidRPr="002D17BA" w:rsidRDefault="00F240C9" w:rsidP="00DF12A9">
            <w:pPr>
              <w:jc w:val="both"/>
              <w:rPr>
                <w:sz w:val="20"/>
                <w:lang w:val="en-CA"/>
              </w:rPr>
            </w:pPr>
            <w:r w:rsidRPr="002D17BA">
              <w:rPr>
                <w:rStyle w:val="SCCFileNumberChar"/>
                <w:sz w:val="20"/>
                <w:szCs w:val="20"/>
              </w:rPr>
              <w:t>37108</w:t>
            </w:r>
          </w:p>
        </w:tc>
        <w:tc>
          <w:tcPr>
            <w:tcW w:w="4470" w:type="pct"/>
            <w:gridSpan w:val="3"/>
          </w:tcPr>
          <w:p w:rsidR="00F240C9" w:rsidRPr="002D17BA" w:rsidRDefault="00F240C9" w:rsidP="00DF12A9">
            <w:pPr>
              <w:pStyle w:val="SCCLsocParty"/>
              <w:jc w:val="both"/>
              <w:rPr>
                <w:b/>
                <w:sz w:val="20"/>
                <w:szCs w:val="20"/>
              </w:rPr>
            </w:pPr>
            <w:r w:rsidRPr="002D17BA">
              <w:rPr>
                <w:b/>
                <w:sz w:val="20"/>
                <w:szCs w:val="20"/>
              </w:rPr>
              <w:t>Michel Miron v. Syndicat des travailleuses et des travailleurs du Comité de gestion de la taxe scolaire de l’île de Montréal</w:t>
            </w:r>
          </w:p>
          <w:p w:rsidR="00F240C9" w:rsidRPr="002D17BA" w:rsidRDefault="00F240C9" w:rsidP="00DF12A9">
            <w:pPr>
              <w:jc w:val="both"/>
              <w:rPr>
                <w:sz w:val="20"/>
                <w:lang w:val="en-CA"/>
              </w:rPr>
            </w:pPr>
            <w:r w:rsidRPr="002D17BA">
              <w:rPr>
                <w:sz w:val="20"/>
                <w:lang w:val="en-CA"/>
              </w:rPr>
              <w:t>(Que.) (Civil) (By Leave)</w:t>
            </w:r>
          </w:p>
        </w:tc>
      </w:tr>
      <w:tr w:rsidR="00F240C9" w:rsidRPr="002D17BA" w:rsidTr="00CD524C">
        <w:tc>
          <w:tcPr>
            <w:tcW w:w="5000" w:type="pct"/>
            <w:gridSpan w:val="4"/>
          </w:tcPr>
          <w:p w:rsidR="00F240C9" w:rsidRPr="002D17BA" w:rsidRDefault="00F240C9" w:rsidP="00DF12A9">
            <w:pPr>
              <w:jc w:val="both"/>
              <w:rPr>
                <w:sz w:val="20"/>
                <w:lang w:val="en-CA"/>
              </w:rPr>
            </w:pPr>
            <w:r w:rsidRPr="002D17BA">
              <w:rPr>
                <w:sz w:val="20"/>
                <w:lang w:val="en-CA"/>
              </w:rPr>
              <w:t xml:space="preserve">Labour law – Right to fair representation – Dismissal – Whether trial judge erred in allowing respondent’s motion for </w:t>
            </w:r>
            <w:proofErr w:type="spellStart"/>
            <w:r w:rsidRPr="002D17BA">
              <w:rPr>
                <w:sz w:val="20"/>
                <w:lang w:val="en-CA"/>
              </w:rPr>
              <w:t>declinatory</w:t>
            </w:r>
            <w:proofErr w:type="spellEnd"/>
            <w:r w:rsidRPr="002D17BA">
              <w:rPr>
                <w:sz w:val="20"/>
                <w:lang w:val="en-CA"/>
              </w:rPr>
              <w:t xml:space="preserve"> exception and dismissing applicant’s motion to institute action in damages.</w:t>
            </w:r>
          </w:p>
        </w:tc>
      </w:tr>
      <w:tr w:rsidR="00F240C9" w:rsidRPr="002D17BA" w:rsidTr="00CD524C">
        <w:tc>
          <w:tcPr>
            <w:tcW w:w="5000" w:type="pct"/>
            <w:gridSpan w:val="4"/>
          </w:tcPr>
          <w:p w:rsidR="00F240C9" w:rsidRPr="002D17BA" w:rsidRDefault="00F240C9" w:rsidP="00DF12A9">
            <w:pPr>
              <w:jc w:val="both"/>
              <w:rPr>
                <w:sz w:val="20"/>
                <w:lang w:val="en-CA"/>
              </w:rPr>
            </w:pPr>
          </w:p>
        </w:tc>
      </w:tr>
      <w:tr w:rsidR="00F240C9" w:rsidRPr="002D17BA" w:rsidTr="00CD524C">
        <w:tc>
          <w:tcPr>
            <w:tcW w:w="5000" w:type="pct"/>
            <w:gridSpan w:val="4"/>
          </w:tcPr>
          <w:p w:rsidR="00F240C9" w:rsidRPr="002D17BA" w:rsidRDefault="00F240C9" w:rsidP="00DF12A9">
            <w:pPr>
              <w:ind w:right="4"/>
              <w:jc w:val="both"/>
              <w:rPr>
                <w:sz w:val="20"/>
                <w:lang w:val="en-CA"/>
              </w:rPr>
            </w:pPr>
            <w:r w:rsidRPr="002D17BA">
              <w:rPr>
                <w:color w:val="000000"/>
                <w:sz w:val="20"/>
                <w:lang w:val="en-CA" w:eastAsia="fr-CA"/>
              </w:rPr>
              <w:t>Mr. </w:t>
            </w:r>
            <w:proofErr w:type="spellStart"/>
            <w:r w:rsidRPr="002D17BA">
              <w:rPr>
                <w:color w:val="000000"/>
                <w:sz w:val="20"/>
                <w:lang w:val="en-CA" w:eastAsia="fr-CA"/>
              </w:rPr>
              <w:t>Miron</w:t>
            </w:r>
            <w:proofErr w:type="spellEnd"/>
            <w:r w:rsidRPr="002D17BA">
              <w:rPr>
                <w:color w:val="000000"/>
                <w:sz w:val="20"/>
                <w:lang w:val="en-CA" w:eastAsia="fr-CA"/>
              </w:rPr>
              <w:t xml:space="preserve"> was employed by the </w:t>
            </w:r>
            <w:proofErr w:type="spellStart"/>
            <w:r w:rsidRPr="002D17BA">
              <w:rPr>
                <w:color w:val="000000"/>
                <w:sz w:val="20"/>
                <w:lang w:val="en-CA" w:eastAsia="fr-CA"/>
              </w:rPr>
              <w:t>Comité</w:t>
            </w:r>
            <w:proofErr w:type="spellEnd"/>
            <w:r w:rsidRPr="002D17BA">
              <w:rPr>
                <w:color w:val="000000"/>
                <w:sz w:val="20"/>
                <w:lang w:val="en-CA" w:eastAsia="fr-CA"/>
              </w:rPr>
              <w:t xml:space="preserve"> de </w:t>
            </w:r>
            <w:proofErr w:type="spellStart"/>
            <w:r w:rsidRPr="002D17BA">
              <w:rPr>
                <w:color w:val="000000"/>
                <w:sz w:val="20"/>
                <w:lang w:val="en-CA" w:eastAsia="fr-CA"/>
              </w:rPr>
              <w:t>gestion</w:t>
            </w:r>
            <w:proofErr w:type="spellEnd"/>
            <w:r w:rsidRPr="002D17BA">
              <w:rPr>
                <w:color w:val="000000"/>
                <w:sz w:val="20"/>
                <w:lang w:val="en-CA" w:eastAsia="fr-CA"/>
              </w:rPr>
              <w:t xml:space="preserve"> de la </w:t>
            </w:r>
            <w:proofErr w:type="spellStart"/>
            <w:r w:rsidRPr="002D17BA">
              <w:rPr>
                <w:color w:val="000000"/>
                <w:sz w:val="20"/>
                <w:lang w:val="en-CA" w:eastAsia="fr-CA"/>
              </w:rPr>
              <w:t>taxe</w:t>
            </w:r>
            <w:proofErr w:type="spellEnd"/>
            <w:r w:rsidRPr="002D17BA">
              <w:rPr>
                <w:color w:val="000000"/>
                <w:sz w:val="20"/>
                <w:lang w:val="en-CA" w:eastAsia="fr-CA"/>
              </w:rPr>
              <w:t xml:space="preserve"> </w:t>
            </w:r>
            <w:proofErr w:type="spellStart"/>
            <w:r w:rsidRPr="002D17BA">
              <w:rPr>
                <w:color w:val="000000"/>
                <w:sz w:val="20"/>
                <w:lang w:val="en-CA" w:eastAsia="fr-CA"/>
              </w:rPr>
              <w:t>scolaire</w:t>
            </w:r>
            <w:proofErr w:type="spellEnd"/>
            <w:r w:rsidRPr="002D17BA">
              <w:rPr>
                <w:color w:val="000000"/>
                <w:sz w:val="20"/>
                <w:lang w:val="en-CA" w:eastAsia="fr-CA"/>
              </w:rPr>
              <w:t xml:space="preserve"> de </w:t>
            </w:r>
            <w:proofErr w:type="spellStart"/>
            <w:r w:rsidRPr="002D17BA">
              <w:rPr>
                <w:color w:val="000000"/>
                <w:sz w:val="20"/>
                <w:lang w:val="en-CA" w:eastAsia="fr-CA"/>
              </w:rPr>
              <w:t>l’île</w:t>
            </w:r>
            <w:proofErr w:type="spellEnd"/>
            <w:r w:rsidRPr="002D17BA">
              <w:rPr>
                <w:color w:val="000000"/>
                <w:sz w:val="20"/>
                <w:lang w:val="en-CA" w:eastAsia="fr-CA"/>
              </w:rPr>
              <w:t xml:space="preserve"> de Montréal (“committee”) until June 18, 2010, when he was dismissed. The union representing employees of the committee filed a grievance that </w:t>
            </w:r>
            <w:proofErr w:type="gramStart"/>
            <w:r w:rsidRPr="002D17BA">
              <w:rPr>
                <w:color w:val="000000"/>
                <w:sz w:val="20"/>
                <w:lang w:val="en-CA" w:eastAsia="fr-CA"/>
              </w:rPr>
              <w:t>was referred</w:t>
            </w:r>
            <w:proofErr w:type="gramEnd"/>
            <w:r w:rsidRPr="002D17BA">
              <w:rPr>
                <w:color w:val="000000"/>
                <w:sz w:val="20"/>
                <w:lang w:val="en-CA" w:eastAsia="fr-CA"/>
              </w:rPr>
              <w:t xml:space="preserve"> to arbitration. The first day of the hearing </w:t>
            </w:r>
            <w:proofErr w:type="gramStart"/>
            <w:r w:rsidRPr="002D17BA">
              <w:rPr>
                <w:color w:val="000000"/>
                <w:sz w:val="20"/>
                <w:lang w:val="en-CA" w:eastAsia="fr-CA"/>
              </w:rPr>
              <w:t>was held</w:t>
            </w:r>
            <w:proofErr w:type="gramEnd"/>
            <w:r w:rsidRPr="002D17BA">
              <w:rPr>
                <w:color w:val="000000"/>
                <w:sz w:val="20"/>
                <w:lang w:val="en-CA" w:eastAsia="fr-CA"/>
              </w:rPr>
              <w:t xml:space="preserve"> before arbitrator Jean</w:t>
            </w:r>
            <w:r w:rsidRPr="002D17BA">
              <w:rPr>
                <w:color w:val="000000"/>
                <w:sz w:val="20"/>
                <w:lang w:val="en-CA" w:eastAsia="fr-CA"/>
              </w:rPr>
              <w:noBreakHyphen/>
              <w:t>Marie Gagné. The debate was limited to the legality of the committee’s surveillance of Mr. </w:t>
            </w:r>
            <w:proofErr w:type="spellStart"/>
            <w:r w:rsidRPr="002D17BA">
              <w:rPr>
                <w:color w:val="000000"/>
                <w:sz w:val="20"/>
                <w:lang w:val="en-CA" w:eastAsia="fr-CA"/>
              </w:rPr>
              <w:t>Miron</w:t>
            </w:r>
            <w:proofErr w:type="spellEnd"/>
            <w:r w:rsidRPr="002D17BA">
              <w:rPr>
                <w:color w:val="000000"/>
                <w:sz w:val="20"/>
                <w:lang w:val="en-CA" w:eastAsia="fr-CA"/>
              </w:rPr>
              <w:t xml:space="preserve"> while he was absent </w:t>
            </w:r>
            <w:proofErr w:type="gramStart"/>
            <w:r w:rsidRPr="002D17BA">
              <w:rPr>
                <w:color w:val="000000"/>
                <w:sz w:val="20"/>
                <w:lang w:val="en-CA" w:eastAsia="fr-CA"/>
              </w:rPr>
              <w:t>as a result</w:t>
            </w:r>
            <w:proofErr w:type="gramEnd"/>
            <w:r w:rsidRPr="002D17BA">
              <w:rPr>
                <w:color w:val="000000"/>
                <w:sz w:val="20"/>
                <w:lang w:val="en-CA" w:eastAsia="fr-CA"/>
              </w:rPr>
              <w:t xml:space="preserve"> of a work accident. On September 6, 2011, the arbitrator made an award allowing the production of the surveillance. In November 2011, a union advisor contacted Mr. </w:t>
            </w:r>
            <w:proofErr w:type="spellStart"/>
            <w:r w:rsidRPr="002D17BA">
              <w:rPr>
                <w:color w:val="000000"/>
                <w:sz w:val="20"/>
                <w:lang w:val="en-CA" w:eastAsia="fr-CA"/>
              </w:rPr>
              <w:t>Miron</w:t>
            </w:r>
            <w:proofErr w:type="spellEnd"/>
            <w:r w:rsidRPr="002D17BA">
              <w:rPr>
                <w:color w:val="000000"/>
                <w:sz w:val="20"/>
                <w:lang w:val="en-CA" w:eastAsia="fr-CA"/>
              </w:rPr>
              <w:t xml:space="preserve"> to explain the implications of the award and suggest that an attempt </w:t>
            </w:r>
            <w:proofErr w:type="gramStart"/>
            <w:r w:rsidRPr="002D17BA">
              <w:rPr>
                <w:color w:val="000000"/>
                <w:sz w:val="20"/>
                <w:lang w:val="en-CA" w:eastAsia="fr-CA"/>
              </w:rPr>
              <w:t>be made</w:t>
            </w:r>
            <w:proofErr w:type="gramEnd"/>
            <w:r w:rsidRPr="002D17BA">
              <w:rPr>
                <w:color w:val="000000"/>
                <w:sz w:val="20"/>
                <w:lang w:val="en-CA" w:eastAsia="fr-CA"/>
              </w:rPr>
              <w:t xml:space="preserve"> to settle. Mr. </w:t>
            </w:r>
            <w:proofErr w:type="spellStart"/>
            <w:r w:rsidRPr="002D17BA">
              <w:rPr>
                <w:color w:val="000000"/>
                <w:sz w:val="20"/>
                <w:lang w:val="en-CA" w:eastAsia="fr-CA"/>
              </w:rPr>
              <w:t>Miron</w:t>
            </w:r>
            <w:proofErr w:type="spellEnd"/>
            <w:r w:rsidRPr="002D17BA">
              <w:rPr>
                <w:color w:val="000000"/>
                <w:sz w:val="20"/>
                <w:lang w:val="en-CA" w:eastAsia="fr-CA"/>
              </w:rPr>
              <w:t xml:space="preserve"> did not agree, but the union nonetheless decided that the status of the case militated in favour of discontinuing Mr. </w:t>
            </w:r>
            <w:proofErr w:type="spellStart"/>
            <w:r w:rsidRPr="002D17BA">
              <w:rPr>
                <w:color w:val="000000"/>
                <w:sz w:val="20"/>
                <w:lang w:val="en-CA" w:eastAsia="fr-CA"/>
              </w:rPr>
              <w:t>Miron’s</w:t>
            </w:r>
            <w:proofErr w:type="spellEnd"/>
            <w:r w:rsidRPr="002D17BA">
              <w:rPr>
                <w:color w:val="000000"/>
                <w:sz w:val="20"/>
                <w:lang w:val="en-CA" w:eastAsia="fr-CA"/>
              </w:rPr>
              <w:t xml:space="preserve"> grievance in the absence of a settlement. The union conveyed its decision to Mr. </w:t>
            </w:r>
            <w:proofErr w:type="spellStart"/>
            <w:r w:rsidRPr="002D17BA">
              <w:rPr>
                <w:color w:val="000000"/>
                <w:sz w:val="20"/>
                <w:lang w:val="en-CA" w:eastAsia="fr-CA"/>
              </w:rPr>
              <w:t>Miron</w:t>
            </w:r>
            <w:proofErr w:type="spellEnd"/>
            <w:r w:rsidRPr="002D17BA">
              <w:rPr>
                <w:color w:val="000000"/>
                <w:sz w:val="20"/>
                <w:lang w:val="en-CA" w:eastAsia="fr-CA"/>
              </w:rPr>
              <w:t xml:space="preserve"> on January 17, 2012, thus ending the grievance proceedings. On February 10, 2012, Mr. </w:t>
            </w:r>
            <w:proofErr w:type="spellStart"/>
            <w:r w:rsidRPr="002D17BA">
              <w:rPr>
                <w:color w:val="000000"/>
                <w:sz w:val="20"/>
                <w:lang w:val="en-CA" w:eastAsia="fr-CA"/>
              </w:rPr>
              <w:t>Miron</w:t>
            </w:r>
            <w:proofErr w:type="spellEnd"/>
            <w:r w:rsidRPr="002D17BA">
              <w:rPr>
                <w:color w:val="000000"/>
                <w:sz w:val="20"/>
                <w:lang w:val="en-CA" w:eastAsia="fr-CA"/>
              </w:rPr>
              <w:t xml:space="preserve"> filed a complaint with the </w:t>
            </w:r>
            <w:r w:rsidRPr="002D17BA">
              <w:rPr>
                <w:color w:val="000000"/>
                <w:sz w:val="20"/>
                <w:lang w:val="en-CA" w:eastAsia="fr-CA"/>
              </w:rPr>
              <w:lastRenderedPageBreak/>
              <w:t xml:space="preserve">Commission des relations du travail under s. 47.2 of the </w:t>
            </w:r>
            <w:r w:rsidRPr="002D17BA">
              <w:rPr>
                <w:i/>
                <w:color w:val="000000"/>
                <w:sz w:val="20"/>
                <w:lang w:val="en-CA" w:eastAsia="fr-CA"/>
              </w:rPr>
              <w:t>Labour Code</w:t>
            </w:r>
            <w:r w:rsidRPr="002D17BA">
              <w:rPr>
                <w:color w:val="000000"/>
                <w:sz w:val="20"/>
                <w:lang w:val="en-CA" w:eastAsia="fr-CA"/>
              </w:rPr>
              <w:t xml:space="preserve">. The complaint </w:t>
            </w:r>
            <w:proofErr w:type="gramStart"/>
            <w:r w:rsidRPr="002D17BA">
              <w:rPr>
                <w:color w:val="000000"/>
                <w:sz w:val="20"/>
                <w:lang w:val="en-CA" w:eastAsia="fr-CA"/>
              </w:rPr>
              <w:t>was dismissed</w:t>
            </w:r>
            <w:proofErr w:type="gramEnd"/>
            <w:r w:rsidRPr="002D17BA">
              <w:rPr>
                <w:color w:val="000000"/>
                <w:sz w:val="20"/>
                <w:lang w:val="en-CA" w:eastAsia="fr-CA"/>
              </w:rPr>
              <w:t xml:space="preserve"> at the intake stage through a decision dated May 1, 2012. Mr. </w:t>
            </w:r>
            <w:proofErr w:type="spellStart"/>
            <w:r w:rsidRPr="002D17BA">
              <w:rPr>
                <w:color w:val="000000"/>
                <w:sz w:val="20"/>
                <w:lang w:val="en-CA" w:eastAsia="fr-CA"/>
              </w:rPr>
              <w:t>Miron</w:t>
            </w:r>
            <w:proofErr w:type="spellEnd"/>
            <w:r w:rsidRPr="002D17BA">
              <w:rPr>
                <w:color w:val="000000"/>
                <w:sz w:val="20"/>
                <w:lang w:val="en-CA" w:eastAsia="fr-CA"/>
              </w:rPr>
              <w:t xml:space="preserve"> applied for review of that decision. </w:t>
            </w:r>
          </w:p>
        </w:tc>
      </w:tr>
      <w:tr w:rsidR="00F240C9" w:rsidRPr="002D17BA" w:rsidTr="00CD524C">
        <w:tc>
          <w:tcPr>
            <w:tcW w:w="5000" w:type="pct"/>
            <w:gridSpan w:val="4"/>
          </w:tcPr>
          <w:p w:rsidR="00F240C9" w:rsidRPr="002D17BA" w:rsidRDefault="00F240C9" w:rsidP="00DF12A9">
            <w:pPr>
              <w:tabs>
                <w:tab w:val="left" w:pos="8931"/>
              </w:tabs>
              <w:ind w:right="300"/>
              <w:jc w:val="both"/>
              <w:rPr>
                <w:sz w:val="20"/>
                <w:lang w:val="en-CA"/>
              </w:rPr>
            </w:pPr>
          </w:p>
        </w:tc>
      </w:tr>
      <w:tr w:rsidR="00F240C9" w:rsidRPr="002D17BA" w:rsidTr="00CD524C">
        <w:tc>
          <w:tcPr>
            <w:tcW w:w="2368" w:type="pct"/>
            <w:gridSpan w:val="2"/>
          </w:tcPr>
          <w:p w:rsidR="00F240C9" w:rsidRPr="002D17BA" w:rsidRDefault="00F240C9" w:rsidP="00DF12A9">
            <w:pPr>
              <w:jc w:val="both"/>
              <w:rPr>
                <w:sz w:val="20"/>
              </w:rPr>
            </w:pPr>
            <w:r w:rsidRPr="002D17BA">
              <w:rPr>
                <w:sz w:val="20"/>
              </w:rPr>
              <w:t>July 9, 2013</w:t>
            </w:r>
          </w:p>
          <w:p w:rsidR="00F240C9" w:rsidRPr="002D17BA" w:rsidRDefault="00F240C9" w:rsidP="00DF12A9">
            <w:pPr>
              <w:jc w:val="both"/>
              <w:rPr>
                <w:sz w:val="20"/>
              </w:rPr>
            </w:pPr>
            <w:r w:rsidRPr="002D17BA">
              <w:rPr>
                <w:sz w:val="20"/>
              </w:rPr>
              <w:t>Commission des relations du travail</w:t>
            </w:r>
          </w:p>
          <w:p w:rsidR="00F240C9" w:rsidRPr="002D17BA" w:rsidRDefault="00F240C9" w:rsidP="00DF12A9">
            <w:pPr>
              <w:jc w:val="both"/>
              <w:rPr>
                <w:sz w:val="20"/>
                <w:lang w:val="en-CA"/>
              </w:rPr>
            </w:pPr>
            <w:r w:rsidRPr="002D17BA">
              <w:rPr>
                <w:sz w:val="20"/>
                <w:lang w:val="en-CA"/>
              </w:rPr>
              <w:t>(Administrative Judge Roy)</w:t>
            </w:r>
          </w:p>
          <w:p w:rsidR="00F240C9" w:rsidRPr="002D17BA" w:rsidRDefault="00F240C9" w:rsidP="00DF12A9">
            <w:pPr>
              <w:jc w:val="both"/>
              <w:rPr>
                <w:color w:val="004B91"/>
                <w:sz w:val="20"/>
                <w:lang w:val="en-CA" w:eastAsia="fr-CA"/>
              </w:rPr>
            </w:pPr>
            <w:hyperlink r:id="rId33" w:tgtFrame="_parent" w:history="1">
              <w:r w:rsidRPr="002D17BA">
                <w:rPr>
                  <w:color w:val="004B91"/>
                  <w:sz w:val="20"/>
                  <w:lang w:val="en-CA" w:eastAsia="fr-CA"/>
                </w:rPr>
                <w:t>[2013] D.C.R.T.Q. No. 331</w:t>
              </w:r>
            </w:hyperlink>
          </w:p>
          <w:p w:rsidR="00F240C9" w:rsidRPr="002D17BA" w:rsidRDefault="00F240C9" w:rsidP="00DF12A9">
            <w:pPr>
              <w:jc w:val="both"/>
              <w:rPr>
                <w:sz w:val="20"/>
                <w:lang w:val="en-CA"/>
              </w:rPr>
            </w:pPr>
          </w:p>
        </w:tc>
        <w:tc>
          <w:tcPr>
            <w:tcW w:w="237" w:type="pct"/>
          </w:tcPr>
          <w:p w:rsidR="00F240C9" w:rsidRPr="002D17BA" w:rsidRDefault="00F240C9" w:rsidP="00DF12A9">
            <w:pPr>
              <w:jc w:val="both"/>
              <w:rPr>
                <w:sz w:val="20"/>
                <w:lang w:val="en-CA"/>
              </w:rPr>
            </w:pPr>
          </w:p>
        </w:tc>
        <w:tc>
          <w:tcPr>
            <w:tcW w:w="2395" w:type="pct"/>
          </w:tcPr>
          <w:p w:rsidR="00F240C9" w:rsidRPr="002D17BA" w:rsidRDefault="00F240C9" w:rsidP="00DF12A9">
            <w:pPr>
              <w:jc w:val="both"/>
              <w:rPr>
                <w:sz w:val="20"/>
                <w:lang w:val="en-CA"/>
              </w:rPr>
            </w:pPr>
            <w:r w:rsidRPr="002D17BA">
              <w:rPr>
                <w:sz w:val="20"/>
                <w:lang w:val="en-CA"/>
              </w:rPr>
              <w:t>Motion for review of decision of Commission des relations du travail (May 1, 2012) dismissed</w:t>
            </w:r>
          </w:p>
          <w:p w:rsidR="00F240C9" w:rsidRPr="002D17BA" w:rsidRDefault="00F240C9" w:rsidP="00DF12A9">
            <w:pPr>
              <w:jc w:val="both"/>
              <w:rPr>
                <w:sz w:val="20"/>
                <w:lang w:val="en-CA"/>
              </w:rPr>
            </w:pPr>
          </w:p>
        </w:tc>
      </w:tr>
      <w:tr w:rsidR="00F240C9" w:rsidRPr="002D17BA" w:rsidTr="00CD524C">
        <w:tc>
          <w:tcPr>
            <w:tcW w:w="2368" w:type="pct"/>
            <w:gridSpan w:val="2"/>
          </w:tcPr>
          <w:p w:rsidR="00F240C9" w:rsidRPr="002D17BA" w:rsidRDefault="00F240C9" w:rsidP="00DF12A9">
            <w:pPr>
              <w:jc w:val="both"/>
              <w:rPr>
                <w:sz w:val="20"/>
                <w:lang w:val="en-CA"/>
              </w:rPr>
            </w:pPr>
            <w:r w:rsidRPr="002D17BA">
              <w:rPr>
                <w:sz w:val="20"/>
                <w:lang w:val="en-CA"/>
              </w:rPr>
              <w:t>September 17, 2015</w:t>
            </w:r>
          </w:p>
          <w:p w:rsidR="00F240C9" w:rsidRPr="002D17BA" w:rsidRDefault="00F240C9" w:rsidP="00DF12A9">
            <w:pPr>
              <w:jc w:val="both"/>
              <w:rPr>
                <w:sz w:val="20"/>
                <w:lang w:val="en-CA"/>
              </w:rPr>
            </w:pPr>
            <w:r w:rsidRPr="002D17BA">
              <w:rPr>
                <w:sz w:val="20"/>
                <w:lang w:val="en-CA"/>
              </w:rPr>
              <w:t>Quebec Superior Court</w:t>
            </w:r>
          </w:p>
          <w:p w:rsidR="00F240C9" w:rsidRPr="002D17BA" w:rsidRDefault="00F240C9" w:rsidP="00DF12A9">
            <w:pPr>
              <w:jc w:val="both"/>
              <w:rPr>
                <w:sz w:val="20"/>
                <w:lang w:val="en-CA"/>
              </w:rPr>
            </w:pPr>
            <w:r w:rsidRPr="002D17BA">
              <w:rPr>
                <w:sz w:val="20"/>
                <w:lang w:val="en-CA"/>
              </w:rPr>
              <w:t>(Davis J.)</w:t>
            </w:r>
          </w:p>
          <w:p w:rsidR="00F240C9" w:rsidRPr="002D17BA" w:rsidRDefault="00F240C9" w:rsidP="00DF12A9">
            <w:pPr>
              <w:jc w:val="both"/>
              <w:rPr>
                <w:sz w:val="20"/>
                <w:lang w:val="en-CA"/>
              </w:rPr>
            </w:pPr>
            <w:hyperlink r:id="rId34" w:history="1">
              <w:r w:rsidRPr="002D17BA">
                <w:rPr>
                  <w:rStyle w:val="Hyperlink"/>
                  <w:sz w:val="20"/>
                  <w:lang w:val="en-CA"/>
                </w:rPr>
                <w:t>2015 QCCS 4328</w:t>
              </w:r>
            </w:hyperlink>
          </w:p>
        </w:tc>
        <w:tc>
          <w:tcPr>
            <w:tcW w:w="237" w:type="pct"/>
          </w:tcPr>
          <w:p w:rsidR="00F240C9" w:rsidRPr="002D17BA" w:rsidRDefault="00F240C9" w:rsidP="00DF12A9">
            <w:pPr>
              <w:jc w:val="both"/>
              <w:rPr>
                <w:sz w:val="20"/>
                <w:lang w:val="en-CA"/>
              </w:rPr>
            </w:pPr>
          </w:p>
        </w:tc>
        <w:tc>
          <w:tcPr>
            <w:tcW w:w="2395" w:type="pct"/>
          </w:tcPr>
          <w:p w:rsidR="00F240C9" w:rsidRPr="002D17BA" w:rsidRDefault="00F240C9" w:rsidP="00DF12A9">
            <w:pPr>
              <w:jc w:val="both"/>
              <w:rPr>
                <w:sz w:val="20"/>
                <w:lang w:val="en-CA"/>
              </w:rPr>
            </w:pPr>
            <w:r w:rsidRPr="002D17BA">
              <w:rPr>
                <w:sz w:val="20"/>
                <w:lang w:val="en-CA"/>
              </w:rPr>
              <w:t xml:space="preserve">Motion to institute proceedings for damages dismissed; defendant’s motion for </w:t>
            </w:r>
            <w:proofErr w:type="spellStart"/>
            <w:r w:rsidRPr="002D17BA">
              <w:rPr>
                <w:sz w:val="20"/>
                <w:lang w:val="en-CA"/>
              </w:rPr>
              <w:t>declinatory</w:t>
            </w:r>
            <w:proofErr w:type="spellEnd"/>
            <w:r w:rsidRPr="002D17BA">
              <w:rPr>
                <w:sz w:val="20"/>
                <w:lang w:val="en-CA"/>
              </w:rPr>
              <w:t xml:space="preserve"> exception and to dismiss allowed</w:t>
            </w:r>
          </w:p>
          <w:p w:rsidR="00F240C9" w:rsidRPr="002D17BA" w:rsidRDefault="00F240C9" w:rsidP="00DF12A9">
            <w:pPr>
              <w:jc w:val="both"/>
              <w:rPr>
                <w:sz w:val="20"/>
                <w:lang w:val="en-CA"/>
              </w:rPr>
            </w:pPr>
          </w:p>
        </w:tc>
      </w:tr>
      <w:tr w:rsidR="00F240C9" w:rsidRPr="002D17BA" w:rsidTr="00CD524C">
        <w:tc>
          <w:tcPr>
            <w:tcW w:w="2368" w:type="pct"/>
            <w:gridSpan w:val="2"/>
          </w:tcPr>
          <w:p w:rsidR="00F240C9" w:rsidRPr="002D17BA" w:rsidRDefault="00F240C9" w:rsidP="00DF12A9">
            <w:pPr>
              <w:jc w:val="both"/>
              <w:rPr>
                <w:sz w:val="20"/>
                <w:lang w:val="en-CA"/>
              </w:rPr>
            </w:pPr>
            <w:r w:rsidRPr="002D17BA">
              <w:rPr>
                <w:sz w:val="20"/>
                <w:lang w:val="en-CA"/>
              </w:rPr>
              <w:t>May 5, 2016</w:t>
            </w:r>
          </w:p>
          <w:p w:rsidR="00F240C9" w:rsidRPr="002D17BA" w:rsidRDefault="00F240C9" w:rsidP="00DF12A9">
            <w:pPr>
              <w:jc w:val="both"/>
              <w:rPr>
                <w:sz w:val="20"/>
                <w:lang w:val="en-CA"/>
              </w:rPr>
            </w:pPr>
            <w:r w:rsidRPr="002D17BA">
              <w:rPr>
                <w:sz w:val="20"/>
                <w:lang w:val="en-CA"/>
              </w:rPr>
              <w:t>Quebec Court of Appeal (Montréal)</w:t>
            </w:r>
          </w:p>
          <w:p w:rsidR="00F240C9" w:rsidRPr="002D17BA" w:rsidRDefault="00F240C9" w:rsidP="00DF12A9">
            <w:pPr>
              <w:jc w:val="both"/>
              <w:rPr>
                <w:sz w:val="20"/>
                <w:lang w:val="en-CA"/>
              </w:rPr>
            </w:pPr>
            <w:r w:rsidRPr="002D17BA">
              <w:rPr>
                <w:sz w:val="20"/>
                <w:lang w:val="en-CA"/>
              </w:rPr>
              <w:t>(</w:t>
            </w:r>
            <w:proofErr w:type="spellStart"/>
            <w:r w:rsidRPr="002D17BA">
              <w:rPr>
                <w:sz w:val="20"/>
                <w:lang w:val="en-CA"/>
              </w:rPr>
              <w:t>Dutil</w:t>
            </w:r>
            <w:proofErr w:type="spellEnd"/>
            <w:r w:rsidRPr="002D17BA">
              <w:rPr>
                <w:sz w:val="20"/>
                <w:lang w:val="en-CA"/>
              </w:rPr>
              <w:t xml:space="preserve">, </w:t>
            </w:r>
            <w:proofErr w:type="spellStart"/>
            <w:r w:rsidRPr="002D17BA">
              <w:rPr>
                <w:sz w:val="20"/>
                <w:lang w:val="en-CA"/>
              </w:rPr>
              <w:t>Vézina</w:t>
            </w:r>
            <w:proofErr w:type="spellEnd"/>
            <w:r w:rsidRPr="002D17BA">
              <w:rPr>
                <w:sz w:val="20"/>
                <w:lang w:val="en-CA"/>
              </w:rPr>
              <w:t xml:space="preserve"> and </w:t>
            </w:r>
            <w:proofErr w:type="spellStart"/>
            <w:r w:rsidRPr="002D17BA">
              <w:rPr>
                <w:sz w:val="20"/>
                <w:lang w:val="en-CA"/>
              </w:rPr>
              <w:t>Mainville</w:t>
            </w:r>
            <w:proofErr w:type="spellEnd"/>
            <w:r w:rsidRPr="002D17BA">
              <w:rPr>
                <w:sz w:val="20"/>
                <w:lang w:val="en-CA"/>
              </w:rPr>
              <w:t xml:space="preserve"> JJ.A.)</w:t>
            </w:r>
          </w:p>
          <w:p w:rsidR="00F240C9" w:rsidRPr="002D17BA" w:rsidRDefault="00F240C9" w:rsidP="00DF12A9">
            <w:pPr>
              <w:jc w:val="both"/>
              <w:rPr>
                <w:sz w:val="20"/>
                <w:lang w:val="en-CA"/>
              </w:rPr>
            </w:pPr>
            <w:r w:rsidRPr="002D17BA">
              <w:rPr>
                <w:sz w:val="20"/>
                <w:lang w:val="en-CA"/>
              </w:rPr>
              <w:t>(unreported)</w:t>
            </w:r>
          </w:p>
          <w:p w:rsidR="00F240C9" w:rsidRPr="002D17BA" w:rsidRDefault="00F240C9" w:rsidP="00DF12A9">
            <w:pPr>
              <w:jc w:val="both"/>
              <w:rPr>
                <w:sz w:val="20"/>
                <w:lang w:val="en-CA"/>
              </w:rPr>
            </w:pPr>
          </w:p>
        </w:tc>
        <w:tc>
          <w:tcPr>
            <w:tcW w:w="237" w:type="pct"/>
          </w:tcPr>
          <w:p w:rsidR="00F240C9" w:rsidRPr="002D17BA" w:rsidRDefault="00F240C9" w:rsidP="00DF12A9">
            <w:pPr>
              <w:jc w:val="both"/>
              <w:rPr>
                <w:sz w:val="20"/>
                <w:lang w:val="en-CA"/>
              </w:rPr>
            </w:pPr>
          </w:p>
        </w:tc>
        <w:tc>
          <w:tcPr>
            <w:tcW w:w="2395" w:type="pct"/>
          </w:tcPr>
          <w:p w:rsidR="00F240C9" w:rsidRPr="002D17BA" w:rsidRDefault="00F240C9" w:rsidP="00DF12A9">
            <w:pPr>
              <w:jc w:val="both"/>
              <w:rPr>
                <w:sz w:val="20"/>
                <w:lang w:val="en-CA"/>
              </w:rPr>
            </w:pPr>
            <w:r w:rsidRPr="002D17BA">
              <w:rPr>
                <w:sz w:val="20"/>
                <w:lang w:val="en-CA"/>
              </w:rPr>
              <w:t>Appeal dismissed</w:t>
            </w:r>
          </w:p>
          <w:p w:rsidR="00F240C9" w:rsidRPr="002D17BA" w:rsidRDefault="00F240C9" w:rsidP="00DF12A9">
            <w:pPr>
              <w:jc w:val="both"/>
              <w:rPr>
                <w:sz w:val="20"/>
                <w:lang w:val="en-CA"/>
              </w:rPr>
            </w:pPr>
          </w:p>
        </w:tc>
      </w:tr>
      <w:tr w:rsidR="00F240C9" w:rsidRPr="002D17BA" w:rsidTr="00CD524C">
        <w:tc>
          <w:tcPr>
            <w:tcW w:w="2368" w:type="pct"/>
            <w:gridSpan w:val="2"/>
          </w:tcPr>
          <w:p w:rsidR="00F240C9" w:rsidRPr="002D17BA" w:rsidRDefault="00F240C9" w:rsidP="00DF12A9">
            <w:pPr>
              <w:jc w:val="both"/>
              <w:rPr>
                <w:sz w:val="20"/>
                <w:lang w:val="en-CA"/>
              </w:rPr>
            </w:pPr>
            <w:r w:rsidRPr="002D17BA">
              <w:rPr>
                <w:sz w:val="20"/>
                <w:lang w:val="en-CA"/>
              </w:rPr>
              <w:t>July 25, 2016</w:t>
            </w:r>
          </w:p>
          <w:p w:rsidR="00F240C9" w:rsidRPr="002D17BA" w:rsidRDefault="00F240C9" w:rsidP="00DF12A9">
            <w:pPr>
              <w:jc w:val="both"/>
              <w:rPr>
                <w:sz w:val="20"/>
                <w:lang w:val="en-CA"/>
              </w:rPr>
            </w:pPr>
            <w:r w:rsidRPr="002D17BA">
              <w:rPr>
                <w:sz w:val="20"/>
                <w:lang w:val="en-CA"/>
              </w:rPr>
              <w:t>Supreme Court of Canada</w:t>
            </w:r>
          </w:p>
        </w:tc>
        <w:tc>
          <w:tcPr>
            <w:tcW w:w="237" w:type="pct"/>
          </w:tcPr>
          <w:p w:rsidR="00F240C9" w:rsidRPr="002D17BA" w:rsidRDefault="00F240C9" w:rsidP="00DF12A9">
            <w:pPr>
              <w:jc w:val="both"/>
              <w:rPr>
                <w:sz w:val="20"/>
                <w:lang w:val="en-CA"/>
              </w:rPr>
            </w:pPr>
          </w:p>
        </w:tc>
        <w:tc>
          <w:tcPr>
            <w:tcW w:w="2395" w:type="pct"/>
          </w:tcPr>
          <w:p w:rsidR="00F240C9" w:rsidRPr="002D17BA" w:rsidRDefault="00F240C9" w:rsidP="00DF12A9">
            <w:pPr>
              <w:jc w:val="both"/>
              <w:rPr>
                <w:sz w:val="20"/>
                <w:lang w:val="en-CA"/>
              </w:rPr>
            </w:pPr>
            <w:r w:rsidRPr="002D17BA">
              <w:rPr>
                <w:sz w:val="20"/>
                <w:lang w:val="en-CA"/>
              </w:rPr>
              <w:t>Application for leave to appeal filed</w:t>
            </w:r>
          </w:p>
          <w:p w:rsidR="00F240C9" w:rsidRPr="002D17BA" w:rsidRDefault="00F240C9" w:rsidP="00DF12A9">
            <w:pPr>
              <w:jc w:val="both"/>
              <w:rPr>
                <w:sz w:val="20"/>
                <w:lang w:val="en-CA"/>
              </w:rPr>
            </w:pPr>
          </w:p>
        </w:tc>
      </w:tr>
    </w:tbl>
    <w:p w:rsidR="00F240C9" w:rsidRPr="002D17BA" w:rsidRDefault="00F240C9" w:rsidP="00DF12A9">
      <w:pPr>
        <w:jc w:val="both"/>
        <w:rPr>
          <w:sz w:val="20"/>
          <w:lang w:val="en-CA"/>
        </w:rPr>
      </w:pPr>
    </w:p>
    <w:p w:rsidR="00CD524C" w:rsidRPr="002D17BA" w:rsidRDefault="00CD524C" w:rsidP="00DF12A9">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992"/>
        <w:gridCol w:w="3441"/>
        <w:gridCol w:w="444"/>
        <w:gridCol w:w="4483"/>
      </w:tblGrid>
      <w:tr w:rsidR="00F240C9" w:rsidRPr="002D17BA" w:rsidTr="00CD524C">
        <w:tc>
          <w:tcPr>
            <w:tcW w:w="530" w:type="pct"/>
          </w:tcPr>
          <w:p w:rsidR="00F240C9" w:rsidRPr="002D17BA" w:rsidRDefault="00F240C9" w:rsidP="00DF12A9">
            <w:pPr>
              <w:jc w:val="both"/>
              <w:rPr>
                <w:sz w:val="20"/>
              </w:rPr>
            </w:pPr>
            <w:r w:rsidRPr="002D17BA">
              <w:rPr>
                <w:rStyle w:val="SCCFileNumberChar"/>
                <w:sz w:val="20"/>
                <w:szCs w:val="20"/>
              </w:rPr>
              <w:t>37108</w:t>
            </w:r>
          </w:p>
        </w:tc>
        <w:tc>
          <w:tcPr>
            <w:tcW w:w="4470" w:type="pct"/>
            <w:gridSpan w:val="3"/>
          </w:tcPr>
          <w:p w:rsidR="00F240C9" w:rsidRPr="002D17BA" w:rsidRDefault="00F240C9" w:rsidP="00DF12A9">
            <w:pPr>
              <w:pStyle w:val="SCCLsocParty"/>
              <w:jc w:val="both"/>
              <w:rPr>
                <w:b/>
                <w:sz w:val="20"/>
                <w:szCs w:val="20"/>
              </w:rPr>
            </w:pPr>
            <w:r w:rsidRPr="002D17BA">
              <w:rPr>
                <w:b/>
                <w:sz w:val="20"/>
                <w:szCs w:val="20"/>
              </w:rPr>
              <w:t>Michel Miron c. Syndicat des travailleuses et des travailleurs du Comité de gestion de la taxe scolaire de l’Ile de Montréal</w:t>
            </w:r>
          </w:p>
          <w:p w:rsidR="00F240C9" w:rsidRPr="002D17BA" w:rsidRDefault="00F240C9" w:rsidP="00DF12A9">
            <w:pPr>
              <w:jc w:val="both"/>
              <w:rPr>
                <w:sz w:val="20"/>
              </w:rPr>
            </w:pPr>
            <w:r w:rsidRPr="002D17BA">
              <w:rPr>
                <w:sz w:val="20"/>
              </w:rPr>
              <w:t>(Qc) (</w:t>
            </w:r>
            <w:proofErr w:type="spellStart"/>
            <w:r w:rsidRPr="002D17BA">
              <w:rPr>
                <w:sz w:val="20"/>
              </w:rPr>
              <w:t>Civile</w:t>
            </w:r>
            <w:proofErr w:type="spellEnd"/>
            <w:r w:rsidRPr="002D17BA">
              <w:rPr>
                <w:sz w:val="20"/>
              </w:rPr>
              <w:t>) (</w:t>
            </w:r>
            <w:proofErr w:type="spellStart"/>
            <w:r w:rsidRPr="002D17BA">
              <w:rPr>
                <w:sz w:val="20"/>
              </w:rPr>
              <w:t>Autorisation</w:t>
            </w:r>
            <w:proofErr w:type="spellEnd"/>
            <w:r w:rsidRPr="002D17BA">
              <w:rPr>
                <w:sz w:val="20"/>
              </w:rPr>
              <w:t>)</w:t>
            </w:r>
          </w:p>
        </w:tc>
      </w:tr>
      <w:tr w:rsidR="00F240C9" w:rsidRPr="002D17BA" w:rsidTr="00CD524C">
        <w:tc>
          <w:tcPr>
            <w:tcW w:w="5000" w:type="pct"/>
            <w:gridSpan w:val="4"/>
          </w:tcPr>
          <w:p w:rsidR="00F240C9" w:rsidRPr="002D17BA" w:rsidRDefault="00F240C9" w:rsidP="00DF12A9">
            <w:pPr>
              <w:jc w:val="both"/>
              <w:rPr>
                <w:sz w:val="20"/>
              </w:rPr>
            </w:pPr>
            <w:r w:rsidRPr="002D17BA">
              <w:rPr>
                <w:sz w:val="20"/>
              </w:rPr>
              <w:t>Droit du travail – Droit à la juste représentation – Irrecevabilité – Le juge de première instance a-t-</w:t>
            </w:r>
            <w:proofErr w:type="spellStart"/>
            <w:r w:rsidRPr="002D17BA">
              <w:rPr>
                <w:sz w:val="20"/>
              </w:rPr>
              <w:t>il</w:t>
            </w:r>
            <w:proofErr w:type="spellEnd"/>
            <w:r w:rsidRPr="002D17BA">
              <w:rPr>
                <w:sz w:val="20"/>
              </w:rPr>
              <w:t xml:space="preserve"> </w:t>
            </w:r>
            <w:proofErr w:type="spellStart"/>
            <w:r w:rsidRPr="002D17BA">
              <w:rPr>
                <w:sz w:val="20"/>
              </w:rPr>
              <w:t>erré</w:t>
            </w:r>
            <w:proofErr w:type="spellEnd"/>
            <w:r w:rsidRPr="002D17BA">
              <w:rPr>
                <w:sz w:val="20"/>
              </w:rPr>
              <w:t xml:space="preserve"> </w:t>
            </w:r>
            <w:proofErr w:type="spellStart"/>
            <w:r w:rsidRPr="002D17BA">
              <w:rPr>
                <w:sz w:val="20"/>
              </w:rPr>
              <w:t>en</w:t>
            </w:r>
            <w:proofErr w:type="spellEnd"/>
            <w:r w:rsidRPr="002D17BA">
              <w:rPr>
                <w:sz w:val="20"/>
              </w:rPr>
              <w:t xml:space="preserve"> </w:t>
            </w:r>
            <w:proofErr w:type="spellStart"/>
            <w:r w:rsidRPr="002D17BA">
              <w:rPr>
                <w:sz w:val="20"/>
              </w:rPr>
              <w:t>accueillant</w:t>
            </w:r>
            <w:proofErr w:type="spellEnd"/>
            <w:r w:rsidRPr="002D17BA">
              <w:rPr>
                <w:sz w:val="20"/>
              </w:rPr>
              <w:t xml:space="preserve"> la requête en moyen déclinatoire de l’intimé et en rejetant la requête en action de dommages-intérêts du demandeur?</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ind w:right="4"/>
              <w:jc w:val="both"/>
              <w:rPr>
                <w:sz w:val="20"/>
              </w:rPr>
            </w:pPr>
            <w:r w:rsidRPr="002D17BA">
              <w:rPr>
                <w:color w:val="000000"/>
                <w:sz w:val="20"/>
                <w:lang w:eastAsia="fr-CA"/>
              </w:rPr>
              <w:t xml:space="preserve">M. Miron est à l’emploi du Comité de gestion de la taxe scolaire de l’île de Montréal jusqu’au 18 juin 2010, date où il est congédié. Le syndicat représente les salarié(e)s à l’emploi du Comité. Il dépose un grief qui est déféré à l’arbitrage. Une première journée d’audience a lieu devant l’arbitre Jean-Marie Gagné. Le débat de limite à la légalité d’une filature pratiquée par le Comité sur M. Miron alors qu’il est absent à la suite d’un accident du travail. L’arbitre rend une sentence le 6 septembre 2011, où il permet la production de la filature. En novembre 2011, un conseiller pour le Syndicat, communique avec M. Miron pour lui expliquer les enjeux de cette sentence et pour suggérer une tentative de règlement. M. Miron n’est pas d’accord, mais néanmoins le Syndicat décide que l’état du dossier milite vers un désistement du grief de M. Miron, à défaut d’un règlement. Le Syndicat communique sa décision à M. Miron le 17 janvier 2012, mettant ainsi fin aux procédures de grief. Le 10 février 2012, M. Miron dépose une plainte à la Commission des relations du travail en vertu de l’article 47.2 du </w:t>
            </w:r>
            <w:r w:rsidRPr="002D17BA">
              <w:rPr>
                <w:i/>
                <w:iCs/>
                <w:color w:val="000000"/>
                <w:sz w:val="20"/>
                <w:lang w:eastAsia="fr-CA"/>
              </w:rPr>
              <w:t>Code du travail</w:t>
            </w:r>
            <w:r w:rsidRPr="002D17BA">
              <w:rPr>
                <w:color w:val="000000"/>
                <w:sz w:val="20"/>
                <w:lang w:eastAsia="fr-CA"/>
              </w:rPr>
              <w:t>. Celle-ci est rejetée au stade de la réception par une décision du 1</w:t>
            </w:r>
            <w:r w:rsidRPr="002D17BA">
              <w:rPr>
                <w:color w:val="000000"/>
                <w:sz w:val="20"/>
                <w:vertAlign w:val="superscript"/>
                <w:lang w:eastAsia="fr-CA"/>
              </w:rPr>
              <w:t>er</w:t>
            </w:r>
            <w:r w:rsidRPr="002D17BA">
              <w:rPr>
                <w:color w:val="000000"/>
                <w:sz w:val="20"/>
                <w:lang w:eastAsia="fr-CA"/>
              </w:rPr>
              <w:t xml:space="preserve"> mai 2012. M. Miron demande la révision de cette décision. </w:t>
            </w:r>
          </w:p>
        </w:tc>
      </w:tr>
      <w:tr w:rsidR="00F240C9" w:rsidRPr="002D17BA" w:rsidTr="00CD524C">
        <w:tc>
          <w:tcPr>
            <w:tcW w:w="5000" w:type="pct"/>
            <w:gridSpan w:val="4"/>
          </w:tcPr>
          <w:p w:rsidR="00F240C9" w:rsidRPr="002D17BA" w:rsidRDefault="00F240C9" w:rsidP="00DF12A9">
            <w:pPr>
              <w:tabs>
                <w:tab w:val="left" w:pos="8931"/>
              </w:tabs>
              <w:ind w:right="300"/>
              <w:jc w:val="both"/>
              <w:rPr>
                <w:sz w:val="20"/>
              </w:rPr>
            </w:pPr>
          </w:p>
        </w:tc>
      </w:tr>
      <w:tr w:rsidR="00F240C9" w:rsidRPr="002D17BA" w:rsidTr="00CD524C">
        <w:tc>
          <w:tcPr>
            <w:tcW w:w="2368" w:type="pct"/>
            <w:gridSpan w:val="2"/>
          </w:tcPr>
          <w:p w:rsidR="00F240C9" w:rsidRPr="002D17BA" w:rsidRDefault="00F240C9" w:rsidP="00DF12A9">
            <w:pPr>
              <w:jc w:val="both"/>
              <w:rPr>
                <w:sz w:val="20"/>
              </w:rPr>
            </w:pPr>
            <w:r w:rsidRPr="002D17BA">
              <w:rPr>
                <w:sz w:val="20"/>
              </w:rPr>
              <w:t>Le 9 juillet 2013</w:t>
            </w:r>
          </w:p>
          <w:p w:rsidR="00F240C9" w:rsidRPr="002D17BA" w:rsidRDefault="00F240C9" w:rsidP="00DF12A9">
            <w:pPr>
              <w:jc w:val="both"/>
              <w:rPr>
                <w:sz w:val="20"/>
              </w:rPr>
            </w:pPr>
            <w:r w:rsidRPr="002D17BA">
              <w:rPr>
                <w:sz w:val="20"/>
              </w:rPr>
              <w:t>Commission des relations du travail</w:t>
            </w:r>
          </w:p>
          <w:p w:rsidR="00F240C9" w:rsidRPr="002D17BA" w:rsidRDefault="00F240C9" w:rsidP="00DF12A9">
            <w:pPr>
              <w:jc w:val="both"/>
              <w:rPr>
                <w:sz w:val="20"/>
              </w:rPr>
            </w:pPr>
            <w:r w:rsidRPr="002D17BA">
              <w:rPr>
                <w:sz w:val="20"/>
              </w:rPr>
              <w:t xml:space="preserve">(Le </w:t>
            </w:r>
            <w:proofErr w:type="spellStart"/>
            <w:r w:rsidRPr="002D17BA">
              <w:rPr>
                <w:sz w:val="20"/>
              </w:rPr>
              <w:t>juge</w:t>
            </w:r>
            <w:proofErr w:type="spellEnd"/>
            <w:r w:rsidRPr="002D17BA">
              <w:rPr>
                <w:sz w:val="20"/>
              </w:rPr>
              <w:t xml:space="preserve"> administrative Roy)</w:t>
            </w:r>
          </w:p>
          <w:p w:rsidR="00F240C9" w:rsidRPr="002D17BA" w:rsidRDefault="00F240C9" w:rsidP="00DF12A9">
            <w:pPr>
              <w:jc w:val="both"/>
              <w:rPr>
                <w:color w:val="004B91"/>
                <w:sz w:val="20"/>
                <w:lang w:eastAsia="fr-CA"/>
              </w:rPr>
            </w:pPr>
            <w:hyperlink r:id="rId35" w:tgtFrame="_parent" w:history="1">
              <w:r w:rsidRPr="002D17BA">
                <w:rPr>
                  <w:color w:val="004B91"/>
                  <w:sz w:val="20"/>
                  <w:lang w:eastAsia="fr-CA"/>
                </w:rPr>
                <w:t>[2013] D.C.R.T.Q. no 331</w:t>
              </w:r>
            </w:hyperlink>
          </w:p>
          <w:p w:rsidR="00F240C9" w:rsidRPr="002D17BA" w:rsidRDefault="00F240C9" w:rsidP="00DF12A9">
            <w:pPr>
              <w:jc w:val="both"/>
              <w:rPr>
                <w:sz w:val="20"/>
              </w:rPr>
            </w:pPr>
          </w:p>
        </w:tc>
        <w:tc>
          <w:tcPr>
            <w:tcW w:w="237" w:type="pct"/>
          </w:tcPr>
          <w:p w:rsidR="00F240C9" w:rsidRPr="002D17BA" w:rsidRDefault="00F240C9" w:rsidP="00DF12A9">
            <w:pPr>
              <w:jc w:val="both"/>
              <w:rPr>
                <w:sz w:val="20"/>
              </w:rPr>
            </w:pPr>
          </w:p>
        </w:tc>
        <w:tc>
          <w:tcPr>
            <w:tcW w:w="2395" w:type="pct"/>
          </w:tcPr>
          <w:p w:rsidR="00F240C9" w:rsidRPr="002D17BA" w:rsidRDefault="00F240C9" w:rsidP="00DF12A9">
            <w:pPr>
              <w:jc w:val="both"/>
              <w:rPr>
                <w:sz w:val="20"/>
              </w:rPr>
            </w:pPr>
            <w:r w:rsidRPr="002D17BA">
              <w:rPr>
                <w:sz w:val="20"/>
              </w:rPr>
              <w:t>Requête en révision de la décision de la Commission des relations du travail (1</w:t>
            </w:r>
            <w:r w:rsidRPr="002D17BA">
              <w:rPr>
                <w:sz w:val="20"/>
                <w:vertAlign w:val="superscript"/>
              </w:rPr>
              <w:t>er</w:t>
            </w:r>
            <w:r w:rsidRPr="002D17BA">
              <w:rPr>
                <w:sz w:val="20"/>
              </w:rPr>
              <w:t> mai 2012) rejetée</w:t>
            </w:r>
          </w:p>
          <w:p w:rsidR="00F240C9" w:rsidRPr="002D17BA" w:rsidRDefault="00F240C9" w:rsidP="00DF12A9">
            <w:pPr>
              <w:jc w:val="both"/>
              <w:rPr>
                <w:sz w:val="20"/>
              </w:rPr>
            </w:pPr>
          </w:p>
        </w:tc>
      </w:tr>
      <w:tr w:rsidR="00F240C9" w:rsidRPr="002D17BA" w:rsidTr="00CD524C">
        <w:tc>
          <w:tcPr>
            <w:tcW w:w="2368" w:type="pct"/>
            <w:gridSpan w:val="2"/>
          </w:tcPr>
          <w:p w:rsidR="00F240C9" w:rsidRPr="002D17BA" w:rsidRDefault="00F240C9" w:rsidP="00DF12A9">
            <w:pPr>
              <w:jc w:val="both"/>
              <w:rPr>
                <w:sz w:val="20"/>
              </w:rPr>
            </w:pPr>
            <w:r w:rsidRPr="002D17BA">
              <w:rPr>
                <w:sz w:val="20"/>
              </w:rPr>
              <w:t>Le 17 septembre 2015</w:t>
            </w:r>
          </w:p>
          <w:p w:rsidR="00F240C9" w:rsidRPr="002D17BA" w:rsidRDefault="00F240C9" w:rsidP="00DF12A9">
            <w:pPr>
              <w:jc w:val="both"/>
              <w:rPr>
                <w:sz w:val="20"/>
              </w:rPr>
            </w:pPr>
            <w:r w:rsidRPr="002D17BA">
              <w:rPr>
                <w:sz w:val="20"/>
              </w:rPr>
              <w:t>Cour supérieure du Québec</w:t>
            </w:r>
          </w:p>
          <w:p w:rsidR="00F240C9" w:rsidRPr="002D17BA" w:rsidRDefault="00F240C9" w:rsidP="00DF12A9">
            <w:pPr>
              <w:jc w:val="both"/>
              <w:rPr>
                <w:sz w:val="20"/>
              </w:rPr>
            </w:pPr>
            <w:r w:rsidRPr="002D17BA">
              <w:rPr>
                <w:sz w:val="20"/>
              </w:rPr>
              <w:t xml:space="preserve">(Le </w:t>
            </w:r>
            <w:proofErr w:type="spellStart"/>
            <w:r w:rsidRPr="002D17BA">
              <w:rPr>
                <w:sz w:val="20"/>
              </w:rPr>
              <w:t>juge</w:t>
            </w:r>
            <w:proofErr w:type="spellEnd"/>
            <w:r w:rsidRPr="002D17BA">
              <w:rPr>
                <w:sz w:val="20"/>
              </w:rPr>
              <w:t xml:space="preserve"> Davis)</w:t>
            </w:r>
          </w:p>
          <w:p w:rsidR="00F240C9" w:rsidRPr="002D17BA" w:rsidRDefault="00F240C9" w:rsidP="00DF12A9">
            <w:pPr>
              <w:jc w:val="both"/>
              <w:rPr>
                <w:sz w:val="20"/>
              </w:rPr>
            </w:pPr>
            <w:hyperlink r:id="rId36" w:history="1">
              <w:r w:rsidRPr="002D17BA">
                <w:rPr>
                  <w:rStyle w:val="Hyperlink"/>
                  <w:sz w:val="20"/>
                </w:rPr>
                <w:t>2015 QCCS 4328</w:t>
              </w:r>
            </w:hyperlink>
          </w:p>
        </w:tc>
        <w:tc>
          <w:tcPr>
            <w:tcW w:w="237" w:type="pct"/>
          </w:tcPr>
          <w:p w:rsidR="00F240C9" w:rsidRPr="002D17BA" w:rsidRDefault="00F240C9" w:rsidP="00DF12A9">
            <w:pPr>
              <w:jc w:val="both"/>
              <w:rPr>
                <w:sz w:val="20"/>
              </w:rPr>
            </w:pPr>
          </w:p>
        </w:tc>
        <w:tc>
          <w:tcPr>
            <w:tcW w:w="2395" w:type="pct"/>
          </w:tcPr>
          <w:p w:rsidR="00F240C9" w:rsidRPr="002D17BA" w:rsidRDefault="00F240C9" w:rsidP="00DF12A9">
            <w:pPr>
              <w:jc w:val="both"/>
              <w:rPr>
                <w:sz w:val="20"/>
              </w:rPr>
            </w:pPr>
            <w:r w:rsidRPr="002D17BA">
              <w:rPr>
                <w:sz w:val="20"/>
              </w:rPr>
              <w:t>Requête introductive d’instance en dommages-intérêts rejetée; Requête du défendeur en exception déclinatoire et irrecevabilité accueillie</w:t>
            </w:r>
          </w:p>
          <w:p w:rsidR="00F240C9" w:rsidRPr="002D17BA" w:rsidRDefault="00F240C9" w:rsidP="00DF12A9">
            <w:pPr>
              <w:jc w:val="both"/>
              <w:rPr>
                <w:sz w:val="20"/>
              </w:rPr>
            </w:pPr>
          </w:p>
        </w:tc>
      </w:tr>
      <w:tr w:rsidR="00F240C9" w:rsidRPr="002D17BA" w:rsidTr="00CD524C">
        <w:tc>
          <w:tcPr>
            <w:tcW w:w="2368" w:type="pct"/>
            <w:gridSpan w:val="2"/>
          </w:tcPr>
          <w:p w:rsidR="00F240C9" w:rsidRPr="002D17BA" w:rsidRDefault="00F240C9" w:rsidP="00DF12A9">
            <w:pPr>
              <w:jc w:val="both"/>
              <w:rPr>
                <w:sz w:val="20"/>
              </w:rPr>
            </w:pPr>
            <w:r w:rsidRPr="002D17BA">
              <w:rPr>
                <w:sz w:val="20"/>
              </w:rPr>
              <w:t>Le 5 mai 2016</w:t>
            </w:r>
          </w:p>
          <w:p w:rsidR="00F240C9" w:rsidRPr="002D17BA" w:rsidRDefault="00F240C9" w:rsidP="00DF12A9">
            <w:pPr>
              <w:jc w:val="both"/>
              <w:rPr>
                <w:sz w:val="20"/>
              </w:rPr>
            </w:pPr>
            <w:r w:rsidRPr="002D17BA">
              <w:rPr>
                <w:sz w:val="20"/>
              </w:rPr>
              <w:t>Cour d’appel du Québec (Montréal)</w:t>
            </w:r>
          </w:p>
          <w:p w:rsidR="00F240C9" w:rsidRPr="002D17BA" w:rsidRDefault="00F240C9" w:rsidP="00DF12A9">
            <w:pPr>
              <w:jc w:val="both"/>
              <w:rPr>
                <w:sz w:val="20"/>
              </w:rPr>
            </w:pPr>
            <w:r w:rsidRPr="002D17BA">
              <w:rPr>
                <w:sz w:val="20"/>
              </w:rPr>
              <w:lastRenderedPageBreak/>
              <w:t xml:space="preserve">(Les </w:t>
            </w:r>
            <w:proofErr w:type="spellStart"/>
            <w:r w:rsidRPr="002D17BA">
              <w:rPr>
                <w:sz w:val="20"/>
              </w:rPr>
              <w:t>juges</w:t>
            </w:r>
            <w:proofErr w:type="spellEnd"/>
            <w:r w:rsidRPr="002D17BA">
              <w:rPr>
                <w:sz w:val="20"/>
              </w:rPr>
              <w:t xml:space="preserve"> </w:t>
            </w:r>
            <w:proofErr w:type="spellStart"/>
            <w:r w:rsidRPr="002D17BA">
              <w:rPr>
                <w:sz w:val="20"/>
              </w:rPr>
              <w:t>Dutil</w:t>
            </w:r>
            <w:proofErr w:type="spellEnd"/>
            <w:r w:rsidRPr="002D17BA">
              <w:rPr>
                <w:sz w:val="20"/>
              </w:rPr>
              <w:t xml:space="preserve">, </w:t>
            </w:r>
            <w:proofErr w:type="spellStart"/>
            <w:r w:rsidRPr="002D17BA">
              <w:rPr>
                <w:sz w:val="20"/>
              </w:rPr>
              <w:t>Vézina</w:t>
            </w:r>
            <w:proofErr w:type="spellEnd"/>
            <w:r w:rsidRPr="002D17BA">
              <w:rPr>
                <w:sz w:val="20"/>
              </w:rPr>
              <w:t xml:space="preserve"> et </w:t>
            </w:r>
            <w:proofErr w:type="spellStart"/>
            <w:r w:rsidRPr="002D17BA">
              <w:rPr>
                <w:sz w:val="20"/>
              </w:rPr>
              <w:t>Mainville</w:t>
            </w:r>
            <w:proofErr w:type="spellEnd"/>
            <w:r w:rsidRPr="002D17BA">
              <w:rPr>
                <w:sz w:val="20"/>
              </w:rPr>
              <w:t>)</w:t>
            </w:r>
          </w:p>
          <w:p w:rsidR="00F240C9" w:rsidRPr="002D17BA" w:rsidRDefault="00F240C9" w:rsidP="00DF12A9">
            <w:pPr>
              <w:jc w:val="both"/>
              <w:rPr>
                <w:sz w:val="20"/>
                <w:lang w:val="fr-FR"/>
              </w:rPr>
            </w:pPr>
            <w:r w:rsidRPr="002D17BA">
              <w:rPr>
                <w:sz w:val="20"/>
                <w:lang w:val="fr-FR"/>
              </w:rPr>
              <w:t>(non répertorié)</w:t>
            </w:r>
          </w:p>
          <w:p w:rsidR="00F240C9" w:rsidRPr="002D17BA" w:rsidRDefault="00F240C9" w:rsidP="00DF12A9">
            <w:pPr>
              <w:jc w:val="both"/>
              <w:rPr>
                <w:sz w:val="20"/>
                <w:lang w:val="fr-FR"/>
              </w:rPr>
            </w:pPr>
          </w:p>
        </w:tc>
        <w:tc>
          <w:tcPr>
            <w:tcW w:w="237" w:type="pct"/>
          </w:tcPr>
          <w:p w:rsidR="00F240C9" w:rsidRPr="002D17BA" w:rsidRDefault="00F240C9" w:rsidP="00DF12A9">
            <w:pPr>
              <w:jc w:val="both"/>
              <w:rPr>
                <w:sz w:val="20"/>
                <w:lang w:val="fr-FR"/>
              </w:rPr>
            </w:pPr>
          </w:p>
        </w:tc>
        <w:tc>
          <w:tcPr>
            <w:tcW w:w="2395" w:type="pct"/>
          </w:tcPr>
          <w:p w:rsidR="00F240C9" w:rsidRPr="002D17BA" w:rsidRDefault="00F240C9" w:rsidP="00DF12A9">
            <w:pPr>
              <w:jc w:val="both"/>
              <w:rPr>
                <w:sz w:val="20"/>
              </w:rPr>
            </w:pPr>
            <w:r w:rsidRPr="002D17BA">
              <w:rPr>
                <w:sz w:val="20"/>
              </w:rPr>
              <w:t>Appel rejeté</w:t>
            </w:r>
          </w:p>
          <w:p w:rsidR="00F240C9" w:rsidRPr="002D17BA" w:rsidRDefault="00F240C9" w:rsidP="00DF12A9">
            <w:pPr>
              <w:jc w:val="both"/>
              <w:rPr>
                <w:sz w:val="20"/>
              </w:rPr>
            </w:pPr>
          </w:p>
        </w:tc>
      </w:tr>
      <w:tr w:rsidR="00F240C9" w:rsidRPr="002D17BA" w:rsidTr="00CD524C">
        <w:tc>
          <w:tcPr>
            <w:tcW w:w="2368" w:type="pct"/>
            <w:gridSpan w:val="2"/>
          </w:tcPr>
          <w:p w:rsidR="00F240C9" w:rsidRPr="002D17BA" w:rsidRDefault="00F240C9" w:rsidP="00DF12A9">
            <w:pPr>
              <w:jc w:val="both"/>
              <w:rPr>
                <w:sz w:val="20"/>
              </w:rPr>
            </w:pPr>
            <w:r w:rsidRPr="002D17BA">
              <w:rPr>
                <w:sz w:val="20"/>
              </w:rPr>
              <w:t>Le 25 juillet 2016</w:t>
            </w:r>
          </w:p>
          <w:p w:rsidR="00F240C9" w:rsidRPr="002D17BA" w:rsidRDefault="00F240C9" w:rsidP="00DF12A9">
            <w:pPr>
              <w:jc w:val="both"/>
              <w:rPr>
                <w:sz w:val="20"/>
                <w:lang w:val="fr-FR"/>
              </w:rPr>
            </w:pPr>
            <w:r w:rsidRPr="002D17BA">
              <w:rPr>
                <w:sz w:val="20"/>
              </w:rPr>
              <w:t>Cour suprême du Canada</w:t>
            </w:r>
          </w:p>
        </w:tc>
        <w:tc>
          <w:tcPr>
            <w:tcW w:w="237" w:type="pct"/>
          </w:tcPr>
          <w:p w:rsidR="00F240C9" w:rsidRPr="002D17BA" w:rsidRDefault="00F240C9" w:rsidP="00DF12A9">
            <w:pPr>
              <w:jc w:val="both"/>
              <w:rPr>
                <w:sz w:val="20"/>
                <w:lang w:val="fr-FR"/>
              </w:rPr>
            </w:pPr>
          </w:p>
        </w:tc>
        <w:tc>
          <w:tcPr>
            <w:tcW w:w="2395" w:type="pct"/>
          </w:tcPr>
          <w:p w:rsidR="00F240C9" w:rsidRPr="002D17BA" w:rsidRDefault="00F240C9" w:rsidP="00DF12A9">
            <w:pPr>
              <w:jc w:val="both"/>
              <w:rPr>
                <w:sz w:val="20"/>
              </w:rPr>
            </w:pPr>
            <w:r w:rsidRPr="002D17BA">
              <w:rPr>
                <w:sz w:val="20"/>
              </w:rPr>
              <w:t>Demande d’autorisation d’appel déposée</w:t>
            </w:r>
          </w:p>
          <w:p w:rsidR="00F240C9" w:rsidRPr="002D17BA" w:rsidRDefault="00F240C9" w:rsidP="00DF12A9">
            <w:pPr>
              <w:jc w:val="both"/>
              <w:rPr>
                <w:sz w:val="20"/>
              </w:rPr>
            </w:pPr>
          </w:p>
        </w:tc>
      </w:tr>
    </w:tbl>
    <w:p w:rsidR="00F240C9" w:rsidRPr="002D17BA" w:rsidRDefault="00F240C9" w:rsidP="00DF12A9">
      <w:pPr>
        <w:jc w:val="both"/>
        <w:rPr>
          <w:sz w:val="20"/>
        </w:rPr>
      </w:pPr>
    </w:p>
    <w:p w:rsidR="00975F0F" w:rsidRPr="002D17BA" w:rsidRDefault="00975F0F"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en-CA"/>
              </w:rPr>
            </w:pPr>
            <w:r w:rsidRPr="002D17BA">
              <w:rPr>
                <w:rStyle w:val="SCCFileNumberChar"/>
                <w:sz w:val="20"/>
                <w:szCs w:val="20"/>
              </w:rPr>
              <w:t>37014</w:t>
            </w:r>
          </w:p>
        </w:tc>
        <w:tc>
          <w:tcPr>
            <w:tcW w:w="4457" w:type="pct"/>
            <w:gridSpan w:val="3"/>
          </w:tcPr>
          <w:p w:rsidR="00F240C9" w:rsidRPr="002D17BA" w:rsidRDefault="00F240C9" w:rsidP="00DF12A9">
            <w:pPr>
              <w:pStyle w:val="SCCLsocParty"/>
              <w:jc w:val="both"/>
              <w:rPr>
                <w:b/>
                <w:sz w:val="20"/>
                <w:szCs w:val="20"/>
                <w:lang w:val="en-CA"/>
              </w:rPr>
            </w:pPr>
            <w:r w:rsidRPr="002D17BA">
              <w:rPr>
                <w:b/>
                <w:sz w:val="20"/>
                <w:szCs w:val="20"/>
                <w:lang w:val="en-CA"/>
              </w:rPr>
              <w:t>Association of Justice Counsel v. Attorney General of Canada</w:t>
            </w:r>
          </w:p>
          <w:p w:rsidR="00F240C9" w:rsidRPr="002D17BA" w:rsidRDefault="00F240C9" w:rsidP="00DF12A9">
            <w:pPr>
              <w:jc w:val="both"/>
              <w:rPr>
                <w:sz w:val="20"/>
                <w:lang w:val="en-CA"/>
              </w:rPr>
            </w:pPr>
            <w:r w:rsidRPr="002D17BA">
              <w:rPr>
                <w:sz w:val="20"/>
                <w:lang w:val="en-CA"/>
              </w:rPr>
              <w:t>(FC) (Civil) (By Leave)</w:t>
            </w:r>
          </w:p>
        </w:tc>
      </w:tr>
      <w:tr w:rsidR="00F240C9" w:rsidRPr="002D17BA" w:rsidTr="00CD524C">
        <w:tc>
          <w:tcPr>
            <w:tcW w:w="5000" w:type="pct"/>
            <w:gridSpan w:val="4"/>
          </w:tcPr>
          <w:p w:rsidR="00F240C9" w:rsidRPr="002D17BA" w:rsidRDefault="00F240C9" w:rsidP="00DF12A9">
            <w:pPr>
              <w:pStyle w:val="SCCBanSummary"/>
              <w:rPr>
                <w:smallCaps w:val="0"/>
                <w:sz w:val="20"/>
                <w:szCs w:val="20"/>
              </w:rPr>
            </w:pPr>
            <w:r w:rsidRPr="002D17BA">
              <w:rPr>
                <w:i/>
                <w:smallCaps w:val="0"/>
                <w:sz w:val="20"/>
                <w:szCs w:val="20"/>
              </w:rPr>
              <w:t>Canadian Charter of Rights and Freedoms</w:t>
            </w:r>
            <w:r w:rsidRPr="002D17BA">
              <w:rPr>
                <w:smallCaps w:val="0"/>
                <w:sz w:val="20"/>
                <w:szCs w:val="20"/>
              </w:rPr>
              <w:t xml:space="preserve"> – Labour relations – Policy grievance – Collective agreement – Management rights – Challenge to employer’s directive requiring counsel to be on standby to respond to or present stay applications in Federal Court outside work hours – Whether right to liberty protected by s. 7 of </w:t>
            </w:r>
            <w:r w:rsidRPr="002D17BA">
              <w:rPr>
                <w:i/>
                <w:smallCaps w:val="0"/>
                <w:sz w:val="20"/>
                <w:szCs w:val="20"/>
              </w:rPr>
              <w:t>Canadian Charter</w:t>
            </w:r>
            <w:r w:rsidRPr="002D17BA">
              <w:rPr>
                <w:smallCaps w:val="0"/>
                <w:sz w:val="20"/>
                <w:szCs w:val="20"/>
              </w:rPr>
              <w:t>, and incorporated into collective agreement in art. 6, prevents employer from requiring counsel to be available outside contractual time and outside of places under its control so employer can fulfil undertaking it has itself made – Whether exercise of management rights set out in general terms in art. 5.02 of collective agreement must be analyzed on basis of “reasonable, non</w:t>
            </w:r>
            <w:r w:rsidRPr="002D17BA">
              <w:rPr>
                <w:smallCaps w:val="0"/>
                <w:sz w:val="20"/>
                <w:szCs w:val="20"/>
              </w:rPr>
              <w:noBreakHyphen/>
              <w:t>arbitrary, non</w:t>
            </w:r>
            <w:r w:rsidRPr="002D17BA">
              <w:rPr>
                <w:smallCaps w:val="0"/>
                <w:sz w:val="20"/>
                <w:szCs w:val="20"/>
              </w:rPr>
              <w:noBreakHyphen/>
              <w:t xml:space="preserve">discriminatory” exercise or on basis of implied limitations. </w:t>
            </w:r>
          </w:p>
        </w:tc>
      </w:tr>
      <w:tr w:rsidR="00F240C9" w:rsidRPr="002D17BA" w:rsidTr="00CD524C">
        <w:tc>
          <w:tcPr>
            <w:tcW w:w="5000" w:type="pct"/>
            <w:gridSpan w:val="4"/>
          </w:tcPr>
          <w:p w:rsidR="00F240C9" w:rsidRPr="002D17BA" w:rsidRDefault="00F240C9" w:rsidP="00DF12A9">
            <w:pPr>
              <w:jc w:val="both"/>
              <w:rPr>
                <w:sz w:val="20"/>
                <w:lang w:val="en-CA"/>
              </w:rPr>
            </w:pPr>
          </w:p>
        </w:tc>
      </w:tr>
      <w:tr w:rsidR="00F240C9" w:rsidRPr="002D17BA" w:rsidTr="00CD524C">
        <w:tc>
          <w:tcPr>
            <w:tcW w:w="5000" w:type="pct"/>
            <w:gridSpan w:val="4"/>
          </w:tcPr>
          <w:p w:rsidR="00F240C9" w:rsidRPr="002D17BA" w:rsidRDefault="00F240C9" w:rsidP="00DF12A9">
            <w:pPr>
              <w:jc w:val="both"/>
              <w:rPr>
                <w:sz w:val="20"/>
                <w:lang w:val="en-CA"/>
              </w:rPr>
            </w:pPr>
            <w:r w:rsidRPr="002D17BA">
              <w:rPr>
                <w:sz w:val="20"/>
                <w:lang w:val="en-CA"/>
              </w:rPr>
              <w:t>Since the early 1990s, the employer, the Immigration Law Directorate of the Quebec Regional Office of the Department of Justice Canada, has required its counsel to perform standby duty, generally from 5:00 to 9:00 p.m. on weekdays and from 9:00 a.m. to 9:00 p.m. on weekends, to respond to or present stay applications in the Federal Court. Before April 1, 2010, standby duty was voluntary for counsel, who were compensated through management leave based on the number of days spent on standby, regardless of whether there was an emergency. Starting on April 1, 2010, the employer informed its employees that they would no longer be compensated for their standby hours. They would be paid in cash or compensatory time off only for the hours they worked in the evenings and on weekends. In response to that announcement, counsel stopped volunteering. The employer’s reaction was to require that all counsel be available for standby duty an average of one to three times a year, on a rotational basis, with authorization to arrange for replacements with one another. On May 18, 2010, the applicant, the Association of Justice Counsel, filed a policy grievance challenging the employer’s new directive requiring standby duty outside normal work hours.</w:t>
            </w:r>
          </w:p>
          <w:p w:rsidR="00F240C9" w:rsidRPr="002D17BA" w:rsidRDefault="00F240C9" w:rsidP="00DF12A9">
            <w:pPr>
              <w:jc w:val="both"/>
              <w:rPr>
                <w:sz w:val="20"/>
                <w:lang w:val="en-CA"/>
              </w:rPr>
            </w:pPr>
            <w:r w:rsidRPr="002D17BA">
              <w:rPr>
                <w:sz w:val="20"/>
                <w:lang w:val="en-CA"/>
              </w:rPr>
              <w:t xml:space="preserve"> </w:t>
            </w: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April 2, 2015</w:t>
            </w:r>
          </w:p>
          <w:p w:rsidR="00F240C9" w:rsidRPr="002D17BA" w:rsidRDefault="00F240C9" w:rsidP="00DF12A9">
            <w:pPr>
              <w:jc w:val="both"/>
              <w:rPr>
                <w:sz w:val="20"/>
                <w:lang w:val="en-CA"/>
              </w:rPr>
            </w:pPr>
            <w:r w:rsidRPr="002D17BA">
              <w:rPr>
                <w:sz w:val="20"/>
                <w:lang w:val="en-CA"/>
              </w:rPr>
              <w:t>Public Service Labour Relations Board</w:t>
            </w:r>
          </w:p>
          <w:p w:rsidR="00F240C9" w:rsidRPr="002D17BA" w:rsidRDefault="00F240C9" w:rsidP="00DF12A9">
            <w:pPr>
              <w:jc w:val="both"/>
              <w:rPr>
                <w:sz w:val="20"/>
                <w:lang w:val="en-CA"/>
              </w:rPr>
            </w:pPr>
            <w:r w:rsidRPr="002D17BA">
              <w:rPr>
                <w:sz w:val="20"/>
                <w:lang w:val="en-CA"/>
              </w:rPr>
              <w:t>(Mr. Bertrand, adjudicator)</w:t>
            </w:r>
          </w:p>
          <w:p w:rsidR="00F240C9" w:rsidRPr="002D17BA" w:rsidRDefault="00F240C9" w:rsidP="00DF12A9">
            <w:pPr>
              <w:jc w:val="both"/>
              <w:rPr>
                <w:sz w:val="20"/>
                <w:lang w:val="en-CA"/>
              </w:rPr>
            </w:pPr>
            <w:r w:rsidRPr="002D17BA">
              <w:rPr>
                <w:sz w:val="20"/>
                <w:lang w:val="en-CA"/>
              </w:rPr>
              <w:t>Unreported decision</w:t>
            </w:r>
          </w:p>
          <w:p w:rsidR="00F240C9" w:rsidRPr="002D17BA" w:rsidRDefault="00F240C9" w:rsidP="00DF12A9">
            <w:pPr>
              <w:jc w:val="both"/>
              <w:rPr>
                <w:sz w:val="20"/>
                <w:lang w:val="en-CA"/>
              </w:rPr>
            </w:pP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Policy grievance filed against directive adopted by Immigration Law Directorate of Quebec Regional Office of Department of Justice Canada allowed</w:t>
            </w: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March 23, 2016</w:t>
            </w:r>
          </w:p>
          <w:p w:rsidR="00F240C9" w:rsidRPr="002D17BA" w:rsidRDefault="00F240C9" w:rsidP="00DF12A9">
            <w:pPr>
              <w:jc w:val="both"/>
              <w:rPr>
                <w:sz w:val="20"/>
                <w:lang w:val="en-CA"/>
              </w:rPr>
            </w:pPr>
            <w:r w:rsidRPr="002D17BA">
              <w:rPr>
                <w:sz w:val="20"/>
                <w:lang w:val="en-CA"/>
              </w:rPr>
              <w:t xml:space="preserve">Federal Court of Appeal </w:t>
            </w:r>
          </w:p>
          <w:p w:rsidR="00F240C9" w:rsidRPr="002D17BA" w:rsidRDefault="00F240C9" w:rsidP="00DF12A9">
            <w:pPr>
              <w:jc w:val="both"/>
              <w:rPr>
                <w:sz w:val="20"/>
                <w:lang w:val="en-CA"/>
              </w:rPr>
            </w:pPr>
            <w:r w:rsidRPr="002D17BA">
              <w:rPr>
                <w:sz w:val="20"/>
                <w:lang w:val="en-CA"/>
              </w:rPr>
              <w:t>(Trudel, Boivin and de Montigny JJ.A.)</w:t>
            </w:r>
          </w:p>
          <w:p w:rsidR="00F240C9" w:rsidRPr="002D17BA" w:rsidRDefault="00F240C9" w:rsidP="00DF12A9">
            <w:pPr>
              <w:jc w:val="both"/>
              <w:rPr>
                <w:rStyle w:val="Hyperlink"/>
                <w:sz w:val="20"/>
                <w:lang w:val="en-CA"/>
              </w:rPr>
            </w:pPr>
            <w:hyperlink r:id="rId37" w:history="1">
              <w:r w:rsidRPr="002D17BA">
                <w:rPr>
                  <w:rStyle w:val="Hyperlink"/>
                  <w:sz w:val="20"/>
                  <w:lang w:val="en-CA"/>
                </w:rPr>
                <w:t>2016 FCA 92 (CanLII)</w:t>
              </w:r>
            </w:hyperlink>
          </w:p>
          <w:p w:rsidR="00F240C9" w:rsidRPr="002D17BA" w:rsidRDefault="00F240C9" w:rsidP="00DF12A9">
            <w:pPr>
              <w:jc w:val="both"/>
              <w:rPr>
                <w:sz w:val="20"/>
                <w:lang w:val="en-CA"/>
              </w:rPr>
            </w:pP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Application for judicial review allowed; adjudicator’s decision set aside; grievance returned to new adjudicator</w:t>
            </w:r>
          </w:p>
          <w:p w:rsidR="00F240C9" w:rsidRPr="002D17BA" w:rsidRDefault="00F240C9" w:rsidP="00DF12A9">
            <w:pPr>
              <w:jc w:val="both"/>
              <w:rPr>
                <w:sz w:val="20"/>
                <w:lang w:val="en-CA"/>
              </w:rPr>
            </w:pP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May 19, 2016</w:t>
            </w:r>
          </w:p>
          <w:p w:rsidR="00F240C9" w:rsidRPr="002D17BA" w:rsidRDefault="00F240C9" w:rsidP="00DF12A9">
            <w:pPr>
              <w:jc w:val="both"/>
              <w:rPr>
                <w:sz w:val="20"/>
                <w:lang w:val="en-CA"/>
              </w:rPr>
            </w:pPr>
            <w:r w:rsidRPr="002D17BA">
              <w:rPr>
                <w:sz w:val="20"/>
                <w:lang w:val="en-CA"/>
              </w:rPr>
              <w:t>Supreme Court of Canada</w:t>
            </w: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Application for leave to appeal filed</w:t>
            </w:r>
          </w:p>
        </w:tc>
      </w:tr>
    </w:tbl>
    <w:p w:rsidR="00F240C9" w:rsidRPr="002D17BA" w:rsidRDefault="00F240C9" w:rsidP="00DF12A9">
      <w:pPr>
        <w:jc w:val="both"/>
        <w:rPr>
          <w:sz w:val="20"/>
          <w:lang w:val="en-CA"/>
        </w:rPr>
      </w:pPr>
    </w:p>
    <w:p w:rsidR="00FB6AEB" w:rsidRPr="002D17BA" w:rsidRDefault="00FB6AEB" w:rsidP="00DF12A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37014</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Association des juristes de Justice c. Procureur général du Canada</w:t>
            </w:r>
          </w:p>
          <w:p w:rsidR="00F240C9" w:rsidRPr="002D17BA" w:rsidRDefault="00F240C9" w:rsidP="00DF12A9">
            <w:pPr>
              <w:jc w:val="both"/>
              <w:rPr>
                <w:sz w:val="20"/>
              </w:rPr>
            </w:pPr>
            <w:r w:rsidRPr="002D17BA">
              <w:rPr>
                <w:sz w:val="20"/>
              </w:rPr>
              <w:t>(CF) (Civile) (Autorisation)</w:t>
            </w:r>
          </w:p>
        </w:tc>
      </w:tr>
      <w:tr w:rsidR="00F240C9" w:rsidRPr="002D17BA" w:rsidTr="00CD524C">
        <w:tc>
          <w:tcPr>
            <w:tcW w:w="5000" w:type="pct"/>
            <w:gridSpan w:val="4"/>
          </w:tcPr>
          <w:p w:rsidR="00F240C9" w:rsidRPr="002D17BA" w:rsidRDefault="00F240C9" w:rsidP="00DF12A9">
            <w:pPr>
              <w:pStyle w:val="SCCBanSummary"/>
              <w:rPr>
                <w:smallCaps w:val="0"/>
                <w:sz w:val="20"/>
                <w:szCs w:val="20"/>
              </w:rPr>
            </w:pPr>
            <w:proofErr w:type="spellStart"/>
            <w:r w:rsidRPr="002D17BA">
              <w:rPr>
                <w:i/>
                <w:smallCaps w:val="0"/>
                <w:sz w:val="20"/>
                <w:szCs w:val="20"/>
              </w:rPr>
              <w:t>Charte</w:t>
            </w:r>
            <w:proofErr w:type="spellEnd"/>
            <w:r w:rsidRPr="002D17BA">
              <w:rPr>
                <w:i/>
                <w:smallCaps w:val="0"/>
                <w:sz w:val="20"/>
                <w:szCs w:val="20"/>
              </w:rPr>
              <w:t xml:space="preserve"> canadienne des droits et libertés</w:t>
            </w:r>
            <w:r w:rsidRPr="002D17BA">
              <w:rPr>
                <w:smallCaps w:val="0"/>
                <w:sz w:val="20"/>
                <w:szCs w:val="20"/>
              </w:rPr>
              <w:t xml:space="preserve"> – Relations du travail – Grief de principe – Convention collective – Droits de la direction – Contestation d’une directive de l’employeur imposant aux juristes une garde en vue de répondre ou présenter des demandes en survis devant la Cour fédérale hors des heures de bureau – Le droit à la liberté protégé par l’article 7 de la </w:t>
            </w:r>
            <w:r w:rsidRPr="002D17BA">
              <w:rPr>
                <w:i/>
                <w:smallCaps w:val="0"/>
                <w:sz w:val="20"/>
                <w:szCs w:val="20"/>
              </w:rPr>
              <w:t>Charte canadienne</w:t>
            </w:r>
            <w:r w:rsidRPr="002D17BA">
              <w:rPr>
                <w:smallCaps w:val="0"/>
                <w:sz w:val="20"/>
                <w:szCs w:val="20"/>
              </w:rPr>
              <w:t xml:space="preserve"> et incorporé dans la convention collective à l’article 6, empêche-t-il </w:t>
            </w:r>
            <w:r w:rsidRPr="002D17BA">
              <w:rPr>
                <w:smallCaps w:val="0"/>
                <w:sz w:val="20"/>
                <w:szCs w:val="20"/>
              </w:rPr>
              <w:lastRenderedPageBreak/>
              <w:t xml:space="preserve">l’employeur d’exiger des juristes d’être disponibles en dehors du temps contractuel et des lieux sous son contrôle afin que l’employeur se décharge d’un engagement qu’il a lui-même souscrit? – L’exercice des droits de direction énoncés d’une manière générale à l’article 5.02 de la convention collective doit-il être analysé en fonction de l’exercice « raisonnable, non arbitraire, non discriminatoire » ou doit-il être analysé en fonction de limitations implicites? </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rPr>
              <w:t>Depuis le début des années 1990, l’employeur, la Direction du droit de l’immigration du Bureau régional du Québec du ministère de la Justice du Canada, exige de ses juristes qu’ils effectuent des heures de garde, généralement de 17 h à 21 h durant la semaine et de 9 h à 21 h durant les fins de semaine, afin de répondre ou de présenter des demandes de sursis devant la Cour fédérale. Avant le 1</w:t>
            </w:r>
            <w:r w:rsidRPr="002D17BA">
              <w:rPr>
                <w:sz w:val="20"/>
                <w:vertAlign w:val="superscript"/>
              </w:rPr>
              <w:t>er</w:t>
            </w:r>
            <w:r w:rsidRPr="002D17BA">
              <w:rPr>
                <w:sz w:val="20"/>
              </w:rPr>
              <w:t> avril 2010, ces périodes de garde étaient assurées par les juristes sur une base volontaire et ces derniers étaient indemnisés par des congés de direction selon le nombre de jours de garde effectué et ce, qu’il y ait eu ou non urgence. À partir du 1</w:t>
            </w:r>
            <w:r w:rsidRPr="002D17BA">
              <w:rPr>
                <w:sz w:val="20"/>
                <w:vertAlign w:val="superscript"/>
              </w:rPr>
              <w:t>er</w:t>
            </w:r>
            <w:r w:rsidRPr="002D17BA">
              <w:rPr>
                <w:sz w:val="20"/>
              </w:rPr>
              <w:t xml:space="preserve"> avril 2010, l’employeur informe ses employés que désormais les heures de garde effectuées ne seraient plus indemnisées. Seules les heures travaillées en soirée et durant les fins de semaine seraient rémunérées en argent ou en temps compensatoire. En réaction à cette annonce, les juristes ont cessé de se porter volontaires. En réaction, l’employeur a imposé à tous les juristes qu’ils soient disponibles en moyenne 1 à 3 fois par année, pour effectuer à tour de rôle la garde avec l’autorisation de s’accommoder entre eux pour se faire remplacer. Le 18 mai 2010, la demanderesse, l’Association des juristes de Justice a déposé un grief de principe afin de contester la nouvelle directive de l’employeur imposant la garde hors des heures normales de bureau.</w:t>
            </w:r>
          </w:p>
          <w:p w:rsidR="00F240C9" w:rsidRPr="002D17BA" w:rsidRDefault="00F240C9" w:rsidP="00DF12A9">
            <w:pPr>
              <w:jc w:val="both"/>
              <w:rPr>
                <w:sz w:val="20"/>
              </w:rPr>
            </w:pPr>
            <w:r w:rsidRPr="002D17BA">
              <w:rPr>
                <w:sz w:val="20"/>
              </w:rPr>
              <w:t xml:space="preserve"> </w:t>
            </w: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2 avril 2015</w:t>
            </w:r>
          </w:p>
          <w:p w:rsidR="00F240C9" w:rsidRPr="002D17BA" w:rsidRDefault="00F240C9" w:rsidP="00DF12A9">
            <w:pPr>
              <w:jc w:val="both"/>
              <w:rPr>
                <w:sz w:val="20"/>
              </w:rPr>
            </w:pPr>
            <w:r w:rsidRPr="002D17BA">
              <w:rPr>
                <w:sz w:val="20"/>
              </w:rPr>
              <w:t>Commission des relations de travail dans la fonction publique</w:t>
            </w:r>
          </w:p>
          <w:p w:rsidR="00F240C9" w:rsidRPr="002D17BA" w:rsidRDefault="00F240C9" w:rsidP="00DF12A9">
            <w:pPr>
              <w:jc w:val="both"/>
              <w:rPr>
                <w:sz w:val="20"/>
              </w:rPr>
            </w:pPr>
            <w:r w:rsidRPr="002D17BA">
              <w:rPr>
                <w:sz w:val="20"/>
              </w:rPr>
              <w:t>(M. Bertrand, arbitre de grief)</w:t>
            </w:r>
          </w:p>
          <w:p w:rsidR="00F240C9" w:rsidRPr="002D17BA" w:rsidRDefault="00F240C9" w:rsidP="00DF12A9">
            <w:pPr>
              <w:jc w:val="both"/>
              <w:rPr>
                <w:sz w:val="20"/>
              </w:rPr>
            </w:pPr>
            <w:r w:rsidRPr="002D17BA">
              <w:rPr>
                <w:sz w:val="20"/>
              </w:rPr>
              <w:t>Décision non publiée</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Grief de principe déposé à l’encontre de la directive adoptée par la Direction du droit de l’immigration du bureau régional du Québec du ministère de la Justice du Canada accueilli.</w:t>
            </w: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23 mars 2016</w:t>
            </w:r>
          </w:p>
          <w:p w:rsidR="00F240C9" w:rsidRPr="002D17BA" w:rsidRDefault="00F240C9" w:rsidP="00DF12A9">
            <w:pPr>
              <w:jc w:val="both"/>
              <w:rPr>
                <w:sz w:val="20"/>
              </w:rPr>
            </w:pPr>
            <w:r w:rsidRPr="002D17BA">
              <w:rPr>
                <w:sz w:val="20"/>
              </w:rPr>
              <w:t>Cour d’appel fédérale</w:t>
            </w:r>
          </w:p>
          <w:p w:rsidR="00F240C9" w:rsidRPr="002D17BA" w:rsidRDefault="00F240C9" w:rsidP="00DF12A9">
            <w:pPr>
              <w:jc w:val="both"/>
              <w:rPr>
                <w:sz w:val="20"/>
              </w:rPr>
            </w:pPr>
            <w:r w:rsidRPr="002D17BA">
              <w:rPr>
                <w:sz w:val="20"/>
              </w:rPr>
              <w:t>(Les juges Trudel, Boivin et de Montigny)</w:t>
            </w:r>
          </w:p>
          <w:p w:rsidR="00F240C9" w:rsidRPr="002D17BA" w:rsidRDefault="00F240C9" w:rsidP="00DF12A9">
            <w:pPr>
              <w:jc w:val="both"/>
              <w:rPr>
                <w:rStyle w:val="Hyperlink"/>
                <w:sz w:val="20"/>
              </w:rPr>
            </w:pPr>
            <w:hyperlink r:id="rId38" w:history="1">
              <w:r w:rsidRPr="002D17BA">
                <w:rPr>
                  <w:rStyle w:val="Hyperlink"/>
                  <w:sz w:val="20"/>
                </w:rPr>
                <w:t>2016 CAF 92 (</w:t>
              </w:r>
              <w:proofErr w:type="spellStart"/>
              <w:r w:rsidRPr="002D17BA">
                <w:rPr>
                  <w:rStyle w:val="Hyperlink"/>
                  <w:sz w:val="20"/>
                </w:rPr>
                <w:t>CanLII</w:t>
              </w:r>
              <w:proofErr w:type="spellEnd"/>
              <w:r w:rsidRPr="002D17BA">
                <w:rPr>
                  <w:rStyle w:val="Hyperlink"/>
                  <w:sz w:val="20"/>
                </w:rPr>
                <w:t>)</w:t>
              </w:r>
            </w:hyperlink>
          </w:p>
          <w:p w:rsidR="00F240C9" w:rsidRPr="002D17BA" w:rsidRDefault="00F240C9" w:rsidP="00DF12A9">
            <w:pPr>
              <w:jc w:val="both"/>
              <w:rPr>
                <w:sz w:val="20"/>
                <w:lang w:val="fr-FR"/>
              </w:rPr>
            </w:pPr>
          </w:p>
        </w:tc>
        <w:tc>
          <w:tcPr>
            <w:tcW w:w="243" w:type="pct"/>
          </w:tcPr>
          <w:p w:rsidR="00F240C9" w:rsidRPr="002D17BA" w:rsidRDefault="00F240C9" w:rsidP="00DF12A9">
            <w:pPr>
              <w:jc w:val="both"/>
              <w:rPr>
                <w:sz w:val="20"/>
                <w:lang w:val="fr-FR"/>
              </w:rPr>
            </w:pPr>
          </w:p>
        </w:tc>
        <w:tc>
          <w:tcPr>
            <w:tcW w:w="2330" w:type="pct"/>
          </w:tcPr>
          <w:p w:rsidR="00F240C9" w:rsidRPr="002D17BA" w:rsidRDefault="00F240C9" w:rsidP="00DF12A9">
            <w:pPr>
              <w:jc w:val="both"/>
              <w:rPr>
                <w:sz w:val="20"/>
              </w:rPr>
            </w:pPr>
            <w:r w:rsidRPr="002D17BA">
              <w:rPr>
                <w:sz w:val="20"/>
              </w:rPr>
              <w:t>Demande de contrôle judiciaire accueillie; décision de l’arbitre annulée; grief retourné devant un nouvel arbitre.</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19 mai 2016</w:t>
            </w:r>
          </w:p>
          <w:p w:rsidR="00F240C9" w:rsidRPr="002D17BA" w:rsidRDefault="00F240C9" w:rsidP="00DF12A9">
            <w:pPr>
              <w:jc w:val="both"/>
              <w:rPr>
                <w:sz w:val="20"/>
              </w:rPr>
            </w:pPr>
            <w:r w:rsidRPr="002D17BA">
              <w:rPr>
                <w:sz w:val="20"/>
              </w:rPr>
              <w:t>Cour suprême du Canada</w:t>
            </w:r>
          </w:p>
        </w:tc>
        <w:tc>
          <w:tcPr>
            <w:tcW w:w="243" w:type="pct"/>
          </w:tcPr>
          <w:p w:rsidR="00F240C9" w:rsidRPr="002D17BA" w:rsidRDefault="00F240C9" w:rsidP="00DF12A9">
            <w:pPr>
              <w:jc w:val="both"/>
              <w:rPr>
                <w:sz w:val="20"/>
                <w:lang w:val="fr-FR"/>
              </w:rPr>
            </w:pPr>
          </w:p>
        </w:tc>
        <w:tc>
          <w:tcPr>
            <w:tcW w:w="2330" w:type="pct"/>
          </w:tcPr>
          <w:p w:rsidR="00F240C9" w:rsidRPr="002D17BA" w:rsidRDefault="00F240C9" w:rsidP="00DF12A9">
            <w:pPr>
              <w:jc w:val="both"/>
              <w:rPr>
                <w:sz w:val="20"/>
              </w:rPr>
            </w:pPr>
            <w:r w:rsidRPr="002D17BA">
              <w:rPr>
                <w:sz w:val="20"/>
              </w:rPr>
              <w:t>Demande d’autorisation d’appel déposée.</w:t>
            </w:r>
          </w:p>
        </w:tc>
      </w:tr>
    </w:tbl>
    <w:p w:rsidR="00F240C9" w:rsidRPr="002D17BA" w:rsidRDefault="00F240C9" w:rsidP="00DF12A9">
      <w:pPr>
        <w:jc w:val="both"/>
        <w:rPr>
          <w:sz w:val="20"/>
        </w:rPr>
      </w:pPr>
    </w:p>
    <w:p w:rsidR="00975F0F" w:rsidRPr="002D17BA" w:rsidRDefault="00975F0F"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37116</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Meredith Johnson v. Her Majesty the Queen in Right of Ontario, as represented by the Minister of Finance</w:t>
            </w:r>
          </w:p>
          <w:p w:rsidR="00F240C9" w:rsidRPr="002D17BA" w:rsidRDefault="00F240C9" w:rsidP="00DF12A9">
            <w:pPr>
              <w:jc w:val="both"/>
              <w:rPr>
                <w:sz w:val="20"/>
              </w:rPr>
            </w:pPr>
            <w:r w:rsidRPr="002D17BA">
              <w:rPr>
                <w:sz w:val="20"/>
              </w:rPr>
              <w:t>(Ont.) (Civil) (By Leave)</w:t>
            </w: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Judgments and orders – Reasons – Costs – Award of costs to applicant overturned on appeal – Whether appellate court proceeded as trial </w:t>
            </w:r>
            <w:r w:rsidRPr="002D17BA">
              <w:rPr>
                <w:i/>
                <w:sz w:val="20"/>
              </w:rPr>
              <w:t>de novo</w:t>
            </w:r>
            <w:r w:rsidRPr="002D17BA">
              <w:rPr>
                <w:sz w:val="20"/>
              </w:rPr>
              <w:t xml:space="preserve"> rather than appeal – Whether deference was shown to decision of Whitaker J. – Whether appellate court provided reasons that were justified, transparent, and intelligible – Whether decision of Whitaker J. was reasonable and contained no errors of law, fact, or mixed law and fact – Whether appellate court substituted its own decision for decision of Whitaker J. </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Ms. Johnson was injured in a motor vehicle accident in August 1999. She obtained a default tort judgment against the driver of the vehicle in September, 2006 and also applied for payment out of the Motor Vehicle Accident Claims Fund. Her claim was refused by the Minister administering the Fund. Her application for payment out of the Fund was dismissed by Echlin J. in May, 2008 with costs “payable…to the Queen in Right of Ontario…within 30 days from the February 2009 trial directly from the proceeds, if any, received by Meredith Johnson from </w:t>
            </w:r>
            <w:proofErr w:type="spellStart"/>
            <w:r w:rsidRPr="002D17BA">
              <w:rPr>
                <w:sz w:val="20"/>
              </w:rPr>
              <w:t>Axa</w:t>
            </w:r>
            <w:proofErr w:type="spellEnd"/>
            <w:r w:rsidRPr="002D17BA">
              <w:rPr>
                <w:sz w:val="20"/>
              </w:rPr>
              <w:t xml:space="preserve"> Insurance (Canada).” The claim settled prior to trial and Ms. Johnson received a settlement award from the insurer. The Minister brought a motion to give effect to the costs order of Echlin J.</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lastRenderedPageBreak/>
              <w:t>May 22, 2008</w:t>
            </w:r>
          </w:p>
          <w:p w:rsidR="00F240C9" w:rsidRPr="002D17BA" w:rsidRDefault="00F240C9" w:rsidP="00DF12A9">
            <w:pPr>
              <w:jc w:val="both"/>
              <w:rPr>
                <w:sz w:val="20"/>
              </w:rPr>
            </w:pPr>
            <w:r w:rsidRPr="002D17BA">
              <w:rPr>
                <w:sz w:val="20"/>
              </w:rPr>
              <w:t>Ontario Superior Court of Justice</w:t>
            </w:r>
          </w:p>
          <w:p w:rsidR="00F240C9" w:rsidRPr="002D17BA" w:rsidRDefault="00F240C9" w:rsidP="00DF12A9">
            <w:pPr>
              <w:jc w:val="both"/>
              <w:rPr>
                <w:sz w:val="20"/>
              </w:rPr>
            </w:pPr>
            <w:r w:rsidRPr="002D17BA">
              <w:rPr>
                <w:sz w:val="20"/>
              </w:rPr>
              <w:t>(Echlin J.)</w:t>
            </w:r>
          </w:p>
          <w:p w:rsidR="00F240C9" w:rsidRPr="002D17BA" w:rsidRDefault="00F240C9" w:rsidP="00DF12A9">
            <w:pPr>
              <w:jc w:val="both"/>
              <w:rPr>
                <w:sz w:val="20"/>
              </w:rPr>
            </w:pPr>
            <w:r w:rsidRPr="002D17BA">
              <w:rPr>
                <w:sz w:val="20"/>
              </w:rPr>
              <w:t>Unreported</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Applicant’s claim dismissed with costs payable to respondent from proceeds received by applicant from insurer</w:t>
            </w:r>
          </w:p>
        </w:tc>
      </w:tr>
      <w:tr w:rsidR="00F240C9" w:rsidRPr="002D17BA" w:rsidTr="00CD524C">
        <w:tc>
          <w:tcPr>
            <w:tcW w:w="2427" w:type="pct"/>
            <w:gridSpan w:val="2"/>
          </w:tcPr>
          <w:p w:rsidR="00F240C9" w:rsidRPr="002D17BA" w:rsidRDefault="00F240C9" w:rsidP="00DF12A9">
            <w:pPr>
              <w:jc w:val="both"/>
              <w:rPr>
                <w:sz w:val="20"/>
              </w:rPr>
            </w:pPr>
            <w:r w:rsidRPr="002D17BA">
              <w:rPr>
                <w:sz w:val="20"/>
              </w:rPr>
              <w:t>January 21, 2015</w:t>
            </w:r>
          </w:p>
          <w:p w:rsidR="00F240C9" w:rsidRPr="002D17BA" w:rsidRDefault="00F240C9" w:rsidP="00DF12A9">
            <w:pPr>
              <w:jc w:val="both"/>
              <w:rPr>
                <w:sz w:val="20"/>
              </w:rPr>
            </w:pPr>
            <w:r w:rsidRPr="002D17BA">
              <w:rPr>
                <w:sz w:val="20"/>
              </w:rPr>
              <w:t>Ontario Superior Court of Justice</w:t>
            </w:r>
          </w:p>
          <w:p w:rsidR="00F240C9" w:rsidRPr="002D17BA" w:rsidRDefault="00F240C9" w:rsidP="00DF12A9">
            <w:pPr>
              <w:jc w:val="both"/>
              <w:rPr>
                <w:sz w:val="20"/>
              </w:rPr>
            </w:pPr>
            <w:r w:rsidRPr="002D17BA">
              <w:rPr>
                <w:sz w:val="20"/>
              </w:rPr>
              <w:t>(Whitaker J.)</w:t>
            </w:r>
          </w:p>
          <w:p w:rsidR="00F240C9" w:rsidRPr="002D17BA" w:rsidRDefault="00F240C9" w:rsidP="00DF12A9">
            <w:pPr>
              <w:jc w:val="both"/>
              <w:rPr>
                <w:sz w:val="20"/>
              </w:rPr>
            </w:pPr>
            <w:r w:rsidRPr="002D17BA">
              <w:rPr>
                <w:sz w:val="20"/>
              </w:rPr>
              <w:t>Unreported</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Costs claim against applicant dismissed with costs of $15,000 payable to applicant</w:t>
            </w:r>
          </w:p>
        </w:tc>
      </w:tr>
      <w:tr w:rsidR="00F240C9" w:rsidRPr="002D17BA" w:rsidTr="00CD524C">
        <w:tc>
          <w:tcPr>
            <w:tcW w:w="2427" w:type="pct"/>
            <w:gridSpan w:val="2"/>
          </w:tcPr>
          <w:p w:rsidR="00F240C9" w:rsidRPr="002D17BA" w:rsidRDefault="00F240C9" w:rsidP="00DF12A9">
            <w:pPr>
              <w:jc w:val="both"/>
              <w:rPr>
                <w:sz w:val="20"/>
              </w:rPr>
            </w:pPr>
            <w:r w:rsidRPr="002D17BA">
              <w:rPr>
                <w:sz w:val="20"/>
              </w:rPr>
              <w:t>December 16, 2015</w:t>
            </w:r>
          </w:p>
          <w:p w:rsidR="00F240C9" w:rsidRPr="002D17BA" w:rsidRDefault="00F240C9" w:rsidP="00DF12A9">
            <w:pPr>
              <w:jc w:val="both"/>
              <w:rPr>
                <w:sz w:val="20"/>
              </w:rPr>
            </w:pPr>
            <w:r w:rsidRPr="002D17BA">
              <w:rPr>
                <w:sz w:val="20"/>
              </w:rPr>
              <w:t>Ontario Superior Court of Justice</w:t>
            </w:r>
          </w:p>
          <w:p w:rsidR="00F240C9" w:rsidRPr="002D17BA" w:rsidRDefault="00F240C9" w:rsidP="00DF12A9">
            <w:pPr>
              <w:jc w:val="both"/>
              <w:rPr>
                <w:sz w:val="20"/>
              </w:rPr>
            </w:pPr>
            <w:r w:rsidRPr="002D17BA">
              <w:rPr>
                <w:sz w:val="20"/>
              </w:rPr>
              <w:t>(Sachs, Wilton-Siegel and Mulligan JJ.)</w:t>
            </w:r>
          </w:p>
          <w:p w:rsidR="00F240C9" w:rsidRPr="002D17BA" w:rsidRDefault="00F240C9" w:rsidP="00DF12A9">
            <w:pPr>
              <w:jc w:val="both"/>
              <w:rPr>
                <w:sz w:val="20"/>
              </w:rPr>
            </w:pPr>
            <w:hyperlink r:id="rId39" w:history="1">
              <w:r w:rsidRPr="002D17BA">
                <w:rPr>
                  <w:rStyle w:val="Hyperlink"/>
                  <w:sz w:val="20"/>
                </w:rPr>
                <w:t>2015 ONSC 7927</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Respondent’s appeal allowed and order of Whitaker J. set aside, with costs</w:t>
            </w:r>
          </w:p>
          <w:p w:rsidR="00F240C9" w:rsidRPr="002D17BA" w:rsidRDefault="00F240C9" w:rsidP="00DF12A9">
            <w:pPr>
              <w:jc w:val="both"/>
              <w:rPr>
                <w:sz w:val="20"/>
              </w:rPr>
            </w:pP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April 22, 2016</w:t>
            </w:r>
          </w:p>
          <w:p w:rsidR="00F240C9" w:rsidRPr="002D17BA" w:rsidRDefault="00F240C9" w:rsidP="00DF12A9">
            <w:pPr>
              <w:jc w:val="both"/>
              <w:rPr>
                <w:sz w:val="20"/>
              </w:rPr>
            </w:pPr>
            <w:r w:rsidRPr="002D17BA">
              <w:rPr>
                <w:sz w:val="20"/>
              </w:rPr>
              <w:t>Court of Appeal for Ontario</w:t>
            </w:r>
          </w:p>
          <w:p w:rsidR="00F240C9" w:rsidRPr="002D17BA" w:rsidRDefault="00F240C9" w:rsidP="00DF12A9">
            <w:pPr>
              <w:jc w:val="both"/>
              <w:rPr>
                <w:sz w:val="20"/>
              </w:rPr>
            </w:pPr>
            <w:r w:rsidRPr="002D17BA">
              <w:rPr>
                <w:sz w:val="20"/>
              </w:rPr>
              <w:t>(</w:t>
            </w:r>
            <w:proofErr w:type="spellStart"/>
            <w:r w:rsidRPr="002D17BA">
              <w:rPr>
                <w:sz w:val="20"/>
              </w:rPr>
              <w:t>LaForme</w:t>
            </w:r>
            <w:proofErr w:type="spellEnd"/>
            <w:r w:rsidRPr="002D17BA">
              <w:rPr>
                <w:sz w:val="20"/>
              </w:rPr>
              <w:t xml:space="preserve">, Sharpe Robert J. and van </w:t>
            </w:r>
            <w:proofErr w:type="spellStart"/>
            <w:r w:rsidRPr="002D17BA">
              <w:rPr>
                <w:sz w:val="20"/>
              </w:rPr>
              <w:t>Rensburg</w:t>
            </w:r>
            <w:proofErr w:type="spellEnd"/>
            <w:r w:rsidRPr="002D17BA">
              <w:rPr>
                <w:sz w:val="20"/>
              </w:rPr>
              <w:t xml:space="preserve"> JJ.A.)</w:t>
            </w:r>
          </w:p>
          <w:p w:rsidR="00F240C9" w:rsidRPr="002D17BA" w:rsidRDefault="00F240C9" w:rsidP="00DF12A9">
            <w:pPr>
              <w:jc w:val="both"/>
              <w:rPr>
                <w:sz w:val="20"/>
              </w:rPr>
            </w:pPr>
            <w:r w:rsidRPr="002D17BA">
              <w:rPr>
                <w:sz w:val="20"/>
              </w:rPr>
              <w:t>Unreported</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Applicant’s application for leave to appeal dismissed with all-inclusive costs of $21,000</w:t>
            </w:r>
          </w:p>
          <w:p w:rsidR="00F240C9" w:rsidRPr="002D17BA" w:rsidRDefault="00F240C9" w:rsidP="00DF12A9">
            <w:pPr>
              <w:jc w:val="both"/>
              <w:rPr>
                <w:sz w:val="20"/>
              </w:rPr>
            </w:pP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August 2, 2016</w:t>
            </w:r>
          </w:p>
          <w:p w:rsidR="00F240C9" w:rsidRPr="002D17BA" w:rsidRDefault="00F240C9" w:rsidP="00DF12A9">
            <w:pPr>
              <w:jc w:val="both"/>
              <w:rPr>
                <w:sz w:val="20"/>
              </w:rPr>
            </w:pPr>
            <w:r w:rsidRPr="002D17BA">
              <w:rPr>
                <w:sz w:val="20"/>
              </w:rPr>
              <w:t>Supreme Court of Canada</w:t>
            </w: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Motion for extension of time in which to serve and filed application for leave to appeal and application for leave to appeal filed</w:t>
            </w:r>
          </w:p>
        </w:tc>
      </w:tr>
    </w:tbl>
    <w:p w:rsidR="00F240C9" w:rsidRPr="002D17BA" w:rsidRDefault="00F240C9" w:rsidP="00DF12A9">
      <w:pPr>
        <w:jc w:val="both"/>
        <w:rPr>
          <w:sz w:val="20"/>
        </w:rPr>
      </w:pPr>
    </w:p>
    <w:p w:rsidR="00FB6AEB" w:rsidRPr="002D17BA" w:rsidRDefault="00FB6AEB" w:rsidP="00DF1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fr-CA"/>
              </w:rPr>
            </w:pPr>
            <w:r w:rsidRPr="002D17BA">
              <w:rPr>
                <w:rStyle w:val="SCCFileNumberChar"/>
                <w:sz w:val="20"/>
                <w:szCs w:val="20"/>
                <w:lang w:val="fr-CA"/>
              </w:rPr>
              <w:t>37116</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Meredith Johnson c. Sa Majesté la Reine du chef de l’Ontario, représentée par le ministre des Finances</w:t>
            </w:r>
          </w:p>
          <w:p w:rsidR="00F240C9" w:rsidRPr="002D17BA" w:rsidRDefault="00F240C9" w:rsidP="00DF12A9">
            <w:pPr>
              <w:jc w:val="both"/>
              <w:rPr>
                <w:sz w:val="20"/>
                <w:lang w:val="fr-CA"/>
              </w:rPr>
            </w:pPr>
            <w:r w:rsidRPr="002D17BA">
              <w:rPr>
                <w:sz w:val="20"/>
                <w:lang w:val="fr-CA"/>
              </w:rPr>
              <w:t>(Ont.) (Civile) (Sur autorisation)</w:t>
            </w: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 xml:space="preserve">Jugements et ordonnances – Motifs – Dépens – Le jugement accordant les dépens à la demanderesse a été infirmé en appel – Le tribunal siégeant en appel </w:t>
            </w:r>
            <w:proofErr w:type="spellStart"/>
            <w:r w:rsidRPr="002D17BA">
              <w:rPr>
                <w:sz w:val="20"/>
                <w:lang w:val="fr-CA"/>
              </w:rPr>
              <w:t>a-t-il</w:t>
            </w:r>
            <w:proofErr w:type="spellEnd"/>
            <w:r w:rsidRPr="002D17BA">
              <w:rPr>
                <w:sz w:val="20"/>
                <w:lang w:val="fr-CA"/>
              </w:rPr>
              <w:t xml:space="preserve"> instruit l’affaire comme un procès </w:t>
            </w:r>
            <w:r w:rsidRPr="002D17BA">
              <w:rPr>
                <w:i/>
                <w:sz w:val="20"/>
                <w:lang w:val="fr-CA"/>
              </w:rPr>
              <w:t>de novo</w:t>
            </w:r>
            <w:r w:rsidRPr="002D17BA">
              <w:rPr>
                <w:sz w:val="20"/>
                <w:lang w:val="fr-CA"/>
              </w:rPr>
              <w:t xml:space="preserve">, plutôt que comme un appel? – Le tribunal siégeant en appel </w:t>
            </w:r>
            <w:proofErr w:type="spellStart"/>
            <w:r w:rsidRPr="002D17BA">
              <w:rPr>
                <w:sz w:val="20"/>
                <w:lang w:val="fr-CA"/>
              </w:rPr>
              <w:t>a-t-il</w:t>
            </w:r>
            <w:proofErr w:type="spellEnd"/>
            <w:r w:rsidRPr="002D17BA">
              <w:rPr>
                <w:sz w:val="20"/>
                <w:lang w:val="fr-CA"/>
              </w:rPr>
              <w:t xml:space="preserve"> fait preuve de déférence à l’égard de la décision du juge </w:t>
            </w:r>
            <w:proofErr w:type="spellStart"/>
            <w:r w:rsidRPr="002D17BA">
              <w:rPr>
                <w:sz w:val="20"/>
                <w:lang w:val="fr-CA"/>
              </w:rPr>
              <w:t>Whitaker</w:t>
            </w:r>
            <w:proofErr w:type="spellEnd"/>
            <w:r w:rsidRPr="002D17BA">
              <w:rPr>
                <w:sz w:val="20"/>
                <w:lang w:val="fr-CA"/>
              </w:rPr>
              <w:t xml:space="preserve">? – Le tribunal siégeant en appel a-t-il fourni des motifs justifiés, transparents et intelligibles? – La décision du juge </w:t>
            </w:r>
            <w:proofErr w:type="spellStart"/>
            <w:r w:rsidRPr="002D17BA">
              <w:rPr>
                <w:sz w:val="20"/>
                <w:lang w:val="fr-CA"/>
              </w:rPr>
              <w:t>Whitaker</w:t>
            </w:r>
            <w:proofErr w:type="spellEnd"/>
            <w:r w:rsidRPr="002D17BA">
              <w:rPr>
                <w:sz w:val="20"/>
                <w:lang w:val="fr-CA"/>
              </w:rPr>
              <w:t xml:space="preserve"> était-elle raisonnable et sans erreur de droit, erreur de fait ou erreur mixte de droit et de fait? – Le tribunal siégeant en appel a-t-il substitué sa propre décision à la décision du juge Whitaker? </w:t>
            </w:r>
          </w:p>
        </w:tc>
      </w:tr>
      <w:tr w:rsidR="00F240C9" w:rsidRPr="002D17BA" w:rsidTr="00CD524C">
        <w:tc>
          <w:tcPr>
            <w:tcW w:w="5000" w:type="pct"/>
            <w:gridSpan w:val="4"/>
          </w:tcPr>
          <w:p w:rsidR="00F240C9" w:rsidRPr="002D17BA" w:rsidRDefault="00F240C9" w:rsidP="00DF12A9">
            <w:pPr>
              <w:jc w:val="both"/>
              <w:rPr>
                <w:sz w:val="20"/>
                <w:lang w:val="fr-CA"/>
              </w:rPr>
            </w:pP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En août 1999, Mme Johnson a été blessée dans un accident de la route. En septembre 2006, elle a obtenu un jugement par défaut en responsabilité civile contre le conducteur du véhicule et a demandé d’être indemnisée par le Fonds d’indemnisation des victimes d’accidents de véhicules automobiles. Le ministre chargé de l’administration du Fonds a rejeté sa demande d’indemnisation. En mai 2008, le juge Echlin a rejeté sa demande d’indemnisation par le Fonds, avec dépens [</w:t>
            </w:r>
            <w:r w:rsidRPr="002D17BA">
              <w:rPr>
                <w:smallCaps/>
                <w:sz w:val="20"/>
                <w:lang w:val="fr-CA"/>
              </w:rPr>
              <w:t>traduction</w:t>
            </w:r>
            <w:r w:rsidRPr="002D17BA">
              <w:rPr>
                <w:sz w:val="20"/>
                <w:lang w:val="fr-CA"/>
              </w:rPr>
              <w:t xml:space="preserve">] « payables [...] à la Reine du chef de l’Ontario [...] dans les 30 jours suivant le procès de février 2009 directement du produit, s’il en est, reçu par Meredith Johnson d’Axa </w:t>
            </w:r>
            <w:proofErr w:type="spellStart"/>
            <w:r w:rsidRPr="002D17BA">
              <w:rPr>
                <w:sz w:val="20"/>
                <w:lang w:val="fr-CA"/>
              </w:rPr>
              <w:t>Insurance</w:t>
            </w:r>
            <w:proofErr w:type="spellEnd"/>
            <w:r w:rsidRPr="002D17BA">
              <w:rPr>
                <w:sz w:val="20"/>
                <w:lang w:val="fr-CA"/>
              </w:rPr>
              <w:t xml:space="preserve"> (Canada). » La demande d’indemnisation a été réglée à l’amiable avant le procès et Mme Johnson a reçu un montant en règlement de l’assureur. Le ministre a présenté une motion pour donner effet à l’ordonnance du juge </w:t>
            </w:r>
            <w:proofErr w:type="spellStart"/>
            <w:r w:rsidRPr="002D17BA">
              <w:rPr>
                <w:sz w:val="20"/>
                <w:lang w:val="fr-CA"/>
              </w:rPr>
              <w:t>Echlin</w:t>
            </w:r>
            <w:proofErr w:type="spellEnd"/>
            <w:r w:rsidRPr="002D17BA">
              <w:rPr>
                <w:sz w:val="20"/>
                <w:lang w:val="fr-CA"/>
              </w:rPr>
              <w:t xml:space="preserve"> quant aux dépens.</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22 mai 2008</w:t>
            </w:r>
          </w:p>
          <w:p w:rsidR="00F240C9" w:rsidRPr="002D17BA" w:rsidRDefault="00F240C9" w:rsidP="00DF12A9">
            <w:pPr>
              <w:jc w:val="both"/>
              <w:rPr>
                <w:sz w:val="20"/>
                <w:lang w:val="fr-CA"/>
              </w:rPr>
            </w:pPr>
            <w:r w:rsidRPr="002D17BA">
              <w:rPr>
                <w:sz w:val="20"/>
                <w:lang w:val="fr-CA"/>
              </w:rPr>
              <w:t xml:space="preserve">Cour supérieure de justice de l’Ontario </w:t>
            </w:r>
          </w:p>
          <w:p w:rsidR="00F240C9" w:rsidRPr="002D17BA" w:rsidRDefault="00F240C9" w:rsidP="00DF12A9">
            <w:pPr>
              <w:jc w:val="both"/>
              <w:rPr>
                <w:sz w:val="20"/>
                <w:lang w:val="fr-CA"/>
              </w:rPr>
            </w:pPr>
            <w:r w:rsidRPr="002D17BA">
              <w:rPr>
                <w:sz w:val="20"/>
                <w:lang w:val="fr-CA"/>
              </w:rPr>
              <w:t>(Juge Echlin)</w:t>
            </w:r>
          </w:p>
          <w:p w:rsidR="00F240C9" w:rsidRPr="002D17BA" w:rsidRDefault="00F240C9" w:rsidP="00DF12A9">
            <w:pPr>
              <w:jc w:val="both"/>
              <w:rPr>
                <w:sz w:val="20"/>
                <w:lang w:val="fr-CA"/>
              </w:rPr>
            </w:pPr>
            <w:r w:rsidRPr="002D17BA">
              <w:rPr>
                <w:sz w:val="20"/>
                <w:lang w:val="fr-CA"/>
              </w:rPr>
              <w:t>Non publié</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 demande d’indemnisation de la demanderesse avec dépens payables à l’intimée à partir du produit reçu par la demanderesse de l’assureur</w:t>
            </w: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lastRenderedPageBreak/>
              <w:t>21 janvier 2015</w:t>
            </w:r>
          </w:p>
          <w:p w:rsidR="00F240C9" w:rsidRPr="002D17BA" w:rsidRDefault="00F240C9" w:rsidP="00DF12A9">
            <w:pPr>
              <w:jc w:val="both"/>
              <w:rPr>
                <w:sz w:val="20"/>
                <w:lang w:val="fr-CA"/>
              </w:rPr>
            </w:pPr>
            <w:r w:rsidRPr="002D17BA">
              <w:rPr>
                <w:sz w:val="20"/>
                <w:lang w:val="fr-CA"/>
              </w:rPr>
              <w:t xml:space="preserve">Cour supérieure de justice de l’Ontario </w:t>
            </w:r>
          </w:p>
          <w:p w:rsidR="00F240C9" w:rsidRPr="002D17BA" w:rsidRDefault="00F240C9" w:rsidP="00DF12A9">
            <w:pPr>
              <w:jc w:val="both"/>
              <w:rPr>
                <w:sz w:val="20"/>
                <w:lang w:val="fr-CA"/>
              </w:rPr>
            </w:pPr>
            <w:r w:rsidRPr="002D17BA">
              <w:rPr>
                <w:sz w:val="20"/>
                <w:lang w:val="fr-CA"/>
              </w:rPr>
              <w:t>(Juge Whitaker)</w:t>
            </w:r>
          </w:p>
          <w:p w:rsidR="00F240C9" w:rsidRPr="002D17BA" w:rsidRDefault="00F240C9" w:rsidP="00DF12A9">
            <w:pPr>
              <w:jc w:val="both"/>
              <w:rPr>
                <w:sz w:val="20"/>
                <w:lang w:val="fr-CA"/>
              </w:rPr>
            </w:pPr>
            <w:r w:rsidRPr="002D17BA">
              <w:rPr>
                <w:sz w:val="20"/>
                <w:lang w:val="fr-CA"/>
              </w:rPr>
              <w:t>Non publié</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 xml:space="preserve">Rejet de la demande de condamner la demanderesse aux dépens avec dépens de 15 000 $ payables à la demanderesse </w:t>
            </w: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16 décembre 2015</w:t>
            </w:r>
          </w:p>
          <w:p w:rsidR="00F240C9" w:rsidRPr="002D17BA" w:rsidRDefault="00F240C9" w:rsidP="00DF12A9">
            <w:pPr>
              <w:jc w:val="both"/>
              <w:rPr>
                <w:sz w:val="20"/>
                <w:lang w:val="fr-CA"/>
              </w:rPr>
            </w:pPr>
            <w:r w:rsidRPr="002D17BA">
              <w:rPr>
                <w:sz w:val="20"/>
                <w:lang w:val="fr-CA"/>
              </w:rPr>
              <w:t xml:space="preserve">Cour supérieure de justice de l’Ontario </w:t>
            </w:r>
          </w:p>
          <w:p w:rsidR="00F240C9" w:rsidRPr="002D17BA" w:rsidRDefault="00F240C9" w:rsidP="00DF12A9">
            <w:pPr>
              <w:jc w:val="both"/>
              <w:rPr>
                <w:sz w:val="20"/>
                <w:lang w:val="fr-CA"/>
              </w:rPr>
            </w:pPr>
            <w:r w:rsidRPr="002D17BA">
              <w:rPr>
                <w:sz w:val="20"/>
                <w:lang w:val="fr-CA"/>
              </w:rPr>
              <w:t>(Juges Sachs, Wilton-Siegel et Mulligan)</w:t>
            </w:r>
          </w:p>
          <w:p w:rsidR="00F240C9" w:rsidRPr="002D17BA" w:rsidRDefault="00F240C9" w:rsidP="00DF12A9">
            <w:pPr>
              <w:jc w:val="both"/>
              <w:rPr>
                <w:sz w:val="20"/>
                <w:lang w:val="fr-CA"/>
              </w:rPr>
            </w:pPr>
            <w:hyperlink r:id="rId40" w:history="1">
              <w:r w:rsidRPr="002D17BA">
                <w:rPr>
                  <w:rStyle w:val="Hyperlink"/>
                  <w:sz w:val="20"/>
                  <w:lang w:val="fr-CA"/>
                </w:rPr>
                <w:t>2015 ONSC 7927</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 xml:space="preserve">Jugement accueillant l’appel de l’intimée et annulant l’ordonnance du juge </w:t>
            </w:r>
            <w:proofErr w:type="spellStart"/>
            <w:r w:rsidRPr="002D17BA">
              <w:rPr>
                <w:sz w:val="20"/>
                <w:lang w:val="fr-CA"/>
              </w:rPr>
              <w:t>Whitaker</w:t>
            </w:r>
            <w:proofErr w:type="spellEnd"/>
            <w:r w:rsidRPr="002D17BA">
              <w:rPr>
                <w:sz w:val="20"/>
                <w:lang w:val="fr-CA"/>
              </w:rPr>
              <w:t xml:space="preserve"> avec dépens</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22 avril 2016</w:t>
            </w:r>
          </w:p>
          <w:p w:rsidR="00F240C9" w:rsidRPr="002D17BA" w:rsidRDefault="00F240C9" w:rsidP="00DF12A9">
            <w:pPr>
              <w:jc w:val="both"/>
              <w:rPr>
                <w:sz w:val="20"/>
                <w:lang w:val="fr-CA"/>
              </w:rPr>
            </w:pPr>
            <w:r w:rsidRPr="002D17BA">
              <w:rPr>
                <w:sz w:val="20"/>
                <w:lang w:val="fr-CA"/>
              </w:rPr>
              <w:t xml:space="preserve">Cour d’appel de l’Ontario </w:t>
            </w:r>
          </w:p>
          <w:p w:rsidR="00F240C9" w:rsidRPr="002D17BA" w:rsidRDefault="00F240C9" w:rsidP="00DF12A9">
            <w:pPr>
              <w:jc w:val="both"/>
              <w:rPr>
                <w:sz w:val="20"/>
                <w:lang w:val="fr-CA"/>
              </w:rPr>
            </w:pPr>
            <w:r w:rsidRPr="002D17BA">
              <w:rPr>
                <w:sz w:val="20"/>
                <w:lang w:val="fr-CA"/>
              </w:rPr>
              <w:t>(Juges LaForme, Sharpe Robert et van Rensburg)</w:t>
            </w:r>
          </w:p>
          <w:p w:rsidR="00F240C9" w:rsidRPr="002D17BA" w:rsidRDefault="00F240C9" w:rsidP="00DF12A9">
            <w:pPr>
              <w:jc w:val="both"/>
              <w:rPr>
                <w:sz w:val="20"/>
                <w:lang w:val="fr-CA"/>
              </w:rPr>
            </w:pPr>
            <w:r w:rsidRPr="002D17BA">
              <w:rPr>
                <w:sz w:val="20"/>
                <w:lang w:val="fr-CA"/>
              </w:rPr>
              <w:t>Non publié</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 xml:space="preserve">Rejet de la motion de la demanderesse en autorisation d’interjeter appel avec dépens tout compris de 21 000 $ </w:t>
            </w:r>
          </w:p>
          <w:p w:rsidR="00F240C9" w:rsidRPr="002D17BA" w:rsidRDefault="00F240C9" w:rsidP="00DF12A9">
            <w:pPr>
              <w:jc w:val="both"/>
              <w:rPr>
                <w:sz w:val="20"/>
                <w:lang w:val="fr-CA"/>
              </w:rPr>
            </w:pP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2 août 2016</w:t>
            </w:r>
          </w:p>
          <w:p w:rsidR="00F240C9" w:rsidRPr="002D17BA" w:rsidRDefault="00F240C9" w:rsidP="00DF12A9">
            <w:pPr>
              <w:jc w:val="both"/>
              <w:rPr>
                <w:sz w:val="20"/>
                <w:lang w:val="fr-CA"/>
              </w:rPr>
            </w:pPr>
            <w:r w:rsidRPr="002D17BA">
              <w:rPr>
                <w:sz w:val="20"/>
                <w:lang w:val="fr-CA"/>
              </w:rPr>
              <w:t>Cour suprême du Canada</w:t>
            </w: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requête en prorogation du délai de signification et de dépôt de la demande d’autorisation d’appel et de la demande d’autorisation d’appel</w:t>
            </w:r>
          </w:p>
        </w:tc>
      </w:tr>
    </w:tbl>
    <w:p w:rsidR="00F240C9" w:rsidRPr="002D17BA" w:rsidRDefault="00F240C9" w:rsidP="00DF12A9">
      <w:pPr>
        <w:jc w:val="both"/>
        <w:rPr>
          <w:sz w:val="20"/>
          <w:lang w:val="fr-CA"/>
        </w:rPr>
      </w:pPr>
    </w:p>
    <w:p w:rsidR="00975F0F" w:rsidRPr="002D17BA" w:rsidRDefault="00975F0F"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37050</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Toronto Police Services Board v. Sherry Good</w:t>
            </w:r>
          </w:p>
          <w:p w:rsidR="00F240C9" w:rsidRPr="002D17BA" w:rsidRDefault="00F240C9" w:rsidP="00DF12A9">
            <w:pPr>
              <w:jc w:val="both"/>
              <w:rPr>
                <w:sz w:val="20"/>
              </w:rPr>
            </w:pPr>
            <w:r w:rsidRPr="002D17BA">
              <w:rPr>
                <w:sz w:val="20"/>
              </w:rPr>
              <w:t>(Ont.) (Civil) (By Leave)</w:t>
            </w:r>
          </w:p>
        </w:tc>
      </w:tr>
      <w:tr w:rsidR="00F240C9" w:rsidRPr="002D17BA" w:rsidTr="00CD524C">
        <w:tc>
          <w:tcPr>
            <w:tcW w:w="5000" w:type="pct"/>
            <w:gridSpan w:val="4"/>
          </w:tcPr>
          <w:p w:rsidR="00F240C9" w:rsidRPr="002D17BA" w:rsidRDefault="00F240C9" w:rsidP="00DF12A9">
            <w:pPr>
              <w:jc w:val="both"/>
              <w:rPr>
                <w:sz w:val="20"/>
              </w:rPr>
            </w:pPr>
            <w:r w:rsidRPr="002D17BA">
              <w:rPr>
                <w:i/>
                <w:sz w:val="20"/>
              </w:rPr>
              <w:t>Charter</w:t>
            </w:r>
            <w:r w:rsidRPr="002D17BA">
              <w:rPr>
                <w:sz w:val="20"/>
              </w:rPr>
              <w:t xml:space="preserve"> – Civil Procedure – Class actions – Motion for certification of the proposed class action granted – Whether it is appropriate to certify the common determination of false arrest/arbitrary detention claims which, by their nature, require examination of the grounds existing in respect of each individual subject to arrest – Whether ongoing reformulation of a certification proposal on successive appeals creates unfairness, procedural prejudice and conflict in the jurisprudence concerning the extent to which it will be permitted.</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lang w:val="en"/>
              </w:rPr>
              <w:t xml:space="preserve">The respondent, Sherry Good, was among the individuals detained at specially constructed Detention </w:t>
            </w:r>
            <w:proofErr w:type="spellStart"/>
            <w:r w:rsidRPr="002D17BA">
              <w:rPr>
                <w:sz w:val="20"/>
                <w:lang w:val="en"/>
              </w:rPr>
              <w:t>Centres</w:t>
            </w:r>
            <w:proofErr w:type="spellEnd"/>
            <w:r w:rsidRPr="002D17BA">
              <w:rPr>
                <w:sz w:val="20"/>
                <w:lang w:val="en"/>
              </w:rPr>
              <w:t xml:space="preserve"> during the G20 summit held in Toronto in June, 2010. Ms. Good commenced a proposed class action against the applicant, Toronto Police Services Board, and three other defendants, asserting multiple claims, including a breach of her rights pursuant to the </w:t>
            </w:r>
            <w:r w:rsidRPr="002D17BA">
              <w:rPr>
                <w:i/>
                <w:sz w:val="20"/>
                <w:lang w:val="en"/>
              </w:rPr>
              <w:t>Charter of Rights and Freedoms</w:t>
            </w:r>
            <w:r w:rsidRPr="002D17BA">
              <w:rPr>
                <w:sz w:val="20"/>
                <w:lang w:val="en"/>
              </w:rPr>
              <w:t xml:space="preserve"> and that of other detainees who would be included in the class. The motion judge dismissed Ms. Good’s motion for certification. Then, Ms. Good narrowed her proposed class proceeding before appealing to the Divisional Court. The Divisional Court allowed the appeal and certified the narrowed claim as two separate class proceedings. It also awarded costs.</w:t>
            </w:r>
            <w:r w:rsidRPr="002D17BA">
              <w:rPr>
                <w:sz w:val="20"/>
              </w:rPr>
              <w:t xml:space="preserve"> The Court of Appeal dismissed the applicant’s appeal, granted leave to Ms. Good to cross-appeal the costs awarded by the Divisional Court, allowed the cross-appeal and awarded all-inclusive costs on the certification motion to Ms. Good.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May 24, 2013</w:t>
            </w:r>
          </w:p>
          <w:p w:rsidR="00F240C9" w:rsidRPr="002D17BA" w:rsidRDefault="00F240C9" w:rsidP="00DF12A9">
            <w:pPr>
              <w:jc w:val="both"/>
              <w:rPr>
                <w:sz w:val="20"/>
              </w:rPr>
            </w:pPr>
            <w:r w:rsidRPr="002D17BA">
              <w:rPr>
                <w:sz w:val="20"/>
              </w:rPr>
              <w:t>Ontario Superior Court of Justice</w:t>
            </w:r>
          </w:p>
          <w:p w:rsidR="00F240C9" w:rsidRPr="002D17BA" w:rsidRDefault="00F240C9" w:rsidP="00DF12A9">
            <w:pPr>
              <w:jc w:val="both"/>
              <w:rPr>
                <w:sz w:val="20"/>
              </w:rPr>
            </w:pPr>
            <w:r w:rsidRPr="002D17BA">
              <w:rPr>
                <w:sz w:val="20"/>
              </w:rPr>
              <w:t>(</w:t>
            </w:r>
            <w:proofErr w:type="spellStart"/>
            <w:r w:rsidRPr="002D17BA">
              <w:rPr>
                <w:sz w:val="20"/>
              </w:rPr>
              <w:t>Horkins</w:t>
            </w:r>
            <w:proofErr w:type="spellEnd"/>
            <w:r w:rsidRPr="002D17BA">
              <w:rPr>
                <w:sz w:val="20"/>
              </w:rPr>
              <w:t xml:space="preserve"> J.)</w:t>
            </w:r>
          </w:p>
          <w:p w:rsidR="00F240C9" w:rsidRPr="002D17BA" w:rsidRDefault="00F240C9" w:rsidP="00DF12A9">
            <w:pPr>
              <w:jc w:val="both"/>
              <w:rPr>
                <w:sz w:val="20"/>
              </w:rPr>
            </w:pPr>
            <w:r w:rsidRPr="002D17BA">
              <w:rPr>
                <w:sz w:val="20"/>
              </w:rPr>
              <w:t>2013 ONSC 3026</w:t>
            </w:r>
          </w:p>
          <w:p w:rsidR="00F240C9" w:rsidRPr="002D17BA" w:rsidRDefault="00F240C9" w:rsidP="00DF12A9">
            <w:pPr>
              <w:jc w:val="both"/>
              <w:rPr>
                <w:sz w:val="20"/>
              </w:rPr>
            </w:pPr>
            <w:hyperlink r:id="rId41" w:history="1">
              <w:r w:rsidRPr="002D17BA">
                <w:rPr>
                  <w:rStyle w:val="Hyperlink"/>
                  <w:rFonts w:eastAsiaTheme="majorEastAsia"/>
                  <w:sz w:val="20"/>
                </w:rPr>
                <w:t>http://canlii.ca/t/fxl8h</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Respondent’s motion for certification of a proposed class action dismissed with costs</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August 6, 2014</w:t>
            </w:r>
          </w:p>
          <w:p w:rsidR="00F240C9" w:rsidRPr="002D17BA" w:rsidRDefault="00F240C9" w:rsidP="00DF12A9">
            <w:pPr>
              <w:jc w:val="both"/>
              <w:rPr>
                <w:sz w:val="20"/>
              </w:rPr>
            </w:pPr>
            <w:r w:rsidRPr="002D17BA">
              <w:rPr>
                <w:sz w:val="20"/>
              </w:rPr>
              <w:t>Ontario Superior Court of Justice</w:t>
            </w:r>
          </w:p>
          <w:p w:rsidR="00F240C9" w:rsidRPr="002D17BA" w:rsidRDefault="00F240C9" w:rsidP="00DF12A9">
            <w:pPr>
              <w:jc w:val="both"/>
              <w:rPr>
                <w:sz w:val="20"/>
                <w:lang w:val="fr-FR"/>
              </w:rPr>
            </w:pPr>
            <w:r w:rsidRPr="002D17BA">
              <w:rPr>
                <w:sz w:val="20"/>
                <w:lang w:val="fr-FR"/>
              </w:rPr>
              <w:t>(</w:t>
            </w:r>
            <w:proofErr w:type="spellStart"/>
            <w:r w:rsidRPr="002D17BA">
              <w:rPr>
                <w:sz w:val="20"/>
                <w:lang w:val="fr-FR"/>
              </w:rPr>
              <w:t>Divisional</w:t>
            </w:r>
            <w:proofErr w:type="spellEnd"/>
            <w:r w:rsidRPr="002D17BA">
              <w:rPr>
                <w:sz w:val="20"/>
                <w:lang w:val="fr-FR"/>
              </w:rPr>
              <w:t xml:space="preserve"> Court)</w:t>
            </w:r>
          </w:p>
          <w:p w:rsidR="00F240C9" w:rsidRPr="002D17BA" w:rsidRDefault="00F240C9" w:rsidP="00DF12A9">
            <w:pPr>
              <w:jc w:val="both"/>
              <w:rPr>
                <w:sz w:val="20"/>
                <w:lang w:val="fr-FR"/>
              </w:rPr>
            </w:pPr>
            <w:r w:rsidRPr="002D17BA">
              <w:rPr>
                <w:sz w:val="20"/>
                <w:lang w:val="fr-FR"/>
              </w:rPr>
              <w:t xml:space="preserve">(Aston, </w:t>
            </w:r>
            <w:proofErr w:type="spellStart"/>
            <w:r w:rsidRPr="002D17BA">
              <w:rPr>
                <w:sz w:val="20"/>
                <w:lang w:val="fr-FR"/>
              </w:rPr>
              <w:t>Nordheimer</w:t>
            </w:r>
            <w:proofErr w:type="spellEnd"/>
            <w:r w:rsidRPr="002D17BA">
              <w:rPr>
                <w:sz w:val="20"/>
                <w:lang w:val="fr-FR"/>
              </w:rPr>
              <w:t xml:space="preserve">, </w:t>
            </w:r>
            <w:proofErr w:type="spellStart"/>
            <w:r w:rsidRPr="002D17BA">
              <w:rPr>
                <w:sz w:val="20"/>
                <w:lang w:val="fr-FR"/>
              </w:rPr>
              <w:t>Linhares</w:t>
            </w:r>
            <w:proofErr w:type="spellEnd"/>
            <w:r w:rsidRPr="002D17BA">
              <w:rPr>
                <w:sz w:val="20"/>
                <w:lang w:val="fr-FR"/>
              </w:rPr>
              <w:t xml:space="preserve"> de Sousa JJ.)</w:t>
            </w:r>
          </w:p>
          <w:p w:rsidR="00F240C9" w:rsidRPr="002D17BA" w:rsidRDefault="00F240C9" w:rsidP="00DF12A9">
            <w:pPr>
              <w:jc w:val="both"/>
              <w:rPr>
                <w:sz w:val="20"/>
              </w:rPr>
            </w:pPr>
            <w:r w:rsidRPr="002D17BA">
              <w:rPr>
                <w:sz w:val="20"/>
              </w:rPr>
              <w:t>2014 ONSC 4583</w:t>
            </w:r>
          </w:p>
          <w:p w:rsidR="00F240C9" w:rsidRPr="002D17BA" w:rsidRDefault="00F240C9" w:rsidP="00DF12A9">
            <w:pPr>
              <w:jc w:val="both"/>
              <w:rPr>
                <w:sz w:val="20"/>
              </w:rPr>
            </w:pPr>
            <w:hyperlink r:id="rId42" w:history="1">
              <w:r w:rsidRPr="002D17BA">
                <w:rPr>
                  <w:color w:val="0000FF"/>
                  <w:sz w:val="20"/>
                  <w:u w:val="single"/>
                </w:rPr>
                <w:t>http://canlii.ca/t/g8hcx</w:t>
              </w:r>
            </w:hyperlink>
          </w:p>
          <w:p w:rsidR="00F240C9" w:rsidRPr="002D17BA" w:rsidRDefault="00F240C9" w:rsidP="00DF12A9">
            <w:pPr>
              <w:jc w:val="both"/>
              <w:rPr>
                <w:sz w:val="20"/>
                <w:lang w:val="fr-FR"/>
              </w:rPr>
            </w:pPr>
          </w:p>
        </w:tc>
        <w:tc>
          <w:tcPr>
            <w:tcW w:w="243" w:type="pct"/>
          </w:tcPr>
          <w:p w:rsidR="00F240C9" w:rsidRPr="002D17BA" w:rsidRDefault="00F240C9" w:rsidP="00DF12A9">
            <w:pPr>
              <w:jc w:val="both"/>
              <w:rPr>
                <w:sz w:val="20"/>
                <w:lang w:val="fr-FR"/>
              </w:rPr>
            </w:pPr>
          </w:p>
        </w:tc>
        <w:tc>
          <w:tcPr>
            <w:tcW w:w="2330" w:type="pct"/>
          </w:tcPr>
          <w:p w:rsidR="00F240C9" w:rsidRPr="002D17BA" w:rsidRDefault="00F240C9" w:rsidP="00DF12A9">
            <w:pPr>
              <w:jc w:val="both"/>
              <w:rPr>
                <w:sz w:val="20"/>
              </w:rPr>
            </w:pPr>
            <w:r w:rsidRPr="002D17BA">
              <w:rPr>
                <w:sz w:val="20"/>
              </w:rPr>
              <w:t>Respondent’s appeal allowed: order granted certifying the proceeding as a class action; order certifying a separate class action for the Detention Centre class; costs awarded to respondent</w:t>
            </w:r>
          </w:p>
          <w:p w:rsidR="00F240C9" w:rsidRPr="002D17BA" w:rsidRDefault="00F240C9" w:rsidP="00DF12A9">
            <w:pPr>
              <w:jc w:val="both"/>
              <w:rPr>
                <w:sz w:val="20"/>
              </w:rPr>
            </w:pP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lastRenderedPageBreak/>
              <w:t>April 6, 2016</w:t>
            </w:r>
          </w:p>
          <w:p w:rsidR="00F240C9" w:rsidRPr="002D17BA" w:rsidRDefault="00F240C9" w:rsidP="00DF12A9">
            <w:pPr>
              <w:jc w:val="both"/>
              <w:rPr>
                <w:sz w:val="20"/>
              </w:rPr>
            </w:pPr>
            <w:r w:rsidRPr="002D17BA">
              <w:rPr>
                <w:sz w:val="20"/>
              </w:rPr>
              <w:t>Court of Appeal for Ontario</w:t>
            </w:r>
          </w:p>
          <w:p w:rsidR="00F240C9" w:rsidRPr="002D17BA" w:rsidRDefault="00F240C9" w:rsidP="00DF12A9">
            <w:pPr>
              <w:jc w:val="both"/>
              <w:rPr>
                <w:sz w:val="20"/>
              </w:rPr>
            </w:pPr>
            <w:r w:rsidRPr="002D17BA">
              <w:rPr>
                <w:sz w:val="20"/>
              </w:rPr>
              <w:t xml:space="preserve">(Hoy A.C.J.O., </w:t>
            </w:r>
            <w:proofErr w:type="spellStart"/>
            <w:r w:rsidRPr="002D17BA">
              <w:rPr>
                <w:sz w:val="20"/>
              </w:rPr>
              <w:t>Pardu</w:t>
            </w:r>
            <w:proofErr w:type="spellEnd"/>
            <w:r w:rsidRPr="002D17BA">
              <w:rPr>
                <w:sz w:val="20"/>
              </w:rPr>
              <w:t xml:space="preserve"> and Roberts JJ.A.)</w:t>
            </w:r>
          </w:p>
          <w:p w:rsidR="00F240C9" w:rsidRPr="002D17BA" w:rsidRDefault="00F240C9" w:rsidP="00DF12A9">
            <w:pPr>
              <w:jc w:val="both"/>
              <w:rPr>
                <w:sz w:val="20"/>
              </w:rPr>
            </w:pPr>
            <w:r w:rsidRPr="002D17BA">
              <w:rPr>
                <w:sz w:val="20"/>
              </w:rPr>
              <w:t>2016 ONCA 250; C60095</w:t>
            </w:r>
          </w:p>
          <w:p w:rsidR="00F240C9" w:rsidRPr="002D17BA" w:rsidRDefault="00F240C9" w:rsidP="00DF12A9">
            <w:pPr>
              <w:jc w:val="both"/>
              <w:rPr>
                <w:rStyle w:val="documentstaticurl"/>
                <w:sz w:val="20"/>
              </w:rPr>
            </w:pPr>
            <w:hyperlink r:id="rId43" w:history="1">
              <w:r w:rsidRPr="002D17BA">
                <w:rPr>
                  <w:rStyle w:val="Hyperlink"/>
                  <w:rFonts w:eastAsiaTheme="majorEastAsia"/>
                  <w:sz w:val="20"/>
                </w:rPr>
                <w:t>http://canlii.ca/t/gp4bz</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Applicant’s appeal dismissed; respondent’s cross-appeal allowed, costs order of the Divisional Court set aside; costs awarded to respondent</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June 6, 2016</w:t>
            </w:r>
          </w:p>
          <w:p w:rsidR="00F240C9" w:rsidRPr="002D17BA" w:rsidRDefault="00F240C9" w:rsidP="00DF12A9">
            <w:pPr>
              <w:jc w:val="both"/>
              <w:rPr>
                <w:sz w:val="20"/>
              </w:rPr>
            </w:pPr>
            <w:r w:rsidRPr="002D17BA">
              <w:rPr>
                <w:sz w:val="20"/>
              </w:rPr>
              <w:t>Supreme Court of Canada</w:t>
            </w: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Application for leave to appeal filed</w:t>
            </w:r>
          </w:p>
          <w:p w:rsidR="00F240C9" w:rsidRPr="002D17BA" w:rsidRDefault="00F240C9" w:rsidP="00DF12A9">
            <w:pPr>
              <w:jc w:val="both"/>
              <w:rPr>
                <w:sz w:val="20"/>
              </w:rPr>
            </w:pPr>
          </w:p>
        </w:tc>
      </w:tr>
    </w:tbl>
    <w:p w:rsidR="00F240C9" w:rsidRPr="002D17BA" w:rsidRDefault="00F240C9" w:rsidP="00DF12A9">
      <w:pPr>
        <w:jc w:val="both"/>
        <w:rPr>
          <w:sz w:val="20"/>
        </w:rPr>
      </w:pPr>
    </w:p>
    <w:p w:rsidR="00FB6AEB" w:rsidRPr="002D17BA" w:rsidRDefault="00FB6AEB" w:rsidP="00DF1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fr-CA"/>
              </w:rPr>
            </w:pPr>
            <w:r w:rsidRPr="002D17BA">
              <w:rPr>
                <w:rStyle w:val="SCCFileNumberChar"/>
                <w:sz w:val="20"/>
                <w:szCs w:val="20"/>
                <w:lang w:val="fr-CA"/>
              </w:rPr>
              <w:t>37050</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Commission des services policiers de Toronto c. Sherry Good</w:t>
            </w:r>
          </w:p>
          <w:p w:rsidR="00F240C9" w:rsidRPr="002D17BA" w:rsidRDefault="00F240C9" w:rsidP="00DF12A9">
            <w:pPr>
              <w:jc w:val="both"/>
              <w:rPr>
                <w:sz w:val="20"/>
                <w:lang w:val="fr-CA"/>
              </w:rPr>
            </w:pPr>
            <w:r w:rsidRPr="002D17BA">
              <w:rPr>
                <w:sz w:val="20"/>
                <w:lang w:val="fr-CA"/>
              </w:rPr>
              <w:t>(Ont.) (Civile) (Sur autorisation)</w:t>
            </w:r>
          </w:p>
        </w:tc>
      </w:tr>
      <w:tr w:rsidR="00F240C9" w:rsidRPr="002D17BA" w:rsidTr="00CD524C">
        <w:tc>
          <w:tcPr>
            <w:tcW w:w="5000" w:type="pct"/>
            <w:gridSpan w:val="4"/>
          </w:tcPr>
          <w:p w:rsidR="00F240C9" w:rsidRPr="002D17BA" w:rsidRDefault="00F240C9" w:rsidP="00DF12A9">
            <w:pPr>
              <w:jc w:val="both"/>
              <w:rPr>
                <w:sz w:val="20"/>
                <w:lang w:val="fr-CA"/>
              </w:rPr>
            </w:pPr>
            <w:r w:rsidRPr="002D17BA">
              <w:rPr>
                <w:i/>
                <w:sz w:val="20"/>
                <w:lang w:val="fr-CA"/>
              </w:rPr>
              <w:t>Charte</w:t>
            </w:r>
            <w:r w:rsidRPr="002D17BA">
              <w:rPr>
                <w:sz w:val="20"/>
                <w:lang w:val="fr-CA"/>
              </w:rPr>
              <w:t xml:space="preserve"> – Procédure civile – Recours collectifs – La motion en vue de faire certifier le recours collectif projeté a été accueillie – Est-il approprié de certifier la détermination des questions communes en ce qui concerne les poursuites pour arrestation abusive et détention arbitraire qui, de par leur nature, nécessitent l’examen des motifs qui existent à l’égard de chaque personne qui a été arrêtée? – La reformulation continue d’une proposition de certification à la suite d’appels successifs a-t-elle pour effet de créer l’iniquité, un préjudice procédural et un conflit dans la jurisprudence relativement à la mesure dans laquelle elle sera permise?</w:t>
            </w:r>
          </w:p>
        </w:tc>
      </w:tr>
      <w:tr w:rsidR="00F240C9" w:rsidRPr="002D17BA" w:rsidTr="00CD524C">
        <w:tc>
          <w:tcPr>
            <w:tcW w:w="5000" w:type="pct"/>
            <w:gridSpan w:val="4"/>
          </w:tcPr>
          <w:p w:rsidR="00F240C9" w:rsidRPr="002D17BA" w:rsidRDefault="00F240C9" w:rsidP="00DF12A9">
            <w:pPr>
              <w:jc w:val="both"/>
              <w:rPr>
                <w:sz w:val="20"/>
                <w:lang w:val="fr-CA"/>
              </w:rPr>
            </w:pP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 xml:space="preserve">L’intimée, Sherry Good, faisait partie des personnes détenues dans des centres de détention spécialement construits pendant le sommet du G20 tenu à Toronto en juin 2010. Madame Good a introduit un recours collectif projeté contre la demanderesse, la Commission des services policiers de Toronto et trois autres défendeurs, faisant valoir de multiples allégations, y compris la violation des droits que lui garantit la </w:t>
            </w:r>
            <w:r w:rsidRPr="002D17BA">
              <w:rPr>
                <w:i/>
                <w:sz w:val="20"/>
                <w:lang w:val="fr-CA"/>
              </w:rPr>
              <w:t>Charte des droits et libertés</w:t>
            </w:r>
            <w:r w:rsidRPr="002D17BA">
              <w:rPr>
                <w:sz w:val="20"/>
                <w:lang w:val="fr-CA"/>
              </w:rPr>
              <w:t xml:space="preserve"> et ceux d’autres détenus qui seraient inclus dans le groupe. La juge de première instance a rejeté la motion de Mme Good en vue de faire certifier le recours collectif. Madame Good a ensuite restreint la portée du recours collectif projeté avant d’interjeter appel à la Cour divisionnaire. La Cour divisionnaire a accueilli l’appel et certifié le recours à portée restreinte comme des recours collectifs distincts. La Cour a également accordé les dépens. La Cour d’appel a rejeté l’appel de la demanderesse, autorisé Mme Good à interjeter un appel incident des dépens accordés par la Cour divisionnaire, accueilli l’appel incident et accordé à Mme Good les dépens tout compris relativement à la motion en vue de faire certifier le recours.</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24 mai 2013</w:t>
            </w:r>
          </w:p>
          <w:p w:rsidR="00F240C9" w:rsidRPr="002D17BA" w:rsidRDefault="00F240C9" w:rsidP="00DF12A9">
            <w:pPr>
              <w:jc w:val="both"/>
              <w:rPr>
                <w:sz w:val="20"/>
                <w:lang w:val="fr-CA"/>
              </w:rPr>
            </w:pPr>
            <w:r w:rsidRPr="002D17BA">
              <w:rPr>
                <w:sz w:val="20"/>
                <w:lang w:val="fr-CA"/>
              </w:rPr>
              <w:t>Cour supérieure de justice de l’Ontario</w:t>
            </w:r>
          </w:p>
          <w:p w:rsidR="00F240C9" w:rsidRPr="002D17BA" w:rsidRDefault="00F240C9" w:rsidP="00DF12A9">
            <w:pPr>
              <w:jc w:val="both"/>
              <w:rPr>
                <w:sz w:val="20"/>
                <w:lang w:val="fr-CA"/>
              </w:rPr>
            </w:pPr>
            <w:r w:rsidRPr="002D17BA">
              <w:rPr>
                <w:sz w:val="20"/>
                <w:lang w:val="fr-CA"/>
              </w:rPr>
              <w:t>(Juge Horkins)</w:t>
            </w:r>
          </w:p>
          <w:p w:rsidR="00F240C9" w:rsidRPr="002D17BA" w:rsidRDefault="00F240C9" w:rsidP="00DF12A9">
            <w:pPr>
              <w:jc w:val="both"/>
              <w:rPr>
                <w:sz w:val="20"/>
                <w:lang w:val="fr-CA"/>
              </w:rPr>
            </w:pPr>
            <w:r w:rsidRPr="002D17BA">
              <w:rPr>
                <w:sz w:val="20"/>
                <w:lang w:val="fr-CA"/>
              </w:rPr>
              <w:t>2013 ONSC 3026</w:t>
            </w:r>
          </w:p>
          <w:p w:rsidR="00F240C9" w:rsidRPr="002D17BA" w:rsidRDefault="00F240C9" w:rsidP="00DF12A9">
            <w:pPr>
              <w:jc w:val="both"/>
              <w:rPr>
                <w:sz w:val="20"/>
                <w:lang w:val="fr-CA"/>
              </w:rPr>
            </w:pPr>
            <w:hyperlink r:id="rId44" w:history="1">
              <w:r w:rsidRPr="002D17BA">
                <w:rPr>
                  <w:rStyle w:val="Hyperlink"/>
                  <w:rFonts w:eastAsiaTheme="majorEastAsia"/>
                  <w:sz w:val="20"/>
                  <w:lang w:val="fr-CA"/>
                </w:rPr>
                <w:t>http://canlii.ca/t/fxl8h</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 xml:space="preserve">Rejet avec dépens de la motion de l’intimée en vue de faire certifier un recours collectif projeté </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6 août 2014</w:t>
            </w:r>
          </w:p>
          <w:p w:rsidR="00F240C9" w:rsidRPr="002D17BA" w:rsidRDefault="00F240C9" w:rsidP="00DF12A9">
            <w:pPr>
              <w:jc w:val="both"/>
              <w:rPr>
                <w:sz w:val="20"/>
                <w:lang w:val="fr-CA"/>
              </w:rPr>
            </w:pPr>
            <w:r w:rsidRPr="002D17BA">
              <w:rPr>
                <w:sz w:val="20"/>
                <w:lang w:val="fr-CA"/>
              </w:rPr>
              <w:t xml:space="preserve">Cour supérieure de justice de l’Ontario </w:t>
            </w:r>
          </w:p>
          <w:p w:rsidR="00F240C9" w:rsidRPr="002D17BA" w:rsidRDefault="00F240C9" w:rsidP="00DF12A9">
            <w:pPr>
              <w:jc w:val="both"/>
              <w:rPr>
                <w:sz w:val="20"/>
                <w:lang w:val="fr-CA"/>
              </w:rPr>
            </w:pPr>
            <w:r w:rsidRPr="002D17BA">
              <w:rPr>
                <w:sz w:val="20"/>
                <w:lang w:val="fr-CA"/>
              </w:rPr>
              <w:t>(Cour divisionnaire)</w:t>
            </w:r>
          </w:p>
          <w:p w:rsidR="00F240C9" w:rsidRPr="002D17BA" w:rsidRDefault="00F240C9" w:rsidP="00DF12A9">
            <w:pPr>
              <w:jc w:val="both"/>
              <w:rPr>
                <w:sz w:val="20"/>
                <w:lang w:val="fr-CA"/>
              </w:rPr>
            </w:pPr>
            <w:r w:rsidRPr="002D17BA">
              <w:rPr>
                <w:sz w:val="20"/>
                <w:lang w:val="fr-CA"/>
              </w:rPr>
              <w:t>(Juges Aston, Nordheimer et Linhares de Sousa)</w:t>
            </w:r>
          </w:p>
          <w:p w:rsidR="00F240C9" w:rsidRPr="002D17BA" w:rsidRDefault="00F240C9" w:rsidP="00DF12A9">
            <w:pPr>
              <w:jc w:val="both"/>
              <w:rPr>
                <w:sz w:val="20"/>
                <w:lang w:val="fr-CA"/>
              </w:rPr>
            </w:pPr>
            <w:r w:rsidRPr="002D17BA">
              <w:rPr>
                <w:sz w:val="20"/>
                <w:lang w:val="fr-CA"/>
              </w:rPr>
              <w:t>2014 ONSC 4583</w:t>
            </w:r>
          </w:p>
          <w:p w:rsidR="00F240C9" w:rsidRPr="002D17BA" w:rsidRDefault="00F240C9" w:rsidP="00DF12A9">
            <w:pPr>
              <w:jc w:val="both"/>
              <w:rPr>
                <w:sz w:val="20"/>
                <w:lang w:val="fr-CA"/>
              </w:rPr>
            </w:pPr>
            <w:hyperlink r:id="rId45" w:history="1">
              <w:r w:rsidRPr="002D17BA">
                <w:rPr>
                  <w:color w:val="0000FF"/>
                  <w:sz w:val="20"/>
                  <w:u w:val="single"/>
                  <w:lang w:val="fr-CA"/>
                </w:rPr>
                <w:t>http://canlii.ca/t/g8hcx</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 xml:space="preserve">Jugement accueillant l’appel de l’intimée avec dépens : ordonnance certifiant le recours collectif; ordonnance certifiant un recours collectif distinct pour le groupe des personnes détenues au centre de détention </w:t>
            </w:r>
          </w:p>
          <w:p w:rsidR="00F240C9" w:rsidRPr="002D17BA" w:rsidRDefault="00F240C9" w:rsidP="00DF12A9">
            <w:pPr>
              <w:jc w:val="both"/>
              <w:rPr>
                <w:sz w:val="20"/>
                <w:lang w:val="fr-CA"/>
              </w:rPr>
            </w:pP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6 avril 2016</w:t>
            </w:r>
          </w:p>
          <w:p w:rsidR="00F240C9" w:rsidRPr="002D17BA" w:rsidRDefault="00F240C9" w:rsidP="00DF12A9">
            <w:pPr>
              <w:jc w:val="both"/>
              <w:rPr>
                <w:sz w:val="20"/>
                <w:lang w:val="fr-CA"/>
              </w:rPr>
            </w:pPr>
            <w:r w:rsidRPr="002D17BA">
              <w:rPr>
                <w:sz w:val="20"/>
                <w:lang w:val="fr-CA"/>
              </w:rPr>
              <w:t xml:space="preserve">Cour d’appel de l’Ontario </w:t>
            </w:r>
          </w:p>
          <w:p w:rsidR="00F240C9" w:rsidRPr="002D17BA" w:rsidRDefault="00F240C9" w:rsidP="00DF12A9">
            <w:pPr>
              <w:jc w:val="both"/>
              <w:rPr>
                <w:sz w:val="20"/>
                <w:lang w:val="fr-CA"/>
              </w:rPr>
            </w:pPr>
            <w:r w:rsidRPr="002D17BA">
              <w:rPr>
                <w:sz w:val="20"/>
                <w:lang w:val="fr-CA"/>
              </w:rPr>
              <w:t>(Juge en chef adjoint Hoy, juges Pardu et Roberts)</w:t>
            </w:r>
          </w:p>
          <w:p w:rsidR="00F240C9" w:rsidRPr="002D17BA" w:rsidRDefault="00F240C9" w:rsidP="00DF12A9">
            <w:pPr>
              <w:jc w:val="both"/>
              <w:rPr>
                <w:sz w:val="20"/>
              </w:rPr>
            </w:pPr>
            <w:r w:rsidRPr="002D17BA">
              <w:rPr>
                <w:sz w:val="20"/>
              </w:rPr>
              <w:t>2016 ONCA 250; C60095</w:t>
            </w:r>
          </w:p>
          <w:p w:rsidR="00F240C9" w:rsidRPr="002D17BA" w:rsidRDefault="00F240C9" w:rsidP="00DF12A9">
            <w:pPr>
              <w:jc w:val="both"/>
              <w:rPr>
                <w:rStyle w:val="documentstaticurl"/>
                <w:sz w:val="20"/>
              </w:rPr>
            </w:pPr>
            <w:hyperlink r:id="rId46" w:history="1">
              <w:r w:rsidRPr="002D17BA">
                <w:rPr>
                  <w:rStyle w:val="Hyperlink"/>
                  <w:rFonts w:eastAsiaTheme="majorEastAsia"/>
                  <w:sz w:val="20"/>
                </w:rPr>
                <w:t>http://canlii.ca/t/gp4bz</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lang w:val="fr-CA"/>
              </w:rPr>
            </w:pPr>
            <w:r w:rsidRPr="002D17BA">
              <w:rPr>
                <w:sz w:val="20"/>
                <w:lang w:val="fr-CA"/>
              </w:rPr>
              <w:t xml:space="preserve">Rejet de l’appel de la demanderesse; arrêt accueillant l’appel incident de l’intimée, annulant l’ordonnance de la Cour divisionnaire quant aux dépens et accordant les dépens à l’intimée </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6 juin 2016</w:t>
            </w:r>
          </w:p>
          <w:p w:rsidR="00F240C9" w:rsidRPr="002D17BA" w:rsidRDefault="00F240C9" w:rsidP="00DF12A9">
            <w:pPr>
              <w:jc w:val="both"/>
              <w:rPr>
                <w:sz w:val="20"/>
                <w:lang w:val="fr-CA"/>
              </w:rPr>
            </w:pPr>
            <w:r w:rsidRPr="002D17BA">
              <w:rPr>
                <w:sz w:val="20"/>
                <w:lang w:val="fr-CA"/>
              </w:rPr>
              <w:t>Cour suprême du Canada</w:t>
            </w: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demande d’autorisation d’appel</w:t>
            </w:r>
          </w:p>
          <w:p w:rsidR="00F240C9" w:rsidRPr="002D17BA" w:rsidRDefault="00F240C9" w:rsidP="00DF12A9">
            <w:pPr>
              <w:jc w:val="both"/>
              <w:rPr>
                <w:sz w:val="20"/>
                <w:lang w:val="fr-CA"/>
              </w:rPr>
            </w:pPr>
          </w:p>
        </w:tc>
      </w:tr>
    </w:tbl>
    <w:p w:rsidR="00F240C9" w:rsidRPr="002D17BA" w:rsidRDefault="00F240C9" w:rsidP="00DF12A9">
      <w:pPr>
        <w:jc w:val="both"/>
        <w:rPr>
          <w:sz w:val="20"/>
          <w:lang w:val="fr-CA"/>
        </w:rPr>
      </w:pPr>
    </w:p>
    <w:p w:rsidR="00975F0F" w:rsidRPr="002D17BA" w:rsidRDefault="00975F0F"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en-CA"/>
              </w:rPr>
            </w:pPr>
            <w:r w:rsidRPr="002D17BA">
              <w:rPr>
                <w:rStyle w:val="SCCFileNumberChar"/>
                <w:sz w:val="20"/>
                <w:szCs w:val="20"/>
              </w:rPr>
              <w:t>37017</w:t>
            </w:r>
          </w:p>
        </w:tc>
        <w:tc>
          <w:tcPr>
            <w:tcW w:w="4457" w:type="pct"/>
            <w:gridSpan w:val="3"/>
          </w:tcPr>
          <w:p w:rsidR="00F240C9" w:rsidRPr="002D17BA" w:rsidRDefault="00F240C9" w:rsidP="00DF12A9">
            <w:pPr>
              <w:pStyle w:val="SCCLsocParty"/>
              <w:jc w:val="both"/>
              <w:rPr>
                <w:b/>
                <w:sz w:val="20"/>
                <w:szCs w:val="20"/>
                <w:lang w:val="en-CA"/>
              </w:rPr>
            </w:pPr>
            <w:r w:rsidRPr="002D17BA">
              <w:rPr>
                <w:b/>
                <w:sz w:val="20"/>
                <w:szCs w:val="20"/>
                <w:lang w:val="en-CA"/>
              </w:rPr>
              <w:t>Mohamed Benkhaldoun v. Manulife Financial</w:t>
            </w:r>
          </w:p>
          <w:p w:rsidR="00F240C9" w:rsidRPr="002D17BA" w:rsidRDefault="00F240C9" w:rsidP="00DF12A9">
            <w:pPr>
              <w:jc w:val="both"/>
              <w:rPr>
                <w:sz w:val="20"/>
                <w:lang w:val="en-CA"/>
              </w:rPr>
            </w:pPr>
            <w:r w:rsidRPr="002D17BA">
              <w:rPr>
                <w:sz w:val="20"/>
                <w:lang w:val="en-CA"/>
              </w:rPr>
              <w:t>(Que.) (Civil) (By Leave)</w:t>
            </w:r>
          </w:p>
        </w:tc>
      </w:tr>
      <w:tr w:rsidR="00F240C9" w:rsidRPr="002D17BA" w:rsidTr="00CD524C">
        <w:tc>
          <w:tcPr>
            <w:tcW w:w="5000" w:type="pct"/>
            <w:gridSpan w:val="4"/>
          </w:tcPr>
          <w:p w:rsidR="00F240C9" w:rsidRPr="002D17BA" w:rsidRDefault="00F240C9" w:rsidP="00DF12A9">
            <w:pPr>
              <w:jc w:val="both"/>
              <w:rPr>
                <w:sz w:val="20"/>
                <w:lang w:val="en-CA"/>
              </w:rPr>
            </w:pPr>
            <w:r w:rsidRPr="002D17BA">
              <w:rPr>
                <w:sz w:val="20"/>
                <w:lang w:val="en-CA"/>
              </w:rPr>
              <w:t xml:space="preserve">Insurance – Right to equality – Time – Civil procedure – Whether Court of Appeal’s application and interpretation of art. 2435 of </w:t>
            </w:r>
            <w:r w:rsidRPr="002D17BA">
              <w:rPr>
                <w:i/>
                <w:sz w:val="20"/>
                <w:lang w:val="en-CA"/>
              </w:rPr>
              <w:t>Civil Code of Québec</w:t>
            </w:r>
            <w:r w:rsidRPr="002D17BA">
              <w:rPr>
                <w:sz w:val="20"/>
                <w:lang w:val="en-CA"/>
              </w:rPr>
              <w:t xml:space="preserve"> (“</w:t>
            </w:r>
            <w:r w:rsidRPr="002D17BA">
              <w:rPr>
                <w:i/>
                <w:sz w:val="20"/>
                <w:lang w:val="en-CA"/>
              </w:rPr>
              <w:t>C.C.Q</w:t>
            </w:r>
            <w:r w:rsidRPr="002D17BA">
              <w:rPr>
                <w:sz w:val="20"/>
                <w:lang w:val="en-CA"/>
              </w:rPr>
              <w:t xml:space="preserve">.”) infringe insured persons’ right to equality protected by s. 10 of </w:t>
            </w:r>
            <w:r w:rsidRPr="002D17BA">
              <w:rPr>
                <w:i/>
                <w:sz w:val="20"/>
                <w:lang w:val="en-CA"/>
              </w:rPr>
              <w:t>Charter of human rights and freedoms</w:t>
            </w:r>
            <w:r w:rsidRPr="002D17BA">
              <w:rPr>
                <w:sz w:val="20"/>
                <w:lang w:val="en-CA"/>
              </w:rPr>
              <w:t>, CQLR, c. C</w:t>
            </w:r>
            <w:r w:rsidRPr="002D17BA">
              <w:rPr>
                <w:sz w:val="20"/>
                <w:lang w:val="en-CA"/>
              </w:rPr>
              <w:noBreakHyphen/>
              <w:t xml:space="preserve">12 (“Quebec </w:t>
            </w:r>
            <w:r w:rsidRPr="002D17BA">
              <w:rPr>
                <w:i/>
                <w:sz w:val="20"/>
                <w:lang w:val="en-CA"/>
              </w:rPr>
              <w:t>Charter</w:t>
            </w:r>
            <w:r w:rsidRPr="002D17BA">
              <w:rPr>
                <w:sz w:val="20"/>
                <w:lang w:val="en-CA"/>
              </w:rPr>
              <w:t xml:space="preserve">”) – Whether Court of Appeal erred in law in concluding that time limits in art. 2435 </w:t>
            </w:r>
            <w:r w:rsidRPr="002D17BA">
              <w:rPr>
                <w:i/>
                <w:sz w:val="20"/>
                <w:lang w:val="en-CA"/>
              </w:rPr>
              <w:t>C.C.Q.</w:t>
            </w:r>
            <w:r w:rsidRPr="002D17BA">
              <w:rPr>
                <w:sz w:val="20"/>
                <w:lang w:val="en-CA"/>
              </w:rPr>
              <w:t xml:space="preserve"> meet criteria established by courts for being considered time limits after which rights forfeited – Whether Court of Appeal erred in law in disregarding rule set out in art. 1432 </w:t>
            </w:r>
            <w:r w:rsidRPr="002D17BA">
              <w:rPr>
                <w:i/>
                <w:sz w:val="20"/>
                <w:lang w:val="en-CA"/>
              </w:rPr>
              <w:t xml:space="preserve">C.C.Q. </w:t>
            </w:r>
            <w:r w:rsidRPr="002D17BA">
              <w:rPr>
                <w:sz w:val="20"/>
                <w:lang w:val="en-CA"/>
              </w:rPr>
              <w:t xml:space="preserve">for interpreting contracts of adhesion – Whether Court of Appeal erred in law in applying criteria underlying motion to dismiss based on former art. 165(4) of </w:t>
            </w:r>
            <w:r w:rsidRPr="002D17BA">
              <w:rPr>
                <w:i/>
                <w:sz w:val="20"/>
                <w:lang w:val="en-CA"/>
              </w:rPr>
              <w:t>Code of Civil Procedure</w:t>
            </w:r>
            <w:r w:rsidRPr="002D17BA">
              <w:rPr>
                <w:sz w:val="20"/>
                <w:lang w:val="en-CA"/>
              </w:rPr>
              <w:t xml:space="preserve"> (“</w:t>
            </w:r>
            <w:r w:rsidRPr="002D17BA">
              <w:rPr>
                <w:i/>
                <w:sz w:val="20"/>
                <w:lang w:val="en-CA"/>
              </w:rPr>
              <w:t>C.C.P.</w:t>
            </w:r>
            <w:r w:rsidRPr="002D17BA">
              <w:rPr>
                <w:sz w:val="20"/>
                <w:lang w:val="en-CA"/>
              </w:rPr>
              <w:t xml:space="preserve">”) (art. 168 of new </w:t>
            </w:r>
            <w:r w:rsidRPr="002D17BA">
              <w:rPr>
                <w:i/>
                <w:sz w:val="20"/>
                <w:lang w:val="en-CA"/>
              </w:rPr>
              <w:t>C.C.P.</w:t>
            </w:r>
            <w:r w:rsidRPr="002D17BA">
              <w:rPr>
                <w:sz w:val="20"/>
                <w:lang w:val="en-CA"/>
              </w:rPr>
              <w:t>, CQLR, c. C</w:t>
            </w:r>
            <w:r w:rsidRPr="002D17BA">
              <w:rPr>
                <w:sz w:val="20"/>
                <w:lang w:val="en-CA"/>
              </w:rPr>
              <w:noBreakHyphen/>
              <w:t>25.01).</w:t>
            </w:r>
          </w:p>
        </w:tc>
      </w:tr>
      <w:tr w:rsidR="00F240C9" w:rsidRPr="002D17BA" w:rsidTr="00CD524C">
        <w:tc>
          <w:tcPr>
            <w:tcW w:w="5000" w:type="pct"/>
            <w:gridSpan w:val="4"/>
          </w:tcPr>
          <w:p w:rsidR="00F240C9" w:rsidRPr="002D17BA" w:rsidRDefault="00F240C9" w:rsidP="00DF12A9">
            <w:pPr>
              <w:jc w:val="both"/>
              <w:rPr>
                <w:sz w:val="20"/>
                <w:lang w:val="en-CA"/>
              </w:rPr>
            </w:pPr>
          </w:p>
        </w:tc>
      </w:tr>
      <w:tr w:rsidR="00F240C9" w:rsidRPr="002D17BA" w:rsidTr="00CD524C">
        <w:tc>
          <w:tcPr>
            <w:tcW w:w="5000" w:type="pct"/>
            <w:gridSpan w:val="4"/>
          </w:tcPr>
          <w:p w:rsidR="00F240C9" w:rsidRPr="002D17BA" w:rsidRDefault="00F240C9" w:rsidP="00DF12A9">
            <w:pPr>
              <w:jc w:val="both"/>
              <w:rPr>
                <w:sz w:val="20"/>
                <w:lang w:val="en-CA"/>
              </w:rPr>
            </w:pPr>
            <w:r w:rsidRPr="002D17BA">
              <w:rPr>
                <w:sz w:val="20"/>
                <w:lang w:val="en-CA"/>
              </w:rPr>
              <w:t>On May 5, 2011, the applicant had to take time off work for reasons of mental health. Two weeks later, he resigned because of the severity of his medical condition. In June 2013, he took the administrative steps required to obtain short</w:t>
            </w:r>
            <w:r w:rsidRPr="002D17BA">
              <w:rPr>
                <w:sz w:val="20"/>
                <w:lang w:val="en-CA"/>
              </w:rPr>
              <w:noBreakHyphen/>
              <w:t>term disability benefits and subsequently long</w:t>
            </w:r>
            <w:r w:rsidRPr="002D17BA">
              <w:rPr>
                <w:sz w:val="20"/>
                <w:lang w:val="en-CA"/>
              </w:rPr>
              <w:noBreakHyphen/>
              <w:t>term benefits from the respondent. The respondent denied the claim for long</w:t>
            </w:r>
            <w:r w:rsidRPr="002D17BA">
              <w:rPr>
                <w:sz w:val="20"/>
                <w:lang w:val="en-CA"/>
              </w:rPr>
              <w:noBreakHyphen/>
              <w:t xml:space="preserve">term benefits on the ground that the time limits in the insurance policy had expired. The applicant then brought legal proceedings in the Court of Québec, which were dismissed on a motion to dismiss made by the respondent under </w:t>
            </w:r>
            <w:hyperlink r:id="rId47" w:anchor="sec165" w:history="1">
              <w:r w:rsidRPr="002D17BA">
                <w:rPr>
                  <w:sz w:val="20"/>
                  <w:lang w:val="en-CA"/>
                </w:rPr>
                <w:t>art. 165(4)</w:t>
              </w:r>
            </w:hyperlink>
            <w:r w:rsidRPr="002D17BA">
              <w:rPr>
                <w:sz w:val="20"/>
                <w:lang w:val="en-CA"/>
              </w:rPr>
              <w:t xml:space="preserve"> </w:t>
            </w:r>
            <w:hyperlink r:id="rId48" w:history="1">
              <w:r w:rsidRPr="002D17BA">
                <w:rPr>
                  <w:i/>
                  <w:sz w:val="20"/>
                  <w:lang w:val="en-CA"/>
                </w:rPr>
                <w:t>C.C.P.</w:t>
              </w:r>
            </w:hyperlink>
            <w:r w:rsidRPr="002D17BA">
              <w:rPr>
                <w:sz w:val="20"/>
                <w:lang w:val="en-CA"/>
              </w:rPr>
              <w:t xml:space="preserve"> alleging that the applicant’s right to long</w:t>
            </w:r>
            <w:r w:rsidRPr="002D17BA">
              <w:rPr>
                <w:sz w:val="20"/>
                <w:lang w:val="en-CA"/>
              </w:rPr>
              <w:noBreakHyphen/>
              <w:t xml:space="preserve">term disability benefits had been forfeited under art. 2435 </w:t>
            </w:r>
            <w:r w:rsidRPr="002D17BA">
              <w:rPr>
                <w:i/>
                <w:sz w:val="20"/>
                <w:lang w:val="en-CA"/>
              </w:rPr>
              <w:t>C.C.Q.</w:t>
            </w:r>
          </w:p>
          <w:p w:rsidR="00F240C9" w:rsidRPr="002D17BA" w:rsidRDefault="00F240C9" w:rsidP="00DF12A9">
            <w:pPr>
              <w:jc w:val="both"/>
              <w:rPr>
                <w:sz w:val="20"/>
                <w:lang w:val="en-CA"/>
              </w:rPr>
            </w:pP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May 15, 2015</w:t>
            </w:r>
          </w:p>
          <w:p w:rsidR="00F240C9" w:rsidRPr="002D17BA" w:rsidRDefault="00F240C9" w:rsidP="00DF12A9">
            <w:pPr>
              <w:jc w:val="both"/>
              <w:rPr>
                <w:sz w:val="20"/>
                <w:lang w:val="en-CA"/>
              </w:rPr>
            </w:pPr>
            <w:r w:rsidRPr="002D17BA">
              <w:rPr>
                <w:sz w:val="20"/>
                <w:lang w:val="en-CA"/>
              </w:rPr>
              <w:t>Court of Québec</w:t>
            </w:r>
          </w:p>
          <w:p w:rsidR="00F240C9" w:rsidRPr="002D17BA" w:rsidRDefault="00F240C9" w:rsidP="00DF12A9">
            <w:pPr>
              <w:jc w:val="both"/>
              <w:rPr>
                <w:sz w:val="20"/>
                <w:lang w:val="en-CA"/>
              </w:rPr>
            </w:pPr>
            <w:r w:rsidRPr="002D17BA">
              <w:rPr>
                <w:sz w:val="20"/>
                <w:lang w:val="en-CA"/>
              </w:rPr>
              <w:t>(Judge Vézina)</w:t>
            </w:r>
          </w:p>
          <w:p w:rsidR="00F240C9" w:rsidRPr="002D17BA" w:rsidRDefault="00F240C9" w:rsidP="00DF12A9">
            <w:pPr>
              <w:jc w:val="both"/>
              <w:rPr>
                <w:sz w:val="20"/>
                <w:lang w:val="en-CA"/>
              </w:rPr>
            </w:pPr>
            <w:r w:rsidRPr="002D17BA">
              <w:rPr>
                <w:sz w:val="20"/>
                <w:lang w:val="en-CA"/>
              </w:rPr>
              <w:t>No. 500-22-216523-145</w:t>
            </w:r>
          </w:p>
          <w:p w:rsidR="00F240C9" w:rsidRPr="002D17BA" w:rsidRDefault="00F240C9" w:rsidP="00DF12A9">
            <w:pPr>
              <w:jc w:val="both"/>
              <w:rPr>
                <w:rStyle w:val="Hyperlink"/>
                <w:sz w:val="20"/>
                <w:lang w:val="en-CA"/>
              </w:rPr>
            </w:pPr>
            <w:hyperlink r:id="rId49" w:history="1">
              <w:r w:rsidRPr="002D17BA">
                <w:rPr>
                  <w:rStyle w:val="Hyperlink"/>
                  <w:sz w:val="20"/>
                  <w:lang w:val="en-CA"/>
                </w:rPr>
                <w:t>2015 QCCQ 4331</w:t>
              </w:r>
            </w:hyperlink>
          </w:p>
          <w:p w:rsidR="00F240C9" w:rsidRPr="002D17BA" w:rsidRDefault="00F240C9" w:rsidP="00DF12A9">
            <w:pPr>
              <w:jc w:val="both"/>
              <w:rPr>
                <w:sz w:val="20"/>
                <w:lang w:val="en-CA"/>
              </w:rPr>
            </w:pP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Motion to dismiss allowed</w:t>
            </w:r>
          </w:p>
          <w:p w:rsidR="00F240C9" w:rsidRPr="002D17BA" w:rsidRDefault="00F240C9" w:rsidP="00DF12A9">
            <w:pPr>
              <w:jc w:val="both"/>
              <w:rPr>
                <w:sz w:val="20"/>
                <w:lang w:val="en-CA"/>
              </w:rPr>
            </w:pPr>
          </w:p>
          <w:p w:rsidR="00F240C9" w:rsidRPr="002D17BA" w:rsidRDefault="00F240C9" w:rsidP="00DF12A9">
            <w:pPr>
              <w:jc w:val="both"/>
              <w:rPr>
                <w:sz w:val="20"/>
                <w:lang w:val="en-CA"/>
              </w:rPr>
            </w:pP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March 21, 2016</w:t>
            </w:r>
          </w:p>
          <w:p w:rsidR="00F240C9" w:rsidRPr="002D17BA" w:rsidRDefault="00F240C9" w:rsidP="00DF12A9">
            <w:pPr>
              <w:jc w:val="both"/>
              <w:rPr>
                <w:sz w:val="20"/>
                <w:lang w:val="en-CA"/>
              </w:rPr>
            </w:pPr>
            <w:r w:rsidRPr="002D17BA">
              <w:rPr>
                <w:sz w:val="20"/>
                <w:lang w:val="en-CA"/>
              </w:rPr>
              <w:t>Quebec Court of Appeal (Montréal)</w:t>
            </w:r>
          </w:p>
          <w:p w:rsidR="00F240C9" w:rsidRPr="002D17BA" w:rsidRDefault="00F240C9" w:rsidP="00DF12A9">
            <w:pPr>
              <w:jc w:val="both"/>
              <w:rPr>
                <w:sz w:val="20"/>
                <w:lang w:val="en-CA"/>
              </w:rPr>
            </w:pPr>
            <w:r w:rsidRPr="002D17BA">
              <w:rPr>
                <w:sz w:val="20"/>
                <w:lang w:val="en-CA"/>
              </w:rPr>
              <w:t>(Morissette, Bouchard and Vauclair JJ.A.)</w:t>
            </w:r>
          </w:p>
          <w:p w:rsidR="00F240C9" w:rsidRPr="002D17BA" w:rsidRDefault="00F240C9" w:rsidP="00DF12A9">
            <w:pPr>
              <w:jc w:val="both"/>
              <w:rPr>
                <w:sz w:val="20"/>
                <w:lang w:val="en-CA"/>
              </w:rPr>
            </w:pPr>
            <w:r w:rsidRPr="002D17BA">
              <w:rPr>
                <w:sz w:val="20"/>
                <w:lang w:val="en-CA"/>
              </w:rPr>
              <w:t>No. 500-09-025365-156</w:t>
            </w:r>
          </w:p>
          <w:p w:rsidR="00F240C9" w:rsidRPr="002D17BA" w:rsidRDefault="00F240C9" w:rsidP="00DF12A9">
            <w:pPr>
              <w:jc w:val="both"/>
              <w:rPr>
                <w:rStyle w:val="Hyperlink"/>
                <w:sz w:val="20"/>
                <w:lang w:val="en-CA"/>
              </w:rPr>
            </w:pPr>
            <w:hyperlink r:id="rId50" w:history="1">
              <w:r w:rsidRPr="002D17BA">
                <w:rPr>
                  <w:rStyle w:val="Hyperlink"/>
                  <w:sz w:val="20"/>
                  <w:lang w:val="en-CA"/>
                </w:rPr>
                <w:t>2016 QCCA 498</w:t>
              </w:r>
            </w:hyperlink>
          </w:p>
          <w:p w:rsidR="00F240C9" w:rsidRPr="002D17BA" w:rsidRDefault="00F240C9" w:rsidP="00DF12A9">
            <w:pPr>
              <w:jc w:val="both"/>
              <w:rPr>
                <w:sz w:val="20"/>
                <w:lang w:val="en-CA"/>
              </w:rPr>
            </w:pP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Appeal dismissed</w:t>
            </w:r>
          </w:p>
          <w:p w:rsidR="00F240C9" w:rsidRPr="002D17BA" w:rsidRDefault="00F240C9" w:rsidP="00DF12A9">
            <w:pPr>
              <w:jc w:val="both"/>
              <w:rPr>
                <w:sz w:val="20"/>
                <w:lang w:val="en-CA"/>
              </w:rPr>
            </w:pPr>
          </w:p>
        </w:tc>
      </w:tr>
      <w:tr w:rsidR="00F240C9" w:rsidRPr="002D17BA" w:rsidTr="00CD524C">
        <w:tc>
          <w:tcPr>
            <w:tcW w:w="2427" w:type="pct"/>
            <w:gridSpan w:val="2"/>
          </w:tcPr>
          <w:p w:rsidR="00F240C9" w:rsidRPr="002D17BA" w:rsidRDefault="00F240C9" w:rsidP="00DF12A9">
            <w:pPr>
              <w:jc w:val="both"/>
              <w:rPr>
                <w:sz w:val="20"/>
                <w:lang w:val="en-CA"/>
              </w:rPr>
            </w:pPr>
            <w:r w:rsidRPr="002D17BA">
              <w:rPr>
                <w:sz w:val="20"/>
                <w:lang w:val="en-CA"/>
              </w:rPr>
              <w:t>May 20, 2016</w:t>
            </w:r>
          </w:p>
          <w:p w:rsidR="00F240C9" w:rsidRPr="002D17BA" w:rsidRDefault="00F240C9" w:rsidP="00FB6AEB">
            <w:pPr>
              <w:jc w:val="both"/>
              <w:rPr>
                <w:sz w:val="20"/>
                <w:lang w:val="en-CA"/>
              </w:rPr>
            </w:pPr>
            <w:r w:rsidRPr="002D17BA">
              <w:rPr>
                <w:sz w:val="20"/>
                <w:lang w:val="en-CA"/>
              </w:rPr>
              <w:t>Supreme Court of Canada</w:t>
            </w:r>
          </w:p>
        </w:tc>
        <w:tc>
          <w:tcPr>
            <w:tcW w:w="243" w:type="pct"/>
          </w:tcPr>
          <w:p w:rsidR="00F240C9" w:rsidRPr="002D17BA" w:rsidRDefault="00F240C9" w:rsidP="00DF12A9">
            <w:pPr>
              <w:jc w:val="both"/>
              <w:rPr>
                <w:sz w:val="20"/>
                <w:lang w:val="en-CA"/>
              </w:rPr>
            </w:pPr>
          </w:p>
        </w:tc>
        <w:tc>
          <w:tcPr>
            <w:tcW w:w="2330" w:type="pct"/>
          </w:tcPr>
          <w:p w:rsidR="00F240C9" w:rsidRPr="002D17BA" w:rsidRDefault="00F240C9" w:rsidP="00DF12A9">
            <w:pPr>
              <w:jc w:val="both"/>
              <w:rPr>
                <w:sz w:val="20"/>
                <w:lang w:val="en-CA"/>
              </w:rPr>
            </w:pPr>
            <w:r w:rsidRPr="002D17BA">
              <w:rPr>
                <w:sz w:val="20"/>
                <w:lang w:val="en-CA"/>
              </w:rPr>
              <w:t>Application for leave to appeal filed</w:t>
            </w:r>
          </w:p>
          <w:p w:rsidR="00F240C9" w:rsidRPr="002D17BA" w:rsidRDefault="00F240C9" w:rsidP="00DF12A9">
            <w:pPr>
              <w:jc w:val="both"/>
              <w:rPr>
                <w:sz w:val="20"/>
                <w:lang w:val="en-CA"/>
              </w:rPr>
            </w:pPr>
          </w:p>
        </w:tc>
      </w:tr>
    </w:tbl>
    <w:p w:rsidR="00F240C9" w:rsidRPr="002D17BA" w:rsidRDefault="00F240C9" w:rsidP="00DF12A9">
      <w:pPr>
        <w:jc w:val="both"/>
        <w:rPr>
          <w:sz w:val="20"/>
          <w:lang w:val="en-CA"/>
        </w:rPr>
      </w:pPr>
    </w:p>
    <w:p w:rsidR="00FB6AEB" w:rsidRPr="002D17BA" w:rsidRDefault="00FB6AEB" w:rsidP="00DF12A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37017</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 xml:space="preserve">Mohamed </w:t>
            </w:r>
            <w:proofErr w:type="spellStart"/>
            <w:r w:rsidRPr="002D17BA">
              <w:rPr>
                <w:b/>
                <w:sz w:val="20"/>
                <w:szCs w:val="20"/>
              </w:rPr>
              <w:t>Benkhaldoun</w:t>
            </w:r>
            <w:proofErr w:type="spellEnd"/>
            <w:r w:rsidRPr="002D17BA">
              <w:rPr>
                <w:b/>
                <w:sz w:val="20"/>
                <w:szCs w:val="20"/>
              </w:rPr>
              <w:t xml:space="preserve"> c. Financière </w:t>
            </w:r>
            <w:proofErr w:type="spellStart"/>
            <w:r w:rsidRPr="002D17BA">
              <w:rPr>
                <w:b/>
                <w:sz w:val="20"/>
                <w:szCs w:val="20"/>
              </w:rPr>
              <w:t>Manuvie</w:t>
            </w:r>
            <w:proofErr w:type="spellEnd"/>
          </w:p>
          <w:p w:rsidR="00F240C9" w:rsidRPr="002D17BA" w:rsidRDefault="00F240C9" w:rsidP="00DF12A9">
            <w:pPr>
              <w:jc w:val="both"/>
              <w:rPr>
                <w:sz w:val="20"/>
              </w:rPr>
            </w:pPr>
            <w:r w:rsidRPr="002D17BA">
              <w:rPr>
                <w:sz w:val="20"/>
              </w:rPr>
              <w:t>(Qc) (</w:t>
            </w:r>
            <w:proofErr w:type="spellStart"/>
            <w:r w:rsidRPr="002D17BA">
              <w:rPr>
                <w:sz w:val="20"/>
              </w:rPr>
              <w:t>Civile</w:t>
            </w:r>
            <w:proofErr w:type="spellEnd"/>
            <w:r w:rsidRPr="002D17BA">
              <w:rPr>
                <w:sz w:val="20"/>
              </w:rPr>
              <w:t>) (</w:t>
            </w:r>
            <w:proofErr w:type="spellStart"/>
            <w:r w:rsidRPr="002D17BA">
              <w:rPr>
                <w:sz w:val="20"/>
              </w:rPr>
              <w:t>Autorisation</w:t>
            </w:r>
            <w:proofErr w:type="spellEnd"/>
            <w:r w:rsidRPr="002D17BA">
              <w:rPr>
                <w:sz w:val="20"/>
              </w:rPr>
              <w:t>)</w:t>
            </w: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Assurances – Droit à l’égalité – Délais – Procédure civile – </w:t>
            </w:r>
            <w:r w:rsidRPr="002D17BA">
              <w:rPr>
                <w:sz w:val="20"/>
                <w:lang w:val="fr-FR"/>
              </w:rPr>
              <w:t xml:space="preserve">Est-ce que l’application et l’interprétation de l’article 2435 du </w:t>
            </w:r>
            <w:r w:rsidRPr="002D17BA">
              <w:rPr>
                <w:i/>
                <w:sz w:val="20"/>
                <w:lang w:val="fr-FR"/>
              </w:rPr>
              <w:t>Code civil du Québec</w:t>
            </w:r>
            <w:r w:rsidRPr="002D17BA">
              <w:rPr>
                <w:sz w:val="20"/>
                <w:lang w:val="fr-FR"/>
              </w:rPr>
              <w:t xml:space="preserve"> (« </w:t>
            </w:r>
            <w:proofErr w:type="spellStart"/>
            <w:r w:rsidRPr="002D17BA">
              <w:rPr>
                <w:i/>
                <w:sz w:val="20"/>
                <w:lang w:val="fr-FR"/>
              </w:rPr>
              <w:t>C.c.Q</w:t>
            </w:r>
            <w:proofErr w:type="spellEnd"/>
            <w:r w:rsidRPr="002D17BA">
              <w:rPr>
                <w:sz w:val="20"/>
                <w:lang w:val="fr-FR"/>
              </w:rPr>
              <w:t xml:space="preserve">. ») telles que retenues par la Cour d’appel violent le droit des assurés à l’égalité protégée par l’article 10 de la </w:t>
            </w:r>
            <w:r w:rsidRPr="002D17BA">
              <w:rPr>
                <w:i/>
                <w:sz w:val="20"/>
              </w:rPr>
              <w:t>Charte des droits et libertés de la personne</w:t>
            </w:r>
            <w:r w:rsidRPr="002D17BA">
              <w:rPr>
                <w:sz w:val="20"/>
              </w:rPr>
              <w:t>, RLRQ, c. C-12</w:t>
            </w:r>
            <w:r w:rsidRPr="002D17BA">
              <w:rPr>
                <w:sz w:val="20"/>
                <w:lang w:val="fr-FR"/>
              </w:rPr>
              <w:t xml:space="preserve"> (« </w:t>
            </w:r>
            <w:r w:rsidRPr="002D17BA">
              <w:rPr>
                <w:i/>
                <w:sz w:val="20"/>
                <w:lang w:val="fr-FR"/>
              </w:rPr>
              <w:t>Charte québécoise</w:t>
            </w:r>
            <w:r w:rsidRPr="002D17BA">
              <w:rPr>
                <w:sz w:val="20"/>
                <w:lang w:val="fr-FR"/>
              </w:rPr>
              <w:t xml:space="preserve"> »)? – La Cour d’appel a-t-elle erré en droit en concluant que les délais prévus à l’article 2435 </w:t>
            </w:r>
            <w:proofErr w:type="spellStart"/>
            <w:r w:rsidRPr="002D17BA">
              <w:rPr>
                <w:i/>
                <w:sz w:val="20"/>
                <w:lang w:val="fr-FR"/>
              </w:rPr>
              <w:t>C.c.Q</w:t>
            </w:r>
            <w:proofErr w:type="spellEnd"/>
            <w:r w:rsidRPr="002D17BA">
              <w:rPr>
                <w:i/>
                <w:sz w:val="20"/>
                <w:lang w:val="fr-FR"/>
              </w:rPr>
              <w:t>.</w:t>
            </w:r>
            <w:r w:rsidRPr="002D17BA">
              <w:rPr>
                <w:sz w:val="20"/>
                <w:lang w:val="fr-FR"/>
              </w:rPr>
              <w:t xml:space="preserve"> rencontrent les critères prévus par la jurisprudence afin d’être considérés comme étant des délais de déchéance? – La Cour d’appel a-t-elle erré en droit en faisant abstraction de la règle d’interprétation d’un contrat d’adhésion prévue à l’article 1432 </w:t>
            </w:r>
            <w:proofErr w:type="spellStart"/>
            <w:r w:rsidRPr="002D17BA">
              <w:rPr>
                <w:i/>
                <w:sz w:val="20"/>
                <w:lang w:val="fr-FR"/>
              </w:rPr>
              <w:t>C.c.Q</w:t>
            </w:r>
            <w:proofErr w:type="spellEnd"/>
            <w:r w:rsidRPr="002D17BA">
              <w:rPr>
                <w:i/>
                <w:sz w:val="20"/>
                <w:lang w:val="fr-FR"/>
              </w:rPr>
              <w:t>.</w:t>
            </w:r>
            <w:r w:rsidRPr="002D17BA">
              <w:rPr>
                <w:sz w:val="20"/>
                <w:lang w:val="fr-FR"/>
              </w:rPr>
              <w:t xml:space="preserve">? – La Cour d’appel a-t-elle erré en droit dans l’application des critères sous-jacents à une demande en irrecevabilité fondée sur l’ancien article 165(4) du </w:t>
            </w:r>
            <w:r w:rsidRPr="002D17BA">
              <w:rPr>
                <w:i/>
                <w:sz w:val="20"/>
                <w:lang w:val="fr-FR"/>
              </w:rPr>
              <w:t>Code de procédure civile</w:t>
            </w:r>
            <w:r w:rsidRPr="002D17BA">
              <w:rPr>
                <w:sz w:val="20"/>
                <w:lang w:val="fr-FR"/>
              </w:rPr>
              <w:t xml:space="preserve"> (« </w:t>
            </w:r>
            <w:proofErr w:type="spellStart"/>
            <w:r w:rsidRPr="002D17BA">
              <w:rPr>
                <w:i/>
                <w:sz w:val="20"/>
                <w:lang w:val="fr-FR"/>
              </w:rPr>
              <w:t>C.p.c</w:t>
            </w:r>
            <w:proofErr w:type="spellEnd"/>
            <w:r w:rsidRPr="002D17BA">
              <w:rPr>
                <w:i/>
                <w:sz w:val="20"/>
                <w:lang w:val="fr-FR"/>
              </w:rPr>
              <w:t>.</w:t>
            </w:r>
            <w:r w:rsidRPr="002D17BA">
              <w:rPr>
                <w:sz w:val="20"/>
                <w:lang w:val="fr-FR"/>
              </w:rPr>
              <w:t xml:space="preserve"> ») (article 168 du nouveau </w:t>
            </w:r>
            <w:proofErr w:type="spellStart"/>
            <w:r w:rsidRPr="002D17BA">
              <w:rPr>
                <w:i/>
                <w:sz w:val="20"/>
                <w:lang w:val="fr-FR"/>
              </w:rPr>
              <w:t>C.p.c</w:t>
            </w:r>
            <w:proofErr w:type="spellEnd"/>
            <w:r w:rsidRPr="002D17BA">
              <w:rPr>
                <w:i/>
                <w:sz w:val="20"/>
                <w:lang w:val="fr-FR"/>
              </w:rPr>
              <w:t>.</w:t>
            </w:r>
            <w:r w:rsidRPr="002D17BA">
              <w:rPr>
                <w:sz w:val="20"/>
                <w:lang w:val="fr-FR"/>
              </w:rPr>
              <w:t xml:space="preserve">, </w:t>
            </w:r>
            <w:r w:rsidRPr="002D17BA">
              <w:rPr>
                <w:sz w:val="20"/>
              </w:rPr>
              <w:t>RLRQ, c. C-25.01)</w:t>
            </w:r>
            <w:r w:rsidRPr="002D17BA">
              <w:rPr>
                <w:sz w:val="20"/>
                <w:lang w:val="fr-FR"/>
              </w:rPr>
              <w:t>?</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Le 5 mai 2011, le demandeur a dû s’absenter de son travail compte tenu de son état de santé mentale et deux semaines plus tard il a démissionné en raison de la sévérité de sa condition médicale. En juin 2013, il entreprend les démarches </w:t>
            </w:r>
            <w:r w:rsidRPr="002D17BA">
              <w:rPr>
                <w:sz w:val="20"/>
              </w:rPr>
              <w:lastRenderedPageBreak/>
              <w:t xml:space="preserve">administratives pour obtenir des prestations d’invalidité de courte durée et, par la suite, des prestations de longue durée auprès de l’intimée. La demande de prestations de longue durée a été rejetée par l’intimée au motif que les délais prévus à la police d’assurance étaient expirés. Le demandeur intente alors un recours judiciaire en Cour du Québec, lequel recours est rejeté dans le cadre d’une requête en irrecevabilité présentée par l’intimée en vertu de </w:t>
            </w:r>
            <w:proofErr w:type="spellStart"/>
            <w:r w:rsidRPr="002D17BA">
              <w:rPr>
                <w:sz w:val="20"/>
              </w:rPr>
              <w:t>l’</w:t>
            </w:r>
            <w:hyperlink r:id="rId51" w:anchor="art165par4_smooth" w:history="1">
              <w:r w:rsidRPr="002D17BA">
                <w:rPr>
                  <w:sz w:val="20"/>
                </w:rPr>
                <w:t>article</w:t>
              </w:r>
              <w:proofErr w:type="spellEnd"/>
              <w:r w:rsidRPr="002D17BA">
                <w:rPr>
                  <w:sz w:val="20"/>
                </w:rPr>
                <w:t> 165(4)</w:t>
              </w:r>
            </w:hyperlink>
            <w:r w:rsidRPr="002D17BA">
              <w:rPr>
                <w:sz w:val="20"/>
              </w:rPr>
              <w:t xml:space="preserve"> </w:t>
            </w:r>
            <w:hyperlink r:id="rId52" w:history="1">
              <w:proofErr w:type="spellStart"/>
              <w:r w:rsidRPr="002D17BA">
                <w:rPr>
                  <w:i/>
                  <w:sz w:val="20"/>
                </w:rPr>
                <w:t>C.p.c</w:t>
              </w:r>
              <w:proofErr w:type="spellEnd"/>
            </w:hyperlink>
            <w:r w:rsidRPr="002D17BA">
              <w:rPr>
                <w:i/>
                <w:sz w:val="20"/>
              </w:rPr>
              <w:t>.</w:t>
            </w:r>
            <w:r w:rsidRPr="002D17BA">
              <w:rPr>
                <w:sz w:val="20"/>
              </w:rPr>
              <w:t xml:space="preserve"> </w:t>
            </w:r>
            <w:proofErr w:type="spellStart"/>
            <w:proofErr w:type="gramStart"/>
            <w:r w:rsidRPr="002D17BA">
              <w:rPr>
                <w:sz w:val="20"/>
              </w:rPr>
              <w:t>alléguant</w:t>
            </w:r>
            <w:proofErr w:type="spellEnd"/>
            <w:proofErr w:type="gramEnd"/>
            <w:r w:rsidRPr="002D17BA">
              <w:rPr>
                <w:sz w:val="20"/>
              </w:rPr>
              <w:t xml:space="preserve"> la </w:t>
            </w:r>
            <w:proofErr w:type="spellStart"/>
            <w:r w:rsidRPr="002D17BA">
              <w:rPr>
                <w:sz w:val="20"/>
              </w:rPr>
              <w:t>déchéance</w:t>
            </w:r>
            <w:proofErr w:type="spellEnd"/>
            <w:r w:rsidRPr="002D17BA">
              <w:rPr>
                <w:sz w:val="20"/>
              </w:rPr>
              <w:t xml:space="preserve"> du droit du </w:t>
            </w:r>
            <w:proofErr w:type="spellStart"/>
            <w:r w:rsidRPr="002D17BA">
              <w:rPr>
                <w:sz w:val="20"/>
              </w:rPr>
              <w:t>demandeur</w:t>
            </w:r>
            <w:proofErr w:type="spellEnd"/>
            <w:r w:rsidRPr="002D17BA">
              <w:rPr>
                <w:sz w:val="20"/>
              </w:rPr>
              <w:t xml:space="preserve"> aux </w:t>
            </w:r>
            <w:proofErr w:type="spellStart"/>
            <w:r w:rsidRPr="002D17BA">
              <w:rPr>
                <w:sz w:val="20"/>
              </w:rPr>
              <w:t>prestations</w:t>
            </w:r>
            <w:proofErr w:type="spellEnd"/>
            <w:r w:rsidRPr="002D17BA">
              <w:rPr>
                <w:sz w:val="20"/>
              </w:rPr>
              <w:t xml:space="preserve"> </w:t>
            </w:r>
            <w:proofErr w:type="spellStart"/>
            <w:r w:rsidRPr="002D17BA">
              <w:rPr>
                <w:sz w:val="20"/>
              </w:rPr>
              <w:t>d’invalidité</w:t>
            </w:r>
            <w:proofErr w:type="spellEnd"/>
            <w:r w:rsidRPr="002D17BA">
              <w:rPr>
                <w:sz w:val="20"/>
              </w:rPr>
              <w:t xml:space="preserve"> de longue </w:t>
            </w:r>
            <w:proofErr w:type="spellStart"/>
            <w:r w:rsidRPr="002D17BA">
              <w:rPr>
                <w:sz w:val="20"/>
              </w:rPr>
              <w:t>durée</w:t>
            </w:r>
            <w:proofErr w:type="spellEnd"/>
            <w:r w:rsidRPr="002D17BA">
              <w:rPr>
                <w:sz w:val="20"/>
              </w:rPr>
              <w:t xml:space="preserve"> </w:t>
            </w:r>
            <w:proofErr w:type="spellStart"/>
            <w:r w:rsidRPr="002D17BA">
              <w:rPr>
                <w:sz w:val="20"/>
              </w:rPr>
              <w:t>suivant</w:t>
            </w:r>
            <w:proofErr w:type="spellEnd"/>
            <w:r w:rsidRPr="002D17BA">
              <w:rPr>
                <w:sz w:val="20"/>
              </w:rPr>
              <w:t xml:space="preserve"> </w:t>
            </w:r>
            <w:proofErr w:type="spellStart"/>
            <w:r w:rsidRPr="002D17BA">
              <w:rPr>
                <w:sz w:val="20"/>
              </w:rPr>
              <w:t>l’article</w:t>
            </w:r>
            <w:proofErr w:type="spellEnd"/>
            <w:r w:rsidRPr="002D17BA">
              <w:rPr>
                <w:sz w:val="20"/>
              </w:rPr>
              <w:t xml:space="preserve"> 2435 </w:t>
            </w:r>
            <w:proofErr w:type="spellStart"/>
            <w:r w:rsidRPr="002D17BA">
              <w:rPr>
                <w:i/>
                <w:sz w:val="20"/>
                <w:lang w:val="fr-FR"/>
              </w:rPr>
              <w:t>C.c.Q</w:t>
            </w:r>
            <w:proofErr w:type="spellEnd"/>
            <w:r w:rsidRPr="002D17BA">
              <w:rPr>
                <w:i/>
                <w:sz w:val="20"/>
                <w:lang w:val="fr-FR"/>
              </w:rPr>
              <w:t>.</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lastRenderedPageBreak/>
              <w:t>Le 15 mai 2015</w:t>
            </w:r>
          </w:p>
          <w:p w:rsidR="00F240C9" w:rsidRPr="002D17BA" w:rsidRDefault="00F240C9" w:rsidP="00DF12A9">
            <w:pPr>
              <w:jc w:val="both"/>
              <w:rPr>
                <w:sz w:val="20"/>
              </w:rPr>
            </w:pPr>
            <w:r w:rsidRPr="002D17BA">
              <w:rPr>
                <w:sz w:val="20"/>
              </w:rPr>
              <w:t>Cour du Québec</w:t>
            </w:r>
          </w:p>
          <w:p w:rsidR="00F240C9" w:rsidRPr="002D17BA" w:rsidRDefault="00F240C9" w:rsidP="00DF12A9">
            <w:pPr>
              <w:jc w:val="both"/>
              <w:rPr>
                <w:sz w:val="20"/>
              </w:rPr>
            </w:pPr>
            <w:r w:rsidRPr="002D17BA">
              <w:rPr>
                <w:sz w:val="20"/>
              </w:rPr>
              <w:t>(La juge Vézina)</w:t>
            </w:r>
          </w:p>
          <w:p w:rsidR="00F240C9" w:rsidRPr="002D17BA" w:rsidRDefault="00F240C9" w:rsidP="00DF12A9">
            <w:pPr>
              <w:jc w:val="both"/>
              <w:rPr>
                <w:sz w:val="20"/>
              </w:rPr>
            </w:pPr>
            <w:r w:rsidRPr="002D17BA">
              <w:rPr>
                <w:sz w:val="20"/>
              </w:rPr>
              <w:t>No. 500-22-216523-145</w:t>
            </w:r>
          </w:p>
          <w:p w:rsidR="00F240C9" w:rsidRPr="002D17BA" w:rsidRDefault="00F240C9" w:rsidP="00DF12A9">
            <w:pPr>
              <w:jc w:val="both"/>
              <w:rPr>
                <w:rStyle w:val="Hyperlink"/>
                <w:sz w:val="20"/>
              </w:rPr>
            </w:pPr>
            <w:hyperlink r:id="rId53" w:history="1">
              <w:r w:rsidRPr="002D17BA">
                <w:rPr>
                  <w:rStyle w:val="Hyperlink"/>
                  <w:sz w:val="20"/>
                </w:rPr>
                <w:t>2015 QCCQ 4331</w:t>
              </w:r>
            </w:hyperlink>
          </w:p>
          <w:p w:rsidR="00F240C9" w:rsidRPr="002D17BA" w:rsidRDefault="00F240C9" w:rsidP="00DF12A9">
            <w:pPr>
              <w:jc w:val="both"/>
              <w:rPr>
                <w:sz w:val="20"/>
                <w:lang w:val="fr-FR"/>
              </w:rPr>
            </w:pPr>
          </w:p>
        </w:tc>
        <w:tc>
          <w:tcPr>
            <w:tcW w:w="243" w:type="pct"/>
          </w:tcPr>
          <w:p w:rsidR="00F240C9" w:rsidRPr="002D17BA" w:rsidRDefault="00F240C9" w:rsidP="00DF12A9">
            <w:pPr>
              <w:jc w:val="both"/>
              <w:rPr>
                <w:sz w:val="20"/>
                <w:lang w:val="fr-FR"/>
              </w:rPr>
            </w:pPr>
          </w:p>
        </w:tc>
        <w:tc>
          <w:tcPr>
            <w:tcW w:w="2330" w:type="pct"/>
          </w:tcPr>
          <w:p w:rsidR="00F240C9" w:rsidRPr="002D17BA" w:rsidRDefault="00F240C9" w:rsidP="00DF12A9">
            <w:pPr>
              <w:jc w:val="both"/>
              <w:rPr>
                <w:sz w:val="20"/>
              </w:rPr>
            </w:pPr>
            <w:r w:rsidRPr="002D17BA">
              <w:rPr>
                <w:sz w:val="20"/>
              </w:rPr>
              <w:t>Requête en irrecevabilité accueillie.</w:t>
            </w:r>
          </w:p>
          <w:p w:rsidR="00F240C9" w:rsidRPr="002D17BA" w:rsidRDefault="00F240C9" w:rsidP="00DF12A9">
            <w:pPr>
              <w:jc w:val="both"/>
              <w:rPr>
                <w:sz w:val="20"/>
              </w:rPr>
            </w:pP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21 mars 2016</w:t>
            </w:r>
          </w:p>
          <w:p w:rsidR="00F240C9" w:rsidRPr="002D17BA" w:rsidRDefault="00F240C9" w:rsidP="00DF12A9">
            <w:pPr>
              <w:jc w:val="both"/>
              <w:rPr>
                <w:sz w:val="20"/>
              </w:rPr>
            </w:pPr>
            <w:r w:rsidRPr="002D17BA">
              <w:rPr>
                <w:sz w:val="20"/>
              </w:rPr>
              <w:t>Cour d’appel du Québec (Montréal)</w:t>
            </w:r>
          </w:p>
          <w:p w:rsidR="00F240C9" w:rsidRPr="002D17BA" w:rsidRDefault="00F240C9" w:rsidP="00DF12A9">
            <w:pPr>
              <w:jc w:val="both"/>
              <w:rPr>
                <w:sz w:val="20"/>
              </w:rPr>
            </w:pPr>
            <w:r w:rsidRPr="002D17BA">
              <w:rPr>
                <w:sz w:val="20"/>
              </w:rPr>
              <w:t xml:space="preserve">(Les juges </w:t>
            </w:r>
            <w:proofErr w:type="spellStart"/>
            <w:r w:rsidRPr="002D17BA">
              <w:rPr>
                <w:sz w:val="20"/>
              </w:rPr>
              <w:t>Morissette</w:t>
            </w:r>
            <w:proofErr w:type="spellEnd"/>
            <w:r w:rsidRPr="002D17BA">
              <w:rPr>
                <w:sz w:val="20"/>
              </w:rPr>
              <w:t xml:space="preserve">, Bouchard et </w:t>
            </w:r>
            <w:proofErr w:type="spellStart"/>
            <w:r w:rsidRPr="002D17BA">
              <w:rPr>
                <w:sz w:val="20"/>
              </w:rPr>
              <w:t>Vauclair</w:t>
            </w:r>
            <w:proofErr w:type="spellEnd"/>
            <w:r w:rsidRPr="002D17BA">
              <w:rPr>
                <w:sz w:val="20"/>
              </w:rPr>
              <w:t>)</w:t>
            </w:r>
          </w:p>
          <w:p w:rsidR="00F240C9" w:rsidRPr="002D17BA" w:rsidRDefault="00F240C9" w:rsidP="00DF12A9">
            <w:pPr>
              <w:jc w:val="both"/>
              <w:rPr>
                <w:sz w:val="20"/>
              </w:rPr>
            </w:pPr>
            <w:r w:rsidRPr="002D17BA">
              <w:rPr>
                <w:sz w:val="20"/>
              </w:rPr>
              <w:t>No. 500-09-025365-156</w:t>
            </w:r>
          </w:p>
          <w:p w:rsidR="00F240C9" w:rsidRPr="002D17BA" w:rsidRDefault="00F240C9" w:rsidP="00DF12A9">
            <w:pPr>
              <w:jc w:val="both"/>
              <w:rPr>
                <w:rStyle w:val="Hyperlink"/>
                <w:sz w:val="20"/>
              </w:rPr>
            </w:pPr>
            <w:hyperlink r:id="rId54" w:history="1">
              <w:r w:rsidRPr="002D17BA">
                <w:rPr>
                  <w:rStyle w:val="Hyperlink"/>
                  <w:sz w:val="20"/>
                </w:rPr>
                <w:t>2016 QCCA 498</w:t>
              </w:r>
            </w:hyperlink>
          </w:p>
          <w:p w:rsidR="00F240C9" w:rsidRPr="002D17BA" w:rsidRDefault="00F240C9" w:rsidP="00DF12A9">
            <w:pPr>
              <w:jc w:val="both"/>
              <w:rPr>
                <w:sz w:val="20"/>
                <w:lang w:val="fr-FR"/>
              </w:rPr>
            </w:pPr>
          </w:p>
        </w:tc>
        <w:tc>
          <w:tcPr>
            <w:tcW w:w="243" w:type="pct"/>
          </w:tcPr>
          <w:p w:rsidR="00F240C9" w:rsidRPr="002D17BA" w:rsidRDefault="00F240C9" w:rsidP="00DF12A9">
            <w:pPr>
              <w:jc w:val="both"/>
              <w:rPr>
                <w:sz w:val="20"/>
                <w:lang w:val="fr-FR"/>
              </w:rPr>
            </w:pPr>
          </w:p>
        </w:tc>
        <w:tc>
          <w:tcPr>
            <w:tcW w:w="2330" w:type="pct"/>
          </w:tcPr>
          <w:p w:rsidR="00F240C9" w:rsidRPr="002D17BA" w:rsidRDefault="00F240C9" w:rsidP="00DF12A9">
            <w:pPr>
              <w:jc w:val="both"/>
              <w:rPr>
                <w:sz w:val="20"/>
              </w:rPr>
            </w:pPr>
            <w:r w:rsidRPr="002D17BA">
              <w:rPr>
                <w:sz w:val="20"/>
              </w:rPr>
              <w:t>Appel rejeté.</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Le 20 mai 2016</w:t>
            </w:r>
          </w:p>
          <w:p w:rsidR="00F240C9" w:rsidRPr="002D17BA" w:rsidRDefault="00F240C9" w:rsidP="00FB6AEB">
            <w:pPr>
              <w:jc w:val="both"/>
              <w:rPr>
                <w:sz w:val="20"/>
                <w:lang w:val="fr-FR"/>
              </w:rPr>
            </w:pPr>
            <w:proofErr w:type="spellStart"/>
            <w:r w:rsidRPr="002D17BA">
              <w:rPr>
                <w:sz w:val="20"/>
              </w:rPr>
              <w:t>Cour</w:t>
            </w:r>
            <w:proofErr w:type="spellEnd"/>
            <w:r w:rsidRPr="002D17BA">
              <w:rPr>
                <w:sz w:val="20"/>
              </w:rPr>
              <w:t xml:space="preserve"> </w:t>
            </w:r>
            <w:proofErr w:type="spellStart"/>
            <w:r w:rsidRPr="002D17BA">
              <w:rPr>
                <w:sz w:val="20"/>
              </w:rPr>
              <w:t>suprême</w:t>
            </w:r>
            <w:proofErr w:type="spellEnd"/>
            <w:r w:rsidRPr="002D17BA">
              <w:rPr>
                <w:sz w:val="20"/>
              </w:rPr>
              <w:t xml:space="preserve"> du Canada</w:t>
            </w:r>
          </w:p>
        </w:tc>
        <w:tc>
          <w:tcPr>
            <w:tcW w:w="243" w:type="pct"/>
          </w:tcPr>
          <w:p w:rsidR="00F240C9" w:rsidRPr="002D17BA" w:rsidRDefault="00F240C9" w:rsidP="00DF12A9">
            <w:pPr>
              <w:jc w:val="both"/>
              <w:rPr>
                <w:sz w:val="20"/>
                <w:lang w:val="fr-FR"/>
              </w:rPr>
            </w:pPr>
          </w:p>
        </w:tc>
        <w:tc>
          <w:tcPr>
            <w:tcW w:w="2330" w:type="pct"/>
          </w:tcPr>
          <w:p w:rsidR="00F240C9" w:rsidRPr="002D17BA" w:rsidRDefault="00F240C9" w:rsidP="00DF12A9">
            <w:pPr>
              <w:jc w:val="both"/>
              <w:rPr>
                <w:sz w:val="20"/>
              </w:rPr>
            </w:pPr>
            <w:r w:rsidRPr="002D17BA">
              <w:rPr>
                <w:sz w:val="20"/>
              </w:rPr>
              <w:t>Demande d’autorisation d’appel déposée.</w:t>
            </w:r>
          </w:p>
          <w:p w:rsidR="00F240C9" w:rsidRPr="002D17BA" w:rsidRDefault="00F240C9" w:rsidP="00DF12A9">
            <w:pPr>
              <w:jc w:val="both"/>
              <w:rPr>
                <w:sz w:val="20"/>
              </w:rPr>
            </w:pPr>
          </w:p>
        </w:tc>
      </w:tr>
    </w:tbl>
    <w:p w:rsidR="00F240C9" w:rsidRPr="002D17BA" w:rsidRDefault="00F240C9" w:rsidP="00DF12A9">
      <w:pPr>
        <w:jc w:val="both"/>
        <w:rPr>
          <w:sz w:val="20"/>
        </w:rPr>
      </w:pPr>
    </w:p>
    <w:p w:rsidR="00975F0F" w:rsidRPr="002D17BA" w:rsidRDefault="00975F0F"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37069</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Paul Abi-Mansour v. Deputy Minister of Foreign Affairs and International Trade Canada</w:t>
            </w:r>
          </w:p>
          <w:p w:rsidR="00F240C9" w:rsidRPr="002D17BA" w:rsidRDefault="00F240C9" w:rsidP="00DF12A9">
            <w:pPr>
              <w:jc w:val="both"/>
              <w:rPr>
                <w:sz w:val="20"/>
              </w:rPr>
            </w:pPr>
            <w:r w:rsidRPr="002D17BA">
              <w:rPr>
                <w:sz w:val="20"/>
              </w:rPr>
              <w:t>(FC) (Civil) (By Leave)</w:t>
            </w: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Public Service – Complaints – Internal appointments – Abuse of authority – Whether Public Service Staffing Tribunal erred in dismissing applicant’s complaints – </w:t>
            </w:r>
            <w:r w:rsidRPr="002D17BA">
              <w:rPr>
                <w:i/>
                <w:sz w:val="20"/>
              </w:rPr>
              <w:t>Public Service Employment Act</w:t>
            </w:r>
            <w:r w:rsidRPr="002D17BA">
              <w:rPr>
                <w:sz w:val="20"/>
              </w:rPr>
              <w:t>, SC 2003, c. 22, ss. 12, 13, s. 77(1)(a).</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Mr. Abi-Mansour, applicant, applied for an information technology position with the Department of Foreign Affairs and International Trade. The job opportunity advertisement required applicants to include a cover letter demonstrating how they met the education and experience requirements for the job, and indicated that resumes could be used as secondary sources to validate the information provided in the cover letter. The advertisement also specified that a failure to provide the required information in the proper form would result in the rejection of the application. In his job application, Mr. Abi-Mansour did not mention his education in his cover letter and he did not explain that his degree in applied mathematics included an option in computer science. As a result, he was screened out. Mr. Abi-Mansour made several complaints to the Public Service Staffing Tribunal (now called the </w:t>
            </w:r>
            <w:r w:rsidRPr="002D17BA">
              <w:rPr>
                <w:sz w:val="20"/>
                <w:lang w:val="en"/>
              </w:rPr>
              <w:t xml:space="preserve">Public Service </w:t>
            </w:r>
            <w:proofErr w:type="spellStart"/>
            <w:r w:rsidRPr="002D17BA">
              <w:rPr>
                <w:sz w:val="20"/>
                <w:lang w:val="en"/>
              </w:rPr>
              <w:t>Labour</w:t>
            </w:r>
            <w:proofErr w:type="spellEnd"/>
            <w:r w:rsidRPr="002D17BA">
              <w:rPr>
                <w:sz w:val="20"/>
                <w:lang w:val="en"/>
              </w:rPr>
              <w:t xml:space="preserve"> Relations and Employment Board), alleging abuse of authority by the Department. Specifically, he argued that the Department discriminated against him in the application process, failed to apply organizational requirements, and appointed candidates who did not meet the education requirements for the position. The Tribunal dismissed the complaints. The Federal Court dismissed Mr. Abi-Mansour’s application for judicial review, and the Federal Court of Appeal dismissed his appeal.</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November 18, 2013</w:t>
            </w:r>
          </w:p>
          <w:p w:rsidR="00F240C9" w:rsidRPr="002D17BA" w:rsidRDefault="00F240C9" w:rsidP="00DF12A9">
            <w:pPr>
              <w:jc w:val="both"/>
              <w:rPr>
                <w:sz w:val="20"/>
              </w:rPr>
            </w:pPr>
            <w:r w:rsidRPr="002D17BA">
              <w:rPr>
                <w:sz w:val="20"/>
              </w:rPr>
              <w:t>Federal Court</w:t>
            </w:r>
          </w:p>
          <w:p w:rsidR="00F240C9" w:rsidRPr="002D17BA" w:rsidRDefault="00F240C9" w:rsidP="00DF12A9">
            <w:pPr>
              <w:jc w:val="both"/>
              <w:rPr>
                <w:sz w:val="20"/>
              </w:rPr>
            </w:pPr>
            <w:r w:rsidRPr="002D17BA">
              <w:rPr>
                <w:sz w:val="20"/>
              </w:rPr>
              <w:t>(</w:t>
            </w:r>
            <w:proofErr w:type="spellStart"/>
            <w:r w:rsidRPr="002D17BA">
              <w:rPr>
                <w:sz w:val="20"/>
              </w:rPr>
              <w:t>Boivin</w:t>
            </w:r>
            <w:proofErr w:type="spellEnd"/>
            <w:r w:rsidRPr="002D17BA">
              <w:rPr>
                <w:sz w:val="20"/>
              </w:rPr>
              <w:t xml:space="preserve"> J.)</w:t>
            </w:r>
          </w:p>
          <w:p w:rsidR="00F240C9" w:rsidRPr="002D17BA" w:rsidRDefault="00F240C9" w:rsidP="00DF12A9">
            <w:pPr>
              <w:jc w:val="both"/>
              <w:rPr>
                <w:sz w:val="20"/>
              </w:rPr>
            </w:pPr>
            <w:hyperlink r:id="rId55" w:history="1">
              <w:r w:rsidRPr="002D17BA">
                <w:rPr>
                  <w:rStyle w:val="Hyperlink"/>
                  <w:sz w:val="20"/>
                </w:rPr>
                <w:t>2013 FC 1170</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 xml:space="preserve">Application for judicial review dismissed </w:t>
            </w:r>
          </w:p>
        </w:tc>
      </w:tr>
      <w:tr w:rsidR="00F240C9" w:rsidRPr="002D17BA" w:rsidTr="00CD524C">
        <w:tc>
          <w:tcPr>
            <w:tcW w:w="2427" w:type="pct"/>
            <w:gridSpan w:val="2"/>
          </w:tcPr>
          <w:p w:rsidR="00F240C9" w:rsidRPr="002D17BA" w:rsidRDefault="00F240C9" w:rsidP="00DF12A9">
            <w:pPr>
              <w:jc w:val="both"/>
              <w:rPr>
                <w:sz w:val="20"/>
              </w:rPr>
            </w:pPr>
            <w:r w:rsidRPr="002D17BA">
              <w:rPr>
                <w:sz w:val="20"/>
              </w:rPr>
              <w:t>May 29, 2015</w:t>
            </w:r>
          </w:p>
          <w:p w:rsidR="00F240C9" w:rsidRPr="002D17BA" w:rsidRDefault="00F240C9" w:rsidP="00DF12A9">
            <w:pPr>
              <w:jc w:val="both"/>
              <w:rPr>
                <w:sz w:val="20"/>
              </w:rPr>
            </w:pPr>
            <w:r w:rsidRPr="002D17BA">
              <w:rPr>
                <w:sz w:val="20"/>
              </w:rPr>
              <w:t>Federal Court of Appeal</w:t>
            </w:r>
          </w:p>
          <w:p w:rsidR="00F240C9" w:rsidRPr="002D17BA" w:rsidRDefault="00F240C9" w:rsidP="00DF12A9">
            <w:pPr>
              <w:jc w:val="both"/>
              <w:rPr>
                <w:sz w:val="20"/>
              </w:rPr>
            </w:pPr>
            <w:r w:rsidRPr="002D17BA">
              <w:rPr>
                <w:sz w:val="20"/>
              </w:rPr>
              <w:t xml:space="preserve">(Dawson, </w:t>
            </w:r>
            <w:proofErr w:type="spellStart"/>
            <w:r w:rsidRPr="002D17BA">
              <w:rPr>
                <w:sz w:val="20"/>
              </w:rPr>
              <w:t>Trudel</w:t>
            </w:r>
            <w:proofErr w:type="spellEnd"/>
            <w:r w:rsidRPr="002D17BA">
              <w:rPr>
                <w:sz w:val="20"/>
              </w:rPr>
              <w:t xml:space="preserve"> and Rennie JJ.A.)</w:t>
            </w:r>
          </w:p>
          <w:p w:rsidR="00F240C9" w:rsidRPr="002D17BA" w:rsidRDefault="00F240C9" w:rsidP="00DF12A9">
            <w:pPr>
              <w:jc w:val="both"/>
              <w:rPr>
                <w:sz w:val="20"/>
              </w:rPr>
            </w:pPr>
            <w:hyperlink r:id="rId56" w:history="1">
              <w:r w:rsidRPr="002D17BA">
                <w:rPr>
                  <w:rStyle w:val="Hyperlink"/>
                  <w:sz w:val="20"/>
                </w:rPr>
                <w:t>2015 FCA 135</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Appeal dismissed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lastRenderedPageBreak/>
              <w:t>June 15, 2016</w:t>
            </w:r>
          </w:p>
          <w:p w:rsidR="00F240C9" w:rsidRPr="002D17BA" w:rsidRDefault="00F240C9" w:rsidP="00DF12A9">
            <w:pPr>
              <w:jc w:val="both"/>
              <w:rPr>
                <w:sz w:val="20"/>
              </w:rPr>
            </w:pPr>
            <w:r w:rsidRPr="002D17BA">
              <w:rPr>
                <w:sz w:val="20"/>
              </w:rPr>
              <w:t>Supreme Court of Canada</w:t>
            </w:r>
          </w:p>
        </w:tc>
        <w:tc>
          <w:tcPr>
            <w:tcW w:w="243" w:type="pct"/>
          </w:tcPr>
          <w:p w:rsidR="00F240C9" w:rsidRPr="002D17BA" w:rsidRDefault="00F240C9" w:rsidP="00DF12A9">
            <w:pPr>
              <w:jc w:val="both"/>
              <w:rPr>
                <w:sz w:val="20"/>
              </w:rPr>
            </w:pPr>
          </w:p>
        </w:tc>
        <w:tc>
          <w:tcPr>
            <w:tcW w:w="2330" w:type="pct"/>
          </w:tcPr>
          <w:p w:rsidR="00F240C9" w:rsidRPr="002D17BA" w:rsidRDefault="00F240C9" w:rsidP="00FB6AEB">
            <w:pPr>
              <w:jc w:val="both"/>
              <w:rPr>
                <w:sz w:val="20"/>
              </w:rPr>
            </w:pPr>
            <w:r w:rsidRPr="002D17BA">
              <w:rPr>
                <w:sz w:val="20"/>
              </w:rPr>
              <w:t>Motion for extension of time and application for leave to appeal filed</w:t>
            </w:r>
          </w:p>
        </w:tc>
      </w:tr>
    </w:tbl>
    <w:p w:rsidR="00F240C9" w:rsidRPr="002D17BA" w:rsidRDefault="00F240C9" w:rsidP="00DF12A9">
      <w:pPr>
        <w:jc w:val="both"/>
        <w:rPr>
          <w:sz w:val="20"/>
        </w:rPr>
      </w:pPr>
    </w:p>
    <w:p w:rsidR="00FB6AEB" w:rsidRPr="002D17BA" w:rsidRDefault="00FB6AEB" w:rsidP="00DF1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fr-CA"/>
              </w:rPr>
            </w:pPr>
            <w:r w:rsidRPr="002D17BA">
              <w:rPr>
                <w:rStyle w:val="SCCFileNumberChar"/>
                <w:sz w:val="20"/>
                <w:szCs w:val="20"/>
                <w:lang w:val="fr-CA"/>
              </w:rPr>
              <w:t>37069</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Paul Abi-Mansour c. Sous-ministre des Affaires étrangères et du Commerce international du Canada</w:t>
            </w:r>
          </w:p>
          <w:p w:rsidR="00F240C9" w:rsidRPr="002D17BA" w:rsidRDefault="00F240C9" w:rsidP="00DF12A9">
            <w:pPr>
              <w:jc w:val="both"/>
              <w:rPr>
                <w:sz w:val="20"/>
                <w:lang w:val="fr-CA"/>
              </w:rPr>
            </w:pPr>
            <w:r w:rsidRPr="002D17BA">
              <w:rPr>
                <w:sz w:val="20"/>
                <w:lang w:val="fr-CA"/>
              </w:rPr>
              <w:t>(CF) (Civile) (Sur autorisation)</w:t>
            </w: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 xml:space="preserve">Fonction publique – Plaintes – Nominations internes – Abus de pouvoir – Le Tribunal de la dotation de la fonction publique a-t-il eu tort de rejeter les plaintes du demandeur? – </w:t>
            </w:r>
            <w:r w:rsidRPr="002D17BA">
              <w:rPr>
                <w:i/>
                <w:sz w:val="20"/>
                <w:lang w:val="fr-CA"/>
              </w:rPr>
              <w:t>Loi sur l’emploi dans la fonction publique</w:t>
            </w:r>
            <w:r w:rsidRPr="002D17BA">
              <w:rPr>
                <w:sz w:val="20"/>
                <w:lang w:val="fr-CA"/>
              </w:rPr>
              <w:t>, LC 2003, ch. 22, art. 12, 13, al. 77(1)a).</w:t>
            </w:r>
          </w:p>
        </w:tc>
      </w:tr>
      <w:tr w:rsidR="00F240C9" w:rsidRPr="002D17BA" w:rsidTr="00CD524C">
        <w:tc>
          <w:tcPr>
            <w:tcW w:w="5000" w:type="pct"/>
            <w:gridSpan w:val="4"/>
          </w:tcPr>
          <w:p w:rsidR="00F240C9" w:rsidRPr="002D17BA" w:rsidRDefault="00F240C9" w:rsidP="00DF12A9">
            <w:pPr>
              <w:jc w:val="both"/>
              <w:rPr>
                <w:sz w:val="20"/>
                <w:lang w:val="fr-CA"/>
              </w:rPr>
            </w:pP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Monsieur Abi-Mansour, le demandeur, a posé sa candidature à un poste en technologie de l’information au ministère des Affaires étrangères et du Commerce international. Selon l’annonce de possibilité d’emploi, les candidats devaient annexer à leur dossier une lettre de présentation dans laquelle ils expliquaient de quelle façon ils satisfaisaient aux exigences du poste en matière d’études et d’expérience, et il était précisé que le curriculum vitæ pouvait servir de source secondaire pour valider les renseignements fournis dans la lettre de présentation. En outre, il était explicitement indiqué dans l’annonce que le défaut de fournir les renseignements exigés en la forme voulue donnerait lieu au rejet de la demande. Dans sa demande d’emploi, M. Abi-Mansour n’a pas fait état de ses études dans sa lettre de présentation et il n’a pas non plus précisé que son diplôme en mathématiques appliquées comprenait une option en informatique. Par conséquent, sa candidature a été éliminée. Monsieur Abi-Mansour a fait plusieurs plaintes au Tribunal de la dotation de la fonction publique (qui s’appelle maintenant la Commission des relations de travail et de l’emploi dans la fonction publique), alléguant que le ministère avait abusé de son pouvoir. Plus précisément, il a fait valoir que le ministère avait fait preuve de discrimination à son égard dans le cadre du processus de nomination, qu’il avait omis d’appliquer les exigences organisationnelles et qu’il avait nommé des candidats qui ne répondaient pas aux exigences en matière d’études du poste. Le Tribunal a rejeté les plaintes. La Cour fédérale a rejeté la demande de contrôle judiciaire présentée par M. Abi-Mansour et la Cour d’appel fédérale a rejeté son appel.</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18 novembre 2013</w:t>
            </w:r>
          </w:p>
          <w:p w:rsidR="00F240C9" w:rsidRPr="002D17BA" w:rsidRDefault="00F240C9" w:rsidP="00DF12A9">
            <w:pPr>
              <w:jc w:val="both"/>
              <w:rPr>
                <w:sz w:val="20"/>
                <w:lang w:val="fr-CA"/>
              </w:rPr>
            </w:pPr>
            <w:r w:rsidRPr="002D17BA">
              <w:rPr>
                <w:sz w:val="20"/>
                <w:lang w:val="fr-CA"/>
              </w:rPr>
              <w:t xml:space="preserve">Cour fédérale </w:t>
            </w:r>
          </w:p>
          <w:p w:rsidR="00F240C9" w:rsidRPr="002D17BA" w:rsidRDefault="00F240C9" w:rsidP="00DF12A9">
            <w:pPr>
              <w:jc w:val="both"/>
              <w:rPr>
                <w:sz w:val="20"/>
                <w:lang w:val="fr-CA"/>
              </w:rPr>
            </w:pPr>
            <w:r w:rsidRPr="002D17BA">
              <w:rPr>
                <w:sz w:val="20"/>
                <w:lang w:val="fr-CA"/>
              </w:rPr>
              <w:t>(Juge Boivin)</w:t>
            </w:r>
          </w:p>
          <w:p w:rsidR="00F240C9" w:rsidRPr="002D17BA" w:rsidRDefault="00F240C9" w:rsidP="00DF12A9">
            <w:pPr>
              <w:jc w:val="both"/>
              <w:rPr>
                <w:sz w:val="20"/>
                <w:lang w:val="fr-CA"/>
              </w:rPr>
            </w:pPr>
            <w:hyperlink r:id="rId57" w:history="1">
              <w:r w:rsidRPr="002D17BA">
                <w:rPr>
                  <w:rStyle w:val="Hyperlink"/>
                  <w:sz w:val="20"/>
                  <w:lang w:val="fr-CA"/>
                </w:rPr>
                <w:t>2013 FC 1170</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 demande de contrôle judiciaire</w:t>
            </w: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29 mai 2015</w:t>
            </w:r>
          </w:p>
          <w:p w:rsidR="00F240C9" w:rsidRPr="002D17BA" w:rsidRDefault="00F240C9" w:rsidP="00DF12A9">
            <w:pPr>
              <w:jc w:val="both"/>
              <w:rPr>
                <w:sz w:val="20"/>
                <w:lang w:val="fr-CA"/>
              </w:rPr>
            </w:pPr>
            <w:r w:rsidRPr="002D17BA">
              <w:rPr>
                <w:sz w:val="20"/>
                <w:lang w:val="fr-CA"/>
              </w:rPr>
              <w:t xml:space="preserve">Cour d’appel fédérale </w:t>
            </w:r>
          </w:p>
          <w:p w:rsidR="00F240C9" w:rsidRPr="002D17BA" w:rsidRDefault="00F240C9" w:rsidP="00DF12A9">
            <w:pPr>
              <w:jc w:val="both"/>
              <w:rPr>
                <w:sz w:val="20"/>
                <w:lang w:val="fr-CA"/>
              </w:rPr>
            </w:pPr>
            <w:r w:rsidRPr="002D17BA">
              <w:rPr>
                <w:sz w:val="20"/>
                <w:lang w:val="fr-CA"/>
              </w:rPr>
              <w:t>(Juges Dawson, Trudel et Rennie)</w:t>
            </w:r>
          </w:p>
          <w:p w:rsidR="00F240C9" w:rsidRPr="002D17BA" w:rsidRDefault="00F240C9" w:rsidP="00DF12A9">
            <w:pPr>
              <w:jc w:val="both"/>
              <w:rPr>
                <w:sz w:val="20"/>
                <w:lang w:val="fr-CA"/>
              </w:rPr>
            </w:pPr>
            <w:hyperlink r:id="rId58" w:history="1">
              <w:r w:rsidRPr="002D17BA">
                <w:rPr>
                  <w:rStyle w:val="Hyperlink"/>
                  <w:sz w:val="20"/>
                  <w:lang w:val="fr-CA"/>
                </w:rPr>
                <w:t>2015 FCA 135</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l’appel</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15 juin 2016</w:t>
            </w:r>
          </w:p>
          <w:p w:rsidR="00F240C9" w:rsidRPr="002D17BA" w:rsidRDefault="00F240C9" w:rsidP="00DF12A9">
            <w:pPr>
              <w:jc w:val="both"/>
              <w:rPr>
                <w:sz w:val="20"/>
                <w:lang w:val="fr-CA"/>
              </w:rPr>
            </w:pPr>
            <w:r w:rsidRPr="002D17BA">
              <w:rPr>
                <w:sz w:val="20"/>
                <w:lang w:val="fr-CA"/>
              </w:rPr>
              <w:t>Cour suprême du Canada</w:t>
            </w: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demande de prorogation de délai et de la</w:t>
            </w:r>
            <w:r w:rsidR="00FB6AEB" w:rsidRPr="002D17BA">
              <w:rPr>
                <w:sz w:val="20"/>
                <w:lang w:val="fr-CA"/>
              </w:rPr>
              <w:t xml:space="preserve"> demande d’autorisation d’appel</w:t>
            </w:r>
          </w:p>
        </w:tc>
      </w:tr>
    </w:tbl>
    <w:p w:rsidR="00F240C9" w:rsidRPr="002D17BA" w:rsidRDefault="00F240C9" w:rsidP="00DF12A9">
      <w:pPr>
        <w:jc w:val="both"/>
        <w:rPr>
          <w:sz w:val="20"/>
          <w:lang w:val="fr-CA"/>
        </w:rPr>
      </w:pPr>
    </w:p>
    <w:p w:rsidR="00F240C9" w:rsidRPr="002D17BA" w:rsidRDefault="00F240C9"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37062</w:t>
            </w:r>
          </w:p>
        </w:tc>
        <w:tc>
          <w:tcPr>
            <w:tcW w:w="4457" w:type="pct"/>
            <w:gridSpan w:val="3"/>
          </w:tcPr>
          <w:p w:rsidR="00F240C9" w:rsidRPr="002D17BA" w:rsidRDefault="00F240C9" w:rsidP="00DF12A9">
            <w:pPr>
              <w:pStyle w:val="SCCLsocParty"/>
              <w:jc w:val="both"/>
              <w:rPr>
                <w:b/>
                <w:sz w:val="20"/>
                <w:szCs w:val="20"/>
              </w:rPr>
            </w:pPr>
            <w:proofErr w:type="spellStart"/>
            <w:r w:rsidRPr="002D17BA">
              <w:rPr>
                <w:b/>
                <w:sz w:val="20"/>
                <w:szCs w:val="20"/>
              </w:rPr>
              <w:t>ContainerWest</w:t>
            </w:r>
            <w:proofErr w:type="spellEnd"/>
            <w:r w:rsidRPr="002D17BA">
              <w:rPr>
                <w:b/>
                <w:sz w:val="20"/>
                <w:szCs w:val="20"/>
              </w:rPr>
              <w:t xml:space="preserve"> </w:t>
            </w:r>
            <w:proofErr w:type="spellStart"/>
            <w:r w:rsidRPr="002D17BA">
              <w:rPr>
                <w:b/>
                <w:sz w:val="20"/>
                <w:szCs w:val="20"/>
              </w:rPr>
              <w:t>Manufacturing</w:t>
            </w:r>
            <w:proofErr w:type="spellEnd"/>
            <w:r w:rsidRPr="002D17BA">
              <w:rPr>
                <w:b/>
                <w:sz w:val="20"/>
                <w:szCs w:val="20"/>
              </w:rPr>
              <w:t xml:space="preserve"> Ltd. v. President of the Canada Border Services Agency</w:t>
            </w:r>
          </w:p>
          <w:p w:rsidR="00F240C9" w:rsidRPr="002D17BA" w:rsidRDefault="00F240C9" w:rsidP="00DF12A9">
            <w:pPr>
              <w:jc w:val="both"/>
              <w:rPr>
                <w:sz w:val="20"/>
              </w:rPr>
            </w:pPr>
            <w:r w:rsidRPr="002D17BA">
              <w:rPr>
                <w:sz w:val="20"/>
              </w:rPr>
              <w:t>(FC) (Civil) (By Leave)</w:t>
            </w: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Taxation – Customs and excise – Legislation – Interpretation – Administrative law – Appeals – Standard of review – </w:t>
            </w:r>
            <w:r w:rsidRPr="002D17BA">
              <w:rPr>
                <w:i/>
                <w:sz w:val="20"/>
              </w:rPr>
              <w:t>Stare decisis</w:t>
            </w:r>
            <w:r w:rsidRPr="002D17BA">
              <w:rPr>
                <w:sz w:val="20"/>
              </w:rPr>
              <w:t xml:space="preserve"> – Maritime law – Shipping – Whether Federal Court of Appeal should be freed of doctrine that it will not overrule a previous decision unless it is manifestly wrong – Whether doctrine inconsistent with other appellate courts – Whether doctrine forces Federal Court of Appeal to abdicate corrective role – Whether doctrine perpetuates errors – Whether categories of judicial review should be dissolved – Whether there is a documentary requirement to obtain General Preferential Tariff relief?</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lang w:val="en"/>
              </w:rPr>
            </w:pPr>
            <w:proofErr w:type="spellStart"/>
            <w:r w:rsidRPr="002D17BA">
              <w:rPr>
                <w:sz w:val="20"/>
                <w:lang w:val="en"/>
              </w:rPr>
              <w:lastRenderedPageBreak/>
              <w:t>ContainerWest</w:t>
            </w:r>
            <w:proofErr w:type="spellEnd"/>
            <w:r w:rsidRPr="002D17BA">
              <w:rPr>
                <w:sz w:val="20"/>
                <w:lang w:val="en"/>
              </w:rPr>
              <w:t xml:space="preserve"> Manufacturing Ltd. purchased steel shipping containers from a vendor in China and shipped them to Canada. It did not obtain shipping documents for the containers. It claimed entitlement to General Preferential Tariff treatment under the </w:t>
            </w:r>
            <w:r w:rsidRPr="002D17BA">
              <w:rPr>
                <w:i/>
                <w:iCs/>
                <w:sz w:val="20"/>
                <w:lang w:val="en"/>
              </w:rPr>
              <w:t>Customs Tariff</w:t>
            </w:r>
            <w:r w:rsidRPr="002D17BA">
              <w:rPr>
                <w:iCs/>
                <w:sz w:val="20"/>
                <w:lang w:val="en"/>
              </w:rPr>
              <w:t xml:space="preserve">, </w:t>
            </w:r>
            <w:r w:rsidRPr="002D17BA">
              <w:rPr>
                <w:sz w:val="20"/>
                <w:lang w:val="en"/>
              </w:rPr>
              <w:t xml:space="preserve">S.C. 1997, c. 36, and the </w:t>
            </w:r>
            <w:r w:rsidRPr="002D17BA">
              <w:rPr>
                <w:i/>
                <w:iCs/>
                <w:sz w:val="20"/>
                <w:lang w:val="en"/>
              </w:rPr>
              <w:t>General Preferential Tariff and Least Developed Country Tariff Rules of Origin Regulations</w:t>
            </w:r>
            <w:r w:rsidRPr="002D17BA">
              <w:rPr>
                <w:sz w:val="20"/>
                <w:lang w:val="en"/>
              </w:rPr>
              <w:t xml:space="preserve">, S.O.R./2013-165. Canada Border Services Agency determined that the containers were not entitled to General Preferential Tariff treatment. </w:t>
            </w:r>
            <w:proofErr w:type="spellStart"/>
            <w:r w:rsidRPr="002D17BA">
              <w:rPr>
                <w:sz w:val="20"/>
                <w:lang w:val="en"/>
              </w:rPr>
              <w:t>ContainerWest</w:t>
            </w:r>
            <w:proofErr w:type="spellEnd"/>
            <w:r w:rsidRPr="002D17BA">
              <w:rPr>
                <w:sz w:val="20"/>
                <w:lang w:val="en"/>
              </w:rPr>
              <w:t xml:space="preserve"> requested a re-determination. Canada Border Services Agency affirmed its decision. The Canadian International Trade Tribunal dismissed an appeal, holding that entitlement to General Preferential Tariff treatment is conditional on direct shipment on a through bill of lading and </w:t>
            </w:r>
            <w:proofErr w:type="spellStart"/>
            <w:r w:rsidRPr="002D17BA">
              <w:rPr>
                <w:sz w:val="20"/>
                <w:lang w:val="en"/>
              </w:rPr>
              <w:t>ContainerWest</w:t>
            </w:r>
            <w:proofErr w:type="spellEnd"/>
            <w:r w:rsidRPr="002D17BA">
              <w:rPr>
                <w:sz w:val="20"/>
                <w:lang w:val="en"/>
              </w:rPr>
              <w:t xml:space="preserve"> did not obtain a through bill of lading. </w:t>
            </w:r>
            <w:proofErr w:type="spellStart"/>
            <w:r w:rsidRPr="002D17BA">
              <w:rPr>
                <w:sz w:val="20"/>
                <w:lang w:val="en"/>
              </w:rPr>
              <w:t>ContainerWest</w:t>
            </w:r>
            <w:proofErr w:type="spellEnd"/>
            <w:r w:rsidRPr="002D17BA">
              <w:rPr>
                <w:sz w:val="20"/>
                <w:lang w:val="en"/>
              </w:rPr>
              <w:t xml:space="preserve"> appealed to the Federal Court of Appeal. The Federal Court of Appeal applied a reasonableness standard of review and dismissed the appeal.</w:t>
            </w:r>
          </w:p>
          <w:p w:rsidR="00F240C9" w:rsidRPr="002D17BA" w:rsidRDefault="00F240C9" w:rsidP="00DF12A9">
            <w:pPr>
              <w:jc w:val="both"/>
              <w:rPr>
                <w:sz w:val="20"/>
                <w:lang w:val="en"/>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July 27, 2015</w:t>
            </w:r>
          </w:p>
          <w:p w:rsidR="00F240C9" w:rsidRPr="002D17BA" w:rsidRDefault="00F240C9" w:rsidP="00DF12A9">
            <w:pPr>
              <w:jc w:val="both"/>
              <w:rPr>
                <w:sz w:val="20"/>
              </w:rPr>
            </w:pPr>
            <w:r w:rsidRPr="002D17BA">
              <w:rPr>
                <w:sz w:val="20"/>
              </w:rPr>
              <w:t>Canadian International Trade Tribunal</w:t>
            </w:r>
          </w:p>
          <w:p w:rsidR="00F240C9" w:rsidRPr="002D17BA" w:rsidRDefault="00F240C9" w:rsidP="00DF12A9">
            <w:pPr>
              <w:jc w:val="both"/>
              <w:rPr>
                <w:sz w:val="20"/>
              </w:rPr>
            </w:pPr>
            <w:r w:rsidRPr="002D17BA">
              <w:rPr>
                <w:sz w:val="20"/>
              </w:rPr>
              <w:t>(Burn P.)</w:t>
            </w:r>
          </w:p>
          <w:p w:rsidR="00F240C9" w:rsidRPr="002D17BA" w:rsidRDefault="00F240C9" w:rsidP="00DF12A9">
            <w:pPr>
              <w:jc w:val="both"/>
              <w:rPr>
                <w:sz w:val="20"/>
              </w:rPr>
            </w:pPr>
            <w:hyperlink r:id="rId59" w:history="1">
              <w:r w:rsidRPr="002D17BA">
                <w:rPr>
                  <w:rStyle w:val="Hyperlink"/>
                  <w:sz w:val="20"/>
                </w:rPr>
                <w:t>AP-2014-025</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Appeal from tariff determination dismissed</w:t>
            </w:r>
          </w:p>
        </w:tc>
      </w:tr>
      <w:tr w:rsidR="00F240C9" w:rsidRPr="002D17BA" w:rsidTr="00CD524C">
        <w:tc>
          <w:tcPr>
            <w:tcW w:w="2427" w:type="pct"/>
            <w:gridSpan w:val="2"/>
          </w:tcPr>
          <w:p w:rsidR="00F240C9" w:rsidRPr="002D17BA" w:rsidRDefault="00F240C9" w:rsidP="00DF12A9">
            <w:pPr>
              <w:jc w:val="both"/>
              <w:rPr>
                <w:sz w:val="20"/>
              </w:rPr>
            </w:pPr>
            <w:r w:rsidRPr="002D17BA">
              <w:rPr>
                <w:sz w:val="20"/>
              </w:rPr>
              <w:t>April 11, 2016</w:t>
            </w:r>
          </w:p>
          <w:p w:rsidR="00F240C9" w:rsidRPr="002D17BA" w:rsidRDefault="00F240C9" w:rsidP="00DF12A9">
            <w:pPr>
              <w:jc w:val="both"/>
              <w:rPr>
                <w:sz w:val="20"/>
              </w:rPr>
            </w:pPr>
            <w:r w:rsidRPr="002D17BA">
              <w:rPr>
                <w:sz w:val="20"/>
              </w:rPr>
              <w:t>Federal Court of Appeal</w:t>
            </w:r>
          </w:p>
          <w:p w:rsidR="00F240C9" w:rsidRPr="002D17BA" w:rsidRDefault="00F240C9" w:rsidP="00DF12A9">
            <w:pPr>
              <w:jc w:val="both"/>
              <w:rPr>
                <w:sz w:val="20"/>
              </w:rPr>
            </w:pPr>
            <w:r w:rsidRPr="002D17BA">
              <w:rPr>
                <w:sz w:val="20"/>
              </w:rPr>
              <w:t>(</w:t>
            </w:r>
            <w:proofErr w:type="spellStart"/>
            <w:r w:rsidRPr="002D17BA">
              <w:rPr>
                <w:sz w:val="20"/>
              </w:rPr>
              <w:t>Stratas</w:t>
            </w:r>
            <w:proofErr w:type="spellEnd"/>
            <w:r w:rsidRPr="002D17BA">
              <w:rPr>
                <w:sz w:val="20"/>
              </w:rPr>
              <w:t>, Webb, Gleason JJ.A.)</w:t>
            </w:r>
          </w:p>
          <w:p w:rsidR="00F240C9" w:rsidRPr="002D17BA" w:rsidRDefault="00F240C9" w:rsidP="00DF12A9">
            <w:pPr>
              <w:jc w:val="both"/>
              <w:rPr>
                <w:sz w:val="20"/>
              </w:rPr>
            </w:pPr>
            <w:r w:rsidRPr="002D17BA">
              <w:rPr>
                <w:sz w:val="20"/>
              </w:rPr>
              <w:t xml:space="preserve">A-351-15; </w:t>
            </w:r>
            <w:hyperlink r:id="rId60" w:history="1">
              <w:r w:rsidRPr="002D17BA">
                <w:rPr>
                  <w:rStyle w:val="Hyperlink"/>
                  <w:sz w:val="20"/>
                </w:rPr>
                <w:t>2016 FCA 110</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Appeal dismissed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June 10, 2016</w:t>
            </w:r>
          </w:p>
          <w:p w:rsidR="00F240C9" w:rsidRPr="002D17BA" w:rsidRDefault="00F240C9" w:rsidP="00DF12A9">
            <w:pPr>
              <w:jc w:val="both"/>
              <w:rPr>
                <w:sz w:val="20"/>
              </w:rPr>
            </w:pPr>
            <w:r w:rsidRPr="002D17BA">
              <w:rPr>
                <w:sz w:val="20"/>
              </w:rPr>
              <w:t>Supreme Court of Canada</w:t>
            </w: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Application for leave to appeal filed</w:t>
            </w:r>
          </w:p>
          <w:p w:rsidR="00F240C9" w:rsidRPr="002D17BA" w:rsidRDefault="00F240C9" w:rsidP="00DF12A9">
            <w:pPr>
              <w:jc w:val="both"/>
              <w:rPr>
                <w:sz w:val="20"/>
              </w:rPr>
            </w:pPr>
          </w:p>
        </w:tc>
      </w:tr>
    </w:tbl>
    <w:p w:rsidR="00F240C9" w:rsidRPr="002D17BA" w:rsidRDefault="00F240C9" w:rsidP="00DF12A9">
      <w:pPr>
        <w:jc w:val="both"/>
        <w:rPr>
          <w:sz w:val="20"/>
        </w:rPr>
      </w:pPr>
    </w:p>
    <w:p w:rsidR="00FB6AEB" w:rsidRPr="002D17BA" w:rsidRDefault="00FB6AEB" w:rsidP="00DF1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fr-CA"/>
              </w:rPr>
            </w:pPr>
            <w:r w:rsidRPr="002D17BA">
              <w:rPr>
                <w:rStyle w:val="SCCFileNumberChar"/>
                <w:sz w:val="20"/>
                <w:szCs w:val="20"/>
                <w:lang w:val="fr-CA"/>
              </w:rPr>
              <w:t>37062</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ContainerWest Manufacturing Ltd. c. Président de l’Agence des services frontaliers du Canada</w:t>
            </w:r>
          </w:p>
          <w:p w:rsidR="00F240C9" w:rsidRPr="002D17BA" w:rsidRDefault="00F240C9" w:rsidP="00DF12A9">
            <w:pPr>
              <w:jc w:val="both"/>
              <w:rPr>
                <w:sz w:val="20"/>
                <w:lang w:val="fr-CA"/>
              </w:rPr>
            </w:pPr>
            <w:r w:rsidRPr="002D17BA">
              <w:rPr>
                <w:sz w:val="20"/>
                <w:lang w:val="fr-CA"/>
              </w:rPr>
              <w:t>(CF) (Civile) (Sur autorisation)</w:t>
            </w: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 xml:space="preserve">Droit fiscal – Douanes et accise – Législation – Interprétation – Droit administratif – Appels – Norme de contrôle – </w:t>
            </w:r>
            <w:r w:rsidRPr="002D17BA">
              <w:rPr>
                <w:i/>
                <w:sz w:val="20"/>
                <w:lang w:val="fr-CA"/>
              </w:rPr>
              <w:t>Stare decisis</w:t>
            </w:r>
            <w:r w:rsidRPr="002D17BA">
              <w:rPr>
                <w:sz w:val="20"/>
                <w:lang w:val="fr-CA"/>
              </w:rPr>
              <w:t xml:space="preserve"> – Droit maritime – Transport de marchandises – Y a-t-il lieu d’affranchir la Cour d’appel fédérale du principe selon lequel elle ne doit pas renverser une décision antérieure à moins que celle-ci soit manifestement erronée? – Le principe est-il incompatible avec celui qui s’applique à d’autres cours d’appel? – Le principe oblige-t-il la Cour d’appel fédérale à abdiquer de son rôle correcteur? – Le principe perpétue-t-il les erreurs? – Faut-il abolir les catégories de contrôle judiciaire? – Existe-t-il une exigence documentaire pour obtenir une réparation sous forme de tarif de préférence général?</w:t>
            </w:r>
          </w:p>
        </w:tc>
      </w:tr>
      <w:tr w:rsidR="00F240C9" w:rsidRPr="002D17BA" w:rsidTr="00CD524C">
        <w:tc>
          <w:tcPr>
            <w:tcW w:w="5000" w:type="pct"/>
            <w:gridSpan w:val="4"/>
          </w:tcPr>
          <w:p w:rsidR="00F240C9" w:rsidRPr="002D17BA" w:rsidRDefault="00F240C9" w:rsidP="00DF12A9">
            <w:pPr>
              <w:jc w:val="both"/>
              <w:rPr>
                <w:sz w:val="20"/>
                <w:lang w:val="fr-CA"/>
              </w:rPr>
            </w:pP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 xml:space="preserve">ContainerWest Manufacturing Ltd. a acheté des conteneurs en acier d’un fournisseur en Chine et les a expédiés au Canada. Elle n’a pas obtenu de documents d’expédition pour les conteneurs. Elle a revendiqué le traitement du Tarif de préférence général en application du </w:t>
            </w:r>
            <w:r w:rsidRPr="002D17BA">
              <w:rPr>
                <w:i/>
                <w:iCs/>
                <w:sz w:val="20"/>
                <w:lang w:val="fr-CA"/>
              </w:rPr>
              <w:t>Tarif des douanes</w:t>
            </w:r>
            <w:r w:rsidRPr="002D17BA">
              <w:rPr>
                <w:iCs/>
                <w:sz w:val="20"/>
                <w:lang w:val="fr-CA"/>
              </w:rPr>
              <w:t xml:space="preserve">, </w:t>
            </w:r>
            <w:r w:rsidRPr="002D17BA">
              <w:rPr>
                <w:sz w:val="20"/>
                <w:lang w:val="fr-CA"/>
              </w:rPr>
              <w:t xml:space="preserve">L.C. 1997, ch. 36, et du </w:t>
            </w:r>
            <w:r w:rsidRPr="002D17BA">
              <w:rPr>
                <w:i/>
                <w:iCs/>
                <w:sz w:val="20"/>
                <w:lang w:val="fr-CA"/>
              </w:rPr>
              <w:t>Règlement sur les règles d’origine (tarif de préférence général et tarif des pays les moins développés</w:t>
            </w:r>
            <w:r w:rsidRPr="002D17BA">
              <w:rPr>
                <w:sz w:val="20"/>
                <w:lang w:val="fr-CA"/>
              </w:rPr>
              <w:t>, DORS/2013-165. L’Agence des services frontaliers du Canada a déterminé que les conteneurs ne pouvaient bénéficier du Tarif de préférence général. ContainerWest a fait une demande de réexamen. L’Agence des services frontaliers du Canada a confirmé sa décision. Le Tribunal canadien du commerce extérieur  a rejeté l’appel, statuant que le droit au Tarif de préférence général était conditionnel à l’expédition directe sous connaissement direct et que ContainerWest n’avait pas obtenu de connaissement direct. ContainerWest a interjeté appel à la Cour d’appel fédérale. La Cour d’appel fédérale a appliqué la norme de contrôle de la décision raisonnable et a rejeté l’appel.</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27 juillet 2015</w:t>
            </w:r>
          </w:p>
          <w:p w:rsidR="00F240C9" w:rsidRPr="002D17BA" w:rsidRDefault="00F240C9" w:rsidP="00DF12A9">
            <w:pPr>
              <w:jc w:val="both"/>
              <w:rPr>
                <w:sz w:val="20"/>
                <w:lang w:val="fr-CA"/>
              </w:rPr>
            </w:pPr>
            <w:r w:rsidRPr="002D17BA">
              <w:rPr>
                <w:sz w:val="20"/>
                <w:lang w:val="fr-CA"/>
              </w:rPr>
              <w:t xml:space="preserve">Tribunal canadien du commerce extérieur </w:t>
            </w:r>
          </w:p>
          <w:p w:rsidR="00F240C9" w:rsidRPr="002D17BA" w:rsidRDefault="00F240C9" w:rsidP="00DF12A9">
            <w:pPr>
              <w:jc w:val="both"/>
              <w:rPr>
                <w:sz w:val="20"/>
                <w:lang w:val="fr-CA"/>
              </w:rPr>
            </w:pPr>
            <w:r w:rsidRPr="002D17BA">
              <w:rPr>
                <w:sz w:val="20"/>
                <w:lang w:val="fr-CA"/>
              </w:rPr>
              <w:t>(P. Burn)</w:t>
            </w:r>
          </w:p>
          <w:p w:rsidR="00F240C9" w:rsidRPr="002D17BA" w:rsidRDefault="00F240C9" w:rsidP="00DF12A9">
            <w:pPr>
              <w:jc w:val="both"/>
              <w:rPr>
                <w:sz w:val="20"/>
                <w:lang w:val="fr-CA"/>
              </w:rPr>
            </w:pPr>
            <w:hyperlink r:id="rId61" w:history="1">
              <w:r w:rsidRPr="002D17BA">
                <w:rPr>
                  <w:rStyle w:val="Hyperlink"/>
                  <w:sz w:val="20"/>
                  <w:lang w:val="fr-CA"/>
                </w:rPr>
                <w:t>AP-2014-025</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l’appel de la détermination tarifaire</w:t>
            </w: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11 avril 2016</w:t>
            </w:r>
          </w:p>
          <w:p w:rsidR="00F240C9" w:rsidRPr="002D17BA" w:rsidRDefault="00F240C9" w:rsidP="00DF12A9">
            <w:pPr>
              <w:jc w:val="both"/>
              <w:rPr>
                <w:sz w:val="20"/>
                <w:lang w:val="fr-CA"/>
              </w:rPr>
            </w:pPr>
            <w:r w:rsidRPr="002D17BA">
              <w:rPr>
                <w:sz w:val="20"/>
                <w:lang w:val="fr-CA"/>
              </w:rPr>
              <w:t xml:space="preserve">Cour d’appel fédérale </w:t>
            </w:r>
          </w:p>
          <w:p w:rsidR="00F240C9" w:rsidRPr="002D17BA" w:rsidRDefault="00F240C9" w:rsidP="00DF12A9">
            <w:pPr>
              <w:jc w:val="both"/>
              <w:rPr>
                <w:sz w:val="20"/>
                <w:lang w:val="fr-CA"/>
              </w:rPr>
            </w:pPr>
            <w:r w:rsidRPr="002D17BA">
              <w:rPr>
                <w:sz w:val="20"/>
                <w:lang w:val="fr-CA"/>
              </w:rPr>
              <w:lastRenderedPageBreak/>
              <w:t>(Juge Stratas, Webb et Gleason)</w:t>
            </w:r>
          </w:p>
          <w:p w:rsidR="00F240C9" w:rsidRPr="002D17BA" w:rsidRDefault="00F240C9" w:rsidP="00DF12A9">
            <w:pPr>
              <w:jc w:val="both"/>
              <w:rPr>
                <w:sz w:val="20"/>
                <w:lang w:val="fr-CA"/>
              </w:rPr>
            </w:pPr>
            <w:r w:rsidRPr="002D17BA">
              <w:rPr>
                <w:sz w:val="20"/>
                <w:lang w:val="fr-CA"/>
              </w:rPr>
              <w:t xml:space="preserve">A-351-15; </w:t>
            </w:r>
            <w:hyperlink r:id="rId62" w:history="1">
              <w:r w:rsidRPr="002D17BA">
                <w:rPr>
                  <w:rStyle w:val="Hyperlink"/>
                  <w:sz w:val="20"/>
                  <w:lang w:val="fr-CA"/>
                </w:rPr>
                <w:t>2016 FCA 110</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l’appel</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lastRenderedPageBreak/>
              <w:t>10 juin 2016</w:t>
            </w:r>
          </w:p>
          <w:p w:rsidR="00F240C9" w:rsidRPr="002D17BA" w:rsidRDefault="00F240C9" w:rsidP="00DF12A9">
            <w:pPr>
              <w:jc w:val="both"/>
              <w:rPr>
                <w:sz w:val="20"/>
                <w:lang w:val="fr-CA"/>
              </w:rPr>
            </w:pPr>
            <w:r w:rsidRPr="002D17BA">
              <w:rPr>
                <w:sz w:val="20"/>
                <w:lang w:val="fr-CA"/>
              </w:rPr>
              <w:t>Cour suprême du Canada</w:t>
            </w: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demande d’autorisation d’appel</w:t>
            </w:r>
          </w:p>
          <w:p w:rsidR="00F240C9" w:rsidRPr="002D17BA" w:rsidRDefault="00F240C9" w:rsidP="00DF12A9">
            <w:pPr>
              <w:jc w:val="both"/>
              <w:rPr>
                <w:sz w:val="20"/>
                <w:lang w:val="fr-CA"/>
              </w:rPr>
            </w:pPr>
          </w:p>
        </w:tc>
      </w:tr>
    </w:tbl>
    <w:p w:rsidR="00F240C9" w:rsidRPr="002D17BA" w:rsidRDefault="00F240C9" w:rsidP="00DF12A9">
      <w:pPr>
        <w:jc w:val="both"/>
        <w:rPr>
          <w:sz w:val="20"/>
          <w:lang w:val="fr-CA"/>
        </w:rPr>
      </w:pPr>
    </w:p>
    <w:p w:rsidR="00F240C9" w:rsidRPr="002D17BA" w:rsidRDefault="00F240C9"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36961</w:t>
            </w:r>
          </w:p>
        </w:tc>
        <w:tc>
          <w:tcPr>
            <w:tcW w:w="4457" w:type="pct"/>
            <w:gridSpan w:val="3"/>
          </w:tcPr>
          <w:p w:rsidR="00F240C9" w:rsidRPr="002D17BA" w:rsidRDefault="00F240C9" w:rsidP="00DF12A9">
            <w:pPr>
              <w:pStyle w:val="SCCLsocParty"/>
              <w:jc w:val="both"/>
              <w:rPr>
                <w:b/>
                <w:sz w:val="20"/>
                <w:szCs w:val="20"/>
              </w:rPr>
            </w:pPr>
            <w:proofErr w:type="spellStart"/>
            <w:r w:rsidRPr="002D17BA">
              <w:rPr>
                <w:b/>
                <w:sz w:val="20"/>
                <w:szCs w:val="20"/>
              </w:rPr>
              <w:t>Wael</w:t>
            </w:r>
            <w:proofErr w:type="spellEnd"/>
            <w:r w:rsidRPr="002D17BA">
              <w:rPr>
                <w:b/>
                <w:sz w:val="20"/>
                <w:szCs w:val="20"/>
              </w:rPr>
              <w:t xml:space="preserve"> </w:t>
            </w:r>
            <w:proofErr w:type="spellStart"/>
            <w:r w:rsidRPr="002D17BA">
              <w:rPr>
                <w:b/>
                <w:sz w:val="20"/>
                <w:szCs w:val="20"/>
              </w:rPr>
              <w:t>Maged</w:t>
            </w:r>
            <w:proofErr w:type="spellEnd"/>
            <w:r w:rsidRPr="002D17BA">
              <w:rPr>
                <w:b/>
                <w:sz w:val="20"/>
                <w:szCs w:val="20"/>
              </w:rPr>
              <w:t xml:space="preserve"> </w:t>
            </w:r>
            <w:proofErr w:type="spellStart"/>
            <w:r w:rsidRPr="002D17BA">
              <w:rPr>
                <w:b/>
                <w:sz w:val="20"/>
                <w:szCs w:val="20"/>
              </w:rPr>
              <w:t>Badawy</w:t>
            </w:r>
            <w:proofErr w:type="spellEnd"/>
            <w:r w:rsidRPr="002D17BA">
              <w:rPr>
                <w:b/>
                <w:sz w:val="20"/>
                <w:szCs w:val="20"/>
              </w:rPr>
              <w:t xml:space="preserve"> v. </w:t>
            </w:r>
            <w:proofErr w:type="spellStart"/>
            <w:r w:rsidRPr="002D17BA">
              <w:rPr>
                <w:b/>
                <w:sz w:val="20"/>
                <w:szCs w:val="20"/>
              </w:rPr>
              <w:t>Zeinab</w:t>
            </w:r>
            <w:proofErr w:type="spellEnd"/>
            <w:r w:rsidRPr="002D17BA">
              <w:rPr>
                <w:b/>
                <w:sz w:val="20"/>
                <w:szCs w:val="20"/>
              </w:rPr>
              <w:t xml:space="preserve"> </w:t>
            </w:r>
            <w:proofErr w:type="spellStart"/>
            <w:r w:rsidRPr="002D17BA">
              <w:rPr>
                <w:b/>
                <w:sz w:val="20"/>
                <w:szCs w:val="20"/>
              </w:rPr>
              <w:t>Hassanein</w:t>
            </w:r>
            <w:proofErr w:type="spellEnd"/>
            <w:r w:rsidRPr="002D17BA">
              <w:rPr>
                <w:b/>
                <w:sz w:val="20"/>
                <w:szCs w:val="20"/>
              </w:rPr>
              <w:t xml:space="preserve">, Fatima </w:t>
            </w:r>
            <w:proofErr w:type="spellStart"/>
            <w:r w:rsidRPr="002D17BA">
              <w:rPr>
                <w:b/>
                <w:sz w:val="20"/>
                <w:szCs w:val="20"/>
              </w:rPr>
              <w:t>Alashmawi</w:t>
            </w:r>
            <w:proofErr w:type="spellEnd"/>
            <w:r w:rsidRPr="002D17BA">
              <w:rPr>
                <w:b/>
                <w:sz w:val="20"/>
                <w:szCs w:val="20"/>
              </w:rPr>
              <w:t xml:space="preserve"> also </w:t>
            </w:r>
            <w:proofErr w:type="spellStart"/>
            <w:r w:rsidRPr="002D17BA">
              <w:rPr>
                <w:b/>
                <w:sz w:val="20"/>
                <w:szCs w:val="20"/>
              </w:rPr>
              <w:t>known</w:t>
            </w:r>
            <w:proofErr w:type="spellEnd"/>
            <w:r w:rsidRPr="002D17BA">
              <w:rPr>
                <w:b/>
                <w:sz w:val="20"/>
                <w:szCs w:val="20"/>
              </w:rPr>
              <w:t xml:space="preserve"> as Fatima </w:t>
            </w:r>
            <w:proofErr w:type="spellStart"/>
            <w:r w:rsidRPr="002D17BA">
              <w:rPr>
                <w:b/>
                <w:sz w:val="20"/>
                <w:szCs w:val="20"/>
              </w:rPr>
              <w:t>Rady</w:t>
            </w:r>
            <w:proofErr w:type="spellEnd"/>
            <w:r w:rsidRPr="002D17BA">
              <w:rPr>
                <w:b/>
                <w:sz w:val="20"/>
                <w:szCs w:val="20"/>
              </w:rPr>
              <w:t xml:space="preserve">, </w:t>
            </w:r>
            <w:proofErr w:type="spellStart"/>
            <w:r w:rsidRPr="002D17BA">
              <w:rPr>
                <w:b/>
                <w:sz w:val="20"/>
                <w:szCs w:val="20"/>
              </w:rPr>
              <w:t>Safia</w:t>
            </w:r>
            <w:proofErr w:type="spellEnd"/>
            <w:r w:rsidRPr="002D17BA">
              <w:rPr>
                <w:b/>
                <w:sz w:val="20"/>
                <w:szCs w:val="20"/>
              </w:rPr>
              <w:t xml:space="preserve"> </w:t>
            </w:r>
            <w:proofErr w:type="spellStart"/>
            <w:r w:rsidRPr="002D17BA">
              <w:rPr>
                <w:b/>
                <w:sz w:val="20"/>
                <w:szCs w:val="20"/>
              </w:rPr>
              <w:t>Rady</w:t>
            </w:r>
            <w:proofErr w:type="spellEnd"/>
            <w:r w:rsidRPr="002D17BA">
              <w:rPr>
                <w:b/>
                <w:sz w:val="20"/>
                <w:szCs w:val="20"/>
              </w:rPr>
              <w:t xml:space="preserve">, Mohammed </w:t>
            </w:r>
            <w:proofErr w:type="spellStart"/>
            <w:r w:rsidRPr="002D17BA">
              <w:rPr>
                <w:b/>
                <w:sz w:val="20"/>
                <w:szCs w:val="20"/>
              </w:rPr>
              <w:t>Hamdy</w:t>
            </w:r>
            <w:proofErr w:type="spellEnd"/>
            <w:r w:rsidRPr="002D17BA">
              <w:rPr>
                <w:b/>
                <w:sz w:val="20"/>
                <w:szCs w:val="20"/>
              </w:rPr>
              <w:t xml:space="preserve"> and </w:t>
            </w:r>
            <w:proofErr w:type="spellStart"/>
            <w:r w:rsidRPr="002D17BA">
              <w:rPr>
                <w:b/>
                <w:sz w:val="20"/>
                <w:szCs w:val="20"/>
              </w:rPr>
              <w:t>Ghada</w:t>
            </w:r>
            <w:proofErr w:type="spellEnd"/>
            <w:r w:rsidRPr="002D17BA">
              <w:rPr>
                <w:b/>
                <w:sz w:val="20"/>
                <w:szCs w:val="20"/>
              </w:rPr>
              <w:t xml:space="preserve"> </w:t>
            </w:r>
            <w:proofErr w:type="spellStart"/>
            <w:r w:rsidRPr="002D17BA">
              <w:rPr>
                <w:b/>
                <w:sz w:val="20"/>
                <w:szCs w:val="20"/>
              </w:rPr>
              <w:t>Nafie</w:t>
            </w:r>
            <w:proofErr w:type="spellEnd"/>
          </w:p>
          <w:p w:rsidR="00F240C9" w:rsidRPr="002D17BA" w:rsidRDefault="00F240C9" w:rsidP="00DF12A9">
            <w:pPr>
              <w:jc w:val="both"/>
              <w:rPr>
                <w:sz w:val="20"/>
              </w:rPr>
            </w:pPr>
            <w:r w:rsidRPr="002D17BA">
              <w:rPr>
                <w:sz w:val="20"/>
              </w:rPr>
              <w:t>(Alta.) (Civil) (By Leave)</w:t>
            </w:r>
          </w:p>
        </w:tc>
      </w:tr>
      <w:tr w:rsidR="00F240C9" w:rsidRPr="002D17BA" w:rsidTr="00CD524C">
        <w:tc>
          <w:tcPr>
            <w:tcW w:w="5000" w:type="pct"/>
            <w:gridSpan w:val="4"/>
          </w:tcPr>
          <w:p w:rsidR="00F240C9" w:rsidRPr="002D17BA" w:rsidRDefault="00F240C9" w:rsidP="00DF12A9">
            <w:pPr>
              <w:jc w:val="both"/>
              <w:rPr>
                <w:sz w:val="20"/>
              </w:rPr>
            </w:pPr>
            <w:r w:rsidRPr="002D17BA">
              <w:rPr>
                <w:sz w:val="20"/>
              </w:rPr>
              <w:t>Judgments and orders – Interlocutory orders – Adjournment – Applicant appealing from order adjourning three applications with directions – Applicant objecting to participation of counsel allegedly representing respondents – Whether lower courts erred and breached duty of impartiality.</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rPr>
              <w:t>The applicant’s three applications were adjourned by the chambers judge on January 10, 2014.  One aspect of the order directed counsel for at least one of the respondents to indicate to the applicant which respondents he represented. Another aspect of the order directed the parties to provide the case management judge with a letter summarizing various actions, claims, appeals and applications currently before the court and to serve those letters on the party opposite. The applicant appealed the order and sought rescission of the respondents’ letter.</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January 10, 2014</w:t>
            </w:r>
          </w:p>
          <w:p w:rsidR="00F240C9" w:rsidRPr="002D17BA" w:rsidRDefault="00F240C9" w:rsidP="00DF12A9">
            <w:pPr>
              <w:jc w:val="both"/>
              <w:rPr>
                <w:sz w:val="20"/>
              </w:rPr>
            </w:pPr>
            <w:r w:rsidRPr="002D17BA">
              <w:rPr>
                <w:sz w:val="20"/>
              </w:rPr>
              <w:t>Court of Queen’s Bench of Alberta</w:t>
            </w:r>
          </w:p>
          <w:p w:rsidR="00F240C9" w:rsidRPr="002D17BA" w:rsidRDefault="00F240C9" w:rsidP="00DF12A9">
            <w:pPr>
              <w:jc w:val="both"/>
              <w:rPr>
                <w:sz w:val="20"/>
              </w:rPr>
            </w:pPr>
            <w:r w:rsidRPr="002D17BA">
              <w:rPr>
                <w:sz w:val="20"/>
              </w:rPr>
              <w:t>(Hall J.)</w:t>
            </w:r>
          </w:p>
          <w:p w:rsidR="00F240C9" w:rsidRPr="002D17BA" w:rsidRDefault="00F240C9" w:rsidP="00DF12A9">
            <w:pPr>
              <w:jc w:val="both"/>
              <w:rPr>
                <w:sz w:val="20"/>
              </w:rPr>
            </w:pPr>
            <w:r w:rsidRPr="002D17BA">
              <w:rPr>
                <w:sz w:val="20"/>
              </w:rPr>
              <w:t>Unreported</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Order adjourning applicant’s three applications</w:t>
            </w:r>
          </w:p>
          <w:p w:rsidR="00F240C9" w:rsidRPr="002D17BA" w:rsidRDefault="00F240C9" w:rsidP="00DF12A9">
            <w:pPr>
              <w:jc w:val="both"/>
              <w:rPr>
                <w:sz w:val="20"/>
              </w:rPr>
            </w:pP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February 18, 2016</w:t>
            </w:r>
          </w:p>
          <w:p w:rsidR="00F240C9" w:rsidRPr="002D17BA" w:rsidRDefault="00F240C9" w:rsidP="00DF12A9">
            <w:pPr>
              <w:jc w:val="both"/>
              <w:rPr>
                <w:sz w:val="20"/>
              </w:rPr>
            </w:pPr>
            <w:r w:rsidRPr="002D17BA">
              <w:rPr>
                <w:sz w:val="20"/>
              </w:rPr>
              <w:t>Court of Appeal of Alberta (Calgary)</w:t>
            </w:r>
          </w:p>
          <w:p w:rsidR="00F240C9" w:rsidRPr="002D17BA" w:rsidRDefault="00F240C9" w:rsidP="00DF12A9">
            <w:pPr>
              <w:jc w:val="both"/>
              <w:rPr>
                <w:sz w:val="20"/>
              </w:rPr>
            </w:pPr>
            <w:r w:rsidRPr="002D17BA">
              <w:rPr>
                <w:sz w:val="20"/>
              </w:rPr>
              <w:t>(</w:t>
            </w:r>
            <w:proofErr w:type="spellStart"/>
            <w:r w:rsidRPr="002D17BA">
              <w:rPr>
                <w:sz w:val="20"/>
              </w:rPr>
              <w:t>Rowbotham</w:t>
            </w:r>
            <w:proofErr w:type="spellEnd"/>
            <w:r w:rsidRPr="002D17BA">
              <w:rPr>
                <w:sz w:val="20"/>
              </w:rPr>
              <w:t xml:space="preserve">, </w:t>
            </w:r>
            <w:proofErr w:type="spellStart"/>
            <w:r w:rsidRPr="002D17BA">
              <w:rPr>
                <w:sz w:val="20"/>
              </w:rPr>
              <w:t>Wakeling</w:t>
            </w:r>
            <w:proofErr w:type="spellEnd"/>
            <w:r w:rsidRPr="002D17BA">
              <w:rPr>
                <w:sz w:val="20"/>
              </w:rPr>
              <w:t xml:space="preserve"> and Nixon JJ.A.)</w:t>
            </w:r>
          </w:p>
          <w:p w:rsidR="00F240C9" w:rsidRPr="002D17BA" w:rsidRDefault="00F240C9" w:rsidP="00DF12A9">
            <w:pPr>
              <w:jc w:val="both"/>
              <w:rPr>
                <w:sz w:val="20"/>
              </w:rPr>
            </w:pPr>
            <w:hyperlink r:id="rId63" w:history="1">
              <w:r w:rsidRPr="002D17BA">
                <w:rPr>
                  <w:rStyle w:val="Hyperlink"/>
                  <w:sz w:val="20"/>
                </w:rPr>
                <w:t>2016 ABCA 42</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Applicant’s appeal dismissed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April 19, 2016</w:t>
            </w:r>
          </w:p>
          <w:p w:rsidR="00F240C9" w:rsidRPr="002D17BA" w:rsidRDefault="00F240C9" w:rsidP="00DF12A9">
            <w:pPr>
              <w:jc w:val="both"/>
              <w:rPr>
                <w:sz w:val="20"/>
              </w:rPr>
            </w:pPr>
            <w:r w:rsidRPr="002D17BA">
              <w:rPr>
                <w:sz w:val="20"/>
              </w:rPr>
              <w:t>Supreme Court of Canada</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Application for leave to appeal filed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April 21, 2016</w:t>
            </w:r>
          </w:p>
          <w:p w:rsidR="00F240C9" w:rsidRPr="002D17BA" w:rsidRDefault="00F240C9" w:rsidP="00DF12A9">
            <w:pPr>
              <w:jc w:val="both"/>
              <w:rPr>
                <w:sz w:val="20"/>
              </w:rPr>
            </w:pPr>
            <w:r w:rsidRPr="002D17BA">
              <w:rPr>
                <w:sz w:val="20"/>
              </w:rPr>
              <w:t>Supreme Court of Canada</w:t>
            </w: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Motion for extension of time in which to serve and file application for leave to appeal filed</w:t>
            </w:r>
          </w:p>
        </w:tc>
      </w:tr>
    </w:tbl>
    <w:p w:rsidR="00F240C9" w:rsidRPr="002D17BA" w:rsidRDefault="00F240C9" w:rsidP="00DF12A9">
      <w:pPr>
        <w:jc w:val="both"/>
        <w:rPr>
          <w:sz w:val="20"/>
        </w:rPr>
      </w:pPr>
    </w:p>
    <w:p w:rsidR="00FB6AEB" w:rsidRPr="002D17BA" w:rsidRDefault="00FB6AEB" w:rsidP="00DF1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fr-CA"/>
              </w:rPr>
            </w:pPr>
            <w:r w:rsidRPr="002D17BA">
              <w:rPr>
                <w:rStyle w:val="SCCFileNumberChar"/>
                <w:sz w:val="20"/>
                <w:szCs w:val="20"/>
                <w:lang w:val="fr-CA"/>
              </w:rPr>
              <w:t>36961</w:t>
            </w:r>
          </w:p>
        </w:tc>
        <w:tc>
          <w:tcPr>
            <w:tcW w:w="4457" w:type="pct"/>
            <w:gridSpan w:val="3"/>
          </w:tcPr>
          <w:p w:rsidR="00F240C9" w:rsidRPr="002D17BA" w:rsidRDefault="00F240C9" w:rsidP="00DF12A9">
            <w:pPr>
              <w:pStyle w:val="SCCLsocParty"/>
              <w:jc w:val="both"/>
              <w:rPr>
                <w:b/>
                <w:sz w:val="20"/>
                <w:szCs w:val="20"/>
                <w:lang w:val="en-US"/>
              </w:rPr>
            </w:pPr>
            <w:proofErr w:type="spellStart"/>
            <w:r w:rsidRPr="002D17BA">
              <w:rPr>
                <w:b/>
                <w:sz w:val="20"/>
                <w:szCs w:val="20"/>
                <w:lang w:val="en-US"/>
              </w:rPr>
              <w:t>Wael</w:t>
            </w:r>
            <w:proofErr w:type="spellEnd"/>
            <w:r w:rsidRPr="002D17BA">
              <w:rPr>
                <w:b/>
                <w:sz w:val="20"/>
                <w:szCs w:val="20"/>
                <w:lang w:val="en-US"/>
              </w:rPr>
              <w:t xml:space="preserve"> </w:t>
            </w:r>
            <w:proofErr w:type="spellStart"/>
            <w:r w:rsidRPr="002D17BA">
              <w:rPr>
                <w:b/>
                <w:sz w:val="20"/>
                <w:szCs w:val="20"/>
                <w:lang w:val="en-US"/>
              </w:rPr>
              <w:t>Maged</w:t>
            </w:r>
            <w:proofErr w:type="spellEnd"/>
            <w:r w:rsidRPr="002D17BA">
              <w:rPr>
                <w:b/>
                <w:sz w:val="20"/>
                <w:szCs w:val="20"/>
                <w:lang w:val="en-US"/>
              </w:rPr>
              <w:t xml:space="preserve"> </w:t>
            </w:r>
            <w:proofErr w:type="spellStart"/>
            <w:r w:rsidRPr="002D17BA">
              <w:rPr>
                <w:b/>
                <w:sz w:val="20"/>
                <w:szCs w:val="20"/>
                <w:lang w:val="en-US"/>
              </w:rPr>
              <w:t>Badawy</w:t>
            </w:r>
            <w:proofErr w:type="spellEnd"/>
            <w:r w:rsidRPr="002D17BA">
              <w:rPr>
                <w:b/>
                <w:sz w:val="20"/>
                <w:szCs w:val="20"/>
                <w:lang w:val="en-US"/>
              </w:rPr>
              <w:t xml:space="preserve"> c. </w:t>
            </w:r>
            <w:proofErr w:type="spellStart"/>
            <w:r w:rsidRPr="002D17BA">
              <w:rPr>
                <w:b/>
                <w:sz w:val="20"/>
                <w:szCs w:val="20"/>
                <w:lang w:val="en-US"/>
              </w:rPr>
              <w:t>Zeinab</w:t>
            </w:r>
            <w:proofErr w:type="spellEnd"/>
            <w:r w:rsidRPr="002D17BA">
              <w:rPr>
                <w:b/>
                <w:sz w:val="20"/>
                <w:szCs w:val="20"/>
                <w:lang w:val="en-US"/>
              </w:rPr>
              <w:t xml:space="preserve"> </w:t>
            </w:r>
            <w:proofErr w:type="spellStart"/>
            <w:r w:rsidRPr="002D17BA">
              <w:rPr>
                <w:b/>
                <w:sz w:val="20"/>
                <w:szCs w:val="20"/>
                <w:lang w:val="en-US"/>
              </w:rPr>
              <w:t>Hassanein</w:t>
            </w:r>
            <w:proofErr w:type="spellEnd"/>
            <w:r w:rsidRPr="002D17BA">
              <w:rPr>
                <w:b/>
                <w:sz w:val="20"/>
                <w:szCs w:val="20"/>
                <w:lang w:val="en-US"/>
              </w:rPr>
              <w:t xml:space="preserve">, Fatima </w:t>
            </w:r>
            <w:proofErr w:type="spellStart"/>
            <w:r w:rsidRPr="002D17BA">
              <w:rPr>
                <w:b/>
                <w:sz w:val="20"/>
                <w:szCs w:val="20"/>
                <w:lang w:val="en-US"/>
              </w:rPr>
              <w:t>Alashmawi</w:t>
            </w:r>
            <w:proofErr w:type="spellEnd"/>
            <w:r w:rsidRPr="002D17BA">
              <w:rPr>
                <w:b/>
                <w:sz w:val="20"/>
                <w:szCs w:val="20"/>
                <w:lang w:val="en-US"/>
              </w:rPr>
              <w:t xml:space="preserve"> alias Fatima </w:t>
            </w:r>
            <w:proofErr w:type="spellStart"/>
            <w:r w:rsidRPr="002D17BA">
              <w:rPr>
                <w:b/>
                <w:sz w:val="20"/>
                <w:szCs w:val="20"/>
                <w:lang w:val="en-US"/>
              </w:rPr>
              <w:t>Rady</w:t>
            </w:r>
            <w:proofErr w:type="spellEnd"/>
            <w:r w:rsidRPr="002D17BA">
              <w:rPr>
                <w:b/>
                <w:sz w:val="20"/>
                <w:szCs w:val="20"/>
                <w:lang w:val="en-US"/>
              </w:rPr>
              <w:t xml:space="preserve">, </w:t>
            </w:r>
            <w:proofErr w:type="spellStart"/>
            <w:r w:rsidRPr="002D17BA">
              <w:rPr>
                <w:b/>
                <w:sz w:val="20"/>
                <w:szCs w:val="20"/>
                <w:lang w:val="en-US"/>
              </w:rPr>
              <w:t>Safia</w:t>
            </w:r>
            <w:proofErr w:type="spellEnd"/>
            <w:r w:rsidRPr="002D17BA">
              <w:rPr>
                <w:b/>
                <w:sz w:val="20"/>
                <w:szCs w:val="20"/>
                <w:lang w:val="en-US"/>
              </w:rPr>
              <w:t xml:space="preserve"> </w:t>
            </w:r>
            <w:proofErr w:type="spellStart"/>
            <w:r w:rsidRPr="002D17BA">
              <w:rPr>
                <w:b/>
                <w:sz w:val="20"/>
                <w:szCs w:val="20"/>
                <w:lang w:val="en-US"/>
              </w:rPr>
              <w:t>Rady</w:t>
            </w:r>
            <w:proofErr w:type="spellEnd"/>
            <w:r w:rsidRPr="002D17BA">
              <w:rPr>
                <w:b/>
                <w:sz w:val="20"/>
                <w:szCs w:val="20"/>
                <w:lang w:val="en-US"/>
              </w:rPr>
              <w:t xml:space="preserve">, Mohammed </w:t>
            </w:r>
            <w:proofErr w:type="spellStart"/>
            <w:r w:rsidRPr="002D17BA">
              <w:rPr>
                <w:b/>
                <w:sz w:val="20"/>
                <w:szCs w:val="20"/>
                <w:lang w:val="en-US"/>
              </w:rPr>
              <w:t>Hamdy</w:t>
            </w:r>
            <w:proofErr w:type="spellEnd"/>
            <w:r w:rsidRPr="002D17BA">
              <w:rPr>
                <w:b/>
                <w:sz w:val="20"/>
                <w:szCs w:val="20"/>
                <w:lang w:val="en-US"/>
              </w:rPr>
              <w:t xml:space="preserve"> et </w:t>
            </w:r>
            <w:proofErr w:type="spellStart"/>
            <w:r w:rsidRPr="002D17BA">
              <w:rPr>
                <w:b/>
                <w:sz w:val="20"/>
                <w:szCs w:val="20"/>
                <w:lang w:val="en-US"/>
              </w:rPr>
              <w:t>Ghada</w:t>
            </w:r>
            <w:proofErr w:type="spellEnd"/>
            <w:r w:rsidRPr="002D17BA">
              <w:rPr>
                <w:b/>
                <w:sz w:val="20"/>
                <w:szCs w:val="20"/>
                <w:lang w:val="en-US"/>
              </w:rPr>
              <w:t xml:space="preserve"> </w:t>
            </w:r>
            <w:proofErr w:type="spellStart"/>
            <w:r w:rsidRPr="002D17BA">
              <w:rPr>
                <w:b/>
                <w:sz w:val="20"/>
                <w:szCs w:val="20"/>
                <w:lang w:val="en-US"/>
              </w:rPr>
              <w:t>Nafie</w:t>
            </w:r>
            <w:proofErr w:type="spellEnd"/>
          </w:p>
          <w:p w:rsidR="00F240C9" w:rsidRPr="002D17BA" w:rsidRDefault="00F240C9" w:rsidP="00DF12A9">
            <w:pPr>
              <w:jc w:val="both"/>
              <w:rPr>
                <w:sz w:val="20"/>
                <w:lang w:val="fr-CA"/>
              </w:rPr>
            </w:pPr>
            <w:r w:rsidRPr="002D17BA">
              <w:rPr>
                <w:sz w:val="20"/>
                <w:lang w:val="fr-CA"/>
              </w:rPr>
              <w:t>(</w:t>
            </w:r>
            <w:proofErr w:type="spellStart"/>
            <w:r w:rsidRPr="002D17BA">
              <w:rPr>
                <w:sz w:val="20"/>
                <w:lang w:val="fr-CA"/>
              </w:rPr>
              <w:t>Alb</w:t>
            </w:r>
            <w:proofErr w:type="spellEnd"/>
            <w:r w:rsidRPr="002D17BA">
              <w:rPr>
                <w:sz w:val="20"/>
                <w:lang w:val="fr-CA"/>
              </w:rPr>
              <w:t>.) (Civile) (Sur autorisation)</w:t>
            </w: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 xml:space="preserve">Jugements et ordonnances – Ordonnances interlocutoires – Ajournement – Le demandeur interjette appel d’une ordonnance d’ajournement de trois demandes assortie de directives – Le demandeur s’oppose à la participation d’un avocat qui représenterait supposément les intimés – Les juridictions inférieures </w:t>
            </w:r>
            <w:proofErr w:type="spellStart"/>
            <w:r w:rsidRPr="002D17BA">
              <w:rPr>
                <w:sz w:val="20"/>
                <w:lang w:val="fr-CA"/>
              </w:rPr>
              <w:t>ont-elles</w:t>
            </w:r>
            <w:proofErr w:type="spellEnd"/>
            <w:r w:rsidRPr="002D17BA">
              <w:rPr>
                <w:sz w:val="20"/>
                <w:lang w:val="fr-CA"/>
              </w:rPr>
              <w:t xml:space="preserve"> commis une erreur et manqué au devoir d’impartialité?</w:t>
            </w:r>
          </w:p>
        </w:tc>
      </w:tr>
      <w:tr w:rsidR="00F240C9" w:rsidRPr="002D17BA" w:rsidTr="00CD524C">
        <w:tc>
          <w:tcPr>
            <w:tcW w:w="5000" w:type="pct"/>
            <w:gridSpan w:val="4"/>
          </w:tcPr>
          <w:p w:rsidR="00F240C9" w:rsidRPr="002D17BA" w:rsidRDefault="00F240C9" w:rsidP="00DF12A9">
            <w:pPr>
              <w:jc w:val="both"/>
              <w:rPr>
                <w:sz w:val="20"/>
                <w:lang w:val="fr-CA"/>
              </w:rPr>
            </w:pP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 xml:space="preserve">Le 10 janvier 2014, le juge siégeant en cabinet a ajourné les trois demandes présentées par le demandeur. L’ordonnance enjoignait notamment à l’avocat d’au moins un des intimés de dire au demandeur quels intimés il représentait. L’ordonnance enjoignait également aux parties de fournir au juge chargé de la gestion de l’instance une lettre résumant les divers actions, réclamations, appels et demandes dont la cour était actuellement saisie et de </w:t>
            </w:r>
            <w:r w:rsidRPr="002D17BA">
              <w:rPr>
                <w:sz w:val="20"/>
                <w:lang w:val="fr-CA"/>
              </w:rPr>
              <w:lastRenderedPageBreak/>
              <w:t>signifier ces lettres à la partie adverse. Le demandeur a interjeté appel de l’ordonnance et a sollicité l’annulation de la lettre des intimés.</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lastRenderedPageBreak/>
              <w:t>10 janvier 2014</w:t>
            </w:r>
          </w:p>
          <w:p w:rsidR="00F240C9" w:rsidRPr="002D17BA" w:rsidRDefault="00F240C9" w:rsidP="00DF12A9">
            <w:pPr>
              <w:jc w:val="both"/>
              <w:rPr>
                <w:sz w:val="20"/>
                <w:lang w:val="fr-CA"/>
              </w:rPr>
            </w:pPr>
            <w:r w:rsidRPr="002D17BA">
              <w:rPr>
                <w:sz w:val="20"/>
                <w:lang w:val="fr-CA"/>
              </w:rPr>
              <w:t xml:space="preserve">Cour du Banc de la Reine de l’Alberta </w:t>
            </w:r>
          </w:p>
          <w:p w:rsidR="00F240C9" w:rsidRPr="002D17BA" w:rsidRDefault="00F240C9" w:rsidP="00DF12A9">
            <w:pPr>
              <w:jc w:val="both"/>
              <w:rPr>
                <w:sz w:val="20"/>
                <w:lang w:val="fr-CA"/>
              </w:rPr>
            </w:pPr>
            <w:r w:rsidRPr="002D17BA">
              <w:rPr>
                <w:sz w:val="20"/>
                <w:lang w:val="fr-CA"/>
              </w:rPr>
              <w:t>(Juge Hall)</w:t>
            </w:r>
          </w:p>
          <w:p w:rsidR="00F240C9" w:rsidRPr="002D17BA" w:rsidRDefault="00F240C9" w:rsidP="00DF12A9">
            <w:pPr>
              <w:jc w:val="both"/>
              <w:rPr>
                <w:sz w:val="20"/>
                <w:lang w:val="fr-CA"/>
              </w:rPr>
            </w:pPr>
            <w:r w:rsidRPr="002D17BA">
              <w:rPr>
                <w:sz w:val="20"/>
                <w:lang w:val="fr-CA"/>
              </w:rPr>
              <w:t>Non publié</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Ordonnance ajournant les trois demandes du demandeur</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18 février 2016</w:t>
            </w:r>
          </w:p>
          <w:p w:rsidR="00F240C9" w:rsidRPr="002D17BA" w:rsidRDefault="00F240C9" w:rsidP="00DF12A9">
            <w:pPr>
              <w:jc w:val="both"/>
              <w:rPr>
                <w:sz w:val="20"/>
                <w:lang w:val="fr-CA"/>
              </w:rPr>
            </w:pPr>
            <w:r w:rsidRPr="002D17BA">
              <w:rPr>
                <w:sz w:val="20"/>
                <w:lang w:val="fr-CA"/>
              </w:rPr>
              <w:t>Cour d’appel de l’Alberta (Calgary)</w:t>
            </w:r>
          </w:p>
          <w:p w:rsidR="00F240C9" w:rsidRPr="002D17BA" w:rsidRDefault="00F240C9" w:rsidP="00DF12A9">
            <w:pPr>
              <w:jc w:val="both"/>
              <w:rPr>
                <w:sz w:val="20"/>
                <w:lang w:val="fr-CA"/>
              </w:rPr>
            </w:pPr>
            <w:r w:rsidRPr="002D17BA">
              <w:rPr>
                <w:sz w:val="20"/>
                <w:lang w:val="fr-CA"/>
              </w:rPr>
              <w:t>(Juges Rowbotham, Wakeling et Nixon)</w:t>
            </w:r>
          </w:p>
          <w:p w:rsidR="00F240C9" w:rsidRPr="002D17BA" w:rsidRDefault="00F240C9" w:rsidP="00DF12A9">
            <w:pPr>
              <w:jc w:val="both"/>
              <w:rPr>
                <w:sz w:val="20"/>
                <w:lang w:val="fr-CA"/>
              </w:rPr>
            </w:pPr>
            <w:hyperlink r:id="rId64" w:history="1">
              <w:r w:rsidRPr="002D17BA">
                <w:rPr>
                  <w:rStyle w:val="Hyperlink"/>
                  <w:sz w:val="20"/>
                  <w:lang w:val="fr-CA"/>
                </w:rPr>
                <w:t>2016 ABCA 42</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l’appel du demandeur</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19 avril 2016</w:t>
            </w:r>
          </w:p>
          <w:p w:rsidR="00F240C9" w:rsidRPr="002D17BA" w:rsidRDefault="00F240C9" w:rsidP="00DF12A9">
            <w:pPr>
              <w:jc w:val="both"/>
              <w:rPr>
                <w:sz w:val="20"/>
                <w:lang w:val="fr-CA"/>
              </w:rPr>
            </w:pPr>
            <w:r w:rsidRPr="002D17BA">
              <w:rPr>
                <w:sz w:val="20"/>
                <w:lang w:val="fr-CA"/>
              </w:rPr>
              <w:t>Cour suprême du Canada</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demande d’autorisation d’appel</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21 avril 2016</w:t>
            </w:r>
          </w:p>
          <w:p w:rsidR="00F240C9" w:rsidRPr="002D17BA" w:rsidRDefault="00F240C9" w:rsidP="00DF12A9">
            <w:pPr>
              <w:jc w:val="both"/>
              <w:rPr>
                <w:sz w:val="20"/>
                <w:lang w:val="fr-CA"/>
              </w:rPr>
            </w:pPr>
            <w:r w:rsidRPr="002D17BA">
              <w:rPr>
                <w:sz w:val="20"/>
                <w:lang w:val="fr-CA"/>
              </w:rPr>
              <w:t>Cour suprême du Canada</w:t>
            </w: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requête en prorogation du délai de signification et de dépôt de la demande d’autorisation d’appel</w:t>
            </w:r>
          </w:p>
        </w:tc>
      </w:tr>
    </w:tbl>
    <w:p w:rsidR="00F240C9" w:rsidRPr="002D17BA" w:rsidRDefault="00F240C9" w:rsidP="00DF12A9">
      <w:pPr>
        <w:jc w:val="both"/>
        <w:rPr>
          <w:sz w:val="20"/>
          <w:lang w:val="fr-CA"/>
        </w:rPr>
      </w:pPr>
    </w:p>
    <w:p w:rsidR="00F240C9" w:rsidRPr="002D17BA" w:rsidRDefault="00F240C9"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37165</w:t>
            </w:r>
          </w:p>
        </w:tc>
        <w:tc>
          <w:tcPr>
            <w:tcW w:w="4457" w:type="pct"/>
            <w:gridSpan w:val="3"/>
          </w:tcPr>
          <w:p w:rsidR="00F240C9" w:rsidRPr="002D17BA" w:rsidRDefault="00F240C9" w:rsidP="00DF12A9">
            <w:pPr>
              <w:pStyle w:val="SCCLsocParty"/>
              <w:jc w:val="both"/>
              <w:rPr>
                <w:b/>
                <w:sz w:val="20"/>
                <w:szCs w:val="20"/>
              </w:rPr>
            </w:pPr>
            <w:proofErr w:type="spellStart"/>
            <w:r w:rsidRPr="002D17BA">
              <w:rPr>
                <w:b/>
                <w:sz w:val="20"/>
                <w:szCs w:val="20"/>
              </w:rPr>
              <w:t>Wael</w:t>
            </w:r>
            <w:proofErr w:type="spellEnd"/>
            <w:r w:rsidRPr="002D17BA">
              <w:rPr>
                <w:b/>
                <w:sz w:val="20"/>
                <w:szCs w:val="20"/>
              </w:rPr>
              <w:t xml:space="preserve"> </w:t>
            </w:r>
            <w:proofErr w:type="spellStart"/>
            <w:r w:rsidRPr="002D17BA">
              <w:rPr>
                <w:b/>
                <w:sz w:val="20"/>
                <w:szCs w:val="20"/>
              </w:rPr>
              <w:t>Maged</w:t>
            </w:r>
            <w:proofErr w:type="spellEnd"/>
            <w:r w:rsidRPr="002D17BA">
              <w:rPr>
                <w:b/>
                <w:sz w:val="20"/>
                <w:szCs w:val="20"/>
              </w:rPr>
              <w:t xml:space="preserve"> </w:t>
            </w:r>
            <w:proofErr w:type="spellStart"/>
            <w:r w:rsidRPr="002D17BA">
              <w:rPr>
                <w:b/>
                <w:sz w:val="20"/>
                <w:szCs w:val="20"/>
              </w:rPr>
              <w:t>Badawy</w:t>
            </w:r>
            <w:proofErr w:type="spellEnd"/>
            <w:r w:rsidRPr="002D17BA">
              <w:rPr>
                <w:b/>
                <w:sz w:val="20"/>
                <w:szCs w:val="20"/>
              </w:rPr>
              <w:t xml:space="preserve"> v. Law Society of Alberta, Alberta </w:t>
            </w:r>
            <w:proofErr w:type="spellStart"/>
            <w:r w:rsidRPr="002D17BA">
              <w:rPr>
                <w:b/>
                <w:sz w:val="20"/>
                <w:szCs w:val="20"/>
              </w:rPr>
              <w:t>Lawyers</w:t>
            </w:r>
            <w:proofErr w:type="spellEnd"/>
            <w:r w:rsidRPr="002D17BA">
              <w:rPr>
                <w:b/>
                <w:sz w:val="20"/>
                <w:szCs w:val="20"/>
              </w:rPr>
              <w:t xml:space="preserve"> </w:t>
            </w:r>
            <w:proofErr w:type="spellStart"/>
            <w:r w:rsidRPr="002D17BA">
              <w:rPr>
                <w:b/>
                <w:sz w:val="20"/>
                <w:szCs w:val="20"/>
              </w:rPr>
              <w:t>Insurance</w:t>
            </w:r>
            <w:proofErr w:type="spellEnd"/>
            <w:r w:rsidRPr="002D17BA">
              <w:rPr>
                <w:b/>
                <w:sz w:val="20"/>
                <w:szCs w:val="20"/>
              </w:rPr>
              <w:t xml:space="preserve"> Association, Waldemar A. </w:t>
            </w:r>
            <w:proofErr w:type="spellStart"/>
            <w:r w:rsidRPr="002D17BA">
              <w:rPr>
                <w:b/>
                <w:sz w:val="20"/>
                <w:szCs w:val="20"/>
              </w:rPr>
              <w:t>Igras</w:t>
            </w:r>
            <w:proofErr w:type="spellEnd"/>
            <w:r w:rsidRPr="002D17BA">
              <w:rPr>
                <w:b/>
                <w:sz w:val="20"/>
                <w:szCs w:val="20"/>
              </w:rPr>
              <w:t xml:space="preserve">, Waldemar A. </w:t>
            </w:r>
            <w:proofErr w:type="spellStart"/>
            <w:r w:rsidRPr="002D17BA">
              <w:rPr>
                <w:b/>
                <w:sz w:val="20"/>
                <w:szCs w:val="20"/>
              </w:rPr>
              <w:t>Igras</w:t>
            </w:r>
            <w:proofErr w:type="spellEnd"/>
            <w:r w:rsidRPr="002D17BA">
              <w:rPr>
                <w:b/>
                <w:sz w:val="20"/>
                <w:szCs w:val="20"/>
              </w:rPr>
              <w:t xml:space="preserve"> Professional Corporation</w:t>
            </w:r>
          </w:p>
          <w:p w:rsidR="00F240C9" w:rsidRPr="002D17BA" w:rsidRDefault="00F240C9" w:rsidP="00DF12A9">
            <w:pPr>
              <w:jc w:val="both"/>
              <w:rPr>
                <w:sz w:val="20"/>
              </w:rPr>
            </w:pPr>
            <w:r w:rsidRPr="002D17BA">
              <w:rPr>
                <w:sz w:val="20"/>
              </w:rPr>
              <w:t>(FC) (Civil) (By Leave)</w:t>
            </w: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Civil procedure – Case management – Applicant seeking leave to add third parties, to file affidavit of documents and to have procedure set for summary trial – Whether Law Society of Alberta and Alberta Lawyers Insurance Association failed in their mandate and role in protecting the public from abuse and in </w:t>
            </w:r>
            <w:proofErr w:type="spellStart"/>
            <w:r w:rsidRPr="002D17BA">
              <w:rPr>
                <w:sz w:val="20"/>
              </w:rPr>
              <w:t>advertizing</w:t>
            </w:r>
            <w:proofErr w:type="spellEnd"/>
            <w:r w:rsidRPr="002D17BA">
              <w:rPr>
                <w:sz w:val="20"/>
              </w:rPr>
              <w:t>, marketing and selling legal services using applicant’s registered trademark without permission or authorization.</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rPr>
              <w:t>Mr. </w:t>
            </w:r>
            <w:proofErr w:type="spellStart"/>
            <w:r w:rsidRPr="002D17BA">
              <w:rPr>
                <w:sz w:val="20"/>
              </w:rPr>
              <w:t>Badawy</w:t>
            </w:r>
            <w:proofErr w:type="spellEnd"/>
            <w:r w:rsidRPr="002D17BA">
              <w:rPr>
                <w:sz w:val="20"/>
              </w:rPr>
              <w:t xml:space="preserve"> is a plaintiff and a defendant by counterclaim in an action he launched in the Federal Court. Mr. </w:t>
            </w:r>
            <w:proofErr w:type="spellStart"/>
            <w:r w:rsidRPr="002D17BA">
              <w:rPr>
                <w:sz w:val="20"/>
              </w:rPr>
              <w:t>Badawy</w:t>
            </w:r>
            <w:proofErr w:type="spellEnd"/>
            <w:r w:rsidRPr="002D17BA">
              <w:rPr>
                <w:sz w:val="20"/>
              </w:rPr>
              <w:t xml:space="preserve"> sought leave to file a third party claim against the Alberta Law Society and the Alberta Law Insurance Association. He also requested leave to file an affidavit of documents and to have a summary trial procedure set. </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November 27, 2014</w:t>
            </w:r>
          </w:p>
          <w:p w:rsidR="00F240C9" w:rsidRPr="002D17BA" w:rsidRDefault="00F240C9" w:rsidP="00DF12A9">
            <w:pPr>
              <w:jc w:val="both"/>
              <w:rPr>
                <w:sz w:val="20"/>
              </w:rPr>
            </w:pPr>
            <w:r w:rsidRPr="002D17BA">
              <w:rPr>
                <w:sz w:val="20"/>
              </w:rPr>
              <w:t>Federal Court</w:t>
            </w:r>
          </w:p>
          <w:p w:rsidR="00F240C9" w:rsidRPr="002D17BA" w:rsidRDefault="00F240C9" w:rsidP="00DF12A9">
            <w:pPr>
              <w:jc w:val="both"/>
              <w:rPr>
                <w:sz w:val="20"/>
              </w:rPr>
            </w:pPr>
            <w:r w:rsidRPr="002D17BA">
              <w:rPr>
                <w:sz w:val="20"/>
              </w:rPr>
              <w:t>(</w:t>
            </w:r>
            <w:proofErr w:type="spellStart"/>
            <w:r w:rsidRPr="002D17BA">
              <w:rPr>
                <w:sz w:val="20"/>
              </w:rPr>
              <w:t>Lafrenière</w:t>
            </w:r>
            <w:proofErr w:type="spellEnd"/>
            <w:r w:rsidRPr="002D17BA">
              <w:rPr>
                <w:sz w:val="20"/>
              </w:rPr>
              <w:t xml:space="preserve">, </w:t>
            </w:r>
            <w:proofErr w:type="spellStart"/>
            <w:r w:rsidRPr="002D17BA">
              <w:rPr>
                <w:sz w:val="20"/>
              </w:rPr>
              <w:t>Prothonotary</w:t>
            </w:r>
            <w:proofErr w:type="spellEnd"/>
            <w:r w:rsidRPr="002D17BA">
              <w:rPr>
                <w:sz w:val="20"/>
              </w:rPr>
              <w:t>)</w:t>
            </w:r>
          </w:p>
          <w:p w:rsidR="00F240C9" w:rsidRPr="002D17BA" w:rsidRDefault="00F240C9" w:rsidP="00DF12A9">
            <w:pPr>
              <w:jc w:val="both"/>
              <w:rPr>
                <w:sz w:val="20"/>
              </w:rPr>
            </w:pPr>
            <w:r w:rsidRPr="002D17BA">
              <w:rPr>
                <w:sz w:val="20"/>
              </w:rPr>
              <w:t>Unreported</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 xml:space="preserve">Applicant’s motion dismissed, with procedural directions </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January 20, 2015</w:t>
            </w:r>
          </w:p>
          <w:p w:rsidR="00F240C9" w:rsidRPr="002D17BA" w:rsidRDefault="00F240C9" w:rsidP="00DF12A9">
            <w:pPr>
              <w:jc w:val="both"/>
              <w:rPr>
                <w:sz w:val="20"/>
              </w:rPr>
            </w:pPr>
            <w:r w:rsidRPr="002D17BA">
              <w:rPr>
                <w:sz w:val="20"/>
              </w:rPr>
              <w:t>Federal Court</w:t>
            </w:r>
          </w:p>
          <w:p w:rsidR="00F240C9" w:rsidRPr="002D17BA" w:rsidRDefault="00F240C9" w:rsidP="00DF12A9">
            <w:pPr>
              <w:jc w:val="both"/>
              <w:rPr>
                <w:sz w:val="20"/>
              </w:rPr>
            </w:pPr>
            <w:r w:rsidRPr="002D17BA">
              <w:rPr>
                <w:sz w:val="20"/>
              </w:rPr>
              <w:t>(Gleason J.)</w:t>
            </w:r>
          </w:p>
          <w:p w:rsidR="00F240C9" w:rsidRPr="002D17BA" w:rsidRDefault="00F240C9" w:rsidP="00DF12A9">
            <w:pPr>
              <w:jc w:val="both"/>
              <w:rPr>
                <w:sz w:val="20"/>
              </w:rPr>
            </w:pPr>
            <w:r w:rsidRPr="002D17BA">
              <w:rPr>
                <w:sz w:val="20"/>
              </w:rPr>
              <w:t>Unreported</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 xml:space="preserve">Applicant’s motion to set aside order of </w:t>
            </w:r>
            <w:proofErr w:type="spellStart"/>
            <w:r w:rsidRPr="002D17BA">
              <w:rPr>
                <w:sz w:val="20"/>
              </w:rPr>
              <w:t>Prothonotary</w:t>
            </w:r>
            <w:proofErr w:type="spellEnd"/>
            <w:r w:rsidRPr="002D17BA">
              <w:rPr>
                <w:sz w:val="20"/>
              </w:rPr>
              <w:t xml:space="preserve"> dismissed</w:t>
            </w:r>
          </w:p>
          <w:p w:rsidR="00F240C9" w:rsidRPr="002D17BA" w:rsidRDefault="00F240C9" w:rsidP="00DF12A9">
            <w:pPr>
              <w:jc w:val="both"/>
              <w:rPr>
                <w:sz w:val="20"/>
              </w:rPr>
            </w:pP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June 1, 2016</w:t>
            </w:r>
          </w:p>
          <w:p w:rsidR="00F240C9" w:rsidRPr="002D17BA" w:rsidRDefault="00F240C9" w:rsidP="00DF12A9">
            <w:pPr>
              <w:jc w:val="both"/>
              <w:rPr>
                <w:sz w:val="20"/>
              </w:rPr>
            </w:pPr>
            <w:r w:rsidRPr="002D17BA">
              <w:rPr>
                <w:sz w:val="20"/>
              </w:rPr>
              <w:t>Federal Court of Appeal</w:t>
            </w:r>
          </w:p>
          <w:p w:rsidR="00F240C9" w:rsidRPr="002D17BA" w:rsidRDefault="00F240C9" w:rsidP="00DF12A9">
            <w:pPr>
              <w:jc w:val="both"/>
              <w:rPr>
                <w:sz w:val="20"/>
              </w:rPr>
            </w:pPr>
            <w:r w:rsidRPr="002D17BA">
              <w:rPr>
                <w:sz w:val="20"/>
              </w:rPr>
              <w:t xml:space="preserve">(Pelletier, Near and </w:t>
            </w:r>
            <w:proofErr w:type="spellStart"/>
            <w:r w:rsidRPr="002D17BA">
              <w:rPr>
                <w:sz w:val="20"/>
              </w:rPr>
              <w:t>Boivin</w:t>
            </w:r>
            <w:proofErr w:type="spellEnd"/>
            <w:r w:rsidRPr="002D17BA">
              <w:rPr>
                <w:sz w:val="20"/>
              </w:rPr>
              <w:t xml:space="preserve"> JJ.A.)</w:t>
            </w:r>
          </w:p>
          <w:p w:rsidR="00F240C9" w:rsidRPr="002D17BA" w:rsidRDefault="00F240C9" w:rsidP="00DF12A9">
            <w:pPr>
              <w:jc w:val="both"/>
              <w:rPr>
                <w:sz w:val="20"/>
              </w:rPr>
            </w:pPr>
            <w:hyperlink r:id="rId65" w:history="1">
              <w:r w:rsidRPr="002D17BA">
                <w:rPr>
                  <w:rStyle w:val="Hyperlink"/>
                  <w:sz w:val="20"/>
                </w:rPr>
                <w:t>2016 FCA 162</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Applicant’s appeal dismissed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August 30, 2016</w:t>
            </w:r>
          </w:p>
          <w:p w:rsidR="00F240C9" w:rsidRPr="002D17BA" w:rsidRDefault="00F240C9" w:rsidP="00DF12A9">
            <w:pPr>
              <w:jc w:val="both"/>
              <w:rPr>
                <w:sz w:val="20"/>
              </w:rPr>
            </w:pPr>
            <w:r w:rsidRPr="002D17BA">
              <w:rPr>
                <w:sz w:val="20"/>
              </w:rPr>
              <w:t>Supreme Court of Canada</w:t>
            </w: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Application for leave to appeal filed</w:t>
            </w:r>
          </w:p>
          <w:p w:rsidR="00F240C9" w:rsidRPr="002D17BA" w:rsidRDefault="00F240C9" w:rsidP="00DF12A9">
            <w:pPr>
              <w:jc w:val="both"/>
              <w:rPr>
                <w:sz w:val="20"/>
              </w:rPr>
            </w:pPr>
          </w:p>
        </w:tc>
      </w:tr>
    </w:tbl>
    <w:p w:rsidR="00F240C9" w:rsidRPr="002D17BA" w:rsidRDefault="00F240C9" w:rsidP="00DF12A9">
      <w:pPr>
        <w:jc w:val="both"/>
        <w:rPr>
          <w:sz w:val="20"/>
        </w:rPr>
      </w:pPr>
    </w:p>
    <w:p w:rsidR="00FB6AEB" w:rsidRPr="002D17BA" w:rsidRDefault="00FB6AEB" w:rsidP="00DF1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fr-CA"/>
              </w:rPr>
            </w:pPr>
            <w:r w:rsidRPr="002D17BA">
              <w:rPr>
                <w:rStyle w:val="SCCFileNumberChar"/>
                <w:sz w:val="20"/>
                <w:szCs w:val="20"/>
                <w:lang w:val="fr-CA"/>
              </w:rPr>
              <w:t>37165</w:t>
            </w:r>
          </w:p>
        </w:tc>
        <w:tc>
          <w:tcPr>
            <w:tcW w:w="4457" w:type="pct"/>
            <w:gridSpan w:val="3"/>
          </w:tcPr>
          <w:p w:rsidR="00F240C9" w:rsidRPr="002D17BA" w:rsidRDefault="00F240C9" w:rsidP="00DF12A9">
            <w:pPr>
              <w:pStyle w:val="SCCLsocParty"/>
              <w:jc w:val="both"/>
              <w:rPr>
                <w:b/>
                <w:sz w:val="20"/>
                <w:szCs w:val="20"/>
                <w:lang w:val="en-US"/>
              </w:rPr>
            </w:pPr>
            <w:proofErr w:type="spellStart"/>
            <w:r w:rsidRPr="002D17BA">
              <w:rPr>
                <w:b/>
                <w:sz w:val="20"/>
                <w:szCs w:val="20"/>
                <w:lang w:val="en-US"/>
              </w:rPr>
              <w:t>Wael</w:t>
            </w:r>
            <w:proofErr w:type="spellEnd"/>
            <w:r w:rsidRPr="002D17BA">
              <w:rPr>
                <w:b/>
                <w:sz w:val="20"/>
                <w:szCs w:val="20"/>
                <w:lang w:val="en-US"/>
              </w:rPr>
              <w:t xml:space="preserve"> </w:t>
            </w:r>
            <w:proofErr w:type="spellStart"/>
            <w:r w:rsidRPr="002D17BA">
              <w:rPr>
                <w:b/>
                <w:sz w:val="20"/>
                <w:szCs w:val="20"/>
                <w:lang w:val="en-US"/>
              </w:rPr>
              <w:t>Maged</w:t>
            </w:r>
            <w:proofErr w:type="spellEnd"/>
            <w:r w:rsidRPr="002D17BA">
              <w:rPr>
                <w:b/>
                <w:sz w:val="20"/>
                <w:szCs w:val="20"/>
                <w:lang w:val="en-US"/>
              </w:rPr>
              <w:t xml:space="preserve"> </w:t>
            </w:r>
            <w:proofErr w:type="spellStart"/>
            <w:r w:rsidRPr="002D17BA">
              <w:rPr>
                <w:b/>
                <w:sz w:val="20"/>
                <w:szCs w:val="20"/>
                <w:lang w:val="en-US"/>
              </w:rPr>
              <w:t>Badawy</w:t>
            </w:r>
            <w:proofErr w:type="spellEnd"/>
            <w:r w:rsidRPr="002D17BA">
              <w:rPr>
                <w:b/>
                <w:sz w:val="20"/>
                <w:szCs w:val="20"/>
                <w:lang w:val="en-US"/>
              </w:rPr>
              <w:t xml:space="preserve"> c. Law Society of Alberta, Alberta Lawyers Insurance Association, </w:t>
            </w:r>
            <w:proofErr w:type="spellStart"/>
            <w:r w:rsidRPr="002D17BA">
              <w:rPr>
                <w:b/>
                <w:sz w:val="20"/>
                <w:szCs w:val="20"/>
                <w:lang w:val="en-US"/>
              </w:rPr>
              <w:t>Waldemar</w:t>
            </w:r>
            <w:proofErr w:type="spellEnd"/>
            <w:r w:rsidRPr="002D17BA">
              <w:rPr>
                <w:b/>
                <w:sz w:val="20"/>
                <w:szCs w:val="20"/>
                <w:lang w:val="en-US"/>
              </w:rPr>
              <w:t xml:space="preserve"> A. </w:t>
            </w:r>
            <w:proofErr w:type="spellStart"/>
            <w:r w:rsidRPr="002D17BA">
              <w:rPr>
                <w:b/>
                <w:sz w:val="20"/>
                <w:szCs w:val="20"/>
                <w:lang w:val="en-US"/>
              </w:rPr>
              <w:t>Igras</w:t>
            </w:r>
            <w:proofErr w:type="spellEnd"/>
            <w:r w:rsidRPr="002D17BA">
              <w:rPr>
                <w:b/>
                <w:sz w:val="20"/>
                <w:szCs w:val="20"/>
                <w:lang w:val="en-US"/>
              </w:rPr>
              <w:t xml:space="preserve">, </w:t>
            </w:r>
            <w:proofErr w:type="spellStart"/>
            <w:r w:rsidRPr="002D17BA">
              <w:rPr>
                <w:b/>
                <w:sz w:val="20"/>
                <w:szCs w:val="20"/>
                <w:lang w:val="en-US"/>
              </w:rPr>
              <w:t>Waldemar</w:t>
            </w:r>
            <w:proofErr w:type="spellEnd"/>
            <w:r w:rsidRPr="002D17BA">
              <w:rPr>
                <w:b/>
                <w:sz w:val="20"/>
                <w:szCs w:val="20"/>
                <w:lang w:val="en-US"/>
              </w:rPr>
              <w:t xml:space="preserve"> A. </w:t>
            </w:r>
            <w:proofErr w:type="spellStart"/>
            <w:r w:rsidRPr="002D17BA">
              <w:rPr>
                <w:b/>
                <w:sz w:val="20"/>
                <w:szCs w:val="20"/>
                <w:lang w:val="en-US"/>
              </w:rPr>
              <w:t>Igras</w:t>
            </w:r>
            <w:proofErr w:type="spellEnd"/>
            <w:r w:rsidRPr="002D17BA">
              <w:rPr>
                <w:b/>
                <w:sz w:val="20"/>
                <w:szCs w:val="20"/>
                <w:lang w:val="en-US"/>
              </w:rPr>
              <w:t xml:space="preserve"> Professional Corporation</w:t>
            </w:r>
          </w:p>
          <w:p w:rsidR="00F240C9" w:rsidRPr="002D17BA" w:rsidRDefault="00F240C9" w:rsidP="00DF12A9">
            <w:pPr>
              <w:jc w:val="both"/>
              <w:rPr>
                <w:sz w:val="20"/>
                <w:lang w:val="fr-CA"/>
              </w:rPr>
            </w:pPr>
            <w:r w:rsidRPr="002D17BA">
              <w:rPr>
                <w:sz w:val="20"/>
                <w:lang w:val="fr-CA"/>
              </w:rPr>
              <w:t>(CF) (Civile) (Sur autorisation)</w:t>
            </w: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 xml:space="preserve">Procédure civile – Gestion de l’instance – Le demandeur sollicite l’autorisation de mettre en cause des tiers, de déposer un affidavit de documents et de faire instruire l’instance par voie de procès sommaire – La Law Society of Alberta et l’Alberta </w:t>
            </w:r>
            <w:proofErr w:type="spellStart"/>
            <w:r w:rsidRPr="002D17BA">
              <w:rPr>
                <w:sz w:val="20"/>
                <w:lang w:val="fr-CA"/>
              </w:rPr>
              <w:t>Lawyers</w:t>
            </w:r>
            <w:proofErr w:type="spellEnd"/>
            <w:r w:rsidRPr="002D17BA">
              <w:rPr>
                <w:sz w:val="20"/>
                <w:lang w:val="fr-CA"/>
              </w:rPr>
              <w:t xml:space="preserve"> </w:t>
            </w:r>
            <w:proofErr w:type="spellStart"/>
            <w:r w:rsidRPr="002D17BA">
              <w:rPr>
                <w:sz w:val="20"/>
                <w:lang w:val="fr-CA"/>
              </w:rPr>
              <w:t>Insurance</w:t>
            </w:r>
            <w:proofErr w:type="spellEnd"/>
            <w:r w:rsidRPr="002D17BA">
              <w:rPr>
                <w:sz w:val="20"/>
                <w:lang w:val="fr-CA"/>
              </w:rPr>
              <w:t xml:space="preserve"> Association ont-ils omis de s’acquitter de leur mandat et de leur rôle de protection du public contre les abus et dans la publicité, la mise en marché et la vente de services juridiques utilisant la marque de commerce déposée du demandeur sans permission ni autorisation.</w:t>
            </w:r>
          </w:p>
        </w:tc>
      </w:tr>
      <w:tr w:rsidR="00F240C9" w:rsidRPr="002D17BA" w:rsidTr="00CD524C">
        <w:tc>
          <w:tcPr>
            <w:tcW w:w="5000" w:type="pct"/>
            <w:gridSpan w:val="4"/>
          </w:tcPr>
          <w:p w:rsidR="00F240C9" w:rsidRPr="002D17BA" w:rsidRDefault="00F240C9" w:rsidP="00DF12A9">
            <w:pPr>
              <w:jc w:val="both"/>
              <w:rPr>
                <w:sz w:val="20"/>
                <w:lang w:val="fr-CA"/>
              </w:rPr>
            </w:pP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 xml:space="preserve">Monsieur Badawy est demandeur et défendeur reconventionnel dans une action qu’il a intentée en Cour fédérale. Monsieur </w:t>
            </w:r>
            <w:proofErr w:type="spellStart"/>
            <w:r w:rsidRPr="002D17BA">
              <w:rPr>
                <w:sz w:val="20"/>
                <w:lang w:val="fr-CA"/>
              </w:rPr>
              <w:t>Badawy</w:t>
            </w:r>
            <w:proofErr w:type="spellEnd"/>
            <w:r w:rsidRPr="002D17BA">
              <w:rPr>
                <w:sz w:val="20"/>
                <w:lang w:val="fr-CA"/>
              </w:rPr>
              <w:t xml:space="preserve"> a demandé l’autorisation de mettre en cause l’Alberta Law Society et l’Alberta Law Insurance Association. Il a également demandé l’autorisation de déposer un affidavit de documents et de faire instruire l’instance par voie de procès sommaire. </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27 novembre 2014</w:t>
            </w:r>
          </w:p>
          <w:p w:rsidR="00F240C9" w:rsidRPr="002D17BA" w:rsidRDefault="00F240C9" w:rsidP="00DF12A9">
            <w:pPr>
              <w:jc w:val="both"/>
              <w:rPr>
                <w:sz w:val="20"/>
                <w:lang w:val="fr-CA"/>
              </w:rPr>
            </w:pPr>
            <w:r w:rsidRPr="002D17BA">
              <w:rPr>
                <w:sz w:val="20"/>
                <w:lang w:val="fr-CA"/>
              </w:rPr>
              <w:t xml:space="preserve">Cour fédérale </w:t>
            </w:r>
          </w:p>
          <w:p w:rsidR="00F240C9" w:rsidRPr="002D17BA" w:rsidRDefault="00F240C9" w:rsidP="00DF12A9">
            <w:pPr>
              <w:jc w:val="both"/>
              <w:rPr>
                <w:sz w:val="20"/>
                <w:lang w:val="fr-CA"/>
              </w:rPr>
            </w:pPr>
            <w:r w:rsidRPr="002D17BA">
              <w:rPr>
                <w:sz w:val="20"/>
                <w:lang w:val="fr-CA"/>
              </w:rPr>
              <w:t>(Protonotaire Lafrenière)</w:t>
            </w:r>
          </w:p>
          <w:p w:rsidR="00F240C9" w:rsidRPr="002D17BA" w:rsidRDefault="00F240C9" w:rsidP="00DF12A9">
            <w:pPr>
              <w:jc w:val="both"/>
              <w:rPr>
                <w:sz w:val="20"/>
                <w:lang w:val="fr-CA"/>
              </w:rPr>
            </w:pPr>
            <w:r w:rsidRPr="002D17BA">
              <w:rPr>
                <w:sz w:val="20"/>
                <w:lang w:val="fr-CA"/>
              </w:rPr>
              <w:t>Non publié</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 requête du demandeur et directives en matière de procédure</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20 janvier 2015</w:t>
            </w:r>
          </w:p>
          <w:p w:rsidR="00F240C9" w:rsidRPr="002D17BA" w:rsidRDefault="00F240C9" w:rsidP="00DF12A9">
            <w:pPr>
              <w:jc w:val="both"/>
              <w:rPr>
                <w:sz w:val="20"/>
                <w:lang w:val="fr-CA"/>
              </w:rPr>
            </w:pPr>
            <w:r w:rsidRPr="002D17BA">
              <w:rPr>
                <w:sz w:val="20"/>
                <w:lang w:val="fr-CA"/>
              </w:rPr>
              <w:t xml:space="preserve">Cour fédérale </w:t>
            </w:r>
          </w:p>
          <w:p w:rsidR="00F240C9" w:rsidRPr="002D17BA" w:rsidRDefault="00F240C9" w:rsidP="00DF12A9">
            <w:pPr>
              <w:jc w:val="both"/>
              <w:rPr>
                <w:sz w:val="20"/>
                <w:lang w:val="fr-CA"/>
              </w:rPr>
            </w:pPr>
            <w:r w:rsidRPr="002D17BA">
              <w:rPr>
                <w:sz w:val="20"/>
                <w:lang w:val="fr-CA"/>
              </w:rPr>
              <w:t>(Juge Gleason)</w:t>
            </w:r>
          </w:p>
          <w:p w:rsidR="00F240C9" w:rsidRPr="002D17BA" w:rsidRDefault="00F240C9" w:rsidP="00DF12A9">
            <w:pPr>
              <w:jc w:val="both"/>
              <w:rPr>
                <w:sz w:val="20"/>
                <w:lang w:val="fr-CA"/>
              </w:rPr>
            </w:pPr>
            <w:r w:rsidRPr="002D17BA">
              <w:rPr>
                <w:sz w:val="20"/>
                <w:lang w:val="fr-CA"/>
              </w:rPr>
              <w:t>Non publié</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 requête du demandeur en annulation de l’ordonnance du protonotaire</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w:t>
            </w:r>
            <w:r w:rsidRPr="002D17BA">
              <w:rPr>
                <w:sz w:val="20"/>
                <w:vertAlign w:val="superscript"/>
                <w:lang w:val="fr-CA"/>
              </w:rPr>
              <w:t>er</w:t>
            </w:r>
            <w:r w:rsidRPr="002D17BA">
              <w:rPr>
                <w:sz w:val="20"/>
                <w:lang w:val="fr-CA"/>
              </w:rPr>
              <w:t xml:space="preserve"> juin 2016</w:t>
            </w:r>
          </w:p>
          <w:p w:rsidR="00F240C9" w:rsidRPr="002D17BA" w:rsidRDefault="00F240C9" w:rsidP="00DF12A9">
            <w:pPr>
              <w:jc w:val="both"/>
              <w:rPr>
                <w:sz w:val="20"/>
                <w:lang w:val="fr-CA"/>
              </w:rPr>
            </w:pPr>
            <w:r w:rsidRPr="002D17BA">
              <w:rPr>
                <w:sz w:val="20"/>
                <w:lang w:val="fr-CA"/>
              </w:rPr>
              <w:t xml:space="preserve">Cour d’appel fédérale </w:t>
            </w:r>
          </w:p>
          <w:p w:rsidR="00F240C9" w:rsidRPr="002D17BA" w:rsidRDefault="00F240C9" w:rsidP="00DF12A9">
            <w:pPr>
              <w:jc w:val="both"/>
              <w:rPr>
                <w:sz w:val="20"/>
                <w:lang w:val="fr-CA"/>
              </w:rPr>
            </w:pPr>
            <w:r w:rsidRPr="002D17BA">
              <w:rPr>
                <w:sz w:val="20"/>
                <w:lang w:val="fr-CA"/>
              </w:rPr>
              <w:t>(Juges Pelletier, Near et Boivin)</w:t>
            </w:r>
          </w:p>
          <w:p w:rsidR="00F240C9" w:rsidRPr="002D17BA" w:rsidRDefault="00F240C9" w:rsidP="00DF12A9">
            <w:pPr>
              <w:jc w:val="both"/>
              <w:rPr>
                <w:sz w:val="20"/>
                <w:lang w:val="fr-CA"/>
              </w:rPr>
            </w:pPr>
            <w:hyperlink r:id="rId66" w:history="1">
              <w:r w:rsidRPr="002D17BA">
                <w:rPr>
                  <w:rStyle w:val="Hyperlink"/>
                  <w:sz w:val="20"/>
                  <w:lang w:val="fr-CA"/>
                </w:rPr>
                <w:t>2016 FCA 162</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l’appel du demandeur</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30 août 2016</w:t>
            </w:r>
          </w:p>
          <w:p w:rsidR="00F240C9" w:rsidRPr="002D17BA" w:rsidRDefault="00F240C9" w:rsidP="00DF12A9">
            <w:pPr>
              <w:jc w:val="both"/>
              <w:rPr>
                <w:sz w:val="20"/>
                <w:lang w:val="fr-CA"/>
              </w:rPr>
            </w:pPr>
            <w:r w:rsidRPr="002D17BA">
              <w:rPr>
                <w:sz w:val="20"/>
                <w:lang w:val="fr-CA"/>
              </w:rPr>
              <w:t>Cour suprême du Canada</w:t>
            </w: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demande d’autorisation d’appel</w:t>
            </w:r>
          </w:p>
          <w:p w:rsidR="00F240C9" w:rsidRPr="002D17BA" w:rsidRDefault="00F240C9" w:rsidP="00DF12A9">
            <w:pPr>
              <w:jc w:val="both"/>
              <w:rPr>
                <w:sz w:val="20"/>
                <w:lang w:val="fr-CA"/>
              </w:rPr>
            </w:pPr>
          </w:p>
        </w:tc>
      </w:tr>
    </w:tbl>
    <w:p w:rsidR="00F240C9" w:rsidRPr="002D17BA" w:rsidRDefault="00F240C9" w:rsidP="00DF12A9">
      <w:pPr>
        <w:jc w:val="both"/>
        <w:rPr>
          <w:sz w:val="20"/>
          <w:lang w:val="fr-CA"/>
        </w:rPr>
      </w:pPr>
    </w:p>
    <w:p w:rsidR="00F240C9" w:rsidRPr="002D17BA" w:rsidRDefault="00F240C9"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37074</w:t>
            </w:r>
          </w:p>
        </w:tc>
        <w:tc>
          <w:tcPr>
            <w:tcW w:w="4457" w:type="pct"/>
            <w:gridSpan w:val="3"/>
          </w:tcPr>
          <w:p w:rsidR="00F240C9" w:rsidRPr="002D17BA" w:rsidRDefault="00F240C9" w:rsidP="00DF12A9">
            <w:pPr>
              <w:pStyle w:val="SCCLsocParty"/>
              <w:jc w:val="both"/>
              <w:rPr>
                <w:b/>
                <w:sz w:val="20"/>
                <w:szCs w:val="20"/>
              </w:rPr>
            </w:pPr>
            <w:proofErr w:type="spellStart"/>
            <w:r w:rsidRPr="002D17BA">
              <w:rPr>
                <w:b/>
                <w:sz w:val="20"/>
                <w:szCs w:val="20"/>
              </w:rPr>
              <w:t>Da’naxda’xw</w:t>
            </w:r>
            <w:proofErr w:type="spellEnd"/>
            <w:r w:rsidRPr="002D17BA">
              <w:rPr>
                <w:b/>
                <w:sz w:val="20"/>
                <w:szCs w:val="20"/>
              </w:rPr>
              <w:t>/</w:t>
            </w:r>
            <w:proofErr w:type="spellStart"/>
            <w:r w:rsidRPr="002D17BA">
              <w:rPr>
                <w:b/>
                <w:sz w:val="20"/>
                <w:szCs w:val="20"/>
              </w:rPr>
              <w:t>Awaetlala</w:t>
            </w:r>
            <w:proofErr w:type="spellEnd"/>
            <w:r w:rsidRPr="002D17BA">
              <w:rPr>
                <w:b/>
                <w:sz w:val="20"/>
                <w:szCs w:val="20"/>
              </w:rPr>
              <w:t xml:space="preserve"> First Nation, </w:t>
            </w:r>
            <w:proofErr w:type="spellStart"/>
            <w:r w:rsidRPr="002D17BA">
              <w:rPr>
                <w:b/>
                <w:sz w:val="20"/>
                <w:szCs w:val="20"/>
              </w:rPr>
              <w:t>Kleana</w:t>
            </w:r>
            <w:proofErr w:type="spellEnd"/>
            <w:r w:rsidRPr="002D17BA">
              <w:rPr>
                <w:b/>
                <w:sz w:val="20"/>
                <w:szCs w:val="20"/>
              </w:rPr>
              <w:t xml:space="preserve"> Power Corporation v. Minister of Energy, Mines and Natural Gas, Her Majesty the Queen in right of the Province of British Columbia, British Columbia Hydro and Power Authority</w:t>
            </w:r>
          </w:p>
          <w:p w:rsidR="00F240C9" w:rsidRPr="002D17BA" w:rsidRDefault="00F240C9" w:rsidP="00DF12A9">
            <w:pPr>
              <w:jc w:val="both"/>
              <w:rPr>
                <w:sz w:val="20"/>
              </w:rPr>
            </w:pPr>
            <w:r w:rsidRPr="002D17BA">
              <w:rPr>
                <w:sz w:val="20"/>
              </w:rPr>
              <w:t>(B.C.) (Civil) (By Leave)</w:t>
            </w: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Aboriginal law — </w:t>
            </w:r>
            <w:proofErr w:type="spellStart"/>
            <w:r w:rsidRPr="002D17BA">
              <w:rPr>
                <w:sz w:val="20"/>
              </w:rPr>
              <w:t>Honour</w:t>
            </w:r>
            <w:proofErr w:type="spellEnd"/>
            <w:r w:rsidRPr="002D17BA">
              <w:rPr>
                <w:sz w:val="20"/>
              </w:rPr>
              <w:t xml:space="preserve"> of the Crown — Duty to consult and accommodate Aboriginal peoples — First Nation partnering with power company to submit proposal to public utility for hydro-electric project — Project requiring government amendment to boundary of land — Crown making verbal commitment to First Nation to direct public utility to negotiate if amendment not obtained in timely fashion — Delay in obtaining boundary amendment — Project no longer viable — Can the Crown avoid fulfilling its duty to consult and accommodate through its own definition of the scope of the duty, or its own delay in fulfilling a commitment to accommodate, even where those decisions make an agreed-upon course of accommodation meaningless? — Should commitments made by Government actors in the course of fulfilling the duty to consult and accommodate be interpreted generously, purposively and flexibly, and in a manner that would fulfill the underlying duty of meaningful consultation with a view to effective accommodation?</w:t>
            </w:r>
          </w:p>
          <w:p w:rsidR="00F240C9" w:rsidRPr="002D17BA" w:rsidRDefault="00F240C9" w:rsidP="00DF12A9">
            <w:pPr>
              <w:jc w:val="both"/>
              <w:rPr>
                <w:sz w:val="20"/>
              </w:rPr>
            </w:pPr>
          </w:p>
          <w:p w:rsidR="00F240C9" w:rsidRPr="002D17BA" w:rsidRDefault="00F240C9" w:rsidP="00DF12A9">
            <w:pPr>
              <w:jc w:val="both"/>
              <w:rPr>
                <w:sz w:val="20"/>
              </w:rPr>
            </w:pPr>
            <w:r w:rsidRPr="002D17BA">
              <w:rPr>
                <w:sz w:val="20"/>
              </w:rPr>
              <w:t xml:space="preserve">The applicants sought to develop a hydro-electric power project within the First Nation’s claimed traditional territory. The project, however, could not proceed without the Province altering the boundaries of an environmentally protected </w:t>
            </w:r>
            <w:r w:rsidRPr="002D17BA">
              <w:rPr>
                <w:sz w:val="20"/>
              </w:rPr>
              <w:lastRenderedPageBreak/>
              <w:t>area. In 2008, the provincial Energy Minister made a commitment to the applicant First Nation that he would direct the relevant public utility to negotiate an agreement with the applicant power company once the boundaries were adjusted, if the boundary adjustment occurred after the deadline for submitting bids to the public utility during a call for project proposals that same year. When the boundary was eventually amended in 2012, the project was no longer viable given the price for electricity the public utility was willing to pay at that point. The First Nation brought an application for judicial review, claiming that the Minister’s commitment was broader than that stated by the Crown, and required the Crown to not only direct the public utility to negotiate with the power company, but to do so on terms and under a price structure comparable to other similar projects that had been approved in 2008.</w:t>
            </w:r>
          </w:p>
          <w:p w:rsidR="00F240C9" w:rsidRPr="002D17BA" w:rsidRDefault="00F240C9" w:rsidP="00DF12A9">
            <w:pPr>
              <w:jc w:val="both"/>
              <w:rPr>
                <w:sz w:val="20"/>
              </w:rPr>
            </w:pPr>
          </w:p>
          <w:p w:rsidR="00F240C9" w:rsidRPr="002D17BA" w:rsidRDefault="00F240C9" w:rsidP="00DF12A9">
            <w:pPr>
              <w:jc w:val="both"/>
              <w:rPr>
                <w:sz w:val="20"/>
              </w:rPr>
            </w:pPr>
            <w:r w:rsidRPr="002D17BA">
              <w:rPr>
                <w:sz w:val="20"/>
              </w:rPr>
              <w:t>A judge of the B.C. Supreme Court dismissed the application for judicial review, finding that the Minister’s commitment in 2008 was more limited in scope in contrast to what the applicants alleged. Nevertheless, the judge issued declarations to the effect that the Crown had a legal duty to consult with the First Nation on the boundary adjustment, and that it had failed to do so. The B.C. Court of Appeal unanimously dismissed the applicants’ appeal and upheld the chambers judge’s characterization of the scope of the commitment. It also allowed the Crown’s cross-appeal and set aside the declarations, and it remitted the matter of a remedy back to the chambers judge.</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January 8, 2015</w:t>
            </w:r>
          </w:p>
          <w:p w:rsidR="00F240C9" w:rsidRPr="002D17BA" w:rsidRDefault="00F240C9" w:rsidP="00DF12A9">
            <w:pPr>
              <w:jc w:val="both"/>
              <w:rPr>
                <w:sz w:val="20"/>
              </w:rPr>
            </w:pPr>
            <w:r w:rsidRPr="002D17BA">
              <w:rPr>
                <w:sz w:val="20"/>
              </w:rPr>
              <w:t>Supreme Court of British Columbia</w:t>
            </w:r>
          </w:p>
          <w:p w:rsidR="00F240C9" w:rsidRPr="002D17BA" w:rsidRDefault="00F240C9" w:rsidP="00DF12A9">
            <w:pPr>
              <w:jc w:val="both"/>
              <w:rPr>
                <w:sz w:val="20"/>
              </w:rPr>
            </w:pPr>
            <w:r w:rsidRPr="002D17BA">
              <w:rPr>
                <w:sz w:val="20"/>
              </w:rPr>
              <w:t>(Adair J.)</w:t>
            </w:r>
          </w:p>
          <w:p w:rsidR="00F240C9" w:rsidRPr="002D17BA" w:rsidRDefault="00F240C9" w:rsidP="00DF12A9">
            <w:pPr>
              <w:jc w:val="both"/>
              <w:rPr>
                <w:sz w:val="20"/>
              </w:rPr>
            </w:pPr>
            <w:hyperlink r:id="rId67" w:history="1">
              <w:r w:rsidRPr="002D17BA">
                <w:rPr>
                  <w:rStyle w:val="Hyperlink"/>
                  <w:sz w:val="20"/>
                </w:rPr>
                <w:t>2015 BCSC 16</w:t>
              </w:r>
            </w:hyperlink>
            <w:r w:rsidRPr="002D17BA">
              <w:rPr>
                <w:sz w:val="20"/>
              </w:rPr>
              <w:t xml:space="preserve"> </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 xml:space="preserve">Application for judicial review dismissed; declarations issued with respect to the Crown’s duty to consult </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April 18, 2016</w:t>
            </w:r>
          </w:p>
          <w:p w:rsidR="00F240C9" w:rsidRPr="002D17BA" w:rsidRDefault="00F240C9" w:rsidP="00DF12A9">
            <w:pPr>
              <w:jc w:val="both"/>
              <w:rPr>
                <w:sz w:val="20"/>
              </w:rPr>
            </w:pPr>
            <w:r w:rsidRPr="002D17BA">
              <w:rPr>
                <w:sz w:val="20"/>
              </w:rPr>
              <w:t>Court of Appeal for British Columbia (Vancouver)</w:t>
            </w:r>
          </w:p>
          <w:p w:rsidR="00F240C9" w:rsidRPr="002D17BA" w:rsidRDefault="00F240C9" w:rsidP="00DF12A9">
            <w:pPr>
              <w:jc w:val="both"/>
              <w:rPr>
                <w:sz w:val="20"/>
              </w:rPr>
            </w:pPr>
            <w:r w:rsidRPr="002D17BA">
              <w:rPr>
                <w:sz w:val="20"/>
              </w:rPr>
              <w:t>(Lowry, Bennett and Dickson JJ.A.)</w:t>
            </w:r>
          </w:p>
          <w:p w:rsidR="00F240C9" w:rsidRPr="002D17BA" w:rsidRDefault="00F240C9" w:rsidP="00DF12A9">
            <w:pPr>
              <w:jc w:val="both"/>
              <w:rPr>
                <w:sz w:val="20"/>
              </w:rPr>
            </w:pPr>
            <w:hyperlink r:id="rId68" w:history="1">
              <w:r w:rsidRPr="002D17BA">
                <w:rPr>
                  <w:rStyle w:val="Hyperlink"/>
                  <w:sz w:val="20"/>
                </w:rPr>
                <w:t>2016 BCCA 163</w:t>
              </w:r>
            </w:hyperlink>
            <w:r w:rsidRPr="002D17BA">
              <w:rPr>
                <w:sz w:val="20"/>
              </w:rPr>
              <w:t xml:space="preserve"> </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Applicants’ appeal dismissed, and Crown’s cross-appeal on declarations allowed; matter remitted back to chambers judge for reconsideration of remedy</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June 17, 2016</w:t>
            </w:r>
          </w:p>
          <w:p w:rsidR="00F240C9" w:rsidRPr="002D17BA" w:rsidRDefault="00F240C9" w:rsidP="00DF12A9">
            <w:pPr>
              <w:jc w:val="both"/>
              <w:rPr>
                <w:sz w:val="20"/>
              </w:rPr>
            </w:pPr>
            <w:r w:rsidRPr="002D17BA">
              <w:rPr>
                <w:sz w:val="20"/>
              </w:rPr>
              <w:t>Supreme Court of Canada</w:t>
            </w: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Application for leave to appeal filed</w:t>
            </w:r>
          </w:p>
        </w:tc>
      </w:tr>
    </w:tbl>
    <w:p w:rsidR="00F240C9" w:rsidRPr="002D17BA" w:rsidRDefault="00F240C9" w:rsidP="00DF12A9">
      <w:pPr>
        <w:jc w:val="both"/>
        <w:rPr>
          <w:sz w:val="20"/>
        </w:rPr>
      </w:pPr>
    </w:p>
    <w:p w:rsidR="00FB6AEB" w:rsidRPr="002D17BA" w:rsidRDefault="00FB6AEB" w:rsidP="00DF1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fr-CA"/>
              </w:rPr>
            </w:pPr>
            <w:r w:rsidRPr="002D17BA">
              <w:rPr>
                <w:rStyle w:val="SCCFileNumberChar"/>
                <w:sz w:val="20"/>
                <w:szCs w:val="20"/>
                <w:lang w:val="fr-CA"/>
              </w:rPr>
              <w:t>37074</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 xml:space="preserve">Première Nation </w:t>
            </w:r>
            <w:proofErr w:type="spellStart"/>
            <w:r w:rsidRPr="002D17BA">
              <w:rPr>
                <w:b/>
                <w:sz w:val="20"/>
                <w:szCs w:val="20"/>
              </w:rPr>
              <w:t>Da’naxda’xw</w:t>
            </w:r>
            <w:proofErr w:type="spellEnd"/>
            <w:r w:rsidRPr="002D17BA">
              <w:rPr>
                <w:b/>
                <w:sz w:val="20"/>
                <w:szCs w:val="20"/>
              </w:rPr>
              <w:t>/</w:t>
            </w:r>
            <w:proofErr w:type="spellStart"/>
            <w:r w:rsidRPr="002D17BA">
              <w:rPr>
                <w:b/>
                <w:sz w:val="20"/>
                <w:szCs w:val="20"/>
              </w:rPr>
              <w:t>Awaetlala</w:t>
            </w:r>
            <w:proofErr w:type="spellEnd"/>
            <w:r w:rsidRPr="002D17BA">
              <w:rPr>
                <w:b/>
                <w:sz w:val="20"/>
                <w:szCs w:val="20"/>
              </w:rPr>
              <w:t xml:space="preserve">, </w:t>
            </w:r>
            <w:proofErr w:type="spellStart"/>
            <w:r w:rsidRPr="002D17BA">
              <w:rPr>
                <w:b/>
                <w:sz w:val="20"/>
                <w:szCs w:val="20"/>
              </w:rPr>
              <w:t>Kleana</w:t>
            </w:r>
            <w:proofErr w:type="spellEnd"/>
            <w:r w:rsidRPr="002D17BA">
              <w:rPr>
                <w:b/>
                <w:sz w:val="20"/>
                <w:szCs w:val="20"/>
              </w:rPr>
              <w:t xml:space="preserve"> Power Corporation c. Minister of Energy, Mines and Natural Gas, Sa Majesté la Reine du chef de la province de la Colombie-Britannique, British Columbia Hydro and Power Authority</w:t>
            </w:r>
          </w:p>
          <w:p w:rsidR="00F240C9" w:rsidRPr="002D17BA" w:rsidRDefault="00F240C9" w:rsidP="00DF12A9">
            <w:pPr>
              <w:jc w:val="both"/>
              <w:rPr>
                <w:sz w:val="20"/>
                <w:lang w:val="fr-CA"/>
              </w:rPr>
            </w:pPr>
            <w:r w:rsidRPr="002D17BA">
              <w:rPr>
                <w:sz w:val="20"/>
                <w:lang w:val="fr-CA"/>
              </w:rPr>
              <w:t>(C.-B.) (Civile) (Sur autorisation)</w:t>
            </w: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Droit des Autochtones — Honneur de la Couronne — Obligation de consulter et d’accommoder les Autochtones — La Première Nation a conclu un partenariat avec une entreprise d’électricité pour présenter au service public une proposition de projet d’hydroélectricité — Pour aller de l’avant, le gouvernement devait modifier le périmètre d’une zone — La Couronne s’est verbalement engagée envers la Première Nation à ordonner au service public de négocier si la modification n’était pas obtenue en temps opportun — Retard dans l’obtention de la modification du périmètre de la zone — Le projet n’est plus viable — La Couronne peut-elle éviter de s’acquitter de son obligation de consulter et d’accommoder par sa propre définition de la portée de l’obligation, ou par son propre retard à respecter un engagement d’accommoder, même si ces décisions font perdre tout son sens à une démarche d’accommodement convenue? — Les engagements pris par les acteurs gouvernementaux dans l’exécution de l’obligation de consulter et d’accommoder doivent-ils être interprétés de façon généreuse, téléologique et souple, et d’une manière qui remplira l’obligation sous-jacente de consultation significative dans le but d’une accommodation efficace?</w:t>
            </w:r>
          </w:p>
          <w:p w:rsidR="00F240C9" w:rsidRPr="002D17BA" w:rsidRDefault="00F240C9" w:rsidP="00DF12A9">
            <w:pPr>
              <w:jc w:val="both"/>
              <w:rPr>
                <w:sz w:val="20"/>
                <w:lang w:val="fr-CA"/>
              </w:rPr>
            </w:pPr>
          </w:p>
          <w:p w:rsidR="00F240C9" w:rsidRPr="002D17BA" w:rsidRDefault="00F240C9" w:rsidP="00DF12A9">
            <w:pPr>
              <w:jc w:val="both"/>
              <w:rPr>
                <w:sz w:val="20"/>
                <w:lang w:val="fr-CA"/>
              </w:rPr>
            </w:pPr>
            <w:r w:rsidRPr="002D17BA">
              <w:rPr>
                <w:sz w:val="20"/>
                <w:lang w:val="fr-CA"/>
              </w:rPr>
              <w:t xml:space="preserve">Les demanderesses ont voulu développer un projet d’hydroélectricité sur le territoire traditionnel revendiqué par la Première Nation. Toutefois, le projet ne pouvait pas aller de l’avant sans que la Province modifie les limites d’une zone protégée. En 2008, le ministre de l’Énergie de la Province s’est engagé envers la Première Nation demanderesse à ordonner au service public compétent de négocier un accord avec l’entreprise d’électricité demanderesse lorsque les limites seraient rajustées, si ce rajustement se produisait après l’expiration du délai pour présenter des soumissions au service public dans le cadre d’un appel d’offres lancé la même année. Lorsque le périmètre a fini par être modifié en 2012, le projet n’était plus viable compte tenu du prix de l’électricité que le service public était disposé à payer à </w:t>
            </w:r>
            <w:r w:rsidRPr="002D17BA">
              <w:rPr>
                <w:sz w:val="20"/>
                <w:lang w:val="fr-CA"/>
              </w:rPr>
              <w:lastRenderedPageBreak/>
              <w:t>ce moment-là. La Première Nation a présenté une demande de contrôle judiciaire, affirmant que l’engagement du ministre était plus large que celle énoncée par la Couronne et qu’il obligeait la Couronne non seulement à ordonner au service public de négocier avec l’entreprise électricité, mais à le faire à des conditions et selon une structure de prix comparables à celles d’autres projets semblables qui avaient été approuvés en 2008.</w:t>
            </w:r>
          </w:p>
          <w:p w:rsidR="00F240C9" w:rsidRPr="002D17BA" w:rsidRDefault="00F240C9" w:rsidP="00DF12A9">
            <w:pPr>
              <w:jc w:val="both"/>
              <w:rPr>
                <w:sz w:val="20"/>
                <w:lang w:val="fr-CA"/>
              </w:rPr>
            </w:pPr>
          </w:p>
          <w:p w:rsidR="00F240C9" w:rsidRPr="002D17BA" w:rsidRDefault="00F240C9" w:rsidP="00DF12A9">
            <w:pPr>
              <w:jc w:val="both"/>
              <w:rPr>
                <w:sz w:val="20"/>
                <w:lang w:val="fr-CA"/>
              </w:rPr>
            </w:pPr>
            <w:r w:rsidRPr="002D17BA">
              <w:rPr>
                <w:sz w:val="20"/>
                <w:lang w:val="fr-CA"/>
              </w:rPr>
              <w:t>Un juge de la Cour suprême de la Colombie-Britannique a rejeté la demande de contrôle judiciaire, concluant que l’engagement pris par le ministre en 2008 avait une portée plus limitée que celle alléguée par les demanderesses. Néanmoins, le juge a prononcé un jugement déclarant que la Couronne avait une obligation de consulter la Première Nation relativement au rajustement du périmètre et qu’elle avait omis de le faire. La Cour d’appel de la Colombie-Britannique a rejeté à l’unanimité l’appel des demanderesses et a confirmé la manière dont le juge siégeant en cabinet avait caractérisé la portée de l’engagement. Elle a également accueilli l’appel incident de la Couronne et a annulé le jugement déclaratoire, renvoyant la question de la réparation à un juge siégeant en cabinet.</w:t>
            </w:r>
          </w:p>
        </w:tc>
      </w:tr>
      <w:tr w:rsidR="00F240C9" w:rsidRPr="002D17BA" w:rsidTr="00CD524C">
        <w:tc>
          <w:tcPr>
            <w:tcW w:w="5000" w:type="pct"/>
            <w:gridSpan w:val="4"/>
          </w:tcPr>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8 janvier 2015</w:t>
            </w:r>
          </w:p>
          <w:p w:rsidR="00F240C9" w:rsidRPr="002D17BA" w:rsidRDefault="00F240C9" w:rsidP="00DF12A9">
            <w:pPr>
              <w:jc w:val="both"/>
              <w:rPr>
                <w:sz w:val="20"/>
                <w:lang w:val="fr-CA"/>
              </w:rPr>
            </w:pPr>
            <w:r w:rsidRPr="002D17BA">
              <w:rPr>
                <w:sz w:val="20"/>
                <w:lang w:val="fr-CA"/>
              </w:rPr>
              <w:t xml:space="preserve">Cour suprême de la Colombie-Britannique </w:t>
            </w:r>
          </w:p>
          <w:p w:rsidR="00F240C9" w:rsidRPr="002D17BA" w:rsidRDefault="00F240C9" w:rsidP="00DF12A9">
            <w:pPr>
              <w:jc w:val="both"/>
              <w:rPr>
                <w:sz w:val="20"/>
                <w:lang w:val="fr-CA"/>
              </w:rPr>
            </w:pPr>
            <w:r w:rsidRPr="002D17BA">
              <w:rPr>
                <w:sz w:val="20"/>
                <w:lang w:val="fr-CA"/>
              </w:rPr>
              <w:t>(Juge Adair)</w:t>
            </w:r>
          </w:p>
          <w:p w:rsidR="00F240C9" w:rsidRPr="002D17BA" w:rsidRDefault="00F240C9" w:rsidP="00DF12A9">
            <w:pPr>
              <w:jc w:val="both"/>
              <w:rPr>
                <w:sz w:val="20"/>
                <w:lang w:val="fr-CA"/>
              </w:rPr>
            </w:pPr>
            <w:hyperlink r:id="rId69" w:history="1">
              <w:r w:rsidRPr="002D17BA">
                <w:rPr>
                  <w:rStyle w:val="Hyperlink"/>
                  <w:sz w:val="20"/>
                  <w:lang w:val="fr-CA"/>
                </w:rPr>
                <w:t>2015 BCSC 16</w:t>
              </w:r>
            </w:hyperlink>
            <w:r w:rsidRPr="002D17BA">
              <w:rPr>
                <w:sz w:val="20"/>
                <w:lang w:val="fr-CA"/>
              </w:rPr>
              <w:t xml:space="preserve"> </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 demande de contrôle judiciaire; jugement déclaratoire portant sur l’obligation de consulter de la Couronne</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18 avril 2016</w:t>
            </w:r>
          </w:p>
          <w:p w:rsidR="00F240C9" w:rsidRPr="002D17BA" w:rsidRDefault="00F240C9" w:rsidP="00DF12A9">
            <w:pPr>
              <w:jc w:val="both"/>
              <w:rPr>
                <w:sz w:val="20"/>
                <w:lang w:val="fr-CA"/>
              </w:rPr>
            </w:pPr>
            <w:r w:rsidRPr="002D17BA">
              <w:rPr>
                <w:sz w:val="20"/>
                <w:lang w:val="fr-CA"/>
              </w:rPr>
              <w:t>Cour d’appel de la Colombie-Britannique (Vancouver)</w:t>
            </w:r>
          </w:p>
          <w:p w:rsidR="00F240C9" w:rsidRPr="002D17BA" w:rsidRDefault="00F240C9" w:rsidP="00DF12A9">
            <w:pPr>
              <w:jc w:val="both"/>
              <w:rPr>
                <w:sz w:val="20"/>
                <w:lang w:val="fr-CA"/>
              </w:rPr>
            </w:pPr>
            <w:r w:rsidRPr="002D17BA">
              <w:rPr>
                <w:sz w:val="20"/>
                <w:lang w:val="fr-CA"/>
              </w:rPr>
              <w:t>(Juges Lowry, Bennett et Dickson)</w:t>
            </w:r>
          </w:p>
          <w:p w:rsidR="00F240C9" w:rsidRPr="002D17BA" w:rsidRDefault="00F240C9" w:rsidP="00DF12A9">
            <w:pPr>
              <w:jc w:val="both"/>
              <w:rPr>
                <w:sz w:val="20"/>
                <w:lang w:val="fr-CA"/>
              </w:rPr>
            </w:pPr>
            <w:hyperlink r:id="rId70" w:history="1">
              <w:r w:rsidRPr="002D17BA">
                <w:rPr>
                  <w:rStyle w:val="Hyperlink"/>
                  <w:sz w:val="20"/>
                  <w:lang w:val="fr-CA"/>
                </w:rPr>
                <w:t>2016 BCCA 163</w:t>
              </w:r>
            </w:hyperlink>
            <w:r w:rsidRPr="002D17BA">
              <w:rPr>
                <w:sz w:val="20"/>
                <w:lang w:val="fr-CA"/>
              </w:rPr>
              <w:t xml:space="preserve"> </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 xml:space="preserve">Rejet de l’appel des demanderesses; arrêt accueillant l’appel incident de la Couronne et renvoyant l’affaire au juge siégeant en chambre pour qu’il réexamine la réparation </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17 juin 2016</w:t>
            </w:r>
          </w:p>
          <w:p w:rsidR="00F240C9" w:rsidRPr="002D17BA" w:rsidRDefault="00F240C9" w:rsidP="00DF12A9">
            <w:pPr>
              <w:jc w:val="both"/>
              <w:rPr>
                <w:sz w:val="20"/>
                <w:lang w:val="fr-CA"/>
              </w:rPr>
            </w:pPr>
            <w:r w:rsidRPr="002D17BA">
              <w:rPr>
                <w:sz w:val="20"/>
                <w:lang w:val="fr-CA"/>
              </w:rPr>
              <w:t>Cour suprême du Canada</w:t>
            </w: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demande d’autorisation d’appel</w:t>
            </w:r>
          </w:p>
        </w:tc>
      </w:tr>
    </w:tbl>
    <w:p w:rsidR="00F240C9" w:rsidRPr="002D17BA" w:rsidRDefault="00F240C9" w:rsidP="00DF12A9">
      <w:pPr>
        <w:jc w:val="both"/>
        <w:rPr>
          <w:sz w:val="20"/>
          <w:lang w:val="fr-CA"/>
        </w:rPr>
      </w:pPr>
    </w:p>
    <w:p w:rsidR="00F240C9" w:rsidRPr="002D17BA" w:rsidRDefault="00F240C9"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37099</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 xml:space="preserve">Steven Ward </w:t>
            </w:r>
            <w:proofErr w:type="spellStart"/>
            <w:r w:rsidRPr="002D17BA">
              <w:rPr>
                <w:b/>
                <w:sz w:val="20"/>
                <w:szCs w:val="20"/>
              </w:rPr>
              <w:t>Leason</w:t>
            </w:r>
            <w:proofErr w:type="spellEnd"/>
            <w:r w:rsidRPr="002D17BA">
              <w:rPr>
                <w:b/>
                <w:sz w:val="20"/>
                <w:szCs w:val="20"/>
              </w:rPr>
              <w:t xml:space="preserve"> v. Alyssa-</w:t>
            </w:r>
            <w:proofErr w:type="spellStart"/>
            <w:r w:rsidRPr="002D17BA">
              <w:rPr>
                <w:b/>
                <w:sz w:val="20"/>
                <w:szCs w:val="20"/>
              </w:rPr>
              <w:t>Rea</w:t>
            </w:r>
            <w:proofErr w:type="spellEnd"/>
            <w:r w:rsidRPr="002D17BA">
              <w:rPr>
                <w:b/>
                <w:sz w:val="20"/>
                <w:szCs w:val="20"/>
              </w:rPr>
              <w:t xml:space="preserve"> </w:t>
            </w:r>
            <w:proofErr w:type="spellStart"/>
            <w:r w:rsidRPr="002D17BA">
              <w:rPr>
                <w:b/>
                <w:sz w:val="20"/>
                <w:szCs w:val="20"/>
              </w:rPr>
              <w:t>Doranne</w:t>
            </w:r>
            <w:proofErr w:type="spellEnd"/>
            <w:r w:rsidRPr="002D17BA">
              <w:rPr>
                <w:b/>
                <w:sz w:val="20"/>
                <w:szCs w:val="20"/>
              </w:rPr>
              <w:t xml:space="preserve"> </w:t>
            </w:r>
            <w:proofErr w:type="spellStart"/>
            <w:r w:rsidRPr="002D17BA">
              <w:rPr>
                <w:b/>
                <w:sz w:val="20"/>
                <w:szCs w:val="20"/>
              </w:rPr>
              <w:t>McAlpine</w:t>
            </w:r>
            <w:proofErr w:type="spellEnd"/>
          </w:p>
          <w:p w:rsidR="00F240C9" w:rsidRPr="002D17BA" w:rsidRDefault="00F240C9" w:rsidP="00DF12A9">
            <w:pPr>
              <w:jc w:val="both"/>
              <w:rPr>
                <w:sz w:val="20"/>
              </w:rPr>
            </w:pPr>
            <w:r w:rsidRPr="002D17BA">
              <w:rPr>
                <w:sz w:val="20"/>
              </w:rPr>
              <w:t>(Alta.) (Civil) (By Leave)</w:t>
            </w:r>
          </w:p>
        </w:tc>
      </w:tr>
      <w:tr w:rsidR="00F240C9" w:rsidRPr="002D17BA" w:rsidTr="00CD524C">
        <w:tc>
          <w:tcPr>
            <w:tcW w:w="5000" w:type="pct"/>
            <w:gridSpan w:val="4"/>
          </w:tcPr>
          <w:p w:rsidR="00F240C9" w:rsidRPr="002D17BA" w:rsidRDefault="00F240C9" w:rsidP="00DF12A9">
            <w:pPr>
              <w:jc w:val="both"/>
              <w:rPr>
                <w:sz w:val="20"/>
              </w:rPr>
            </w:pPr>
            <w:r w:rsidRPr="002D17BA">
              <w:rPr>
                <w:sz w:val="20"/>
              </w:rPr>
              <w:t>Family law – Custody – Mobility – Whether the Court of Appeal of Alberta made a material error of mixed fact and law in substituting their judgment for the judgment of the trial judge – Whether the Court of Appeal of Alberta made a material error of law in applying the test for mobility.</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The Respondent, </w:t>
            </w:r>
            <w:proofErr w:type="spellStart"/>
            <w:r w:rsidRPr="002D17BA">
              <w:rPr>
                <w:sz w:val="20"/>
              </w:rPr>
              <w:t>McAlpine</w:t>
            </w:r>
            <w:proofErr w:type="spellEnd"/>
            <w:r w:rsidRPr="002D17BA">
              <w:rPr>
                <w:sz w:val="20"/>
              </w:rPr>
              <w:t xml:space="preserve"> applied to relocate with her child from Calgary to Winnipeg. She submitted that her childcare obligations rendered her unable to continue in her current employment. She sought to move to Winnipeg where family support would assist with childcare. The Applicant, </w:t>
            </w:r>
            <w:proofErr w:type="spellStart"/>
            <w:r w:rsidRPr="002D17BA">
              <w:rPr>
                <w:sz w:val="20"/>
              </w:rPr>
              <w:t>Leason</w:t>
            </w:r>
            <w:proofErr w:type="spellEnd"/>
            <w:r w:rsidRPr="002D17BA">
              <w:rPr>
                <w:sz w:val="20"/>
              </w:rPr>
              <w:t xml:space="preserve"> is the father of the child and he opposed the relocation and sought transfer of the child’s primary residence. The trial judge found that the child’s best interests were consistent with remaining in Calgary. The trial judge directed that primary care would remain with the mother until the move occurred, following which, primary care would transfer to the father. The mother’s appeal was allowed.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October 8, 2015</w:t>
            </w:r>
          </w:p>
          <w:p w:rsidR="00F240C9" w:rsidRPr="002D17BA" w:rsidRDefault="00F240C9" w:rsidP="00DF12A9">
            <w:pPr>
              <w:jc w:val="both"/>
              <w:rPr>
                <w:sz w:val="20"/>
              </w:rPr>
            </w:pPr>
            <w:r w:rsidRPr="002D17BA">
              <w:rPr>
                <w:sz w:val="20"/>
              </w:rPr>
              <w:t>Court of Queen’s Bench of Alberta</w:t>
            </w:r>
          </w:p>
          <w:p w:rsidR="00F240C9" w:rsidRPr="002D17BA" w:rsidRDefault="00F240C9" w:rsidP="00DF12A9">
            <w:pPr>
              <w:jc w:val="both"/>
              <w:rPr>
                <w:sz w:val="20"/>
              </w:rPr>
            </w:pPr>
            <w:r w:rsidRPr="002D17BA">
              <w:rPr>
                <w:sz w:val="20"/>
              </w:rPr>
              <w:t>(Jones J.)</w:t>
            </w:r>
          </w:p>
          <w:p w:rsidR="00F240C9" w:rsidRPr="002D17BA" w:rsidRDefault="00F240C9" w:rsidP="00DF12A9">
            <w:pPr>
              <w:jc w:val="both"/>
              <w:rPr>
                <w:sz w:val="20"/>
              </w:rPr>
            </w:pPr>
            <w:hyperlink r:id="rId71" w:history="1">
              <w:r w:rsidRPr="002D17BA">
                <w:rPr>
                  <w:rStyle w:val="Hyperlink"/>
                  <w:sz w:val="20"/>
                </w:rPr>
                <w:t>2015 ABQB 630</w:t>
              </w:r>
            </w:hyperlink>
            <w:r w:rsidRPr="002D17BA">
              <w:rPr>
                <w:sz w:val="20"/>
              </w:rPr>
              <w:t>; FL01 16461</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Respondent’s application for permission to relocate with her child, dismissed</w:t>
            </w:r>
          </w:p>
        </w:tc>
      </w:tr>
      <w:tr w:rsidR="00F240C9" w:rsidRPr="002D17BA" w:rsidTr="00CD524C">
        <w:tc>
          <w:tcPr>
            <w:tcW w:w="2427" w:type="pct"/>
            <w:gridSpan w:val="2"/>
          </w:tcPr>
          <w:p w:rsidR="00F240C9" w:rsidRPr="002D17BA" w:rsidRDefault="00F240C9" w:rsidP="00DF12A9">
            <w:pPr>
              <w:jc w:val="both"/>
              <w:rPr>
                <w:sz w:val="20"/>
              </w:rPr>
            </w:pPr>
            <w:r w:rsidRPr="002D17BA">
              <w:rPr>
                <w:sz w:val="20"/>
              </w:rPr>
              <w:t>May 11, 2016</w:t>
            </w:r>
          </w:p>
          <w:p w:rsidR="00F240C9" w:rsidRPr="002D17BA" w:rsidRDefault="00F240C9" w:rsidP="00DF12A9">
            <w:pPr>
              <w:jc w:val="both"/>
              <w:rPr>
                <w:sz w:val="20"/>
              </w:rPr>
            </w:pPr>
            <w:r w:rsidRPr="002D17BA">
              <w:rPr>
                <w:sz w:val="20"/>
              </w:rPr>
              <w:t>Court of Appeal of Alberta (Calgary)</w:t>
            </w:r>
          </w:p>
          <w:p w:rsidR="00F240C9" w:rsidRPr="002D17BA" w:rsidRDefault="00F240C9" w:rsidP="00DF12A9">
            <w:pPr>
              <w:jc w:val="both"/>
              <w:rPr>
                <w:sz w:val="20"/>
              </w:rPr>
            </w:pPr>
            <w:r w:rsidRPr="002D17BA">
              <w:rPr>
                <w:sz w:val="20"/>
              </w:rPr>
              <w:t>(</w:t>
            </w:r>
            <w:proofErr w:type="spellStart"/>
            <w:r w:rsidRPr="002D17BA">
              <w:rPr>
                <w:sz w:val="20"/>
              </w:rPr>
              <w:t>Costigan</w:t>
            </w:r>
            <w:proofErr w:type="spellEnd"/>
            <w:r w:rsidRPr="002D17BA">
              <w:rPr>
                <w:sz w:val="20"/>
              </w:rPr>
              <w:t xml:space="preserve">, </w:t>
            </w:r>
            <w:proofErr w:type="spellStart"/>
            <w:r w:rsidRPr="002D17BA">
              <w:rPr>
                <w:sz w:val="20"/>
              </w:rPr>
              <w:t>Paperny</w:t>
            </w:r>
            <w:proofErr w:type="spellEnd"/>
            <w:r w:rsidRPr="002D17BA">
              <w:rPr>
                <w:sz w:val="20"/>
              </w:rPr>
              <w:t xml:space="preserve"> and </w:t>
            </w:r>
            <w:proofErr w:type="spellStart"/>
            <w:r w:rsidRPr="002D17BA">
              <w:rPr>
                <w:sz w:val="20"/>
              </w:rPr>
              <w:t>Wakeling</w:t>
            </w:r>
            <w:proofErr w:type="spellEnd"/>
            <w:r w:rsidRPr="002D17BA">
              <w:rPr>
                <w:sz w:val="20"/>
              </w:rPr>
              <w:t xml:space="preserve"> JJ.A.)</w:t>
            </w:r>
          </w:p>
          <w:p w:rsidR="00F240C9" w:rsidRPr="002D17BA" w:rsidRDefault="00F240C9" w:rsidP="00DF12A9">
            <w:pPr>
              <w:jc w:val="both"/>
              <w:rPr>
                <w:sz w:val="20"/>
              </w:rPr>
            </w:pPr>
            <w:hyperlink r:id="rId72" w:history="1">
              <w:r w:rsidRPr="002D17BA">
                <w:rPr>
                  <w:rStyle w:val="Hyperlink"/>
                  <w:sz w:val="20"/>
                </w:rPr>
                <w:t>2016 ABCA 153</w:t>
              </w:r>
            </w:hyperlink>
            <w:r w:rsidRPr="002D17BA">
              <w:rPr>
                <w:sz w:val="20"/>
              </w:rPr>
              <w:t>; 1501-0249-AC</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Appeal allowed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lastRenderedPageBreak/>
              <w:t>July 7, 2016</w:t>
            </w:r>
          </w:p>
          <w:p w:rsidR="00F240C9" w:rsidRPr="002D17BA" w:rsidRDefault="00F240C9" w:rsidP="00DF12A9">
            <w:pPr>
              <w:jc w:val="both"/>
              <w:rPr>
                <w:sz w:val="20"/>
              </w:rPr>
            </w:pPr>
            <w:r w:rsidRPr="002D17BA">
              <w:rPr>
                <w:sz w:val="20"/>
              </w:rPr>
              <w:t>Supreme Court of Canada</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Application for leave to appeal filed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September 19, 2016</w:t>
            </w:r>
          </w:p>
          <w:p w:rsidR="00F240C9" w:rsidRPr="002D17BA" w:rsidRDefault="00F240C9" w:rsidP="00DF12A9">
            <w:pPr>
              <w:jc w:val="both"/>
              <w:rPr>
                <w:sz w:val="20"/>
              </w:rPr>
            </w:pPr>
            <w:r w:rsidRPr="002D17BA">
              <w:rPr>
                <w:sz w:val="20"/>
              </w:rPr>
              <w:t>Supreme Court of Canada</w:t>
            </w:r>
          </w:p>
        </w:tc>
        <w:tc>
          <w:tcPr>
            <w:tcW w:w="243" w:type="pct"/>
          </w:tcPr>
          <w:p w:rsidR="00F240C9" w:rsidRPr="002D17BA" w:rsidRDefault="00F240C9" w:rsidP="00DF12A9">
            <w:pPr>
              <w:jc w:val="both"/>
              <w:rPr>
                <w:sz w:val="20"/>
              </w:rPr>
            </w:pPr>
          </w:p>
        </w:tc>
        <w:tc>
          <w:tcPr>
            <w:tcW w:w="2330" w:type="pct"/>
          </w:tcPr>
          <w:p w:rsidR="00F240C9" w:rsidRPr="002D17BA" w:rsidRDefault="00F240C9" w:rsidP="00FB6AEB">
            <w:pPr>
              <w:jc w:val="both"/>
              <w:rPr>
                <w:sz w:val="20"/>
              </w:rPr>
            </w:pPr>
            <w:r w:rsidRPr="002D17BA">
              <w:rPr>
                <w:sz w:val="20"/>
              </w:rPr>
              <w:t>Motion to extend time to serve and file application for leave to appeal filed</w:t>
            </w:r>
          </w:p>
        </w:tc>
      </w:tr>
    </w:tbl>
    <w:p w:rsidR="00F240C9" w:rsidRPr="002D17BA" w:rsidRDefault="00F240C9" w:rsidP="00DF12A9">
      <w:pPr>
        <w:jc w:val="both"/>
        <w:rPr>
          <w:sz w:val="20"/>
        </w:rPr>
      </w:pPr>
    </w:p>
    <w:p w:rsidR="00FB6AEB" w:rsidRPr="002D17BA" w:rsidRDefault="00FB6AEB" w:rsidP="00DF1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fr-CA"/>
              </w:rPr>
            </w:pPr>
            <w:r w:rsidRPr="002D17BA">
              <w:rPr>
                <w:rStyle w:val="SCCFileNumberChar"/>
                <w:sz w:val="20"/>
                <w:szCs w:val="20"/>
                <w:lang w:val="fr-CA"/>
              </w:rPr>
              <w:t>37099</w:t>
            </w:r>
          </w:p>
        </w:tc>
        <w:tc>
          <w:tcPr>
            <w:tcW w:w="4457" w:type="pct"/>
            <w:gridSpan w:val="3"/>
          </w:tcPr>
          <w:p w:rsidR="00F240C9" w:rsidRPr="002D17BA" w:rsidRDefault="00F240C9" w:rsidP="00DF12A9">
            <w:pPr>
              <w:pStyle w:val="SCCLsocParty"/>
              <w:jc w:val="both"/>
              <w:rPr>
                <w:b/>
                <w:sz w:val="20"/>
                <w:szCs w:val="20"/>
                <w:lang w:val="en-US"/>
              </w:rPr>
            </w:pPr>
            <w:r w:rsidRPr="002D17BA">
              <w:rPr>
                <w:b/>
                <w:sz w:val="20"/>
                <w:szCs w:val="20"/>
                <w:lang w:val="en-US"/>
              </w:rPr>
              <w:t xml:space="preserve">Steven Ward </w:t>
            </w:r>
            <w:proofErr w:type="spellStart"/>
            <w:r w:rsidRPr="002D17BA">
              <w:rPr>
                <w:b/>
                <w:sz w:val="20"/>
                <w:szCs w:val="20"/>
                <w:lang w:val="en-US"/>
              </w:rPr>
              <w:t>Leason</w:t>
            </w:r>
            <w:proofErr w:type="spellEnd"/>
            <w:r w:rsidRPr="002D17BA">
              <w:rPr>
                <w:b/>
                <w:sz w:val="20"/>
                <w:szCs w:val="20"/>
                <w:lang w:val="en-US"/>
              </w:rPr>
              <w:t xml:space="preserve"> c. Alyssa-Rea </w:t>
            </w:r>
            <w:proofErr w:type="spellStart"/>
            <w:r w:rsidRPr="002D17BA">
              <w:rPr>
                <w:b/>
                <w:sz w:val="20"/>
                <w:szCs w:val="20"/>
                <w:lang w:val="en-US"/>
              </w:rPr>
              <w:t>Doranne</w:t>
            </w:r>
            <w:proofErr w:type="spellEnd"/>
            <w:r w:rsidRPr="002D17BA">
              <w:rPr>
                <w:b/>
                <w:sz w:val="20"/>
                <w:szCs w:val="20"/>
                <w:lang w:val="en-US"/>
              </w:rPr>
              <w:t xml:space="preserve"> </w:t>
            </w:r>
            <w:proofErr w:type="spellStart"/>
            <w:r w:rsidRPr="002D17BA">
              <w:rPr>
                <w:b/>
                <w:sz w:val="20"/>
                <w:szCs w:val="20"/>
                <w:lang w:val="en-US"/>
              </w:rPr>
              <w:t>McAlpine</w:t>
            </w:r>
            <w:proofErr w:type="spellEnd"/>
          </w:p>
          <w:p w:rsidR="00F240C9" w:rsidRPr="002D17BA" w:rsidRDefault="00F240C9" w:rsidP="00DF12A9">
            <w:pPr>
              <w:jc w:val="both"/>
              <w:rPr>
                <w:sz w:val="20"/>
                <w:lang w:val="fr-CA"/>
              </w:rPr>
            </w:pPr>
            <w:r w:rsidRPr="002D17BA">
              <w:rPr>
                <w:sz w:val="20"/>
                <w:lang w:val="fr-CA"/>
              </w:rPr>
              <w:t>(</w:t>
            </w:r>
            <w:proofErr w:type="spellStart"/>
            <w:r w:rsidRPr="002D17BA">
              <w:rPr>
                <w:sz w:val="20"/>
                <w:lang w:val="fr-CA"/>
              </w:rPr>
              <w:t>Alb</w:t>
            </w:r>
            <w:proofErr w:type="spellEnd"/>
            <w:r w:rsidRPr="002D17BA">
              <w:rPr>
                <w:sz w:val="20"/>
                <w:lang w:val="fr-CA"/>
              </w:rPr>
              <w:t>.) (Civile) (Sur autorisation)</w:t>
            </w: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Droit de la famille – Garde – Mobilité – La Cour d’appel de l’Alberta a-t-elle commis une erreur mixte de fait et de droit importante en substituant son jugement au jugement du juge de première instance? – La Cour d’appel de l’Alberta a-t-elle commis une erreur de droit importante en appliquant le critère de mobilité?</w:t>
            </w:r>
          </w:p>
        </w:tc>
      </w:tr>
      <w:tr w:rsidR="00F240C9" w:rsidRPr="002D17BA" w:rsidTr="00CD524C">
        <w:tc>
          <w:tcPr>
            <w:tcW w:w="5000" w:type="pct"/>
            <w:gridSpan w:val="4"/>
          </w:tcPr>
          <w:p w:rsidR="00F240C9" w:rsidRPr="002D17BA" w:rsidRDefault="00F240C9" w:rsidP="00DF12A9">
            <w:pPr>
              <w:jc w:val="both"/>
              <w:rPr>
                <w:sz w:val="20"/>
                <w:lang w:val="fr-CA"/>
              </w:rPr>
            </w:pP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L’intimée, Mme </w:t>
            </w:r>
            <w:proofErr w:type="spellStart"/>
            <w:r w:rsidRPr="002D17BA">
              <w:rPr>
                <w:sz w:val="20"/>
                <w:lang w:val="fr-CA"/>
              </w:rPr>
              <w:t>McAlpine</w:t>
            </w:r>
            <w:proofErr w:type="spellEnd"/>
            <w:r w:rsidRPr="002D17BA">
              <w:rPr>
                <w:sz w:val="20"/>
                <w:lang w:val="fr-CA"/>
              </w:rPr>
              <w:t>, a présenté une demande pour déménager avec son enfant de Calgary à Winnipeg. Elle a soutenu que ses obligations de pourvoir aux soins de son enfant l’empêchaient de continuer d’occuper son emploi actuel. Elle voulait déménager à Winnipeg où sa famille l’aiderait à s’occuper de l’enfant. Le demandeur, M. </w:t>
            </w:r>
            <w:proofErr w:type="spellStart"/>
            <w:r w:rsidRPr="002D17BA">
              <w:rPr>
                <w:sz w:val="20"/>
                <w:lang w:val="fr-CA"/>
              </w:rPr>
              <w:t>Leason</w:t>
            </w:r>
            <w:proofErr w:type="spellEnd"/>
            <w:r w:rsidRPr="002D17BA">
              <w:rPr>
                <w:sz w:val="20"/>
                <w:lang w:val="fr-CA"/>
              </w:rPr>
              <w:t>, est le père de l’enfant et il s’oppose au déménagement; il a demandé le transfert de la résidence principale de l’enfant. Le juge de première instance a conclu qu’il y allait de l’intérêt de l’enfant que celui-ci demeure à Calgary. Le juge de première instance a ordonné que la mère continue d’être chargée principalement de pourvoir aux soins de l’enfant jusqu’au déménagement, après quoi le père assumerait cette tâche. L’appel de la mère a été accueilli.</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8 octobre 2015</w:t>
            </w:r>
          </w:p>
          <w:p w:rsidR="00F240C9" w:rsidRPr="002D17BA" w:rsidRDefault="00F240C9" w:rsidP="00DF12A9">
            <w:pPr>
              <w:jc w:val="both"/>
              <w:rPr>
                <w:sz w:val="20"/>
                <w:lang w:val="fr-CA"/>
              </w:rPr>
            </w:pPr>
            <w:r w:rsidRPr="002D17BA">
              <w:rPr>
                <w:sz w:val="20"/>
                <w:lang w:val="fr-CA"/>
              </w:rPr>
              <w:t xml:space="preserve">Cour du Banc de la Reine de l’Alberta </w:t>
            </w:r>
          </w:p>
          <w:p w:rsidR="00F240C9" w:rsidRPr="002D17BA" w:rsidRDefault="00F240C9" w:rsidP="00DF12A9">
            <w:pPr>
              <w:jc w:val="both"/>
              <w:rPr>
                <w:sz w:val="20"/>
                <w:lang w:val="fr-CA"/>
              </w:rPr>
            </w:pPr>
            <w:r w:rsidRPr="002D17BA">
              <w:rPr>
                <w:sz w:val="20"/>
                <w:lang w:val="fr-CA"/>
              </w:rPr>
              <w:t>(Juge Jones)</w:t>
            </w:r>
          </w:p>
          <w:p w:rsidR="00F240C9" w:rsidRPr="002D17BA" w:rsidRDefault="00F240C9" w:rsidP="00DF12A9">
            <w:pPr>
              <w:jc w:val="both"/>
              <w:rPr>
                <w:sz w:val="20"/>
                <w:lang w:val="fr-CA"/>
              </w:rPr>
            </w:pPr>
            <w:hyperlink r:id="rId73" w:history="1">
              <w:r w:rsidRPr="002D17BA">
                <w:rPr>
                  <w:rStyle w:val="Hyperlink"/>
                  <w:sz w:val="20"/>
                  <w:lang w:val="fr-CA"/>
                </w:rPr>
                <w:t>2015 ABQB 630</w:t>
              </w:r>
            </w:hyperlink>
            <w:r w:rsidRPr="002D17BA">
              <w:rPr>
                <w:sz w:val="20"/>
                <w:lang w:val="fr-CA"/>
              </w:rPr>
              <w:t>; FL01 16461</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 demande de l’intimée pour la permission de déménager avec son enfant</w:t>
            </w: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11 mai 2016</w:t>
            </w:r>
          </w:p>
          <w:p w:rsidR="00F240C9" w:rsidRPr="002D17BA" w:rsidRDefault="00F240C9" w:rsidP="00DF12A9">
            <w:pPr>
              <w:jc w:val="both"/>
              <w:rPr>
                <w:sz w:val="20"/>
                <w:lang w:val="fr-CA"/>
              </w:rPr>
            </w:pPr>
            <w:r w:rsidRPr="002D17BA">
              <w:rPr>
                <w:sz w:val="20"/>
                <w:lang w:val="fr-CA"/>
              </w:rPr>
              <w:t>Cour d’appel de l’Alberta (Calgary)</w:t>
            </w:r>
          </w:p>
          <w:p w:rsidR="00F240C9" w:rsidRPr="002D17BA" w:rsidRDefault="00F240C9" w:rsidP="00DF12A9">
            <w:pPr>
              <w:jc w:val="both"/>
              <w:rPr>
                <w:sz w:val="20"/>
              </w:rPr>
            </w:pPr>
            <w:r w:rsidRPr="002D17BA">
              <w:rPr>
                <w:sz w:val="20"/>
              </w:rPr>
              <w:t>(</w:t>
            </w:r>
            <w:proofErr w:type="spellStart"/>
            <w:r w:rsidRPr="002D17BA">
              <w:rPr>
                <w:sz w:val="20"/>
              </w:rPr>
              <w:t>Juges</w:t>
            </w:r>
            <w:proofErr w:type="spellEnd"/>
            <w:r w:rsidRPr="002D17BA">
              <w:rPr>
                <w:sz w:val="20"/>
              </w:rPr>
              <w:t xml:space="preserve"> </w:t>
            </w:r>
            <w:proofErr w:type="spellStart"/>
            <w:r w:rsidRPr="002D17BA">
              <w:rPr>
                <w:sz w:val="20"/>
              </w:rPr>
              <w:t>Costigan</w:t>
            </w:r>
            <w:proofErr w:type="spellEnd"/>
            <w:r w:rsidRPr="002D17BA">
              <w:rPr>
                <w:sz w:val="20"/>
              </w:rPr>
              <w:t xml:space="preserve">, </w:t>
            </w:r>
            <w:proofErr w:type="spellStart"/>
            <w:r w:rsidRPr="002D17BA">
              <w:rPr>
                <w:sz w:val="20"/>
              </w:rPr>
              <w:t>Paperny</w:t>
            </w:r>
            <w:proofErr w:type="spellEnd"/>
            <w:r w:rsidRPr="002D17BA">
              <w:rPr>
                <w:sz w:val="20"/>
              </w:rPr>
              <w:t xml:space="preserve"> et </w:t>
            </w:r>
            <w:proofErr w:type="spellStart"/>
            <w:r w:rsidRPr="002D17BA">
              <w:rPr>
                <w:sz w:val="20"/>
              </w:rPr>
              <w:t>Wakeling</w:t>
            </w:r>
            <w:proofErr w:type="spellEnd"/>
            <w:r w:rsidRPr="002D17BA">
              <w:rPr>
                <w:sz w:val="20"/>
              </w:rPr>
              <w:t>)</w:t>
            </w:r>
          </w:p>
          <w:p w:rsidR="00F240C9" w:rsidRPr="002D17BA" w:rsidRDefault="00F240C9" w:rsidP="00DF12A9">
            <w:pPr>
              <w:jc w:val="both"/>
              <w:rPr>
                <w:sz w:val="20"/>
              </w:rPr>
            </w:pPr>
            <w:hyperlink r:id="rId74" w:history="1">
              <w:r w:rsidRPr="002D17BA">
                <w:rPr>
                  <w:rStyle w:val="Hyperlink"/>
                  <w:sz w:val="20"/>
                </w:rPr>
                <w:t>2016 ABCA 153</w:t>
              </w:r>
            </w:hyperlink>
            <w:r w:rsidRPr="002D17BA">
              <w:rPr>
                <w:sz w:val="20"/>
              </w:rPr>
              <w:t>; 1501-0249-AC</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lang w:val="fr-CA"/>
              </w:rPr>
            </w:pPr>
            <w:r w:rsidRPr="002D17BA">
              <w:rPr>
                <w:sz w:val="20"/>
                <w:lang w:val="fr-CA"/>
              </w:rPr>
              <w:t>Arrêt accueillant l’appel</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7 juillet 2016</w:t>
            </w:r>
          </w:p>
          <w:p w:rsidR="00F240C9" w:rsidRPr="002D17BA" w:rsidRDefault="00F240C9" w:rsidP="00DF12A9">
            <w:pPr>
              <w:jc w:val="both"/>
              <w:rPr>
                <w:sz w:val="20"/>
                <w:lang w:val="fr-CA"/>
              </w:rPr>
            </w:pPr>
            <w:r w:rsidRPr="002D17BA">
              <w:rPr>
                <w:sz w:val="20"/>
                <w:lang w:val="fr-CA"/>
              </w:rPr>
              <w:t>Cour suprême du Canada</w:t>
            </w:r>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demande d’autorisation d’appel</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19 septembre 2016</w:t>
            </w:r>
          </w:p>
          <w:p w:rsidR="00F240C9" w:rsidRPr="002D17BA" w:rsidRDefault="00F240C9" w:rsidP="00DF12A9">
            <w:pPr>
              <w:jc w:val="both"/>
              <w:rPr>
                <w:sz w:val="20"/>
                <w:lang w:val="fr-CA"/>
              </w:rPr>
            </w:pPr>
            <w:r w:rsidRPr="002D17BA">
              <w:rPr>
                <w:sz w:val="20"/>
                <w:lang w:val="fr-CA"/>
              </w:rPr>
              <w:t xml:space="preserve">Cour suprême du Canada </w:t>
            </w: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FB6AEB">
            <w:pPr>
              <w:jc w:val="both"/>
              <w:rPr>
                <w:sz w:val="20"/>
                <w:lang w:val="fr-CA"/>
              </w:rPr>
            </w:pPr>
            <w:r w:rsidRPr="002D17BA">
              <w:rPr>
                <w:sz w:val="20"/>
                <w:lang w:val="fr-CA"/>
              </w:rPr>
              <w:t>Dépôt de la requête en prorogation du délai de signification et de dépôt de la demande d’autorisation d’appel</w:t>
            </w:r>
          </w:p>
        </w:tc>
      </w:tr>
    </w:tbl>
    <w:p w:rsidR="00F240C9" w:rsidRPr="002D17BA" w:rsidRDefault="00F240C9" w:rsidP="00DF12A9">
      <w:pPr>
        <w:jc w:val="both"/>
        <w:rPr>
          <w:sz w:val="20"/>
          <w:lang w:val="fr-CA"/>
        </w:rPr>
      </w:pPr>
    </w:p>
    <w:p w:rsidR="00F240C9" w:rsidRPr="002D17BA" w:rsidRDefault="00F240C9" w:rsidP="00DF12A9">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rPr>
            </w:pPr>
            <w:r w:rsidRPr="002D17BA">
              <w:rPr>
                <w:rStyle w:val="SCCFileNumberChar"/>
                <w:sz w:val="20"/>
                <w:szCs w:val="20"/>
              </w:rPr>
              <w:t>37079</w:t>
            </w:r>
          </w:p>
        </w:tc>
        <w:tc>
          <w:tcPr>
            <w:tcW w:w="4457" w:type="pct"/>
            <w:gridSpan w:val="3"/>
          </w:tcPr>
          <w:p w:rsidR="00F240C9" w:rsidRPr="002D17BA" w:rsidRDefault="00F240C9" w:rsidP="00DF12A9">
            <w:pPr>
              <w:pStyle w:val="SCCLsocParty"/>
              <w:jc w:val="both"/>
              <w:rPr>
                <w:b/>
                <w:sz w:val="20"/>
                <w:szCs w:val="20"/>
              </w:rPr>
            </w:pPr>
            <w:proofErr w:type="spellStart"/>
            <w:r w:rsidRPr="002D17BA">
              <w:rPr>
                <w:b/>
                <w:sz w:val="20"/>
                <w:szCs w:val="20"/>
              </w:rPr>
              <w:t>Hwlitsum</w:t>
            </w:r>
            <w:proofErr w:type="spellEnd"/>
            <w:r w:rsidRPr="002D17BA">
              <w:rPr>
                <w:b/>
                <w:sz w:val="20"/>
                <w:szCs w:val="20"/>
              </w:rPr>
              <w:t xml:space="preserve"> First Nation, as represented by its Chief and Council Chief Raymond Clayton Wilson, </w:t>
            </w:r>
            <w:proofErr w:type="spellStart"/>
            <w:r w:rsidRPr="002D17BA">
              <w:rPr>
                <w:b/>
                <w:sz w:val="20"/>
                <w:szCs w:val="20"/>
              </w:rPr>
              <w:t>Councilors</w:t>
            </w:r>
            <w:proofErr w:type="spellEnd"/>
            <w:r w:rsidRPr="002D17BA">
              <w:rPr>
                <w:b/>
                <w:sz w:val="20"/>
                <w:szCs w:val="20"/>
              </w:rPr>
              <w:t xml:space="preserve"> Lindsay Wilson, Janice Wilson, Jim </w:t>
            </w:r>
            <w:proofErr w:type="spellStart"/>
            <w:r w:rsidRPr="002D17BA">
              <w:rPr>
                <w:b/>
                <w:sz w:val="20"/>
                <w:szCs w:val="20"/>
              </w:rPr>
              <w:t>Hornbrook</w:t>
            </w:r>
            <w:proofErr w:type="spellEnd"/>
            <w:r w:rsidRPr="002D17BA">
              <w:rPr>
                <w:b/>
                <w:sz w:val="20"/>
                <w:szCs w:val="20"/>
              </w:rPr>
              <w:t xml:space="preserve"> and Danny Wilson on their own behalf and on behalf of the </w:t>
            </w:r>
            <w:proofErr w:type="spellStart"/>
            <w:r w:rsidRPr="002D17BA">
              <w:rPr>
                <w:b/>
                <w:sz w:val="20"/>
                <w:szCs w:val="20"/>
              </w:rPr>
              <w:t>members</w:t>
            </w:r>
            <w:proofErr w:type="spellEnd"/>
            <w:r w:rsidRPr="002D17BA">
              <w:rPr>
                <w:b/>
                <w:sz w:val="20"/>
                <w:szCs w:val="20"/>
              </w:rPr>
              <w:t xml:space="preserve"> of the </w:t>
            </w:r>
            <w:proofErr w:type="spellStart"/>
            <w:r w:rsidRPr="002D17BA">
              <w:rPr>
                <w:b/>
                <w:sz w:val="20"/>
                <w:szCs w:val="20"/>
              </w:rPr>
              <w:t>Hwlitsum</w:t>
            </w:r>
            <w:proofErr w:type="spellEnd"/>
            <w:r w:rsidRPr="002D17BA">
              <w:rPr>
                <w:b/>
                <w:sz w:val="20"/>
                <w:szCs w:val="20"/>
              </w:rPr>
              <w:t xml:space="preserve"> First Nation v. Attorney General of Canada, </w:t>
            </w:r>
            <w:proofErr w:type="spellStart"/>
            <w:r w:rsidRPr="002D17BA">
              <w:rPr>
                <w:b/>
                <w:sz w:val="20"/>
                <w:szCs w:val="20"/>
              </w:rPr>
              <w:t>Musqueam</w:t>
            </w:r>
            <w:proofErr w:type="spellEnd"/>
            <w:r w:rsidRPr="002D17BA">
              <w:rPr>
                <w:b/>
                <w:sz w:val="20"/>
                <w:szCs w:val="20"/>
              </w:rPr>
              <w:t xml:space="preserve"> First Nation, </w:t>
            </w:r>
            <w:proofErr w:type="spellStart"/>
            <w:r w:rsidRPr="002D17BA">
              <w:rPr>
                <w:b/>
                <w:sz w:val="20"/>
                <w:szCs w:val="20"/>
              </w:rPr>
              <w:t>Tsawwassen</w:t>
            </w:r>
            <w:proofErr w:type="spellEnd"/>
            <w:r w:rsidRPr="002D17BA">
              <w:rPr>
                <w:b/>
                <w:sz w:val="20"/>
                <w:szCs w:val="20"/>
              </w:rPr>
              <w:t xml:space="preserve"> First Nation, </w:t>
            </w:r>
            <w:proofErr w:type="spellStart"/>
            <w:r w:rsidRPr="002D17BA">
              <w:rPr>
                <w:b/>
                <w:sz w:val="20"/>
                <w:szCs w:val="20"/>
              </w:rPr>
              <w:t>Cowichan</w:t>
            </w:r>
            <w:proofErr w:type="spellEnd"/>
            <w:r w:rsidRPr="002D17BA">
              <w:rPr>
                <w:b/>
                <w:sz w:val="20"/>
                <w:szCs w:val="20"/>
              </w:rPr>
              <w:t xml:space="preserve"> </w:t>
            </w:r>
            <w:proofErr w:type="spellStart"/>
            <w:r w:rsidRPr="002D17BA">
              <w:rPr>
                <w:b/>
                <w:sz w:val="20"/>
                <w:szCs w:val="20"/>
              </w:rPr>
              <w:t>Tribes</w:t>
            </w:r>
            <w:proofErr w:type="spellEnd"/>
            <w:r w:rsidRPr="002D17BA">
              <w:rPr>
                <w:b/>
                <w:sz w:val="20"/>
                <w:szCs w:val="20"/>
              </w:rPr>
              <w:t xml:space="preserve">, </w:t>
            </w:r>
            <w:proofErr w:type="spellStart"/>
            <w:r w:rsidRPr="002D17BA">
              <w:rPr>
                <w:b/>
                <w:sz w:val="20"/>
                <w:szCs w:val="20"/>
              </w:rPr>
              <w:t>Halalt</w:t>
            </w:r>
            <w:proofErr w:type="spellEnd"/>
            <w:r w:rsidRPr="002D17BA">
              <w:rPr>
                <w:b/>
                <w:sz w:val="20"/>
                <w:szCs w:val="20"/>
              </w:rPr>
              <w:t xml:space="preserve"> First Nation, </w:t>
            </w:r>
            <w:proofErr w:type="spellStart"/>
            <w:r w:rsidRPr="002D17BA">
              <w:rPr>
                <w:b/>
                <w:sz w:val="20"/>
                <w:szCs w:val="20"/>
              </w:rPr>
              <w:t>Chemainus</w:t>
            </w:r>
            <w:proofErr w:type="spellEnd"/>
            <w:r w:rsidRPr="002D17BA">
              <w:rPr>
                <w:b/>
                <w:sz w:val="20"/>
                <w:szCs w:val="20"/>
              </w:rPr>
              <w:t xml:space="preserve"> First Nation and </w:t>
            </w:r>
            <w:proofErr w:type="spellStart"/>
            <w:r w:rsidRPr="002D17BA">
              <w:rPr>
                <w:b/>
                <w:sz w:val="20"/>
                <w:szCs w:val="20"/>
              </w:rPr>
              <w:t>Penelakut</w:t>
            </w:r>
            <w:proofErr w:type="spellEnd"/>
            <w:r w:rsidRPr="002D17BA">
              <w:rPr>
                <w:b/>
                <w:sz w:val="20"/>
                <w:szCs w:val="20"/>
              </w:rPr>
              <w:t xml:space="preserve"> First Nation</w:t>
            </w:r>
          </w:p>
          <w:p w:rsidR="00F240C9" w:rsidRPr="002D17BA" w:rsidRDefault="00F240C9" w:rsidP="00DF12A9">
            <w:pPr>
              <w:jc w:val="both"/>
              <w:rPr>
                <w:sz w:val="20"/>
              </w:rPr>
            </w:pPr>
            <w:r w:rsidRPr="002D17BA">
              <w:rPr>
                <w:sz w:val="20"/>
              </w:rPr>
              <w:t>(FC) (Civil) (By Leave)</w:t>
            </w:r>
          </w:p>
        </w:tc>
      </w:tr>
      <w:tr w:rsidR="00F240C9" w:rsidRPr="002D17BA" w:rsidTr="00CD524C">
        <w:tc>
          <w:tcPr>
            <w:tcW w:w="5000" w:type="pct"/>
            <w:gridSpan w:val="4"/>
          </w:tcPr>
          <w:p w:rsidR="00F240C9" w:rsidRPr="002D17BA" w:rsidRDefault="00F240C9" w:rsidP="00DF12A9">
            <w:pPr>
              <w:jc w:val="both"/>
              <w:rPr>
                <w:sz w:val="20"/>
              </w:rPr>
            </w:pPr>
            <w:r w:rsidRPr="002D17BA">
              <w:rPr>
                <w:i/>
                <w:sz w:val="20"/>
              </w:rPr>
              <w:t>Charter of Rights</w:t>
            </w:r>
            <w:r w:rsidRPr="002D17BA">
              <w:rPr>
                <w:sz w:val="20"/>
              </w:rPr>
              <w:t xml:space="preserve"> – Right to equality – Discrimination – Aboriginal law – Fishing – Indian Bands – Applicants seeking interim injunction pending resolution of their application for judicial review of decision of Department of Fisheries and Oceans to “unconstitutionally manage the entire west coast fishery” – What is proper consideration of a serious issue and irreparable harm as set out in </w:t>
            </w:r>
            <w:r w:rsidRPr="002D17BA">
              <w:rPr>
                <w:i/>
                <w:sz w:val="20"/>
              </w:rPr>
              <w:t>Manitoba (A.G.) v. Metropolitan Stores Ltd</w:t>
            </w:r>
            <w:r w:rsidRPr="002D17BA">
              <w:rPr>
                <w:sz w:val="20"/>
              </w:rPr>
              <w:t>., [1987] 1 S.C.R. 110, tripartite test in context of a claim to Aboriginal right to fish.</w:t>
            </w:r>
          </w:p>
        </w:tc>
      </w:tr>
      <w:tr w:rsidR="00F240C9" w:rsidRPr="002D17BA" w:rsidTr="00CD524C">
        <w:tc>
          <w:tcPr>
            <w:tcW w:w="5000" w:type="pct"/>
            <w:gridSpan w:val="4"/>
          </w:tcPr>
          <w:p w:rsidR="00F240C9" w:rsidRPr="002D17BA" w:rsidRDefault="00F240C9" w:rsidP="00DF12A9">
            <w:pPr>
              <w:jc w:val="both"/>
              <w:rPr>
                <w:sz w:val="20"/>
              </w:rPr>
            </w:pPr>
          </w:p>
        </w:tc>
      </w:tr>
      <w:tr w:rsidR="00F240C9" w:rsidRPr="002D17BA" w:rsidTr="00CD524C">
        <w:tc>
          <w:tcPr>
            <w:tcW w:w="5000" w:type="pct"/>
            <w:gridSpan w:val="4"/>
          </w:tcPr>
          <w:p w:rsidR="00F240C9" w:rsidRPr="002D17BA" w:rsidRDefault="00F240C9" w:rsidP="00DF12A9">
            <w:pPr>
              <w:jc w:val="both"/>
              <w:rPr>
                <w:sz w:val="20"/>
              </w:rPr>
            </w:pPr>
            <w:r w:rsidRPr="002D17BA">
              <w:rPr>
                <w:sz w:val="20"/>
              </w:rPr>
              <w:t xml:space="preserve">The applicants sought an interim injunction pending the resolution of their application for judicial review of a decision of the Department of Fisheries and Oceans (“DFO”), and an order allowing them to engage in their coastal fishery pursuant to their asserted aboriginal right to fish. They sought to enjoin DFO from interfering with that right and from imposing any conditions on it “at all times and seasons of the year within their traditional territory” other than for </w:t>
            </w:r>
            <w:r w:rsidRPr="002D17BA">
              <w:rPr>
                <w:i/>
                <w:sz w:val="20"/>
              </w:rPr>
              <w:t>bona fide</w:t>
            </w:r>
            <w:r w:rsidRPr="002D17BA">
              <w:rPr>
                <w:sz w:val="20"/>
              </w:rPr>
              <w:t xml:space="preserve"> conservation purposes.</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June 26, 2015</w:t>
            </w:r>
          </w:p>
          <w:p w:rsidR="00F240C9" w:rsidRPr="002D17BA" w:rsidRDefault="00F240C9" w:rsidP="00DF12A9">
            <w:pPr>
              <w:jc w:val="both"/>
              <w:rPr>
                <w:sz w:val="20"/>
              </w:rPr>
            </w:pPr>
            <w:r w:rsidRPr="002D17BA">
              <w:rPr>
                <w:sz w:val="20"/>
              </w:rPr>
              <w:t>Federal Court</w:t>
            </w:r>
          </w:p>
          <w:p w:rsidR="00F240C9" w:rsidRPr="002D17BA" w:rsidRDefault="00F240C9" w:rsidP="00DF12A9">
            <w:pPr>
              <w:jc w:val="both"/>
              <w:rPr>
                <w:sz w:val="20"/>
              </w:rPr>
            </w:pPr>
            <w:r w:rsidRPr="002D17BA">
              <w:rPr>
                <w:sz w:val="20"/>
              </w:rPr>
              <w:t>(Manson J.)</w:t>
            </w:r>
          </w:p>
          <w:p w:rsidR="00F240C9" w:rsidRPr="002D17BA" w:rsidRDefault="00F240C9" w:rsidP="00DF12A9">
            <w:pPr>
              <w:jc w:val="both"/>
              <w:rPr>
                <w:sz w:val="20"/>
              </w:rPr>
            </w:pPr>
            <w:r w:rsidRPr="002D17BA">
              <w:rPr>
                <w:sz w:val="20"/>
              </w:rPr>
              <w:t>Unreported</w:t>
            </w:r>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Applicants’ motion for interim injunction dismissed</w:t>
            </w:r>
          </w:p>
          <w:p w:rsidR="00F240C9" w:rsidRPr="002D17BA" w:rsidRDefault="00F240C9" w:rsidP="00DF12A9">
            <w:pPr>
              <w:jc w:val="both"/>
              <w:rPr>
                <w:sz w:val="20"/>
              </w:rPr>
            </w:pP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April 19, 2016</w:t>
            </w:r>
          </w:p>
          <w:p w:rsidR="00F240C9" w:rsidRPr="002D17BA" w:rsidRDefault="00F240C9" w:rsidP="00DF12A9">
            <w:pPr>
              <w:jc w:val="both"/>
              <w:rPr>
                <w:sz w:val="20"/>
              </w:rPr>
            </w:pPr>
            <w:r w:rsidRPr="002D17BA">
              <w:rPr>
                <w:sz w:val="20"/>
              </w:rPr>
              <w:t>Federal Court of Appeal</w:t>
            </w:r>
          </w:p>
          <w:p w:rsidR="00F240C9" w:rsidRPr="002D17BA" w:rsidRDefault="00F240C9" w:rsidP="00DF12A9">
            <w:pPr>
              <w:jc w:val="both"/>
              <w:rPr>
                <w:sz w:val="20"/>
              </w:rPr>
            </w:pPr>
            <w:r w:rsidRPr="002D17BA">
              <w:rPr>
                <w:sz w:val="20"/>
              </w:rPr>
              <w:t>(</w:t>
            </w:r>
            <w:proofErr w:type="spellStart"/>
            <w:r w:rsidRPr="002D17BA">
              <w:rPr>
                <w:sz w:val="20"/>
              </w:rPr>
              <w:t>Nadon</w:t>
            </w:r>
            <w:proofErr w:type="spellEnd"/>
            <w:r w:rsidRPr="002D17BA">
              <w:rPr>
                <w:sz w:val="20"/>
              </w:rPr>
              <w:t>, Rennie and Gleason JJ.A.)</w:t>
            </w:r>
          </w:p>
          <w:p w:rsidR="00F240C9" w:rsidRPr="002D17BA" w:rsidRDefault="00F240C9" w:rsidP="00DF12A9">
            <w:pPr>
              <w:jc w:val="both"/>
              <w:rPr>
                <w:sz w:val="20"/>
              </w:rPr>
            </w:pPr>
            <w:hyperlink r:id="rId75" w:history="1">
              <w:r w:rsidRPr="002D17BA">
                <w:rPr>
                  <w:rStyle w:val="Hyperlink"/>
                  <w:sz w:val="20"/>
                </w:rPr>
                <w:t>2016 FCA 118</w:t>
              </w:r>
            </w:hyperlink>
          </w:p>
          <w:p w:rsidR="00F240C9" w:rsidRPr="002D17BA" w:rsidRDefault="00F240C9" w:rsidP="00DF12A9">
            <w:pPr>
              <w:jc w:val="both"/>
              <w:rPr>
                <w:sz w:val="20"/>
              </w:rPr>
            </w:pP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Applicants’ appeal dismissed</w:t>
            </w:r>
          </w:p>
          <w:p w:rsidR="00F240C9" w:rsidRPr="002D17BA" w:rsidRDefault="00F240C9" w:rsidP="00DF12A9">
            <w:pPr>
              <w:jc w:val="both"/>
              <w:rPr>
                <w:sz w:val="20"/>
              </w:rPr>
            </w:pPr>
          </w:p>
        </w:tc>
      </w:tr>
      <w:tr w:rsidR="00F240C9" w:rsidRPr="002D17BA" w:rsidTr="00CD524C">
        <w:tc>
          <w:tcPr>
            <w:tcW w:w="2427" w:type="pct"/>
            <w:gridSpan w:val="2"/>
          </w:tcPr>
          <w:p w:rsidR="00F240C9" w:rsidRPr="002D17BA" w:rsidRDefault="00F240C9" w:rsidP="00DF12A9">
            <w:pPr>
              <w:jc w:val="both"/>
              <w:rPr>
                <w:sz w:val="20"/>
              </w:rPr>
            </w:pPr>
            <w:r w:rsidRPr="002D17BA">
              <w:rPr>
                <w:sz w:val="20"/>
              </w:rPr>
              <w:t>June 17, 2016</w:t>
            </w:r>
          </w:p>
          <w:p w:rsidR="00F240C9" w:rsidRPr="002D17BA" w:rsidRDefault="00F240C9" w:rsidP="00DF12A9">
            <w:pPr>
              <w:jc w:val="both"/>
              <w:rPr>
                <w:sz w:val="20"/>
              </w:rPr>
            </w:pPr>
            <w:r w:rsidRPr="002D17BA">
              <w:rPr>
                <w:sz w:val="20"/>
              </w:rPr>
              <w:t>Supreme Court of Canada</w:t>
            </w:r>
          </w:p>
        </w:tc>
        <w:tc>
          <w:tcPr>
            <w:tcW w:w="243" w:type="pct"/>
          </w:tcPr>
          <w:p w:rsidR="00F240C9" w:rsidRPr="002D17BA" w:rsidRDefault="00F240C9" w:rsidP="00DF12A9">
            <w:pPr>
              <w:jc w:val="both"/>
              <w:rPr>
                <w:sz w:val="20"/>
              </w:rPr>
            </w:pPr>
          </w:p>
        </w:tc>
        <w:tc>
          <w:tcPr>
            <w:tcW w:w="2330" w:type="pct"/>
          </w:tcPr>
          <w:p w:rsidR="00F240C9" w:rsidRPr="002D17BA" w:rsidRDefault="00F240C9" w:rsidP="00DF12A9">
            <w:pPr>
              <w:jc w:val="both"/>
              <w:rPr>
                <w:sz w:val="20"/>
              </w:rPr>
            </w:pPr>
            <w:r w:rsidRPr="002D17BA">
              <w:rPr>
                <w:sz w:val="20"/>
              </w:rPr>
              <w:t>Application for leave to appeal filed</w:t>
            </w:r>
          </w:p>
          <w:p w:rsidR="00F240C9" w:rsidRPr="002D17BA" w:rsidRDefault="00F240C9" w:rsidP="00DF12A9">
            <w:pPr>
              <w:jc w:val="both"/>
              <w:rPr>
                <w:sz w:val="20"/>
              </w:rPr>
            </w:pPr>
          </w:p>
        </w:tc>
      </w:tr>
    </w:tbl>
    <w:p w:rsidR="00F240C9" w:rsidRPr="002D17BA" w:rsidRDefault="00F240C9" w:rsidP="00DF12A9">
      <w:pPr>
        <w:jc w:val="both"/>
        <w:rPr>
          <w:sz w:val="20"/>
        </w:rPr>
      </w:pPr>
    </w:p>
    <w:p w:rsidR="00FB6AEB" w:rsidRPr="002D17BA" w:rsidRDefault="00FB6AEB" w:rsidP="00DF12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40C9" w:rsidRPr="002D17BA" w:rsidTr="00CD524C">
        <w:tc>
          <w:tcPr>
            <w:tcW w:w="543" w:type="pct"/>
          </w:tcPr>
          <w:p w:rsidR="00F240C9" w:rsidRPr="002D17BA" w:rsidRDefault="00F240C9" w:rsidP="00DF12A9">
            <w:pPr>
              <w:jc w:val="both"/>
              <w:rPr>
                <w:sz w:val="20"/>
                <w:lang w:val="fr-CA"/>
              </w:rPr>
            </w:pPr>
            <w:r w:rsidRPr="002D17BA">
              <w:rPr>
                <w:rStyle w:val="SCCFileNumberChar"/>
                <w:sz w:val="20"/>
                <w:szCs w:val="20"/>
                <w:lang w:val="fr-CA"/>
              </w:rPr>
              <w:t>37079</w:t>
            </w:r>
          </w:p>
        </w:tc>
        <w:tc>
          <w:tcPr>
            <w:tcW w:w="4457" w:type="pct"/>
            <w:gridSpan w:val="3"/>
          </w:tcPr>
          <w:p w:rsidR="00F240C9" w:rsidRPr="002D17BA" w:rsidRDefault="00F240C9" w:rsidP="00DF12A9">
            <w:pPr>
              <w:pStyle w:val="SCCLsocParty"/>
              <w:jc w:val="both"/>
              <w:rPr>
                <w:b/>
                <w:sz w:val="20"/>
                <w:szCs w:val="20"/>
              </w:rPr>
            </w:pPr>
            <w:r w:rsidRPr="002D17BA">
              <w:rPr>
                <w:b/>
                <w:sz w:val="20"/>
                <w:szCs w:val="20"/>
              </w:rPr>
              <w:t>Première Nation Hwlitsum, représentée par son chef et le chef de conseil Raymond Clayton Wilson et les conseillers Lindsay Wilson, Janice Wilson, Jim Hornbrook et Danny Wilson, en leur propre nom et au nom des membres de la Première Nation Hwlitsum c. Procureur général du Canada, Première Nation Musqueam, Première Nation Tsawwassen, tribus Cowichan, Première Nation Halalt, Première Nation Chemainus et Première Nation Penelakut</w:t>
            </w:r>
          </w:p>
          <w:p w:rsidR="00F240C9" w:rsidRPr="002D17BA" w:rsidRDefault="00F240C9" w:rsidP="00DF12A9">
            <w:pPr>
              <w:jc w:val="both"/>
              <w:rPr>
                <w:sz w:val="20"/>
                <w:lang w:val="fr-CA"/>
              </w:rPr>
            </w:pPr>
            <w:r w:rsidRPr="002D17BA">
              <w:rPr>
                <w:sz w:val="20"/>
                <w:lang w:val="fr-CA"/>
              </w:rPr>
              <w:t>(CF) (Civile) (Sur autorisation)</w:t>
            </w:r>
          </w:p>
        </w:tc>
      </w:tr>
      <w:tr w:rsidR="00F240C9" w:rsidRPr="002D17BA" w:rsidTr="00CD524C">
        <w:tc>
          <w:tcPr>
            <w:tcW w:w="5000" w:type="pct"/>
            <w:gridSpan w:val="4"/>
          </w:tcPr>
          <w:p w:rsidR="00F240C9" w:rsidRPr="002D17BA" w:rsidRDefault="00F240C9" w:rsidP="00DF12A9">
            <w:pPr>
              <w:jc w:val="both"/>
              <w:rPr>
                <w:sz w:val="20"/>
                <w:lang w:val="fr-CA"/>
              </w:rPr>
            </w:pPr>
            <w:r w:rsidRPr="002D17BA">
              <w:rPr>
                <w:i/>
                <w:sz w:val="20"/>
                <w:lang w:val="fr-CA"/>
              </w:rPr>
              <w:t xml:space="preserve">Charte des droits </w:t>
            </w:r>
            <w:r w:rsidRPr="002D17BA">
              <w:rPr>
                <w:sz w:val="20"/>
                <w:lang w:val="fr-CA"/>
              </w:rPr>
              <w:t>– Droit à l’égalité – Discrimination – Droit des Autochtones – Pêche – Bandes indiennes – Les demandeurs sollicitent une injonction provisoire en attendant le règlement de leur demande de contrôle judiciaire d’une décision du ministère des Pêches et des Océans de [</w:t>
            </w:r>
            <w:r w:rsidRPr="002D17BA">
              <w:rPr>
                <w:smallCaps/>
                <w:sz w:val="20"/>
                <w:lang w:val="fr-CA"/>
              </w:rPr>
              <w:t>traduction</w:t>
            </w:r>
            <w:r w:rsidRPr="002D17BA">
              <w:rPr>
                <w:sz w:val="20"/>
                <w:lang w:val="fr-CA"/>
              </w:rPr>
              <w:t xml:space="preserve">] « gérer inconstitutionnellement la totalité de la pêche de la côte Ouest » – Quelle est la bonne façon d’examiner la question sérieuse et le préjudice irréparable suivant l’analyse en trois étapes de l’arrêt </w:t>
            </w:r>
            <w:r w:rsidRPr="002D17BA">
              <w:rPr>
                <w:i/>
                <w:sz w:val="20"/>
                <w:lang w:val="fr-CA"/>
              </w:rPr>
              <w:t>Manitoba (P.G.) c. Metropolitan Stores Ltd</w:t>
            </w:r>
            <w:r w:rsidRPr="002D17BA">
              <w:rPr>
                <w:sz w:val="20"/>
                <w:lang w:val="fr-CA"/>
              </w:rPr>
              <w:t>., [1987] 1 R.C.S. 110, dans le contexte de la revendication d’un droit de pêche ancestral?</w:t>
            </w:r>
          </w:p>
        </w:tc>
      </w:tr>
      <w:tr w:rsidR="00F240C9" w:rsidRPr="002D17BA" w:rsidTr="00CD524C">
        <w:tc>
          <w:tcPr>
            <w:tcW w:w="5000" w:type="pct"/>
            <w:gridSpan w:val="4"/>
          </w:tcPr>
          <w:p w:rsidR="00F240C9" w:rsidRPr="002D17BA" w:rsidRDefault="00F240C9" w:rsidP="00DF12A9">
            <w:pPr>
              <w:jc w:val="both"/>
              <w:rPr>
                <w:sz w:val="20"/>
                <w:lang w:val="fr-CA"/>
              </w:rPr>
            </w:pPr>
          </w:p>
        </w:tc>
      </w:tr>
      <w:tr w:rsidR="00F240C9" w:rsidRPr="002D17BA" w:rsidTr="00CD524C">
        <w:tc>
          <w:tcPr>
            <w:tcW w:w="5000" w:type="pct"/>
            <w:gridSpan w:val="4"/>
          </w:tcPr>
          <w:p w:rsidR="00F240C9" w:rsidRPr="002D17BA" w:rsidRDefault="00F240C9" w:rsidP="00DF12A9">
            <w:pPr>
              <w:jc w:val="both"/>
              <w:rPr>
                <w:sz w:val="20"/>
                <w:lang w:val="fr-CA"/>
              </w:rPr>
            </w:pPr>
            <w:r w:rsidRPr="002D17BA">
              <w:rPr>
                <w:sz w:val="20"/>
                <w:lang w:val="fr-CA"/>
              </w:rPr>
              <w:t>Les demandeurs sollicitent une injonction provisoire en attendant le règlement de leur demande de contrôle judiciaire d’une décision du ministère des Pêches et des Océans (« MPO ») et une ordonnance les autorisant à pratiquer leur pêche côtière conformément au droit de pêche ancestral qu’ils revendiquent. Ils ont également demandé qu’il soit interdit au MPO de porter atteinte à ce droit et de lui imposer quelque condition que ce soit [</w:t>
            </w:r>
            <w:r w:rsidRPr="002D17BA">
              <w:rPr>
                <w:smallCaps/>
                <w:sz w:val="20"/>
                <w:lang w:val="fr-CA"/>
              </w:rPr>
              <w:t>traduction</w:t>
            </w:r>
            <w:r w:rsidRPr="002D17BA">
              <w:rPr>
                <w:sz w:val="20"/>
                <w:lang w:val="fr-CA"/>
              </w:rPr>
              <w:t>] « en tout temps et en toute saison de l’année à l’intérieur de leur territoire traditionnel » autrement que dans un but véritable de conservation.</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26 juin 2015</w:t>
            </w:r>
          </w:p>
          <w:p w:rsidR="00F240C9" w:rsidRPr="002D17BA" w:rsidRDefault="00F240C9" w:rsidP="00DF12A9">
            <w:pPr>
              <w:jc w:val="both"/>
              <w:rPr>
                <w:sz w:val="20"/>
                <w:lang w:val="fr-CA"/>
              </w:rPr>
            </w:pPr>
            <w:r w:rsidRPr="002D17BA">
              <w:rPr>
                <w:sz w:val="20"/>
                <w:lang w:val="fr-CA"/>
              </w:rPr>
              <w:t>Cour fédérale</w:t>
            </w:r>
          </w:p>
          <w:p w:rsidR="00F240C9" w:rsidRPr="002D17BA" w:rsidRDefault="00F240C9" w:rsidP="00DF12A9">
            <w:pPr>
              <w:jc w:val="both"/>
              <w:rPr>
                <w:sz w:val="20"/>
                <w:lang w:val="fr-CA"/>
              </w:rPr>
            </w:pPr>
            <w:r w:rsidRPr="002D17BA">
              <w:rPr>
                <w:sz w:val="20"/>
                <w:lang w:val="fr-CA"/>
              </w:rPr>
              <w:t>(Juge Manson)</w:t>
            </w:r>
          </w:p>
          <w:p w:rsidR="00F240C9" w:rsidRPr="002D17BA" w:rsidRDefault="00F240C9" w:rsidP="00DF12A9">
            <w:pPr>
              <w:jc w:val="both"/>
              <w:rPr>
                <w:sz w:val="20"/>
                <w:lang w:val="fr-CA"/>
              </w:rPr>
            </w:pPr>
            <w:r w:rsidRPr="002D17BA">
              <w:rPr>
                <w:sz w:val="20"/>
                <w:lang w:val="fr-CA"/>
              </w:rPr>
              <w:t>Non publié</w:t>
            </w:r>
          </w:p>
          <w:p w:rsidR="00F240C9" w:rsidRPr="002D17BA" w:rsidRDefault="00F240C9" w:rsidP="00DF12A9">
            <w:pPr>
              <w:jc w:val="both"/>
              <w:rPr>
                <w:sz w:val="20"/>
                <w:lang w:val="fr-CA"/>
              </w:rPr>
            </w:pPr>
            <w:bookmarkStart w:id="1" w:name="_GoBack"/>
            <w:bookmarkEnd w:id="1"/>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 requête des demandeurs en injonction provisoire</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t>19 avril 2016</w:t>
            </w:r>
          </w:p>
          <w:p w:rsidR="00F240C9" w:rsidRPr="002D17BA" w:rsidRDefault="00F240C9" w:rsidP="00DF12A9">
            <w:pPr>
              <w:jc w:val="both"/>
              <w:rPr>
                <w:sz w:val="20"/>
                <w:lang w:val="fr-CA"/>
              </w:rPr>
            </w:pPr>
            <w:r w:rsidRPr="002D17BA">
              <w:rPr>
                <w:sz w:val="20"/>
                <w:lang w:val="fr-CA"/>
              </w:rPr>
              <w:t>Cour d’appel fédérale</w:t>
            </w:r>
          </w:p>
          <w:p w:rsidR="00F240C9" w:rsidRPr="002D17BA" w:rsidRDefault="00F240C9" w:rsidP="00DF12A9">
            <w:pPr>
              <w:jc w:val="both"/>
              <w:rPr>
                <w:sz w:val="20"/>
                <w:lang w:val="fr-CA"/>
              </w:rPr>
            </w:pPr>
            <w:r w:rsidRPr="002D17BA">
              <w:rPr>
                <w:sz w:val="20"/>
                <w:lang w:val="fr-CA"/>
              </w:rPr>
              <w:t>(Juges Nadon, Rennie et Gleason)</w:t>
            </w:r>
          </w:p>
          <w:p w:rsidR="00F240C9" w:rsidRPr="002D17BA" w:rsidRDefault="00F240C9" w:rsidP="00DF12A9">
            <w:pPr>
              <w:jc w:val="both"/>
              <w:rPr>
                <w:sz w:val="20"/>
              </w:rPr>
            </w:pPr>
            <w:hyperlink r:id="rId76" w:history="1">
              <w:r w:rsidRPr="002D17BA">
                <w:rPr>
                  <w:rStyle w:val="Hyperlink"/>
                  <w:sz w:val="20"/>
                </w:rPr>
                <w:t>2016 FCA 118</w:t>
              </w:r>
            </w:hyperlink>
          </w:p>
          <w:p w:rsidR="00F240C9" w:rsidRPr="002D17BA" w:rsidRDefault="00F240C9" w:rsidP="00DF12A9">
            <w:pPr>
              <w:jc w:val="both"/>
              <w:rPr>
                <w:sz w:val="20"/>
                <w:lang w:val="fr-CA"/>
              </w:rPr>
            </w:pP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Rejet de l’appel des demandeurs</w:t>
            </w:r>
          </w:p>
          <w:p w:rsidR="00F240C9" w:rsidRPr="002D17BA" w:rsidRDefault="00F240C9" w:rsidP="00DF12A9">
            <w:pPr>
              <w:jc w:val="both"/>
              <w:rPr>
                <w:sz w:val="20"/>
                <w:lang w:val="fr-CA"/>
              </w:rPr>
            </w:pPr>
          </w:p>
        </w:tc>
      </w:tr>
      <w:tr w:rsidR="00F240C9" w:rsidRPr="002D17BA" w:rsidTr="00CD524C">
        <w:tc>
          <w:tcPr>
            <w:tcW w:w="2427" w:type="pct"/>
            <w:gridSpan w:val="2"/>
          </w:tcPr>
          <w:p w:rsidR="00F240C9" w:rsidRPr="002D17BA" w:rsidRDefault="00F240C9" w:rsidP="00DF12A9">
            <w:pPr>
              <w:jc w:val="both"/>
              <w:rPr>
                <w:sz w:val="20"/>
                <w:lang w:val="fr-CA"/>
              </w:rPr>
            </w:pPr>
            <w:r w:rsidRPr="002D17BA">
              <w:rPr>
                <w:sz w:val="20"/>
                <w:lang w:val="fr-CA"/>
              </w:rPr>
              <w:lastRenderedPageBreak/>
              <w:t>17 juin 2016</w:t>
            </w:r>
          </w:p>
          <w:p w:rsidR="00F240C9" w:rsidRPr="002D17BA" w:rsidRDefault="00F240C9" w:rsidP="00DF12A9">
            <w:pPr>
              <w:jc w:val="both"/>
              <w:rPr>
                <w:sz w:val="20"/>
                <w:lang w:val="fr-CA"/>
              </w:rPr>
            </w:pPr>
            <w:r w:rsidRPr="002D17BA">
              <w:rPr>
                <w:sz w:val="20"/>
                <w:lang w:val="fr-CA"/>
              </w:rPr>
              <w:t>Cour suprême du Canada</w:t>
            </w:r>
          </w:p>
        </w:tc>
        <w:tc>
          <w:tcPr>
            <w:tcW w:w="243" w:type="pct"/>
          </w:tcPr>
          <w:p w:rsidR="00F240C9" w:rsidRPr="002D17BA" w:rsidRDefault="00F240C9" w:rsidP="00DF12A9">
            <w:pPr>
              <w:jc w:val="both"/>
              <w:rPr>
                <w:sz w:val="20"/>
                <w:lang w:val="fr-CA"/>
              </w:rPr>
            </w:pPr>
          </w:p>
        </w:tc>
        <w:tc>
          <w:tcPr>
            <w:tcW w:w="2330" w:type="pct"/>
          </w:tcPr>
          <w:p w:rsidR="00F240C9" w:rsidRPr="002D17BA" w:rsidRDefault="00F240C9" w:rsidP="00DF12A9">
            <w:pPr>
              <w:jc w:val="both"/>
              <w:rPr>
                <w:sz w:val="20"/>
                <w:lang w:val="fr-CA"/>
              </w:rPr>
            </w:pPr>
            <w:r w:rsidRPr="002D17BA">
              <w:rPr>
                <w:sz w:val="20"/>
                <w:lang w:val="fr-CA"/>
              </w:rPr>
              <w:t>Dépôt de la demande d’autorisation d’appel</w:t>
            </w:r>
          </w:p>
          <w:p w:rsidR="00F240C9" w:rsidRPr="002D17BA" w:rsidRDefault="00F240C9" w:rsidP="00DF12A9">
            <w:pPr>
              <w:jc w:val="both"/>
              <w:rPr>
                <w:sz w:val="20"/>
                <w:lang w:val="fr-CA"/>
              </w:rPr>
            </w:pPr>
          </w:p>
        </w:tc>
      </w:tr>
    </w:tbl>
    <w:p w:rsidR="00975F0F" w:rsidRPr="002D17BA" w:rsidRDefault="00975F0F" w:rsidP="00DF12A9">
      <w:pPr>
        <w:jc w:val="both"/>
        <w:rPr>
          <w:sz w:val="20"/>
          <w:lang w:val="en-CA" w:eastAsia="en-CA"/>
        </w:rPr>
      </w:pPr>
    </w:p>
    <w:p w:rsidR="00975F0F" w:rsidRPr="002D17BA" w:rsidRDefault="00975F0F" w:rsidP="008164A8">
      <w:pPr>
        <w:jc w:val="both"/>
        <w:rPr>
          <w:sz w:val="20"/>
          <w:lang w:val="en-CA" w:eastAsia="en-CA"/>
        </w:rPr>
      </w:pPr>
    </w:p>
    <w:p w:rsidR="0055024A" w:rsidRPr="002D17BA" w:rsidRDefault="0055024A" w:rsidP="004167B1">
      <w:pPr>
        <w:ind w:left="360" w:hanging="360"/>
        <w:jc w:val="both"/>
        <w:rPr>
          <w:rFonts w:eastAsiaTheme="minorEastAsia"/>
          <w:sz w:val="20"/>
          <w:lang w:val="fr-CA" w:eastAsia="en-CA"/>
        </w:rPr>
      </w:pPr>
    </w:p>
    <w:p w:rsidR="00D3344A" w:rsidRPr="002D17BA" w:rsidRDefault="00D3344A" w:rsidP="00D3344A">
      <w:pPr>
        <w:widowControl w:val="0"/>
        <w:outlineLvl w:val="0"/>
      </w:pPr>
      <w:r w:rsidRPr="002D17BA">
        <w:t xml:space="preserve">Supreme Court of Canada / Cour suprême du </w:t>
      </w:r>
      <w:proofErr w:type="gramStart"/>
      <w:r w:rsidRPr="002D17BA">
        <w:t>Canad</w:t>
      </w:r>
      <w:r w:rsidR="00EE289F" w:rsidRPr="002D17BA">
        <w:t>a</w:t>
      </w:r>
      <w:r w:rsidRPr="002D17BA">
        <w:t xml:space="preserve"> :</w:t>
      </w:r>
      <w:proofErr w:type="gramEnd"/>
      <w:r w:rsidRPr="002D17BA">
        <w:t xml:space="preserve"> </w:t>
      </w:r>
    </w:p>
    <w:p w:rsidR="00D3344A" w:rsidRPr="002D17BA" w:rsidRDefault="00CD524C" w:rsidP="00D3344A">
      <w:pPr>
        <w:widowControl w:val="0"/>
        <w:outlineLvl w:val="0"/>
        <w:rPr>
          <w:u w:val="single"/>
        </w:rPr>
      </w:pPr>
      <w:hyperlink r:id="rId77" w:history="1">
        <w:r w:rsidR="00D3344A" w:rsidRPr="002D17BA">
          <w:rPr>
            <w:rStyle w:val="Hyperlink"/>
          </w:rPr>
          <w:t>comments-commentaires@scc-csc.ca</w:t>
        </w:r>
      </w:hyperlink>
    </w:p>
    <w:p w:rsidR="00D3344A" w:rsidRPr="002D17BA" w:rsidRDefault="0065588C" w:rsidP="00D3344A">
      <w:pPr>
        <w:widowControl w:val="0"/>
        <w:outlineLvl w:val="0"/>
      </w:pPr>
      <w:r w:rsidRPr="002D17BA">
        <w:t>613-</w:t>
      </w:r>
      <w:r w:rsidR="00D3344A" w:rsidRPr="002D17BA">
        <w:t>995-4330</w:t>
      </w:r>
    </w:p>
    <w:p w:rsidR="00497B5E" w:rsidRPr="002D17BA" w:rsidRDefault="00497B5E" w:rsidP="00497B5E">
      <w:pPr>
        <w:widowControl w:val="0"/>
        <w:rPr>
          <w:sz w:val="20"/>
        </w:rPr>
      </w:pPr>
    </w:p>
    <w:p w:rsidR="00F6251B" w:rsidRPr="007C63B8" w:rsidRDefault="003F43E6" w:rsidP="00F6251B">
      <w:pPr>
        <w:pStyle w:val="Footer"/>
        <w:jc w:val="center"/>
      </w:pPr>
      <w:r w:rsidRPr="002D17BA">
        <w:t>- 30 -</w:t>
      </w:r>
    </w:p>
    <w:p w:rsidR="00F6251B" w:rsidRPr="007C63B8" w:rsidRDefault="00F6251B" w:rsidP="00F6251B">
      <w:pPr>
        <w:pStyle w:val="Footer"/>
        <w:jc w:val="center"/>
      </w:pPr>
    </w:p>
    <w:p w:rsidR="00F6251B" w:rsidRPr="007C63B8" w:rsidRDefault="00F6251B" w:rsidP="00F6251B">
      <w:pPr>
        <w:pStyle w:val="Footer"/>
        <w:jc w:val="center"/>
      </w:pPr>
    </w:p>
    <w:sectPr w:rsidR="00F6251B" w:rsidRPr="007C63B8" w:rsidSect="00524822">
      <w:headerReference w:type="even" r:id="rId78"/>
      <w:headerReference w:type="default" r:id="rId79"/>
      <w:footerReference w:type="even" r:id="rId80"/>
      <w:footerReference w:type="default" r:id="rId81"/>
      <w:headerReference w:type="first" r:id="rId82"/>
      <w:footerReference w:type="first" r:id="rId8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4C" w:rsidRDefault="00CD524C" w:rsidP="0034178A">
      <w:r>
        <w:separator/>
      </w:r>
    </w:p>
  </w:endnote>
  <w:endnote w:type="continuationSeparator" w:id="0">
    <w:p w:rsidR="00CD524C" w:rsidRDefault="00CD524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4C" w:rsidRDefault="00CD5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4C" w:rsidRPr="009F77F0" w:rsidRDefault="00CD524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4C" w:rsidRDefault="00CD5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4C" w:rsidRDefault="00CD524C" w:rsidP="0034178A">
      <w:r>
        <w:separator/>
      </w:r>
    </w:p>
  </w:footnote>
  <w:footnote w:type="continuationSeparator" w:id="0">
    <w:p w:rsidR="00CD524C" w:rsidRDefault="00CD524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4C" w:rsidRDefault="00CD5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4C" w:rsidRDefault="00CD5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4C" w:rsidRDefault="00CD5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7"/>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4"/>
  </w:num>
  <w:num w:numId="11">
    <w:abstractNumId w:val="16"/>
  </w:num>
  <w:num w:numId="12">
    <w:abstractNumId w:val="8"/>
  </w:num>
  <w:num w:numId="13">
    <w:abstractNumId w:val="23"/>
  </w:num>
  <w:num w:numId="14">
    <w:abstractNumId w:val="26"/>
  </w:num>
  <w:num w:numId="15">
    <w:abstractNumId w:val="21"/>
  </w:num>
  <w:num w:numId="16">
    <w:abstractNumId w:val="1"/>
  </w:num>
  <w:num w:numId="17">
    <w:abstractNumId w:val="7"/>
  </w:num>
  <w:num w:numId="18">
    <w:abstractNumId w:val="13"/>
  </w:num>
  <w:num w:numId="19">
    <w:abstractNumId w:val="0"/>
  </w:num>
  <w:num w:numId="20">
    <w:abstractNumId w:val="27"/>
  </w:num>
  <w:num w:numId="21">
    <w:abstractNumId w:val="19"/>
  </w:num>
  <w:num w:numId="22">
    <w:abstractNumId w:val="18"/>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num>
  <w:num w:numId="27">
    <w:abstractNumId w:val="11"/>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FDE"/>
    <w:rsid w:val="000467DE"/>
    <w:rsid w:val="00046CB2"/>
    <w:rsid w:val="00047188"/>
    <w:rsid w:val="00047CD6"/>
    <w:rsid w:val="00051DE6"/>
    <w:rsid w:val="00054F8E"/>
    <w:rsid w:val="000577D9"/>
    <w:rsid w:val="00060753"/>
    <w:rsid w:val="00060B62"/>
    <w:rsid w:val="00061283"/>
    <w:rsid w:val="0006269B"/>
    <w:rsid w:val="000627A2"/>
    <w:rsid w:val="000629D7"/>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693"/>
    <w:rsid w:val="00182705"/>
    <w:rsid w:val="00182DFB"/>
    <w:rsid w:val="0018324C"/>
    <w:rsid w:val="001838E0"/>
    <w:rsid w:val="00183A15"/>
    <w:rsid w:val="00185355"/>
    <w:rsid w:val="00185D52"/>
    <w:rsid w:val="001866BF"/>
    <w:rsid w:val="00186884"/>
    <w:rsid w:val="001878EB"/>
    <w:rsid w:val="0019000C"/>
    <w:rsid w:val="0019030D"/>
    <w:rsid w:val="0019092C"/>
    <w:rsid w:val="00190C7A"/>
    <w:rsid w:val="00190F7F"/>
    <w:rsid w:val="00194559"/>
    <w:rsid w:val="001947C1"/>
    <w:rsid w:val="001948EC"/>
    <w:rsid w:val="00194F2A"/>
    <w:rsid w:val="0019508F"/>
    <w:rsid w:val="001953F2"/>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5EB4"/>
    <w:rsid w:val="001B68D3"/>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17BA"/>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3F704D"/>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9"/>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7914"/>
    <w:rsid w:val="0059181C"/>
    <w:rsid w:val="005925EC"/>
    <w:rsid w:val="0059611F"/>
    <w:rsid w:val="005964F5"/>
    <w:rsid w:val="00597224"/>
    <w:rsid w:val="005A0727"/>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0547"/>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6E32"/>
    <w:rsid w:val="00647687"/>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2B2B"/>
    <w:rsid w:val="006D2DE9"/>
    <w:rsid w:val="006D35F8"/>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4ECD"/>
    <w:rsid w:val="00705199"/>
    <w:rsid w:val="00705711"/>
    <w:rsid w:val="0070582E"/>
    <w:rsid w:val="007073E2"/>
    <w:rsid w:val="0070772C"/>
    <w:rsid w:val="00710713"/>
    <w:rsid w:val="007123C3"/>
    <w:rsid w:val="0071266E"/>
    <w:rsid w:val="007130F7"/>
    <w:rsid w:val="00714183"/>
    <w:rsid w:val="00715CA4"/>
    <w:rsid w:val="00715E75"/>
    <w:rsid w:val="0071691D"/>
    <w:rsid w:val="00720C6C"/>
    <w:rsid w:val="00721EC2"/>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35E"/>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E02"/>
    <w:rsid w:val="0086489A"/>
    <w:rsid w:val="00865274"/>
    <w:rsid w:val="00865940"/>
    <w:rsid w:val="00865EEC"/>
    <w:rsid w:val="00866A27"/>
    <w:rsid w:val="008701DC"/>
    <w:rsid w:val="0087081B"/>
    <w:rsid w:val="008714CD"/>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739F"/>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4BC9"/>
    <w:rsid w:val="009056CA"/>
    <w:rsid w:val="009062BB"/>
    <w:rsid w:val="0090688C"/>
    <w:rsid w:val="0090766E"/>
    <w:rsid w:val="009119D3"/>
    <w:rsid w:val="00913DCC"/>
    <w:rsid w:val="00917B21"/>
    <w:rsid w:val="00922101"/>
    <w:rsid w:val="00922A4B"/>
    <w:rsid w:val="009241BB"/>
    <w:rsid w:val="009244F7"/>
    <w:rsid w:val="00924C0D"/>
    <w:rsid w:val="0092501B"/>
    <w:rsid w:val="0092587F"/>
    <w:rsid w:val="00925AA4"/>
    <w:rsid w:val="00930FA6"/>
    <w:rsid w:val="009313BE"/>
    <w:rsid w:val="00932FE2"/>
    <w:rsid w:val="009340AB"/>
    <w:rsid w:val="00936192"/>
    <w:rsid w:val="00937516"/>
    <w:rsid w:val="0094066E"/>
    <w:rsid w:val="0094182D"/>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5F0F"/>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4F4B"/>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1D0C"/>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997"/>
    <w:rsid w:val="00A60CA4"/>
    <w:rsid w:val="00A61446"/>
    <w:rsid w:val="00A61D87"/>
    <w:rsid w:val="00A62285"/>
    <w:rsid w:val="00A64A9B"/>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6DD"/>
    <w:rsid w:val="00A85812"/>
    <w:rsid w:val="00A864D8"/>
    <w:rsid w:val="00A871C9"/>
    <w:rsid w:val="00A87FE2"/>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2C5B"/>
    <w:rsid w:val="00B02DE3"/>
    <w:rsid w:val="00B037AA"/>
    <w:rsid w:val="00B054BA"/>
    <w:rsid w:val="00B06804"/>
    <w:rsid w:val="00B07908"/>
    <w:rsid w:val="00B122A0"/>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EB3"/>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EEF"/>
    <w:rsid w:val="00BF1FCA"/>
    <w:rsid w:val="00BF7494"/>
    <w:rsid w:val="00C00650"/>
    <w:rsid w:val="00C012C4"/>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207F"/>
    <w:rsid w:val="00C52D21"/>
    <w:rsid w:val="00C5543B"/>
    <w:rsid w:val="00C573B1"/>
    <w:rsid w:val="00C600EE"/>
    <w:rsid w:val="00C6294C"/>
    <w:rsid w:val="00C62E03"/>
    <w:rsid w:val="00C64192"/>
    <w:rsid w:val="00C647CB"/>
    <w:rsid w:val="00C67D33"/>
    <w:rsid w:val="00C72D39"/>
    <w:rsid w:val="00C7351D"/>
    <w:rsid w:val="00C73D60"/>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24C"/>
    <w:rsid w:val="00CD5608"/>
    <w:rsid w:val="00CD6935"/>
    <w:rsid w:val="00CD6C36"/>
    <w:rsid w:val="00CD7204"/>
    <w:rsid w:val="00CE0A6E"/>
    <w:rsid w:val="00CE113C"/>
    <w:rsid w:val="00CE2C20"/>
    <w:rsid w:val="00CE42F4"/>
    <w:rsid w:val="00CE6C1C"/>
    <w:rsid w:val="00CE7B3F"/>
    <w:rsid w:val="00CE7C81"/>
    <w:rsid w:val="00CF0D83"/>
    <w:rsid w:val="00CF0EF2"/>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308F"/>
    <w:rsid w:val="00D1460D"/>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9A4"/>
    <w:rsid w:val="00D66E91"/>
    <w:rsid w:val="00D66EFA"/>
    <w:rsid w:val="00D709B7"/>
    <w:rsid w:val="00D71211"/>
    <w:rsid w:val="00D7143F"/>
    <w:rsid w:val="00D72409"/>
    <w:rsid w:val="00D72A0C"/>
    <w:rsid w:val="00D73621"/>
    <w:rsid w:val="00D7507B"/>
    <w:rsid w:val="00D7557F"/>
    <w:rsid w:val="00D75794"/>
    <w:rsid w:val="00D75BC9"/>
    <w:rsid w:val="00D77016"/>
    <w:rsid w:val="00D77153"/>
    <w:rsid w:val="00D77D62"/>
    <w:rsid w:val="00D81BB1"/>
    <w:rsid w:val="00D84F6A"/>
    <w:rsid w:val="00D8506B"/>
    <w:rsid w:val="00D855D0"/>
    <w:rsid w:val="00D85A8B"/>
    <w:rsid w:val="00D86ADC"/>
    <w:rsid w:val="00D90791"/>
    <w:rsid w:val="00D90A08"/>
    <w:rsid w:val="00D90F27"/>
    <w:rsid w:val="00D90F8B"/>
    <w:rsid w:val="00D91524"/>
    <w:rsid w:val="00D928A3"/>
    <w:rsid w:val="00D93A74"/>
    <w:rsid w:val="00D9440E"/>
    <w:rsid w:val="00D95433"/>
    <w:rsid w:val="00D956B6"/>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12A9"/>
    <w:rsid w:val="00DF234C"/>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4FD"/>
    <w:rsid w:val="00E9546A"/>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1A7F"/>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0C9"/>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3405"/>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AEB"/>
    <w:rsid w:val="00FC0A34"/>
    <w:rsid w:val="00FC0D59"/>
    <w:rsid w:val="00FC1A5C"/>
    <w:rsid w:val="00FC1C53"/>
    <w:rsid w:val="00FC2D03"/>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7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F240C9"/>
    <w:rPr>
      <w:i/>
      <w:iCs/>
    </w:rPr>
  </w:style>
  <w:style w:type="character" w:customStyle="1" w:styleId="documentstaticurl">
    <w:name w:val="documentstaticurl"/>
    <w:basedOn w:val="DefaultParagraphFont"/>
    <w:rsid w:val="00F2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116" TargetMode="External"/><Relationship Id="rId18" Type="http://schemas.openxmlformats.org/officeDocument/2006/relationships/hyperlink" Target="http://www.scc-csc.ca/case-dossier/info/sum-som-eng.aspx?cas=36961" TargetMode="External"/><Relationship Id="rId26" Type="http://schemas.openxmlformats.org/officeDocument/2006/relationships/hyperlink" Target="http://www.canlii.org/en/on/onsc/doc/2014/2014onsc2645/2014onsc2645.html?resultIndex=1" TargetMode="External"/><Relationship Id="rId39" Type="http://schemas.openxmlformats.org/officeDocument/2006/relationships/hyperlink" Target="http://c-doc.domain.scc-csc.gc.ca/L25/01/05/%3chttp:/canlii.ca/t/gmt4k%3e," TargetMode="External"/><Relationship Id="rId21" Type="http://schemas.openxmlformats.org/officeDocument/2006/relationships/hyperlink" Target="http://www.scc-csc.ca/case-dossier/info/sum-som-eng.aspx?cas=37099" TargetMode="External"/><Relationship Id="rId34" Type="http://schemas.openxmlformats.org/officeDocument/2006/relationships/hyperlink" Target="http://canlii.ca/t/gl93x" TargetMode="External"/><Relationship Id="rId42" Type="http://schemas.openxmlformats.org/officeDocument/2006/relationships/hyperlink" Target="http://canlii.ca/t/g8hcx" TargetMode="External"/><Relationship Id="rId47" Type="http://schemas.openxmlformats.org/officeDocument/2006/relationships/hyperlink" Target="http://www.canlii.org/en/qc/laws/stat/cqlr-c-c-25/latest/cqlr-c-c-25.html" TargetMode="External"/><Relationship Id="rId50" Type="http://schemas.openxmlformats.org/officeDocument/2006/relationships/hyperlink" Target="http://www.canlii.org/fr/qc/qcca/doc/2016/2016qcca498/2016qcca498.html" TargetMode="External"/><Relationship Id="rId55" Type="http://schemas.openxmlformats.org/officeDocument/2006/relationships/hyperlink" Target="http://www.canlii.org/en/ca/fct/doc/2013/2013fc1170/2013fc1170.html?resultIndex=1" TargetMode="External"/><Relationship Id="rId63" Type="http://schemas.openxmlformats.org/officeDocument/2006/relationships/hyperlink" Target="http://c-doc.domain.scc-csc.gc.ca/L25/01/05/%3chttp:/canlii.ca/t/gncp7%3e," TargetMode="External"/><Relationship Id="rId68" Type="http://schemas.openxmlformats.org/officeDocument/2006/relationships/hyperlink" Target="http://www.canlii.org/en/bc/bcca/doc/2016/2016bcca163/2016bcca163.html?autocompleteStr=2016%20BCCA%20163&amp;autocompletePos=1" TargetMode="External"/><Relationship Id="rId76" Type="http://schemas.openxmlformats.org/officeDocument/2006/relationships/hyperlink" Target="http://c-doc.domain.scc-csc.gc.ca/L25/01/05/%3chttp:/canlii.ca/t/gr502%3e,"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anlii.org/en/ab/abqb/doc/2015/2015abqb630/2015abqb630.html?resultIndex=1" TargetMode="External"/><Relationship Id="rId2" Type="http://schemas.openxmlformats.org/officeDocument/2006/relationships/numbering" Target="numbering.xml"/><Relationship Id="rId16" Type="http://schemas.openxmlformats.org/officeDocument/2006/relationships/hyperlink" Target="http://www.scc-csc.ca/case-dossier/info/sum-som-eng.aspx?cas=37069" TargetMode="External"/><Relationship Id="rId29" Type="http://schemas.openxmlformats.org/officeDocument/2006/relationships/hyperlink" Target="http://www.canlii.org/fr/qc/qccq/doc/2014/2014qccq8246/2014qccq8246.html" TargetMode="External"/><Relationship Id="rId11" Type="http://schemas.openxmlformats.org/officeDocument/2006/relationships/hyperlink" Target="http://www.scc-csc.ca/case-dossier/info/sum-som-fra.aspx?cas=37108" TargetMode="External"/><Relationship Id="rId24" Type="http://schemas.openxmlformats.org/officeDocument/2006/relationships/hyperlink" Target="http://www.canlii.org/en/on/onsc/doc/2014/2014onsc6466/2014onsc6466.html?resultIndex=1" TargetMode="External"/><Relationship Id="rId32" Type="http://schemas.openxmlformats.org/officeDocument/2006/relationships/hyperlink" Target="http://www.canlii.org/fr/qc/qcca/doc/2016/2016qcca556/2016qcca556.html" TargetMode="External"/><Relationship Id="rId37" Type="http://schemas.openxmlformats.org/officeDocument/2006/relationships/hyperlink" Target="http://www.canlii.org/en/ca/fca/doc/2016/2016fca92/2016fca92.html" TargetMode="External"/><Relationship Id="rId40" Type="http://schemas.openxmlformats.org/officeDocument/2006/relationships/hyperlink" Target="http://c-doc.domain.scc-csc.gc.ca/L25/01/05/%3chttp:/canlii.ca/t/gmt4k%3e," TargetMode="External"/><Relationship Id="rId45" Type="http://schemas.openxmlformats.org/officeDocument/2006/relationships/hyperlink" Target="http://canlii.ca/t/g8hcx" TargetMode="External"/><Relationship Id="rId53" Type="http://schemas.openxmlformats.org/officeDocument/2006/relationships/hyperlink" Target="http://www.canlii.org/fr/qc/qccq/doc/2015/2015qccq4331/2015qccq4331.html" TargetMode="External"/><Relationship Id="rId58" Type="http://schemas.openxmlformats.org/officeDocument/2006/relationships/hyperlink" Target="http://www.canlii.org/en/ca/fca/doc/2015/2015fca135/2015fca135.html?autocompleteStr=2015%20FCA%20135&amp;autocompletePos=1" TargetMode="External"/><Relationship Id="rId66" Type="http://schemas.openxmlformats.org/officeDocument/2006/relationships/hyperlink" Target="http://c-doc.domain.scc-csc.gc.ca/L25/01/05/%3chttp:/canlii.ca/t/grxf2%3e," TargetMode="External"/><Relationship Id="rId74" Type="http://schemas.openxmlformats.org/officeDocument/2006/relationships/hyperlink" Target="http://www.canlii.org/en/ab/abca/doc/2016/2016abca153/2016abca153.html?autocompleteStr=2016%20ABCA%20153&amp;autocompletePos=1"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citt.gc.ca/en/node/7410" TargetMode="External"/><Relationship Id="rId82" Type="http://schemas.openxmlformats.org/officeDocument/2006/relationships/header" Target="header3.xml"/><Relationship Id="rId19" Type="http://schemas.openxmlformats.org/officeDocument/2006/relationships/hyperlink" Target="http://www.scc-csc.ca/case-dossier/info/sum-som-eng.aspx?cas=37165" TargetMode="External"/><Relationship Id="rId4" Type="http://schemas.openxmlformats.org/officeDocument/2006/relationships/settings" Target="settings.xml"/><Relationship Id="rId9" Type="http://schemas.openxmlformats.org/officeDocument/2006/relationships/hyperlink" Target="http://www.scc-csc.ca/case-dossier/info/sum-som-eng.aspx?cas=37119" TargetMode="External"/><Relationship Id="rId14" Type="http://schemas.openxmlformats.org/officeDocument/2006/relationships/hyperlink" Target="http://www.scc-csc.ca/case-dossier/info/sum-som-eng.aspx?cas=37050" TargetMode="External"/><Relationship Id="rId22" Type="http://schemas.openxmlformats.org/officeDocument/2006/relationships/hyperlink" Target="http://www.scc-csc.ca/case-dossier/info/sum-som-eng.aspx?cas=37079" TargetMode="External"/><Relationship Id="rId27" Type="http://schemas.openxmlformats.org/officeDocument/2006/relationships/hyperlink" Target="http://www.canlii.org/en/on/onsc/doc/2014/2014onsc6466/2014onsc6466.html?resultIndex=1" TargetMode="External"/><Relationship Id="rId30" Type="http://schemas.openxmlformats.org/officeDocument/2006/relationships/hyperlink" Target="http://www.canlii.org/fr/qc/qcca/doc/2016/2016qcca556/2016qcca556.html" TargetMode="External"/><Relationship Id="rId35" Type="http://schemas.openxmlformats.org/officeDocument/2006/relationships/hyperlink" Target="http://www.lexisnexis.com/ca/legal/search/runRemoteLink.do?A=0.1877468710982685&amp;bct=A&amp;service=citation&amp;risb=21_T24728535984&amp;langcountry=CA&amp;linkInfo=F%23CA%23DCRTQ%23ref%25331%25sel1%252013%25year%252013%25" TargetMode="External"/><Relationship Id="rId43" Type="http://schemas.openxmlformats.org/officeDocument/2006/relationships/hyperlink" Target="http://canlii.ca/t/gp4bz" TargetMode="External"/><Relationship Id="rId48" Type="http://schemas.openxmlformats.org/officeDocument/2006/relationships/hyperlink" Target="http://www.canlii.org/fr/qc/legis/lois/rlrq-c-c-25.01/derniere/rlrq-c-c-25.01.html" TargetMode="External"/><Relationship Id="rId56" Type="http://schemas.openxmlformats.org/officeDocument/2006/relationships/hyperlink" Target="http://www.canlii.org/en/ca/fca/doc/2015/2015fca135/2015fca135.html?autocompleteStr=2015%20FCA%20135&amp;autocompletePos=1" TargetMode="External"/><Relationship Id="rId64" Type="http://schemas.openxmlformats.org/officeDocument/2006/relationships/hyperlink" Target="http://c-doc.domain.scc-csc.gc.ca/L25/01/05/%3chttp:/canlii.ca/t/gncp7%3e," TargetMode="External"/><Relationship Id="rId69" Type="http://schemas.openxmlformats.org/officeDocument/2006/relationships/hyperlink" Target="http://www.canlii.org/en/bc/bcsc/doc/2015/2015bcsc16/2015bcsc16.html?resultIndex=1" TargetMode="External"/><Relationship Id="rId77" Type="http://schemas.openxmlformats.org/officeDocument/2006/relationships/hyperlink" Target="mailto:comments-commentaires@scc-csc.ca" TargetMode="External"/><Relationship Id="rId8" Type="http://schemas.openxmlformats.org/officeDocument/2006/relationships/hyperlink" Target="http://www.scc-csc.ca/case-dossier/info/sum-som-fra.aspx?cas=37144" TargetMode="External"/><Relationship Id="rId51" Type="http://schemas.openxmlformats.org/officeDocument/2006/relationships/hyperlink" Target="http://www.canlii.org/fr/qc/legis/lois/rlrq-c-c-25.01/derniere/rlrq-c-c-25.01.html" TargetMode="External"/><Relationship Id="rId72" Type="http://schemas.openxmlformats.org/officeDocument/2006/relationships/hyperlink" Target="http://www.canlii.org/en/ab/abca/doc/2016/2016abca153/2016abca153.html?autocompleteStr=2016%20ABCA%20153&amp;autocompletePos=1"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cc-csc.ca/case-dossier/info/sum-som-fra.aspx?cas=37014" TargetMode="External"/><Relationship Id="rId17" Type="http://schemas.openxmlformats.org/officeDocument/2006/relationships/hyperlink" Target="http://www.scc-csc.ca/case-dossier/info/sum-som-eng.aspx?cas=37062" TargetMode="External"/><Relationship Id="rId25" Type="http://schemas.openxmlformats.org/officeDocument/2006/relationships/hyperlink" Target="http://www.canlii.org/en/on/onca/doc/2016/2016onca467/2016onca467.html?resultIndex=1" TargetMode="External"/><Relationship Id="rId33" Type="http://schemas.openxmlformats.org/officeDocument/2006/relationships/hyperlink" Target="http://www.lexisnexis.com/ca/legal/search/runRemoteLink.do?A=0.1877468710982685&amp;bct=A&amp;service=citation&amp;risb=21_T24728535984&amp;langcountry=CA&amp;linkInfo=F%23CA%23DCRTQ%23ref%25331%25sel1%252013%25year%252013%25" TargetMode="External"/><Relationship Id="rId38" Type="http://schemas.openxmlformats.org/officeDocument/2006/relationships/hyperlink" Target="http://www.canlii.org/fr/ca/caf/doc/2016/2016caf92/2016caf92.html" TargetMode="External"/><Relationship Id="rId46" Type="http://schemas.openxmlformats.org/officeDocument/2006/relationships/hyperlink" Target="http://canlii.ca/t/gp4bz" TargetMode="External"/><Relationship Id="rId59" Type="http://schemas.openxmlformats.org/officeDocument/2006/relationships/hyperlink" Target="http://www.citt.gc.ca/en/node/7410" TargetMode="External"/><Relationship Id="rId67" Type="http://schemas.openxmlformats.org/officeDocument/2006/relationships/hyperlink" Target="http://www.canlii.org/en/bc/bcsc/doc/2015/2015bcsc16/2015bcsc16.html?resultIndex=1" TargetMode="External"/><Relationship Id="rId20" Type="http://schemas.openxmlformats.org/officeDocument/2006/relationships/hyperlink" Target="http://www.scc-csc.ca/case-dossier/info/sum-som-eng.aspx?cas=37074" TargetMode="External"/><Relationship Id="rId41" Type="http://schemas.openxmlformats.org/officeDocument/2006/relationships/hyperlink" Target="http://canlii.ca/t/fxl8h" TargetMode="External"/><Relationship Id="rId54" Type="http://schemas.openxmlformats.org/officeDocument/2006/relationships/hyperlink" Target="http://www.canlii.org/fr/qc/qcca/doc/2016/2016qcca498/2016qcca498.html" TargetMode="External"/><Relationship Id="rId62" Type="http://schemas.openxmlformats.org/officeDocument/2006/relationships/hyperlink" Target="http://www.canlii.org/en/ca/fca/doc/2016/2016fca110/2016fca110.html?resultIndex=1" TargetMode="External"/><Relationship Id="rId70" Type="http://schemas.openxmlformats.org/officeDocument/2006/relationships/hyperlink" Target="http://www.canlii.org/en/bc/bcca/doc/2016/2016bcca163/2016bcca163.html?autocompleteStr=2016%20BCCA%20163&amp;autocompletePos=1" TargetMode="External"/><Relationship Id="rId75" Type="http://schemas.openxmlformats.org/officeDocument/2006/relationships/hyperlink" Target="http://c-doc.domain.scc-csc.gc.ca/L25/01/05/%3chttp:/canlii.ca/t/gr502%3e,"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fra.aspx?cas=37017" TargetMode="External"/><Relationship Id="rId23" Type="http://schemas.openxmlformats.org/officeDocument/2006/relationships/hyperlink" Target="http://www.canlii.org/en/on/onsc/doc/2014/2014onsc2645/2014onsc2645.html?resultIndex=1" TargetMode="External"/><Relationship Id="rId28" Type="http://schemas.openxmlformats.org/officeDocument/2006/relationships/hyperlink" Target="http://www.canlii.org/en/on/onca/doc/2016/2016onca467/2016onca467.html?resultIndex=1" TargetMode="External"/><Relationship Id="rId36" Type="http://schemas.openxmlformats.org/officeDocument/2006/relationships/hyperlink" Target="http://canlii.ca/t/gl93x" TargetMode="External"/><Relationship Id="rId49" Type="http://schemas.openxmlformats.org/officeDocument/2006/relationships/hyperlink" Target="http://www.canlii.org/fr/qc/qccq/doc/2015/2015qccq4331/2015qccq4331.html" TargetMode="External"/><Relationship Id="rId57" Type="http://schemas.openxmlformats.org/officeDocument/2006/relationships/hyperlink" Target="http://www.canlii.org/en/ca/fct/doc/2013/2013fc1170/2013fc1170.html?resultIndex=1" TargetMode="External"/><Relationship Id="rId10" Type="http://schemas.openxmlformats.org/officeDocument/2006/relationships/hyperlink" Target="http://www.scc-csc.ca/case-dossier/info/sum-som-fra.aspx?cas=37043" TargetMode="External"/><Relationship Id="rId31" Type="http://schemas.openxmlformats.org/officeDocument/2006/relationships/hyperlink" Target="http://www.canlii.org/fr/qc/qccq/doc/2014/2014qccq8246/2014qccq8246.html" TargetMode="External"/><Relationship Id="rId44" Type="http://schemas.openxmlformats.org/officeDocument/2006/relationships/hyperlink" Target="http://canlii.ca/t/fxl8h" TargetMode="External"/><Relationship Id="rId52" Type="http://schemas.openxmlformats.org/officeDocument/2006/relationships/hyperlink" Target="http://www.canlii.org/fr/qc/legis/lois/rlrq-c-c-25.01/derniere/rlrq-c-c-25.01.html" TargetMode="External"/><Relationship Id="rId60" Type="http://schemas.openxmlformats.org/officeDocument/2006/relationships/hyperlink" Target="http://www.canlii.org/en/ca/fca/doc/2016/2016fca110/2016fca110.html?resultIndex=1" TargetMode="External"/><Relationship Id="rId65" Type="http://schemas.openxmlformats.org/officeDocument/2006/relationships/hyperlink" Target="http://c-doc.domain.scc-csc.gc.ca/L25/01/05/%3chttp:/canlii.ca/t/grxf2%3e," TargetMode="External"/><Relationship Id="rId73" Type="http://schemas.openxmlformats.org/officeDocument/2006/relationships/hyperlink" Target="http://www.canlii.org/en/ab/abqb/doc/2015/2015abqb630/2015abqb630.html?resultIndex=1"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70C63-2D3B-4BFF-AFEA-CBA8110E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11492</Words>
  <Characters>65509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76848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2016-11-07T14:39:00Z</dcterms:created>
  <dcterms:modified xsi:type="dcterms:W3CDTF">2016-11-07T15:03:00Z</dcterms:modified>
</cp:coreProperties>
</file>