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8C28B3" w:rsidRDefault="001C4415" w:rsidP="001C4415">
      <w:pPr>
        <w:pStyle w:val="Header"/>
        <w:jc w:val="center"/>
        <w:rPr>
          <w:b/>
          <w:sz w:val="32"/>
        </w:rPr>
      </w:pPr>
      <w:r w:rsidRPr="008C28B3">
        <w:rPr>
          <w:b/>
          <w:sz w:val="32"/>
        </w:rPr>
        <w:t>Supreme Court of Canada / Cour suprême du Canada</w:t>
      </w:r>
    </w:p>
    <w:p w:rsidR="001C4415" w:rsidRPr="008C28B3" w:rsidRDefault="001C4415" w:rsidP="001C4415">
      <w:pPr>
        <w:widowControl w:val="0"/>
        <w:rPr>
          <w:i/>
        </w:rPr>
      </w:pPr>
    </w:p>
    <w:p w:rsidR="001C4415" w:rsidRPr="008C28B3" w:rsidRDefault="001C4415" w:rsidP="001C4415">
      <w:pPr>
        <w:widowControl w:val="0"/>
        <w:rPr>
          <w:i/>
        </w:rPr>
      </w:pPr>
    </w:p>
    <w:p w:rsidR="001C4415" w:rsidRPr="008C28B3" w:rsidRDefault="001C4415" w:rsidP="001C4415">
      <w:pPr>
        <w:widowControl w:val="0"/>
        <w:rPr>
          <w:i/>
        </w:rPr>
      </w:pPr>
      <w:r w:rsidRPr="008C28B3">
        <w:rPr>
          <w:i/>
        </w:rPr>
        <w:t>(le français suit)</w:t>
      </w:r>
    </w:p>
    <w:p w:rsidR="001C4415" w:rsidRPr="008C28B3" w:rsidRDefault="001C4415" w:rsidP="001C4415">
      <w:pPr>
        <w:widowControl w:val="0"/>
      </w:pPr>
    </w:p>
    <w:p w:rsidR="001C4415" w:rsidRPr="008C28B3" w:rsidRDefault="000347C1" w:rsidP="00214729">
      <w:pPr>
        <w:widowControl w:val="0"/>
        <w:jc w:val="center"/>
        <w:rPr>
          <w:b/>
        </w:rPr>
      </w:pPr>
      <w:r w:rsidRPr="008C28B3">
        <w:fldChar w:fldCharType="begin"/>
      </w:r>
      <w:r w:rsidR="00FA7412" w:rsidRPr="008C28B3">
        <w:instrText xml:space="preserve"> SEQ CHAPTER \h \r 1</w:instrText>
      </w:r>
      <w:r w:rsidRPr="008C28B3">
        <w:fldChar w:fldCharType="end"/>
      </w:r>
      <w:r w:rsidR="00455BB9" w:rsidRPr="008C28B3">
        <w:rPr>
          <w:b/>
        </w:rPr>
        <w:t>JUDGMENT</w:t>
      </w:r>
      <w:r w:rsidR="00EE0B20" w:rsidRPr="008C28B3">
        <w:rPr>
          <w:b/>
        </w:rPr>
        <w:t>S</w:t>
      </w:r>
      <w:r w:rsidR="00FA7412" w:rsidRPr="008C28B3">
        <w:rPr>
          <w:b/>
        </w:rPr>
        <w:t xml:space="preserve"> TO BE RENDERED IN APPEA</w:t>
      </w:r>
      <w:r w:rsidR="00342E49" w:rsidRPr="008C28B3">
        <w:rPr>
          <w:b/>
        </w:rPr>
        <w:t>L</w:t>
      </w:r>
      <w:r w:rsidR="00064CA1" w:rsidRPr="008C28B3">
        <w:rPr>
          <w:b/>
        </w:rPr>
        <w:t>S</w:t>
      </w:r>
    </w:p>
    <w:p w:rsidR="005A7C1B" w:rsidRPr="008C28B3" w:rsidRDefault="005A7C1B" w:rsidP="005A7C1B">
      <w:pPr>
        <w:widowControl w:val="0"/>
      </w:pPr>
    </w:p>
    <w:p w:rsidR="00EC79B0" w:rsidRPr="008C28B3" w:rsidRDefault="00601F79" w:rsidP="00EC79B0">
      <w:pPr>
        <w:widowControl w:val="0"/>
        <w:rPr>
          <w:b/>
        </w:rPr>
      </w:pPr>
      <w:r w:rsidRPr="008C28B3">
        <w:rPr>
          <w:b/>
        </w:rPr>
        <w:t>November</w:t>
      </w:r>
      <w:r w:rsidR="00C86395" w:rsidRPr="008C28B3">
        <w:rPr>
          <w:b/>
        </w:rPr>
        <w:t xml:space="preserve"> </w:t>
      </w:r>
      <w:r w:rsidR="00141A4B" w:rsidRPr="008C28B3">
        <w:rPr>
          <w:b/>
        </w:rPr>
        <w:t>1</w:t>
      </w:r>
      <w:r w:rsidR="006B7523" w:rsidRPr="008C28B3">
        <w:rPr>
          <w:b/>
        </w:rPr>
        <w:t>4</w:t>
      </w:r>
      <w:r w:rsidR="00EC79B0" w:rsidRPr="008C28B3">
        <w:rPr>
          <w:b/>
        </w:rPr>
        <w:t>, 201</w:t>
      </w:r>
      <w:r w:rsidR="006E5414" w:rsidRPr="008C28B3">
        <w:rPr>
          <w:b/>
        </w:rPr>
        <w:t>6</w:t>
      </w:r>
    </w:p>
    <w:p w:rsidR="00EC79B0" w:rsidRPr="008C28B3" w:rsidRDefault="00EC79B0" w:rsidP="00EC79B0">
      <w:pPr>
        <w:widowControl w:val="0"/>
        <w:rPr>
          <w:b/>
        </w:rPr>
      </w:pPr>
      <w:r w:rsidRPr="008C28B3">
        <w:rPr>
          <w:b/>
        </w:rPr>
        <w:t>For immediate release</w:t>
      </w:r>
    </w:p>
    <w:p w:rsidR="00EC79B0" w:rsidRPr="008C28B3" w:rsidRDefault="00EC79B0" w:rsidP="00EC79B0">
      <w:pPr>
        <w:widowControl w:val="0"/>
      </w:pPr>
    </w:p>
    <w:p w:rsidR="00EC79B0" w:rsidRPr="008C28B3" w:rsidRDefault="00EC79B0" w:rsidP="00EC79B0">
      <w:pPr>
        <w:widowControl w:val="0"/>
      </w:pPr>
      <w:r w:rsidRPr="008C28B3">
        <w:rPr>
          <w:b/>
        </w:rPr>
        <w:t>OTTAWA</w:t>
      </w:r>
      <w:r w:rsidRPr="008C28B3">
        <w:t xml:space="preserve"> – The Supreme Court of Canad</w:t>
      </w:r>
      <w:r w:rsidR="00455BB9" w:rsidRPr="008C28B3">
        <w:t>a announced today that judgment</w:t>
      </w:r>
      <w:r w:rsidR="00064CA1" w:rsidRPr="008C28B3">
        <w:t>s</w:t>
      </w:r>
      <w:r w:rsidRPr="008C28B3">
        <w:t xml:space="preserve"> in the following appeal</w:t>
      </w:r>
      <w:r w:rsidR="00064CA1" w:rsidRPr="008C28B3">
        <w:t>s</w:t>
      </w:r>
      <w:r w:rsidRPr="008C28B3">
        <w:t xml:space="preserve"> will be delivered at 9:45 a.m. E</w:t>
      </w:r>
      <w:r w:rsidR="00601F79" w:rsidRPr="008C28B3">
        <w:t>S</w:t>
      </w:r>
      <w:r w:rsidR="00DC6C1E" w:rsidRPr="008C28B3">
        <w:t>T</w:t>
      </w:r>
      <w:r w:rsidR="00D74667" w:rsidRPr="008C28B3">
        <w:t xml:space="preserve"> on</w:t>
      </w:r>
      <w:r w:rsidR="00064CA1" w:rsidRPr="008C28B3">
        <w:t xml:space="preserve"> Thursday, November </w:t>
      </w:r>
      <w:r w:rsidR="00601F79" w:rsidRPr="008C28B3">
        <w:t>17</w:t>
      </w:r>
      <w:r w:rsidR="00064CA1" w:rsidRPr="008C28B3">
        <w:t>, and</w:t>
      </w:r>
      <w:r w:rsidR="00DC6C1E" w:rsidRPr="008C28B3">
        <w:t xml:space="preserve"> </w:t>
      </w:r>
      <w:r w:rsidR="00A95655" w:rsidRPr="008C28B3">
        <w:t>Friday</w:t>
      </w:r>
      <w:r w:rsidR="000A7900" w:rsidRPr="008C28B3">
        <w:t xml:space="preserve">, </w:t>
      </w:r>
      <w:r w:rsidR="00A95655" w:rsidRPr="008C28B3">
        <w:t>November</w:t>
      </w:r>
      <w:r w:rsidR="004E605A" w:rsidRPr="008C28B3">
        <w:t xml:space="preserve"> </w:t>
      </w:r>
      <w:r w:rsidR="00601F79" w:rsidRPr="008C28B3">
        <w:t>18</w:t>
      </w:r>
      <w:r w:rsidR="00E63199" w:rsidRPr="008C28B3">
        <w:t>, 2</w:t>
      </w:r>
      <w:r w:rsidR="0086609D" w:rsidRPr="008C28B3">
        <w:t>01</w:t>
      </w:r>
      <w:r w:rsidR="006E5414" w:rsidRPr="008C28B3">
        <w:t>6</w:t>
      </w:r>
      <w:r w:rsidR="00455BB9" w:rsidRPr="008C28B3">
        <w:t>. This</w:t>
      </w:r>
      <w:r w:rsidRPr="008C28B3">
        <w:t xml:space="preserve"> list is subject to change.</w:t>
      </w:r>
    </w:p>
    <w:p w:rsidR="001C4415" w:rsidRPr="008C28B3" w:rsidRDefault="001C4415" w:rsidP="001C4415">
      <w:pPr>
        <w:widowControl w:val="0"/>
        <w:rPr>
          <w:szCs w:val="24"/>
        </w:rPr>
      </w:pPr>
    </w:p>
    <w:p w:rsidR="001C4415" w:rsidRPr="008C28B3" w:rsidRDefault="001C4415" w:rsidP="001C4415">
      <w:pPr>
        <w:widowControl w:val="0"/>
      </w:pPr>
    </w:p>
    <w:p w:rsidR="001335A1" w:rsidRPr="008C28B3" w:rsidRDefault="001335A1" w:rsidP="001335A1">
      <w:pPr>
        <w:widowControl w:val="0"/>
        <w:jc w:val="center"/>
        <w:rPr>
          <w:b/>
          <w:lang w:val="fr-CA"/>
        </w:rPr>
      </w:pPr>
      <w:r w:rsidRPr="008C28B3">
        <w:rPr>
          <w:b/>
          <w:lang w:val="fr-CA"/>
        </w:rPr>
        <w:t>PROCHAIN</w:t>
      </w:r>
      <w:r w:rsidR="00A171AD" w:rsidRPr="008C28B3">
        <w:rPr>
          <w:b/>
          <w:lang w:val="fr-CA"/>
        </w:rPr>
        <w:t>S</w:t>
      </w:r>
      <w:r w:rsidRPr="008C28B3">
        <w:rPr>
          <w:b/>
          <w:lang w:val="fr-CA"/>
        </w:rPr>
        <w:t xml:space="preserve"> JUGEMENT</w:t>
      </w:r>
      <w:r w:rsidR="00EE0B20" w:rsidRPr="008C28B3">
        <w:rPr>
          <w:b/>
          <w:lang w:val="fr-CA"/>
        </w:rPr>
        <w:t>S</w:t>
      </w:r>
      <w:r w:rsidR="00455BB9" w:rsidRPr="008C28B3">
        <w:rPr>
          <w:b/>
          <w:lang w:val="fr-CA"/>
        </w:rPr>
        <w:t xml:space="preserve"> SUR APPEL</w:t>
      </w:r>
      <w:r w:rsidR="00EE0B20" w:rsidRPr="008C28B3">
        <w:rPr>
          <w:b/>
          <w:lang w:val="fr-CA"/>
        </w:rPr>
        <w:t>S</w:t>
      </w:r>
    </w:p>
    <w:p w:rsidR="001335A1" w:rsidRPr="008C28B3" w:rsidRDefault="001335A1" w:rsidP="001335A1">
      <w:pPr>
        <w:widowControl w:val="0"/>
        <w:rPr>
          <w:lang w:val="fr-CA"/>
        </w:rPr>
      </w:pPr>
    </w:p>
    <w:p w:rsidR="00EC79B0" w:rsidRPr="008C28B3" w:rsidRDefault="00EC79B0" w:rsidP="00EC79B0">
      <w:pPr>
        <w:widowControl w:val="0"/>
        <w:rPr>
          <w:b/>
          <w:lang w:val="fr-CA"/>
        </w:rPr>
      </w:pPr>
      <w:r w:rsidRPr="008C28B3">
        <w:rPr>
          <w:b/>
          <w:lang w:val="fr-CA"/>
        </w:rPr>
        <w:t xml:space="preserve">Le </w:t>
      </w:r>
      <w:r w:rsidR="00141A4B" w:rsidRPr="008C28B3">
        <w:rPr>
          <w:b/>
          <w:lang w:val="fr-CA"/>
        </w:rPr>
        <w:t>1</w:t>
      </w:r>
      <w:r w:rsidR="006B7523" w:rsidRPr="008C28B3">
        <w:rPr>
          <w:b/>
          <w:lang w:val="fr-CA"/>
        </w:rPr>
        <w:t>4</w:t>
      </w:r>
      <w:r w:rsidR="002F28E0" w:rsidRPr="008C28B3">
        <w:rPr>
          <w:b/>
          <w:lang w:val="fr-CA"/>
        </w:rPr>
        <w:t xml:space="preserve"> </w:t>
      </w:r>
      <w:r w:rsidR="00601F79" w:rsidRPr="008C28B3">
        <w:rPr>
          <w:b/>
          <w:lang w:val="fr-CA"/>
        </w:rPr>
        <w:t>n</w:t>
      </w:r>
      <w:r w:rsidR="002F28E0" w:rsidRPr="008C28B3">
        <w:rPr>
          <w:b/>
          <w:lang w:val="fr-CA"/>
        </w:rPr>
        <w:t>o</w:t>
      </w:r>
      <w:r w:rsidR="00601F79" w:rsidRPr="008C28B3">
        <w:rPr>
          <w:b/>
          <w:lang w:val="fr-CA"/>
        </w:rPr>
        <w:t>vem</w:t>
      </w:r>
      <w:r w:rsidR="002F28E0" w:rsidRPr="008C28B3">
        <w:rPr>
          <w:b/>
          <w:lang w:val="fr-CA"/>
        </w:rPr>
        <w:t>bre</w:t>
      </w:r>
      <w:r w:rsidR="00C86395" w:rsidRPr="008C28B3">
        <w:rPr>
          <w:b/>
          <w:lang w:val="fr-CA"/>
        </w:rPr>
        <w:t xml:space="preserve"> </w:t>
      </w:r>
      <w:r w:rsidR="0086609D" w:rsidRPr="008C28B3">
        <w:rPr>
          <w:b/>
          <w:lang w:val="fr-CA"/>
        </w:rPr>
        <w:t>201</w:t>
      </w:r>
      <w:r w:rsidR="006E5414" w:rsidRPr="008C28B3">
        <w:rPr>
          <w:b/>
          <w:lang w:val="fr-CA"/>
        </w:rPr>
        <w:t>6</w:t>
      </w:r>
    </w:p>
    <w:p w:rsidR="00EC79B0" w:rsidRPr="008C28B3" w:rsidRDefault="00EC79B0" w:rsidP="00EC79B0">
      <w:pPr>
        <w:widowControl w:val="0"/>
        <w:rPr>
          <w:b/>
          <w:lang w:val="fr-CA"/>
        </w:rPr>
      </w:pPr>
      <w:r w:rsidRPr="008C28B3">
        <w:rPr>
          <w:b/>
          <w:lang w:val="fr-CA"/>
        </w:rPr>
        <w:t>Pour diffusion immédiate</w:t>
      </w:r>
    </w:p>
    <w:p w:rsidR="00EC79B0" w:rsidRPr="008C28B3" w:rsidRDefault="00EC79B0" w:rsidP="00EC79B0">
      <w:pPr>
        <w:widowControl w:val="0"/>
        <w:rPr>
          <w:b/>
          <w:lang w:val="fr-CA"/>
        </w:rPr>
      </w:pPr>
    </w:p>
    <w:p w:rsidR="00EC79B0" w:rsidRPr="008C28B3" w:rsidRDefault="00EC79B0" w:rsidP="00EC79B0">
      <w:pPr>
        <w:widowControl w:val="0"/>
        <w:rPr>
          <w:lang w:val="fr-CA"/>
        </w:rPr>
      </w:pPr>
      <w:r w:rsidRPr="008C28B3">
        <w:rPr>
          <w:b/>
          <w:lang w:val="fr-CA"/>
        </w:rPr>
        <w:t>OTTAWA</w:t>
      </w:r>
      <w:r w:rsidRPr="008C28B3">
        <w:rPr>
          <w:lang w:val="fr-CA"/>
        </w:rPr>
        <w:t xml:space="preserve"> – La Cour suprême du Canada annonce que jugement</w:t>
      </w:r>
      <w:r w:rsidR="00EE0B20" w:rsidRPr="008C28B3">
        <w:rPr>
          <w:lang w:val="fr-CA"/>
        </w:rPr>
        <w:t>s</w:t>
      </w:r>
      <w:r w:rsidRPr="008C28B3">
        <w:rPr>
          <w:lang w:val="fr-CA"/>
        </w:rPr>
        <w:t xml:space="preserve"> ser</w:t>
      </w:r>
      <w:r w:rsidR="00EE0B20" w:rsidRPr="008C28B3">
        <w:rPr>
          <w:lang w:val="fr-CA"/>
        </w:rPr>
        <w:t>ont</w:t>
      </w:r>
      <w:r w:rsidRPr="008C28B3">
        <w:rPr>
          <w:lang w:val="fr-CA"/>
        </w:rPr>
        <w:t xml:space="preserve"> rendu</w:t>
      </w:r>
      <w:r w:rsidR="00EE0B20" w:rsidRPr="008C28B3">
        <w:rPr>
          <w:lang w:val="fr-CA"/>
        </w:rPr>
        <w:t>s</w:t>
      </w:r>
      <w:r w:rsidRPr="008C28B3">
        <w:rPr>
          <w:lang w:val="fr-CA"/>
        </w:rPr>
        <w:t xml:space="preserve"> dans </w:t>
      </w:r>
      <w:r w:rsidR="001F1643" w:rsidRPr="008C28B3">
        <w:rPr>
          <w:lang w:val="fr-CA"/>
        </w:rPr>
        <w:t>l</w:t>
      </w:r>
      <w:r w:rsidR="00EE0B20" w:rsidRPr="008C28B3">
        <w:rPr>
          <w:lang w:val="fr-CA"/>
        </w:rPr>
        <w:t xml:space="preserve">es </w:t>
      </w:r>
      <w:r w:rsidR="001F1643" w:rsidRPr="008C28B3">
        <w:rPr>
          <w:lang w:val="fr-CA"/>
        </w:rPr>
        <w:t>appel</w:t>
      </w:r>
      <w:r w:rsidR="00EE0B20" w:rsidRPr="008C28B3">
        <w:rPr>
          <w:lang w:val="fr-CA"/>
        </w:rPr>
        <w:t>s</w:t>
      </w:r>
      <w:r w:rsidR="001F1643" w:rsidRPr="008C28B3">
        <w:rPr>
          <w:lang w:val="fr-CA"/>
        </w:rPr>
        <w:t xml:space="preserve"> </w:t>
      </w:r>
      <w:r w:rsidRPr="008C28B3">
        <w:rPr>
          <w:lang w:val="fr-CA"/>
        </w:rPr>
        <w:t>suivant</w:t>
      </w:r>
      <w:r w:rsidR="006D7FAB" w:rsidRPr="008C28B3">
        <w:rPr>
          <w:lang w:val="fr-CA"/>
        </w:rPr>
        <w:t>s</w:t>
      </w:r>
      <w:r w:rsidRPr="008C28B3">
        <w:rPr>
          <w:lang w:val="fr-CA"/>
        </w:rPr>
        <w:t xml:space="preserve"> </w:t>
      </w:r>
      <w:r w:rsidR="00EE0B20" w:rsidRPr="008C28B3">
        <w:rPr>
          <w:lang w:val="fr-CA"/>
        </w:rPr>
        <w:t xml:space="preserve">le jeudi </w:t>
      </w:r>
      <w:r w:rsidR="00601F79" w:rsidRPr="008C28B3">
        <w:rPr>
          <w:lang w:val="fr-CA"/>
        </w:rPr>
        <w:t>17</w:t>
      </w:r>
      <w:r w:rsidR="00EE0B20" w:rsidRPr="008C28B3">
        <w:rPr>
          <w:lang w:val="fr-CA"/>
        </w:rPr>
        <w:t xml:space="preserve"> novembre et </w:t>
      </w:r>
      <w:r w:rsidRPr="008C28B3">
        <w:rPr>
          <w:lang w:val="fr-CA"/>
        </w:rPr>
        <w:t xml:space="preserve">le </w:t>
      </w:r>
      <w:r w:rsidR="00A95655" w:rsidRPr="008C28B3">
        <w:rPr>
          <w:lang w:val="fr-CA"/>
        </w:rPr>
        <w:t>vendredi</w:t>
      </w:r>
      <w:r w:rsidR="00970EDF" w:rsidRPr="008C28B3">
        <w:rPr>
          <w:lang w:val="fr-CA"/>
        </w:rPr>
        <w:t xml:space="preserve"> </w:t>
      </w:r>
      <w:r w:rsidR="00601F79" w:rsidRPr="008C28B3">
        <w:rPr>
          <w:lang w:val="fr-CA"/>
        </w:rPr>
        <w:t>18</w:t>
      </w:r>
      <w:r w:rsidR="004E605A" w:rsidRPr="008C28B3">
        <w:rPr>
          <w:lang w:val="fr-CA"/>
        </w:rPr>
        <w:t xml:space="preserve"> </w:t>
      </w:r>
      <w:r w:rsidR="00A95655" w:rsidRPr="008C28B3">
        <w:rPr>
          <w:lang w:val="fr-CA"/>
        </w:rPr>
        <w:t>novembre</w:t>
      </w:r>
      <w:r w:rsidR="00282563" w:rsidRPr="008C28B3">
        <w:rPr>
          <w:lang w:val="fr-CA"/>
        </w:rPr>
        <w:t xml:space="preserve"> </w:t>
      </w:r>
      <w:r w:rsidRPr="008C28B3">
        <w:rPr>
          <w:lang w:val="fr-CA"/>
        </w:rPr>
        <w:t>201</w:t>
      </w:r>
      <w:r w:rsidR="006E5414" w:rsidRPr="008C28B3">
        <w:rPr>
          <w:lang w:val="fr-CA"/>
        </w:rPr>
        <w:t>6</w:t>
      </w:r>
      <w:r w:rsidRPr="008C28B3">
        <w:rPr>
          <w:lang w:val="fr-CA"/>
        </w:rPr>
        <w:t>, à 9 h 45 H</w:t>
      </w:r>
      <w:r w:rsidR="00601F79" w:rsidRPr="008C28B3">
        <w:rPr>
          <w:lang w:val="fr-CA"/>
        </w:rPr>
        <w:t>N</w:t>
      </w:r>
      <w:r w:rsidRPr="008C28B3">
        <w:rPr>
          <w:lang w:val="fr-CA"/>
        </w:rPr>
        <w:t>E.  Cette liste est sujette à modifications.</w:t>
      </w:r>
    </w:p>
    <w:p w:rsidR="001335A1" w:rsidRPr="008C28B3" w:rsidRDefault="001335A1" w:rsidP="001335A1">
      <w:pPr>
        <w:widowControl w:val="0"/>
        <w:rPr>
          <w:sz w:val="20"/>
          <w:lang w:val="fr-CA"/>
        </w:rPr>
      </w:pPr>
    </w:p>
    <w:p w:rsidR="001335A1" w:rsidRPr="008C28B3" w:rsidRDefault="005C7A4F" w:rsidP="001335A1">
      <w:pPr>
        <w:widowControl w:val="0"/>
        <w:rPr>
          <w:sz w:val="20"/>
          <w:lang w:val="fr-CA"/>
        </w:rPr>
      </w:pPr>
      <w:r w:rsidRPr="008C28B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8C28B3" w:rsidRDefault="00340C6D" w:rsidP="00340C6D">
      <w:pPr>
        <w:jc w:val="both"/>
        <w:rPr>
          <w:bCs/>
          <w:lang w:val="fr-CA"/>
        </w:rPr>
      </w:pPr>
    </w:p>
    <w:p w:rsidR="00064CA1" w:rsidRPr="008C28B3" w:rsidRDefault="00601F79" w:rsidP="00340C6D">
      <w:pPr>
        <w:jc w:val="both"/>
        <w:rPr>
          <w:b/>
          <w:bCs/>
          <w:lang w:val="fr-CA"/>
        </w:rPr>
      </w:pPr>
      <w:r w:rsidRPr="008C28B3">
        <w:rPr>
          <w:b/>
          <w:bCs/>
          <w:lang w:val="fr-CA"/>
        </w:rPr>
        <w:t>17</w:t>
      </w:r>
      <w:r w:rsidR="00064CA1" w:rsidRPr="008C28B3">
        <w:rPr>
          <w:b/>
          <w:bCs/>
          <w:lang w:val="fr-CA"/>
        </w:rPr>
        <w:t>/11/2016</w:t>
      </w:r>
    </w:p>
    <w:p w:rsidR="00064CA1" w:rsidRPr="008C28B3" w:rsidRDefault="00064CA1" w:rsidP="00340C6D">
      <w:pPr>
        <w:jc w:val="both"/>
        <w:rPr>
          <w:bCs/>
          <w:lang w:val="fr-CA"/>
        </w:rPr>
      </w:pPr>
    </w:p>
    <w:p w:rsidR="00064CA1" w:rsidRPr="008C28B3" w:rsidRDefault="00601F79" w:rsidP="00064CA1">
      <w:pPr>
        <w:jc w:val="both"/>
        <w:rPr>
          <w:szCs w:val="24"/>
        </w:rPr>
      </w:pPr>
      <w:r w:rsidRPr="008C28B3">
        <w:rPr>
          <w:i/>
          <w:szCs w:val="24"/>
        </w:rPr>
        <w:t>Royal Bank of Canada</w:t>
      </w:r>
      <w:r w:rsidR="00064CA1" w:rsidRPr="008C28B3">
        <w:rPr>
          <w:i/>
          <w:szCs w:val="24"/>
        </w:rPr>
        <w:t xml:space="preserve"> v. </w:t>
      </w:r>
      <w:r w:rsidRPr="008C28B3">
        <w:rPr>
          <w:i/>
          <w:szCs w:val="24"/>
        </w:rPr>
        <w:t xml:space="preserve">Phat Trang, Phuong Trang a.k.a. Phuong Thi Trang </w:t>
      </w:r>
      <w:r w:rsidR="00EE0B20" w:rsidRPr="008C28B3">
        <w:rPr>
          <w:i/>
          <w:szCs w:val="24"/>
        </w:rPr>
        <w:t>et al.</w:t>
      </w:r>
      <w:r w:rsidR="00064CA1" w:rsidRPr="008C28B3">
        <w:rPr>
          <w:i/>
          <w:szCs w:val="24"/>
        </w:rPr>
        <w:t xml:space="preserve"> </w:t>
      </w:r>
      <w:r w:rsidR="00064CA1" w:rsidRPr="008C28B3">
        <w:rPr>
          <w:szCs w:val="24"/>
        </w:rPr>
        <w:t>(</w:t>
      </w:r>
      <w:r w:rsidRPr="008C28B3">
        <w:rPr>
          <w:szCs w:val="24"/>
        </w:rPr>
        <w:t>Ont</w:t>
      </w:r>
      <w:r w:rsidR="00EE0B20" w:rsidRPr="008C28B3">
        <w:rPr>
          <w:szCs w:val="24"/>
        </w:rPr>
        <w:t>.</w:t>
      </w:r>
      <w:r w:rsidR="00064CA1" w:rsidRPr="008C28B3">
        <w:rPr>
          <w:szCs w:val="24"/>
        </w:rPr>
        <w:t xml:space="preserve">) </w:t>
      </w:r>
      <w:r w:rsidR="00064CA1" w:rsidRPr="008C28B3">
        <w:t>(</w:t>
      </w:r>
      <w:hyperlink r:id="rId7" w:history="1">
        <w:r w:rsidR="00064CA1" w:rsidRPr="008C28B3">
          <w:rPr>
            <w:rStyle w:val="Hyperlink"/>
          </w:rPr>
          <w:t>36</w:t>
        </w:r>
        <w:r w:rsidRPr="008C28B3">
          <w:rPr>
            <w:rStyle w:val="Hyperlink"/>
          </w:rPr>
          <w:t>296</w:t>
        </w:r>
      </w:hyperlink>
      <w:r w:rsidR="00064CA1" w:rsidRPr="008C28B3">
        <w:t>)</w:t>
      </w:r>
    </w:p>
    <w:p w:rsidR="00064CA1" w:rsidRPr="008C28B3" w:rsidRDefault="00064CA1" w:rsidP="00340C6D">
      <w:pPr>
        <w:jc w:val="both"/>
        <w:rPr>
          <w:bCs/>
          <w:lang w:val="fr-CA"/>
        </w:rPr>
      </w:pPr>
    </w:p>
    <w:p w:rsidR="00064CA1" w:rsidRPr="008C28B3" w:rsidRDefault="00601F79" w:rsidP="00064CA1">
      <w:pPr>
        <w:jc w:val="both"/>
        <w:rPr>
          <w:b/>
          <w:bCs/>
          <w:lang w:val="fr-CA"/>
        </w:rPr>
      </w:pPr>
      <w:r w:rsidRPr="008C28B3">
        <w:rPr>
          <w:b/>
          <w:bCs/>
          <w:lang w:val="fr-CA"/>
        </w:rPr>
        <w:t>18</w:t>
      </w:r>
      <w:r w:rsidR="00064CA1" w:rsidRPr="008C28B3">
        <w:rPr>
          <w:b/>
          <w:bCs/>
          <w:lang w:val="fr-CA"/>
        </w:rPr>
        <w:t>/11/2016</w:t>
      </w:r>
    </w:p>
    <w:p w:rsidR="00064CA1" w:rsidRPr="008C28B3" w:rsidRDefault="00064CA1" w:rsidP="00340C6D">
      <w:pPr>
        <w:jc w:val="both"/>
        <w:rPr>
          <w:bCs/>
          <w:lang w:val="fr-CA"/>
        </w:rPr>
      </w:pPr>
      <w:bookmarkStart w:id="0" w:name="_GoBack"/>
      <w:bookmarkEnd w:id="0"/>
    </w:p>
    <w:p w:rsidR="00C06000" w:rsidRPr="008C28B3" w:rsidRDefault="008265AF" w:rsidP="00C06000">
      <w:pPr>
        <w:jc w:val="both"/>
        <w:rPr>
          <w:szCs w:val="24"/>
        </w:rPr>
      </w:pPr>
      <w:r w:rsidRPr="008C28B3">
        <w:rPr>
          <w:i/>
          <w:szCs w:val="24"/>
        </w:rPr>
        <w:t>Johnny Mennillo</w:t>
      </w:r>
      <w:r w:rsidR="0099303B" w:rsidRPr="008C28B3">
        <w:rPr>
          <w:i/>
          <w:szCs w:val="24"/>
        </w:rPr>
        <w:t xml:space="preserve"> </w:t>
      </w:r>
      <w:r w:rsidRPr="008C28B3">
        <w:rPr>
          <w:i/>
          <w:szCs w:val="24"/>
        </w:rPr>
        <w:t>c</w:t>
      </w:r>
      <w:r w:rsidR="0099303B" w:rsidRPr="008C28B3">
        <w:rPr>
          <w:i/>
          <w:szCs w:val="24"/>
        </w:rPr>
        <w:t>.</w:t>
      </w:r>
      <w:r w:rsidRPr="008C28B3">
        <w:rPr>
          <w:i/>
          <w:szCs w:val="24"/>
        </w:rPr>
        <w:t xml:space="preserve"> Intramodal inc.</w:t>
      </w:r>
      <w:r w:rsidR="0099303B" w:rsidRPr="008C28B3">
        <w:rPr>
          <w:i/>
          <w:szCs w:val="24"/>
        </w:rPr>
        <w:t xml:space="preserve"> </w:t>
      </w:r>
      <w:r w:rsidR="00C06000" w:rsidRPr="008C28B3">
        <w:rPr>
          <w:szCs w:val="24"/>
        </w:rPr>
        <w:t>(</w:t>
      </w:r>
      <w:r w:rsidRPr="008C28B3">
        <w:rPr>
          <w:szCs w:val="24"/>
        </w:rPr>
        <w:t>Qc</w:t>
      </w:r>
      <w:r w:rsidR="00C06000" w:rsidRPr="008C28B3">
        <w:rPr>
          <w:szCs w:val="24"/>
        </w:rPr>
        <w:t xml:space="preserve">) </w:t>
      </w:r>
      <w:r w:rsidR="00C06000" w:rsidRPr="008C28B3">
        <w:t>(</w:t>
      </w:r>
      <w:hyperlink r:id="rId8" w:history="1">
        <w:r w:rsidR="00C06000" w:rsidRPr="008C28B3">
          <w:rPr>
            <w:rStyle w:val="Hyperlink"/>
          </w:rPr>
          <w:t>36</w:t>
        </w:r>
        <w:r w:rsidR="00601F79" w:rsidRPr="008C28B3">
          <w:rPr>
            <w:rStyle w:val="Hyperlink"/>
          </w:rPr>
          <w:t>12</w:t>
        </w:r>
        <w:r w:rsidR="0099303B" w:rsidRPr="008C28B3">
          <w:rPr>
            <w:rStyle w:val="Hyperlink"/>
          </w:rPr>
          <w:t>4</w:t>
        </w:r>
      </w:hyperlink>
      <w:r w:rsidR="00C06000" w:rsidRPr="008C28B3">
        <w:t>)</w:t>
      </w:r>
    </w:p>
    <w:p w:rsidR="0099303B" w:rsidRPr="008C28B3" w:rsidRDefault="0099303B" w:rsidP="00340C6D">
      <w:pPr>
        <w:jc w:val="both"/>
        <w:rPr>
          <w:sz w:val="20"/>
          <w:lang w:val="fr-CA"/>
        </w:rPr>
      </w:pPr>
    </w:p>
    <w:p w:rsidR="00072A63" w:rsidRPr="008C28B3" w:rsidRDefault="00072A63" w:rsidP="00340C6D">
      <w:pPr>
        <w:jc w:val="both"/>
        <w:rPr>
          <w:sz w:val="20"/>
          <w:lang w:val="fr-CA"/>
        </w:rPr>
      </w:pPr>
    </w:p>
    <w:bookmarkStart w:id="1" w:name="1"/>
    <w:bookmarkEnd w:id="1"/>
    <w:p w:rsidR="005131D3" w:rsidRPr="008C28B3" w:rsidRDefault="005131D3" w:rsidP="00192185">
      <w:pPr>
        <w:widowControl w:val="0"/>
        <w:ind w:left="720" w:hanging="720"/>
        <w:jc w:val="both"/>
        <w:rPr>
          <w:b/>
          <w:i/>
          <w:sz w:val="20"/>
          <w:lang w:val="en-CA"/>
        </w:rPr>
      </w:pPr>
      <w:r w:rsidRPr="008C28B3">
        <w:rPr>
          <w:b/>
          <w:sz w:val="20"/>
          <w:lang w:val="en-CA"/>
        </w:rPr>
        <w:fldChar w:fldCharType="begin"/>
      </w:r>
      <w:r w:rsidRPr="008C28B3">
        <w:rPr>
          <w:b/>
          <w:sz w:val="20"/>
        </w:rPr>
        <w:instrText xml:space="preserve"> SEQ CHAPTER \h \r 1</w:instrText>
      </w:r>
      <w:r w:rsidRPr="008C28B3">
        <w:rPr>
          <w:b/>
          <w:sz w:val="20"/>
        </w:rPr>
        <w:fldChar w:fldCharType="end"/>
      </w:r>
      <w:r w:rsidRPr="008C28B3">
        <w:rPr>
          <w:b/>
          <w:sz w:val="20"/>
          <w:lang w:val="en-CA"/>
        </w:rPr>
        <w:t>36296</w:t>
      </w:r>
      <w:r w:rsidRPr="008C28B3">
        <w:rPr>
          <w:b/>
          <w:sz w:val="20"/>
          <w:lang w:val="en-CA"/>
        </w:rPr>
        <w:tab/>
      </w:r>
      <w:bookmarkStart w:id="2" w:name="3"/>
      <w:bookmarkEnd w:id="2"/>
      <w:r w:rsidRPr="008C28B3">
        <w:rPr>
          <w:b/>
          <w:i/>
          <w:sz w:val="20"/>
        </w:rPr>
        <w:t xml:space="preserve">Royal Bank of Canada v. Phat Trang and Phuong Trang a.k.a. Phuong </w:t>
      </w:r>
      <w:proofErr w:type="spellStart"/>
      <w:r w:rsidRPr="008C28B3">
        <w:rPr>
          <w:b/>
          <w:i/>
          <w:sz w:val="20"/>
        </w:rPr>
        <w:t>Thi</w:t>
      </w:r>
      <w:proofErr w:type="spellEnd"/>
      <w:r w:rsidRPr="008C28B3">
        <w:rPr>
          <w:b/>
          <w:i/>
          <w:sz w:val="20"/>
        </w:rPr>
        <w:t xml:space="preserve"> Trang, Bank of Nova Scotia</w:t>
      </w:r>
    </w:p>
    <w:p w:rsidR="005131D3" w:rsidRPr="008C28B3" w:rsidRDefault="005131D3" w:rsidP="005C65DD">
      <w:pPr>
        <w:widowControl w:val="0"/>
        <w:ind w:firstLine="720"/>
        <w:jc w:val="both"/>
        <w:rPr>
          <w:sz w:val="20"/>
          <w:lang w:val="en-CA"/>
        </w:rPr>
      </w:pPr>
      <w:r w:rsidRPr="008C28B3">
        <w:rPr>
          <w:sz w:val="20"/>
          <w:lang w:val="en-CA"/>
        </w:rPr>
        <w:t>(Ont.) (Civil) (By leave)</w:t>
      </w:r>
    </w:p>
    <w:p w:rsidR="005131D3" w:rsidRPr="008C28B3" w:rsidRDefault="005131D3">
      <w:pPr>
        <w:widowControl w:val="0"/>
        <w:ind w:left="1440" w:hanging="1440"/>
        <w:jc w:val="both"/>
        <w:rPr>
          <w:sz w:val="20"/>
          <w:lang w:val="en-CA"/>
        </w:rPr>
      </w:pPr>
    </w:p>
    <w:p w:rsidR="005131D3" w:rsidRPr="008C28B3" w:rsidRDefault="005131D3">
      <w:pPr>
        <w:widowControl w:val="0"/>
        <w:jc w:val="both"/>
        <w:rPr>
          <w:sz w:val="20"/>
        </w:rPr>
      </w:pPr>
      <w:bookmarkStart w:id="3" w:name="QuickMark_1"/>
      <w:bookmarkEnd w:id="3"/>
      <w:r w:rsidRPr="008C28B3">
        <w:rPr>
          <w:sz w:val="20"/>
        </w:rPr>
        <w:t xml:space="preserve">Privacy - Protection of personal information - Creditor and debtor - Civil Procedure - How is implied consent under the </w:t>
      </w:r>
      <w:r w:rsidRPr="008C28B3">
        <w:rPr>
          <w:i/>
          <w:sz w:val="20"/>
        </w:rPr>
        <w:t>Personal Information Protection and Electronic Documents Act</w:t>
      </w:r>
      <w:r w:rsidRPr="008C28B3">
        <w:rPr>
          <w:sz w:val="20"/>
        </w:rPr>
        <w:t xml:space="preserve">, S.C. 2000 (“PIPEDA”) assessed? - Can consent of the </w:t>
      </w:r>
      <w:proofErr w:type="spellStart"/>
      <w:r w:rsidRPr="008C28B3">
        <w:rPr>
          <w:sz w:val="20"/>
        </w:rPr>
        <w:t>Trangs</w:t>
      </w:r>
      <w:proofErr w:type="spellEnd"/>
      <w:r w:rsidRPr="008C28B3">
        <w:rPr>
          <w:sz w:val="20"/>
        </w:rPr>
        <w:t xml:space="preserve"> to disclosure of their discharge statement to Royal Bank of Canada (“RBC”) be implied? - Given the exception in s. 7(3</w:t>
      </w:r>
      <w:proofErr w:type="gramStart"/>
      <w:r w:rsidRPr="008C28B3">
        <w:rPr>
          <w:sz w:val="20"/>
        </w:rPr>
        <w:t>)(</w:t>
      </w:r>
      <w:proofErr w:type="spellStart"/>
      <w:proofErr w:type="gramEnd"/>
      <w:r w:rsidRPr="008C28B3">
        <w:rPr>
          <w:sz w:val="20"/>
        </w:rPr>
        <w:t>i</w:t>
      </w:r>
      <w:proofErr w:type="spellEnd"/>
      <w:r w:rsidRPr="008C28B3">
        <w:rPr>
          <w:sz w:val="20"/>
        </w:rPr>
        <w:t>) of PIPEDA for disclosure without consent where “required by law”, and the exception in s. 7(3)(b) for disclosure “for the purpose of collecting a debt owed by the individual to the organization”, could Scotiabank have disclosed a mortgage discharge statement to RBC after RBC filed its writ of seizure and sale, on the basis that Scotiabank had a right to be repaid from that sale? - Given  the “required by law” exception in s. 7(3)(</w:t>
      </w:r>
      <w:proofErr w:type="spellStart"/>
      <w:r w:rsidRPr="008C28B3">
        <w:rPr>
          <w:sz w:val="20"/>
        </w:rPr>
        <w:t>i</w:t>
      </w:r>
      <w:proofErr w:type="spellEnd"/>
      <w:r w:rsidRPr="008C28B3">
        <w:rPr>
          <w:sz w:val="20"/>
        </w:rPr>
        <w:t xml:space="preserve">), could Scotiabank have disclosed the discharge statement to RBC without consent after the </w:t>
      </w:r>
      <w:proofErr w:type="spellStart"/>
      <w:r w:rsidRPr="008C28B3">
        <w:rPr>
          <w:sz w:val="20"/>
        </w:rPr>
        <w:t>Trangs</w:t>
      </w:r>
      <w:proofErr w:type="spellEnd"/>
      <w:r w:rsidRPr="008C28B3">
        <w:rPr>
          <w:sz w:val="20"/>
        </w:rPr>
        <w:t xml:space="preserve"> failed to attend an examination at which they were required by the </w:t>
      </w:r>
      <w:r w:rsidRPr="008C28B3">
        <w:rPr>
          <w:i/>
          <w:sz w:val="20"/>
        </w:rPr>
        <w:t>Rules of Civil Procedure</w:t>
      </w:r>
      <w:r w:rsidRPr="008C28B3">
        <w:rPr>
          <w:sz w:val="20"/>
        </w:rPr>
        <w:t xml:space="preserve"> to produce that personal information to RBC? - What effect, if any, does s. 7(3</w:t>
      </w:r>
      <w:proofErr w:type="gramStart"/>
      <w:r w:rsidRPr="008C28B3">
        <w:rPr>
          <w:sz w:val="20"/>
        </w:rPr>
        <w:t>)(</w:t>
      </w:r>
      <w:proofErr w:type="gramEnd"/>
      <w:r w:rsidRPr="008C28B3">
        <w:rPr>
          <w:sz w:val="20"/>
        </w:rPr>
        <w:t xml:space="preserve">c) of PIPEDA have on the power of the courts to issue orders for production of personal information? - Could the courts below have issued an order that Scotiabank produce the mortgage discharge statement? - </w:t>
      </w:r>
      <w:r w:rsidRPr="008C28B3">
        <w:rPr>
          <w:i/>
          <w:sz w:val="20"/>
        </w:rPr>
        <w:t>Personal Information Protection and Electronic Documents Act</w:t>
      </w:r>
      <w:r w:rsidRPr="008C28B3">
        <w:rPr>
          <w:sz w:val="20"/>
        </w:rPr>
        <w:t>, S.C. 2000 (“</w:t>
      </w:r>
      <w:r w:rsidRPr="008C28B3">
        <w:rPr>
          <w:i/>
          <w:sz w:val="20"/>
        </w:rPr>
        <w:t>PIPEDA</w:t>
      </w:r>
      <w:r w:rsidRPr="008C28B3">
        <w:rPr>
          <w:sz w:val="20"/>
        </w:rPr>
        <w:t>”), c. 5, ss. 3, 7, and cl. 4.3.6 of Schedule 1.</w:t>
      </w:r>
    </w:p>
    <w:p w:rsidR="005131D3" w:rsidRPr="008C28B3" w:rsidRDefault="005131D3">
      <w:pPr>
        <w:widowControl w:val="0"/>
        <w:jc w:val="both"/>
        <w:rPr>
          <w:sz w:val="20"/>
        </w:rPr>
      </w:pPr>
    </w:p>
    <w:p w:rsidR="005131D3" w:rsidRPr="008C28B3" w:rsidRDefault="005131D3">
      <w:pPr>
        <w:widowControl w:val="0"/>
        <w:jc w:val="both"/>
        <w:rPr>
          <w:sz w:val="20"/>
        </w:rPr>
      </w:pPr>
      <w:r w:rsidRPr="008C28B3">
        <w:rPr>
          <w:sz w:val="20"/>
        </w:rPr>
        <w:lastRenderedPageBreak/>
        <w:t xml:space="preserve">The appellant, RBC, has a judgment against the respondents, Phat and Phuong Trang, in respect of a loan by RBC to the </w:t>
      </w:r>
      <w:proofErr w:type="spellStart"/>
      <w:r w:rsidRPr="008C28B3">
        <w:rPr>
          <w:sz w:val="20"/>
        </w:rPr>
        <w:t>Trangs</w:t>
      </w:r>
      <w:proofErr w:type="spellEnd"/>
      <w:r w:rsidRPr="008C28B3">
        <w:rPr>
          <w:sz w:val="20"/>
        </w:rPr>
        <w:t xml:space="preserve"> which went into default. The </w:t>
      </w:r>
      <w:proofErr w:type="spellStart"/>
      <w:r w:rsidRPr="008C28B3">
        <w:rPr>
          <w:sz w:val="20"/>
        </w:rPr>
        <w:t>Trangs</w:t>
      </w:r>
      <w:proofErr w:type="spellEnd"/>
      <w:r w:rsidRPr="008C28B3">
        <w:rPr>
          <w:sz w:val="20"/>
        </w:rPr>
        <w:t xml:space="preserve"> own a property mortgaged to the respondent, Bank of Nova Scotia (“Scotiabank”). The Sheriff refuses to sell the property without a mortgage discharge statement. RBC sought to obtain this statement by examining the </w:t>
      </w:r>
      <w:proofErr w:type="spellStart"/>
      <w:r w:rsidRPr="008C28B3">
        <w:rPr>
          <w:sz w:val="20"/>
        </w:rPr>
        <w:t>Trangs</w:t>
      </w:r>
      <w:proofErr w:type="spellEnd"/>
      <w:r w:rsidRPr="008C28B3">
        <w:rPr>
          <w:sz w:val="20"/>
        </w:rPr>
        <w:t xml:space="preserve"> but they did not appear, and Scotiabank contended PIPEDA precluded it from disclosing the statement. RBC then brought a motion to compel Scotiabank to produce the statement. The motion judge found that he was bound by </w:t>
      </w:r>
      <w:r w:rsidRPr="008C28B3">
        <w:rPr>
          <w:i/>
          <w:sz w:val="20"/>
        </w:rPr>
        <w:t>Citi Cards Canada Inc. v. Pleasance</w:t>
      </w:r>
      <w:r w:rsidRPr="008C28B3">
        <w:rPr>
          <w:sz w:val="20"/>
        </w:rPr>
        <w:t>, 2011 ONCA 3, 103 O.R. (3d) 241, and dismissed the motion. The Ontario Court of Appeal quashed RBC’s appeal because the motion judge’s order was interlocutory, finding RBC should seek to examine a Scotiabank representative and obtain the statement by motion under rule 60.18(6</w:t>
      </w:r>
      <w:proofErr w:type="gramStart"/>
      <w:r w:rsidRPr="008C28B3">
        <w:rPr>
          <w:sz w:val="20"/>
        </w:rPr>
        <w:t>)(</w:t>
      </w:r>
      <w:proofErr w:type="gramEnd"/>
      <w:r w:rsidRPr="008C28B3">
        <w:rPr>
          <w:sz w:val="20"/>
        </w:rPr>
        <w:t xml:space="preserve">a) of the Ontario </w:t>
      </w:r>
      <w:r w:rsidRPr="008C28B3">
        <w:rPr>
          <w:i/>
          <w:sz w:val="20"/>
        </w:rPr>
        <w:t>Rules of Civil Procedure</w:t>
      </w:r>
      <w:r w:rsidRPr="008C28B3">
        <w:rPr>
          <w:sz w:val="20"/>
        </w:rPr>
        <w:t>. Scotiabank appeared voluntarily on the examination and not by court order issued under rule 60.18(6</w:t>
      </w:r>
      <w:proofErr w:type="gramStart"/>
      <w:r w:rsidRPr="008C28B3">
        <w:rPr>
          <w:sz w:val="20"/>
        </w:rPr>
        <w:t>)(</w:t>
      </w:r>
      <w:proofErr w:type="gramEnd"/>
      <w:r w:rsidRPr="008C28B3">
        <w:rPr>
          <w:sz w:val="20"/>
        </w:rPr>
        <w:t>a). It maintained PIPEDA prevented disclosure of the discharge statement. RBC brought another motion to compel production by Scotiabank, however the motion was not brought under rule 60.18(6</w:t>
      </w:r>
      <w:proofErr w:type="gramStart"/>
      <w:r w:rsidRPr="008C28B3">
        <w:rPr>
          <w:sz w:val="20"/>
        </w:rPr>
        <w:t>)(</w:t>
      </w:r>
      <w:proofErr w:type="gramEnd"/>
      <w:r w:rsidRPr="008C28B3">
        <w:rPr>
          <w:sz w:val="20"/>
        </w:rPr>
        <w:t>a), as instructed by the Court of Appeal.</w:t>
      </w:r>
    </w:p>
    <w:p w:rsidR="005131D3" w:rsidRPr="008C28B3" w:rsidRDefault="005131D3">
      <w:pPr>
        <w:widowControl w:val="0"/>
        <w:jc w:val="both"/>
        <w:rPr>
          <w:sz w:val="20"/>
        </w:rPr>
      </w:pPr>
    </w:p>
    <w:p w:rsidR="005131D3" w:rsidRPr="008C28B3" w:rsidRDefault="005131D3">
      <w:pPr>
        <w:widowControl w:val="0"/>
        <w:jc w:val="both"/>
        <w:rPr>
          <w:sz w:val="20"/>
        </w:rPr>
      </w:pPr>
    </w:p>
    <w:p w:rsidR="005131D3" w:rsidRPr="008C28B3" w:rsidRDefault="005131D3" w:rsidP="00192185">
      <w:pPr>
        <w:widowControl w:val="0"/>
        <w:ind w:left="720" w:hanging="720"/>
        <w:jc w:val="both"/>
        <w:rPr>
          <w:b/>
          <w:i/>
          <w:sz w:val="20"/>
          <w:lang w:val="fr-CA"/>
        </w:rPr>
      </w:pPr>
      <w:r w:rsidRPr="008C28B3">
        <w:rPr>
          <w:b/>
          <w:sz w:val="20"/>
          <w:lang w:val="en-CA"/>
        </w:rPr>
        <w:fldChar w:fldCharType="begin"/>
      </w:r>
      <w:r w:rsidRPr="008C28B3">
        <w:rPr>
          <w:b/>
          <w:sz w:val="20"/>
          <w:lang w:val="fr-CA"/>
        </w:rPr>
        <w:instrText xml:space="preserve"> SEQ CHAPTER \h \r 1</w:instrText>
      </w:r>
      <w:r w:rsidRPr="008C28B3">
        <w:rPr>
          <w:b/>
          <w:sz w:val="20"/>
        </w:rPr>
        <w:fldChar w:fldCharType="end"/>
      </w:r>
      <w:r w:rsidRPr="008C28B3">
        <w:rPr>
          <w:b/>
          <w:sz w:val="20"/>
          <w:lang w:val="fr-CA"/>
        </w:rPr>
        <w:t>36296</w:t>
      </w:r>
      <w:r w:rsidRPr="008C28B3">
        <w:rPr>
          <w:b/>
          <w:sz w:val="20"/>
          <w:lang w:val="fr-CA"/>
        </w:rPr>
        <w:tab/>
      </w:r>
      <w:r w:rsidRPr="008C28B3">
        <w:rPr>
          <w:b/>
          <w:i/>
          <w:sz w:val="20"/>
          <w:lang w:val="fr-CA"/>
        </w:rPr>
        <w:t>Banque Royale du Canada c. Phat Trang et Phuong Trang, alias Phuong Thi Trang, Banque de Nouvelle-Écosse</w:t>
      </w:r>
    </w:p>
    <w:p w:rsidR="005131D3" w:rsidRPr="008C28B3" w:rsidRDefault="005131D3" w:rsidP="005C65DD">
      <w:pPr>
        <w:widowControl w:val="0"/>
        <w:ind w:firstLine="720"/>
        <w:jc w:val="both"/>
        <w:rPr>
          <w:sz w:val="20"/>
          <w:lang w:val="fr-FR"/>
        </w:rPr>
      </w:pPr>
      <w:r w:rsidRPr="008C28B3">
        <w:rPr>
          <w:sz w:val="20"/>
          <w:lang w:val="fr-FR"/>
        </w:rPr>
        <w:t>(Ont.) (Civile) (Sur autorisation)</w:t>
      </w:r>
    </w:p>
    <w:p w:rsidR="005131D3" w:rsidRPr="008C28B3" w:rsidRDefault="005131D3">
      <w:pPr>
        <w:widowControl w:val="0"/>
        <w:ind w:left="1440" w:hanging="1440"/>
        <w:jc w:val="both"/>
        <w:rPr>
          <w:sz w:val="20"/>
          <w:lang w:val="fr-FR"/>
        </w:rPr>
      </w:pPr>
    </w:p>
    <w:p w:rsidR="005131D3" w:rsidRPr="008C28B3" w:rsidRDefault="005131D3">
      <w:pPr>
        <w:widowControl w:val="0"/>
        <w:jc w:val="both"/>
        <w:rPr>
          <w:sz w:val="20"/>
          <w:lang w:val="fr-CA"/>
        </w:rPr>
      </w:pPr>
      <w:r w:rsidRPr="008C28B3">
        <w:rPr>
          <w:sz w:val="20"/>
          <w:lang w:val="fr-CA"/>
        </w:rPr>
        <w:t xml:space="preserve">Protection des renseignements personnels - Créancier et débiteur - Procédure civile - Comment détermine-t-on s’il y a consentement implicite au sens de la </w:t>
      </w:r>
      <w:r w:rsidRPr="008C28B3">
        <w:rPr>
          <w:i/>
          <w:sz w:val="20"/>
          <w:lang w:val="fr-CA"/>
        </w:rPr>
        <w:t>Loi sur la protection des renseignements personnels et les documents électroniques</w:t>
      </w:r>
      <w:r w:rsidRPr="008C28B3">
        <w:rPr>
          <w:sz w:val="20"/>
          <w:lang w:val="fr-CA"/>
        </w:rPr>
        <w:t>, L.C. 2000 (« </w:t>
      </w:r>
      <w:r w:rsidRPr="008C28B3">
        <w:rPr>
          <w:i/>
          <w:sz w:val="20"/>
          <w:lang w:val="fr-CA"/>
        </w:rPr>
        <w:t>LPRPDÉ</w:t>
      </w:r>
      <w:r w:rsidRPr="008C28B3">
        <w:rPr>
          <w:sz w:val="20"/>
          <w:lang w:val="fr-CA"/>
        </w:rPr>
        <w:t xml:space="preserve"> »)? - Les </w:t>
      </w:r>
      <w:proofErr w:type="spellStart"/>
      <w:r w:rsidRPr="008C28B3">
        <w:rPr>
          <w:sz w:val="20"/>
          <w:lang w:val="fr-CA"/>
        </w:rPr>
        <w:t>Trang</w:t>
      </w:r>
      <w:proofErr w:type="spellEnd"/>
      <w:r w:rsidRPr="008C28B3">
        <w:rPr>
          <w:sz w:val="20"/>
          <w:lang w:val="fr-CA"/>
        </w:rPr>
        <w:t xml:space="preserve"> peuvent-ils consentir implicitement à la communication de leur déclaration de quittance hypothécaire à la Banque Royale du Canada (« RBC »)? - Vu l’exception prévue à l’al. 7(3)</w:t>
      </w:r>
      <w:r w:rsidRPr="008C28B3">
        <w:rPr>
          <w:i/>
          <w:sz w:val="20"/>
          <w:lang w:val="fr-CA"/>
        </w:rPr>
        <w:t>i</w:t>
      </w:r>
      <w:r w:rsidRPr="008C28B3">
        <w:rPr>
          <w:sz w:val="20"/>
          <w:lang w:val="fr-CA"/>
        </w:rPr>
        <w:t xml:space="preserve">) de la </w:t>
      </w:r>
      <w:r w:rsidRPr="008C28B3">
        <w:rPr>
          <w:i/>
          <w:sz w:val="20"/>
          <w:lang w:val="fr-CA"/>
        </w:rPr>
        <w:t>LPRPDÉ</w:t>
      </w:r>
      <w:r w:rsidRPr="008C28B3">
        <w:rPr>
          <w:sz w:val="20"/>
          <w:lang w:val="fr-CA"/>
        </w:rPr>
        <w:t xml:space="preserve"> permettant de communiquer un renseignement personnel sans le consentement de l’intéressé lorsque la communication est « exigée par la loi » et l’exception prévue à l’al. 7(3)</w:t>
      </w:r>
      <w:r w:rsidRPr="008C28B3">
        <w:rPr>
          <w:i/>
          <w:sz w:val="20"/>
          <w:lang w:val="fr-CA"/>
        </w:rPr>
        <w:t>b</w:t>
      </w:r>
      <w:r w:rsidRPr="008C28B3">
        <w:rPr>
          <w:sz w:val="20"/>
          <w:lang w:val="fr-CA"/>
        </w:rPr>
        <w:t xml:space="preserve">) qui autorise la communication d’un renseignement personnel faite « en vue du recouvrement d’une créance que [l’organisation] a contre l’intéressé », la Banque </w:t>
      </w:r>
      <w:proofErr w:type="spellStart"/>
      <w:r w:rsidRPr="008C28B3">
        <w:rPr>
          <w:sz w:val="20"/>
          <w:lang w:val="fr-CA"/>
        </w:rPr>
        <w:t>Scotia</w:t>
      </w:r>
      <w:proofErr w:type="spellEnd"/>
      <w:r w:rsidRPr="008C28B3">
        <w:rPr>
          <w:sz w:val="20"/>
          <w:lang w:val="fr-CA"/>
        </w:rPr>
        <w:t xml:space="preserve"> aurait-elle pu communiquer à RBC une déclaration de quittance hypothécaire après que RBC eut déposé son bref de saisie et de vente, au motif que la Banque Scotia avait le droit de se faire rembourser à même cette vente? - Étant donné l’exception prévue à l’al. 7(3)</w:t>
      </w:r>
      <w:r w:rsidRPr="008C28B3">
        <w:rPr>
          <w:i/>
          <w:sz w:val="20"/>
          <w:lang w:val="fr-CA"/>
        </w:rPr>
        <w:t>i</w:t>
      </w:r>
      <w:r w:rsidRPr="008C28B3">
        <w:rPr>
          <w:sz w:val="20"/>
          <w:lang w:val="fr-CA"/>
        </w:rPr>
        <w:t xml:space="preserve">) visant la communication « exigée par la loi », la Banque </w:t>
      </w:r>
      <w:proofErr w:type="spellStart"/>
      <w:r w:rsidRPr="008C28B3">
        <w:rPr>
          <w:sz w:val="20"/>
          <w:lang w:val="fr-CA"/>
        </w:rPr>
        <w:t>Scotia</w:t>
      </w:r>
      <w:proofErr w:type="spellEnd"/>
      <w:r w:rsidRPr="008C28B3">
        <w:rPr>
          <w:sz w:val="20"/>
          <w:lang w:val="fr-CA"/>
        </w:rPr>
        <w:t xml:space="preserve"> aurait-elle pu communiquer la déclaration de quittance hypothécaire à RBC sans le consentement des Trang après que ces derniers ne se soient pas présentés à un interrogatoire auquel ils étaient tenus de comparaître selon les </w:t>
      </w:r>
      <w:r w:rsidRPr="008C28B3">
        <w:rPr>
          <w:i/>
          <w:sz w:val="20"/>
          <w:lang w:val="fr-CA"/>
        </w:rPr>
        <w:t xml:space="preserve">Règles de procédure civile </w:t>
      </w:r>
      <w:r w:rsidRPr="008C28B3">
        <w:rPr>
          <w:sz w:val="20"/>
          <w:lang w:val="fr-CA"/>
        </w:rPr>
        <w:t>pour remettre ces renseignements personnels à RBC? - Quel effet, s’il en est, l’al. 7(3)</w:t>
      </w:r>
      <w:r w:rsidRPr="008C28B3">
        <w:rPr>
          <w:i/>
          <w:sz w:val="20"/>
          <w:lang w:val="fr-CA"/>
        </w:rPr>
        <w:t>c</w:t>
      </w:r>
      <w:r w:rsidRPr="008C28B3">
        <w:rPr>
          <w:sz w:val="20"/>
          <w:lang w:val="fr-CA"/>
        </w:rPr>
        <w:t xml:space="preserve">) de la </w:t>
      </w:r>
      <w:r w:rsidRPr="008C28B3">
        <w:rPr>
          <w:i/>
          <w:sz w:val="20"/>
          <w:lang w:val="fr-CA"/>
        </w:rPr>
        <w:t>LPRPDÉ</w:t>
      </w:r>
      <w:r w:rsidRPr="008C28B3">
        <w:rPr>
          <w:sz w:val="20"/>
          <w:lang w:val="fr-CA"/>
        </w:rPr>
        <w:t xml:space="preserve"> a-t-il sur le pouvoir des tribunaux de rendre des ordonnances de production de renseignements personnels? - Les juridictions inférieures auraient-elles pu enjoindre par ordonnance à la Banque Scotia de produire la déclaration de quittance hypothécaire? - </w:t>
      </w:r>
      <w:r w:rsidRPr="008C28B3">
        <w:rPr>
          <w:i/>
          <w:sz w:val="20"/>
          <w:lang w:val="fr-CA"/>
        </w:rPr>
        <w:t>Loi sur la protection des renseignements personnels et les documents électroniques</w:t>
      </w:r>
      <w:r w:rsidRPr="008C28B3">
        <w:rPr>
          <w:sz w:val="20"/>
          <w:lang w:val="fr-CA"/>
        </w:rPr>
        <w:t xml:space="preserve">, L.C. 2000, c. 5, art. 3, 7 et cl. 4.3.6 </w:t>
      </w:r>
      <w:proofErr w:type="gramStart"/>
      <w:r w:rsidRPr="008C28B3">
        <w:rPr>
          <w:sz w:val="20"/>
          <w:lang w:val="fr-CA"/>
        </w:rPr>
        <w:t>de</w:t>
      </w:r>
      <w:proofErr w:type="gramEnd"/>
      <w:r w:rsidRPr="008C28B3">
        <w:rPr>
          <w:sz w:val="20"/>
          <w:lang w:val="fr-CA"/>
        </w:rPr>
        <w:t xml:space="preserve"> l’annexe 1.</w:t>
      </w:r>
    </w:p>
    <w:p w:rsidR="005131D3" w:rsidRPr="008C28B3" w:rsidRDefault="005131D3">
      <w:pPr>
        <w:widowControl w:val="0"/>
        <w:jc w:val="both"/>
        <w:rPr>
          <w:sz w:val="20"/>
          <w:lang w:val="fr-CA"/>
        </w:rPr>
      </w:pPr>
    </w:p>
    <w:p w:rsidR="005131D3" w:rsidRPr="008C28B3" w:rsidRDefault="005131D3">
      <w:pPr>
        <w:widowControl w:val="0"/>
        <w:jc w:val="both"/>
        <w:rPr>
          <w:sz w:val="20"/>
          <w:lang w:val="fr-CA"/>
        </w:rPr>
      </w:pPr>
      <w:r w:rsidRPr="008C28B3">
        <w:rPr>
          <w:sz w:val="20"/>
          <w:lang w:val="fr-CA"/>
        </w:rPr>
        <w:t xml:space="preserve">L’appelante, RBC, a obtenu un jugement contre les intimés Phat et Phuong Trang relativement à un prêt qu’elle leur avait consenti et qu’ils ont cessé de rembourser. Les Trang possèdent une propriété hypothéquée en faveur de la Banque de Nouvelle-Écosse intimée (« Banque </w:t>
      </w:r>
      <w:proofErr w:type="spellStart"/>
      <w:r w:rsidRPr="008C28B3">
        <w:rPr>
          <w:sz w:val="20"/>
          <w:lang w:val="fr-CA"/>
        </w:rPr>
        <w:t>Scotia</w:t>
      </w:r>
      <w:proofErr w:type="spellEnd"/>
      <w:r w:rsidRPr="008C28B3">
        <w:rPr>
          <w:sz w:val="20"/>
          <w:lang w:val="fr-CA"/>
        </w:rPr>
        <w:t xml:space="preserve"> »). Le shérif refuse de vendre la propriété en l’absence d’une déclaration de quittance hypothécaire. RBC a cherché à se procurer cette déclaration en interrogeant les Trang, mais ils ne se sont pas présentés, et la Banque Scotia a soutenu que la </w:t>
      </w:r>
      <w:r w:rsidRPr="008C28B3">
        <w:rPr>
          <w:i/>
          <w:sz w:val="20"/>
          <w:lang w:val="fr-CA"/>
        </w:rPr>
        <w:t>LPRPDÉ</w:t>
      </w:r>
      <w:r w:rsidRPr="008C28B3">
        <w:rPr>
          <w:sz w:val="20"/>
          <w:lang w:val="fr-CA"/>
        </w:rPr>
        <w:t xml:space="preserve"> l’empêchait de communiquer la déclaration. RBC a par la suite présenté une motion pour contraindre la Banque Scotia à produire ce document. Le juge saisi de la motion a conclu qu’il était lié par </w:t>
      </w:r>
      <w:r w:rsidRPr="008C28B3">
        <w:rPr>
          <w:i/>
          <w:sz w:val="20"/>
          <w:lang w:val="fr-CA"/>
        </w:rPr>
        <w:t>Citi Cards Canada Inc. c. Pleasance</w:t>
      </w:r>
      <w:r w:rsidRPr="008C28B3">
        <w:rPr>
          <w:sz w:val="20"/>
          <w:lang w:val="fr-CA"/>
        </w:rPr>
        <w:t xml:space="preserve">, 2011 ONCA 3, 103 O.R. (3d) 241, et a rejeté la motion. La Cour d’appel de l’Ontario a cassé l’appel de RBC parce que l’ordonnance du juge saisi de la motion était de nature interlocutoire, estimant que RBC doit tenter d’interroger un représentant de la Banque </w:t>
      </w:r>
      <w:proofErr w:type="spellStart"/>
      <w:r w:rsidRPr="008C28B3">
        <w:rPr>
          <w:sz w:val="20"/>
          <w:lang w:val="fr-CA"/>
        </w:rPr>
        <w:t>Scotia</w:t>
      </w:r>
      <w:proofErr w:type="spellEnd"/>
      <w:r w:rsidRPr="008C28B3">
        <w:rPr>
          <w:sz w:val="20"/>
          <w:lang w:val="fr-CA"/>
        </w:rPr>
        <w:t xml:space="preserve"> et d’obtenir la déclaration par motion en vertu de l’al. 60.18(6)a) des </w:t>
      </w:r>
      <w:r w:rsidRPr="008C28B3">
        <w:rPr>
          <w:i/>
          <w:sz w:val="20"/>
          <w:lang w:val="fr-CA"/>
        </w:rPr>
        <w:t xml:space="preserve">Règles de procédure civile </w:t>
      </w:r>
      <w:r w:rsidRPr="008C28B3">
        <w:rPr>
          <w:sz w:val="20"/>
          <w:lang w:val="fr-CA"/>
        </w:rPr>
        <w:t xml:space="preserve">de l’Ontario. La Banque </w:t>
      </w:r>
      <w:proofErr w:type="spellStart"/>
      <w:r w:rsidRPr="008C28B3">
        <w:rPr>
          <w:sz w:val="20"/>
          <w:lang w:val="fr-CA"/>
        </w:rPr>
        <w:t>Scotia</w:t>
      </w:r>
      <w:proofErr w:type="spellEnd"/>
      <w:r w:rsidRPr="008C28B3">
        <w:rPr>
          <w:sz w:val="20"/>
          <w:lang w:val="fr-CA"/>
        </w:rPr>
        <w:t xml:space="preserve"> s’est toutefois présentée de son plein gré à l’interrogatoire, et non parce qu’une ordonnance rendue par le tribunal en application de cet alinéa l’obligeait à le faire. Elle a répété que la </w:t>
      </w:r>
      <w:r w:rsidRPr="008C28B3">
        <w:rPr>
          <w:i/>
          <w:sz w:val="20"/>
          <w:lang w:val="fr-CA"/>
        </w:rPr>
        <w:t>LPRPDÉ</w:t>
      </w:r>
      <w:r w:rsidRPr="008C28B3">
        <w:rPr>
          <w:sz w:val="20"/>
          <w:lang w:val="fr-CA"/>
        </w:rPr>
        <w:t> l’empêchait de communiquer la déclaration de quittance. RBC a présenté une autre motion pour contraindre la Banque Scotia à produire la déclaration, mais elle ne l’a pas fait sur la base de l’al. 60.18(6)a) selon les directives de la Cour d’appel.</w:t>
      </w:r>
    </w:p>
    <w:p w:rsidR="004A1EDD" w:rsidRPr="008C28B3" w:rsidRDefault="004A1EDD" w:rsidP="00340C6D">
      <w:pPr>
        <w:jc w:val="both"/>
        <w:rPr>
          <w:sz w:val="20"/>
          <w:lang w:val="fr-CA"/>
        </w:rPr>
      </w:pPr>
    </w:p>
    <w:p w:rsidR="005131D3" w:rsidRPr="008C28B3" w:rsidRDefault="005131D3" w:rsidP="00340C6D">
      <w:pPr>
        <w:jc w:val="both"/>
        <w:rPr>
          <w:sz w:val="20"/>
          <w:lang w:val="fr-CA"/>
        </w:rPr>
      </w:pPr>
    </w:p>
    <w:p w:rsidR="005131D3" w:rsidRPr="008C28B3" w:rsidRDefault="005131D3" w:rsidP="00A71E71">
      <w:pPr>
        <w:widowControl w:val="0"/>
        <w:ind w:left="720" w:hanging="720"/>
        <w:jc w:val="both"/>
        <w:rPr>
          <w:b/>
          <w:i/>
          <w:sz w:val="20"/>
          <w:lang w:val="en-CA"/>
        </w:rPr>
      </w:pPr>
      <w:r w:rsidRPr="008C28B3">
        <w:rPr>
          <w:b/>
          <w:sz w:val="20"/>
          <w:lang w:val="en-CA"/>
        </w:rPr>
        <w:fldChar w:fldCharType="begin"/>
      </w:r>
      <w:r w:rsidRPr="008C28B3">
        <w:rPr>
          <w:b/>
          <w:sz w:val="20"/>
          <w:lang w:val="en-CA"/>
        </w:rPr>
        <w:instrText xml:space="preserve"> SEQ CHAPTER \h \r 1</w:instrText>
      </w:r>
      <w:r w:rsidRPr="008C28B3">
        <w:rPr>
          <w:b/>
          <w:sz w:val="20"/>
          <w:lang w:val="en-CA"/>
        </w:rPr>
        <w:fldChar w:fldCharType="end"/>
      </w:r>
      <w:r w:rsidRPr="008C28B3">
        <w:rPr>
          <w:b/>
          <w:sz w:val="20"/>
        </w:rPr>
        <w:t>36124</w:t>
      </w:r>
      <w:r w:rsidRPr="008C28B3">
        <w:rPr>
          <w:sz w:val="20"/>
          <w:lang w:val="en-CA"/>
        </w:rPr>
        <w:tab/>
      </w:r>
      <w:r w:rsidRPr="008C28B3">
        <w:rPr>
          <w:b/>
          <w:bCs/>
          <w:i/>
          <w:sz w:val="20"/>
          <w:lang w:val="en-CA"/>
        </w:rPr>
        <w:t xml:space="preserve">Johnny </w:t>
      </w:r>
      <w:proofErr w:type="spellStart"/>
      <w:r w:rsidRPr="008C28B3">
        <w:rPr>
          <w:b/>
          <w:bCs/>
          <w:i/>
          <w:sz w:val="20"/>
          <w:lang w:val="en-CA"/>
        </w:rPr>
        <w:t>Mennillo</w:t>
      </w:r>
      <w:proofErr w:type="spellEnd"/>
      <w:r w:rsidRPr="008C28B3">
        <w:rPr>
          <w:b/>
          <w:bCs/>
          <w:i/>
          <w:sz w:val="20"/>
          <w:lang w:val="en-CA"/>
        </w:rPr>
        <w:t xml:space="preserve"> v. </w:t>
      </w:r>
      <w:proofErr w:type="spellStart"/>
      <w:r w:rsidRPr="008C28B3">
        <w:rPr>
          <w:b/>
          <w:bCs/>
          <w:i/>
          <w:sz w:val="20"/>
          <w:lang w:val="en-CA"/>
        </w:rPr>
        <w:t>Intramodal</w:t>
      </w:r>
      <w:proofErr w:type="spellEnd"/>
      <w:r w:rsidRPr="008C28B3">
        <w:rPr>
          <w:b/>
          <w:bCs/>
          <w:i/>
          <w:sz w:val="20"/>
          <w:lang w:val="en-CA"/>
        </w:rPr>
        <w:t xml:space="preserve"> Inc.</w:t>
      </w:r>
    </w:p>
    <w:p w:rsidR="005131D3" w:rsidRPr="008C28B3" w:rsidRDefault="005131D3" w:rsidP="00A71E71">
      <w:pPr>
        <w:widowControl w:val="0"/>
        <w:ind w:left="1440" w:hanging="731"/>
        <w:jc w:val="both"/>
        <w:rPr>
          <w:sz w:val="20"/>
          <w:lang w:val="en-CA"/>
        </w:rPr>
      </w:pPr>
      <w:r w:rsidRPr="008C28B3">
        <w:rPr>
          <w:bCs/>
          <w:sz w:val="20"/>
          <w:lang w:val="en-CA"/>
        </w:rPr>
        <w:t>(</w:t>
      </w:r>
      <w:proofErr w:type="spellStart"/>
      <w:r w:rsidRPr="008C28B3">
        <w:rPr>
          <w:bCs/>
          <w:sz w:val="20"/>
          <w:lang w:val="fr-FR"/>
        </w:rPr>
        <w:t>Quebec</w:t>
      </w:r>
      <w:proofErr w:type="spellEnd"/>
      <w:r w:rsidRPr="008C28B3">
        <w:rPr>
          <w:bCs/>
          <w:sz w:val="20"/>
          <w:lang w:val="en-CA"/>
        </w:rPr>
        <w:t>) (Civil) (By Leave)</w:t>
      </w:r>
    </w:p>
    <w:p w:rsidR="005131D3" w:rsidRPr="008C28B3" w:rsidRDefault="005131D3">
      <w:pPr>
        <w:widowControl w:val="0"/>
        <w:jc w:val="both"/>
        <w:rPr>
          <w:sz w:val="20"/>
          <w:lang w:val="en-CA"/>
        </w:rPr>
      </w:pPr>
    </w:p>
    <w:p w:rsidR="005131D3" w:rsidRPr="008C28B3" w:rsidRDefault="005131D3" w:rsidP="007E02DA">
      <w:pPr>
        <w:jc w:val="both"/>
        <w:rPr>
          <w:sz w:val="20"/>
          <w:lang w:val="en-CA"/>
        </w:rPr>
      </w:pPr>
      <w:r w:rsidRPr="008C28B3">
        <w:rPr>
          <w:sz w:val="20"/>
          <w:lang w:val="en-CA"/>
        </w:rPr>
        <w:t>Commercial law - Corporations - Action in oppression - Credibility of testimony and assessment of evidence - Whether share issue may be cancelled retroactively upon verbal consent of shareholders.</w:t>
      </w:r>
    </w:p>
    <w:p w:rsidR="005131D3" w:rsidRPr="008C28B3" w:rsidRDefault="005131D3">
      <w:pPr>
        <w:widowControl w:val="0"/>
        <w:jc w:val="both"/>
        <w:rPr>
          <w:sz w:val="20"/>
          <w:lang w:val="en-CA"/>
        </w:rPr>
      </w:pPr>
    </w:p>
    <w:p w:rsidR="005131D3" w:rsidRPr="008C28B3" w:rsidRDefault="005131D3" w:rsidP="007E02DA">
      <w:pPr>
        <w:jc w:val="both"/>
        <w:rPr>
          <w:sz w:val="20"/>
          <w:lang w:val="en-CA"/>
        </w:rPr>
      </w:pPr>
      <w:r w:rsidRPr="008C28B3">
        <w:rPr>
          <w:sz w:val="20"/>
          <w:lang w:val="en-CA"/>
        </w:rPr>
        <w:lastRenderedPageBreak/>
        <w:t xml:space="preserve">In July 2004, Mario </w:t>
      </w:r>
      <w:proofErr w:type="spellStart"/>
      <w:r w:rsidRPr="008C28B3">
        <w:rPr>
          <w:sz w:val="20"/>
          <w:lang w:val="en-CA"/>
        </w:rPr>
        <w:t>Rosati</w:t>
      </w:r>
      <w:proofErr w:type="spellEnd"/>
      <w:r w:rsidRPr="008C28B3">
        <w:rPr>
          <w:sz w:val="20"/>
          <w:lang w:val="en-CA"/>
        </w:rPr>
        <w:t xml:space="preserve"> incorporated the respondent </w:t>
      </w:r>
      <w:proofErr w:type="spellStart"/>
      <w:r w:rsidRPr="008C28B3">
        <w:rPr>
          <w:sz w:val="20"/>
          <w:lang w:val="en-CA"/>
        </w:rPr>
        <w:t>Intramodal</w:t>
      </w:r>
      <w:proofErr w:type="spellEnd"/>
      <w:r w:rsidRPr="008C28B3">
        <w:rPr>
          <w:sz w:val="20"/>
          <w:lang w:val="en-CA"/>
        </w:rPr>
        <w:t xml:space="preserve"> Inc. (“</w:t>
      </w:r>
      <w:proofErr w:type="spellStart"/>
      <w:r w:rsidRPr="008C28B3">
        <w:rPr>
          <w:sz w:val="20"/>
          <w:lang w:val="en-CA"/>
        </w:rPr>
        <w:t>Intramodal</w:t>
      </w:r>
      <w:proofErr w:type="spellEnd"/>
      <w:r w:rsidRPr="008C28B3">
        <w:rPr>
          <w:sz w:val="20"/>
          <w:lang w:val="en-CA"/>
        </w:rPr>
        <w:t xml:space="preserve">”) under the </w:t>
      </w:r>
      <w:r w:rsidRPr="008C28B3">
        <w:rPr>
          <w:i/>
          <w:sz w:val="20"/>
          <w:lang w:val="en-CA"/>
        </w:rPr>
        <w:t xml:space="preserve">Canada Business Corporations Act </w:t>
      </w:r>
      <w:r w:rsidRPr="008C28B3">
        <w:rPr>
          <w:sz w:val="20"/>
          <w:lang w:val="en-CA"/>
        </w:rPr>
        <w:t>(“CBCA”) after discussions with the appellant, his friend Johnny </w:t>
      </w:r>
      <w:proofErr w:type="spellStart"/>
      <w:r w:rsidRPr="008C28B3">
        <w:rPr>
          <w:sz w:val="20"/>
          <w:lang w:val="en-CA"/>
        </w:rPr>
        <w:t>Mennillo</w:t>
      </w:r>
      <w:proofErr w:type="spellEnd"/>
      <w:r w:rsidRPr="008C28B3">
        <w:rPr>
          <w:sz w:val="20"/>
          <w:lang w:val="en-CA"/>
        </w:rPr>
        <w:t>. The two men agreed that the appellant would finance the company and Mr. </w:t>
      </w:r>
      <w:proofErr w:type="spellStart"/>
      <w:r w:rsidRPr="008C28B3">
        <w:rPr>
          <w:sz w:val="20"/>
          <w:lang w:val="en-CA"/>
        </w:rPr>
        <w:t>Rosati</w:t>
      </w:r>
      <w:proofErr w:type="spellEnd"/>
      <w:r w:rsidRPr="008C28B3">
        <w:rPr>
          <w:sz w:val="20"/>
          <w:lang w:val="en-CA"/>
        </w:rPr>
        <w:t xml:space="preserve"> would contribute his expertise. In the company’s books, there is a resolution appointing both men as directors. In addition, the common shares were shared in a proportion of 51/49 in favour of Mr. </w:t>
      </w:r>
      <w:proofErr w:type="spellStart"/>
      <w:r w:rsidRPr="008C28B3">
        <w:rPr>
          <w:sz w:val="20"/>
          <w:lang w:val="en-CA"/>
        </w:rPr>
        <w:t>Rosati</w:t>
      </w:r>
      <w:proofErr w:type="spellEnd"/>
      <w:r w:rsidRPr="008C28B3">
        <w:rPr>
          <w:sz w:val="20"/>
          <w:lang w:val="en-CA"/>
        </w:rPr>
        <w:t xml:space="preserve">. </w:t>
      </w:r>
    </w:p>
    <w:p w:rsidR="005131D3" w:rsidRPr="008C28B3" w:rsidRDefault="005131D3" w:rsidP="007E02DA">
      <w:pPr>
        <w:jc w:val="both"/>
        <w:rPr>
          <w:sz w:val="20"/>
          <w:lang w:val="en-CA"/>
        </w:rPr>
      </w:pPr>
    </w:p>
    <w:p w:rsidR="005131D3" w:rsidRPr="008C28B3" w:rsidRDefault="005131D3" w:rsidP="007E02DA">
      <w:pPr>
        <w:jc w:val="both"/>
        <w:rPr>
          <w:sz w:val="20"/>
          <w:lang w:val="en-CA"/>
        </w:rPr>
      </w:pPr>
      <w:r w:rsidRPr="008C28B3">
        <w:rPr>
          <w:sz w:val="20"/>
          <w:lang w:val="en-CA"/>
        </w:rPr>
        <w:t xml:space="preserve">On May 25, 2005, the appellant resigned from his position as director and officer of </w:t>
      </w:r>
      <w:proofErr w:type="spellStart"/>
      <w:r w:rsidRPr="008C28B3">
        <w:rPr>
          <w:sz w:val="20"/>
          <w:lang w:val="en-CA"/>
        </w:rPr>
        <w:t>Intramodal</w:t>
      </w:r>
      <w:proofErr w:type="spellEnd"/>
      <w:r w:rsidRPr="008C28B3">
        <w:rPr>
          <w:sz w:val="20"/>
          <w:lang w:val="en-CA"/>
        </w:rPr>
        <w:t xml:space="preserve">. The reasons given for his resignation are contradictory. The parties also have different interpretations of the scope of the resignation. Intermodal began operations in December 2009, and the appellant continued to advance money to keep the company running smoothly. By the time this venture ended, he had advanced a total of $440,000. This amount was paid back to him from July 2006 to December 2009. According to the appellant, when the last payment was made, he learned that he was no longer a shareholder in </w:t>
      </w:r>
      <w:proofErr w:type="spellStart"/>
      <w:r w:rsidRPr="008C28B3">
        <w:rPr>
          <w:sz w:val="20"/>
          <w:lang w:val="en-CA"/>
        </w:rPr>
        <w:t>Intramodal</w:t>
      </w:r>
      <w:proofErr w:type="spellEnd"/>
      <w:r w:rsidRPr="008C28B3">
        <w:rPr>
          <w:sz w:val="20"/>
          <w:lang w:val="en-CA"/>
        </w:rPr>
        <w:t xml:space="preserve">. Believing that </w:t>
      </w:r>
      <w:proofErr w:type="spellStart"/>
      <w:r w:rsidRPr="008C28B3">
        <w:rPr>
          <w:sz w:val="20"/>
          <w:lang w:val="en-CA"/>
        </w:rPr>
        <w:t>Intramodal</w:t>
      </w:r>
      <w:proofErr w:type="spellEnd"/>
      <w:r w:rsidRPr="008C28B3">
        <w:rPr>
          <w:sz w:val="20"/>
          <w:lang w:val="en-CA"/>
        </w:rPr>
        <w:t xml:space="preserve"> and Mr. </w:t>
      </w:r>
      <w:proofErr w:type="spellStart"/>
      <w:r w:rsidRPr="008C28B3">
        <w:rPr>
          <w:sz w:val="20"/>
          <w:lang w:val="en-CA"/>
        </w:rPr>
        <w:t>Rosati</w:t>
      </w:r>
      <w:proofErr w:type="spellEnd"/>
      <w:r w:rsidRPr="008C28B3">
        <w:rPr>
          <w:sz w:val="20"/>
          <w:lang w:val="en-CA"/>
        </w:rPr>
        <w:t xml:space="preserve"> had unduly and illegitimately deprived him of his status, he filed an action in oppression against </w:t>
      </w:r>
      <w:proofErr w:type="spellStart"/>
      <w:r w:rsidRPr="008C28B3">
        <w:rPr>
          <w:sz w:val="20"/>
          <w:lang w:val="en-CA"/>
        </w:rPr>
        <w:t>Intramodal</w:t>
      </w:r>
      <w:proofErr w:type="spellEnd"/>
      <w:r w:rsidRPr="008C28B3">
        <w:rPr>
          <w:sz w:val="20"/>
          <w:lang w:val="en-CA"/>
        </w:rPr>
        <w:t xml:space="preserve">. </w:t>
      </w:r>
    </w:p>
    <w:p w:rsidR="005131D3" w:rsidRPr="008C28B3" w:rsidRDefault="005131D3" w:rsidP="007E02DA">
      <w:pPr>
        <w:jc w:val="both"/>
        <w:rPr>
          <w:sz w:val="20"/>
          <w:lang w:val="en-CA"/>
        </w:rPr>
      </w:pPr>
    </w:p>
    <w:p w:rsidR="005131D3" w:rsidRPr="008C28B3" w:rsidRDefault="005131D3" w:rsidP="00A71E71">
      <w:pPr>
        <w:jc w:val="both"/>
        <w:rPr>
          <w:sz w:val="20"/>
          <w:lang w:val="en-CA"/>
        </w:rPr>
      </w:pPr>
      <w:r w:rsidRPr="008C28B3">
        <w:rPr>
          <w:sz w:val="20"/>
          <w:lang w:val="en-CA"/>
        </w:rPr>
        <w:t xml:space="preserve">The Superior Court dismissed the action. Poirier J. found that the appellant held 49 common shares on condition that he guarantee all of </w:t>
      </w:r>
      <w:proofErr w:type="spellStart"/>
      <w:r w:rsidRPr="008C28B3">
        <w:rPr>
          <w:sz w:val="20"/>
          <w:lang w:val="en-CA"/>
        </w:rPr>
        <w:t>Intramodal’s</w:t>
      </w:r>
      <w:proofErr w:type="spellEnd"/>
      <w:r w:rsidRPr="008C28B3">
        <w:rPr>
          <w:sz w:val="20"/>
          <w:lang w:val="en-CA"/>
        </w:rPr>
        <w:t xml:space="preserve"> debts. He refused to do so and asked to withdraw from the company as shareholder and director, effective May 25, 2005, while agreeing to be no more than a lender to his friend Mr. </w:t>
      </w:r>
      <w:proofErr w:type="spellStart"/>
      <w:r w:rsidRPr="008C28B3">
        <w:rPr>
          <w:sz w:val="20"/>
          <w:lang w:val="en-CA"/>
        </w:rPr>
        <w:t>Rosati</w:t>
      </w:r>
      <w:proofErr w:type="spellEnd"/>
      <w:r w:rsidRPr="008C28B3">
        <w:rPr>
          <w:sz w:val="20"/>
          <w:lang w:val="en-CA"/>
        </w:rPr>
        <w:t>. A majority of the Court of Appeal dismissed the appeal. The dissenting judge was of the opinion that the appellant was still a shareholder in the company.</w:t>
      </w:r>
    </w:p>
    <w:p w:rsidR="005131D3" w:rsidRPr="008C28B3" w:rsidRDefault="005131D3" w:rsidP="00A71E71">
      <w:pPr>
        <w:jc w:val="both"/>
        <w:rPr>
          <w:sz w:val="20"/>
          <w:lang w:val="en-CA"/>
        </w:rPr>
      </w:pPr>
    </w:p>
    <w:p w:rsidR="005131D3" w:rsidRPr="008C28B3" w:rsidRDefault="005131D3" w:rsidP="00A71E71">
      <w:pPr>
        <w:jc w:val="both"/>
        <w:rPr>
          <w:sz w:val="20"/>
          <w:lang w:val="en-CA"/>
        </w:rPr>
      </w:pPr>
    </w:p>
    <w:p w:rsidR="005131D3" w:rsidRPr="008C28B3" w:rsidRDefault="005131D3" w:rsidP="00514BE5">
      <w:pPr>
        <w:widowControl w:val="0"/>
        <w:ind w:left="720" w:hanging="720"/>
        <w:jc w:val="both"/>
        <w:rPr>
          <w:b/>
          <w:i/>
          <w:sz w:val="20"/>
        </w:rPr>
      </w:pPr>
      <w:r w:rsidRPr="008C28B3">
        <w:rPr>
          <w:b/>
          <w:sz w:val="20"/>
          <w:lang w:val="fr-CA"/>
        </w:rPr>
        <w:fldChar w:fldCharType="begin"/>
      </w:r>
      <w:r w:rsidRPr="008C28B3">
        <w:rPr>
          <w:b/>
          <w:sz w:val="20"/>
        </w:rPr>
        <w:instrText xml:space="preserve"> SEQ CHAPTER \h \r 1</w:instrText>
      </w:r>
      <w:r w:rsidRPr="008C28B3">
        <w:rPr>
          <w:b/>
          <w:sz w:val="20"/>
        </w:rPr>
        <w:fldChar w:fldCharType="end"/>
      </w:r>
      <w:r w:rsidRPr="008C28B3">
        <w:rPr>
          <w:b/>
          <w:sz w:val="20"/>
        </w:rPr>
        <w:t>36124</w:t>
      </w:r>
      <w:r w:rsidRPr="008C28B3">
        <w:rPr>
          <w:sz w:val="20"/>
        </w:rPr>
        <w:tab/>
      </w:r>
      <w:r w:rsidRPr="008C28B3">
        <w:rPr>
          <w:b/>
          <w:bCs/>
          <w:i/>
          <w:sz w:val="20"/>
          <w:lang w:val="en-CA"/>
        </w:rPr>
        <w:t>Johnny</w:t>
      </w:r>
      <w:r w:rsidRPr="008C28B3">
        <w:rPr>
          <w:b/>
          <w:bCs/>
          <w:i/>
          <w:sz w:val="20"/>
        </w:rPr>
        <w:t xml:space="preserve"> </w:t>
      </w:r>
      <w:proofErr w:type="spellStart"/>
      <w:r w:rsidRPr="008C28B3">
        <w:rPr>
          <w:b/>
          <w:bCs/>
          <w:i/>
          <w:sz w:val="20"/>
        </w:rPr>
        <w:t>Mennillo</w:t>
      </w:r>
      <w:proofErr w:type="spellEnd"/>
      <w:r w:rsidRPr="008C28B3">
        <w:rPr>
          <w:b/>
          <w:bCs/>
          <w:i/>
          <w:sz w:val="20"/>
        </w:rPr>
        <w:t xml:space="preserve"> c. </w:t>
      </w:r>
      <w:proofErr w:type="spellStart"/>
      <w:r w:rsidRPr="008C28B3">
        <w:rPr>
          <w:b/>
          <w:bCs/>
          <w:i/>
          <w:sz w:val="20"/>
        </w:rPr>
        <w:t>Intramodal</w:t>
      </w:r>
      <w:proofErr w:type="spellEnd"/>
      <w:r w:rsidRPr="008C28B3">
        <w:rPr>
          <w:b/>
          <w:bCs/>
          <w:i/>
          <w:sz w:val="20"/>
        </w:rPr>
        <w:t xml:space="preserve"> </w:t>
      </w:r>
      <w:proofErr w:type="spellStart"/>
      <w:proofErr w:type="gramStart"/>
      <w:r w:rsidRPr="008C28B3">
        <w:rPr>
          <w:b/>
          <w:bCs/>
          <w:i/>
          <w:sz w:val="20"/>
        </w:rPr>
        <w:t>inc</w:t>
      </w:r>
      <w:proofErr w:type="gramEnd"/>
      <w:r w:rsidRPr="008C28B3">
        <w:rPr>
          <w:b/>
          <w:bCs/>
          <w:i/>
          <w:sz w:val="20"/>
        </w:rPr>
        <w:t>.</w:t>
      </w:r>
      <w:proofErr w:type="spellEnd"/>
    </w:p>
    <w:p w:rsidR="005131D3" w:rsidRPr="008C28B3" w:rsidRDefault="005131D3" w:rsidP="00514BE5">
      <w:pPr>
        <w:widowControl w:val="0"/>
        <w:ind w:left="1440" w:hanging="731"/>
        <w:jc w:val="both"/>
        <w:rPr>
          <w:sz w:val="20"/>
          <w:lang w:val="fr-CA"/>
        </w:rPr>
      </w:pPr>
      <w:r w:rsidRPr="008C28B3">
        <w:rPr>
          <w:bCs/>
          <w:sz w:val="20"/>
          <w:lang w:val="fr-FR"/>
        </w:rPr>
        <w:t>(Québec) (Civile) (Autorisation)</w:t>
      </w:r>
    </w:p>
    <w:p w:rsidR="005131D3" w:rsidRPr="008C28B3" w:rsidRDefault="005131D3">
      <w:pPr>
        <w:widowControl w:val="0"/>
        <w:jc w:val="both"/>
        <w:rPr>
          <w:sz w:val="20"/>
          <w:lang w:val="fr-CA"/>
        </w:rPr>
      </w:pPr>
    </w:p>
    <w:p w:rsidR="005131D3" w:rsidRPr="008C28B3" w:rsidRDefault="005131D3" w:rsidP="007E02DA">
      <w:pPr>
        <w:jc w:val="both"/>
        <w:rPr>
          <w:sz w:val="20"/>
          <w:lang w:val="fr-CA"/>
        </w:rPr>
      </w:pPr>
      <w:r w:rsidRPr="008C28B3">
        <w:rPr>
          <w:sz w:val="20"/>
          <w:lang w:val="fr-CA"/>
        </w:rPr>
        <w:t>Droit commercial - Société par actions - Recours en oppression - Crédibilité des témoignages et appréciation de la preuve - Une émission d’actions peut-elle être annulée rétroactivement par consentement verbal entre les actionnaires?</w:t>
      </w:r>
    </w:p>
    <w:p w:rsidR="005131D3" w:rsidRPr="008C28B3" w:rsidRDefault="005131D3">
      <w:pPr>
        <w:widowControl w:val="0"/>
        <w:jc w:val="both"/>
        <w:rPr>
          <w:sz w:val="20"/>
          <w:lang w:val="fr-CA"/>
        </w:rPr>
      </w:pPr>
    </w:p>
    <w:p w:rsidR="005131D3" w:rsidRPr="008C28B3" w:rsidRDefault="005131D3" w:rsidP="007E02DA">
      <w:pPr>
        <w:jc w:val="both"/>
        <w:rPr>
          <w:sz w:val="20"/>
          <w:lang w:val="fr-CA"/>
        </w:rPr>
      </w:pPr>
      <w:r w:rsidRPr="008C28B3">
        <w:rPr>
          <w:sz w:val="20"/>
          <w:lang w:val="fr-CA"/>
        </w:rPr>
        <w:t xml:space="preserve">En juillet 2004, l’intimée </w:t>
      </w:r>
      <w:proofErr w:type="spellStart"/>
      <w:r w:rsidRPr="008C28B3">
        <w:rPr>
          <w:sz w:val="20"/>
          <w:lang w:val="fr-CA"/>
        </w:rPr>
        <w:t>Intramodal</w:t>
      </w:r>
      <w:proofErr w:type="spellEnd"/>
      <w:r w:rsidRPr="008C28B3">
        <w:rPr>
          <w:sz w:val="20"/>
          <w:lang w:val="fr-CA"/>
        </w:rPr>
        <w:t xml:space="preserve"> </w:t>
      </w:r>
      <w:proofErr w:type="spellStart"/>
      <w:r w:rsidRPr="008C28B3">
        <w:rPr>
          <w:sz w:val="20"/>
          <w:lang w:val="fr-CA"/>
        </w:rPr>
        <w:t>inc.</w:t>
      </w:r>
      <w:proofErr w:type="spellEnd"/>
      <w:r w:rsidRPr="008C28B3">
        <w:rPr>
          <w:sz w:val="20"/>
          <w:lang w:val="fr-CA"/>
        </w:rPr>
        <w:t xml:space="preserve"> (</w:t>
      </w:r>
      <w:proofErr w:type="spellStart"/>
      <w:r w:rsidRPr="008C28B3">
        <w:rPr>
          <w:sz w:val="20"/>
          <w:lang w:val="fr-CA"/>
        </w:rPr>
        <w:t>Intramodal</w:t>
      </w:r>
      <w:proofErr w:type="spellEnd"/>
      <w:r w:rsidRPr="008C28B3">
        <w:rPr>
          <w:sz w:val="20"/>
          <w:lang w:val="fr-CA"/>
        </w:rPr>
        <w:t xml:space="preserve"> ») est incorporée sous le régime de la </w:t>
      </w:r>
      <w:r w:rsidRPr="008C28B3">
        <w:rPr>
          <w:i/>
          <w:sz w:val="20"/>
          <w:lang w:val="fr-CA"/>
        </w:rPr>
        <w:t>Loi canadienne sur les sociétés par actions</w:t>
      </w:r>
      <w:r w:rsidRPr="008C28B3">
        <w:rPr>
          <w:sz w:val="20"/>
          <w:lang w:val="fr-CA"/>
        </w:rPr>
        <w:t xml:space="preserve"> (« LCSA ») par Mario </w:t>
      </w:r>
      <w:proofErr w:type="spellStart"/>
      <w:r w:rsidRPr="008C28B3">
        <w:rPr>
          <w:sz w:val="20"/>
          <w:lang w:val="fr-CA"/>
        </w:rPr>
        <w:t>Rosati</w:t>
      </w:r>
      <w:proofErr w:type="spellEnd"/>
      <w:r w:rsidRPr="008C28B3">
        <w:rPr>
          <w:sz w:val="20"/>
          <w:lang w:val="fr-CA"/>
        </w:rPr>
        <w:t xml:space="preserve">, qui procède ainsi à la suite de discussions avec l’appelant, son ami Johnny </w:t>
      </w:r>
      <w:proofErr w:type="spellStart"/>
      <w:r w:rsidRPr="008C28B3">
        <w:rPr>
          <w:sz w:val="20"/>
          <w:lang w:val="fr-CA"/>
        </w:rPr>
        <w:t>Mennillo</w:t>
      </w:r>
      <w:proofErr w:type="spellEnd"/>
      <w:r w:rsidRPr="008C28B3">
        <w:rPr>
          <w:sz w:val="20"/>
          <w:lang w:val="fr-CA"/>
        </w:rPr>
        <w:t>. Les deux hommes s’entendent pour que l’appelant finance l’entreprise et M. </w:t>
      </w:r>
      <w:proofErr w:type="spellStart"/>
      <w:r w:rsidRPr="008C28B3">
        <w:rPr>
          <w:sz w:val="20"/>
          <w:lang w:val="fr-CA"/>
        </w:rPr>
        <w:t>Rosati</w:t>
      </w:r>
      <w:proofErr w:type="spellEnd"/>
      <w:r w:rsidRPr="008C28B3">
        <w:rPr>
          <w:sz w:val="20"/>
          <w:lang w:val="fr-CA"/>
        </w:rPr>
        <w:t xml:space="preserve"> fournisse son expertise. Dans les livres de la compagnie, une résolution nomme les deux hommes administrateurs. De plus, les actions ordinaires sont partagées dans une proportion de 51/49 en faveur de M. </w:t>
      </w:r>
      <w:proofErr w:type="spellStart"/>
      <w:r w:rsidRPr="008C28B3">
        <w:rPr>
          <w:sz w:val="20"/>
          <w:lang w:val="fr-CA"/>
        </w:rPr>
        <w:t>Rosati</w:t>
      </w:r>
      <w:proofErr w:type="spellEnd"/>
      <w:r w:rsidRPr="008C28B3">
        <w:rPr>
          <w:sz w:val="20"/>
          <w:lang w:val="fr-CA"/>
        </w:rPr>
        <w:t xml:space="preserve">. </w:t>
      </w:r>
    </w:p>
    <w:p w:rsidR="005131D3" w:rsidRPr="008C28B3" w:rsidRDefault="005131D3" w:rsidP="007E02DA">
      <w:pPr>
        <w:jc w:val="both"/>
        <w:rPr>
          <w:sz w:val="20"/>
          <w:lang w:val="fr-CA"/>
        </w:rPr>
      </w:pPr>
    </w:p>
    <w:p w:rsidR="005131D3" w:rsidRPr="008C28B3" w:rsidRDefault="005131D3" w:rsidP="007E02DA">
      <w:pPr>
        <w:jc w:val="both"/>
        <w:rPr>
          <w:sz w:val="20"/>
          <w:lang w:val="fr-CA"/>
        </w:rPr>
      </w:pPr>
      <w:r w:rsidRPr="008C28B3">
        <w:rPr>
          <w:sz w:val="20"/>
          <w:lang w:val="fr-CA"/>
        </w:rPr>
        <w:t>Le 25 mai 2005, l’appelant démissionne de son poste d’administrateur et dirigeant d’</w:t>
      </w:r>
      <w:proofErr w:type="spellStart"/>
      <w:r w:rsidRPr="008C28B3">
        <w:rPr>
          <w:sz w:val="20"/>
          <w:lang w:val="fr-CA"/>
        </w:rPr>
        <w:t>Intramodal</w:t>
      </w:r>
      <w:proofErr w:type="spellEnd"/>
      <w:r w:rsidRPr="008C28B3">
        <w:rPr>
          <w:sz w:val="20"/>
          <w:lang w:val="fr-CA"/>
        </w:rPr>
        <w:t>. Les raisons données pour expliquer la démission sont contradictoires. Les parties ont également une interprétation différente de la portée de celle-ci. Les opérations d’</w:t>
      </w:r>
      <w:proofErr w:type="spellStart"/>
      <w:r w:rsidRPr="008C28B3">
        <w:rPr>
          <w:sz w:val="20"/>
          <w:lang w:val="fr-CA"/>
        </w:rPr>
        <w:t>Intramodal</w:t>
      </w:r>
      <w:proofErr w:type="spellEnd"/>
      <w:r w:rsidRPr="008C28B3">
        <w:rPr>
          <w:sz w:val="20"/>
          <w:lang w:val="fr-CA"/>
        </w:rPr>
        <w:t xml:space="preserve"> débutent en décembre 2009, et l’appelant continue d’avancer de l’argent pour mener à bien les opérations de la société. Au terme de l’aventure, il aura avancé une somme totale de 440 000 $. Cette somme lui sera remboursée de juillet 2006 à décembre 2009. Selon l’appelant, au moment du dernier paiement, il comprend qu’il n’est plus actionnaire d’</w:t>
      </w:r>
      <w:proofErr w:type="spellStart"/>
      <w:r w:rsidRPr="008C28B3">
        <w:rPr>
          <w:sz w:val="20"/>
          <w:lang w:val="fr-CA"/>
        </w:rPr>
        <w:t>Intramodal</w:t>
      </w:r>
      <w:proofErr w:type="spellEnd"/>
      <w:r w:rsidRPr="008C28B3">
        <w:rPr>
          <w:sz w:val="20"/>
          <w:lang w:val="fr-CA"/>
        </w:rPr>
        <w:t>. D’avis qu’</w:t>
      </w:r>
      <w:proofErr w:type="spellStart"/>
      <w:r w:rsidRPr="008C28B3">
        <w:rPr>
          <w:sz w:val="20"/>
          <w:lang w:val="fr-CA"/>
        </w:rPr>
        <w:t>Intramodal</w:t>
      </w:r>
      <w:proofErr w:type="spellEnd"/>
      <w:r w:rsidRPr="008C28B3">
        <w:rPr>
          <w:sz w:val="20"/>
          <w:lang w:val="fr-CA"/>
        </w:rPr>
        <w:t xml:space="preserve"> et M. </w:t>
      </w:r>
      <w:proofErr w:type="spellStart"/>
      <w:r w:rsidRPr="008C28B3">
        <w:rPr>
          <w:sz w:val="20"/>
          <w:lang w:val="fr-CA"/>
        </w:rPr>
        <w:t>Rosati</w:t>
      </w:r>
      <w:proofErr w:type="spellEnd"/>
      <w:r w:rsidRPr="008C28B3">
        <w:rPr>
          <w:sz w:val="20"/>
          <w:lang w:val="fr-CA"/>
        </w:rPr>
        <w:t xml:space="preserve"> l’ont dépouillé indûment et sans droit de son statut, il intente un recours en oppression contre </w:t>
      </w:r>
      <w:proofErr w:type="spellStart"/>
      <w:r w:rsidRPr="008C28B3">
        <w:rPr>
          <w:sz w:val="20"/>
          <w:lang w:val="fr-CA"/>
        </w:rPr>
        <w:t>Intramodal</w:t>
      </w:r>
      <w:proofErr w:type="spellEnd"/>
      <w:r w:rsidRPr="008C28B3">
        <w:rPr>
          <w:sz w:val="20"/>
          <w:lang w:val="fr-CA"/>
        </w:rPr>
        <w:t xml:space="preserve">. </w:t>
      </w:r>
    </w:p>
    <w:p w:rsidR="005131D3" w:rsidRPr="008C28B3" w:rsidRDefault="005131D3" w:rsidP="007E02DA">
      <w:pPr>
        <w:jc w:val="both"/>
        <w:rPr>
          <w:sz w:val="20"/>
          <w:lang w:val="fr-CA"/>
        </w:rPr>
      </w:pPr>
    </w:p>
    <w:p w:rsidR="005131D3" w:rsidRPr="008C28B3" w:rsidRDefault="005131D3" w:rsidP="00514BE5">
      <w:pPr>
        <w:jc w:val="both"/>
        <w:rPr>
          <w:sz w:val="20"/>
          <w:lang w:val="fr-CA"/>
        </w:rPr>
      </w:pPr>
      <w:r w:rsidRPr="008C28B3">
        <w:rPr>
          <w:sz w:val="20"/>
          <w:lang w:val="fr-CA"/>
        </w:rPr>
        <w:t>La Cour supérieure rejette le recours. Le juge Poirier conclut que l’appelant a détenu 49 actions ordinaires conditionnellement à ce qu’il garantisse l’ensemble des créances d’</w:t>
      </w:r>
      <w:proofErr w:type="spellStart"/>
      <w:r w:rsidRPr="008C28B3">
        <w:rPr>
          <w:sz w:val="20"/>
          <w:lang w:val="fr-CA"/>
        </w:rPr>
        <w:t>Intramodal</w:t>
      </w:r>
      <w:proofErr w:type="spellEnd"/>
      <w:r w:rsidRPr="008C28B3">
        <w:rPr>
          <w:sz w:val="20"/>
          <w:lang w:val="fr-CA"/>
        </w:rPr>
        <w:t xml:space="preserve">. Il a refusé cette aventure et a demandé son retrait de la compagnie à titre d’actionnaire et d’administrateur à compter du 25 mai 2005, et a alors accepté de n’être que le prêteur à son ami </w:t>
      </w:r>
      <w:proofErr w:type="spellStart"/>
      <w:r w:rsidRPr="008C28B3">
        <w:rPr>
          <w:sz w:val="20"/>
          <w:lang w:val="fr-CA"/>
        </w:rPr>
        <w:t>Rosati</w:t>
      </w:r>
      <w:proofErr w:type="spellEnd"/>
      <w:r w:rsidRPr="008C28B3">
        <w:rPr>
          <w:sz w:val="20"/>
          <w:lang w:val="fr-CA"/>
        </w:rPr>
        <w:t>. À la majorité, la Cour d’appel rejette l’appel. Le juge dissident est d’avis</w:t>
      </w:r>
      <w:r w:rsidRPr="008C28B3">
        <w:rPr>
          <w:sz w:val="20"/>
          <w:lang w:val="fr-FR"/>
        </w:rPr>
        <w:t xml:space="preserve"> que l’appelant était toujours demeuré actionnaire de la compagnie.</w:t>
      </w:r>
      <w:r w:rsidRPr="008C28B3">
        <w:rPr>
          <w:sz w:val="20"/>
          <w:lang w:val="fr-CA"/>
        </w:rPr>
        <w:t xml:space="preserve"> </w:t>
      </w:r>
    </w:p>
    <w:p w:rsidR="004A1EDD" w:rsidRPr="008C28B3" w:rsidRDefault="004A1EDD" w:rsidP="00340C6D">
      <w:pPr>
        <w:jc w:val="both"/>
        <w:rPr>
          <w:szCs w:val="24"/>
          <w:lang w:val="fr-CA"/>
        </w:rPr>
      </w:pPr>
    </w:p>
    <w:p w:rsidR="004A1EDD" w:rsidRPr="008C28B3" w:rsidRDefault="004A1EDD" w:rsidP="00340C6D">
      <w:pPr>
        <w:jc w:val="both"/>
        <w:rPr>
          <w:szCs w:val="24"/>
          <w:lang w:val="fr-CA"/>
        </w:rPr>
      </w:pPr>
    </w:p>
    <w:p w:rsidR="00072A63" w:rsidRPr="008C28B3" w:rsidRDefault="00072A63" w:rsidP="00EC79B0">
      <w:pPr>
        <w:jc w:val="both"/>
        <w:rPr>
          <w:szCs w:val="24"/>
          <w:lang w:val="fr-CA"/>
        </w:rPr>
      </w:pPr>
    </w:p>
    <w:p w:rsidR="001C4415" w:rsidRPr="008C28B3" w:rsidRDefault="001C4415" w:rsidP="001C4415">
      <w:pPr>
        <w:widowControl w:val="0"/>
        <w:outlineLvl w:val="0"/>
      </w:pPr>
      <w:r w:rsidRPr="008C28B3">
        <w:t xml:space="preserve">Supreme Court of Canada / Cour suprême du Canada : </w:t>
      </w:r>
    </w:p>
    <w:p w:rsidR="001C4415" w:rsidRPr="008C28B3" w:rsidRDefault="008C28B3" w:rsidP="001C4415">
      <w:pPr>
        <w:widowControl w:val="0"/>
        <w:outlineLvl w:val="0"/>
        <w:rPr>
          <w:color w:val="0000FF"/>
          <w:u w:val="single"/>
        </w:rPr>
      </w:pPr>
      <w:hyperlink r:id="rId9" w:history="1">
        <w:r w:rsidR="001C4415" w:rsidRPr="008C28B3">
          <w:rPr>
            <w:rStyle w:val="Hyperlink"/>
          </w:rPr>
          <w:t>comments-commentaires@scc-csc.ca</w:t>
        </w:r>
      </w:hyperlink>
    </w:p>
    <w:p w:rsidR="001C4415" w:rsidRPr="008C28B3" w:rsidRDefault="001C4415" w:rsidP="001C4415">
      <w:pPr>
        <w:widowControl w:val="0"/>
        <w:outlineLvl w:val="0"/>
      </w:pPr>
      <w:r w:rsidRPr="008C28B3">
        <w:t>(613) 995-4330</w:t>
      </w:r>
    </w:p>
    <w:p w:rsidR="001C4415" w:rsidRPr="008C28B3" w:rsidRDefault="001C4415" w:rsidP="001C4415">
      <w:pPr>
        <w:widowControl w:val="0"/>
        <w:rPr>
          <w:sz w:val="20"/>
        </w:rPr>
      </w:pPr>
    </w:p>
    <w:p w:rsidR="0036476C" w:rsidRPr="00A32CBA" w:rsidRDefault="001C4415" w:rsidP="0036476C">
      <w:pPr>
        <w:pStyle w:val="Footer"/>
        <w:jc w:val="center"/>
      </w:pPr>
      <w:r w:rsidRPr="008C28B3">
        <w:t xml:space="preserve">- 30 </w:t>
      </w:r>
      <w:r w:rsidR="0036476C" w:rsidRPr="008C28B3">
        <w:t>–</w:t>
      </w:r>
      <w:r w:rsidR="0036476C" w:rsidRPr="00A32CBA">
        <w:t xml:space="preserve"> </w:t>
      </w:r>
    </w:p>
    <w:p w:rsidR="0036476C" w:rsidRPr="00A32CBA"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356F"/>
    <w:rsid w:val="000347C1"/>
    <w:rsid w:val="00035555"/>
    <w:rsid w:val="00035B99"/>
    <w:rsid w:val="0003611D"/>
    <w:rsid w:val="0003620E"/>
    <w:rsid w:val="00042B21"/>
    <w:rsid w:val="000446D3"/>
    <w:rsid w:val="000454BF"/>
    <w:rsid w:val="00053111"/>
    <w:rsid w:val="00060140"/>
    <w:rsid w:val="00060B39"/>
    <w:rsid w:val="00061A14"/>
    <w:rsid w:val="00064CA1"/>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14F"/>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1EDD"/>
    <w:rsid w:val="004A40E1"/>
    <w:rsid w:val="004A4570"/>
    <w:rsid w:val="004A56AC"/>
    <w:rsid w:val="004A6F06"/>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1D3"/>
    <w:rsid w:val="0051320D"/>
    <w:rsid w:val="00520A3C"/>
    <w:rsid w:val="00525362"/>
    <w:rsid w:val="00525B8E"/>
    <w:rsid w:val="00531567"/>
    <w:rsid w:val="00534E1E"/>
    <w:rsid w:val="00537187"/>
    <w:rsid w:val="005400BA"/>
    <w:rsid w:val="0054378D"/>
    <w:rsid w:val="00545B3E"/>
    <w:rsid w:val="00550C49"/>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01F79"/>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B7523"/>
    <w:rsid w:val="006C4A8F"/>
    <w:rsid w:val="006C5AA6"/>
    <w:rsid w:val="006C7633"/>
    <w:rsid w:val="006D2CD6"/>
    <w:rsid w:val="006D2DF8"/>
    <w:rsid w:val="006D69C4"/>
    <w:rsid w:val="006D7FAB"/>
    <w:rsid w:val="006E1781"/>
    <w:rsid w:val="006E3A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0B6F"/>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3329"/>
    <w:rsid w:val="00807EAE"/>
    <w:rsid w:val="00811E14"/>
    <w:rsid w:val="00815249"/>
    <w:rsid w:val="00815E69"/>
    <w:rsid w:val="008203B9"/>
    <w:rsid w:val="00820A00"/>
    <w:rsid w:val="008227A7"/>
    <w:rsid w:val="008265AF"/>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8B3"/>
    <w:rsid w:val="008C2F61"/>
    <w:rsid w:val="008C5D03"/>
    <w:rsid w:val="008D2829"/>
    <w:rsid w:val="008D3DE1"/>
    <w:rsid w:val="008D557C"/>
    <w:rsid w:val="008D5B1F"/>
    <w:rsid w:val="008D6BC4"/>
    <w:rsid w:val="008E0CF4"/>
    <w:rsid w:val="008E5108"/>
    <w:rsid w:val="008E7015"/>
    <w:rsid w:val="008F15CD"/>
    <w:rsid w:val="008F246A"/>
    <w:rsid w:val="008F6841"/>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635FC"/>
    <w:rsid w:val="00970CA2"/>
    <w:rsid w:val="00970EDF"/>
    <w:rsid w:val="00972F05"/>
    <w:rsid w:val="00975F1B"/>
    <w:rsid w:val="0097705F"/>
    <w:rsid w:val="009773EE"/>
    <w:rsid w:val="009813C5"/>
    <w:rsid w:val="009907CD"/>
    <w:rsid w:val="0099092D"/>
    <w:rsid w:val="009927A8"/>
    <w:rsid w:val="00992E03"/>
    <w:rsid w:val="0099303B"/>
    <w:rsid w:val="00993EF1"/>
    <w:rsid w:val="00995BAC"/>
    <w:rsid w:val="00995C60"/>
    <w:rsid w:val="009A229C"/>
    <w:rsid w:val="009A7FCE"/>
    <w:rsid w:val="009B06DD"/>
    <w:rsid w:val="009B68EF"/>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1AD"/>
    <w:rsid w:val="00A17FF7"/>
    <w:rsid w:val="00A20D09"/>
    <w:rsid w:val="00A21A0F"/>
    <w:rsid w:val="00A253E7"/>
    <w:rsid w:val="00A2764E"/>
    <w:rsid w:val="00A32CBA"/>
    <w:rsid w:val="00A40505"/>
    <w:rsid w:val="00A42C03"/>
    <w:rsid w:val="00A45E77"/>
    <w:rsid w:val="00A47417"/>
    <w:rsid w:val="00A52FC3"/>
    <w:rsid w:val="00A539FF"/>
    <w:rsid w:val="00A60F48"/>
    <w:rsid w:val="00A64DFD"/>
    <w:rsid w:val="00A709E8"/>
    <w:rsid w:val="00A86226"/>
    <w:rsid w:val="00A86D9C"/>
    <w:rsid w:val="00A9462E"/>
    <w:rsid w:val="00A95655"/>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4A0F"/>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2A8A"/>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0D"/>
    <w:rsid w:val="00ED1C3A"/>
    <w:rsid w:val="00ED2D18"/>
    <w:rsid w:val="00ED4D5F"/>
    <w:rsid w:val="00ED67B7"/>
    <w:rsid w:val="00EE0B20"/>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02D"/>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1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29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2016-11-14T14:29:00Z</dcterms:created>
  <dcterms:modified xsi:type="dcterms:W3CDTF">2016-11-14T15:18:00Z</dcterms:modified>
</cp:coreProperties>
</file>