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204BED" w:rsidRDefault="001C4415" w:rsidP="001C4415">
      <w:pPr>
        <w:pStyle w:val="Header"/>
        <w:jc w:val="center"/>
        <w:rPr>
          <w:b/>
          <w:sz w:val="32"/>
        </w:rPr>
      </w:pPr>
      <w:r w:rsidRPr="00204BED">
        <w:rPr>
          <w:b/>
          <w:sz w:val="32"/>
        </w:rPr>
        <w:t>Supreme Court of Canada / Cour suprême du Canada</w:t>
      </w:r>
    </w:p>
    <w:p w:rsidR="001C4415" w:rsidRPr="00204BED" w:rsidRDefault="001C4415" w:rsidP="001C4415">
      <w:pPr>
        <w:widowControl w:val="0"/>
        <w:rPr>
          <w:i/>
        </w:rPr>
      </w:pPr>
    </w:p>
    <w:p w:rsidR="001C4415" w:rsidRPr="00204BED" w:rsidRDefault="001C4415" w:rsidP="001C4415">
      <w:pPr>
        <w:widowControl w:val="0"/>
        <w:rPr>
          <w:i/>
        </w:rPr>
      </w:pPr>
    </w:p>
    <w:p w:rsidR="001C4415" w:rsidRPr="00204BED" w:rsidRDefault="001C4415" w:rsidP="001C4415">
      <w:pPr>
        <w:widowControl w:val="0"/>
        <w:rPr>
          <w:i/>
        </w:rPr>
      </w:pPr>
      <w:r w:rsidRPr="00204BED">
        <w:rPr>
          <w:i/>
        </w:rPr>
        <w:t>(le français suit)</w:t>
      </w:r>
    </w:p>
    <w:p w:rsidR="001C4415" w:rsidRPr="00204BED" w:rsidRDefault="001C4415" w:rsidP="001C4415">
      <w:pPr>
        <w:widowControl w:val="0"/>
      </w:pPr>
    </w:p>
    <w:p w:rsidR="001C4415" w:rsidRPr="00204BED" w:rsidRDefault="000347C1" w:rsidP="00214729">
      <w:pPr>
        <w:widowControl w:val="0"/>
        <w:jc w:val="center"/>
        <w:rPr>
          <w:b/>
        </w:rPr>
      </w:pPr>
      <w:r w:rsidRPr="00204BED">
        <w:fldChar w:fldCharType="begin"/>
      </w:r>
      <w:r w:rsidR="00FA7412" w:rsidRPr="00204BED">
        <w:instrText xml:space="preserve"> SEQ CHAPTER \h \r 1</w:instrText>
      </w:r>
      <w:r w:rsidRPr="00204BED">
        <w:fldChar w:fldCharType="end"/>
      </w:r>
      <w:r w:rsidR="00455BB9" w:rsidRPr="00204BED">
        <w:rPr>
          <w:b/>
        </w:rPr>
        <w:t>JUDGMENT</w:t>
      </w:r>
      <w:r w:rsidR="00FA7412" w:rsidRPr="00204BED">
        <w:rPr>
          <w:b/>
        </w:rPr>
        <w:t xml:space="preserve"> TO BE RENDERED IN APPEA</w:t>
      </w:r>
      <w:r w:rsidR="00342E49" w:rsidRPr="00204BED">
        <w:rPr>
          <w:b/>
        </w:rPr>
        <w:t>L</w:t>
      </w:r>
    </w:p>
    <w:p w:rsidR="005A7C1B" w:rsidRPr="00204BED" w:rsidRDefault="005A7C1B" w:rsidP="005A7C1B">
      <w:pPr>
        <w:widowControl w:val="0"/>
      </w:pPr>
    </w:p>
    <w:p w:rsidR="00EC79B0" w:rsidRPr="00204BED" w:rsidRDefault="000015B6" w:rsidP="00EC79B0">
      <w:pPr>
        <w:widowControl w:val="0"/>
        <w:rPr>
          <w:b/>
        </w:rPr>
      </w:pPr>
      <w:r>
        <w:rPr>
          <w:b/>
        </w:rPr>
        <w:t>December</w:t>
      </w:r>
      <w:r w:rsidR="00C86395" w:rsidRPr="00204BED">
        <w:rPr>
          <w:b/>
        </w:rPr>
        <w:t xml:space="preserve"> </w:t>
      </w:r>
      <w:r>
        <w:rPr>
          <w:b/>
        </w:rPr>
        <w:t>2</w:t>
      </w:r>
      <w:r w:rsidR="00EC79B0" w:rsidRPr="00204BED">
        <w:rPr>
          <w:b/>
        </w:rPr>
        <w:t>, 201</w:t>
      </w:r>
      <w:r w:rsidR="006E5414" w:rsidRPr="00204BED">
        <w:rPr>
          <w:b/>
        </w:rPr>
        <w:t>6</w:t>
      </w:r>
    </w:p>
    <w:p w:rsidR="00EC79B0" w:rsidRPr="00204BED" w:rsidRDefault="00EC79B0" w:rsidP="00EC79B0">
      <w:pPr>
        <w:widowControl w:val="0"/>
        <w:rPr>
          <w:b/>
        </w:rPr>
      </w:pPr>
      <w:r w:rsidRPr="00204BED">
        <w:rPr>
          <w:b/>
        </w:rPr>
        <w:t>For immediate release</w:t>
      </w:r>
    </w:p>
    <w:p w:rsidR="00EC79B0" w:rsidRPr="00204BED" w:rsidRDefault="00EC79B0" w:rsidP="00EC79B0">
      <w:pPr>
        <w:widowControl w:val="0"/>
      </w:pPr>
    </w:p>
    <w:p w:rsidR="00EC79B0" w:rsidRPr="00204BED" w:rsidRDefault="00EC79B0" w:rsidP="00EC79B0">
      <w:pPr>
        <w:widowControl w:val="0"/>
      </w:pPr>
      <w:r w:rsidRPr="00204BED">
        <w:rPr>
          <w:b/>
        </w:rPr>
        <w:t>OTTAWA</w:t>
      </w:r>
      <w:r w:rsidRPr="00204BED">
        <w:t xml:space="preserve"> – The Supreme Court of Canad</w:t>
      </w:r>
      <w:r w:rsidR="00455BB9" w:rsidRPr="00204BED">
        <w:t>a announced today that judgment</w:t>
      </w:r>
      <w:r w:rsidRPr="00204BED">
        <w:t xml:space="preserve"> in the following appeal will be delivered at 9:45 a.m. E</w:t>
      </w:r>
      <w:r w:rsidR="000015B6">
        <w:t>S</w:t>
      </w:r>
      <w:r w:rsidR="00DC6C1E" w:rsidRPr="00204BED">
        <w:t>T</w:t>
      </w:r>
      <w:r w:rsidR="00D74667" w:rsidRPr="00204BED">
        <w:t xml:space="preserve"> on</w:t>
      </w:r>
      <w:r w:rsidR="00DC6C1E" w:rsidRPr="00204BED">
        <w:t xml:space="preserve"> </w:t>
      </w:r>
      <w:r w:rsidR="00B46027" w:rsidRPr="00204BED">
        <w:t>Thursday</w:t>
      </w:r>
      <w:r w:rsidR="000A7900" w:rsidRPr="00204BED">
        <w:t xml:space="preserve">, </w:t>
      </w:r>
      <w:r w:rsidR="000015B6">
        <w:t>December</w:t>
      </w:r>
      <w:r w:rsidR="004E605A" w:rsidRPr="00204BED">
        <w:t xml:space="preserve"> </w:t>
      </w:r>
      <w:r w:rsidR="000015B6">
        <w:t>8</w:t>
      </w:r>
      <w:r w:rsidR="00E63199" w:rsidRPr="00204BED">
        <w:t>, 2</w:t>
      </w:r>
      <w:r w:rsidR="0086609D" w:rsidRPr="00204BED">
        <w:t>01</w:t>
      </w:r>
      <w:r w:rsidR="006E5414" w:rsidRPr="00204BED">
        <w:t>6</w:t>
      </w:r>
      <w:r w:rsidR="00455BB9" w:rsidRPr="00204BED">
        <w:t>.  This</w:t>
      </w:r>
      <w:r w:rsidRPr="00204BED">
        <w:t xml:space="preserve"> list is subject to change.</w:t>
      </w:r>
    </w:p>
    <w:p w:rsidR="001C4415" w:rsidRPr="00204BED" w:rsidRDefault="001C4415" w:rsidP="001C4415">
      <w:pPr>
        <w:widowControl w:val="0"/>
        <w:rPr>
          <w:szCs w:val="24"/>
        </w:rPr>
      </w:pPr>
    </w:p>
    <w:p w:rsidR="001C4415" w:rsidRPr="00204BED" w:rsidRDefault="001C4415" w:rsidP="001C4415">
      <w:pPr>
        <w:widowControl w:val="0"/>
      </w:pPr>
    </w:p>
    <w:p w:rsidR="001335A1" w:rsidRPr="00204BED" w:rsidRDefault="001335A1" w:rsidP="001335A1">
      <w:pPr>
        <w:widowControl w:val="0"/>
        <w:jc w:val="center"/>
        <w:rPr>
          <w:b/>
          <w:lang w:val="fr-CA"/>
        </w:rPr>
      </w:pPr>
      <w:r w:rsidRPr="00204BED">
        <w:rPr>
          <w:b/>
          <w:lang w:val="fr-CA"/>
        </w:rPr>
        <w:t>PROCHAIN JUGEMENT</w:t>
      </w:r>
      <w:r w:rsidR="00455BB9" w:rsidRPr="00204BED">
        <w:rPr>
          <w:b/>
          <w:lang w:val="fr-CA"/>
        </w:rPr>
        <w:t xml:space="preserve"> SUR APPEL</w:t>
      </w:r>
    </w:p>
    <w:p w:rsidR="001335A1" w:rsidRPr="00204BED" w:rsidRDefault="001335A1" w:rsidP="001335A1">
      <w:pPr>
        <w:widowControl w:val="0"/>
        <w:rPr>
          <w:lang w:val="fr-CA"/>
        </w:rPr>
      </w:pPr>
    </w:p>
    <w:p w:rsidR="00EC79B0" w:rsidRPr="00204BED" w:rsidRDefault="00EC79B0" w:rsidP="00EC79B0">
      <w:pPr>
        <w:widowControl w:val="0"/>
        <w:rPr>
          <w:b/>
          <w:lang w:val="fr-CA"/>
        </w:rPr>
      </w:pPr>
      <w:r w:rsidRPr="00204BED">
        <w:rPr>
          <w:b/>
          <w:lang w:val="fr-CA"/>
        </w:rPr>
        <w:t xml:space="preserve">Le </w:t>
      </w:r>
      <w:r w:rsidR="000015B6">
        <w:rPr>
          <w:b/>
          <w:lang w:val="fr-CA"/>
        </w:rPr>
        <w:t>2</w:t>
      </w:r>
      <w:r w:rsidR="002F28E0" w:rsidRPr="00204BED">
        <w:rPr>
          <w:b/>
          <w:lang w:val="fr-CA"/>
        </w:rPr>
        <w:t xml:space="preserve"> </w:t>
      </w:r>
      <w:r w:rsidR="000015B6">
        <w:rPr>
          <w:b/>
          <w:lang w:val="fr-CA"/>
        </w:rPr>
        <w:t>déc</w:t>
      </w:r>
      <w:r w:rsidR="00C87AA9" w:rsidRPr="00204BED">
        <w:rPr>
          <w:b/>
          <w:lang w:val="fr-CA"/>
        </w:rPr>
        <w:t>embre</w:t>
      </w:r>
      <w:r w:rsidR="00C86395" w:rsidRPr="00204BED">
        <w:rPr>
          <w:b/>
          <w:lang w:val="fr-CA"/>
        </w:rPr>
        <w:t xml:space="preserve"> </w:t>
      </w:r>
      <w:r w:rsidR="0086609D" w:rsidRPr="00204BED">
        <w:rPr>
          <w:b/>
          <w:lang w:val="fr-CA"/>
        </w:rPr>
        <w:t>201</w:t>
      </w:r>
      <w:r w:rsidR="006E5414" w:rsidRPr="00204BED">
        <w:rPr>
          <w:b/>
          <w:lang w:val="fr-CA"/>
        </w:rPr>
        <w:t>6</w:t>
      </w:r>
    </w:p>
    <w:p w:rsidR="00EC79B0" w:rsidRPr="00204BED" w:rsidRDefault="00EC79B0" w:rsidP="00EC79B0">
      <w:pPr>
        <w:widowControl w:val="0"/>
        <w:rPr>
          <w:b/>
          <w:lang w:val="fr-CA"/>
        </w:rPr>
      </w:pPr>
      <w:r w:rsidRPr="00204BED">
        <w:rPr>
          <w:b/>
          <w:lang w:val="fr-CA"/>
        </w:rPr>
        <w:t>Pour diffusion immédiate</w:t>
      </w:r>
    </w:p>
    <w:p w:rsidR="00EC79B0" w:rsidRPr="00204BED" w:rsidRDefault="00EC79B0" w:rsidP="00EC79B0">
      <w:pPr>
        <w:widowControl w:val="0"/>
        <w:rPr>
          <w:b/>
          <w:lang w:val="fr-CA"/>
        </w:rPr>
      </w:pPr>
    </w:p>
    <w:p w:rsidR="00EC79B0" w:rsidRPr="00204BED" w:rsidRDefault="00EC79B0" w:rsidP="00EC79B0">
      <w:pPr>
        <w:widowControl w:val="0"/>
        <w:rPr>
          <w:lang w:val="fr-CA"/>
        </w:rPr>
      </w:pPr>
      <w:r w:rsidRPr="00204BED">
        <w:rPr>
          <w:b/>
          <w:lang w:val="fr-CA"/>
        </w:rPr>
        <w:t>OTTAWA</w:t>
      </w:r>
      <w:r w:rsidRPr="00204BED">
        <w:rPr>
          <w:lang w:val="fr-CA"/>
        </w:rPr>
        <w:t xml:space="preserve"> – La Cour suprême du Canada annonce que jugement ser</w:t>
      </w:r>
      <w:r w:rsidR="00C86395" w:rsidRPr="00204BED">
        <w:rPr>
          <w:lang w:val="fr-CA"/>
        </w:rPr>
        <w:t>a</w:t>
      </w:r>
      <w:r w:rsidRPr="00204BED">
        <w:rPr>
          <w:lang w:val="fr-CA"/>
        </w:rPr>
        <w:t xml:space="preserve"> rendu dans </w:t>
      </w:r>
      <w:r w:rsidR="001F1643" w:rsidRPr="00204BED">
        <w:rPr>
          <w:lang w:val="fr-CA"/>
        </w:rPr>
        <w:t>l</w:t>
      </w:r>
      <w:r w:rsidR="00C86395" w:rsidRPr="00204BED">
        <w:rPr>
          <w:lang w:val="fr-CA"/>
        </w:rPr>
        <w:t>’</w:t>
      </w:r>
      <w:r w:rsidR="001F1643" w:rsidRPr="00204BED">
        <w:rPr>
          <w:lang w:val="fr-CA"/>
        </w:rPr>
        <w:t xml:space="preserve">appel </w:t>
      </w:r>
      <w:r w:rsidRPr="00204BED">
        <w:rPr>
          <w:lang w:val="fr-CA"/>
        </w:rPr>
        <w:t xml:space="preserve">suivant le </w:t>
      </w:r>
      <w:r w:rsidR="00B46027" w:rsidRPr="00204BED">
        <w:rPr>
          <w:lang w:val="fr-CA"/>
        </w:rPr>
        <w:t>jeud</w:t>
      </w:r>
      <w:r w:rsidR="007805CD" w:rsidRPr="00204BED">
        <w:rPr>
          <w:lang w:val="fr-CA"/>
        </w:rPr>
        <w:t>i</w:t>
      </w:r>
      <w:r w:rsidR="00970EDF" w:rsidRPr="00204BED">
        <w:rPr>
          <w:lang w:val="fr-CA"/>
        </w:rPr>
        <w:t xml:space="preserve"> </w:t>
      </w:r>
      <w:r w:rsidR="000015B6">
        <w:rPr>
          <w:lang w:val="fr-CA"/>
        </w:rPr>
        <w:t>8</w:t>
      </w:r>
      <w:r w:rsidR="004E605A" w:rsidRPr="00204BED">
        <w:rPr>
          <w:lang w:val="fr-CA"/>
        </w:rPr>
        <w:t xml:space="preserve"> </w:t>
      </w:r>
      <w:r w:rsidR="000015B6">
        <w:rPr>
          <w:lang w:val="fr-CA"/>
        </w:rPr>
        <w:t>décem</w:t>
      </w:r>
      <w:r w:rsidR="002F28E0" w:rsidRPr="00204BED">
        <w:rPr>
          <w:lang w:val="fr-CA"/>
        </w:rPr>
        <w:t>bre</w:t>
      </w:r>
      <w:r w:rsidR="00282563" w:rsidRPr="00204BED">
        <w:rPr>
          <w:lang w:val="fr-CA"/>
        </w:rPr>
        <w:t xml:space="preserve"> </w:t>
      </w:r>
      <w:r w:rsidRPr="00204BED">
        <w:rPr>
          <w:lang w:val="fr-CA"/>
        </w:rPr>
        <w:t>201</w:t>
      </w:r>
      <w:r w:rsidR="006E5414" w:rsidRPr="00204BED">
        <w:rPr>
          <w:lang w:val="fr-CA"/>
        </w:rPr>
        <w:t>6</w:t>
      </w:r>
      <w:r w:rsidRPr="00204BED">
        <w:rPr>
          <w:lang w:val="fr-CA"/>
        </w:rPr>
        <w:t>, à 9 h 45 H</w:t>
      </w:r>
      <w:r w:rsidR="000015B6">
        <w:rPr>
          <w:lang w:val="fr-CA"/>
        </w:rPr>
        <w:t>N</w:t>
      </w:r>
      <w:r w:rsidRPr="00204BED">
        <w:rPr>
          <w:lang w:val="fr-CA"/>
        </w:rPr>
        <w:t>E.  Cette liste est sujette à modifications.</w:t>
      </w:r>
    </w:p>
    <w:p w:rsidR="001335A1" w:rsidRPr="00204BED" w:rsidRDefault="001335A1" w:rsidP="001335A1">
      <w:pPr>
        <w:widowControl w:val="0"/>
        <w:rPr>
          <w:sz w:val="20"/>
          <w:lang w:val="fr-CA"/>
        </w:rPr>
      </w:pPr>
    </w:p>
    <w:p w:rsidR="001335A1" w:rsidRPr="00204BED" w:rsidRDefault="005C7A4F" w:rsidP="001335A1">
      <w:pPr>
        <w:widowControl w:val="0"/>
        <w:rPr>
          <w:sz w:val="20"/>
          <w:lang w:val="fr-CA"/>
        </w:rPr>
      </w:pPr>
      <w:r w:rsidRPr="00204BE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204BED" w:rsidRDefault="00340C6D" w:rsidP="00340C6D">
      <w:pPr>
        <w:jc w:val="both"/>
        <w:rPr>
          <w:bCs/>
          <w:lang w:val="fr-CA"/>
        </w:rPr>
      </w:pPr>
    </w:p>
    <w:p w:rsidR="000015B6" w:rsidRPr="003C29D8" w:rsidRDefault="000015B6" w:rsidP="000015B6">
      <w:pPr>
        <w:jc w:val="both"/>
        <w:rPr>
          <w:szCs w:val="24"/>
        </w:rPr>
      </w:pPr>
      <w:r w:rsidRPr="003C29D8">
        <w:rPr>
          <w:i/>
          <w:szCs w:val="24"/>
        </w:rPr>
        <w:t xml:space="preserve">Corporation of the City of Windsor v. Canadian Transit Company </w:t>
      </w:r>
      <w:r w:rsidRPr="003C29D8">
        <w:rPr>
          <w:szCs w:val="24"/>
        </w:rPr>
        <w:t>(</w:t>
      </w:r>
      <w:r w:rsidR="001C149E">
        <w:rPr>
          <w:szCs w:val="24"/>
        </w:rPr>
        <w:t>F.C</w:t>
      </w:r>
      <w:r w:rsidRPr="003C29D8">
        <w:rPr>
          <w:szCs w:val="24"/>
        </w:rPr>
        <w:t xml:space="preserve">.) </w:t>
      </w:r>
      <w:r w:rsidRPr="003C29D8">
        <w:t>(</w:t>
      </w:r>
      <w:hyperlink r:id="rId7" w:history="1">
        <w:r w:rsidRPr="003C29D8">
          <w:rPr>
            <w:rStyle w:val="Hyperlink"/>
          </w:rPr>
          <w:t>36465</w:t>
        </w:r>
      </w:hyperlink>
      <w:r w:rsidRPr="003C29D8">
        <w:t>)</w:t>
      </w:r>
    </w:p>
    <w:p w:rsidR="009F18D7" w:rsidRPr="0024338C" w:rsidRDefault="009F18D7" w:rsidP="00340C6D">
      <w:pPr>
        <w:jc w:val="both"/>
        <w:rPr>
          <w:sz w:val="20"/>
        </w:rPr>
      </w:pPr>
    </w:p>
    <w:p w:rsidR="0024338C" w:rsidRPr="00E2035B" w:rsidRDefault="0024338C" w:rsidP="0024338C">
      <w:pPr>
        <w:jc w:val="both"/>
        <w:rPr>
          <w:sz w:val="20"/>
        </w:rPr>
      </w:pPr>
      <w:bookmarkStart w:id="0" w:name="_GoBack"/>
      <w:bookmarkEnd w:id="0"/>
    </w:p>
    <w:p w:rsidR="0024338C" w:rsidRPr="00E2035B" w:rsidRDefault="0024338C" w:rsidP="0024338C">
      <w:pPr>
        <w:widowControl w:val="0"/>
        <w:ind w:left="720" w:hanging="720"/>
        <w:jc w:val="both"/>
        <w:rPr>
          <w:b/>
          <w:i/>
          <w:sz w:val="20"/>
          <w:lang w:val="en-CA"/>
        </w:rPr>
      </w:pPr>
      <w:bookmarkStart w:id="1" w:name="1"/>
      <w:bookmarkEnd w:id="1"/>
      <w:r w:rsidRPr="00E2035B">
        <w:rPr>
          <w:b/>
          <w:sz w:val="20"/>
          <w:lang w:val="en-CA"/>
        </w:rPr>
        <w:t>36465</w:t>
      </w:r>
      <w:r w:rsidRPr="00E2035B">
        <w:rPr>
          <w:sz w:val="20"/>
          <w:lang w:val="en-CA"/>
        </w:rPr>
        <w:fldChar w:fldCharType="begin"/>
      </w:r>
      <w:r w:rsidRPr="00E2035B">
        <w:rPr>
          <w:sz w:val="20"/>
        </w:rPr>
        <w:instrText xml:space="preserve"> SEQ CHAPTER \h \r 1</w:instrText>
      </w:r>
      <w:r w:rsidRPr="00E2035B">
        <w:rPr>
          <w:sz w:val="20"/>
        </w:rPr>
        <w:fldChar w:fldCharType="end"/>
      </w:r>
      <w:r w:rsidRPr="00E2035B">
        <w:rPr>
          <w:sz w:val="20"/>
        </w:rPr>
        <w:tab/>
      </w:r>
      <w:r w:rsidRPr="00E2035B">
        <w:rPr>
          <w:b/>
          <w:i/>
          <w:sz w:val="20"/>
          <w:lang w:val="en-CA"/>
        </w:rPr>
        <w:t>Corporation</w:t>
      </w:r>
      <w:r w:rsidRPr="00E2035B">
        <w:rPr>
          <w:b/>
          <w:i/>
          <w:sz w:val="20"/>
        </w:rPr>
        <w:t xml:space="preserve"> of the City of Windsor v. Canadian Transit Company</w:t>
      </w:r>
      <w:bookmarkStart w:id="2" w:name="3"/>
      <w:bookmarkEnd w:id="2"/>
    </w:p>
    <w:p w:rsidR="0024338C" w:rsidRPr="00E2035B" w:rsidRDefault="0024338C" w:rsidP="0024338C">
      <w:pPr>
        <w:widowControl w:val="0"/>
        <w:ind w:left="1440" w:hanging="720"/>
        <w:jc w:val="both"/>
        <w:rPr>
          <w:sz w:val="20"/>
          <w:lang w:val="en-CA"/>
        </w:rPr>
      </w:pPr>
      <w:r w:rsidRPr="00E2035B">
        <w:rPr>
          <w:sz w:val="20"/>
          <w:lang w:val="en-CA"/>
        </w:rPr>
        <w:t>(FC) (Civil) (By Leave)</w:t>
      </w:r>
    </w:p>
    <w:p w:rsidR="0024338C" w:rsidRPr="00E2035B" w:rsidRDefault="0024338C" w:rsidP="0024338C">
      <w:pPr>
        <w:widowControl w:val="0"/>
        <w:jc w:val="both"/>
        <w:rPr>
          <w:sz w:val="20"/>
          <w:lang w:val="en-CA"/>
        </w:rPr>
      </w:pPr>
    </w:p>
    <w:p w:rsidR="0024338C" w:rsidRPr="00E2035B" w:rsidRDefault="0024338C" w:rsidP="0024338C">
      <w:pPr>
        <w:jc w:val="both"/>
        <w:rPr>
          <w:sz w:val="20"/>
        </w:rPr>
      </w:pPr>
      <w:r w:rsidRPr="00E2035B">
        <w:rPr>
          <w:sz w:val="20"/>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with application - Whether Federal Court has jurisdiction over this dispute having regard to true nature of dispute and application of test in </w:t>
      </w:r>
      <w:r w:rsidRPr="00E2035B">
        <w:rPr>
          <w:i/>
          <w:sz w:val="20"/>
        </w:rPr>
        <w:t xml:space="preserve">ITO-International Terminal Operators Ltd. v. </w:t>
      </w:r>
      <w:proofErr w:type="spellStart"/>
      <w:r w:rsidRPr="00E2035B">
        <w:rPr>
          <w:i/>
          <w:sz w:val="20"/>
        </w:rPr>
        <w:t>Miida</w:t>
      </w:r>
      <w:proofErr w:type="spellEnd"/>
      <w:r w:rsidRPr="00E2035B">
        <w:rPr>
          <w:i/>
          <w:sz w:val="20"/>
        </w:rPr>
        <w:t xml:space="preserve"> Electronics Inc.</w:t>
      </w:r>
      <w:r w:rsidRPr="00E2035B">
        <w:rPr>
          <w:sz w:val="20"/>
        </w:rPr>
        <w:t xml:space="preserve">, </w:t>
      </w:r>
      <w:r w:rsidRPr="00E2035B">
        <w:rPr>
          <w:rStyle w:val="reflex3-alt"/>
          <w:color w:val="000000"/>
          <w:sz w:val="20"/>
        </w:rPr>
        <w:t xml:space="preserve">[1986] 1 S.C.R. 752 </w:t>
      </w:r>
      <w:r w:rsidRPr="00E2035B">
        <w:rPr>
          <w:sz w:val="20"/>
        </w:rPr>
        <w:t xml:space="preserve">- Whether existence of sufficient federal law in determining dispute satisfies requirements of </w:t>
      </w:r>
      <w:r w:rsidRPr="00E2035B">
        <w:rPr>
          <w:i/>
          <w:iCs/>
          <w:sz w:val="20"/>
        </w:rPr>
        <w:t>ITO-Int’l Terminal Operators</w:t>
      </w:r>
      <w:r w:rsidRPr="00E2035B">
        <w:rPr>
          <w:sz w:val="20"/>
        </w:rPr>
        <w:t xml:space="preserve"> test - Whether </w:t>
      </w:r>
      <w:r w:rsidRPr="00E2035B">
        <w:rPr>
          <w:i/>
          <w:sz w:val="20"/>
        </w:rPr>
        <w:t xml:space="preserve">Constitution Act, 1867 and 1982 </w:t>
      </w:r>
      <w:r w:rsidRPr="00E2035B">
        <w:rPr>
          <w:sz w:val="20"/>
        </w:rPr>
        <w:t>is a law of Canada for purposes of s. 101 of</w:t>
      </w:r>
      <w:r w:rsidRPr="00E2035B">
        <w:rPr>
          <w:i/>
          <w:sz w:val="20"/>
        </w:rPr>
        <w:t xml:space="preserve"> Constitution Act, 1867 </w:t>
      </w:r>
      <w:r w:rsidRPr="00E2035B">
        <w:rPr>
          <w:sz w:val="20"/>
        </w:rPr>
        <w:t>for purposes of establishing jurisdiction of Federal Court.</w:t>
      </w:r>
    </w:p>
    <w:p w:rsidR="0024338C" w:rsidRPr="00E2035B" w:rsidRDefault="0024338C" w:rsidP="0024338C">
      <w:pPr>
        <w:jc w:val="both"/>
        <w:rPr>
          <w:sz w:val="20"/>
        </w:rPr>
      </w:pPr>
    </w:p>
    <w:p w:rsidR="0024338C" w:rsidRPr="00E2035B" w:rsidRDefault="0024338C" w:rsidP="0024338C">
      <w:pPr>
        <w:jc w:val="both"/>
        <w:rPr>
          <w:rFonts w:eastAsiaTheme="minorHAnsi" w:cstheme="minorBidi"/>
          <w:sz w:val="20"/>
        </w:rPr>
      </w:pPr>
      <w:r w:rsidRPr="00E2035B">
        <w:rPr>
          <w:rFonts w:eastAsiaTheme="minorHAnsi" w:cstheme="minorBidi"/>
          <w:sz w:val="20"/>
        </w:rPr>
        <w:t>The respondent Canadian Transit Company (“CTC”) owns and operates the bridge spanning between Windsor and Detroit. It plans to build another bridge and purchased land in Windsor. The appellant, the Corporation of the City of Windsor (“City”) alleges the properties have not been properly maintained and under its by-laws issued repair orders against CTC’s 114 properties.</w:t>
      </w:r>
    </w:p>
    <w:p w:rsidR="0024338C" w:rsidRPr="00E2035B" w:rsidRDefault="0024338C" w:rsidP="0024338C">
      <w:pPr>
        <w:jc w:val="both"/>
        <w:rPr>
          <w:rFonts w:eastAsiaTheme="minorHAnsi" w:cstheme="minorBidi"/>
          <w:sz w:val="20"/>
        </w:rPr>
      </w:pPr>
    </w:p>
    <w:p w:rsidR="0024338C" w:rsidRPr="00E2035B" w:rsidRDefault="0024338C" w:rsidP="0024338C">
      <w:pPr>
        <w:jc w:val="both"/>
        <w:rPr>
          <w:rFonts w:eastAsiaTheme="minorHAnsi" w:cstheme="minorBidi"/>
          <w:color w:val="000000"/>
          <w:sz w:val="20"/>
        </w:rPr>
      </w:pPr>
      <w:r w:rsidRPr="00E2035B">
        <w:rPr>
          <w:rFonts w:eastAsiaTheme="minorHAnsi" w:cstheme="minorBidi"/>
          <w:sz w:val="20"/>
        </w:rPr>
        <w:t>CTC applied to the Federal Court. I</w:t>
      </w:r>
      <w:r w:rsidRPr="00E2035B">
        <w:rPr>
          <w:rFonts w:eastAsiaTheme="minorHAnsi" w:cstheme="minorBidi"/>
          <w:color w:val="000000"/>
          <w:sz w:val="20"/>
        </w:rPr>
        <w:t xml:space="preserve">n its notice of application, CTC seeks a declaration that the City’s by-law “does not apply to properties purchased, leased or otherwise acquired and held” by it, including the 114 properties. </w:t>
      </w:r>
    </w:p>
    <w:p w:rsidR="0024338C" w:rsidRPr="00E2035B" w:rsidRDefault="0024338C" w:rsidP="0024338C">
      <w:pPr>
        <w:jc w:val="both"/>
        <w:rPr>
          <w:rFonts w:eastAsiaTheme="minorHAnsi" w:cstheme="minorBidi"/>
          <w:color w:val="000000"/>
          <w:sz w:val="20"/>
        </w:rPr>
      </w:pPr>
    </w:p>
    <w:p w:rsidR="0024338C" w:rsidRDefault="0024338C" w:rsidP="0024338C">
      <w:pPr>
        <w:jc w:val="both"/>
        <w:rPr>
          <w:rFonts w:eastAsiaTheme="minorHAnsi" w:cstheme="minorBidi"/>
          <w:color w:val="000000"/>
          <w:sz w:val="20"/>
        </w:rPr>
      </w:pPr>
      <w:r w:rsidRPr="00E2035B">
        <w:rPr>
          <w:rFonts w:eastAsiaTheme="minorHAnsi" w:cstheme="minorBidi"/>
          <w:color w:val="000000"/>
          <w:sz w:val="20"/>
        </w:rPr>
        <w:t>The City bought a motion to strike the application in the Federal Court. The Federal Court allowed the motion. The Federal Court of Appeal allowed the appeal, set aside the judgment of the Federal Court and dismissed the motion to strike.</w:t>
      </w:r>
      <w:bookmarkStart w:id="3" w:name="QuickMark_1"/>
      <w:bookmarkEnd w:id="3"/>
    </w:p>
    <w:p w:rsidR="0024338C" w:rsidRDefault="0024338C" w:rsidP="0024338C">
      <w:pPr>
        <w:jc w:val="both"/>
        <w:rPr>
          <w:rFonts w:eastAsiaTheme="minorHAnsi" w:cstheme="minorBidi"/>
          <w:color w:val="000000"/>
          <w:sz w:val="20"/>
        </w:rPr>
      </w:pPr>
    </w:p>
    <w:p w:rsidR="0024338C" w:rsidRPr="00E2035B" w:rsidRDefault="0024338C" w:rsidP="0024338C">
      <w:pPr>
        <w:jc w:val="both"/>
        <w:rPr>
          <w:sz w:val="20"/>
          <w:lang w:val="en-CA"/>
        </w:rPr>
      </w:pPr>
    </w:p>
    <w:p w:rsidR="0024338C" w:rsidRPr="00E2035B" w:rsidRDefault="0024338C" w:rsidP="0024338C">
      <w:pPr>
        <w:widowControl w:val="0"/>
        <w:ind w:left="720" w:hanging="720"/>
        <w:jc w:val="both"/>
        <w:rPr>
          <w:b/>
          <w:i/>
          <w:sz w:val="20"/>
        </w:rPr>
      </w:pPr>
      <w:r w:rsidRPr="00E2035B">
        <w:rPr>
          <w:b/>
          <w:sz w:val="20"/>
          <w:lang w:val="en-CA"/>
        </w:rPr>
        <w:t>36465</w:t>
      </w:r>
      <w:r w:rsidRPr="00E2035B">
        <w:rPr>
          <w:sz w:val="20"/>
          <w:lang w:val="en-CA"/>
        </w:rPr>
        <w:fldChar w:fldCharType="begin"/>
      </w:r>
      <w:r w:rsidRPr="00E2035B">
        <w:rPr>
          <w:sz w:val="20"/>
        </w:rPr>
        <w:instrText xml:space="preserve"> SEQ CHAPTER \h \r 1</w:instrText>
      </w:r>
      <w:r w:rsidRPr="00E2035B">
        <w:rPr>
          <w:sz w:val="20"/>
        </w:rPr>
        <w:fldChar w:fldCharType="end"/>
      </w:r>
      <w:r w:rsidRPr="00E2035B">
        <w:rPr>
          <w:sz w:val="20"/>
        </w:rPr>
        <w:tab/>
      </w:r>
      <w:proofErr w:type="spellStart"/>
      <w:r w:rsidRPr="00E2035B">
        <w:rPr>
          <w:b/>
          <w:i/>
          <w:sz w:val="20"/>
          <w:lang w:val="en-CA"/>
        </w:rPr>
        <w:t>Cité</w:t>
      </w:r>
      <w:proofErr w:type="spellEnd"/>
      <w:r w:rsidRPr="00E2035B">
        <w:rPr>
          <w:b/>
          <w:i/>
          <w:sz w:val="20"/>
        </w:rPr>
        <w:t xml:space="preserve"> de Windsor c. Canadian Transit Company</w:t>
      </w:r>
    </w:p>
    <w:p w:rsidR="0024338C" w:rsidRPr="00E2035B" w:rsidRDefault="0024338C" w:rsidP="0024338C">
      <w:pPr>
        <w:widowControl w:val="0"/>
        <w:ind w:left="1440" w:hanging="720"/>
        <w:jc w:val="both"/>
        <w:rPr>
          <w:sz w:val="20"/>
          <w:lang w:val="fr-CA"/>
        </w:rPr>
      </w:pPr>
      <w:r w:rsidRPr="00E2035B">
        <w:rPr>
          <w:sz w:val="20"/>
          <w:lang w:val="fr-CA"/>
        </w:rPr>
        <w:lastRenderedPageBreak/>
        <w:t>(CF) (Civile) (Sur autorisation)</w:t>
      </w:r>
    </w:p>
    <w:p w:rsidR="0024338C" w:rsidRPr="00E2035B" w:rsidRDefault="0024338C" w:rsidP="0024338C">
      <w:pPr>
        <w:widowControl w:val="0"/>
        <w:jc w:val="both"/>
        <w:rPr>
          <w:sz w:val="20"/>
          <w:lang w:val="fr-CA"/>
        </w:rPr>
      </w:pPr>
    </w:p>
    <w:p w:rsidR="0024338C" w:rsidRPr="00E2035B" w:rsidRDefault="0024338C" w:rsidP="0024338C">
      <w:pPr>
        <w:jc w:val="both"/>
        <w:rPr>
          <w:sz w:val="20"/>
          <w:lang w:val="fr-CA"/>
        </w:rPr>
      </w:pPr>
      <w:r w:rsidRPr="00E2035B">
        <w:rPr>
          <w:sz w:val="20"/>
          <w:lang w:val="fr-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Cour fédérale a-t-elle compétence relativement au présent litige en ce qui a trait à la nature véritable de celui-ci et à l’application du test énoncé dans </w:t>
      </w:r>
      <w:r w:rsidRPr="00E2035B">
        <w:rPr>
          <w:i/>
          <w:sz w:val="20"/>
          <w:lang w:val="fr-CA"/>
        </w:rPr>
        <w:t xml:space="preserve">ITO-International Terminal </w:t>
      </w:r>
      <w:proofErr w:type="spellStart"/>
      <w:r w:rsidRPr="00E2035B">
        <w:rPr>
          <w:i/>
          <w:sz w:val="20"/>
          <w:lang w:val="fr-CA"/>
        </w:rPr>
        <w:t>Operators</w:t>
      </w:r>
      <w:proofErr w:type="spellEnd"/>
      <w:r w:rsidRPr="00E2035B">
        <w:rPr>
          <w:i/>
          <w:sz w:val="20"/>
          <w:lang w:val="fr-CA"/>
        </w:rPr>
        <w:t xml:space="preserve"> Ltd. c. </w:t>
      </w:r>
      <w:proofErr w:type="spellStart"/>
      <w:r w:rsidRPr="00E2035B">
        <w:rPr>
          <w:i/>
          <w:sz w:val="20"/>
          <w:lang w:val="fr-CA"/>
        </w:rPr>
        <w:t>Miida</w:t>
      </w:r>
      <w:proofErr w:type="spellEnd"/>
      <w:r w:rsidRPr="00E2035B">
        <w:rPr>
          <w:i/>
          <w:sz w:val="20"/>
          <w:lang w:val="fr-CA"/>
        </w:rPr>
        <w:t xml:space="preserve"> Electronics Inc.</w:t>
      </w:r>
      <w:r w:rsidRPr="00E2035B">
        <w:rPr>
          <w:sz w:val="20"/>
          <w:lang w:val="fr-CA"/>
        </w:rPr>
        <w:t xml:space="preserve">, [1986] 1 R.C.S. 752 - Une teneur suffisante en droit fédéral pour trancher un litige satisfait-elle aux exigences du test énoncé dans </w:t>
      </w:r>
      <w:r w:rsidRPr="00E2035B">
        <w:rPr>
          <w:i/>
          <w:sz w:val="20"/>
          <w:lang w:val="fr-CA"/>
        </w:rPr>
        <w:t xml:space="preserve">ITO-International Terminal </w:t>
      </w:r>
      <w:proofErr w:type="spellStart"/>
      <w:r w:rsidRPr="00E2035B">
        <w:rPr>
          <w:i/>
          <w:sz w:val="20"/>
          <w:lang w:val="fr-CA"/>
        </w:rPr>
        <w:t>Operators</w:t>
      </w:r>
      <w:proofErr w:type="spellEnd"/>
      <w:r w:rsidRPr="00E2035B">
        <w:rPr>
          <w:i/>
          <w:sz w:val="20"/>
          <w:lang w:val="fr-CA"/>
        </w:rPr>
        <w:t xml:space="preserve"> Ltd.</w:t>
      </w:r>
      <w:r w:rsidRPr="00E2035B">
        <w:rPr>
          <w:sz w:val="20"/>
          <w:lang w:val="fr-CA"/>
        </w:rPr>
        <w:t>?</w:t>
      </w:r>
      <w:r w:rsidRPr="00E2035B">
        <w:rPr>
          <w:i/>
          <w:sz w:val="20"/>
          <w:lang w:val="fr-CA"/>
        </w:rPr>
        <w:t xml:space="preserve"> </w:t>
      </w:r>
      <w:r w:rsidRPr="00E2035B">
        <w:rPr>
          <w:sz w:val="20"/>
          <w:lang w:val="fr-CA"/>
        </w:rPr>
        <w:t xml:space="preserve">Les lois constitutionnelles de 1867 et de 1982 sont-elles des lois du Canada pour l’application de l’art. 101 de la </w:t>
      </w:r>
      <w:r w:rsidRPr="00E2035B">
        <w:rPr>
          <w:i/>
          <w:sz w:val="20"/>
          <w:lang w:val="fr-CA"/>
        </w:rPr>
        <w:t>Loi constitutionnelle de 1867</w:t>
      </w:r>
      <w:r w:rsidRPr="00E2035B">
        <w:rPr>
          <w:sz w:val="20"/>
          <w:lang w:val="fr-CA"/>
        </w:rPr>
        <w:t>, aux fins de la détermination de la compétence de la Cour fédérale?</w:t>
      </w:r>
    </w:p>
    <w:p w:rsidR="0024338C" w:rsidRPr="00E2035B" w:rsidRDefault="0024338C" w:rsidP="0024338C">
      <w:pPr>
        <w:jc w:val="both"/>
        <w:rPr>
          <w:sz w:val="20"/>
          <w:lang w:val="fr-CA"/>
        </w:rPr>
      </w:pPr>
    </w:p>
    <w:p w:rsidR="0024338C" w:rsidRPr="00E2035B" w:rsidRDefault="0024338C" w:rsidP="0024338C">
      <w:pPr>
        <w:jc w:val="both"/>
        <w:rPr>
          <w:rFonts w:eastAsiaTheme="minorHAnsi" w:cstheme="minorBidi"/>
          <w:sz w:val="20"/>
          <w:lang w:val="fr-CA"/>
        </w:rPr>
      </w:pPr>
      <w:r w:rsidRPr="00E2035B">
        <w:rPr>
          <w:rFonts w:eastAsiaTheme="minorHAnsi" w:cstheme="minorBidi"/>
          <w:sz w:val="20"/>
          <w:lang w:val="fr-CA"/>
        </w:rPr>
        <w:t xml:space="preserve">L’intimée, Canadian Transit </w:t>
      </w:r>
      <w:proofErr w:type="spellStart"/>
      <w:r w:rsidRPr="00E2035B">
        <w:rPr>
          <w:rFonts w:eastAsiaTheme="minorHAnsi" w:cstheme="minorBidi"/>
          <w:sz w:val="20"/>
          <w:lang w:val="fr-CA"/>
        </w:rPr>
        <w:t>Company</w:t>
      </w:r>
      <w:proofErr w:type="spellEnd"/>
      <w:r w:rsidRPr="00E2035B">
        <w:rPr>
          <w:rFonts w:eastAsiaTheme="minorHAnsi" w:cstheme="minorBidi"/>
          <w:sz w:val="20"/>
          <w:lang w:val="fr-CA"/>
        </w:rPr>
        <w:t xml:space="preserve"> (« CTC »), est la propriétaire et l’exploitante du pont qui relie Windsor et Detroit. L’intimée projette construire un autre pont et elle a acheté un bien-fonds à Windsor. La demanderesse, Cité de Windsor (la « Cité ») allègue que les bien-fonds ont été mal entretenus et a pris des arrêtés de réparation visant les 114 biens-fonds de CTC.</w:t>
      </w:r>
    </w:p>
    <w:p w:rsidR="0024338C" w:rsidRPr="00E2035B" w:rsidRDefault="0024338C" w:rsidP="0024338C">
      <w:pPr>
        <w:jc w:val="both"/>
        <w:rPr>
          <w:rFonts w:eastAsiaTheme="minorHAnsi" w:cstheme="minorBidi"/>
          <w:sz w:val="20"/>
          <w:lang w:val="fr-CA"/>
        </w:rPr>
      </w:pPr>
    </w:p>
    <w:p w:rsidR="0024338C" w:rsidRPr="00E2035B" w:rsidRDefault="0024338C" w:rsidP="0024338C">
      <w:pPr>
        <w:jc w:val="both"/>
        <w:rPr>
          <w:rFonts w:eastAsiaTheme="minorHAnsi" w:cstheme="minorBidi"/>
          <w:color w:val="000000"/>
          <w:sz w:val="20"/>
          <w:lang w:val="fr-CA"/>
        </w:rPr>
      </w:pPr>
      <w:r w:rsidRPr="00E2035B">
        <w:rPr>
          <w:sz w:val="20"/>
          <w:lang w:val="fr-CA"/>
        </w:rPr>
        <w:t>CTC a présenté une demande en Cour fédérale. Par son avis de demande, CTC sollicite un jugement déclarant que le règlement de la Cité [</w:t>
      </w:r>
      <w:r w:rsidRPr="00E2035B">
        <w:rPr>
          <w:smallCaps/>
          <w:sz w:val="20"/>
          <w:lang w:val="fr-CA"/>
        </w:rPr>
        <w:t>traduction</w:t>
      </w:r>
      <w:r w:rsidRPr="00E2035B">
        <w:rPr>
          <w:sz w:val="20"/>
          <w:lang w:val="fr-CA"/>
        </w:rPr>
        <w:t>] « ne s’applique pas aux biens-fonds achetés, loués ou autrement acquis et détenus » par elle, y compris les 114 biens-fonds</w:t>
      </w:r>
      <w:r w:rsidRPr="00E2035B">
        <w:rPr>
          <w:color w:val="000000"/>
          <w:sz w:val="20"/>
          <w:lang w:val="fr-CA"/>
        </w:rPr>
        <w:t>.</w:t>
      </w:r>
      <w:r w:rsidRPr="00E2035B">
        <w:rPr>
          <w:rFonts w:eastAsiaTheme="minorHAnsi" w:cstheme="minorBidi"/>
          <w:color w:val="000000"/>
          <w:sz w:val="20"/>
          <w:lang w:val="fr-CA"/>
        </w:rPr>
        <w:t xml:space="preserve"> </w:t>
      </w:r>
    </w:p>
    <w:p w:rsidR="0024338C" w:rsidRPr="00E2035B" w:rsidRDefault="0024338C" w:rsidP="0024338C">
      <w:pPr>
        <w:jc w:val="both"/>
        <w:rPr>
          <w:rFonts w:eastAsiaTheme="minorHAnsi" w:cstheme="minorBidi"/>
          <w:color w:val="000000"/>
          <w:sz w:val="20"/>
          <w:lang w:val="fr-CA"/>
        </w:rPr>
      </w:pPr>
    </w:p>
    <w:p w:rsidR="0024338C" w:rsidRPr="00E2035B" w:rsidRDefault="0024338C" w:rsidP="0024338C">
      <w:pPr>
        <w:jc w:val="both"/>
        <w:rPr>
          <w:sz w:val="20"/>
          <w:lang w:val="fr-CA"/>
        </w:rPr>
      </w:pPr>
      <w:r w:rsidRPr="00E2035B">
        <w:rPr>
          <w:rFonts w:eastAsiaTheme="minorHAnsi" w:cstheme="minorBidi"/>
          <w:color w:val="000000"/>
          <w:sz w:val="20"/>
          <w:lang w:val="fr-CA"/>
        </w:rPr>
        <w:t>La Cité a présenté une requête en radiation en Cour fédérale. La Cour fédérale a accueilli la requête. La Cour d’appel fédérale a accueilli l’appel, annulé le jugement de la Cour fédérale et rejeté la requête en radiation.</w:t>
      </w:r>
    </w:p>
    <w:p w:rsidR="00072A63" w:rsidRDefault="00072A63" w:rsidP="00340C6D">
      <w:pPr>
        <w:jc w:val="both"/>
        <w:rPr>
          <w:szCs w:val="24"/>
          <w:lang w:val="fr-CA"/>
        </w:rPr>
      </w:pPr>
    </w:p>
    <w:p w:rsidR="0024338C" w:rsidRPr="0024338C" w:rsidRDefault="0024338C" w:rsidP="00340C6D">
      <w:pPr>
        <w:jc w:val="both"/>
        <w:rPr>
          <w:szCs w:val="24"/>
          <w:lang w:val="fr-CA"/>
        </w:rPr>
      </w:pPr>
    </w:p>
    <w:p w:rsidR="00072A63" w:rsidRPr="0024338C" w:rsidRDefault="00072A63" w:rsidP="00EC79B0">
      <w:pPr>
        <w:jc w:val="both"/>
        <w:rPr>
          <w:szCs w:val="24"/>
          <w:lang w:val="fr-CA"/>
        </w:rPr>
      </w:pPr>
    </w:p>
    <w:p w:rsidR="001C4415" w:rsidRPr="00204BED" w:rsidRDefault="001C4415" w:rsidP="001C4415">
      <w:pPr>
        <w:widowControl w:val="0"/>
        <w:outlineLvl w:val="0"/>
      </w:pPr>
      <w:r w:rsidRPr="00204BED">
        <w:t xml:space="preserve">Supreme Court of Canada / Cour suprême du </w:t>
      </w:r>
      <w:proofErr w:type="gramStart"/>
      <w:r w:rsidRPr="00204BED">
        <w:t>Canada :</w:t>
      </w:r>
      <w:proofErr w:type="gramEnd"/>
      <w:r w:rsidRPr="00204BED">
        <w:t xml:space="preserve"> </w:t>
      </w:r>
    </w:p>
    <w:p w:rsidR="001C4415" w:rsidRPr="00204BED" w:rsidRDefault="00C87CF4" w:rsidP="001C4415">
      <w:pPr>
        <w:widowControl w:val="0"/>
        <w:outlineLvl w:val="0"/>
        <w:rPr>
          <w:color w:val="0000FF"/>
          <w:u w:val="single"/>
        </w:rPr>
      </w:pPr>
      <w:hyperlink r:id="rId8" w:history="1">
        <w:r w:rsidR="001C4415" w:rsidRPr="00204BED">
          <w:rPr>
            <w:rStyle w:val="Hyperlink"/>
          </w:rPr>
          <w:t>comments-commentaires@scc-csc.ca</w:t>
        </w:r>
      </w:hyperlink>
    </w:p>
    <w:p w:rsidR="001C4415" w:rsidRPr="00204BED" w:rsidRDefault="001C4415" w:rsidP="001C4415">
      <w:pPr>
        <w:widowControl w:val="0"/>
        <w:outlineLvl w:val="0"/>
      </w:pPr>
      <w:r w:rsidRPr="00204BED">
        <w:t>(613) 995-4330</w:t>
      </w:r>
    </w:p>
    <w:p w:rsidR="001C4415" w:rsidRPr="00204BED" w:rsidRDefault="001C4415" w:rsidP="001C4415">
      <w:pPr>
        <w:widowControl w:val="0"/>
        <w:rPr>
          <w:sz w:val="20"/>
        </w:rPr>
      </w:pPr>
    </w:p>
    <w:p w:rsidR="0036476C" w:rsidRPr="00204BED" w:rsidRDefault="001C4415" w:rsidP="0036476C">
      <w:pPr>
        <w:pStyle w:val="Footer"/>
        <w:jc w:val="center"/>
      </w:pPr>
      <w:r w:rsidRPr="00204BED">
        <w:t xml:space="preserve">- 30 </w:t>
      </w:r>
      <w:r w:rsidR="0036476C" w:rsidRPr="00204BED">
        <w:t xml:space="preserve">– </w:t>
      </w:r>
    </w:p>
    <w:p w:rsidR="0036476C" w:rsidRPr="00204BED"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38C"/>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0266"/>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27926"/>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87CF4"/>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character" w:customStyle="1" w:styleId="reflex3-alt">
    <w:name w:val="reflex3-alt"/>
    <w:basedOn w:val="DefaultParagraphFont"/>
    <w:rsid w:val="0024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2016-12-02T18:33:00Z</dcterms:created>
  <dcterms:modified xsi:type="dcterms:W3CDTF">2016-12-02T18:35:00Z</dcterms:modified>
</cp:coreProperties>
</file>