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F00DA4" w:rsidRDefault="003F43E6" w:rsidP="00122CE1">
      <w:pPr>
        <w:pStyle w:val="Header"/>
        <w:tabs>
          <w:tab w:val="left" w:pos="1620"/>
          <w:tab w:val="left" w:pos="1710"/>
        </w:tabs>
        <w:jc w:val="center"/>
        <w:rPr>
          <w:b/>
          <w:sz w:val="32"/>
        </w:rPr>
      </w:pPr>
      <w:r w:rsidRPr="00F00DA4">
        <w:rPr>
          <w:b/>
          <w:sz w:val="32"/>
        </w:rPr>
        <w:t>Supreme Court of Canada / Cour suprême du Canada</w:t>
      </w:r>
    </w:p>
    <w:p w:rsidR="003F43E6" w:rsidRPr="00F00DA4" w:rsidRDefault="003F43E6" w:rsidP="006F2579">
      <w:pPr>
        <w:widowControl w:val="0"/>
        <w:rPr>
          <w:i/>
        </w:rPr>
      </w:pPr>
    </w:p>
    <w:p w:rsidR="006F2579" w:rsidRPr="00F00DA4" w:rsidRDefault="006F2579" w:rsidP="006F2579">
      <w:pPr>
        <w:widowControl w:val="0"/>
        <w:rPr>
          <w:i/>
        </w:rPr>
      </w:pPr>
      <w:r w:rsidRPr="00F00DA4">
        <w:rPr>
          <w:i/>
        </w:rPr>
        <w:t>(le français suit)</w:t>
      </w:r>
    </w:p>
    <w:p w:rsidR="006F2579" w:rsidRPr="00F00DA4" w:rsidRDefault="006F2579" w:rsidP="006F2579">
      <w:pPr>
        <w:widowControl w:val="0"/>
      </w:pPr>
    </w:p>
    <w:p w:rsidR="006F2579" w:rsidRPr="00F00DA4" w:rsidRDefault="00B07908" w:rsidP="006F2579">
      <w:pPr>
        <w:widowControl w:val="0"/>
        <w:jc w:val="center"/>
        <w:rPr>
          <w:b/>
        </w:rPr>
      </w:pPr>
      <w:r w:rsidRPr="00F00DA4">
        <w:fldChar w:fldCharType="begin"/>
      </w:r>
      <w:r w:rsidR="006F2579" w:rsidRPr="00F00DA4">
        <w:instrText xml:space="preserve"> SEQ CHAPTER \h \r 1</w:instrText>
      </w:r>
      <w:r w:rsidRPr="00F00DA4">
        <w:fldChar w:fldCharType="end"/>
      </w:r>
      <w:r w:rsidR="006F2579" w:rsidRPr="00F00DA4">
        <w:rPr>
          <w:b/>
        </w:rPr>
        <w:t>JUDGMENT</w:t>
      </w:r>
      <w:r w:rsidR="00B17AAC" w:rsidRPr="00F00DA4">
        <w:rPr>
          <w:b/>
        </w:rPr>
        <w:t>S</w:t>
      </w:r>
      <w:r w:rsidR="006F2579" w:rsidRPr="00F00DA4">
        <w:rPr>
          <w:b/>
        </w:rPr>
        <w:t xml:space="preserve"> TO B</w:t>
      </w:r>
      <w:r w:rsidR="00001846" w:rsidRPr="00F00DA4">
        <w:rPr>
          <w:b/>
        </w:rPr>
        <w:t>E RENDERED IN LEAVE APPLICATION</w:t>
      </w:r>
      <w:r w:rsidR="00AE4C09" w:rsidRPr="00F00DA4">
        <w:rPr>
          <w:b/>
        </w:rPr>
        <w:t>S</w:t>
      </w:r>
    </w:p>
    <w:p w:rsidR="006F2579" w:rsidRPr="00F00DA4" w:rsidRDefault="006F2579" w:rsidP="006F2579">
      <w:pPr>
        <w:widowControl w:val="0"/>
        <w:rPr>
          <w:b/>
        </w:rPr>
      </w:pPr>
    </w:p>
    <w:p w:rsidR="006F2579" w:rsidRPr="00F00DA4" w:rsidRDefault="008A6614" w:rsidP="006F2579">
      <w:pPr>
        <w:widowControl w:val="0"/>
        <w:rPr>
          <w:b/>
        </w:rPr>
      </w:pPr>
      <w:r>
        <w:rPr>
          <w:b/>
        </w:rPr>
        <w:t>December</w:t>
      </w:r>
      <w:r w:rsidR="00FD37D0" w:rsidRPr="00F00DA4">
        <w:rPr>
          <w:b/>
        </w:rPr>
        <w:t xml:space="preserve"> </w:t>
      </w:r>
      <w:r>
        <w:rPr>
          <w:b/>
        </w:rPr>
        <w:t>5</w:t>
      </w:r>
      <w:r w:rsidR="00AB5538" w:rsidRPr="00F00DA4">
        <w:rPr>
          <w:b/>
        </w:rPr>
        <w:t>,</w:t>
      </w:r>
      <w:r w:rsidR="006F2579" w:rsidRPr="00F00DA4">
        <w:rPr>
          <w:b/>
        </w:rPr>
        <w:t xml:space="preserve"> </w:t>
      </w:r>
      <w:r w:rsidR="0054689F" w:rsidRPr="00F00DA4">
        <w:rPr>
          <w:b/>
        </w:rPr>
        <w:t>201</w:t>
      </w:r>
      <w:r w:rsidR="00674329" w:rsidRPr="00F00DA4">
        <w:rPr>
          <w:b/>
        </w:rPr>
        <w:t>6</w:t>
      </w:r>
    </w:p>
    <w:p w:rsidR="006F2579" w:rsidRPr="00F00DA4" w:rsidRDefault="006F2579" w:rsidP="006F2579">
      <w:pPr>
        <w:widowControl w:val="0"/>
        <w:rPr>
          <w:b/>
        </w:rPr>
      </w:pPr>
      <w:r w:rsidRPr="00F00DA4">
        <w:rPr>
          <w:b/>
        </w:rPr>
        <w:t>For immediate release</w:t>
      </w:r>
    </w:p>
    <w:p w:rsidR="006F2579" w:rsidRPr="00F00DA4" w:rsidRDefault="006F2579" w:rsidP="006F2579">
      <w:pPr>
        <w:widowControl w:val="0"/>
      </w:pPr>
    </w:p>
    <w:p w:rsidR="006F2579" w:rsidRPr="00761F27" w:rsidRDefault="006F2579" w:rsidP="006F2579">
      <w:pPr>
        <w:widowControl w:val="0"/>
        <w:rPr>
          <w:lang w:val="fr-CA"/>
        </w:rPr>
      </w:pPr>
      <w:r w:rsidRPr="00F00DA4">
        <w:rPr>
          <w:b/>
        </w:rPr>
        <w:t>OTTAWA</w:t>
      </w:r>
      <w:r w:rsidRPr="00F00DA4">
        <w:t xml:space="preserve"> – The Supreme Court of Canada announced today that judgment in the following application</w:t>
      </w:r>
      <w:r w:rsidR="008600ED" w:rsidRPr="00F00DA4">
        <w:t>s</w:t>
      </w:r>
      <w:r w:rsidRPr="00F00DA4">
        <w:t xml:space="preserve"> for leave to appeal will be delivered at 9:45 a.m. E</w:t>
      </w:r>
      <w:r w:rsidR="00A64A9B" w:rsidRPr="00F00DA4">
        <w:t>S</w:t>
      </w:r>
      <w:r w:rsidRPr="00F00DA4">
        <w:t xml:space="preserve">T on Thursday, </w:t>
      </w:r>
      <w:r w:rsidR="00A91271" w:rsidRPr="00F00DA4">
        <w:t>Decemb</w:t>
      </w:r>
      <w:r w:rsidR="001F15CD" w:rsidRPr="00F00DA4">
        <w:t>er</w:t>
      </w:r>
      <w:r w:rsidR="00FD37D0" w:rsidRPr="00F00DA4">
        <w:t xml:space="preserve"> </w:t>
      </w:r>
      <w:r w:rsidR="008A6614">
        <w:t>8</w:t>
      </w:r>
      <w:r w:rsidR="007E112F" w:rsidRPr="00F00DA4">
        <w:t>,</w:t>
      </w:r>
      <w:r w:rsidR="002F38D7" w:rsidRPr="00F00DA4">
        <w:t xml:space="preserve"> </w:t>
      </w:r>
      <w:r w:rsidR="006648D1" w:rsidRPr="00F00DA4">
        <w:t>201</w:t>
      </w:r>
      <w:r w:rsidR="00674329" w:rsidRPr="00F00DA4">
        <w:t>6</w:t>
      </w:r>
      <w:r w:rsidRPr="00F00DA4">
        <w:t xml:space="preserve">. </w:t>
      </w:r>
      <w:r w:rsidRPr="00761F27">
        <w:rPr>
          <w:lang w:val="fr-CA"/>
        </w:rPr>
        <w:t xml:space="preserve">This </w:t>
      </w:r>
      <w:proofErr w:type="spellStart"/>
      <w:r w:rsidRPr="00761F27">
        <w:rPr>
          <w:lang w:val="fr-CA"/>
        </w:rPr>
        <w:t>list</w:t>
      </w:r>
      <w:proofErr w:type="spellEnd"/>
      <w:r w:rsidRPr="00761F27">
        <w:rPr>
          <w:lang w:val="fr-CA"/>
        </w:rPr>
        <w:t xml:space="preserve"> </w:t>
      </w:r>
      <w:proofErr w:type="spellStart"/>
      <w:r w:rsidRPr="00761F27">
        <w:rPr>
          <w:lang w:val="fr-CA"/>
        </w:rPr>
        <w:t>is</w:t>
      </w:r>
      <w:proofErr w:type="spellEnd"/>
      <w:r w:rsidRPr="00761F27">
        <w:rPr>
          <w:lang w:val="fr-CA"/>
        </w:rPr>
        <w:t xml:space="preserve"> </w:t>
      </w:r>
      <w:proofErr w:type="spellStart"/>
      <w:r w:rsidRPr="00761F27">
        <w:rPr>
          <w:lang w:val="fr-CA"/>
        </w:rPr>
        <w:t>subject</w:t>
      </w:r>
      <w:proofErr w:type="spellEnd"/>
      <w:r w:rsidRPr="00761F27">
        <w:rPr>
          <w:lang w:val="fr-CA"/>
        </w:rPr>
        <w:t xml:space="preserve"> to change.</w:t>
      </w:r>
    </w:p>
    <w:p w:rsidR="00FF5AA4" w:rsidRPr="00761F27" w:rsidRDefault="00FF5AA4" w:rsidP="006F2579">
      <w:pPr>
        <w:widowControl w:val="0"/>
        <w:rPr>
          <w:lang w:val="fr-CA"/>
        </w:rPr>
      </w:pPr>
    </w:p>
    <w:p w:rsidR="00B43418" w:rsidRPr="00761F27" w:rsidRDefault="00B43418" w:rsidP="006F2579">
      <w:pPr>
        <w:widowControl w:val="0"/>
        <w:rPr>
          <w:lang w:val="fr-CA"/>
        </w:rPr>
      </w:pPr>
    </w:p>
    <w:p w:rsidR="006F2579" w:rsidRPr="00F00DA4" w:rsidRDefault="006F2579" w:rsidP="006F2579">
      <w:pPr>
        <w:widowControl w:val="0"/>
        <w:jc w:val="center"/>
        <w:rPr>
          <w:lang w:val="fr-CA"/>
        </w:rPr>
      </w:pPr>
      <w:r w:rsidRPr="00F00DA4">
        <w:rPr>
          <w:b/>
          <w:lang w:val="fr-CA"/>
        </w:rPr>
        <w:t>PROCHAIN</w:t>
      </w:r>
      <w:r w:rsidR="00B17AAC" w:rsidRPr="00F00DA4">
        <w:rPr>
          <w:b/>
          <w:lang w:val="fr-CA"/>
        </w:rPr>
        <w:t>S</w:t>
      </w:r>
      <w:r w:rsidRPr="00F00DA4">
        <w:rPr>
          <w:b/>
          <w:lang w:val="fr-CA"/>
        </w:rPr>
        <w:t xml:space="preserve"> JUGEMENT</w:t>
      </w:r>
      <w:r w:rsidR="00B17AAC" w:rsidRPr="00F00DA4">
        <w:rPr>
          <w:b/>
          <w:lang w:val="fr-CA"/>
        </w:rPr>
        <w:t>S</w:t>
      </w:r>
      <w:r w:rsidR="00001846" w:rsidRPr="00F00DA4">
        <w:rPr>
          <w:b/>
          <w:lang w:val="fr-CA"/>
        </w:rPr>
        <w:t xml:space="preserve"> SUR DEMANDE</w:t>
      </w:r>
      <w:r w:rsidR="00B17AAC" w:rsidRPr="00F00DA4">
        <w:rPr>
          <w:b/>
          <w:lang w:val="fr-CA"/>
        </w:rPr>
        <w:t>S</w:t>
      </w:r>
      <w:r w:rsidRPr="00F00DA4">
        <w:rPr>
          <w:b/>
          <w:lang w:val="fr-CA"/>
        </w:rPr>
        <w:t xml:space="preserve"> D’AUTORISATION</w:t>
      </w:r>
    </w:p>
    <w:p w:rsidR="006F2579" w:rsidRPr="00F00DA4" w:rsidRDefault="006F2579" w:rsidP="006F2579">
      <w:pPr>
        <w:widowControl w:val="0"/>
        <w:rPr>
          <w:lang w:val="fr-CA"/>
        </w:rPr>
      </w:pPr>
    </w:p>
    <w:p w:rsidR="006F2579" w:rsidRPr="00F00DA4" w:rsidRDefault="006F2579" w:rsidP="006F2579">
      <w:pPr>
        <w:widowControl w:val="0"/>
        <w:rPr>
          <w:b/>
          <w:lang w:val="fr-CA"/>
        </w:rPr>
      </w:pPr>
      <w:r w:rsidRPr="00F00DA4">
        <w:rPr>
          <w:b/>
          <w:lang w:val="fr-CA"/>
        </w:rPr>
        <w:t>Le</w:t>
      </w:r>
      <w:r w:rsidR="00957A76" w:rsidRPr="00F00DA4">
        <w:rPr>
          <w:b/>
          <w:lang w:val="fr-CA"/>
        </w:rPr>
        <w:t xml:space="preserve"> </w:t>
      </w:r>
      <w:r w:rsidR="008A6614">
        <w:rPr>
          <w:b/>
          <w:lang w:val="fr-CA"/>
        </w:rPr>
        <w:t>5</w:t>
      </w:r>
      <w:r w:rsidR="00FD37D0" w:rsidRPr="00F00DA4">
        <w:rPr>
          <w:b/>
          <w:lang w:val="fr-CA"/>
        </w:rPr>
        <w:t xml:space="preserve"> </w:t>
      </w:r>
      <w:r w:rsidR="008A6614">
        <w:rPr>
          <w:b/>
          <w:lang w:val="fr-CA"/>
        </w:rPr>
        <w:t>décembre</w:t>
      </w:r>
      <w:r w:rsidR="00674329" w:rsidRPr="00F00DA4">
        <w:rPr>
          <w:b/>
          <w:lang w:val="fr-CA"/>
        </w:rPr>
        <w:t xml:space="preserve"> 2016</w:t>
      </w:r>
    </w:p>
    <w:p w:rsidR="006F2579" w:rsidRPr="00F00DA4" w:rsidRDefault="006F2579" w:rsidP="006F2579">
      <w:pPr>
        <w:widowControl w:val="0"/>
        <w:rPr>
          <w:b/>
          <w:lang w:val="fr-CA"/>
        </w:rPr>
      </w:pPr>
      <w:r w:rsidRPr="00F00DA4">
        <w:rPr>
          <w:b/>
          <w:lang w:val="fr-CA"/>
        </w:rPr>
        <w:t>Pour diffusion immédiate</w:t>
      </w:r>
    </w:p>
    <w:p w:rsidR="006F2579" w:rsidRPr="00F00DA4" w:rsidRDefault="006F2579" w:rsidP="006F2579">
      <w:pPr>
        <w:widowControl w:val="0"/>
        <w:rPr>
          <w:b/>
          <w:lang w:val="fr-CA"/>
        </w:rPr>
      </w:pPr>
    </w:p>
    <w:p w:rsidR="006F2579" w:rsidRPr="00F00DA4" w:rsidRDefault="006F2579" w:rsidP="006F2579">
      <w:pPr>
        <w:widowControl w:val="0"/>
        <w:rPr>
          <w:lang w:val="fr-CA"/>
        </w:rPr>
      </w:pPr>
      <w:r w:rsidRPr="00F00DA4">
        <w:rPr>
          <w:b/>
          <w:lang w:val="fr-CA"/>
        </w:rPr>
        <w:t>OTTAWA</w:t>
      </w:r>
      <w:r w:rsidRPr="00F00DA4">
        <w:rPr>
          <w:lang w:val="fr-CA"/>
        </w:rPr>
        <w:t xml:space="preserve"> – La Cour suprême du Canada annonce que jugement ser</w:t>
      </w:r>
      <w:r w:rsidR="004259F9" w:rsidRPr="00F00DA4">
        <w:rPr>
          <w:lang w:val="fr-CA"/>
        </w:rPr>
        <w:t>a</w:t>
      </w:r>
      <w:r w:rsidRPr="00F00DA4">
        <w:rPr>
          <w:lang w:val="fr-CA"/>
        </w:rPr>
        <w:t xml:space="preserve"> rendu dans l</w:t>
      </w:r>
      <w:r w:rsidR="008600ED" w:rsidRPr="00F00DA4">
        <w:rPr>
          <w:lang w:val="fr-CA"/>
        </w:rPr>
        <w:t>es</w:t>
      </w:r>
      <w:r w:rsidRPr="00F00DA4">
        <w:rPr>
          <w:lang w:val="fr-CA"/>
        </w:rPr>
        <w:t xml:space="preserve"> demande</w:t>
      </w:r>
      <w:r w:rsidR="008600ED" w:rsidRPr="00F00DA4">
        <w:rPr>
          <w:lang w:val="fr-CA"/>
        </w:rPr>
        <w:t>s</w:t>
      </w:r>
      <w:r w:rsidRPr="00F00DA4">
        <w:rPr>
          <w:lang w:val="fr-CA"/>
        </w:rPr>
        <w:t xml:space="preserve"> d</w:t>
      </w:r>
      <w:r w:rsidR="00001846" w:rsidRPr="00F00DA4">
        <w:rPr>
          <w:lang w:val="fr-CA"/>
        </w:rPr>
        <w:t>’autorisation d’appel suivante</w:t>
      </w:r>
      <w:r w:rsidR="008600ED" w:rsidRPr="00F00DA4">
        <w:rPr>
          <w:lang w:val="fr-CA"/>
        </w:rPr>
        <w:t>s</w:t>
      </w:r>
      <w:r w:rsidRPr="00F00DA4">
        <w:rPr>
          <w:lang w:val="fr-CA"/>
        </w:rPr>
        <w:t xml:space="preserve"> le jeudi </w:t>
      </w:r>
      <w:r w:rsidR="008A6614">
        <w:rPr>
          <w:lang w:val="fr-CA"/>
        </w:rPr>
        <w:t>8</w:t>
      </w:r>
      <w:r w:rsidR="0025030E" w:rsidRPr="00F00DA4">
        <w:rPr>
          <w:lang w:val="fr-CA"/>
        </w:rPr>
        <w:t xml:space="preserve"> </w:t>
      </w:r>
      <w:r w:rsidR="00A91271" w:rsidRPr="00F00DA4">
        <w:rPr>
          <w:lang w:val="fr-CA"/>
        </w:rPr>
        <w:t>déce</w:t>
      </w:r>
      <w:r w:rsidR="001F15CD" w:rsidRPr="00F00DA4">
        <w:rPr>
          <w:lang w:val="fr-CA"/>
        </w:rPr>
        <w:t>m</w:t>
      </w:r>
      <w:r w:rsidR="00E31DD1" w:rsidRPr="00F00DA4">
        <w:rPr>
          <w:lang w:val="fr-CA"/>
        </w:rPr>
        <w:t>bre</w:t>
      </w:r>
      <w:r w:rsidR="00674329" w:rsidRPr="00F00DA4">
        <w:rPr>
          <w:lang w:val="fr-CA"/>
        </w:rPr>
        <w:t xml:space="preserve"> </w:t>
      </w:r>
      <w:r w:rsidR="006648D1" w:rsidRPr="00F00DA4">
        <w:rPr>
          <w:lang w:val="fr-CA"/>
        </w:rPr>
        <w:t>201</w:t>
      </w:r>
      <w:r w:rsidR="00674329" w:rsidRPr="00F00DA4">
        <w:rPr>
          <w:lang w:val="fr-CA"/>
        </w:rPr>
        <w:t>6</w:t>
      </w:r>
      <w:r w:rsidRPr="00F00DA4">
        <w:rPr>
          <w:lang w:val="fr-CA"/>
        </w:rPr>
        <w:t xml:space="preserve">, à 9 h 45 </w:t>
      </w:r>
      <w:r w:rsidR="000627A2" w:rsidRPr="00F00DA4">
        <w:rPr>
          <w:lang w:val="fr-CA"/>
        </w:rPr>
        <w:t>H</w:t>
      </w:r>
      <w:r w:rsidR="00A64A9B" w:rsidRPr="00F00DA4">
        <w:rPr>
          <w:lang w:val="fr-CA"/>
        </w:rPr>
        <w:t>N</w:t>
      </w:r>
      <w:r w:rsidRPr="00F00DA4">
        <w:rPr>
          <w:lang w:val="fr-CA"/>
        </w:rPr>
        <w:t>E. Cette liste est sujette à modifications.</w:t>
      </w:r>
    </w:p>
    <w:p w:rsidR="0080556B" w:rsidRPr="00F00DA4" w:rsidRDefault="0080556B" w:rsidP="009B14F4">
      <w:pPr>
        <w:widowControl w:val="0"/>
        <w:jc w:val="both"/>
        <w:rPr>
          <w:sz w:val="20"/>
          <w:lang w:val="fr-CA"/>
        </w:rPr>
      </w:pPr>
    </w:p>
    <w:p w:rsidR="001838E0" w:rsidRPr="00F00DA4" w:rsidRDefault="003D353C" w:rsidP="009B14F4">
      <w:pPr>
        <w:widowControl w:val="0"/>
        <w:jc w:val="both"/>
        <w:rPr>
          <w:sz w:val="20"/>
          <w:lang w:val="fr-CA"/>
        </w:rPr>
      </w:pPr>
      <w:r w:rsidRPr="00F00DA4">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8164A8" w:rsidRDefault="008164A8" w:rsidP="00FD0A9D">
      <w:pPr>
        <w:ind w:left="360" w:hanging="360"/>
        <w:jc w:val="both"/>
        <w:rPr>
          <w:sz w:val="20"/>
          <w:lang w:val="fr-CA" w:eastAsia="en-CA"/>
        </w:rPr>
      </w:pPr>
    </w:p>
    <w:p w:rsidR="00216F58" w:rsidRPr="00216F58" w:rsidRDefault="00216F58" w:rsidP="00216F58">
      <w:pPr>
        <w:pStyle w:val="SCCAppellantInfoAppellantInfo"/>
        <w:numPr>
          <w:ilvl w:val="0"/>
          <w:numId w:val="39"/>
        </w:numPr>
        <w:ind w:left="360"/>
        <w:jc w:val="both"/>
        <w:rPr>
          <w:sz w:val="20"/>
          <w:szCs w:val="20"/>
        </w:rPr>
      </w:pPr>
      <w:bookmarkStart w:id="0" w:name="_GoBack"/>
      <w:bookmarkEnd w:id="0"/>
      <w:r w:rsidRPr="00216F58">
        <w:rPr>
          <w:i/>
          <w:sz w:val="20"/>
          <w:szCs w:val="20"/>
        </w:rPr>
        <w:t>Her Majesty the Queen v. Gerald Arnold Mustard</w:t>
      </w:r>
      <w:r w:rsidRPr="00216F58">
        <w:rPr>
          <w:sz w:val="20"/>
          <w:szCs w:val="20"/>
        </w:rPr>
        <w:t xml:space="preserve"> (Man.) (Criminal) (By Leave)</w:t>
      </w:r>
      <w:r w:rsidR="00C516F1">
        <w:rPr>
          <w:sz w:val="20"/>
          <w:szCs w:val="20"/>
        </w:rPr>
        <w:t xml:space="preserve"> </w:t>
      </w:r>
      <w:r w:rsidR="00C516F1" w:rsidRPr="00F00DA4">
        <w:rPr>
          <w:sz w:val="20"/>
        </w:rPr>
        <w:t>(</w:t>
      </w:r>
      <w:hyperlink r:id="rId8" w:history="1">
        <w:r w:rsidR="00C516F1" w:rsidRPr="00F00DA4">
          <w:rPr>
            <w:rStyle w:val="Hyperlink"/>
            <w:sz w:val="20"/>
          </w:rPr>
          <w:t>37</w:t>
        </w:r>
        <w:r w:rsidR="00C516F1">
          <w:rPr>
            <w:rStyle w:val="Hyperlink"/>
            <w:sz w:val="20"/>
          </w:rPr>
          <w:t>07</w:t>
        </w:r>
        <w:r w:rsidR="00C516F1" w:rsidRPr="00F00DA4">
          <w:rPr>
            <w:rStyle w:val="Hyperlink"/>
            <w:sz w:val="20"/>
          </w:rPr>
          <w:t>8</w:t>
        </w:r>
      </w:hyperlink>
      <w:r w:rsidR="00C516F1" w:rsidRPr="00F00DA4">
        <w:rPr>
          <w:sz w:val="20"/>
        </w:rPr>
        <w:t>)</w:t>
      </w:r>
    </w:p>
    <w:p w:rsidR="00216F58" w:rsidRPr="00216F58" w:rsidRDefault="00216F58" w:rsidP="00216F58">
      <w:pPr>
        <w:ind w:left="360" w:hanging="360"/>
        <w:jc w:val="both"/>
        <w:rPr>
          <w:sz w:val="20"/>
          <w:lang w:val="en-CA"/>
        </w:rPr>
      </w:pPr>
    </w:p>
    <w:p w:rsidR="00216F58" w:rsidRPr="00216F58" w:rsidRDefault="00216F58" w:rsidP="00216F58">
      <w:pPr>
        <w:pStyle w:val="SCCAppellantInfoAppellantInfo"/>
        <w:numPr>
          <w:ilvl w:val="0"/>
          <w:numId w:val="39"/>
        </w:numPr>
        <w:ind w:left="360"/>
        <w:jc w:val="both"/>
        <w:rPr>
          <w:sz w:val="20"/>
          <w:szCs w:val="20"/>
        </w:rPr>
      </w:pPr>
      <w:r w:rsidRPr="00216F58">
        <w:rPr>
          <w:i/>
          <w:sz w:val="20"/>
          <w:szCs w:val="20"/>
        </w:rPr>
        <w:t>Allison Garrett v. Oldfield, Greaves, D'Agostino, G. Edward Oldfield</w:t>
      </w:r>
      <w:r w:rsidR="007019C6">
        <w:rPr>
          <w:i/>
          <w:sz w:val="20"/>
          <w:szCs w:val="20"/>
        </w:rPr>
        <w:t xml:space="preserve"> and</w:t>
      </w:r>
      <w:r w:rsidRPr="00216F58">
        <w:rPr>
          <w:i/>
          <w:sz w:val="20"/>
          <w:szCs w:val="20"/>
        </w:rPr>
        <w:t xml:space="preserve"> Terrance J. Billo</w:t>
      </w:r>
      <w:r w:rsidRPr="00216F58">
        <w:rPr>
          <w:sz w:val="20"/>
          <w:szCs w:val="20"/>
        </w:rPr>
        <w:t xml:space="preserve"> (Ont.) (Civil) (By Leave)</w:t>
      </w:r>
      <w:r w:rsidR="00C516F1">
        <w:rPr>
          <w:sz w:val="20"/>
          <w:szCs w:val="20"/>
        </w:rPr>
        <w:t xml:space="preserve"> </w:t>
      </w:r>
      <w:r w:rsidR="00C516F1" w:rsidRPr="00F00DA4">
        <w:rPr>
          <w:sz w:val="20"/>
        </w:rPr>
        <w:t>(</w:t>
      </w:r>
      <w:hyperlink r:id="rId9" w:history="1">
        <w:r w:rsidR="00C516F1" w:rsidRPr="00F00DA4">
          <w:rPr>
            <w:rStyle w:val="Hyperlink"/>
            <w:sz w:val="20"/>
          </w:rPr>
          <w:t>371</w:t>
        </w:r>
        <w:r w:rsidR="00C516F1">
          <w:rPr>
            <w:rStyle w:val="Hyperlink"/>
            <w:sz w:val="20"/>
          </w:rPr>
          <w:t>59</w:t>
        </w:r>
      </w:hyperlink>
      <w:r w:rsidR="00C516F1" w:rsidRPr="00F00DA4">
        <w:rPr>
          <w:sz w:val="20"/>
        </w:rPr>
        <w:t>)</w:t>
      </w:r>
    </w:p>
    <w:p w:rsidR="00A91271" w:rsidRPr="006F65A6" w:rsidRDefault="00A91271" w:rsidP="006F65A6">
      <w:pPr>
        <w:ind w:left="720" w:hanging="720"/>
        <w:jc w:val="both"/>
        <w:rPr>
          <w:sz w:val="20"/>
          <w:lang w:val="en-CA"/>
        </w:rPr>
      </w:pPr>
    </w:p>
    <w:p w:rsidR="00FD0A9D" w:rsidRPr="006F65A6" w:rsidRDefault="00FD0A9D" w:rsidP="006F65A6">
      <w:pPr>
        <w:ind w:left="360" w:hanging="360"/>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65A6" w:rsidRPr="006F65A6" w:rsidTr="00E95A6A">
        <w:tc>
          <w:tcPr>
            <w:tcW w:w="543" w:type="pct"/>
          </w:tcPr>
          <w:p w:rsidR="006F65A6" w:rsidRPr="006F65A6" w:rsidRDefault="006F65A6" w:rsidP="006F65A6">
            <w:pPr>
              <w:jc w:val="both"/>
              <w:rPr>
                <w:sz w:val="20"/>
              </w:rPr>
            </w:pPr>
            <w:r w:rsidRPr="006F65A6">
              <w:rPr>
                <w:rStyle w:val="SCCFileNumberChar"/>
                <w:sz w:val="20"/>
                <w:szCs w:val="20"/>
              </w:rPr>
              <w:t>37078</w:t>
            </w:r>
          </w:p>
        </w:tc>
        <w:tc>
          <w:tcPr>
            <w:tcW w:w="4457" w:type="pct"/>
            <w:gridSpan w:val="3"/>
          </w:tcPr>
          <w:p w:rsidR="006F65A6" w:rsidRPr="006F65A6" w:rsidRDefault="006F65A6" w:rsidP="006F65A6">
            <w:pPr>
              <w:pStyle w:val="SCCLsocParty"/>
              <w:jc w:val="both"/>
              <w:rPr>
                <w:b/>
                <w:sz w:val="20"/>
                <w:szCs w:val="20"/>
                <w:lang w:val="en-US"/>
              </w:rPr>
            </w:pPr>
            <w:r w:rsidRPr="006F65A6">
              <w:rPr>
                <w:b/>
                <w:sz w:val="20"/>
                <w:szCs w:val="20"/>
                <w:lang w:val="en-US"/>
              </w:rPr>
              <w:t>Her Majesty the Queen v. Gerald Arnold Mustard</w:t>
            </w:r>
          </w:p>
          <w:p w:rsidR="006F65A6" w:rsidRPr="006F65A6" w:rsidRDefault="006F65A6" w:rsidP="006F65A6">
            <w:pPr>
              <w:jc w:val="both"/>
              <w:rPr>
                <w:sz w:val="20"/>
              </w:rPr>
            </w:pPr>
            <w:r w:rsidRPr="006F65A6">
              <w:rPr>
                <w:sz w:val="20"/>
              </w:rPr>
              <w:t>(Man.) (Criminal) (By Leave)</w:t>
            </w:r>
          </w:p>
        </w:tc>
      </w:tr>
      <w:tr w:rsidR="006F65A6" w:rsidRPr="006F65A6" w:rsidTr="00E95A6A">
        <w:tc>
          <w:tcPr>
            <w:tcW w:w="5000" w:type="pct"/>
            <w:gridSpan w:val="4"/>
          </w:tcPr>
          <w:p w:rsidR="006F65A6" w:rsidRPr="006F65A6" w:rsidRDefault="006F65A6" w:rsidP="006F65A6">
            <w:pPr>
              <w:jc w:val="both"/>
              <w:rPr>
                <w:sz w:val="20"/>
              </w:rPr>
            </w:pPr>
            <w:r w:rsidRPr="006F65A6">
              <w:rPr>
                <w:sz w:val="20"/>
              </w:rPr>
              <w:t>Criminal law – Defences – Self-defence – Evidence – Accused convicted of manslaughter for stabbing deceased following altercation – Accused not testifying at trial but raising possibility of self-defence – Trial judge finding no air of reality to asserted claim of self-defence and refusing to put self-defence before jury – Court of Appeal overturning conviction and ordering new trial – Whether Court of Appeal erred in overturning trial judge’s decision not to leave self-defence with jury.</w:t>
            </w:r>
          </w:p>
        </w:tc>
      </w:tr>
      <w:tr w:rsidR="006F65A6" w:rsidRPr="006F65A6" w:rsidTr="00E95A6A">
        <w:tc>
          <w:tcPr>
            <w:tcW w:w="5000" w:type="pct"/>
            <w:gridSpan w:val="4"/>
          </w:tcPr>
          <w:p w:rsidR="006F65A6" w:rsidRPr="006F65A6" w:rsidRDefault="006F65A6" w:rsidP="006F65A6">
            <w:pPr>
              <w:jc w:val="both"/>
              <w:rPr>
                <w:sz w:val="20"/>
              </w:rPr>
            </w:pPr>
          </w:p>
        </w:tc>
      </w:tr>
      <w:tr w:rsidR="006F65A6" w:rsidRPr="006F65A6" w:rsidTr="00E95A6A">
        <w:tc>
          <w:tcPr>
            <w:tcW w:w="5000" w:type="pct"/>
            <w:gridSpan w:val="4"/>
          </w:tcPr>
          <w:p w:rsidR="006F65A6" w:rsidRPr="006F65A6" w:rsidRDefault="006F65A6" w:rsidP="006F65A6">
            <w:pPr>
              <w:jc w:val="both"/>
              <w:rPr>
                <w:sz w:val="20"/>
              </w:rPr>
            </w:pPr>
            <w:r w:rsidRPr="006F65A6">
              <w:rPr>
                <w:sz w:val="20"/>
              </w:rPr>
              <w:t xml:space="preserve">The accused, Mr. Mustard, was tried by a judge and jury for second degree murder for a fatal stabbing during an altercation. The Crown’s theory was that the accused stabbed the deceased while the two men were standing, as Mr. Mustard was seen advancing towards the deceased while holding a knife and making a “punching motion” in his direction. The accused did not testify at trial but raised the issue of self-defence, arguing that weaknesses in the Crown’s evidence supported an alternative inference – i.e., that the stabbing occurred on the ground, when the deceased was choking the accused. The trial judge refused to put self-defence before the jury, finding that there was no “air of reality” to the claim. Mr. Mustard was convicted of manslaughter. He appealed on the grounds that the judge erred by refusing to instruct the jury on self-defence. </w:t>
            </w:r>
          </w:p>
          <w:p w:rsidR="006F65A6" w:rsidRPr="006F65A6" w:rsidRDefault="006F65A6" w:rsidP="006F65A6">
            <w:pPr>
              <w:jc w:val="both"/>
              <w:rPr>
                <w:sz w:val="20"/>
              </w:rPr>
            </w:pPr>
          </w:p>
          <w:p w:rsidR="006F65A6" w:rsidRPr="006F65A6" w:rsidRDefault="006F65A6" w:rsidP="006F65A6">
            <w:pPr>
              <w:jc w:val="both"/>
              <w:rPr>
                <w:sz w:val="20"/>
              </w:rPr>
            </w:pPr>
            <w:r w:rsidRPr="006F65A6">
              <w:rPr>
                <w:sz w:val="20"/>
              </w:rPr>
              <w:lastRenderedPageBreak/>
              <w:t xml:space="preserve">The Court of Appeal unanimously allowed the appeal, quashed the conviction, and ordered a new trial, finding that there was in fact circumstantial evidence reasonably capable of supporting the inference that the stabbing occurred while the two men were on the ground. The Court of Appeal found that the trial judge erred by refusing to instruct the jury with respect to the accused’s claim of self-defence, by exceeding her role and engaging in a substantive weighing of the evidence, and by failing to assume the truth of the evidence that tended to support the claim of self-defence. </w:t>
            </w:r>
          </w:p>
          <w:p w:rsidR="006F65A6" w:rsidRPr="006F65A6" w:rsidRDefault="006F65A6" w:rsidP="006F65A6">
            <w:pPr>
              <w:jc w:val="both"/>
              <w:rPr>
                <w:sz w:val="20"/>
              </w:rPr>
            </w:pPr>
          </w:p>
        </w:tc>
      </w:tr>
      <w:tr w:rsidR="006F65A6" w:rsidRPr="006F65A6" w:rsidTr="00E95A6A">
        <w:tc>
          <w:tcPr>
            <w:tcW w:w="2427" w:type="pct"/>
            <w:gridSpan w:val="2"/>
          </w:tcPr>
          <w:p w:rsidR="006F65A6" w:rsidRPr="006F65A6" w:rsidRDefault="006F65A6" w:rsidP="006F65A6">
            <w:pPr>
              <w:jc w:val="both"/>
              <w:rPr>
                <w:sz w:val="20"/>
              </w:rPr>
            </w:pPr>
            <w:r w:rsidRPr="006F65A6">
              <w:rPr>
                <w:sz w:val="20"/>
              </w:rPr>
              <w:lastRenderedPageBreak/>
              <w:t>April 22, 2015</w:t>
            </w:r>
          </w:p>
          <w:p w:rsidR="006F65A6" w:rsidRPr="006F65A6" w:rsidRDefault="006F65A6" w:rsidP="006F65A6">
            <w:pPr>
              <w:jc w:val="both"/>
              <w:rPr>
                <w:sz w:val="20"/>
              </w:rPr>
            </w:pPr>
            <w:r w:rsidRPr="006F65A6">
              <w:rPr>
                <w:sz w:val="20"/>
              </w:rPr>
              <w:t>Court of Queen’s Bench of Manitoba</w:t>
            </w:r>
          </w:p>
          <w:p w:rsidR="006F65A6" w:rsidRPr="006F65A6" w:rsidRDefault="006F65A6" w:rsidP="006F65A6">
            <w:pPr>
              <w:jc w:val="both"/>
              <w:rPr>
                <w:sz w:val="20"/>
              </w:rPr>
            </w:pPr>
            <w:r w:rsidRPr="006F65A6">
              <w:rPr>
                <w:sz w:val="20"/>
              </w:rPr>
              <w:t>(Greenberg J.)</w:t>
            </w:r>
          </w:p>
          <w:p w:rsidR="006F65A6" w:rsidRPr="006F65A6" w:rsidRDefault="00756C16" w:rsidP="006F65A6">
            <w:pPr>
              <w:jc w:val="both"/>
              <w:rPr>
                <w:sz w:val="20"/>
              </w:rPr>
            </w:pPr>
            <w:hyperlink r:id="rId10" w:history="1">
              <w:r w:rsidR="006F65A6" w:rsidRPr="006F65A6">
                <w:rPr>
                  <w:rStyle w:val="Hyperlink"/>
                  <w:sz w:val="20"/>
                </w:rPr>
                <w:t>2015 MBQB 99</w:t>
              </w:r>
            </w:hyperlink>
          </w:p>
          <w:p w:rsidR="006F65A6" w:rsidRPr="006F65A6" w:rsidRDefault="006F65A6" w:rsidP="006F65A6">
            <w:pPr>
              <w:jc w:val="both"/>
              <w:rPr>
                <w:sz w:val="20"/>
              </w:rPr>
            </w:pPr>
          </w:p>
        </w:tc>
        <w:tc>
          <w:tcPr>
            <w:tcW w:w="243" w:type="pct"/>
          </w:tcPr>
          <w:p w:rsidR="006F65A6" w:rsidRPr="006F65A6" w:rsidRDefault="006F65A6" w:rsidP="006F65A6">
            <w:pPr>
              <w:jc w:val="both"/>
              <w:rPr>
                <w:sz w:val="20"/>
              </w:rPr>
            </w:pPr>
          </w:p>
        </w:tc>
        <w:tc>
          <w:tcPr>
            <w:tcW w:w="2330" w:type="pct"/>
          </w:tcPr>
          <w:p w:rsidR="006F65A6" w:rsidRPr="006F65A6" w:rsidRDefault="006F65A6" w:rsidP="006F65A6">
            <w:pPr>
              <w:jc w:val="both"/>
              <w:rPr>
                <w:sz w:val="20"/>
              </w:rPr>
            </w:pPr>
            <w:r w:rsidRPr="006F65A6">
              <w:rPr>
                <w:sz w:val="20"/>
              </w:rPr>
              <w:t>Judge finding no “air of reality” to claim of self-defence; self-defence not put to jury</w:t>
            </w:r>
          </w:p>
          <w:p w:rsidR="006F65A6" w:rsidRPr="006F65A6" w:rsidRDefault="006F65A6" w:rsidP="006F65A6">
            <w:pPr>
              <w:jc w:val="both"/>
              <w:rPr>
                <w:sz w:val="20"/>
              </w:rPr>
            </w:pPr>
          </w:p>
          <w:p w:rsidR="006F65A6" w:rsidRPr="006F65A6" w:rsidRDefault="006F65A6" w:rsidP="006F65A6">
            <w:pPr>
              <w:jc w:val="both"/>
              <w:rPr>
                <w:sz w:val="20"/>
              </w:rPr>
            </w:pPr>
          </w:p>
        </w:tc>
      </w:tr>
      <w:tr w:rsidR="006F65A6" w:rsidRPr="006F65A6" w:rsidTr="00E95A6A">
        <w:tc>
          <w:tcPr>
            <w:tcW w:w="2427" w:type="pct"/>
            <w:gridSpan w:val="2"/>
          </w:tcPr>
          <w:p w:rsidR="006F65A6" w:rsidRPr="006F65A6" w:rsidRDefault="006F65A6" w:rsidP="006F65A6">
            <w:pPr>
              <w:jc w:val="both"/>
              <w:rPr>
                <w:sz w:val="20"/>
              </w:rPr>
            </w:pPr>
            <w:r w:rsidRPr="006F65A6">
              <w:rPr>
                <w:sz w:val="20"/>
              </w:rPr>
              <w:t>April 23, 2015</w:t>
            </w:r>
          </w:p>
          <w:p w:rsidR="006F65A6" w:rsidRPr="006F65A6" w:rsidRDefault="006F65A6" w:rsidP="006F65A6">
            <w:pPr>
              <w:jc w:val="both"/>
              <w:rPr>
                <w:sz w:val="20"/>
              </w:rPr>
            </w:pPr>
            <w:r w:rsidRPr="006F65A6">
              <w:rPr>
                <w:sz w:val="20"/>
              </w:rPr>
              <w:t>Court of Queen’s Bench of Manitoba</w:t>
            </w:r>
          </w:p>
          <w:p w:rsidR="006F65A6" w:rsidRPr="006F65A6" w:rsidRDefault="006F65A6" w:rsidP="006F65A6">
            <w:pPr>
              <w:jc w:val="both"/>
              <w:rPr>
                <w:sz w:val="20"/>
              </w:rPr>
            </w:pPr>
            <w:r w:rsidRPr="006F65A6">
              <w:rPr>
                <w:sz w:val="20"/>
              </w:rPr>
              <w:t>(conviction by jury)</w:t>
            </w:r>
          </w:p>
          <w:p w:rsidR="006F65A6" w:rsidRPr="006F65A6" w:rsidRDefault="006F65A6" w:rsidP="006F65A6">
            <w:pPr>
              <w:jc w:val="both"/>
              <w:rPr>
                <w:sz w:val="20"/>
              </w:rPr>
            </w:pPr>
          </w:p>
        </w:tc>
        <w:tc>
          <w:tcPr>
            <w:tcW w:w="243" w:type="pct"/>
          </w:tcPr>
          <w:p w:rsidR="006F65A6" w:rsidRPr="006F65A6" w:rsidRDefault="006F65A6" w:rsidP="006F65A6">
            <w:pPr>
              <w:jc w:val="both"/>
              <w:rPr>
                <w:sz w:val="20"/>
              </w:rPr>
            </w:pPr>
          </w:p>
        </w:tc>
        <w:tc>
          <w:tcPr>
            <w:tcW w:w="2330" w:type="pct"/>
          </w:tcPr>
          <w:p w:rsidR="006F65A6" w:rsidRPr="006F65A6" w:rsidRDefault="006F65A6" w:rsidP="006F65A6">
            <w:pPr>
              <w:jc w:val="both"/>
              <w:rPr>
                <w:sz w:val="20"/>
              </w:rPr>
            </w:pPr>
            <w:r w:rsidRPr="006F65A6">
              <w:rPr>
                <w:sz w:val="20"/>
              </w:rPr>
              <w:t>Accused convicted by jury of manslaughter</w:t>
            </w:r>
          </w:p>
          <w:p w:rsidR="006F65A6" w:rsidRPr="006F65A6" w:rsidRDefault="006F65A6" w:rsidP="006F65A6">
            <w:pPr>
              <w:jc w:val="both"/>
              <w:rPr>
                <w:sz w:val="20"/>
              </w:rPr>
            </w:pPr>
          </w:p>
        </w:tc>
      </w:tr>
      <w:tr w:rsidR="006F65A6" w:rsidRPr="006F65A6" w:rsidTr="00E95A6A">
        <w:tc>
          <w:tcPr>
            <w:tcW w:w="2427" w:type="pct"/>
            <w:gridSpan w:val="2"/>
          </w:tcPr>
          <w:p w:rsidR="006F65A6" w:rsidRPr="006F65A6" w:rsidRDefault="006F65A6" w:rsidP="006F65A6">
            <w:pPr>
              <w:jc w:val="both"/>
              <w:rPr>
                <w:sz w:val="20"/>
              </w:rPr>
            </w:pPr>
            <w:r w:rsidRPr="006F65A6">
              <w:rPr>
                <w:sz w:val="20"/>
              </w:rPr>
              <w:t>April 19, 2016</w:t>
            </w:r>
          </w:p>
          <w:p w:rsidR="006F65A6" w:rsidRPr="006F65A6" w:rsidRDefault="006F65A6" w:rsidP="006F65A6">
            <w:pPr>
              <w:jc w:val="both"/>
              <w:rPr>
                <w:sz w:val="20"/>
              </w:rPr>
            </w:pPr>
            <w:r w:rsidRPr="006F65A6">
              <w:rPr>
                <w:sz w:val="20"/>
              </w:rPr>
              <w:t>Court of Appeal of Manitoba</w:t>
            </w:r>
          </w:p>
          <w:p w:rsidR="006F65A6" w:rsidRPr="006F65A6" w:rsidRDefault="006F65A6" w:rsidP="006F65A6">
            <w:pPr>
              <w:jc w:val="both"/>
              <w:rPr>
                <w:sz w:val="20"/>
              </w:rPr>
            </w:pPr>
            <w:r w:rsidRPr="006F65A6">
              <w:rPr>
                <w:sz w:val="20"/>
              </w:rPr>
              <w:t xml:space="preserve">(Monnin, Steel and </w:t>
            </w:r>
            <w:proofErr w:type="spellStart"/>
            <w:r w:rsidRPr="006F65A6">
              <w:rPr>
                <w:sz w:val="20"/>
              </w:rPr>
              <w:t>Mainella</w:t>
            </w:r>
            <w:proofErr w:type="spellEnd"/>
            <w:r w:rsidRPr="006F65A6">
              <w:rPr>
                <w:sz w:val="20"/>
              </w:rPr>
              <w:t xml:space="preserve"> JJ.A.)</w:t>
            </w:r>
          </w:p>
          <w:p w:rsidR="006F65A6" w:rsidRPr="006F65A6" w:rsidRDefault="00756C16" w:rsidP="006F65A6">
            <w:pPr>
              <w:jc w:val="both"/>
              <w:rPr>
                <w:sz w:val="20"/>
              </w:rPr>
            </w:pPr>
            <w:hyperlink r:id="rId11" w:history="1">
              <w:r w:rsidR="006F65A6" w:rsidRPr="006F65A6">
                <w:rPr>
                  <w:rStyle w:val="Hyperlink"/>
                  <w:sz w:val="20"/>
                </w:rPr>
                <w:t>2016 MBCA 40</w:t>
              </w:r>
            </w:hyperlink>
            <w:r w:rsidR="006F65A6" w:rsidRPr="006F65A6">
              <w:rPr>
                <w:sz w:val="20"/>
              </w:rPr>
              <w:t xml:space="preserve"> </w:t>
            </w:r>
          </w:p>
          <w:p w:rsidR="006F65A6" w:rsidRPr="006F65A6" w:rsidRDefault="006F65A6" w:rsidP="006F65A6">
            <w:pPr>
              <w:jc w:val="both"/>
              <w:rPr>
                <w:sz w:val="20"/>
              </w:rPr>
            </w:pPr>
          </w:p>
        </w:tc>
        <w:tc>
          <w:tcPr>
            <w:tcW w:w="243" w:type="pct"/>
          </w:tcPr>
          <w:p w:rsidR="006F65A6" w:rsidRPr="006F65A6" w:rsidRDefault="006F65A6" w:rsidP="006F65A6">
            <w:pPr>
              <w:jc w:val="both"/>
              <w:rPr>
                <w:sz w:val="20"/>
              </w:rPr>
            </w:pPr>
          </w:p>
        </w:tc>
        <w:tc>
          <w:tcPr>
            <w:tcW w:w="2330" w:type="pct"/>
          </w:tcPr>
          <w:p w:rsidR="006F65A6" w:rsidRPr="006F65A6" w:rsidRDefault="006F65A6" w:rsidP="006F65A6">
            <w:pPr>
              <w:jc w:val="both"/>
              <w:rPr>
                <w:sz w:val="20"/>
              </w:rPr>
            </w:pPr>
            <w:r w:rsidRPr="006F65A6">
              <w:rPr>
                <w:sz w:val="20"/>
              </w:rPr>
              <w:t>Appeal allowed (“air of reality” threshold for self-defence was met); conviction quashed and new trial ordered</w:t>
            </w:r>
          </w:p>
          <w:p w:rsidR="006F65A6" w:rsidRPr="006F65A6" w:rsidRDefault="006F65A6" w:rsidP="006F65A6">
            <w:pPr>
              <w:jc w:val="both"/>
              <w:rPr>
                <w:sz w:val="20"/>
              </w:rPr>
            </w:pPr>
          </w:p>
        </w:tc>
      </w:tr>
      <w:tr w:rsidR="006F65A6" w:rsidRPr="006F65A6" w:rsidTr="00E95A6A">
        <w:tc>
          <w:tcPr>
            <w:tcW w:w="2427" w:type="pct"/>
            <w:gridSpan w:val="2"/>
          </w:tcPr>
          <w:p w:rsidR="006F65A6" w:rsidRPr="006F65A6" w:rsidRDefault="006F65A6" w:rsidP="006F65A6">
            <w:pPr>
              <w:jc w:val="both"/>
              <w:rPr>
                <w:sz w:val="20"/>
              </w:rPr>
            </w:pPr>
            <w:r w:rsidRPr="006F65A6">
              <w:rPr>
                <w:sz w:val="20"/>
              </w:rPr>
              <w:t>June 17, 2016</w:t>
            </w:r>
          </w:p>
          <w:p w:rsidR="006F65A6" w:rsidRPr="006F65A6" w:rsidRDefault="006F65A6" w:rsidP="006F65A6">
            <w:pPr>
              <w:jc w:val="both"/>
              <w:rPr>
                <w:sz w:val="20"/>
              </w:rPr>
            </w:pPr>
            <w:r w:rsidRPr="006F65A6">
              <w:rPr>
                <w:sz w:val="20"/>
              </w:rPr>
              <w:t>Supreme Court of Canada</w:t>
            </w:r>
          </w:p>
          <w:p w:rsidR="006F65A6" w:rsidRPr="006F65A6" w:rsidRDefault="006F65A6" w:rsidP="006F65A6">
            <w:pPr>
              <w:jc w:val="both"/>
              <w:rPr>
                <w:sz w:val="20"/>
              </w:rPr>
            </w:pPr>
          </w:p>
        </w:tc>
        <w:tc>
          <w:tcPr>
            <w:tcW w:w="243" w:type="pct"/>
          </w:tcPr>
          <w:p w:rsidR="006F65A6" w:rsidRPr="006F65A6" w:rsidRDefault="006F65A6" w:rsidP="006F65A6">
            <w:pPr>
              <w:jc w:val="both"/>
              <w:rPr>
                <w:sz w:val="20"/>
              </w:rPr>
            </w:pPr>
          </w:p>
        </w:tc>
        <w:tc>
          <w:tcPr>
            <w:tcW w:w="2330" w:type="pct"/>
          </w:tcPr>
          <w:p w:rsidR="006F65A6" w:rsidRPr="006F65A6" w:rsidRDefault="006F65A6" w:rsidP="006F65A6">
            <w:pPr>
              <w:jc w:val="both"/>
              <w:rPr>
                <w:sz w:val="20"/>
              </w:rPr>
            </w:pPr>
            <w:r w:rsidRPr="006F65A6">
              <w:rPr>
                <w:sz w:val="20"/>
              </w:rPr>
              <w:t>Initial application for leave to appeal filed by Crown</w:t>
            </w:r>
          </w:p>
        </w:tc>
      </w:tr>
      <w:tr w:rsidR="006F65A6" w:rsidRPr="006F65A6" w:rsidTr="00E95A6A">
        <w:tc>
          <w:tcPr>
            <w:tcW w:w="2427" w:type="pct"/>
            <w:gridSpan w:val="2"/>
          </w:tcPr>
          <w:p w:rsidR="006F65A6" w:rsidRPr="006F65A6" w:rsidRDefault="006F65A6" w:rsidP="006F65A6">
            <w:pPr>
              <w:jc w:val="both"/>
              <w:rPr>
                <w:sz w:val="20"/>
              </w:rPr>
            </w:pPr>
            <w:r w:rsidRPr="006F65A6">
              <w:rPr>
                <w:sz w:val="20"/>
              </w:rPr>
              <w:t>November 8, 2016</w:t>
            </w:r>
          </w:p>
          <w:p w:rsidR="006F65A6" w:rsidRPr="006F65A6" w:rsidRDefault="006F65A6" w:rsidP="006F65A6">
            <w:pPr>
              <w:jc w:val="both"/>
              <w:rPr>
                <w:sz w:val="20"/>
              </w:rPr>
            </w:pPr>
            <w:r w:rsidRPr="006F65A6">
              <w:rPr>
                <w:sz w:val="20"/>
              </w:rPr>
              <w:t>Supreme Court of Canada</w:t>
            </w:r>
          </w:p>
        </w:tc>
        <w:tc>
          <w:tcPr>
            <w:tcW w:w="243" w:type="pct"/>
          </w:tcPr>
          <w:p w:rsidR="006F65A6" w:rsidRPr="006F65A6" w:rsidRDefault="006F65A6" w:rsidP="006F65A6">
            <w:pPr>
              <w:jc w:val="both"/>
              <w:rPr>
                <w:sz w:val="20"/>
              </w:rPr>
            </w:pPr>
          </w:p>
        </w:tc>
        <w:tc>
          <w:tcPr>
            <w:tcW w:w="2330" w:type="pct"/>
          </w:tcPr>
          <w:p w:rsidR="006F65A6" w:rsidRPr="006F65A6" w:rsidRDefault="006F65A6" w:rsidP="006F65A6">
            <w:pPr>
              <w:jc w:val="both"/>
              <w:rPr>
                <w:sz w:val="20"/>
              </w:rPr>
            </w:pPr>
            <w:r w:rsidRPr="006F65A6">
              <w:rPr>
                <w:sz w:val="20"/>
              </w:rPr>
              <w:t>Motion for extension of time in which to serve and file application for leave to appeal, and amended application for leave to appeal, filed by Crown</w:t>
            </w:r>
          </w:p>
        </w:tc>
      </w:tr>
    </w:tbl>
    <w:p w:rsidR="006F65A6" w:rsidRDefault="006F65A6" w:rsidP="006F65A6">
      <w:pPr>
        <w:jc w:val="both"/>
        <w:rPr>
          <w:sz w:val="20"/>
        </w:rPr>
      </w:pPr>
    </w:p>
    <w:p w:rsidR="006F65A6" w:rsidRPr="006F65A6" w:rsidRDefault="006F65A6" w:rsidP="006F65A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65A6" w:rsidRPr="006F65A6" w:rsidTr="00E95A6A">
        <w:tc>
          <w:tcPr>
            <w:tcW w:w="543" w:type="pct"/>
          </w:tcPr>
          <w:p w:rsidR="006F65A6" w:rsidRPr="006F65A6" w:rsidRDefault="006F65A6" w:rsidP="006F65A6">
            <w:pPr>
              <w:jc w:val="both"/>
              <w:rPr>
                <w:sz w:val="20"/>
                <w:lang w:val="fr-CA"/>
              </w:rPr>
            </w:pPr>
            <w:r w:rsidRPr="006F65A6">
              <w:rPr>
                <w:rStyle w:val="SCCFileNumberChar"/>
                <w:sz w:val="20"/>
                <w:szCs w:val="20"/>
                <w:lang w:val="fr-CA"/>
              </w:rPr>
              <w:t>37078</w:t>
            </w:r>
          </w:p>
        </w:tc>
        <w:tc>
          <w:tcPr>
            <w:tcW w:w="4457" w:type="pct"/>
            <w:gridSpan w:val="3"/>
          </w:tcPr>
          <w:p w:rsidR="006F65A6" w:rsidRPr="006F65A6" w:rsidRDefault="006F65A6" w:rsidP="006F65A6">
            <w:pPr>
              <w:pStyle w:val="SCCLsocParty"/>
              <w:jc w:val="both"/>
              <w:rPr>
                <w:b/>
                <w:sz w:val="20"/>
                <w:szCs w:val="20"/>
              </w:rPr>
            </w:pPr>
            <w:r w:rsidRPr="006F65A6">
              <w:rPr>
                <w:b/>
                <w:sz w:val="20"/>
                <w:szCs w:val="20"/>
              </w:rPr>
              <w:t>Sa Majesté la Reine c. Gerald Arnold Mustard</w:t>
            </w:r>
          </w:p>
          <w:p w:rsidR="006F65A6" w:rsidRPr="006F65A6" w:rsidRDefault="006F65A6" w:rsidP="006F65A6">
            <w:pPr>
              <w:jc w:val="both"/>
              <w:rPr>
                <w:sz w:val="20"/>
                <w:lang w:val="fr-CA"/>
              </w:rPr>
            </w:pPr>
            <w:r w:rsidRPr="006F65A6">
              <w:rPr>
                <w:sz w:val="20"/>
                <w:lang w:val="fr-CA"/>
              </w:rPr>
              <w:t>(Man.) (Criminelle) (Sur autorisation)</w:t>
            </w:r>
          </w:p>
        </w:tc>
      </w:tr>
      <w:tr w:rsidR="006F65A6" w:rsidRPr="00761F27" w:rsidTr="00E95A6A">
        <w:tc>
          <w:tcPr>
            <w:tcW w:w="5000" w:type="pct"/>
            <w:gridSpan w:val="4"/>
          </w:tcPr>
          <w:p w:rsidR="006F65A6" w:rsidRPr="006F65A6" w:rsidRDefault="006F65A6" w:rsidP="006F65A6">
            <w:pPr>
              <w:jc w:val="both"/>
              <w:rPr>
                <w:sz w:val="20"/>
                <w:lang w:val="fr-CA"/>
              </w:rPr>
            </w:pPr>
            <w:r w:rsidRPr="006F65A6">
              <w:rPr>
                <w:sz w:val="20"/>
                <w:lang w:val="fr-CA"/>
              </w:rPr>
              <w:t>Droit criminel – Moyens de défense – Légitime défense – Preuve – L’accusé a été déclaré coupable d’homicide involontaire coupable pour avoir poignardé le défunt à la suite d’une altercation – L’accusé n’a pas témoigné à son procès, mais il a soulevé la possibilité de légitime défense – La juge du procès n’a accordé aucune vraisemblance au moyen de défense fondé sur la légitime défense et a refusé de présenter ce moyen au jury – La Cour d’appel a infirmé la déclaration de culpabilité et a ordonné la tenue d’un nouveau procès – La Cour d’appel a-t-elle eu tort d’infirmer la décision de la juge du procès de ne pas avoir laissé le jury considérer la légitime défense?</w:t>
            </w:r>
          </w:p>
        </w:tc>
      </w:tr>
      <w:tr w:rsidR="006F65A6" w:rsidRPr="00761F27" w:rsidTr="00E95A6A">
        <w:tc>
          <w:tcPr>
            <w:tcW w:w="5000" w:type="pct"/>
            <w:gridSpan w:val="4"/>
          </w:tcPr>
          <w:p w:rsidR="006F65A6" w:rsidRPr="006F65A6" w:rsidRDefault="006F65A6" w:rsidP="006F65A6">
            <w:pPr>
              <w:jc w:val="both"/>
              <w:rPr>
                <w:sz w:val="20"/>
                <w:lang w:val="fr-CA"/>
              </w:rPr>
            </w:pPr>
          </w:p>
        </w:tc>
      </w:tr>
      <w:tr w:rsidR="006F65A6" w:rsidRPr="00761F27" w:rsidTr="00E95A6A">
        <w:tc>
          <w:tcPr>
            <w:tcW w:w="5000" w:type="pct"/>
            <w:gridSpan w:val="4"/>
          </w:tcPr>
          <w:p w:rsidR="006F65A6" w:rsidRPr="006F65A6" w:rsidRDefault="006F65A6" w:rsidP="006F65A6">
            <w:pPr>
              <w:jc w:val="both"/>
              <w:rPr>
                <w:sz w:val="20"/>
                <w:lang w:val="fr-CA"/>
              </w:rPr>
            </w:pPr>
            <w:r w:rsidRPr="006F65A6">
              <w:rPr>
                <w:sz w:val="20"/>
                <w:lang w:val="fr-CA"/>
              </w:rPr>
              <w:t xml:space="preserve">À l’issue d’un procès devant juge et jury, l’accusé, M. Mustard, a été reconnu coupable de meurtre au deuxième degré pour avoir mortellement poignardé quelqu’un au cours d’une altercation. Selon la thèse du ministère public, l’accusé aurait poignardé le défunt alors que les deux hommes se tenaient debout, car on avait vu M. Mustard se dirigeant vers le défunt, brandissant un couteau dans sa direction. L’accusé n’a pas témoigné au procès, mais il a soulevé la question de la légitime défense, plaidant que les faiblesses dans la preuve du ministère public permettaient de tirer une autre conclusion, c’est-à-dire que le défunt avait été poignardé au sol pendant qu’il étouffait l’accusé. Le juge du procès a refusé de présenter la légitime défense au jury, n’accordant aucune vraisemblance à ce moyen de défense. Monsieur Mustard a été déclaré coupable d’homicide involontaire coupable. Il a interjeté appel, plaidant que la juge avait eu tort de refuser de donner au jury des directives sur la légitime défense. </w:t>
            </w:r>
          </w:p>
          <w:p w:rsidR="006F65A6" w:rsidRPr="006F65A6" w:rsidRDefault="006F65A6" w:rsidP="006F65A6">
            <w:pPr>
              <w:jc w:val="both"/>
              <w:rPr>
                <w:sz w:val="20"/>
                <w:lang w:val="fr-CA"/>
              </w:rPr>
            </w:pPr>
          </w:p>
          <w:p w:rsidR="006F65A6" w:rsidRPr="006F65A6" w:rsidRDefault="006F65A6" w:rsidP="006F65A6">
            <w:pPr>
              <w:jc w:val="both"/>
              <w:rPr>
                <w:sz w:val="20"/>
                <w:lang w:val="fr-CA"/>
              </w:rPr>
            </w:pPr>
            <w:r w:rsidRPr="006F65A6">
              <w:rPr>
                <w:sz w:val="20"/>
                <w:lang w:val="fr-CA"/>
              </w:rPr>
              <w:t xml:space="preserve">À l’unanimité, la Cour d’appel a accueilli l’appel, annulé la déclaration de culpabilité et ordonné la tenue d’un nouveau procès, concluant qu’il y avait de fait une preuve circonstancielle raisonnablement susceptible d’étayer l’inférence selon laquelle l’agression avait eu lieu pendant que les deux hommes se trouvaient par terre. La Cour d’appel a conclu que la juge du procès avait commis une erreur en refusant de donner des directives au jury </w:t>
            </w:r>
            <w:r w:rsidRPr="006F65A6">
              <w:rPr>
                <w:sz w:val="20"/>
                <w:lang w:val="fr-CA"/>
              </w:rPr>
              <w:lastRenderedPageBreak/>
              <w:t xml:space="preserve">relativement à la légitime défense que faisait valoir l’accusé, en outrepassant son rôle et en se livrant à une appréciation de la preuve quant au fond et en n’ayant pas tenu pour avérée la preuve présentée à l’appui du moyen de défense fondé sur la légitime défense. </w:t>
            </w:r>
          </w:p>
          <w:p w:rsidR="006F65A6" w:rsidRPr="006F65A6" w:rsidRDefault="006F65A6" w:rsidP="006F65A6">
            <w:pPr>
              <w:jc w:val="both"/>
              <w:rPr>
                <w:sz w:val="20"/>
                <w:lang w:val="fr-CA"/>
              </w:rPr>
            </w:pPr>
          </w:p>
        </w:tc>
      </w:tr>
      <w:tr w:rsidR="006F65A6" w:rsidRPr="00761F27" w:rsidTr="00E95A6A">
        <w:tc>
          <w:tcPr>
            <w:tcW w:w="2427" w:type="pct"/>
            <w:gridSpan w:val="2"/>
          </w:tcPr>
          <w:p w:rsidR="006F65A6" w:rsidRPr="006F65A6" w:rsidRDefault="006F65A6" w:rsidP="006F65A6">
            <w:pPr>
              <w:jc w:val="both"/>
              <w:rPr>
                <w:sz w:val="20"/>
                <w:lang w:val="fr-CA"/>
              </w:rPr>
            </w:pPr>
            <w:r w:rsidRPr="006F65A6">
              <w:rPr>
                <w:sz w:val="20"/>
                <w:lang w:val="fr-CA"/>
              </w:rPr>
              <w:lastRenderedPageBreak/>
              <w:t>22 avril 2015</w:t>
            </w:r>
          </w:p>
          <w:p w:rsidR="006F65A6" w:rsidRPr="006F65A6" w:rsidRDefault="006F65A6" w:rsidP="006F65A6">
            <w:pPr>
              <w:jc w:val="both"/>
              <w:rPr>
                <w:sz w:val="20"/>
                <w:lang w:val="fr-CA"/>
              </w:rPr>
            </w:pPr>
            <w:r w:rsidRPr="006F65A6">
              <w:rPr>
                <w:sz w:val="20"/>
                <w:lang w:val="fr-CA"/>
              </w:rPr>
              <w:t xml:space="preserve">Cour du Banc de la Reine du Manitoba </w:t>
            </w:r>
          </w:p>
          <w:p w:rsidR="006F65A6" w:rsidRPr="006F65A6" w:rsidRDefault="006F65A6" w:rsidP="006F65A6">
            <w:pPr>
              <w:jc w:val="both"/>
              <w:rPr>
                <w:sz w:val="20"/>
                <w:lang w:val="fr-CA"/>
              </w:rPr>
            </w:pPr>
            <w:r w:rsidRPr="006F65A6">
              <w:rPr>
                <w:sz w:val="20"/>
                <w:lang w:val="fr-CA"/>
              </w:rPr>
              <w:t>(Juge Greenberg)</w:t>
            </w:r>
          </w:p>
          <w:p w:rsidR="006F65A6" w:rsidRPr="006F65A6" w:rsidRDefault="00756C16" w:rsidP="006F65A6">
            <w:pPr>
              <w:jc w:val="both"/>
              <w:rPr>
                <w:sz w:val="20"/>
                <w:lang w:val="fr-CA"/>
              </w:rPr>
            </w:pPr>
            <w:hyperlink r:id="rId12" w:history="1">
              <w:r w:rsidR="006F65A6" w:rsidRPr="006F65A6">
                <w:rPr>
                  <w:rStyle w:val="Hyperlink"/>
                  <w:sz w:val="20"/>
                  <w:lang w:val="fr-CA"/>
                </w:rPr>
                <w:t>2015 MBQB 99</w:t>
              </w:r>
            </w:hyperlink>
          </w:p>
          <w:p w:rsidR="006F65A6" w:rsidRPr="006F65A6" w:rsidRDefault="006F65A6" w:rsidP="006F65A6">
            <w:pPr>
              <w:jc w:val="both"/>
              <w:rPr>
                <w:sz w:val="20"/>
                <w:lang w:val="fr-CA"/>
              </w:rPr>
            </w:pPr>
          </w:p>
        </w:tc>
        <w:tc>
          <w:tcPr>
            <w:tcW w:w="243" w:type="pct"/>
          </w:tcPr>
          <w:p w:rsidR="006F65A6" w:rsidRPr="006F65A6" w:rsidRDefault="006F65A6" w:rsidP="006F65A6">
            <w:pPr>
              <w:jc w:val="both"/>
              <w:rPr>
                <w:sz w:val="20"/>
                <w:lang w:val="fr-CA"/>
              </w:rPr>
            </w:pPr>
          </w:p>
        </w:tc>
        <w:tc>
          <w:tcPr>
            <w:tcW w:w="2330" w:type="pct"/>
          </w:tcPr>
          <w:p w:rsidR="006F65A6" w:rsidRPr="006F65A6" w:rsidRDefault="006F65A6" w:rsidP="006F65A6">
            <w:pPr>
              <w:jc w:val="both"/>
              <w:rPr>
                <w:sz w:val="20"/>
                <w:lang w:val="fr-CA"/>
              </w:rPr>
            </w:pPr>
            <w:r w:rsidRPr="006F65A6">
              <w:rPr>
                <w:sz w:val="20"/>
                <w:lang w:val="fr-CA"/>
              </w:rPr>
              <w:t xml:space="preserve">Conclusion de non-vraisemblance du moyen de défense fondé sur la légitime défense et refus de présenter ce moyen de défense au jury </w:t>
            </w:r>
          </w:p>
          <w:p w:rsidR="006F65A6" w:rsidRPr="006F65A6" w:rsidRDefault="006F65A6" w:rsidP="006F65A6">
            <w:pPr>
              <w:jc w:val="both"/>
              <w:rPr>
                <w:sz w:val="20"/>
                <w:lang w:val="fr-CA"/>
              </w:rPr>
            </w:pPr>
          </w:p>
        </w:tc>
      </w:tr>
      <w:tr w:rsidR="006F65A6" w:rsidRPr="00761F27" w:rsidTr="00E95A6A">
        <w:tc>
          <w:tcPr>
            <w:tcW w:w="2427" w:type="pct"/>
            <w:gridSpan w:val="2"/>
          </w:tcPr>
          <w:p w:rsidR="006F65A6" w:rsidRPr="006F65A6" w:rsidRDefault="006F65A6" w:rsidP="006F65A6">
            <w:pPr>
              <w:jc w:val="both"/>
              <w:rPr>
                <w:sz w:val="20"/>
                <w:lang w:val="fr-CA"/>
              </w:rPr>
            </w:pPr>
            <w:r w:rsidRPr="006F65A6">
              <w:rPr>
                <w:sz w:val="20"/>
                <w:lang w:val="fr-CA"/>
              </w:rPr>
              <w:t>23 avril 2015</w:t>
            </w:r>
          </w:p>
          <w:p w:rsidR="006F65A6" w:rsidRPr="006F65A6" w:rsidRDefault="006F65A6" w:rsidP="006F65A6">
            <w:pPr>
              <w:jc w:val="both"/>
              <w:rPr>
                <w:sz w:val="20"/>
                <w:lang w:val="fr-CA"/>
              </w:rPr>
            </w:pPr>
            <w:r w:rsidRPr="006F65A6">
              <w:rPr>
                <w:sz w:val="20"/>
                <w:lang w:val="fr-CA"/>
              </w:rPr>
              <w:t xml:space="preserve">Cour du Banc de la Reine du Manitoba </w:t>
            </w:r>
          </w:p>
          <w:p w:rsidR="006F65A6" w:rsidRPr="006F65A6" w:rsidRDefault="006F65A6" w:rsidP="006F65A6">
            <w:pPr>
              <w:jc w:val="both"/>
              <w:rPr>
                <w:sz w:val="20"/>
                <w:lang w:val="fr-CA"/>
              </w:rPr>
            </w:pPr>
            <w:r w:rsidRPr="006F65A6">
              <w:rPr>
                <w:sz w:val="20"/>
                <w:lang w:val="fr-CA"/>
              </w:rPr>
              <w:t>(Déclaration de culpabilité par un jury)</w:t>
            </w:r>
          </w:p>
          <w:p w:rsidR="006F65A6" w:rsidRPr="006F65A6" w:rsidRDefault="006F65A6" w:rsidP="006F65A6">
            <w:pPr>
              <w:jc w:val="both"/>
              <w:rPr>
                <w:sz w:val="20"/>
                <w:lang w:val="fr-CA"/>
              </w:rPr>
            </w:pPr>
          </w:p>
        </w:tc>
        <w:tc>
          <w:tcPr>
            <w:tcW w:w="243" w:type="pct"/>
          </w:tcPr>
          <w:p w:rsidR="006F65A6" w:rsidRPr="006F65A6" w:rsidRDefault="006F65A6" w:rsidP="006F65A6">
            <w:pPr>
              <w:jc w:val="both"/>
              <w:rPr>
                <w:sz w:val="20"/>
                <w:lang w:val="fr-CA"/>
              </w:rPr>
            </w:pPr>
          </w:p>
        </w:tc>
        <w:tc>
          <w:tcPr>
            <w:tcW w:w="2330" w:type="pct"/>
          </w:tcPr>
          <w:p w:rsidR="006F65A6" w:rsidRPr="006F65A6" w:rsidRDefault="006F65A6" w:rsidP="006F65A6">
            <w:pPr>
              <w:jc w:val="both"/>
              <w:rPr>
                <w:sz w:val="20"/>
                <w:lang w:val="fr-CA"/>
              </w:rPr>
            </w:pPr>
            <w:r w:rsidRPr="006F65A6">
              <w:rPr>
                <w:sz w:val="20"/>
                <w:lang w:val="fr-CA"/>
              </w:rPr>
              <w:t xml:space="preserve">Déclaration de culpabilité d’homicide involontaire coupable </w:t>
            </w:r>
          </w:p>
          <w:p w:rsidR="006F65A6" w:rsidRPr="006F65A6" w:rsidRDefault="006F65A6" w:rsidP="006F65A6">
            <w:pPr>
              <w:jc w:val="both"/>
              <w:rPr>
                <w:sz w:val="20"/>
                <w:lang w:val="fr-CA"/>
              </w:rPr>
            </w:pPr>
          </w:p>
        </w:tc>
      </w:tr>
      <w:tr w:rsidR="006F65A6" w:rsidRPr="00761F27" w:rsidTr="00E95A6A">
        <w:tc>
          <w:tcPr>
            <w:tcW w:w="2427" w:type="pct"/>
            <w:gridSpan w:val="2"/>
          </w:tcPr>
          <w:p w:rsidR="006F65A6" w:rsidRPr="006F65A6" w:rsidRDefault="006F65A6" w:rsidP="006F65A6">
            <w:pPr>
              <w:jc w:val="both"/>
              <w:rPr>
                <w:sz w:val="20"/>
                <w:lang w:val="fr-CA"/>
              </w:rPr>
            </w:pPr>
            <w:r w:rsidRPr="006F65A6">
              <w:rPr>
                <w:sz w:val="20"/>
                <w:lang w:val="fr-CA"/>
              </w:rPr>
              <w:t>19 avril 2016</w:t>
            </w:r>
          </w:p>
          <w:p w:rsidR="006F65A6" w:rsidRPr="006F65A6" w:rsidRDefault="006F65A6" w:rsidP="006F65A6">
            <w:pPr>
              <w:jc w:val="both"/>
              <w:rPr>
                <w:sz w:val="20"/>
                <w:lang w:val="fr-CA"/>
              </w:rPr>
            </w:pPr>
            <w:r w:rsidRPr="006F65A6">
              <w:rPr>
                <w:sz w:val="20"/>
                <w:lang w:val="fr-CA"/>
              </w:rPr>
              <w:t xml:space="preserve">Cour d’appel du Manitoba </w:t>
            </w:r>
          </w:p>
          <w:p w:rsidR="006F65A6" w:rsidRPr="006F65A6" w:rsidRDefault="006F65A6" w:rsidP="006F65A6">
            <w:pPr>
              <w:jc w:val="both"/>
              <w:rPr>
                <w:sz w:val="20"/>
                <w:lang w:val="fr-CA"/>
              </w:rPr>
            </w:pPr>
            <w:r w:rsidRPr="006F65A6">
              <w:rPr>
                <w:sz w:val="20"/>
                <w:lang w:val="fr-CA"/>
              </w:rPr>
              <w:t>(Juges Monnin, Steel et Mainella)</w:t>
            </w:r>
          </w:p>
          <w:p w:rsidR="006F65A6" w:rsidRPr="006F65A6" w:rsidRDefault="00756C16" w:rsidP="006F65A6">
            <w:pPr>
              <w:jc w:val="both"/>
              <w:rPr>
                <w:sz w:val="20"/>
                <w:lang w:val="fr-CA"/>
              </w:rPr>
            </w:pPr>
            <w:hyperlink r:id="rId13" w:history="1">
              <w:r w:rsidR="006F65A6" w:rsidRPr="006F65A6">
                <w:rPr>
                  <w:rStyle w:val="Hyperlink"/>
                  <w:sz w:val="20"/>
                  <w:lang w:val="fr-CA"/>
                </w:rPr>
                <w:t>2016 MBCA 40</w:t>
              </w:r>
            </w:hyperlink>
            <w:r w:rsidR="006F65A6" w:rsidRPr="006F65A6">
              <w:rPr>
                <w:sz w:val="20"/>
                <w:lang w:val="fr-CA"/>
              </w:rPr>
              <w:t xml:space="preserve"> </w:t>
            </w:r>
          </w:p>
          <w:p w:rsidR="006F65A6" w:rsidRPr="006F65A6" w:rsidRDefault="006F65A6" w:rsidP="006F65A6">
            <w:pPr>
              <w:jc w:val="both"/>
              <w:rPr>
                <w:sz w:val="20"/>
                <w:lang w:val="fr-CA"/>
              </w:rPr>
            </w:pPr>
          </w:p>
        </w:tc>
        <w:tc>
          <w:tcPr>
            <w:tcW w:w="243" w:type="pct"/>
          </w:tcPr>
          <w:p w:rsidR="006F65A6" w:rsidRPr="006F65A6" w:rsidRDefault="006F65A6" w:rsidP="006F65A6">
            <w:pPr>
              <w:jc w:val="both"/>
              <w:rPr>
                <w:sz w:val="20"/>
                <w:lang w:val="fr-CA"/>
              </w:rPr>
            </w:pPr>
          </w:p>
        </w:tc>
        <w:tc>
          <w:tcPr>
            <w:tcW w:w="2330" w:type="pct"/>
          </w:tcPr>
          <w:p w:rsidR="006F65A6" w:rsidRPr="006F65A6" w:rsidRDefault="006F65A6" w:rsidP="006F65A6">
            <w:pPr>
              <w:jc w:val="both"/>
              <w:rPr>
                <w:sz w:val="20"/>
                <w:lang w:val="fr-CA"/>
              </w:rPr>
            </w:pPr>
            <w:r w:rsidRPr="006F65A6">
              <w:rPr>
                <w:sz w:val="20"/>
                <w:lang w:val="fr-CA"/>
              </w:rPr>
              <w:t xml:space="preserve">Arrêt accueillant l’appel (le critère de vraisemblance a été satisfait), annulant la déclaration de culpabilité et ordonnant la tenue d’un nouveau procès </w:t>
            </w:r>
          </w:p>
          <w:p w:rsidR="006F65A6" w:rsidRPr="006F65A6" w:rsidRDefault="006F65A6" w:rsidP="006F65A6">
            <w:pPr>
              <w:jc w:val="both"/>
              <w:rPr>
                <w:sz w:val="20"/>
                <w:lang w:val="fr-CA"/>
              </w:rPr>
            </w:pPr>
          </w:p>
        </w:tc>
      </w:tr>
      <w:tr w:rsidR="006F65A6" w:rsidRPr="00761F27" w:rsidTr="00E95A6A">
        <w:tc>
          <w:tcPr>
            <w:tcW w:w="2427" w:type="pct"/>
            <w:gridSpan w:val="2"/>
          </w:tcPr>
          <w:p w:rsidR="006F65A6" w:rsidRPr="006F65A6" w:rsidRDefault="006F65A6" w:rsidP="006F65A6">
            <w:pPr>
              <w:jc w:val="both"/>
              <w:rPr>
                <w:sz w:val="20"/>
                <w:lang w:val="fr-CA"/>
              </w:rPr>
            </w:pPr>
            <w:r w:rsidRPr="006F65A6">
              <w:rPr>
                <w:sz w:val="20"/>
                <w:lang w:val="fr-CA"/>
              </w:rPr>
              <w:t>17 juin 2016</w:t>
            </w:r>
          </w:p>
          <w:p w:rsidR="006F65A6" w:rsidRPr="006F65A6" w:rsidRDefault="006F65A6" w:rsidP="006F65A6">
            <w:pPr>
              <w:jc w:val="both"/>
              <w:rPr>
                <w:sz w:val="20"/>
                <w:lang w:val="fr-CA"/>
              </w:rPr>
            </w:pPr>
            <w:r w:rsidRPr="006F65A6">
              <w:rPr>
                <w:sz w:val="20"/>
                <w:lang w:val="fr-CA"/>
              </w:rPr>
              <w:t>Cour suprême du Canada</w:t>
            </w:r>
          </w:p>
          <w:p w:rsidR="006F65A6" w:rsidRPr="006F65A6" w:rsidRDefault="006F65A6" w:rsidP="006F65A6">
            <w:pPr>
              <w:jc w:val="both"/>
              <w:rPr>
                <w:sz w:val="20"/>
                <w:lang w:val="fr-CA"/>
              </w:rPr>
            </w:pPr>
          </w:p>
        </w:tc>
        <w:tc>
          <w:tcPr>
            <w:tcW w:w="243" w:type="pct"/>
          </w:tcPr>
          <w:p w:rsidR="006F65A6" w:rsidRPr="006F65A6" w:rsidRDefault="006F65A6" w:rsidP="006F65A6">
            <w:pPr>
              <w:jc w:val="both"/>
              <w:rPr>
                <w:sz w:val="20"/>
                <w:lang w:val="fr-CA"/>
              </w:rPr>
            </w:pPr>
          </w:p>
        </w:tc>
        <w:tc>
          <w:tcPr>
            <w:tcW w:w="2330" w:type="pct"/>
          </w:tcPr>
          <w:p w:rsidR="006F65A6" w:rsidRPr="006F65A6" w:rsidRDefault="006F65A6" w:rsidP="006F65A6">
            <w:pPr>
              <w:jc w:val="both"/>
              <w:rPr>
                <w:sz w:val="20"/>
                <w:lang w:val="fr-CA"/>
              </w:rPr>
            </w:pPr>
            <w:r w:rsidRPr="006F65A6">
              <w:rPr>
                <w:sz w:val="20"/>
                <w:lang w:val="fr-CA"/>
              </w:rPr>
              <w:t>Dépôt par le ministère public de la demande d’autorisation d’appel initiale</w:t>
            </w:r>
          </w:p>
        </w:tc>
      </w:tr>
      <w:tr w:rsidR="006F65A6" w:rsidRPr="00761F27" w:rsidTr="00E95A6A">
        <w:tc>
          <w:tcPr>
            <w:tcW w:w="2427" w:type="pct"/>
            <w:gridSpan w:val="2"/>
          </w:tcPr>
          <w:p w:rsidR="006F65A6" w:rsidRPr="006F65A6" w:rsidRDefault="006F65A6" w:rsidP="006F65A6">
            <w:pPr>
              <w:jc w:val="both"/>
              <w:rPr>
                <w:sz w:val="20"/>
                <w:lang w:val="fr-CA"/>
              </w:rPr>
            </w:pPr>
            <w:r w:rsidRPr="006F65A6">
              <w:rPr>
                <w:sz w:val="20"/>
                <w:lang w:val="fr-CA"/>
              </w:rPr>
              <w:t>8 novembre 2016</w:t>
            </w:r>
          </w:p>
          <w:p w:rsidR="006F65A6" w:rsidRPr="006F65A6" w:rsidRDefault="006F65A6" w:rsidP="006F65A6">
            <w:pPr>
              <w:jc w:val="both"/>
              <w:rPr>
                <w:sz w:val="20"/>
                <w:lang w:val="fr-CA"/>
              </w:rPr>
            </w:pPr>
            <w:r w:rsidRPr="006F65A6">
              <w:rPr>
                <w:sz w:val="20"/>
                <w:lang w:val="fr-CA"/>
              </w:rPr>
              <w:t>Cour suprême du Canada</w:t>
            </w:r>
          </w:p>
        </w:tc>
        <w:tc>
          <w:tcPr>
            <w:tcW w:w="243" w:type="pct"/>
          </w:tcPr>
          <w:p w:rsidR="006F65A6" w:rsidRPr="006F65A6" w:rsidRDefault="006F65A6" w:rsidP="006F65A6">
            <w:pPr>
              <w:jc w:val="both"/>
              <w:rPr>
                <w:sz w:val="20"/>
                <w:lang w:val="fr-CA"/>
              </w:rPr>
            </w:pPr>
          </w:p>
        </w:tc>
        <w:tc>
          <w:tcPr>
            <w:tcW w:w="2330" w:type="pct"/>
          </w:tcPr>
          <w:p w:rsidR="006F65A6" w:rsidRPr="006F65A6" w:rsidRDefault="006F65A6" w:rsidP="006F65A6">
            <w:pPr>
              <w:jc w:val="both"/>
              <w:rPr>
                <w:sz w:val="20"/>
                <w:lang w:val="fr-CA"/>
              </w:rPr>
            </w:pPr>
            <w:r w:rsidRPr="006F65A6">
              <w:rPr>
                <w:sz w:val="20"/>
                <w:lang w:val="fr-CA"/>
              </w:rPr>
              <w:t>Dépôt par le ministère public de la requête en prorogation du délai de signification et de dépôt de la demande d’autorisation d’appel et de la demande d’autorisation d’appel modifiée</w:t>
            </w:r>
          </w:p>
        </w:tc>
      </w:tr>
    </w:tbl>
    <w:p w:rsidR="006F65A6" w:rsidRPr="006F65A6" w:rsidRDefault="006F65A6" w:rsidP="006F65A6">
      <w:pPr>
        <w:jc w:val="both"/>
        <w:rPr>
          <w:sz w:val="20"/>
          <w:lang w:val="fr-CA"/>
        </w:rPr>
      </w:pPr>
    </w:p>
    <w:p w:rsidR="006F65A6" w:rsidRPr="006F65A6" w:rsidRDefault="006F65A6" w:rsidP="006F65A6">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65A6" w:rsidRPr="006F65A6" w:rsidTr="00E95A6A">
        <w:tc>
          <w:tcPr>
            <w:tcW w:w="543" w:type="pct"/>
          </w:tcPr>
          <w:p w:rsidR="006F65A6" w:rsidRPr="006F65A6" w:rsidRDefault="006F65A6" w:rsidP="006F65A6">
            <w:pPr>
              <w:jc w:val="both"/>
              <w:rPr>
                <w:sz w:val="20"/>
              </w:rPr>
            </w:pPr>
            <w:r w:rsidRPr="006F65A6">
              <w:rPr>
                <w:rStyle w:val="SCCFileNumberChar"/>
                <w:sz w:val="20"/>
                <w:szCs w:val="20"/>
              </w:rPr>
              <w:t>37159</w:t>
            </w:r>
          </w:p>
        </w:tc>
        <w:tc>
          <w:tcPr>
            <w:tcW w:w="4457" w:type="pct"/>
            <w:gridSpan w:val="3"/>
          </w:tcPr>
          <w:p w:rsidR="006F65A6" w:rsidRPr="006F65A6" w:rsidRDefault="006F65A6" w:rsidP="006F65A6">
            <w:pPr>
              <w:pStyle w:val="SCCLsocParty"/>
              <w:jc w:val="both"/>
              <w:rPr>
                <w:b/>
                <w:sz w:val="20"/>
                <w:szCs w:val="20"/>
                <w:lang w:val="en-US"/>
              </w:rPr>
            </w:pPr>
            <w:r w:rsidRPr="006F65A6">
              <w:rPr>
                <w:b/>
                <w:sz w:val="20"/>
                <w:szCs w:val="20"/>
                <w:lang w:val="en-US"/>
              </w:rPr>
              <w:t xml:space="preserve">Allison Garrett v. Oldfield, Greaves, </w:t>
            </w:r>
            <w:proofErr w:type="spellStart"/>
            <w:r w:rsidRPr="006F65A6">
              <w:rPr>
                <w:b/>
                <w:sz w:val="20"/>
                <w:szCs w:val="20"/>
                <w:lang w:val="en-US"/>
              </w:rPr>
              <w:t>D’Agostino</w:t>
            </w:r>
            <w:proofErr w:type="spellEnd"/>
            <w:r w:rsidRPr="006F65A6">
              <w:rPr>
                <w:b/>
                <w:sz w:val="20"/>
                <w:szCs w:val="20"/>
                <w:lang w:val="en-US"/>
              </w:rPr>
              <w:t>, G. Edward Oldfield</w:t>
            </w:r>
            <w:r w:rsidR="00761F27">
              <w:rPr>
                <w:b/>
                <w:sz w:val="20"/>
                <w:szCs w:val="20"/>
                <w:lang w:val="en-US"/>
              </w:rPr>
              <w:t xml:space="preserve"> and</w:t>
            </w:r>
            <w:r w:rsidRPr="006F65A6">
              <w:rPr>
                <w:b/>
                <w:sz w:val="20"/>
                <w:szCs w:val="20"/>
                <w:lang w:val="en-US"/>
              </w:rPr>
              <w:t xml:space="preserve"> Terrance J. </w:t>
            </w:r>
            <w:proofErr w:type="spellStart"/>
            <w:r w:rsidRPr="006F65A6">
              <w:rPr>
                <w:b/>
                <w:sz w:val="20"/>
                <w:szCs w:val="20"/>
                <w:lang w:val="en-US"/>
              </w:rPr>
              <w:t>Billo</w:t>
            </w:r>
            <w:proofErr w:type="spellEnd"/>
          </w:p>
          <w:p w:rsidR="006F65A6" w:rsidRPr="006F65A6" w:rsidRDefault="006F65A6" w:rsidP="006F65A6">
            <w:pPr>
              <w:pStyle w:val="SCCLsocParty"/>
              <w:jc w:val="both"/>
              <w:rPr>
                <w:sz w:val="20"/>
                <w:szCs w:val="20"/>
              </w:rPr>
            </w:pPr>
            <w:r w:rsidRPr="006F65A6">
              <w:rPr>
                <w:sz w:val="20"/>
                <w:szCs w:val="20"/>
              </w:rPr>
              <w:t>(Ont.) (Civil) (By Leave)</w:t>
            </w:r>
          </w:p>
        </w:tc>
      </w:tr>
      <w:tr w:rsidR="006F65A6" w:rsidRPr="006F65A6" w:rsidTr="00E95A6A">
        <w:tc>
          <w:tcPr>
            <w:tcW w:w="5000" w:type="pct"/>
            <w:gridSpan w:val="4"/>
          </w:tcPr>
          <w:p w:rsidR="006F65A6" w:rsidRPr="006F65A6" w:rsidRDefault="006F65A6" w:rsidP="006F65A6">
            <w:pPr>
              <w:jc w:val="both"/>
              <w:rPr>
                <w:sz w:val="20"/>
              </w:rPr>
            </w:pPr>
            <w:r w:rsidRPr="006F65A6">
              <w:rPr>
                <w:i/>
                <w:sz w:val="20"/>
              </w:rPr>
              <w:t>Charter of Rights</w:t>
            </w:r>
            <w:r w:rsidRPr="006F65A6">
              <w:rPr>
                <w:sz w:val="20"/>
              </w:rPr>
              <w:t xml:space="preserve"> – Right to equality – Fundamental justice – Judgments and orders – Summary judgment – Motion to strike – Applicant moving for summary judgment and respondents moving to strike applicant’s action for damages – Whether violations of ss. 7 and 15 of </w:t>
            </w:r>
            <w:r w:rsidRPr="006F65A6">
              <w:rPr>
                <w:i/>
                <w:sz w:val="20"/>
              </w:rPr>
              <w:t>Charter</w:t>
            </w:r>
            <w:r w:rsidRPr="006F65A6">
              <w:rPr>
                <w:sz w:val="20"/>
              </w:rPr>
              <w:t xml:space="preserve"> were ignored – Whether Court of Appeal undermined Regional Court by ignoring bias, basic legal concepts and criminal activity – Whether requirement for affidavits is in question for self-represented litigants – Whether provincial and federal statutes are weak or nonexistent regarding judicial concerns.</w:t>
            </w:r>
          </w:p>
        </w:tc>
      </w:tr>
      <w:tr w:rsidR="006F65A6" w:rsidRPr="006F65A6" w:rsidTr="00E95A6A">
        <w:tc>
          <w:tcPr>
            <w:tcW w:w="5000" w:type="pct"/>
            <w:gridSpan w:val="4"/>
          </w:tcPr>
          <w:p w:rsidR="006F65A6" w:rsidRPr="006F65A6" w:rsidRDefault="006F65A6" w:rsidP="006F65A6">
            <w:pPr>
              <w:jc w:val="both"/>
              <w:rPr>
                <w:sz w:val="20"/>
              </w:rPr>
            </w:pPr>
          </w:p>
        </w:tc>
      </w:tr>
      <w:tr w:rsidR="006F65A6" w:rsidRPr="006F65A6" w:rsidTr="00E95A6A">
        <w:tc>
          <w:tcPr>
            <w:tcW w:w="5000" w:type="pct"/>
            <w:gridSpan w:val="4"/>
          </w:tcPr>
          <w:p w:rsidR="006F65A6" w:rsidRPr="006F65A6" w:rsidRDefault="006F65A6" w:rsidP="006F65A6">
            <w:pPr>
              <w:jc w:val="both"/>
              <w:rPr>
                <w:sz w:val="20"/>
              </w:rPr>
            </w:pPr>
            <w:r w:rsidRPr="006F65A6">
              <w:rPr>
                <w:sz w:val="20"/>
              </w:rPr>
              <w:t xml:space="preserve">The applicant was terminated from her place of employment in August, 2008. She commenced an action against her former employer and the lawyers and law firm representing her, on the basis of, </w:t>
            </w:r>
            <w:r w:rsidRPr="006F65A6">
              <w:rPr>
                <w:i/>
                <w:sz w:val="20"/>
              </w:rPr>
              <w:t>inter alia</w:t>
            </w:r>
            <w:r w:rsidRPr="006F65A6">
              <w:rPr>
                <w:sz w:val="20"/>
              </w:rPr>
              <w:t xml:space="preserve">, wrongful dismissal, negligence, discrimination, harassment and breach of good faith. During the pre-trial, the action was settled and Minutes of Settlement were executed providing for an all-inclusive payment of $45,000 to the applicant in exchange for an executed release. The money was paid to Ms. Garrett and that action was dismissed in September, 2012. Ms. Garrett commenced a second action seeking damages for various causes of action including negligence, breach of duty of care, conspiracy, malice, defamation exemplary damages, damages for human rights and constitutional violations. In separate motions, the respondents moved to strike the statement of claim, on the basis of, </w:t>
            </w:r>
            <w:r w:rsidRPr="006F65A6">
              <w:rPr>
                <w:i/>
                <w:sz w:val="20"/>
              </w:rPr>
              <w:t>inter alia</w:t>
            </w:r>
            <w:r w:rsidRPr="006F65A6">
              <w:rPr>
                <w:sz w:val="20"/>
              </w:rPr>
              <w:t xml:space="preserve">, </w:t>
            </w:r>
            <w:r w:rsidRPr="006F65A6">
              <w:rPr>
                <w:i/>
                <w:sz w:val="20"/>
              </w:rPr>
              <w:t>res judicata</w:t>
            </w:r>
            <w:r w:rsidRPr="006F65A6">
              <w:rPr>
                <w:sz w:val="20"/>
              </w:rPr>
              <w:t>, limitation periods, action estoppel and abuse of process.</w:t>
            </w:r>
          </w:p>
          <w:p w:rsidR="006F65A6" w:rsidRPr="006F65A6" w:rsidRDefault="006F65A6" w:rsidP="006F65A6">
            <w:pPr>
              <w:jc w:val="both"/>
              <w:rPr>
                <w:sz w:val="20"/>
              </w:rPr>
            </w:pPr>
          </w:p>
        </w:tc>
      </w:tr>
      <w:tr w:rsidR="006F65A6" w:rsidRPr="006F65A6" w:rsidTr="00E95A6A">
        <w:tc>
          <w:tcPr>
            <w:tcW w:w="2427" w:type="pct"/>
            <w:gridSpan w:val="2"/>
          </w:tcPr>
          <w:p w:rsidR="006F65A6" w:rsidRPr="006F65A6" w:rsidRDefault="006F65A6" w:rsidP="006F65A6">
            <w:pPr>
              <w:jc w:val="both"/>
              <w:rPr>
                <w:sz w:val="20"/>
              </w:rPr>
            </w:pPr>
            <w:r w:rsidRPr="006F65A6">
              <w:rPr>
                <w:sz w:val="20"/>
              </w:rPr>
              <w:t>January 23, 2014</w:t>
            </w:r>
          </w:p>
          <w:p w:rsidR="006F65A6" w:rsidRPr="006F65A6" w:rsidRDefault="006F65A6" w:rsidP="006F65A6">
            <w:pPr>
              <w:jc w:val="both"/>
              <w:rPr>
                <w:sz w:val="20"/>
              </w:rPr>
            </w:pPr>
            <w:r w:rsidRPr="006F65A6">
              <w:rPr>
                <w:sz w:val="20"/>
              </w:rPr>
              <w:t>Ontario Superior Court of Justice</w:t>
            </w:r>
          </w:p>
          <w:p w:rsidR="006F65A6" w:rsidRPr="006F65A6" w:rsidRDefault="006F65A6" w:rsidP="006F65A6">
            <w:pPr>
              <w:jc w:val="both"/>
              <w:rPr>
                <w:sz w:val="20"/>
              </w:rPr>
            </w:pPr>
            <w:r w:rsidRPr="006F65A6">
              <w:rPr>
                <w:sz w:val="20"/>
              </w:rPr>
              <w:t>(Broad J.)</w:t>
            </w:r>
          </w:p>
          <w:p w:rsidR="006F65A6" w:rsidRPr="006F65A6" w:rsidRDefault="00756C16" w:rsidP="006F65A6">
            <w:pPr>
              <w:jc w:val="both"/>
              <w:rPr>
                <w:sz w:val="20"/>
              </w:rPr>
            </w:pPr>
            <w:hyperlink r:id="rId14" w:history="1">
              <w:r w:rsidR="006F65A6" w:rsidRPr="006F65A6">
                <w:rPr>
                  <w:rStyle w:val="Hyperlink"/>
                  <w:sz w:val="20"/>
                </w:rPr>
                <w:t>2014 ONSC 508</w:t>
              </w:r>
            </w:hyperlink>
          </w:p>
          <w:p w:rsidR="006F65A6" w:rsidRPr="006F65A6" w:rsidRDefault="006F65A6" w:rsidP="006F65A6">
            <w:pPr>
              <w:jc w:val="both"/>
              <w:rPr>
                <w:sz w:val="20"/>
              </w:rPr>
            </w:pPr>
          </w:p>
        </w:tc>
        <w:tc>
          <w:tcPr>
            <w:tcW w:w="243" w:type="pct"/>
          </w:tcPr>
          <w:p w:rsidR="006F65A6" w:rsidRPr="006F65A6" w:rsidRDefault="006F65A6" w:rsidP="006F65A6">
            <w:pPr>
              <w:jc w:val="both"/>
              <w:rPr>
                <w:sz w:val="20"/>
              </w:rPr>
            </w:pPr>
          </w:p>
        </w:tc>
        <w:tc>
          <w:tcPr>
            <w:tcW w:w="2330" w:type="pct"/>
          </w:tcPr>
          <w:p w:rsidR="006F65A6" w:rsidRPr="006F65A6" w:rsidRDefault="006F65A6" w:rsidP="006F65A6">
            <w:pPr>
              <w:jc w:val="both"/>
              <w:rPr>
                <w:sz w:val="20"/>
              </w:rPr>
            </w:pPr>
            <w:r w:rsidRPr="006F65A6">
              <w:rPr>
                <w:sz w:val="20"/>
              </w:rPr>
              <w:t>Applicant’s motion for summary judgment dismissed; Motions by several respondents to have statement of claim struck as against them granted</w:t>
            </w:r>
          </w:p>
        </w:tc>
      </w:tr>
      <w:tr w:rsidR="006F65A6" w:rsidRPr="006F65A6" w:rsidTr="00E95A6A">
        <w:tc>
          <w:tcPr>
            <w:tcW w:w="2427" w:type="pct"/>
            <w:gridSpan w:val="2"/>
          </w:tcPr>
          <w:p w:rsidR="006F65A6" w:rsidRPr="006F65A6" w:rsidRDefault="006F65A6" w:rsidP="006F65A6">
            <w:pPr>
              <w:jc w:val="both"/>
              <w:rPr>
                <w:sz w:val="20"/>
              </w:rPr>
            </w:pPr>
            <w:r w:rsidRPr="006F65A6">
              <w:rPr>
                <w:sz w:val="20"/>
              </w:rPr>
              <w:lastRenderedPageBreak/>
              <w:t>August 14, 2014</w:t>
            </w:r>
          </w:p>
          <w:p w:rsidR="006F65A6" w:rsidRPr="006F65A6" w:rsidRDefault="006F65A6" w:rsidP="006F65A6">
            <w:pPr>
              <w:jc w:val="both"/>
              <w:rPr>
                <w:sz w:val="20"/>
              </w:rPr>
            </w:pPr>
            <w:r w:rsidRPr="006F65A6">
              <w:rPr>
                <w:sz w:val="20"/>
              </w:rPr>
              <w:t>Ontario Superior Court of Justice</w:t>
            </w:r>
          </w:p>
          <w:p w:rsidR="006F65A6" w:rsidRPr="006F65A6" w:rsidRDefault="006F65A6" w:rsidP="006F65A6">
            <w:pPr>
              <w:jc w:val="both"/>
              <w:rPr>
                <w:sz w:val="20"/>
              </w:rPr>
            </w:pPr>
            <w:r w:rsidRPr="006F65A6">
              <w:rPr>
                <w:sz w:val="20"/>
              </w:rPr>
              <w:t>(</w:t>
            </w:r>
            <w:proofErr w:type="spellStart"/>
            <w:r w:rsidRPr="006F65A6">
              <w:rPr>
                <w:sz w:val="20"/>
              </w:rPr>
              <w:t>Parayeski</w:t>
            </w:r>
            <w:proofErr w:type="spellEnd"/>
            <w:r w:rsidRPr="006F65A6">
              <w:rPr>
                <w:sz w:val="20"/>
              </w:rPr>
              <w:t xml:space="preserve"> J.)</w:t>
            </w:r>
          </w:p>
          <w:p w:rsidR="006F65A6" w:rsidRPr="006F65A6" w:rsidRDefault="006F65A6" w:rsidP="006F65A6">
            <w:pPr>
              <w:jc w:val="both"/>
              <w:rPr>
                <w:sz w:val="20"/>
              </w:rPr>
            </w:pPr>
            <w:r w:rsidRPr="006F65A6">
              <w:rPr>
                <w:sz w:val="20"/>
              </w:rPr>
              <w:t>Unreported</w:t>
            </w:r>
          </w:p>
          <w:p w:rsidR="006F65A6" w:rsidRPr="006F65A6" w:rsidRDefault="006F65A6" w:rsidP="006F65A6">
            <w:pPr>
              <w:jc w:val="both"/>
              <w:rPr>
                <w:sz w:val="20"/>
              </w:rPr>
            </w:pPr>
          </w:p>
        </w:tc>
        <w:tc>
          <w:tcPr>
            <w:tcW w:w="243" w:type="pct"/>
          </w:tcPr>
          <w:p w:rsidR="006F65A6" w:rsidRPr="006F65A6" w:rsidRDefault="006F65A6" w:rsidP="006F65A6">
            <w:pPr>
              <w:jc w:val="both"/>
              <w:rPr>
                <w:sz w:val="20"/>
              </w:rPr>
            </w:pPr>
          </w:p>
        </w:tc>
        <w:tc>
          <w:tcPr>
            <w:tcW w:w="2330" w:type="pct"/>
          </w:tcPr>
          <w:p w:rsidR="006F65A6" w:rsidRPr="006F65A6" w:rsidRDefault="006F65A6" w:rsidP="006F65A6">
            <w:pPr>
              <w:jc w:val="both"/>
              <w:rPr>
                <w:sz w:val="20"/>
              </w:rPr>
            </w:pPr>
            <w:r w:rsidRPr="006F65A6">
              <w:rPr>
                <w:sz w:val="20"/>
              </w:rPr>
              <w:t>Motion by remaining respondents to have statement of claim struck as against them granted</w:t>
            </w:r>
          </w:p>
        </w:tc>
      </w:tr>
      <w:tr w:rsidR="006F65A6" w:rsidRPr="006F65A6" w:rsidTr="00E95A6A">
        <w:tc>
          <w:tcPr>
            <w:tcW w:w="2427" w:type="pct"/>
            <w:gridSpan w:val="2"/>
          </w:tcPr>
          <w:p w:rsidR="006F65A6" w:rsidRPr="006F65A6" w:rsidRDefault="006F65A6" w:rsidP="006F65A6">
            <w:pPr>
              <w:jc w:val="both"/>
              <w:rPr>
                <w:sz w:val="20"/>
              </w:rPr>
            </w:pPr>
            <w:r w:rsidRPr="006F65A6">
              <w:rPr>
                <w:sz w:val="20"/>
              </w:rPr>
              <w:t>June 1, 2016</w:t>
            </w:r>
          </w:p>
          <w:p w:rsidR="006F65A6" w:rsidRPr="006F65A6" w:rsidRDefault="006F65A6" w:rsidP="006F65A6">
            <w:pPr>
              <w:jc w:val="both"/>
              <w:rPr>
                <w:sz w:val="20"/>
              </w:rPr>
            </w:pPr>
            <w:r w:rsidRPr="006F65A6">
              <w:rPr>
                <w:sz w:val="20"/>
              </w:rPr>
              <w:t>Court of Appeal for Ontario</w:t>
            </w:r>
          </w:p>
          <w:p w:rsidR="006F65A6" w:rsidRPr="006F65A6" w:rsidRDefault="006F65A6" w:rsidP="006F65A6">
            <w:pPr>
              <w:jc w:val="both"/>
              <w:rPr>
                <w:sz w:val="20"/>
              </w:rPr>
            </w:pPr>
            <w:r w:rsidRPr="006F65A6">
              <w:rPr>
                <w:sz w:val="20"/>
              </w:rPr>
              <w:t>(</w:t>
            </w:r>
            <w:proofErr w:type="spellStart"/>
            <w:r w:rsidRPr="006F65A6">
              <w:rPr>
                <w:sz w:val="20"/>
              </w:rPr>
              <w:t>Juriansz</w:t>
            </w:r>
            <w:proofErr w:type="spellEnd"/>
            <w:r w:rsidRPr="006F65A6">
              <w:rPr>
                <w:sz w:val="20"/>
              </w:rPr>
              <w:t>, Brown and Roberts JJ.A.)</w:t>
            </w:r>
          </w:p>
          <w:p w:rsidR="006F65A6" w:rsidRPr="006F65A6" w:rsidRDefault="00756C16" w:rsidP="006F65A6">
            <w:pPr>
              <w:jc w:val="both"/>
              <w:rPr>
                <w:rStyle w:val="Hyperlink"/>
                <w:sz w:val="20"/>
              </w:rPr>
            </w:pPr>
            <w:hyperlink r:id="rId15" w:history="1">
              <w:r w:rsidR="006F65A6" w:rsidRPr="006F65A6">
                <w:rPr>
                  <w:rStyle w:val="Hyperlink"/>
                  <w:sz w:val="20"/>
                </w:rPr>
                <w:t>2016 ONCA 424</w:t>
              </w:r>
            </w:hyperlink>
          </w:p>
          <w:p w:rsidR="006F65A6" w:rsidRPr="006F65A6" w:rsidRDefault="006F65A6" w:rsidP="006F65A6">
            <w:pPr>
              <w:jc w:val="both"/>
              <w:rPr>
                <w:sz w:val="20"/>
              </w:rPr>
            </w:pPr>
          </w:p>
        </w:tc>
        <w:tc>
          <w:tcPr>
            <w:tcW w:w="243" w:type="pct"/>
          </w:tcPr>
          <w:p w:rsidR="006F65A6" w:rsidRPr="006F65A6" w:rsidRDefault="006F65A6" w:rsidP="006F65A6">
            <w:pPr>
              <w:jc w:val="both"/>
              <w:rPr>
                <w:sz w:val="20"/>
              </w:rPr>
            </w:pPr>
          </w:p>
        </w:tc>
        <w:tc>
          <w:tcPr>
            <w:tcW w:w="2330" w:type="pct"/>
          </w:tcPr>
          <w:p w:rsidR="006F65A6" w:rsidRPr="006F65A6" w:rsidRDefault="006F65A6" w:rsidP="006F65A6">
            <w:pPr>
              <w:jc w:val="both"/>
              <w:rPr>
                <w:sz w:val="20"/>
              </w:rPr>
            </w:pPr>
            <w:r w:rsidRPr="006F65A6">
              <w:rPr>
                <w:sz w:val="20"/>
              </w:rPr>
              <w:t xml:space="preserve">Applicant’s appeal from August 14, 2014 order in favour of Oldfield, Greaves, </w:t>
            </w:r>
            <w:proofErr w:type="spellStart"/>
            <w:r w:rsidRPr="006F65A6">
              <w:rPr>
                <w:sz w:val="20"/>
              </w:rPr>
              <w:t>D’Agostino</w:t>
            </w:r>
            <w:proofErr w:type="spellEnd"/>
            <w:r w:rsidRPr="006F65A6">
              <w:rPr>
                <w:sz w:val="20"/>
              </w:rPr>
              <w:t xml:space="preserve">, G. Edward Oldfield, Terrance J. </w:t>
            </w:r>
            <w:proofErr w:type="spellStart"/>
            <w:r w:rsidRPr="006F65A6">
              <w:rPr>
                <w:sz w:val="20"/>
              </w:rPr>
              <w:t>Billo</w:t>
            </w:r>
            <w:proofErr w:type="spellEnd"/>
            <w:r w:rsidRPr="006F65A6">
              <w:rPr>
                <w:sz w:val="20"/>
              </w:rPr>
              <w:t xml:space="preserve"> dismissed</w:t>
            </w:r>
          </w:p>
          <w:p w:rsidR="006F65A6" w:rsidRPr="006F65A6" w:rsidRDefault="006F65A6" w:rsidP="006F65A6">
            <w:pPr>
              <w:jc w:val="both"/>
              <w:rPr>
                <w:sz w:val="20"/>
              </w:rPr>
            </w:pPr>
          </w:p>
        </w:tc>
      </w:tr>
      <w:tr w:rsidR="006F65A6" w:rsidRPr="006F65A6" w:rsidTr="006F65A6">
        <w:trPr>
          <w:trHeight w:val="387"/>
        </w:trPr>
        <w:tc>
          <w:tcPr>
            <w:tcW w:w="2427" w:type="pct"/>
            <w:gridSpan w:val="2"/>
          </w:tcPr>
          <w:p w:rsidR="006F65A6" w:rsidRPr="006F65A6" w:rsidRDefault="006F65A6" w:rsidP="006F65A6">
            <w:pPr>
              <w:jc w:val="both"/>
              <w:rPr>
                <w:sz w:val="20"/>
              </w:rPr>
            </w:pPr>
            <w:r w:rsidRPr="006F65A6">
              <w:rPr>
                <w:sz w:val="20"/>
              </w:rPr>
              <w:t>August 25, 2016</w:t>
            </w:r>
          </w:p>
          <w:p w:rsidR="006F65A6" w:rsidRPr="006F65A6" w:rsidRDefault="006F65A6" w:rsidP="006F65A6">
            <w:pPr>
              <w:jc w:val="both"/>
              <w:rPr>
                <w:sz w:val="20"/>
              </w:rPr>
            </w:pPr>
            <w:r w:rsidRPr="006F65A6">
              <w:rPr>
                <w:sz w:val="20"/>
              </w:rPr>
              <w:t>Supreme Court of Canada</w:t>
            </w:r>
          </w:p>
        </w:tc>
        <w:tc>
          <w:tcPr>
            <w:tcW w:w="243" w:type="pct"/>
          </w:tcPr>
          <w:p w:rsidR="006F65A6" w:rsidRPr="006F65A6" w:rsidRDefault="006F65A6" w:rsidP="006F65A6">
            <w:pPr>
              <w:jc w:val="both"/>
              <w:rPr>
                <w:sz w:val="20"/>
              </w:rPr>
            </w:pPr>
          </w:p>
        </w:tc>
        <w:tc>
          <w:tcPr>
            <w:tcW w:w="2330" w:type="pct"/>
          </w:tcPr>
          <w:p w:rsidR="006F65A6" w:rsidRPr="006F65A6" w:rsidRDefault="006F65A6" w:rsidP="006F65A6">
            <w:pPr>
              <w:jc w:val="both"/>
              <w:rPr>
                <w:sz w:val="20"/>
              </w:rPr>
            </w:pPr>
            <w:r w:rsidRPr="006F65A6">
              <w:rPr>
                <w:sz w:val="20"/>
              </w:rPr>
              <w:t>Application for leave to appeal filed</w:t>
            </w:r>
          </w:p>
        </w:tc>
      </w:tr>
    </w:tbl>
    <w:p w:rsidR="006F65A6" w:rsidRDefault="006F65A6" w:rsidP="006F65A6">
      <w:pPr>
        <w:jc w:val="both"/>
        <w:rPr>
          <w:sz w:val="20"/>
        </w:rPr>
      </w:pPr>
    </w:p>
    <w:p w:rsidR="006F65A6" w:rsidRPr="006F65A6" w:rsidRDefault="006F65A6" w:rsidP="006F65A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65A6" w:rsidRPr="006F65A6" w:rsidTr="00E95A6A">
        <w:tc>
          <w:tcPr>
            <w:tcW w:w="543" w:type="pct"/>
          </w:tcPr>
          <w:p w:rsidR="006F65A6" w:rsidRPr="006F65A6" w:rsidRDefault="006F65A6" w:rsidP="006F65A6">
            <w:pPr>
              <w:jc w:val="both"/>
              <w:rPr>
                <w:sz w:val="20"/>
                <w:lang w:val="fr-CA"/>
              </w:rPr>
            </w:pPr>
            <w:r w:rsidRPr="006F65A6">
              <w:rPr>
                <w:rStyle w:val="SCCFileNumberChar"/>
                <w:sz w:val="20"/>
                <w:szCs w:val="20"/>
                <w:lang w:val="fr-CA"/>
              </w:rPr>
              <w:t>37159</w:t>
            </w:r>
          </w:p>
        </w:tc>
        <w:tc>
          <w:tcPr>
            <w:tcW w:w="4457" w:type="pct"/>
            <w:gridSpan w:val="3"/>
          </w:tcPr>
          <w:p w:rsidR="006F65A6" w:rsidRPr="006F65A6" w:rsidRDefault="006F65A6" w:rsidP="006F65A6">
            <w:pPr>
              <w:pStyle w:val="SCCLsocParty"/>
              <w:jc w:val="both"/>
              <w:rPr>
                <w:b/>
                <w:sz w:val="20"/>
                <w:szCs w:val="20"/>
                <w:lang w:val="en-US"/>
              </w:rPr>
            </w:pPr>
            <w:r w:rsidRPr="006F65A6">
              <w:rPr>
                <w:b/>
                <w:sz w:val="20"/>
                <w:szCs w:val="20"/>
                <w:lang w:val="en-US"/>
              </w:rPr>
              <w:t xml:space="preserve">Allison Garrett c. Oldfield, Greaves, </w:t>
            </w:r>
            <w:proofErr w:type="spellStart"/>
            <w:r w:rsidRPr="006F65A6">
              <w:rPr>
                <w:b/>
                <w:sz w:val="20"/>
                <w:szCs w:val="20"/>
                <w:lang w:val="en-US"/>
              </w:rPr>
              <w:t>D’Agostino</w:t>
            </w:r>
            <w:proofErr w:type="spellEnd"/>
            <w:r w:rsidRPr="006F65A6">
              <w:rPr>
                <w:b/>
                <w:sz w:val="20"/>
                <w:szCs w:val="20"/>
                <w:lang w:val="en-US"/>
              </w:rPr>
              <w:t>, G. Edward Oldfield</w:t>
            </w:r>
            <w:r w:rsidR="00761F27">
              <w:rPr>
                <w:b/>
                <w:sz w:val="20"/>
                <w:szCs w:val="20"/>
                <w:lang w:val="en-US"/>
              </w:rPr>
              <w:t xml:space="preserve"> et</w:t>
            </w:r>
            <w:r w:rsidRPr="006F65A6">
              <w:rPr>
                <w:b/>
                <w:sz w:val="20"/>
                <w:szCs w:val="20"/>
                <w:lang w:val="en-US"/>
              </w:rPr>
              <w:t xml:space="preserve"> Terrance J. </w:t>
            </w:r>
            <w:proofErr w:type="spellStart"/>
            <w:r w:rsidRPr="006F65A6">
              <w:rPr>
                <w:b/>
                <w:sz w:val="20"/>
                <w:szCs w:val="20"/>
                <w:lang w:val="en-US"/>
              </w:rPr>
              <w:t>Billo</w:t>
            </w:r>
            <w:proofErr w:type="spellEnd"/>
          </w:p>
          <w:p w:rsidR="006F65A6" w:rsidRPr="006F65A6" w:rsidRDefault="006F65A6" w:rsidP="006F65A6">
            <w:pPr>
              <w:pStyle w:val="SCCLsocParty"/>
              <w:jc w:val="both"/>
              <w:rPr>
                <w:b/>
                <w:sz w:val="20"/>
                <w:szCs w:val="20"/>
              </w:rPr>
            </w:pPr>
            <w:r w:rsidRPr="006F65A6">
              <w:rPr>
                <w:sz w:val="20"/>
                <w:szCs w:val="20"/>
              </w:rPr>
              <w:t>(Ont.) (Civile) (Sur autorisation)</w:t>
            </w:r>
          </w:p>
        </w:tc>
      </w:tr>
      <w:tr w:rsidR="006F65A6" w:rsidRPr="00761F27" w:rsidTr="00E95A6A">
        <w:tc>
          <w:tcPr>
            <w:tcW w:w="5000" w:type="pct"/>
            <w:gridSpan w:val="4"/>
          </w:tcPr>
          <w:p w:rsidR="006F65A6" w:rsidRPr="006F65A6" w:rsidRDefault="006F65A6" w:rsidP="006F65A6">
            <w:pPr>
              <w:jc w:val="both"/>
              <w:rPr>
                <w:sz w:val="20"/>
                <w:lang w:val="fr-CA"/>
              </w:rPr>
            </w:pPr>
            <w:r w:rsidRPr="006F65A6">
              <w:rPr>
                <w:i/>
                <w:sz w:val="20"/>
                <w:lang w:val="fr-CA"/>
              </w:rPr>
              <w:t xml:space="preserve">Charte des droits </w:t>
            </w:r>
            <w:r w:rsidRPr="006F65A6">
              <w:rPr>
                <w:sz w:val="20"/>
                <w:lang w:val="fr-CA"/>
              </w:rPr>
              <w:t xml:space="preserve">– Droit à l’égalité – Justice fondamentale – Jugements et ordonnances – Jugement sommaire – Motion en radiation – La demanderesse sollicite un jugement sommaire et les intimés sollicitent la radiation de l’action de la demanderesse en dommages-intérêts – A-t-on fait abstraction de violation des art. 7 et 15 de la </w:t>
            </w:r>
            <w:r w:rsidRPr="006F65A6">
              <w:rPr>
                <w:i/>
                <w:sz w:val="20"/>
                <w:lang w:val="fr-CA"/>
              </w:rPr>
              <w:t>Charte</w:t>
            </w:r>
            <w:r w:rsidRPr="006F65A6">
              <w:rPr>
                <w:sz w:val="20"/>
                <w:lang w:val="fr-CA"/>
              </w:rPr>
              <w:t>? – La Cour d’appel a-t-elle miné la cour régionale en faisant abstraction de la partialité, de notions juridiques fondamentales et d’une activité criminelle? – L’exigence relative aux affidavits est-elle en cause en ce qui concerne les plaideurs non représentés? – Les lois provinciales et fédérales sont-elles déficientes ou non existantes en ce qui concerne les préoccupations d’ordre judiciaire?</w:t>
            </w:r>
          </w:p>
        </w:tc>
      </w:tr>
      <w:tr w:rsidR="006F65A6" w:rsidRPr="00761F27" w:rsidTr="00E95A6A">
        <w:tc>
          <w:tcPr>
            <w:tcW w:w="5000" w:type="pct"/>
            <w:gridSpan w:val="4"/>
          </w:tcPr>
          <w:p w:rsidR="006F65A6" w:rsidRPr="006F65A6" w:rsidRDefault="006F65A6" w:rsidP="006F65A6">
            <w:pPr>
              <w:jc w:val="both"/>
              <w:rPr>
                <w:sz w:val="20"/>
                <w:lang w:val="fr-CA"/>
              </w:rPr>
            </w:pPr>
          </w:p>
        </w:tc>
      </w:tr>
      <w:tr w:rsidR="006F65A6" w:rsidRPr="00761F27" w:rsidTr="00E95A6A">
        <w:tc>
          <w:tcPr>
            <w:tcW w:w="5000" w:type="pct"/>
            <w:gridSpan w:val="4"/>
          </w:tcPr>
          <w:p w:rsidR="006F65A6" w:rsidRPr="006F65A6" w:rsidRDefault="006F65A6" w:rsidP="006F65A6">
            <w:pPr>
              <w:jc w:val="both"/>
              <w:rPr>
                <w:sz w:val="20"/>
                <w:lang w:val="fr-CA"/>
              </w:rPr>
            </w:pPr>
            <w:r w:rsidRPr="006F65A6">
              <w:rPr>
                <w:sz w:val="20"/>
                <w:lang w:val="fr-CA"/>
              </w:rPr>
              <w:t>La demanderesse a été congédiée en août 2008. Et elle a intenté une action contre son ancien employeur et contre les avocats et le cabinet d’avocats qui la représentaient, plaidant notamment le congédiement injustifié, la négligence, la discrimination, le harcèlement et le manquement à la bonne foi. Avant le procès, l’action a fait l’objet d’un règlement à l’amiable et le procès-verbal de transaction signé par les parties prévoyait le paiement d’une somme globale de 45 000 $ à la demanderesse en contrepartie d’une décharge signée. L’argent a été versé à Mme Garrett et cette action a été rejetée en septembre 2012. Madame Garrett a intenté une deuxième action en dommages-intérêts fondée sur diverses causes d’action, notamment la négligence, le manquement à l’obligation de diligence, le complot, la malveillance, les dommages-intérêts exemplaires pour diffamation, les dommages-intérêts pour violation des droits de la personne et des violations constitutionnelles. Dans des motions distinctes, les intimés ont sollicité la radiation de la déclaration, plaidant notamment la chose jugée, la prescription, la préclusion fondée sur la cause d’action et l’abus de procédure.</w:t>
            </w:r>
          </w:p>
          <w:p w:rsidR="006F65A6" w:rsidRPr="006F65A6" w:rsidRDefault="006F65A6" w:rsidP="006F65A6">
            <w:pPr>
              <w:jc w:val="both"/>
              <w:rPr>
                <w:sz w:val="20"/>
                <w:lang w:val="fr-CA"/>
              </w:rPr>
            </w:pPr>
          </w:p>
        </w:tc>
      </w:tr>
      <w:tr w:rsidR="006F65A6" w:rsidRPr="00761F27" w:rsidTr="00E95A6A">
        <w:tc>
          <w:tcPr>
            <w:tcW w:w="2427" w:type="pct"/>
            <w:gridSpan w:val="2"/>
          </w:tcPr>
          <w:p w:rsidR="006F65A6" w:rsidRPr="006F65A6" w:rsidRDefault="006F65A6" w:rsidP="006F65A6">
            <w:pPr>
              <w:jc w:val="both"/>
              <w:rPr>
                <w:sz w:val="20"/>
                <w:lang w:val="fr-CA"/>
              </w:rPr>
            </w:pPr>
            <w:r w:rsidRPr="006F65A6">
              <w:rPr>
                <w:sz w:val="20"/>
                <w:lang w:val="fr-CA"/>
              </w:rPr>
              <w:t>23 janvier 2014</w:t>
            </w:r>
          </w:p>
          <w:p w:rsidR="006F65A6" w:rsidRPr="006F65A6" w:rsidRDefault="006F65A6" w:rsidP="006F65A6">
            <w:pPr>
              <w:jc w:val="both"/>
              <w:rPr>
                <w:sz w:val="20"/>
                <w:lang w:val="fr-CA"/>
              </w:rPr>
            </w:pPr>
            <w:r w:rsidRPr="006F65A6">
              <w:rPr>
                <w:sz w:val="20"/>
                <w:lang w:val="fr-CA"/>
              </w:rPr>
              <w:t>Cour supérieure de justice de l’Ontario</w:t>
            </w:r>
          </w:p>
          <w:p w:rsidR="006F65A6" w:rsidRPr="006F65A6" w:rsidRDefault="006F65A6" w:rsidP="006F65A6">
            <w:pPr>
              <w:jc w:val="both"/>
              <w:rPr>
                <w:sz w:val="20"/>
                <w:lang w:val="fr-CA"/>
              </w:rPr>
            </w:pPr>
            <w:r w:rsidRPr="006F65A6">
              <w:rPr>
                <w:sz w:val="20"/>
                <w:lang w:val="fr-CA"/>
              </w:rPr>
              <w:t>(Juge Broad)</w:t>
            </w:r>
          </w:p>
          <w:p w:rsidR="006F65A6" w:rsidRPr="006F65A6" w:rsidRDefault="00756C16" w:rsidP="006F65A6">
            <w:pPr>
              <w:jc w:val="both"/>
              <w:rPr>
                <w:sz w:val="20"/>
                <w:lang w:val="fr-CA"/>
              </w:rPr>
            </w:pPr>
            <w:hyperlink r:id="rId16" w:history="1">
              <w:r w:rsidR="006F65A6" w:rsidRPr="006F65A6">
                <w:rPr>
                  <w:rStyle w:val="Hyperlink"/>
                  <w:sz w:val="20"/>
                  <w:lang w:val="fr-CA"/>
                </w:rPr>
                <w:t>2014 ONSC 508</w:t>
              </w:r>
            </w:hyperlink>
          </w:p>
          <w:p w:rsidR="006F65A6" w:rsidRPr="006F65A6" w:rsidRDefault="006F65A6" w:rsidP="006F65A6">
            <w:pPr>
              <w:jc w:val="both"/>
              <w:rPr>
                <w:sz w:val="20"/>
                <w:lang w:val="fr-CA"/>
              </w:rPr>
            </w:pPr>
          </w:p>
        </w:tc>
        <w:tc>
          <w:tcPr>
            <w:tcW w:w="243" w:type="pct"/>
          </w:tcPr>
          <w:p w:rsidR="006F65A6" w:rsidRPr="006F65A6" w:rsidRDefault="006F65A6" w:rsidP="006F65A6">
            <w:pPr>
              <w:jc w:val="both"/>
              <w:rPr>
                <w:sz w:val="20"/>
                <w:lang w:val="fr-CA"/>
              </w:rPr>
            </w:pPr>
          </w:p>
        </w:tc>
        <w:tc>
          <w:tcPr>
            <w:tcW w:w="2330" w:type="pct"/>
          </w:tcPr>
          <w:p w:rsidR="006F65A6" w:rsidRPr="006F65A6" w:rsidRDefault="006F65A6" w:rsidP="006F65A6">
            <w:pPr>
              <w:jc w:val="both"/>
              <w:rPr>
                <w:sz w:val="20"/>
                <w:lang w:val="fr-CA"/>
              </w:rPr>
            </w:pPr>
            <w:r w:rsidRPr="006F65A6">
              <w:rPr>
                <w:sz w:val="20"/>
                <w:lang w:val="fr-CA"/>
              </w:rPr>
              <w:t>Rejet de la motion de la demanderesse en jugement sommaire; jugement accueillant les motions de plusieurs intimés en radiation de la déclaration en ce qui les concerne</w:t>
            </w:r>
          </w:p>
        </w:tc>
      </w:tr>
      <w:tr w:rsidR="006F65A6" w:rsidRPr="00761F27" w:rsidTr="00E95A6A">
        <w:tc>
          <w:tcPr>
            <w:tcW w:w="2427" w:type="pct"/>
            <w:gridSpan w:val="2"/>
          </w:tcPr>
          <w:p w:rsidR="006F65A6" w:rsidRPr="006F65A6" w:rsidRDefault="006F65A6" w:rsidP="006F65A6">
            <w:pPr>
              <w:jc w:val="both"/>
              <w:rPr>
                <w:sz w:val="20"/>
                <w:lang w:val="fr-CA"/>
              </w:rPr>
            </w:pPr>
            <w:r w:rsidRPr="006F65A6">
              <w:rPr>
                <w:sz w:val="20"/>
                <w:lang w:val="fr-CA"/>
              </w:rPr>
              <w:t>14 août 2014</w:t>
            </w:r>
          </w:p>
          <w:p w:rsidR="006F65A6" w:rsidRPr="006F65A6" w:rsidRDefault="006F65A6" w:rsidP="006F65A6">
            <w:pPr>
              <w:jc w:val="both"/>
              <w:rPr>
                <w:sz w:val="20"/>
                <w:lang w:val="fr-CA"/>
              </w:rPr>
            </w:pPr>
            <w:r w:rsidRPr="006F65A6">
              <w:rPr>
                <w:sz w:val="20"/>
                <w:lang w:val="fr-CA"/>
              </w:rPr>
              <w:t>Cour supérieure de justice de l’Ontario</w:t>
            </w:r>
          </w:p>
          <w:p w:rsidR="006F65A6" w:rsidRPr="006F65A6" w:rsidRDefault="006F65A6" w:rsidP="006F65A6">
            <w:pPr>
              <w:jc w:val="both"/>
              <w:rPr>
                <w:sz w:val="20"/>
                <w:lang w:val="fr-CA"/>
              </w:rPr>
            </w:pPr>
            <w:r w:rsidRPr="006F65A6">
              <w:rPr>
                <w:sz w:val="20"/>
                <w:lang w:val="fr-CA"/>
              </w:rPr>
              <w:t>(Juge Parayeski)</w:t>
            </w:r>
          </w:p>
          <w:p w:rsidR="006F65A6" w:rsidRPr="006F65A6" w:rsidRDefault="006F65A6" w:rsidP="006F65A6">
            <w:pPr>
              <w:jc w:val="both"/>
              <w:rPr>
                <w:sz w:val="20"/>
                <w:lang w:val="fr-CA"/>
              </w:rPr>
            </w:pPr>
            <w:r w:rsidRPr="006F65A6">
              <w:rPr>
                <w:sz w:val="20"/>
                <w:lang w:val="fr-CA"/>
              </w:rPr>
              <w:t>Non publié</w:t>
            </w:r>
          </w:p>
          <w:p w:rsidR="006F65A6" w:rsidRPr="006F65A6" w:rsidRDefault="006F65A6" w:rsidP="006F65A6">
            <w:pPr>
              <w:jc w:val="both"/>
              <w:rPr>
                <w:sz w:val="20"/>
                <w:lang w:val="fr-CA"/>
              </w:rPr>
            </w:pPr>
          </w:p>
        </w:tc>
        <w:tc>
          <w:tcPr>
            <w:tcW w:w="243" w:type="pct"/>
          </w:tcPr>
          <w:p w:rsidR="006F65A6" w:rsidRPr="006F65A6" w:rsidRDefault="006F65A6" w:rsidP="006F65A6">
            <w:pPr>
              <w:jc w:val="both"/>
              <w:rPr>
                <w:sz w:val="20"/>
                <w:lang w:val="fr-CA"/>
              </w:rPr>
            </w:pPr>
          </w:p>
        </w:tc>
        <w:tc>
          <w:tcPr>
            <w:tcW w:w="2330" w:type="pct"/>
          </w:tcPr>
          <w:p w:rsidR="006F65A6" w:rsidRPr="006F65A6" w:rsidRDefault="006F65A6" w:rsidP="006F65A6">
            <w:pPr>
              <w:jc w:val="both"/>
              <w:rPr>
                <w:sz w:val="20"/>
                <w:lang w:val="fr-CA"/>
              </w:rPr>
            </w:pPr>
            <w:r w:rsidRPr="006F65A6">
              <w:rPr>
                <w:sz w:val="20"/>
                <w:lang w:val="fr-CA"/>
              </w:rPr>
              <w:t>Jugement accueillant la motion des autres intimés en radiation de la déclaration en ce qui les concerne</w:t>
            </w:r>
          </w:p>
        </w:tc>
      </w:tr>
      <w:tr w:rsidR="006F65A6" w:rsidRPr="00761F27" w:rsidTr="00E95A6A">
        <w:tc>
          <w:tcPr>
            <w:tcW w:w="2427" w:type="pct"/>
            <w:gridSpan w:val="2"/>
          </w:tcPr>
          <w:p w:rsidR="006F65A6" w:rsidRPr="006F65A6" w:rsidRDefault="006F65A6" w:rsidP="006F65A6">
            <w:pPr>
              <w:jc w:val="both"/>
              <w:rPr>
                <w:sz w:val="20"/>
                <w:lang w:val="fr-CA"/>
              </w:rPr>
            </w:pPr>
            <w:r w:rsidRPr="006F65A6">
              <w:rPr>
                <w:sz w:val="20"/>
                <w:lang w:val="fr-CA"/>
              </w:rPr>
              <w:t>1</w:t>
            </w:r>
            <w:r w:rsidRPr="006F65A6">
              <w:rPr>
                <w:sz w:val="20"/>
                <w:vertAlign w:val="superscript"/>
                <w:lang w:val="fr-CA"/>
              </w:rPr>
              <w:t>er</w:t>
            </w:r>
            <w:r w:rsidRPr="006F65A6">
              <w:rPr>
                <w:sz w:val="20"/>
                <w:lang w:val="fr-CA"/>
              </w:rPr>
              <w:t xml:space="preserve"> juin 2016</w:t>
            </w:r>
          </w:p>
          <w:p w:rsidR="006F65A6" w:rsidRPr="006F65A6" w:rsidRDefault="006F65A6" w:rsidP="006F65A6">
            <w:pPr>
              <w:jc w:val="both"/>
              <w:rPr>
                <w:sz w:val="20"/>
                <w:lang w:val="fr-CA"/>
              </w:rPr>
            </w:pPr>
            <w:r w:rsidRPr="006F65A6">
              <w:rPr>
                <w:sz w:val="20"/>
                <w:lang w:val="fr-CA"/>
              </w:rPr>
              <w:t xml:space="preserve">Cour d’appel de l’Ontario </w:t>
            </w:r>
          </w:p>
          <w:p w:rsidR="006F65A6" w:rsidRPr="006F65A6" w:rsidRDefault="006F65A6" w:rsidP="006F65A6">
            <w:pPr>
              <w:jc w:val="both"/>
              <w:rPr>
                <w:sz w:val="20"/>
                <w:lang w:val="fr-CA"/>
              </w:rPr>
            </w:pPr>
            <w:r w:rsidRPr="006F65A6">
              <w:rPr>
                <w:sz w:val="20"/>
                <w:lang w:val="fr-CA"/>
              </w:rPr>
              <w:t>(Juges Juriansz, Brown et Roberts)</w:t>
            </w:r>
          </w:p>
          <w:p w:rsidR="006F65A6" w:rsidRPr="006F65A6" w:rsidRDefault="00756C16" w:rsidP="006F65A6">
            <w:pPr>
              <w:jc w:val="both"/>
              <w:rPr>
                <w:rStyle w:val="Hyperlink"/>
                <w:sz w:val="20"/>
                <w:lang w:val="fr-CA"/>
              </w:rPr>
            </w:pPr>
            <w:hyperlink r:id="rId17" w:history="1">
              <w:r w:rsidR="006F65A6" w:rsidRPr="006F65A6">
                <w:rPr>
                  <w:rStyle w:val="Hyperlink"/>
                  <w:sz w:val="20"/>
                  <w:lang w:val="fr-CA"/>
                </w:rPr>
                <w:t>2016 ONCA 424</w:t>
              </w:r>
            </w:hyperlink>
          </w:p>
          <w:p w:rsidR="006F65A6" w:rsidRPr="006F65A6" w:rsidRDefault="006F65A6" w:rsidP="006F65A6">
            <w:pPr>
              <w:jc w:val="both"/>
              <w:rPr>
                <w:sz w:val="20"/>
                <w:lang w:val="fr-CA"/>
              </w:rPr>
            </w:pPr>
          </w:p>
        </w:tc>
        <w:tc>
          <w:tcPr>
            <w:tcW w:w="243" w:type="pct"/>
          </w:tcPr>
          <w:p w:rsidR="006F65A6" w:rsidRPr="006F65A6" w:rsidRDefault="006F65A6" w:rsidP="006F65A6">
            <w:pPr>
              <w:jc w:val="both"/>
              <w:rPr>
                <w:sz w:val="20"/>
                <w:lang w:val="fr-CA"/>
              </w:rPr>
            </w:pPr>
          </w:p>
        </w:tc>
        <w:tc>
          <w:tcPr>
            <w:tcW w:w="2330" w:type="pct"/>
          </w:tcPr>
          <w:p w:rsidR="006F65A6" w:rsidRPr="006F65A6" w:rsidRDefault="006F65A6" w:rsidP="006F65A6">
            <w:pPr>
              <w:jc w:val="both"/>
              <w:rPr>
                <w:sz w:val="20"/>
                <w:lang w:val="fr-CA"/>
              </w:rPr>
            </w:pPr>
            <w:r w:rsidRPr="006F65A6">
              <w:rPr>
                <w:sz w:val="20"/>
                <w:lang w:val="fr-CA"/>
              </w:rPr>
              <w:t xml:space="preserve">Rejet de l’appel interjeté par la demanderesse de l’ordonnance du 14 août 2014 en faveur d’Oldfield, Greaves, D’Agostino, de G. Edward Oldfield et de Terrance J. Billo </w:t>
            </w:r>
          </w:p>
          <w:p w:rsidR="006F65A6" w:rsidRPr="006F65A6" w:rsidRDefault="006F65A6" w:rsidP="006F65A6">
            <w:pPr>
              <w:jc w:val="both"/>
              <w:rPr>
                <w:sz w:val="20"/>
                <w:lang w:val="fr-CA"/>
              </w:rPr>
            </w:pPr>
          </w:p>
        </w:tc>
      </w:tr>
      <w:tr w:rsidR="006F65A6" w:rsidRPr="00761F27" w:rsidTr="006F65A6">
        <w:trPr>
          <w:trHeight w:val="450"/>
        </w:trPr>
        <w:tc>
          <w:tcPr>
            <w:tcW w:w="2427" w:type="pct"/>
            <w:gridSpan w:val="2"/>
          </w:tcPr>
          <w:p w:rsidR="006F65A6" w:rsidRPr="006F65A6" w:rsidRDefault="006F65A6" w:rsidP="006F65A6">
            <w:pPr>
              <w:jc w:val="both"/>
              <w:rPr>
                <w:sz w:val="20"/>
                <w:lang w:val="fr-CA"/>
              </w:rPr>
            </w:pPr>
            <w:r w:rsidRPr="006F65A6">
              <w:rPr>
                <w:sz w:val="20"/>
                <w:lang w:val="fr-CA"/>
              </w:rPr>
              <w:lastRenderedPageBreak/>
              <w:t>25 août 2016</w:t>
            </w:r>
          </w:p>
          <w:p w:rsidR="006F65A6" w:rsidRPr="006F65A6" w:rsidRDefault="006F65A6" w:rsidP="006F65A6">
            <w:pPr>
              <w:jc w:val="both"/>
              <w:rPr>
                <w:sz w:val="20"/>
                <w:lang w:val="fr-CA"/>
              </w:rPr>
            </w:pPr>
            <w:r w:rsidRPr="006F65A6">
              <w:rPr>
                <w:sz w:val="20"/>
                <w:lang w:val="fr-CA"/>
              </w:rPr>
              <w:t>Cour suprême du Canada</w:t>
            </w:r>
          </w:p>
        </w:tc>
        <w:tc>
          <w:tcPr>
            <w:tcW w:w="243" w:type="pct"/>
          </w:tcPr>
          <w:p w:rsidR="006F65A6" w:rsidRPr="006F65A6" w:rsidRDefault="006F65A6" w:rsidP="006F65A6">
            <w:pPr>
              <w:jc w:val="both"/>
              <w:rPr>
                <w:sz w:val="20"/>
                <w:lang w:val="fr-CA"/>
              </w:rPr>
            </w:pPr>
          </w:p>
        </w:tc>
        <w:tc>
          <w:tcPr>
            <w:tcW w:w="2330" w:type="pct"/>
          </w:tcPr>
          <w:p w:rsidR="006F65A6" w:rsidRPr="006F65A6" w:rsidRDefault="006F65A6" w:rsidP="006F65A6">
            <w:pPr>
              <w:jc w:val="both"/>
              <w:rPr>
                <w:sz w:val="20"/>
                <w:lang w:val="fr-CA"/>
              </w:rPr>
            </w:pPr>
            <w:r w:rsidRPr="006F65A6">
              <w:rPr>
                <w:sz w:val="20"/>
                <w:lang w:val="fr-CA"/>
              </w:rPr>
              <w:t>Dépôt de la demande d’autorisation d’appel</w:t>
            </w:r>
          </w:p>
        </w:tc>
      </w:tr>
    </w:tbl>
    <w:p w:rsidR="006F65A6" w:rsidRPr="006F65A6" w:rsidRDefault="006F65A6" w:rsidP="005256BB">
      <w:pPr>
        <w:ind w:left="360" w:hanging="360"/>
        <w:jc w:val="both"/>
        <w:rPr>
          <w:sz w:val="20"/>
          <w:lang w:val="fr-CA" w:eastAsia="en-CA"/>
        </w:rPr>
      </w:pPr>
    </w:p>
    <w:p w:rsidR="006F65A6" w:rsidRPr="006F65A6" w:rsidRDefault="006F65A6" w:rsidP="005256BB">
      <w:pPr>
        <w:ind w:left="360" w:hanging="360"/>
        <w:jc w:val="both"/>
        <w:rPr>
          <w:sz w:val="20"/>
          <w:lang w:val="fr-CA" w:eastAsia="en-CA"/>
        </w:rPr>
      </w:pPr>
    </w:p>
    <w:p w:rsidR="0055024A" w:rsidRPr="006F65A6" w:rsidRDefault="0055024A" w:rsidP="004167B1">
      <w:pPr>
        <w:ind w:left="360" w:hanging="360"/>
        <w:jc w:val="both"/>
        <w:rPr>
          <w:rFonts w:eastAsiaTheme="minorEastAsia"/>
          <w:sz w:val="20"/>
          <w:lang w:val="fr-CA" w:eastAsia="en-CA"/>
        </w:rPr>
      </w:pPr>
    </w:p>
    <w:p w:rsidR="00D3344A" w:rsidRPr="00F00DA4" w:rsidRDefault="00D3344A" w:rsidP="00D3344A">
      <w:pPr>
        <w:widowControl w:val="0"/>
        <w:outlineLvl w:val="0"/>
      </w:pPr>
      <w:r w:rsidRPr="00F00DA4">
        <w:t xml:space="preserve">Supreme Court of Canada / Cour suprême du </w:t>
      </w:r>
      <w:proofErr w:type="gramStart"/>
      <w:r w:rsidRPr="00F00DA4">
        <w:t>Canad</w:t>
      </w:r>
      <w:r w:rsidR="00EE289F" w:rsidRPr="00F00DA4">
        <w:t>a</w:t>
      </w:r>
      <w:r w:rsidRPr="00F00DA4">
        <w:t xml:space="preserve"> :</w:t>
      </w:r>
      <w:proofErr w:type="gramEnd"/>
    </w:p>
    <w:p w:rsidR="00D3344A" w:rsidRPr="00F00DA4" w:rsidRDefault="00756C16" w:rsidP="00D3344A">
      <w:pPr>
        <w:widowControl w:val="0"/>
        <w:outlineLvl w:val="0"/>
        <w:rPr>
          <w:u w:val="single"/>
        </w:rPr>
      </w:pPr>
      <w:hyperlink r:id="rId18" w:history="1">
        <w:r w:rsidR="00D3344A" w:rsidRPr="00F00DA4">
          <w:rPr>
            <w:rStyle w:val="Hyperlink"/>
          </w:rPr>
          <w:t>comments-commentaires@scc-csc.ca</w:t>
        </w:r>
      </w:hyperlink>
    </w:p>
    <w:p w:rsidR="00D3344A" w:rsidRPr="00F00DA4" w:rsidRDefault="0065588C" w:rsidP="00D3344A">
      <w:pPr>
        <w:widowControl w:val="0"/>
        <w:outlineLvl w:val="0"/>
      </w:pPr>
      <w:r w:rsidRPr="00F00DA4">
        <w:t>613-</w:t>
      </w:r>
      <w:r w:rsidR="00D3344A" w:rsidRPr="00F00DA4">
        <w:t>995-4330</w:t>
      </w:r>
    </w:p>
    <w:p w:rsidR="00497B5E" w:rsidRPr="00F00DA4" w:rsidRDefault="00497B5E" w:rsidP="00497B5E">
      <w:pPr>
        <w:widowControl w:val="0"/>
        <w:rPr>
          <w:sz w:val="20"/>
        </w:rPr>
      </w:pPr>
    </w:p>
    <w:p w:rsidR="00F6251B" w:rsidRPr="00F00DA4" w:rsidRDefault="003F43E6" w:rsidP="00F6251B">
      <w:pPr>
        <w:pStyle w:val="Footer"/>
        <w:jc w:val="center"/>
      </w:pPr>
      <w:r w:rsidRPr="00F00DA4">
        <w:t>- 30 -</w:t>
      </w:r>
    </w:p>
    <w:p w:rsidR="00F6251B" w:rsidRPr="00F00DA4" w:rsidRDefault="00F6251B" w:rsidP="00F6251B">
      <w:pPr>
        <w:pStyle w:val="Footer"/>
        <w:jc w:val="center"/>
      </w:pPr>
    </w:p>
    <w:p w:rsidR="00F6251B" w:rsidRPr="00F00DA4" w:rsidRDefault="00F6251B" w:rsidP="00F6251B">
      <w:pPr>
        <w:pStyle w:val="Footer"/>
        <w:jc w:val="center"/>
      </w:pPr>
    </w:p>
    <w:sectPr w:rsidR="00F6251B" w:rsidRPr="00F00DA4" w:rsidSect="00524822">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391"/>
    <w:multiLevelType w:val="hybridMultilevel"/>
    <w:tmpl w:val="DF52C9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4E4304"/>
    <w:multiLevelType w:val="hybridMultilevel"/>
    <w:tmpl w:val="58F63C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C81553"/>
    <w:multiLevelType w:val="hybridMultilevel"/>
    <w:tmpl w:val="6994D5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4072227"/>
    <w:multiLevelType w:val="hybridMultilevel"/>
    <w:tmpl w:val="4AB43F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058F5C7B"/>
    <w:multiLevelType w:val="hybridMultilevel"/>
    <w:tmpl w:val="04220D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05C04804"/>
    <w:multiLevelType w:val="hybridMultilevel"/>
    <w:tmpl w:val="982C53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9A94770"/>
    <w:multiLevelType w:val="hybridMultilevel"/>
    <w:tmpl w:val="C8D422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13490C2C"/>
    <w:multiLevelType w:val="hybridMultilevel"/>
    <w:tmpl w:val="56E271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51B6F07"/>
    <w:multiLevelType w:val="hybridMultilevel"/>
    <w:tmpl w:val="34E809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74C6355"/>
    <w:multiLevelType w:val="hybridMultilevel"/>
    <w:tmpl w:val="14C0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0E15F1"/>
    <w:multiLevelType w:val="hybridMultilevel"/>
    <w:tmpl w:val="CA9C61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36A4A7B"/>
    <w:multiLevelType w:val="hybridMultilevel"/>
    <w:tmpl w:val="A9CA4174"/>
    <w:lvl w:ilvl="0" w:tplc="88C2E4C2">
      <w:start w:val="2"/>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5783330"/>
    <w:multiLevelType w:val="hybridMultilevel"/>
    <w:tmpl w:val="B4E07F94"/>
    <w:lvl w:ilvl="0" w:tplc="D77AF63C">
      <w:start w:val="1"/>
      <w:numFmt w:val="decimal"/>
      <w:lvlText w:val="%1."/>
      <w:lvlJc w:val="left"/>
      <w:pPr>
        <w:ind w:left="720" w:hanging="360"/>
      </w:pPr>
      <w:rPr>
        <w:lang w:val="fr-FR"/>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2D3869A6"/>
    <w:multiLevelType w:val="hybridMultilevel"/>
    <w:tmpl w:val="077ECF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6756398"/>
    <w:multiLevelType w:val="hybridMultilevel"/>
    <w:tmpl w:val="C590994C"/>
    <w:lvl w:ilvl="0" w:tplc="9956F13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CF54FD8"/>
    <w:multiLevelType w:val="hybridMultilevel"/>
    <w:tmpl w:val="AA9CA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5A2FBB"/>
    <w:multiLevelType w:val="hybridMultilevel"/>
    <w:tmpl w:val="593AA2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DC2419F"/>
    <w:multiLevelType w:val="hybridMultilevel"/>
    <w:tmpl w:val="461ACAD8"/>
    <w:lvl w:ilvl="0" w:tplc="459CFB7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E6D77CF"/>
    <w:multiLevelType w:val="hybridMultilevel"/>
    <w:tmpl w:val="06E604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4895F3C"/>
    <w:multiLevelType w:val="hybridMultilevel"/>
    <w:tmpl w:val="3384AC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4CC553A"/>
    <w:multiLevelType w:val="hybridMultilevel"/>
    <w:tmpl w:val="8FFC62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B256EE3"/>
    <w:multiLevelType w:val="hybridMultilevel"/>
    <w:tmpl w:val="149E2E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C5B5C51"/>
    <w:multiLevelType w:val="hybridMultilevel"/>
    <w:tmpl w:val="A83451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E453A86"/>
    <w:multiLevelType w:val="hybridMultilevel"/>
    <w:tmpl w:val="AD4854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13E4F67"/>
    <w:multiLevelType w:val="hybridMultilevel"/>
    <w:tmpl w:val="29E6DD3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7" w15:restartNumberingAfterBreak="0">
    <w:nsid w:val="62470129"/>
    <w:multiLevelType w:val="hybridMultilevel"/>
    <w:tmpl w:val="410E2C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29A67CF"/>
    <w:multiLevelType w:val="hybridMultilevel"/>
    <w:tmpl w:val="8EC0F2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54729E5"/>
    <w:multiLevelType w:val="hybridMultilevel"/>
    <w:tmpl w:val="34E809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5CD3373"/>
    <w:multiLevelType w:val="hybridMultilevel"/>
    <w:tmpl w:val="02B2EA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79A57BD"/>
    <w:multiLevelType w:val="hybridMultilevel"/>
    <w:tmpl w:val="486237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80252B7"/>
    <w:multiLevelType w:val="hybridMultilevel"/>
    <w:tmpl w:val="C8D422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4"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A1A0D76"/>
    <w:multiLevelType w:val="hybridMultilevel"/>
    <w:tmpl w:val="F04E77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B1F35A5"/>
    <w:multiLevelType w:val="hybridMultilevel"/>
    <w:tmpl w:val="41EC7F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CE11497"/>
    <w:multiLevelType w:val="hybridMultilevel"/>
    <w:tmpl w:val="2D5A45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21"/>
  </w:num>
  <w:num w:numId="3">
    <w:abstractNumId w:val="1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33"/>
  </w:num>
  <w:num w:numId="11">
    <w:abstractNumId w:val="20"/>
  </w:num>
  <w:num w:numId="12">
    <w:abstractNumId w:val="11"/>
  </w:num>
  <w:num w:numId="13">
    <w:abstractNumId w:val="32"/>
  </w:num>
  <w:num w:numId="14">
    <w:abstractNumId w:val="35"/>
  </w:num>
  <w:num w:numId="15">
    <w:abstractNumId w:val="28"/>
  </w:num>
  <w:num w:numId="16">
    <w:abstractNumId w:val="1"/>
  </w:num>
  <w:num w:numId="17">
    <w:abstractNumId w:val="10"/>
  </w:num>
  <w:num w:numId="18">
    <w:abstractNumId w:val="17"/>
  </w:num>
  <w:num w:numId="19">
    <w:abstractNumId w:val="0"/>
  </w:num>
  <w:num w:numId="20">
    <w:abstractNumId w:val="36"/>
  </w:num>
  <w:num w:numId="21">
    <w:abstractNumId w:val="25"/>
  </w:num>
  <w:num w:numId="22">
    <w:abstractNumId w:val="22"/>
  </w:num>
  <w:num w:numId="23">
    <w:abstractNumId w:val="13"/>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37"/>
  </w:num>
  <w:num w:numId="27">
    <w:abstractNumId w:val="14"/>
  </w:num>
  <w:num w:numId="28">
    <w:abstractNumId w:val="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8"/>
  </w:num>
  <w:num w:numId="32">
    <w:abstractNumId w:val="30"/>
  </w:num>
  <w:num w:numId="33">
    <w:abstractNumId w:val="29"/>
  </w:num>
  <w:num w:numId="34">
    <w:abstractNumId w:val="27"/>
  </w:num>
  <w:num w:numId="35">
    <w:abstractNumId w:val="15"/>
  </w:num>
  <w:num w:numId="36">
    <w:abstractNumId w:val="23"/>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396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072"/>
    <w:rsid w:val="00003A2D"/>
    <w:rsid w:val="00003D1C"/>
    <w:rsid w:val="000043C3"/>
    <w:rsid w:val="00006648"/>
    <w:rsid w:val="0000686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267C"/>
    <w:rsid w:val="00024962"/>
    <w:rsid w:val="000250B7"/>
    <w:rsid w:val="000276EE"/>
    <w:rsid w:val="000277E1"/>
    <w:rsid w:val="00032BD3"/>
    <w:rsid w:val="00032E02"/>
    <w:rsid w:val="00033257"/>
    <w:rsid w:val="00033935"/>
    <w:rsid w:val="00033D1E"/>
    <w:rsid w:val="00033D28"/>
    <w:rsid w:val="000343B3"/>
    <w:rsid w:val="0003496D"/>
    <w:rsid w:val="00034A7F"/>
    <w:rsid w:val="000352F8"/>
    <w:rsid w:val="00035790"/>
    <w:rsid w:val="000368C3"/>
    <w:rsid w:val="00040247"/>
    <w:rsid w:val="00041302"/>
    <w:rsid w:val="00041B58"/>
    <w:rsid w:val="00042069"/>
    <w:rsid w:val="00042390"/>
    <w:rsid w:val="0004298B"/>
    <w:rsid w:val="000437B4"/>
    <w:rsid w:val="00043FDE"/>
    <w:rsid w:val="000467DE"/>
    <w:rsid w:val="00046CB2"/>
    <w:rsid w:val="00047188"/>
    <w:rsid w:val="00047CD6"/>
    <w:rsid w:val="00051DE6"/>
    <w:rsid w:val="00054F8E"/>
    <w:rsid w:val="000577D9"/>
    <w:rsid w:val="00060753"/>
    <w:rsid w:val="00060B62"/>
    <w:rsid w:val="00061283"/>
    <w:rsid w:val="000627A2"/>
    <w:rsid w:val="000629D7"/>
    <w:rsid w:val="0006417A"/>
    <w:rsid w:val="00065F8F"/>
    <w:rsid w:val="0006649C"/>
    <w:rsid w:val="00066B80"/>
    <w:rsid w:val="00067F50"/>
    <w:rsid w:val="00070830"/>
    <w:rsid w:val="00077CCC"/>
    <w:rsid w:val="00077E16"/>
    <w:rsid w:val="000809B3"/>
    <w:rsid w:val="00080EAB"/>
    <w:rsid w:val="00081C6A"/>
    <w:rsid w:val="00082444"/>
    <w:rsid w:val="000825A5"/>
    <w:rsid w:val="00082D8D"/>
    <w:rsid w:val="00083162"/>
    <w:rsid w:val="0008327A"/>
    <w:rsid w:val="000841F9"/>
    <w:rsid w:val="000843DB"/>
    <w:rsid w:val="000845AF"/>
    <w:rsid w:val="00085D13"/>
    <w:rsid w:val="00086629"/>
    <w:rsid w:val="00087808"/>
    <w:rsid w:val="000879BA"/>
    <w:rsid w:val="00091FFC"/>
    <w:rsid w:val="00093693"/>
    <w:rsid w:val="00095627"/>
    <w:rsid w:val="00096BDC"/>
    <w:rsid w:val="000975EC"/>
    <w:rsid w:val="00097C55"/>
    <w:rsid w:val="000A0444"/>
    <w:rsid w:val="000A0472"/>
    <w:rsid w:val="000A152E"/>
    <w:rsid w:val="000A20B0"/>
    <w:rsid w:val="000A245A"/>
    <w:rsid w:val="000A4311"/>
    <w:rsid w:val="000A50F9"/>
    <w:rsid w:val="000A6C60"/>
    <w:rsid w:val="000A6F64"/>
    <w:rsid w:val="000A78FC"/>
    <w:rsid w:val="000A7C00"/>
    <w:rsid w:val="000B07FB"/>
    <w:rsid w:val="000B10DF"/>
    <w:rsid w:val="000B163F"/>
    <w:rsid w:val="000B46A2"/>
    <w:rsid w:val="000B6193"/>
    <w:rsid w:val="000B7258"/>
    <w:rsid w:val="000B754A"/>
    <w:rsid w:val="000B76DB"/>
    <w:rsid w:val="000B7CBE"/>
    <w:rsid w:val="000B7EF2"/>
    <w:rsid w:val="000C02C5"/>
    <w:rsid w:val="000C0E20"/>
    <w:rsid w:val="000C164B"/>
    <w:rsid w:val="000C182C"/>
    <w:rsid w:val="000C18B8"/>
    <w:rsid w:val="000C236F"/>
    <w:rsid w:val="000C2CA7"/>
    <w:rsid w:val="000C3667"/>
    <w:rsid w:val="000C41A6"/>
    <w:rsid w:val="000C41C9"/>
    <w:rsid w:val="000C4781"/>
    <w:rsid w:val="000C572E"/>
    <w:rsid w:val="000C61C7"/>
    <w:rsid w:val="000C6AA2"/>
    <w:rsid w:val="000C6C97"/>
    <w:rsid w:val="000C7BD5"/>
    <w:rsid w:val="000D1DDF"/>
    <w:rsid w:val="000D262B"/>
    <w:rsid w:val="000D2F5C"/>
    <w:rsid w:val="000D3129"/>
    <w:rsid w:val="000D4BBF"/>
    <w:rsid w:val="000D6FB8"/>
    <w:rsid w:val="000E0D38"/>
    <w:rsid w:val="000E1AEC"/>
    <w:rsid w:val="000E1FB7"/>
    <w:rsid w:val="000E3195"/>
    <w:rsid w:val="000E35CD"/>
    <w:rsid w:val="000E4F1E"/>
    <w:rsid w:val="000E50F2"/>
    <w:rsid w:val="000E514D"/>
    <w:rsid w:val="000E51E9"/>
    <w:rsid w:val="000E5407"/>
    <w:rsid w:val="000F0595"/>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FE1"/>
    <w:rsid w:val="00113F0C"/>
    <w:rsid w:val="001147A4"/>
    <w:rsid w:val="00115CF1"/>
    <w:rsid w:val="001170C6"/>
    <w:rsid w:val="00117137"/>
    <w:rsid w:val="00117AF3"/>
    <w:rsid w:val="001200D6"/>
    <w:rsid w:val="00120360"/>
    <w:rsid w:val="0012068C"/>
    <w:rsid w:val="00120CA0"/>
    <w:rsid w:val="0012101A"/>
    <w:rsid w:val="0012202C"/>
    <w:rsid w:val="00122CE1"/>
    <w:rsid w:val="00123976"/>
    <w:rsid w:val="00124629"/>
    <w:rsid w:val="00124DEC"/>
    <w:rsid w:val="00124EFD"/>
    <w:rsid w:val="0012577E"/>
    <w:rsid w:val="001262EF"/>
    <w:rsid w:val="0013159F"/>
    <w:rsid w:val="00131EB1"/>
    <w:rsid w:val="00132635"/>
    <w:rsid w:val="00134190"/>
    <w:rsid w:val="001354E7"/>
    <w:rsid w:val="00135A54"/>
    <w:rsid w:val="00136710"/>
    <w:rsid w:val="00140982"/>
    <w:rsid w:val="00141200"/>
    <w:rsid w:val="00141591"/>
    <w:rsid w:val="0014187A"/>
    <w:rsid w:val="00141FBC"/>
    <w:rsid w:val="0014243F"/>
    <w:rsid w:val="0014294E"/>
    <w:rsid w:val="00142C72"/>
    <w:rsid w:val="001432DF"/>
    <w:rsid w:val="00143447"/>
    <w:rsid w:val="00143519"/>
    <w:rsid w:val="00144111"/>
    <w:rsid w:val="00144A29"/>
    <w:rsid w:val="00147BE4"/>
    <w:rsid w:val="00147CDB"/>
    <w:rsid w:val="00147DE3"/>
    <w:rsid w:val="00150453"/>
    <w:rsid w:val="00150C10"/>
    <w:rsid w:val="00150D1B"/>
    <w:rsid w:val="00151336"/>
    <w:rsid w:val="00152366"/>
    <w:rsid w:val="00152EC0"/>
    <w:rsid w:val="00153B85"/>
    <w:rsid w:val="00155FD8"/>
    <w:rsid w:val="0015605D"/>
    <w:rsid w:val="001560EC"/>
    <w:rsid w:val="00156508"/>
    <w:rsid w:val="00157B04"/>
    <w:rsid w:val="00160866"/>
    <w:rsid w:val="00161F83"/>
    <w:rsid w:val="00165EAA"/>
    <w:rsid w:val="00167721"/>
    <w:rsid w:val="001708BE"/>
    <w:rsid w:val="0017098A"/>
    <w:rsid w:val="001716F7"/>
    <w:rsid w:val="001739C2"/>
    <w:rsid w:val="00173B3A"/>
    <w:rsid w:val="00174655"/>
    <w:rsid w:val="00174D90"/>
    <w:rsid w:val="0017656E"/>
    <w:rsid w:val="00176790"/>
    <w:rsid w:val="00176D8B"/>
    <w:rsid w:val="0017751F"/>
    <w:rsid w:val="00181375"/>
    <w:rsid w:val="001813C3"/>
    <w:rsid w:val="001819DA"/>
    <w:rsid w:val="00182693"/>
    <w:rsid w:val="00182705"/>
    <w:rsid w:val="00182DFB"/>
    <w:rsid w:val="001838E0"/>
    <w:rsid w:val="00183A15"/>
    <w:rsid w:val="00185355"/>
    <w:rsid w:val="00185483"/>
    <w:rsid w:val="00185D52"/>
    <w:rsid w:val="001866BF"/>
    <w:rsid w:val="00186884"/>
    <w:rsid w:val="00187119"/>
    <w:rsid w:val="001878EB"/>
    <w:rsid w:val="0019000C"/>
    <w:rsid w:val="0019030D"/>
    <w:rsid w:val="0019092C"/>
    <w:rsid w:val="00190C7A"/>
    <w:rsid w:val="00190F7F"/>
    <w:rsid w:val="00194559"/>
    <w:rsid w:val="001947C1"/>
    <w:rsid w:val="001948EC"/>
    <w:rsid w:val="00194F2A"/>
    <w:rsid w:val="0019508F"/>
    <w:rsid w:val="001953F2"/>
    <w:rsid w:val="0019547E"/>
    <w:rsid w:val="001A06DE"/>
    <w:rsid w:val="001A08FF"/>
    <w:rsid w:val="001A1AE7"/>
    <w:rsid w:val="001A2314"/>
    <w:rsid w:val="001A3100"/>
    <w:rsid w:val="001A3A22"/>
    <w:rsid w:val="001A3AA1"/>
    <w:rsid w:val="001A4109"/>
    <w:rsid w:val="001A4547"/>
    <w:rsid w:val="001A48FB"/>
    <w:rsid w:val="001A4C89"/>
    <w:rsid w:val="001A562F"/>
    <w:rsid w:val="001A646C"/>
    <w:rsid w:val="001B1019"/>
    <w:rsid w:val="001B2704"/>
    <w:rsid w:val="001B3657"/>
    <w:rsid w:val="001B3EDD"/>
    <w:rsid w:val="001B4478"/>
    <w:rsid w:val="001B4569"/>
    <w:rsid w:val="001B4B99"/>
    <w:rsid w:val="001B5EB4"/>
    <w:rsid w:val="001B68D3"/>
    <w:rsid w:val="001B76EB"/>
    <w:rsid w:val="001C0C39"/>
    <w:rsid w:val="001C0E0C"/>
    <w:rsid w:val="001C2F21"/>
    <w:rsid w:val="001C321B"/>
    <w:rsid w:val="001C3C19"/>
    <w:rsid w:val="001C3ED4"/>
    <w:rsid w:val="001C5E6C"/>
    <w:rsid w:val="001C7591"/>
    <w:rsid w:val="001D0423"/>
    <w:rsid w:val="001D1020"/>
    <w:rsid w:val="001D1E16"/>
    <w:rsid w:val="001D235D"/>
    <w:rsid w:val="001D2555"/>
    <w:rsid w:val="001D337C"/>
    <w:rsid w:val="001D380D"/>
    <w:rsid w:val="001D65C6"/>
    <w:rsid w:val="001E1EE3"/>
    <w:rsid w:val="001E3BCD"/>
    <w:rsid w:val="001E7B18"/>
    <w:rsid w:val="001F15CD"/>
    <w:rsid w:val="001F1F3F"/>
    <w:rsid w:val="001F27B1"/>
    <w:rsid w:val="001F2F00"/>
    <w:rsid w:val="001F3AE7"/>
    <w:rsid w:val="001F5B11"/>
    <w:rsid w:val="00200F31"/>
    <w:rsid w:val="0020221F"/>
    <w:rsid w:val="00203AEA"/>
    <w:rsid w:val="00203D33"/>
    <w:rsid w:val="00205051"/>
    <w:rsid w:val="0020794A"/>
    <w:rsid w:val="00207A23"/>
    <w:rsid w:val="00207C7F"/>
    <w:rsid w:val="00210B48"/>
    <w:rsid w:val="0021175A"/>
    <w:rsid w:val="002120BD"/>
    <w:rsid w:val="00212962"/>
    <w:rsid w:val="00214F01"/>
    <w:rsid w:val="0021540E"/>
    <w:rsid w:val="00215C9A"/>
    <w:rsid w:val="002169FE"/>
    <w:rsid w:val="00216F58"/>
    <w:rsid w:val="00217135"/>
    <w:rsid w:val="0022132D"/>
    <w:rsid w:val="00221D16"/>
    <w:rsid w:val="00222064"/>
    <w:rsid w:val="00222CAE"/>
    <w:rsid w:val="00223622"/>
    <w:rsid w:val="00223B83"/>
    <w:rsid w:val="00223DAB"/>
    <w:rsid w:val="00225A53"/>
    <w:rsid w:val="00225C88"/>
    <w:rsid w:val="002262C4"/>
    <w:rsid w:val="002264F4"/>
    <w:rsid w:val="00227A81"/>
    <w:rsid w:val="00231427"/>
    <w:rsid w:val="00231B27"/>
    <w:rsid w:val="00232934"/>
    <w:rsid w:val="00233057"/>
    <w:rsid w:val="00234A3D"/>
    <w:rsid w:val="00235ACB"/>
    <w:rsid w:val="00235DEC"/>
    <w:rsid w:val="00236B10"/>
    <w:rsid w:val="00236EEA"/>
    <w:rsid w:val="002372B2"/>
    <w:rsid w:val="002407C6"/>
    <w:rsid w:val="00241714"/>
    <w:rsid w:val="00243D06"/>
    <w:rsid w:val="00244CDD"/>
    <w:rsid w:val="00245302"/>
    <w:rsid w:val="00245D73"/>
    <w:rsid w:val="002460F2"/>
    <w:rsid w:val="002472FE"/>
    <w:rsid w:val="0025030E"/>
    <w:rsid w:val="00250F72"/>
    <w:rsid w:val="002514CA"/>
    <w:rsid w:val="00252FDB"/>
    <w:rsid w:val="00254AAA"/>
    <w:rsid w:val="00255E07"/>
    <w:rsid w:val="002567CD"/>
    <w:rsid w:val="00257322"/>
    <w:rsid w:val="0025785E"/>
    <w:rsid w:val="002613AC"/>
    <w:rsid w:val="00261D3C"/>
    <w:rsid w:val="00262C42"/>
    <w:rsid w:val="0026349D"/>
    <w:rsid w:val="00266E0E"/>
    <w:rsid w:val="00266FD4"/>
    <w:rsid w:val="002671CC"/>
    <w:rsid w:val="002676FA"/>
    <w:rsid w:val="0027099E"/>
    <w:rsid w:val="002709E7"/>
    <w:rsid w:val="0027369C"/>
    <w:rsid w:val="00274B8F"/>
    <w:rsid w:val="00274D9D"/>
    <w:rsid w:val="00276C42"/>
    <w:rsid w:val="002775A0"/>
    <w:rsid w:val="0027764C"/>
    <w:rsid w:val="00280E55"/>
    <w:rsid w:val="00282FEC"/>
    <w:rsid w:val="00282FF3"/>
    <w:rsid w:val="0028364E"/>
    <w:rsid w:val="002848CB"/>
    <w:rsid w:val="00285776"/>
    <w:rsid w:val="002858BA"/>
    <w:rsid w:val="0028661B"/>
    <w:rsid w:val="0028686B"/>
    <w:rsid w:val="0029235D"/>
    <w:rsid w:val="00292574"/>
    <w:rsid w:val="0029396A"/>
    <w:rsid w:val="00293DE2"/>
    <w:rsid w:val="0029649C"/>
    <w:rsid w:val="002A0621"/>
    <w:rsid w:val="002A17E0"/>
    <w:rsid w:val="002A21C3"/>
    <w:rsid w:val="002A4823"/>
    <w:rsid w:val="002A50D2"/>
    <w:rsid w:val="002A5245"/>
    <w:rsid w:val="002A55D1"/>
    <w:rsid w:val="002A5C41"/>
    <w:rsid w:val="002A5CF5"/>
    <w:rsid w:val="002A6EA4"/>
    <w:rsid w:val="002A7839"/>
    <w:rsid w:val="002A7B04"/>
    <w:rsid w:val="002A7E9D"/>
    <w:rsid w:val="002B15AC"/>
    <w:rsid w:val="002B19FB"/>
    <w:rsid w:val="002B36C3"/>
    <w:rsid w:val="002B532E"/>
    <w:rsid w:val="002B5525"/>
    <w:rsid w:val="002B5A2E"/>
    <w:rsid w:val="002B5A4B"/>
    <w:rsid w:val="002B61A8"/>
    <w:rsid w:val="002B678E"/>
    <w:rsid w:val="002C10D1"/>
    <w:rsid w:val="002C239C"/>
    <w:rsid w:val="002C3A5F"/>
    <w:rsid w:val="002C5754"/>
    <w:rsid w:val="002C6BF5"/>
    <w:rsid w:val="002D0C49"/>
    <w:rsid w:val="002D2553"/>
    <w:rsid w:val="002D43A1"/>
    <w:rsid w:val="002D63D6"/>
    <w:rsid w:val="002D6680"/>
    <w:rsid w:val="002E00CC"/>
    <w:rsid w:val="002E0473"/>
    <w:rsid w:val="002E1AF1"/>
    <w:rsid w:val="002E24D4"/>
    <w:rsid w:val="002E2A27"/>
    <w:rsid w:val="002E3911"/>
    <w:rsid w:val="002E527B"/>
    <w:rsid w:val="002F06D0"/>
    <w:rsid w:val="002F2CF2"/>
    <w:rsid w:val="002F3830"/>
    <w:rsid w:val="002F38D7"/>
    <w:rsid w:val="002F4929"/>
    <w:rsid w:val="002F5989"/>
    <w:rsid w:val="002F73F4"/>
    <w:rsid w:val="002F7DDE"/>
    <w:rsid w:val="002F7E97"/>
    <w:rsid w:val="003006A1"/>
    <w:rsid w:val="003012A2"/>
    <w:rsid w:val="003018B7"/>
    <w:rsid w:val="003020C6"/>
    <w:rsid w:val="00304ACA"/>
    <w:rsid w:val="003127F4"/>
    <w:rsid w:val="00313652"/>
    <w:rsid w:val="0031376D"/>
    <w:rsid w:val="003151B5"/>
    <w:rsid w:val="00315AF8"/>
    <w:rsid w:val="003175F3"/>
    <w:rsid w:val="00317835"/>
    <w:rsid w:val="00317C72"/>
    <w:rsid w:val="003225D9"/>
    <w:rsid w:val="003235CC"/>
    <w:rsid w:val="00324EC4"/>
    <w:rsid w:val="00325668"/>
    <w:rsid w:val="00325823"/>
    <w:rsid w:val="00325E60"/>
    <w:rsid w:val="0032752E"/>
    <w:rsid w:val="0033097A"/>
    <w:rsid w:val="00330C51"/>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B36"/>
    <w:rsid w:val="0034796D"/>
    <w:rsid w:val="003509E6"/>
    <w:rsid w:val="00351237"/>
    <w:rsid w:val="00351946"/>
    <w:rsid w:val="0035210E"/>
    <w:rsid w:val="003521FD"/>
    <w:rsid w:val="00352802"/>
    <w:rsid w:val="00353085"/>
    <w:rsid w:val="003535EF"/>
    <w:rsid w:val="003538EF"/>
    <w:rsid w:val="0035515E"/>
    <w:rsid w:val="00355868"/>
    <w:rsid w:val="00355E2C"/>
    <w:rsid w:val="003575B9"/>
    <w:rsid w:val="00357828"/>
    <w:rsid w:val="00357895"/>
    <w:rsid w:val="00357916"/>
    <w:rsid w:val="00357B15"/>
    <w:rsid w:val="00360B19"/>
    <w:rsid w:val="00360FCE"/>
    <w:rsid w:val="00362E82"/>
    <w:rsid w:val="00364001"/>
    <w:rsid w:val="00365DC3"/>
    <w:rsid w:val="0036633C"/>
    <w:rsid w:val="00366CA4"/>
    <w:rsid w:val="00366CC9"/>
    <w:rsid w:val="0036763E"/>
    <w:rsid w:val="00367C14"/>
    <w:rsid w:val="00367E02"/>
    <w:rsid w:val="0037013D"/>
    <w:rsid w:val="00370DA4"/>
    <w:rsid w:val="003710CD"/>
    <w:rsid w:val="00372E91"/>
    <w:rsid w:val="00372FAD"/>
    <w:rsid w:val="00372FD5"/>
    <w:rsid w:val="003739D8"/>
    <w:rsid w:val="0037552F"/>
    <w:rsid w:val="0037633B"/>
    <w:rsid w:val="00376958"/>
    <w:rsid w:val="00376C1A"/>
    <w:rsid w:val="0037769F"/>
    <w:rsid w:val="0037792A"/>
    <w:rsid w:val="00377C17"/>
    <w:rsid w:val="00377C46"/>
    <w:rsid w:val="003817A9"/>
    <w:rsid w:val="0038431A"/>
    <w:rsid w:val="0038547C"/>
    <w:rsid w:val="00385A88"/>
    <w:rsid w:val="00386E93"/>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3AF"/>
    <w:rsid w:val="003B2AC6"/>
    <w:rsid w:val="003B2F30"/>
    <w:rsid w:val="003B3019"/>
    <w:rsid w:val="003B34C2"/>
    <w:rsid w:val="003B39D7"/>
    <w:rsid w:val="003B4B2E"/>
    <w:rsid w:val="003B61F0"/>
    <w:rsid w:val="003B64B3"/>
    <w:rsid w:val="003B693A"/>
    <w:rsid w:val="003B6E18"/>
    <w:rsid w:val="003B7053"/>
    <w:rsid w:val="003B7102"/>
    <w:rsid w:val="003B7EA2"/>
    <w:rsid w:val="003C0C25"/>
    <w:rsid w:val="003C2D62"/>
    <w:rsid w:val="003C4234"/>
    <w:rsid w:val="003C5F5E"/>
    <w:rsid w:val="003C5FC2"/>
    <w:rsid w:val="003C6BB7"/>
    <w:rsid w:val="003C7603"/>
    <w:rsid w:val="003D0A88"/>
    <w:rsid w:val="003D19A0"/>
    <w:rsid w:val="003D27BD"/>
    <w:rsid w:val="003D353C"/>
    <w:rsid w:val="003D6472"/>
    <w:rsid w:val="003E19E7"/>
    <w:rsid w:val="003E29B3"/>
    <w:rsid w:val="003E36C0"/>
    <w:rsid w:val="003E3724"/>
    <w:rsid w:val="003E3957"/>
    <w:rsid w:val="003E5F4F"/>
    <w:rsid w:val="003E6A80"/>
    <w:rsid w:val="003E7F59"/>
    <w:rsid w:val="003F0D8B"/>
    <w:rsid w:val="003F1E6F"/>
    <w:rsid w:val="003F1F9E"/>
    <w:rsid w:val="003F3BC1"/>
    <w:rsid w:val="003F43E6"/>
    <w:rsid w:val="003F4894"/>
    <w:rsid w:val="003F704D"/>
    <w:rsid w:val="003F77FC"/>
    <w:rsid w:val="004000BE"/>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1DE"/>
    <w:rsid w:val="00416211"/>
    <w:rsid w:val="004167B1"/>
    <w:rsid w:val="0042035D"/>
    <w:rsid w:val="00420604"/>
    <w:rsid w:val="00420841"/>
    <w:rsid w:val="004226AA"/>
    <w:rsid w:val="00423732"/>
    <w:rsid w:val="0042396F"/>
    <w:rsid w:val="00423FCE"/>
    <w:rsid w:val="004259F9"/>
    <w:rsid w:val="00425B31"/>
    <w:rsid w:val="00425BAA"/>
    <w:rsid w:val="0042648D"/>
    <w:rsid w:val="00426957"/>
    <w:rsid w:val="00426976"/>
    <w:rsid w:val="00427722"/>
    <w:rsid w:val="00427F4F"/>
    <w:rsid w:val="00431731"/>
    <w:rsid w:val="00431779"/>
    <w:rsid w:val="00431A2A"/>
    <w:rsid w:val="00431CE6"/>
    <w:rsid w:val="00433C39"/>
    <w:rsid w:val="00433C3E"/>
    <w:rsid w:val="00434AC5"/>
    <w:rsid w:val="00437108"/>
    <w:rsid w:val="00440246"/>
    <w:rsid w:val="00441588"/>
    <w:rsid w:val="00441CF2"/>
    <w:rsid w:val="00443B1B"/>
    <w:rsid w:val="00444072"/>
    <w:rsid w:val="00444204"/>
    <w:rsid w:val="00446A46"/>
    <w:rsid w:val="00446BAE"/>
    <w:rsid w:val="004473E9"/>
    <w:rsid w:val="0045044A"/>
    <w:rsid w:val="004511AB"/>
    <w:rsid w:val="004511FA"/>
    <w:rsid w:val="0045235F"/>
    <w:rsid w:val="004533F1"/>
    <w:rsid w:val="00453797"/>
    <w:rsid w:val="00453ABE"/>
    <w:rsid w:val="004542A8"/>
    <w:rsid w:val="004576E8"/>
    <w:rsid w:val="00460794"/>
    <w:rsid w:val="00461DF1"/>
    <w:rsid w:val="00463731"/>
    <w:rsid w:val="00463A9F"/>
    <w:rsid w:val="00463CEF"/>
    <w:rsid w:val="00463DEF"/>
    <w:rsid w:val="00464FEE"/>
    <w:rsid w:val="004672B7"/>
    <w:rsid w:val="00467391"/>
    <w:rsid w:val="004706A0"/>
    <w:rsid w:val="00472190"/>
    <w:rsid w:val="004724BF"/>
    <w:rsid w:val="00472695"/>
    <w:rsid w:val="004729E0"/>
    <w:rsid w:val="00473E9C"/>
    <w:rsid w:val="004744D7"/>
    <w:rsid w:val="00474AAA"/>
    <w:rsid w:val="00474BF7"/>
    <w:rsid w:val="00474D9B"/>
    <w:rsid w:val="00475E1A"/>
    <w:rsid w:val="004762ED"/>
    <w:rsid w:val="00477469"/>
    <w:rsid w:val="004774B6"/>
    <w:rsid w:val="004775E8"/>
    <w:rsid w:val="00481888"/>
    <w:rsid w:val="00482BE4"/>
    <w:rsid w:val="0048370B"/>
    <w:rsid w:val="00486750"/>
    <w:rsid w:val="00487EBC"/>
    <w:rsid w:val="00490DDC"/>
    <w:rsid w:val="00491D56"/>
    <w:rsid w:val="00491D60"/>
    <w:rsid w:val="00494CD1"/>
    <w:rsid w:val="004957BA"/>
    <w:rsid w:val="0049590A"/>
    <w:rsid w:val="00495CE9"/>
    <w:rsid w:val="004962C7"/>
    <w:rsid w:val="004963CC"/>
    <w:rsid w:val="004970C9"/>
    <w:rsid w:val="00497574"/>
    <w:rsid w:val="004978DC"/>
    <w:rsid w:val="00497B5E"/>
    <w:rsid w:val="004A224A"/>
    <w:rsid w:val="004A28DD"/>
    <w:rsid w:val="004A3074"/>
    <w:rsid w:val="004A570E"/>
    <w:rsid w:val="004A59B2"/>
    <w:rsid w:val="004A7CEC"/>
    <w:rsid w:val="004B06E1"/>
    <w:rsid w:val="004B129A"/>
    <w:rsid w:val="004B24F7"/>
    <w:rsid w:val="004B26C7"/>
    <w:rsid w:val="004B31C7"/>
    <w:rsid w:val="004B4BDC"/>
    <w:rsid w:val="004B4D42"/>
    <w:rsid w:val="004B4E10"/>
    <w:rsid w:val="004B612C"/>
    <w:rsid w:val="004B7E3E"/>
    <w:rsid w:val="004C0544"/>
    <w:rsid w:val="004C07ED"/>
    <w:rsid w:val="004C228F"/>
    <w:rsid w:val="004C2585"/>
    <w:rsid w:val="004C279B"/>
    <w:rsid w:val="004C281D"/>
    <w:rsid w:val="004C2E9D"/>
    <w:rsid w:val="004C4513"/>
    <w:rsid w:val="004C4BEC"/>
    <w:rsid w:val="004C5A9B"/>
    <w:rsid w:val="004C7663"/>
    <w:rsid w:val="004C7FC6"/>
    <w:rsid w:val="004D25B5"/>
    <w:rsid w:val="004D49C8"/>
    <w:rsid w:val="004D5428"/>
    <w:rsid w:val="004D6E67"/>
    <w:rsid w:val="004E00B4"/>
    <w:rsid w:val="004E0963"/>
    <w:rsid w:val="004E0B2F"/>
    <w:rsid w:val="004E1B3F"/>
    <w:rsid w:val="004E2A8E"/>
    <w:rsid w:val="004E458C"/>
    <w:rsid w:val="004F000D"/>
    <w:rsid w:val="004F0EC9"/>
    <w:rsid w:val="004F27DD"/>
    <w:rsid w:val="004F40AB"/>
    <w:rsid w:val="004F47F7"/>
    <w:rsid w:val="004F7CCB"/>
    <w:rsid w:val="0050050B"/>
    <w:rsid w:val="0050132A"/>
    <w:rsid w:val="00502F3E"/>
    <w:rsid w:val="00503196"/>
    <w:rsid w:val="00503967"/>
    <w:rsid w:val="00503ADE"/>
    <w:rsid w:val="00504706"/>
    <w:rsid w:val="00504E60"/>
    <w:rsid w:val="0050553B"/>
    <w:rsid w:val="0050674F"/>
    <w:rsid w:val="00506A2E"/>
    <w:rsid w:val="00510BE0"/>
    <w:rsid w:val="00510C5C"/>
    <w:rsid w:val="00511E62"/>
    <w:rsid w:val="005208AC"/>
    <w:rsid w:val="00520B14"/>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2EB0"/>
    <w:rsid w:val="00533CD5"/>
    <w:rsid w:val="00534871"/>
    <w:rsid w:val="00535069"/>
    <w:rsid w:val="00535A60"/>
    <w:rsid w:val="005368AB"/>
    <w:rsid w:val="005372AF"/>
    <w:rsid w:val="00540D5C"/>
    <w:rsid w:val="00541971"/>
    <w:rsid w:val="00541FF9"/>
    <w:rsid w:val="00544481"/>
    <w:rsid w:val="0054689F"/>
    <w:rsid w:val="00546DAD"/>
    <w:rsid w:val="0055024A"/>
    <w:rsid w:val="00550D90"/>
    <w:rsid w:val="005538CF"/>
    <w:rsid w:val="005542A1"/>
    <w:rsid w:val="005549AB"/>
    <w:rsid w:val="00555A0C"/>
    <w:rsid w:val="00555A17"/>
    <w:rsid w:val="00555EC7"/>
    <w:rsid w:val="00557DCC"/>
    <w:rsid w:val="00561169"/>
    <w:rsid w:val="005617DA"/>
    <w:rsid w:val="00561B18"/>
    <w:rsid w:val="0056339B"/>
    <w:rsid w:val="00563DF3"/>
    <w:rsid w:val="0056580C"/>
    <w:rsid w:val="00565B20"/>
    <w:rsid w:val="00566C79"/>
    <w:rsid w:val="00570169"/>
    <w:rsid w:val="00571FF4"/>
    <w:rsid w:val="005748A1"/>
    <w:rsid w:val="005757C3"/>
    <w:rsid w:val="005809B5"/>
    <w:rsid w:val="005812EF"/>
    <w:rsid w:val="00582010"/>
    <w:rsid w:val="0058254B"/>
    <w:rsid w:val="0058351E"/>
    <w:rsid w:val="00587914"/>
    <w:rsid w:val="0059181C"/>
    <w:rsid w:val="005925EC"/>
    <w:rsid w:val="0059611F"/>
    <w:rsid w:val="005964F5"/>
    <w:rsid w:val="00597224"/>
    <w:rsid w:val="005A0727"/>
    <w:rsid w:val="005A1B7D"/>
    <w:rsid w:val="005A3592"/>
    <w:rsid w:val="005A4082"/>
    <w:rsid w:val="005A46DD"/>
    <w:rsid w:val="005B0AAB"/>
    <w:rsid w:val="005B3F91"/>
    <w:rsid w:val="005B4EB8"/>
    <w:rsid w:val="005B5497"/>
    <w:rsid w:val="005B5790"/>
    <w:rsid w:val="005B5E9D"/>
    <w:rsid w:val="005B66C5"/>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5D26"/>
    <w:rsid w:val="005D5EBA"/>
    <w:rsid w:val="005E0B86"/>
    <w:rsid w:val="005E2F89"/>
    <w:rsid w:val="005E374E"/>
    <w:rsid w:val="005E4545"/>
    <w:rsid w:val="005E4A75"/>
    <w:rsid w:val="005E4E13"/>
    <w:rsid w:val="005E5020"/>
    <w:rsid w:val="005E5730"/>
    <w:rsid w:val="005E73A1"/>
    <w:rsid w:val="005E7458"/>
    <w:rsid w:val="005E76FD"/>
    <w:rsid w:val="005F0547"/>
    <w:rsid w:val="005F19C6"/>
    <w:rsid w:val="005F4197"/>
    <w:rsid w:val="005F4B38"/>
    <w:rsid w:val="005F4C67"/>
    <w:rsid w:val="005F5163"/>
    <w:rsid w:val="005F52C6"/>
    <w:rsid w:val="005F541C"/>
    <w:rsid w:val="006055FE"/>
    <w:rsid w:val="006067DB"/>
    <w:rsid w:val="006073F9"/>
    <w:rsid w:val="00607F86"/>
    <w:rsid w:val="0061009A"/>
    <w:rsid w:val="00610BC0"/>
    <w:rsid w:val="0061157C"/>
    <w:rsid w:val="0061282A"/>
    <w:rsid w:val="006131E5"/>
    <w:rsid w:val="006132AE"/>
    <w:rsid w:val="00615427"/>
    <w:rsid w:val="006167B8"/>
    <w:rsid w:val="00617C22"/>
    <w:rsid w:val="00621A6D"/>
    <w:rsid w:val="00621DB3"/>
    <w:rsid w:val="00621F03"/>
    <w:rsid w:val="0062265E"/>
    <w:rsid w:val="00622F11"/>
    <w:rsid w:val="00623213"/>
    <w:rsid w:val="006251DE"/>
    <w:rsid w:val="006254EE"/>
    <w:rsid w:val="00625B63"/>
    <w:rsid w:val="00627517"/>
    <w:rsid w:val="00630B1A"/>
    <w:rsid w:val="00632281"/>
    <w:rsid w:val="006327BE"/>
    <w:rsid w:val="00632A4A"/>
    <w:rsid w:val="00634573"/>
    <w:rsid w:val="00635A24"/>
    <w:rsid w:val="00635DDF"/>
    <w:rsid w:val="00636ADD"/>
    <w:rsid w:val="00640221"/>
    <w:rsid w:val="006406E5"/>
    <w:rsid w:val="00640B24"/>
    <w:rsid w:val="0064110A"/>
    <w:rsid w:val="006417BC"/>
    <w:rsid w:val="00641C9C"/>
    <w:rsid w:val="00641EE6"/>
    <w:rsid w:val="00642EB3"/>
    <w:rsid w:val="006441AD"/>
    <w:rsid w:val="006442C8"/>
    <w:rsid w:val="0064476C"/>
    <w:rsid w:val="00646E32"/>
    <w:rsid w:val="00647687"/>
    <w:rsid w:val="0065230F"/>
    <w:rsid w:val="0065353F"/>
    <w:rsid w:val="006546B9"/>
    <w:rsid w:val="00654B60"/>
    <w:rsid w:val="00655090"/>
    <w:rsid w:val="0065588C"/>
    <w:rsid w:val="00657727"/>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4329"/>
    <w:rsid w:val="00674808"/>
    <w:rsid w:val="00674CE6"/>
    <w:rsid w:val="00676BB6"/>
    <w:rsid w:val="00677279"/>
    <w:rsid w:val="00677979"/>
    <w:rsid w:val="00680316"/>
    <w:rsid w:val="006803A0"/>
    <w:rsid w:val="0068141A"/>
    <w:rsid w:val="00682088"/>
    <w:rsid w:val="00683770"/>
    <w:rsid w:val="00683B58"/>
    <w:rsid w:val="006849D2"/>
    <w:rsid w:val="00686A7E"/>
    <w:rsid w:val="00686CAE"/>
    <w:rsid w:val="00690509"/>
    <w:rsid w:val="00690963"/>
    <w:rsid w:val="00690B95"/>
    <w:rsid w:val="00691156"/>
    <w:rsid w:val="00691601"/>
    <w:rsid w:val="00691FAB"/>
    <w:rsid w:val="00693751"/>
    <w:rsid w:val="00693795"/>
    <w:rsid w:val="006937ED"/>
    <w:rsid w:val="00693CE6"/>
    <w:rsid w:val="006940D6"/>
    <w:rsid w:val="00695005"/>
    <w:rsid w:val="00696375"/>
    <w:rsid w:val="006965DF"/>
    <w:rsid w:val="00696CA3"/>
    <w:rsid w:val="006A09A4"/>
    <w:rsid w:val="006A21CC"/>
    <w:rsid w:val="006A3856"/>
    <w:rsid w:val="006A438F"/>
    <w:rsid w:val="006A503A"/>
    <w:rsid w:val="006A65A6"/>
    <w:rsid w:val="006A6750"/>
    <w:rsid w:val="006A7D6E"/>
    <w:rsid w:val="006A7FA7"/>
    <w:rsid w:val="006B0634"/>
    <w:rsid w:val="006B1C34"/>
    <w:rsid w:val="006B1FF1"/>
    <w:rsid w:val="006B293F"/>
    <w:rsid w:val="006B34DE"/>
    <w:rsid w:val="006B35F3"/>
    <w:rsid w:val="006B40C1"/>
    <w:rsid w:val="006B5F49"/>
    <w:rsid w:val="006B6A20"/>
    <w:rsid w:val="006C1EDD"/>
    <w:rsid w:val="006C22E4"/>
    <w:rsid w:val="006C2F5C"/>
    <w:rsid w:val="006C4010"/>
    <w:rsid w:val="006C477E"/>
    <w:rsid w:val="006C5AD3"/>
    <w:rsid w:val="006C6D7A"/>
    <w:rsid w:val="006C7F0A"/>
    <w:rsid w:val="006D0350"/>
    <w:rsid w:val="006D0C02"/>
    <w:rsid w:val="006D0F19"/>
    <w:rsid w:val="006D2B2B"/>
    <w:rsid w:val="006D2DE9"/>
    <w:rsid w:val="006D35F8"/>
    <w:rsid w:val="006D3FB0"/>
    <w:rsid w:val="006D443D"/>
    <w:rsid w:val="006D614A"/>
    <w:rsid w:val="006D6B5E"/>
    <w:rsid w:val="006D6CA1"/>
    <w:rsid w:val="006D7DA7"/>
    <w:rsid w:val="006E0FAD"/>
    <w:rsid w:val="006E27D1"/>
    <w:rsid w:val="006E2CD8"/>
    <w:rsid w:val="006E43D2"/>
    <w:rsid w:val="006E4462"/>
    <w:rsid w:val="006E465C"/>
    <w:rsid w:val="006E4B08"/>
    <w:rsid w:val="006E4EB7"/>
    <w:rsid w:val="006E7F81"/>
    <w:rsid w:val="006F1443"/>
    <w:rsid w:val="006F1C69"/>
    <w:rsid w:val="006F2579"/>
    <w:rsid w:val="006F2855"/>
    <w:rsid w:val="006F2887"/>
    <w:rsid w:val="006F29F6"/>
    <w:rsid w:val="006F5439"/>
    <w:rsid w:val="006F65A6"/>
    <w:rsid w:val="006F713E"/>
    <w:rsid w:val="006F750C"/>
    <w:rsid w:val="006F7EB1"/>
    <w:rsid w:val="00700AD5"/>
    <w:rsid w:val="007019C6"/>
    <w:rsid w:val="00702B93"/>
    <w:rsid w:val="00702D4F"/>
    <w:rsid w:val="00703D5F"/>
    <w:rsid w:val="007045FC"/>
    <w:rsid w:val="0070488F"/>
    <w:rsid w:val="00704CDE"/>
    <w:rsid w:val="00704CF9"/>
    <w:rsid w:val="00704ECD"/>
    <w:rsid w:val="00705199"/>
    <w:rsid w:val="00705711"/>
    <w:rsid w:val="0070582E"/>
    <w:rsid w:val="007073E2"/>
    <w:rsid w:val="0070772C"/>
    <w:rsid w:val="00710713"/>
    <w:rsid w:val="007123C3"/>
    <w:rsid w:val="0071266E"/>
    <w:rsid w:val="007130F7"/>
    <w:rsid w:val="00714183"/>
    <w:rsid w:val="00715CA4"/>
    <w:rsid w:val="00715E75"/>
    <w:rsid w:val="0071691D"/>
    <w:rsid w:val="00720C6C"/>
    <w:rsid w:val="00721EC2"/>
    <w:rsid w:val="007226F3"/>
    <w:rsid w:val="0072344E"/>
    <w:rsid w:val="007237EE"/>
    <w:rsid w:val="007240C3"/>
    <w:rsid w:val="007243CC"/>
    <w:rsid w:val="0072530B"/>
    <w:rsid w:val="007263B7"/>
    <w:rsid w:val="00727632"/>
    <w:rsid w:val="007301CB"/>
    <w:rsid w:val="00731957"/>
    <w:rsid w:val="007323E0"/>
    <w:rsid w:val="00732BB6"/>
    <w:rsid w:val="00733697"/>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2121"/>
    <w:rsid w:val="0074467F"/>
    <w:rsid w:val="00744F24"/>
    <w:rsid w:val="0074501E"/>
    <w:rsid w:val="00745868"/>
    <w:rsid w:val="00746472"/>
    <w:rsid w:val="00746CD0"/>
    <w:rsid w:val="00747C5A"/>
    <w:rsid w:val="00751DE7"/>
    <w:rsid w:val="00752CE8"/>
    <w:rsid w:val="0075428A"/>
    <w:rsid w:val="0075561B"/>
    <w:rsid w:val="00756C16"/>
    <w:rsid w:val="00760A78"/>
    <w:rsid w:val="00761F27"/>
    <w:rsid w:val="00763C94"/>
    <w:rsid w:val="00764725"/>
    <w:rsid w:val="00764B6B"/>
    <w:rsid w:val="00764F0C"/>
    <w:rsid w:val="00766029"/>
    <w:rsid w:val="00766432"/>
    <w:rsid w:val="00766983"/>
    <w:rsid w:val="00767A28"/>
    <w:rsid w:val="00770893"/>
    <w:rsid w:val="007712C3"/>
    <w:rsid w:val="00771D33"/>
    <w:rsid w:val="00771F1C"/>
    <w:rsid w:val="007725DF"/>
    <w:rsid w:val="00772E1A"/>
    <w:rsid w:val="007736D0"/>
    <w:rsid w:val="007758CF"/>
    <w:rsid w:val="00775FEC"/>
    <w:rsid w:val="00776317"/>
    <w:rsid w:val="00776D06"/>
    <w:rsid w:val="007810BC"/>
    <w:rsid w:val="00781EB4"/>
    <w:rsid w:val="007823D7"/>
    <w:rsid w:val="00782E96"/>
    <w:rsid w:val="007844DE"/>
    <w:rsid w:val="007848DA"/>
    <w:rsid w:val="00785A39"/>
    <w:rsid w:val="007861AA"/>
    <w:rsid w:val="00787447"/>
    <w:rsid w:val="0078776F"/>
    <w:rsid w:val="007900EA"/>
    <w:rsid w:val="00790BDA"/>
    <w:rsid w:val="007918A1"/>
    <w:rsid w:val="00793091"/>
    <w:rsid w:val="007943A8"/>
    <w:rsid w:val="007947F4"/>
    <w:rsid w:val="00795FC0"/>
    <w:rsid w:val="007963D7"/>
    <w:rsid w:val="00796527"/>
    <w:rsid w:val="007975AC"/>
    <w:rsid w:val="00797CF6"/>
    <w:rsid w:val="007A0F7C"/>
    <w:rsid w:val="007A10D6"/>
    <w:rsid w:val="007A12A7"/>
    <w:rsid w:val="007A14FC"/>
    <w:rsid w:val="007A2BE6"/>
    <w:rsid w:val="007A340C"/>
    <w:rsid w:val="007A4A3D"/>
    <w:rsid w:val="007A5A11"/>
    <w:rsid w:val="007A6F16"/>
    <w:rsid w:val="007A7512"/>
    <w:rsid w:val="007A752A"/>
    <w:rsid w:val="007A7B6E"/>
    <w:rsid w:val="007A7F7F"/>
    <w:rsid w:val="007A7FD6"/>
    <w:rsid w:val="007B09DF"/>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3B8"/>
    <w:rsid w:val="007C67EE"/>
    <w:rsid w:val="007C7A8C"/>
    <w:rsid w:val="007D05C7"/>
    <w:rsid w:val="007D07F8"/>
    <w:rsid w:val="007D0EE9"/>
    <w:rsid w:val="007D1707"/>
    <w:rsid w:val="007D24AB"/>
    <w:rsid w:val="007D3405"/>
    <w:rsid w:val="007D41C2"/>
    <w:rsid w:val="007D42D5"/>
    <w:rsid w:val="007D4BFC"/>
    <w:rsid w:val="007D6193"/>
    <w:rsid w:val="007D6B1C"/>
    <w:rsid w:val="007D7A92"/>
    <w:rsid w:val="007E0FAF"/>
    <w:rsid w:val="007E112F"/>
    <w:rsid w:val="007E1C60"/>
    <w:rsid w:val="007E450C"/>
    <w:rsid w:val="007E4A09"/>
    <w:rsid w:val="007E4C9C"/>
    <w:rsid w:val="007E5486"/>
    <w:rsid w:val="007E5B1C"/>
    <w:rsid w:val="007E5F2E"/>
    <w:rsid w:val="007E5FB5"/>
    <w:rsid w:val="007E6196"/>
    <w:rsid w:val="007E6656"/>
    <w:rsid w:val="007E70BF"/>
    <w:rsid w:val="007E735A"/>
    <w:rsid w:val="007E7432"/>
    <w:rsid w:val="007F0085"/>
    <w:rsid w:val="007F080F"/>
    <w:rsid w:val="007F0F01"/>
    <w:rsid w:val="007F155F"/>
    <w:rsid w:val="007F1A99"/>
    <w:rsid w:val="007F22A7"/>
    <w:rsid w:val="007F22ED"/>
    <w:rsid w:val="007F24DA"/>
    <w:rsid w:val="007F3253"/>
    <w:rsid w:val="007F4DE5"/>
    <w:rsid w:val="007F4F42"/>
    <w:rsid w:val="007F536B"/>
    <w:rsid w:val="007F59CD"/>
    <w:rsid w:val="007F7F32"/>
    <w:rsid w:val="00800A70"/>
    <w:rsid w:val="00800DF8"/>
    <w:rsid w:val="00801E32"/>
    <w:rsid w:val="008021FD"/>
    <w:rsid w:val="008026FA"/>
    <w:rsid w:val="008036BE"/>
    <w:rsid w:val="00803B18"/>
    <w:rsid w:val="00803B2E"/>
    <w:rsid w:val="00804BA2"/>
    <w:rsid w:val="00804FE6"/>
    <w:rsid w:val="00805224"/>
    <w:rsid w:val="0080556B"/>
    <w:rsid w:val="00806ABD"/>
    <w:rsid w:val="00807D00"/>
    <w:rsid w:val="00807EA4"/>
    <w:rsid w:val="00807EB6"/>
    <w:rsid w:val="008106E3"/>
    <w:rsid w:val="00810F07"/>
    <w:rsid w:val="008115B8"/>
    <w:rsid w:val="008115CF"/>
    <w:rsid w:val="00811E77"/>
    <w:rsid w:val="00812315"/>
    <w:rsid w:val="00813018"/>
    <w:rsid w:val="00814DCA"/>
    <w:rsid w:val="0081539C"/>
    <w:rsid w:val="00815D1B"/>
    <w:rsid w:val="008164A8"/>
    <w:rsid w:val="00816C1F"/>
    <w:rsid w:val="008174AD"/>
    <w:rsid w:val="00820876"/>
    <w:rsid w:val="0082143F"/>
    <w:rsid w:val="0082159A"/>
    <w:rsid w:val="00822064"/>
    <w:rsid w:val="008220AD"/>
    <w:rsid w:val="00822969"/>
    <w:rsid w:val="00823196"/>
    <w:rsid w:val="00823610"/>
    <w:rsid w:val="00824E32"/>
    <w:rsid w:val="0083049A"/>
    <w:rsid w:val="008321A6"/>
    <w:rsid w:val="0083380F"/>
    <w:rsid w:val="00835FCE"/>
    <w:rsid w:val="008368DE"/>
    <w:rsid w:val="00840E25"/>
    <w:rsid w:val="0084161A"/>
    <w:rsid w:val="00841962"/>
    <w:rsid w:val="008424BB"/>
    <w:rsid w:val="0084456D"/>
    <w:rsid w:val="00844729"/>
    <w:rsid w:val="008465CB"/>
    <w:rsid w:val="0085127E"/>
    <w:rsid w:val="008517C6"/>
    <w:rsid w:val="00852898"/>
    <w:rsid w:val="00853308"/>
    <w:rsid w:val="008534CC"/>
    <w:rsid w:val="00853C98"/>
    <w:rsid w:val="00854103"/>
    <w:rsid w:val="008549B1"/>
    <w:rsid w:val="0085543E"/>
    <w:rsid w:val="008568B0"/>
    <w:rsid w:val="008578F2"/>
    <w:rsid w:val="008600ED"/>
    <w:rsid w:val="00860366"/>
    <w:rsid w:val="008614BF"/>
    <w:rsid w:val="00861CAB"/>
    <w:rsid w:val="008627A8"/>
    <w:rsid w:val="00862B21"/>
    <w:rsid w:val="008636D6"/>
    <w:rsid w:val="00863E02"/>
    <w:rsid w:val="0086489A"/>
    <w:rsid w:val="00865274"/>
    <w:rsid w:val="00865940"/>
    <w:rsid w:val="00865EEC"/>
    <w:rsid w:val="00866A27"/>
    <w:rsid w:val="008701DC"/>
    <w:rsid w:val="0087081B"/>
    <w:rsid w:val="008714CD"/>
    <w:rsid w:val="008739F1"/>
    <w:rsid w:val="00874308"/>
    <w:rsid w:val="00877B13"/>
    <w:rsid w:val="00880AB5"/>
    <w:rsid w:val="00880AD5"/>
    <w:rsid w:val="00880C01"/>
    <w:rsid w:val="00881457"/>
    <w:rsid w:val="00882802"/>
    <w:rsid w:val="00882B0F"/>
    <w:rsid w:val="008836A7"/>
    <w:rsid w:val="00884467"/>
    <w:rsid w:val="008872D7"/>
    <w:rsid w:val="00887F03"/>
    <w:rsid w:val="00893B95"/>
    <w:rsid w:val="008941B2"/>
    <w:rsid w:val="008A1084"/>
    <w:rsid w:val="008A1DA7"/>
    <w:rsid w:val="008A3884"/>
    <w:rsid w:val="008A49EA"/>
    <w:rsid w:val="008A4ABF"/>
    <w:rsid w:val="008A6614"/>
    <w:rsid w:val="008A739F"/>
    <w:rsid w:val="008A790C"/>
    <w:rsid w:val="008B0108"/>
    <w:rsid w:val="008B18E3"/>
    <w:rsid w:val="008B3670"/>
    <w:rsid w:val="008B4157"/>
    <w:rsid w:val="008B4A24"/>
    <w:rsid w:val="008B5AFF"/>
    <w:rsid w:val="008B5E0B"/>
    <w:rsid w:val="008B758A"/>
    <w:rsid w:val="008B7CD2"/>
    <w:rsid w:val="008C053C"/>
    <w:rsid w:val="008C0C4F"/>
    <w:rsid w:val="008C0F75"/>
    <w:rsid w:val="008C12F3"/>
    <w:rsid w:val="008C277A"/>
    <w:rsid w:val="008C561D"/>
    <w:rsid w:val="008C62EC"/>
    <w:rsid w:val="008C7911"/>
    <w:rsid w:val="008C7FAF"/>
    <w:rsid w:val="008D0BE4"/>
    <w:rsid w:val="008D19DB"/>
    <w:rsid w:val="008D41B5"/>
    <w:rsid w:val="008D5BE0"/>
    <w:rsid w:val="008D7B10"/>
    <w:rsid w:val="008E04F6"/>
    <w:rsid w:val="008E0FD3"/>
    <w:rsid w:val="008E1DCB"/>
    <w:rsid w:val="008E2DF1"/>
    <w:rsid w:val="008E5B3B"/>
    <w:rsid w:val="008E7C23"/>
    <w:rsid w:val="008E7F8D"/>
    <w:rsid w:val="008F06E9"/>
    <w:rsid w:val="008F2850"/>
    <w:rsid w:val="008F2FC2"/>
    <w:rsid w:val="008F302C"/>
    <w:rsid w:val="008F5D1E"/>
    <w:rsid w:val="008F7242"/>
    <w:rsid w:val="008F75F1"/>
    <w:rsid w:val="00901457"/>
    <w:rsid w:val="0090233F"/>
    <w:rsid w:val="009030B0"/>
    <w:rsid w:val="009031E3"/>
    <w:rsid w:val="009035A2"/>
    <w:rsid w:val="00904BC9"/>
    <w:rsid w:val="009056CA"/>
    <w:rsid w:val="009062BB"/>
    <w:rsid w:val="0090688C"/>
    <w:rsid w:val="0090766E"/>
    <w:rsid w:val="0091038B"/>
    <w:rsid w:val="009119D3"/>
    <w:rsid w:val="00913DCC"/>
    <w:rsid w:val="00917B21"/>
    <w:rsid w:val="00922101"/>
    <w:rsid w:val="00922A4B"/>
    <w:rsid w:val="009241BB"/>
    <w:rsid w:val="009244F7"/>
    <w:rsid w:val="00924C0D"/>
    <w:rsid w:val="0092501B"/>
    <w:rsid w:val="0092587F"/>
    <w:rsid w:val="00925AA4"/>
    <w:rsid w:val="00930FA6"/>
    <w:rsid w:val="009313BE"/>
    <w:rsid w:val="00932FE2"/>
    <w:rsid w:val="009340AB"/>
    <w:rsid w:val="00936192"/>
    <w:rsid w:val="00937516"/>
    <w:rsid w:val="0094066E"/>
    <w:rsid w:val="0094182D"/>
    <w:rsid w:val="0094245B"/>
    <w:rsid w:val="00942A08"/>
    <w:rsid w:val="00942CAD"/>
    <w:rsid w:val="00943363"/>
    <w:rsid w:val="009434CF"/>
    <w:rsid w:val="00946910"/>
    <w:rsid w:val="00947C38"/>
    <w:rsid w:val="00952CCB"/>
    <w:rsid w:val="00953BFE"/>
    <w:rsid w:val="009550BB"/>
    <w:rsid w:val="00955992"/>
    <w:rsid w:val="00956067"/>
    <w:rsid w:val="00957342"/>
    <w:rsid w:val="009574F2"/>
    <w:rsid w:val="00957921"/>
    <w:rsid w:val="00957A76"/>
    <w:rsid w:val="00957C00"/>
    <w:rsid w:val="00960719"/>
    <w:rsid w:val="009619CF"/>
    <w:rsid w:val="00962B2A"/>
    <w:rsid w:val="00963502"/>
    <w:rsid w:val="00963C96"/>
    <w:rsid w:val="009648EF"/>
    <w:rsid w:val="00966B53"/>
    <w:rsid w:val="00970F04"/>
    <w:rsid w:val="0097114B"/>
    <w:rsid w:val="00971F36"/>
    <w:rsid w:val="0097358B"/>
    <w:rsid w:val="00973A12"/>
    <w:rsid w:val="00974614"/>
    <w:rsid w:val="009754BC"/>
    <w:rsid w:val="0097588C"/>
    <w:rsid w:val="00975C3B"/>
    <w:rsid w:val="00976FE8"/>
    <w:rsid w:val="0097799A"/>
    <w:rsid w:val="00977C25"/>
    <w:rsid w:val="009807C9"/>
    <w:rsid w:val="00980CAF"/>
    <w:rsid w:val="0098122A"/>
    <w:rsid w:val="009816C8"/>
    <w:rsid w:val="00981FC9"/>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DAC"/>
    <w:rsid w:val="00996373"/>
    <w:rsid w:val="00996A23"/>
    <w:rsid w:val="00997046"/>
    <w:rsid w:val="00997705"/>
    <w:rsid w:val="009A0E19"/>
    <w:rsid w:val="009A1215"/>
    <w:rsid w:val="009A1416"/>
    <w:rsid w:val="009A20E4"/>
    <w:rsid w:val="009A2440"/>
    <w:rsid w:val="009A2448"/>
    <w:rsid w:val="009A3D15"/>
    <w:rsid w:val="009A3FD3"/>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B"/>
    <w:rsid w:val="009B7407"/>
    <w:rsid w:val="009B7BAA"/>
    <w:rsid w:val="009C08E6"/>
    <w:rsid w:val="009C09D7"/>
    <w:rsid w:val="009C0D27"/>
    <w:rsid w:val="009C1B38"/>
    <w:rsid w:val="009C205F"/>
    <w:rsid w:val="009C2E0C"/>
    <w:rsid w:val="009C3B2A"/>
    <w:rsid w:val="009C44E4"/>
    <w:rsid w:val="009C477B"/>
    <w:rsid w:val="009C4918"/>
    <w:rsid w:val="009C4C78"/>
    <w:rsid w:val="009C5124"/>
    <w:rsid w:val="009C5C5F"/>
    <w:rsid w:val="009C5F2B"/>
    <w:rsid w:val="009C6454"/>
    <w:rsid w:val="009C6CF4"/>
    <w:rsid w:val="009C78E3"/>
    <w:rsid w:val="009C7FFB"/>
    <w:rsid w:val="009D2D62"/>
    <w:rsid w:val="009D31CD"/>
    <w:rsid w:val="009D7121"/>
    <w:rsid w:val="009E01B8"/>
    <w:rsid w:val="009E0843"/>
    <w:rsid w:val="009E1B79"/>
    <w:rsid w:val="009E38AF"/>
    <w:rsid w:val="009E52A8"/>
    <w:rsid w:val="009E673E"/>
    <w:rsid w:val="009E7AD8"/>
    <w:rsid w:val="009F096D"/>
    <w:rsid w:val="009F0D41"/>
    <w:rsid w:val="009F161C"/>
    <w:rsid w:val="009F1BC2"/>
    <w:rsid w:val="009F29A4"/>
    <w:rsid w:val="009F2F18"/>
    <w:rsid w:val="009F4EF8"/>
    <w:rsid w:val="009F4F1B"/>
    <w:rsid w:val="009F5872"/>
    <w:rsid w:val="009F740D"/>
    <w:rsid w:val="009F77F0"/>
    <w:rsid w:val="00A00370"/>
    <w:rsid w:val="00A00F88"/>
    <w:rsid w:val="00A01AAA"/>
    <w:rsid w:val="00A02007"/>
    <w:rsid w:val="00A024F6"/>
    <w:rsid w:val="00A02A8B"/>
    <w:rsid w:val="00A030F3"/>
    <w:rsid w:val="00A041C7"/>
    <w:rsid w:val="00A04F4B"/>
    <w:rsid w:val="00A06B3C"/>
    <w:rsid w:val="00A1084E"/>
    <w:rsid w:val="00A11A74"/>
    <w:rsid w:val="00A12CC9"/>
    <w:rsid w:val="00A144F0"/>
    <w:rsid w:val="00A1467F"/>
    <w:rsid w:val="00A14921"/>
    <w:rsid w:val="00A20173"/>
    <w:rsid w:val="00A2060D"/>
    <w:rsid w:val="00A20B21"/>
    <w:rsid w:val="00A216B7"/>
    <w:rsid w:val="00A21708"/>
    <w:rsid w:val="00A23EF0"/>
    <w:rsid w:val="00A242AE"/>
    <w:rsid w:val="00A242EA"/>
    <w:rsid w:val="00A2504D"/>
    <w:rsid w:val="00A271B3"/>
    <w:rsid w:val="00A272BE"/>
    <w:rsid w:val="00A2797C"/>
    <w:rsid w:val="00A309B7"/>
    <w:rsid w:val="00A30B94"/>
    <w:rsid w:val="00A31D0C"/>
    <w:rsid w:val="00A322BE"/>
    <w:rsid w:val="00A33342"/>
    <w:rsid w:val="00A33719"/>
    <w:rsid w:val="00A33DF9"/>
    <w:rsid w:val="00A3529A"/>
    <w:rsid w:val="00A40262"/>
    <w:rsid w:val="00A40A77"/>
    <w:rsid w:val="00A41B5E"/>
    <w:rsid w:val="00A41E03"/>
    <w:rsid w:val="00A42042"/>
    <w:rsid w:val="00A422C2"/>
    <w:rsid w:val="00A4281A"/>
    <w:rsid w:val="00A44C41"/>
    <w:rsid w:val="00A45529"/>
    <w:rsid w:val="00A461E4"/>
    <w:rsid w:val="00A466AC"/>
    <w:rsid w:val="00A47031"/>
    <w:rsid w:val="00A4765E"/>
    <w:rsid w:val="00A50604"/>
    <w:rsid w:val="00A50E26"/>
    <w:rsid w:val="00A522C3"/>
    <w:rsid w:val="00A52331"/>
    <w:rsid w:val="00A524A6"/>
    <w:rsid w:val="00A54818"/>
    <w:rsid w:val="00A55DC6"/>
    <w:rsid w:val="00A55DD4"/>
    <w:rsid w:val="00A56859"/>
    <w:rsid w:val="00A569E0"/>
    <w:rsid w:val="00A6008D"/>
    <w:rsid w:val="00A60997"/>
    <w:rsid w:val="00A60CA4"/>
    <w:rsid w:val="00A61446"/>
    <w:rsid w:val="00A61D87"/>
    <w:rsid w:val="00A62285"/>
    <w:rsid w:val="00A64A9B"/>
    <w:rsid w:val="00A65A66"/>
    <w:rsid w:val="00A66EE4"/>
    <w:rsid w:val="00A70197"/>
    <w:rsid w:val="00A70585"/>
    <w:rsid w:val="00A715EF"/>
    <w:rsid w:val="00A71BDB"/>
    <w:rsid w:val="00A720B7"/>
    <w:rsid w:val="00A731D2"/>
    <w:rsid w:val="00A73387"/>
    <w:rsid w:val="00A73405"/>
    <w:rsid w:val="00A745D3"/>
    <w:rsid w:val="00A7462D"/>
    <w:rsid w:val="00A8029C"/>
    <w:rsid w:val="00A8033D"/>
    <w:rsid w:val="00A826B4"/>
    <w:rsid w:val="00A82E1A"/>
    <w:rsid w:val="00A8395A"/>
    <w:rsid w:val="00A83C7E"/>
    <w:rsid w:val="00A8418C"/>
    <w:rsid w:val="00A84DA1"/>
    <w:rsid w:val="00A856DD"/>
    <w:rsid w:val="00A85812"/>
    <w:rsid w:val="00A864D8"/>
    <w:rsid w:val="00A871C9"/>
    <w:rsid w:val="00A87FE2"/>
    <w:rsid w:val="00A91271"/>
    <w:rsid w:val="00A915C6"/>
    <w:rsid w:val="00A9205F"/>
    <w:rsid w:val="00A92AC2"/>
    <w:rsid w:val="00A9456E"/>
    <w:rsid w:val="00A948B2"/>
    <w:rsid w:val="00A95355"/>
    <w:rsid w:val="00A960E9"/>
    <w:rsid w:val="00A97B41"/>
    <w:rsid w:val="00A97DC4"/>
    <w:rsid w:val="00A97F0C"/>
    <w:rsid w:val="00A97F93"/>
    <w:rsid w:val="00AA0E4D"/>
    <w:rsid w:val="00AA219A"/>
    <w:rsid w:val="00AA25C5"/>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C422A"/>
    <w:rsid w:val="00AD0097"/>
    <w:rsid w:val="00AD020B"/>
    <w:rsid w:val="00AD0D5C"/>
    <w:rsid w:val="00AD1A96"/>
    <w:rsid w:val="00AD2A29"/>
    <w:rsid w:val="00AD2FCF"/>
    <w:rsid w:val="00AD4CC2"/>
    <w:rsid w:val="00AD52A6"/>
    <w:rsid w:val="00AD5AEC"/>
    <w:rsid w:val="00AD6AD0"/>
    <w:rsid w:val="00AD6D0B"/>
    <w:rsid w:val="00AD7DC1"/>
    <w:rsid w:val="00AE2C85"/>
    <w:rsid w:val="00AE328A"/>
    <w:rsid w:val="00AE42F5"/>
    <w:rsid w:val="00AE4721"/>
    <w:rsid w:val="00AE4C09"/>
    <w:rsid w:val="00AE541B"/>
    <w:rsid w:val="00AE747B"/>
    <w:rsid w:val="00AE7DE5"/>
    <w:rsid w:val="00AF12DE"/>
    <w:rsid w:val="00AF1653"/>
    <w:rsid w:val="00AF3BF4"/>
    <w:rsid w:val="00AF3F93"/>
    <w:rsid w:val="00AF50BF"/>
    <w:rsid w:val="00AF71D2"/>
    <w:rsid w:val="00B02C5B"/>
    <w:rsid w:val="00B02DE3"/>
    <w:rsid w:val="00B037AA"/>
    <w:rsid w:val="00B054BA"/>
    <w:rsid w:val="00B06804"/>
    <w:rsid w:val="00B07908"/>
    <w:rsid w:val="00B122A0"/>
    <w:rsid w:val="00B1256E"/>
    <w:rsid w:val="00B13787"/>
    <w:rsid w:val="00B14007"/>
    <w:rsid w:val="00B1445B"/>
    <w:rsid w:val="00B15801"/>
    <w:rsid w:val="00B1644E"/>
    <w:rsid w:val="00B17AAC"/>
    <w:rsid w:val="00B215D0"/>
    <w:rsid w:val="00B21F73"/>
    <w:rsid w:val="00B22D7B"/>
    <w:rsid w:val="00B2329D"/>
    <w:rsid w:val="00B23A32"/>
    <w:rsid w:val="00B23A60"/>
    <w:rsid w:val="00B23D80"/>
    <w:rsid w:val="00B243A4"/>
    <w:rsid w:val="00B245B8"/>
    <w:rsid w:val="00B24ABA"/>
    <w:rsid w:val="00B255C5"/>
    <w:rsid w:val="00B25FB2"/>
    <w:rsid w:val="00B274C7"/>
    <w:rsid w:val="00B27A36"/>
    <w:rsid w:val="00B27DB4"/>
    <w:rsid w:val="00B30861"/>
    <w:rsid w:val="00B33676"/>
    <w:rsid w:val="00B33FC9"/>
    <w:rsid w:val="00B34D05"/>
    <w:rsid w:val="00B34E1F"/>
    <w:rsid w:val="00B35194"/>
    <w:rsid w:val="00B36C97"/>
    <w:rsid w:val="00B37AAA"/>
    <w:rsid w:val="00B37AE6"/>
    <w:rsid w:val="00B37C41"/>
    <w:rsid w:val="00B4078C"/>
    <w:rsid w:val="00B40D0C"/>
    <w:rsid w:val="00B4191E"/>
    <w:rsid w:val="00B42C6D"/>
    <w:rsid w:val="00B43418"/>
    <w:rsid w:val="00B437D7"/>
    <w:rsid w:val="00B4516E"/>
    <w:rsid w:val="00B455D4"/>
    <w:rsid w:val="00B45B27"/>
    <w:rsid w:val="00B45D33"/>
    <w:rsid w:val="00B467ED"/>
    <w:rsid w:val="00B46CB0"/>
    <w:rsid w:val="00B5139A"/>
    <w:rsid w:val="00B52315"/>
    <w:rsid w:val="00B5294D"/>
    <w:rsid w:val="00B52DAB"/>
    <w:rsid w:val="00B539BE"/>
    <w:rsid w:val="00B5549D"/>
    <w:rsid w:val="00B56011"/>
    <w:rsid w:val="00B56EF5"/>
    <w:rsid w:val="00B6070A"/>
    <w:rsid w:val="00B60A02"/>
    <w:rsid w:val="00B62043"/>
    <w:rsid w:val="00B63682"/>
    <w:rsid w:val="00B6581A"/>
    <w:rsid w:val="00B6639E"/>
    <w:rsid w:val="00B670E5"/>
    <w:rsid w:val="00B70890"/>
    <w:rsid w:val="00B71CAF"/>
    <w:rsid w:val="00B7320C"/>
    <w:rsid w:val="00B73752"/>
    <w:rsid w:val="00B749EC"/>
    <w:rsid w:val="00B74DA0"/>
    <w:rsid w:val="00B7733B"/>
    <w:rsid w:val="00B809A7"/>
    <w:rsid w:val="00B80F85"/>
    <w:rsid w:val="00B824E7"/>
    <w:rsid w:val="00B829D3"/>
    <w:rsid w:val="00B83B7C"/>
    <w:rsid w:val="00B83EBF"/>
    <w:rsid w:val="00B84F90"/>
    <w:rsid w:val="00B85A66"/>
    <w:rsid w:val="00B86E92"/>
    <w:rsid w:val="00B90370"/>
    <w:rsid w:val="00B90F3B"/>
    <w:rsid w:val="00B916F3"/>
    <w:rsid w:val="00B92397"/>
    <w:rsid w:val="00B92EEB"/>
    <w:rsid w:val="00B9309E"/>
    <w:rsid w:val="00B93544"/>
    <w:rsid w:val="00B94A45"/>
    <w:rsid w:val="00B957C1"/>
    <w:rsid w:val="00B95A58"/>
    <w:rsid w:val="00B974A4"/>
    <w:rsid w:val="00B9752D"/>
    <w:rsid w:val="00B979F7"/>
    <w:rsid w:val="00BA01C1"/>
    <w:rsid w:val="00BA06FA"/>
    <w:rsid w:val="00BA0A23"/>
    <w:rsid w:val="00BA3460"/>
    <w:rsid w:val="00BA39C2"/>
    <w:rsid w:val="00BA5EB3"/>
    <w:rsid w:val="00BA5F1E"/>
    <w:rsid w:val="00BA6D44"/>
    <w:rsid w:val="00BA7782"/>
    <w:rsid w:val="00BB0472"/>
    <w:rsid w:val="00BB134D"/>
    <w:rsid w:val="00BB2F5F"/>
    <w:rsid w:val="00BB3D35"/>
    <w:rsid w:val="00BB3DB6"/>
    <w:rsid w:val="00BB4B53"/>
    <w:rsid w:val="00BC0A42"/>
    <w:rsid w:val="00BC286A"/>
    <w:rsid w:val="00BC45E1"/>
    <w:rsid w:val="00BC471A"/>
    <w:rsid w:val="00BC52D2"/>
    <w:rsid w:val="00BC5FEE"/>
    <w:rsid w:val="00BC6152"/>
    <w:rsid w:val="00BC6C9D"/>
    <w:rsid w:val="00BC6F58"/>
    <w:rsid w:val="00BD00C4"/>
    <w:rsid w:val="00BD07C7"/>
    <w:rsid w:val="00BD1371"/>
    <w:rsid w:val="00BD14CE"/>
    <w:rsid w:val="00BD2421"/>
    <w:rsid w:val="00BD3541"/>
    <w:rsid w:val="00BD4652"/>
    <w:rsid w:val="00BD4A8F"/>
    <w:rsid w:val="00BD513D"/>
    <w:rsid w:val="00BD62A2"/>
    <w:rsid w:val="00BD6A96"/>
    <w:rsid w:val="00BD6BF0"/>
    <w:rsid w:val="00BD74B1"/>
    <w:rsid w:val="00BE0172"/>
    <w:rsid w:val="00BE037A"/>
    <w:rsid w:val="00BE112A"/>
    <w:rsid w:val="00BE17E6"/>
    <w:rsid w:val="00BE17EB"/>
    <w:rsid w:val="00BE1D6C"/>
    <w:rsid w:val="00BE27CF"/>
    <w:rsid w:val="00BE2C4B"/>
    <w:rsid w:val="00BE2D7E"/>
    <w:rsid w:val="00BE3EAD"/>
    <w:rsid w:val="00BE4084"/>
    <w:rsid w:val="00BE4426"/>
    <w:rsid w:val="00BE540B"/>
    <w:rsid w:val="00BE6364"/>
    <w:rsid w:val="00BE6576"/>
    <w:rsid w:val="00BE7CB6"/>
    <w:rsid w:val="00BF048F"/>
    <w:rsid w:val="00BF1EEF"/>
    <w:rsid w:val="00BF1FCA"/>
    <w:rsid w:val="00BF7494"/>
    <w:rsid w:val="00C00650"/>
    <w:rsid w:val="00C012C4"/>
    <w:rsid w:val="00C021BB"/>
    <w:rsid w:val="00C037A3"/>
    <w:rsid w:val="00C03932"/>
    <w:rsid w:val="00C06B98"/>
    <w:rsid w:val="00C06DE4"/>
    <w:rsid w:val="00C143CD"/>
    <w:rsid w:val="00C15480"/>
    <w:rsid w:val="00C204EF"/>
    <w:rsid w:val="00C21013"/>
    <w:rsid w:val="00C23824"/>
    <w:rsid w:val="00C23B84"/>
    <w:rsid w:val="00C24599"/>
    <w:rsid w:val="00C264D9"/>
    <w:rsid w:val="00C2655A"/>
    <w:rsid w:val="00C269D6"/>
    <w:rsid w:val="00C26F6A"/>
    <w:rsid w:val="00C31354"/>
    <w:rsid w:val="00C319FB"/>
    <w:rsid w:val="00C31C5A"/>
    <w:rsid w:val="00C31EAC"/>
    <w:rsid w:val="00C3269C"/>
    <w:rsid w:val="00C342CA"/>
    <w:rsid w:val="00C34515"/>
    <w:rsid w:val="00C34A03"/>
    <w:rsid w:val="00C34D9A"/>
    <w:rsid w:val="00C350DE"/>
    <w:rsid w:val="00C35A85"/>
    <w:rsid w:val="00C36C08"/>
    <w:rsid w:val="00C36CF8"/>
    <w:rsid w:val="00C36FF2"/>
    <w:rsid w:val="00C37183"/>
    <w:rsid w:val="00C373FF"/>
    <w:rsid w:val="00C412AD"/>
    <w:rsid w:val="00C418F0"/>
    <w:rsid w:val="00C419F7"/>
    <w:rsid w:val="00C42040"/>
    <w:rsid w:val="00C4313B"/>
    <w:rsid w:val="00C435AB"/>
    <w:rsid w:val="00C45F01"/>
    <w:rsid w:val="00C4698C"/>
    <w:rsid w:val="00C516F1"/>
    <w:rsid w:val="00C5207F"/>
    <w:rsid w:val="00C52D21"/>
    <w:rsid w:val="00C54C93"/>
    <w:rsid w:val="00C5543B"/>
    <w:rsid w:val="00C573B1"/>
    <w:rsid w:val="00C600EE"/>
    <w:rsid w:val="00C6294C"/>
    <w:rsid w:val="00C62E03"/>
    <w:rsid w:val="00C64192"/>
    <w:rsid w:val="00C647CB"/>
    <w:rsid w:val="00C67D33"/>
    <w:rsid w:val="00C72D39"/>
    <w:rsid w:val="00C7351D"/>
    <w:rsid w:val="00C73D60"/>
    <w:rsid w:val="00C747F2"/>
    <w:rsid w:val="00C752EB"/>
    <w:rsid w:val="00C75878"/>
    <w:rsid w:val="00C75BD1"/>
    <w:rsid w:val="00C76BBB"/>
    <w:rsid w:val="00C779D4"/>
    <w:rsid w:val="00C77C0E"/>
    <w:rsid w:val="00C80125"/>
    <w:rsid w:val="00C809C6"/>
    <w:rsid w:val="00C81430"/>
    <w:rsid w:val="00C83899"/>
    <w:rsid w:val="00C86829"/>
    <w:rsid w:val="00C86A4F"/>
    <w:rsid w:val="00C86DA3"/>
    <w:rsid w:val="00C871F5"/>
    <w:rsid w:val="00C914F8"/>
    <w:rsid w:val="00C935F6"/>
    <w:rsid w:val="00C95234"/>
    <w:rsid w:val="00C9788C"/>
    <w:rsid w:val="00C97C59"/>
    <w:rsid w:val="00CA0C2B"/>
    <w:rsid w:val="00CA418B"/>
    <w:rsid w:val="00CA42DE"/>
    <w:rsid w:val="00CA52C0"/>
    <w:rsid w:val="00CB1766"/>
    <w:rsid w:val="00CB1E90"/>
    <w:rsid w:val="00CB1EB4"/>
    <w:rsid w:val="00CB328F"/>
    <w:rsid w:val="00CB3A38"/>
    <w:rsid w:val="00CB3B10"/>
    <w:rsid w:val="00CB425D"/>
    <w:rsid w:val="00CB4831"/>
    <w:rsid w:val="00CB5DBA"/>
    <w:rsid w:val="00CB5FBD"/>
    <w:rsid w:val="00CB7F2D"/>
    <w:rsid w:val="00CC16EE"/>
    <w:rsid w:val="00CC1763"/>
    <w:rsid w:val="00CC21F6"/>
    <w:rsid w:val="00CC2600"/>
    <w:rsid w:val="00CC4B0F"/>
    <w:rsid w:val="00CC4B86"/>
    <w:rsid w:val="00CC5A1A"/>
    <w:rsid w:val="00CC5EA6"/>
    <w:rsid w:val="00CC70C2"/>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2CC9"/>
    <w:rsid w:val="00CE42F4"/>
    <w:rsid w:val="00CE6C1C"/>
    <w:rsid w:val="00CE7B3F"/>
    <w:rsid w:val="00CE7C81"/>
    <w:rsid w:val="00CF0D83"/>
    <w:rsid w:val="00CF0EF2"/>
    <w:rsid w:val="00CF47E5"/>
    <w:rsid w:val="00CF732A"/>
    <w:rsid w:val="00D00533"/>
    <w:rsid w:val="00D00540"/>
    <w:rsid w:val="00D00AA4"/>
    <w:rsid w:val="00D01406"/>
    <w:rsid w:val="00D015A7"/>
    <w:rsid w:val="00D0250E"/>
    <w:rsid w:val="00D0423A"/>
    <w:rsid w:val="00D04A90"/>
    <w:rsid w:val="00D06EF2"/>
    <w:rsid w:val="00D07131"/>
    <w:rsid w:val="00D07526"/>
    <w:rsid w:val="00D07E3B"/>
    <w:rsid w:val="00D1308F"/>
    <w:rsid w:val="00D13678"/>
    <w:rsid w:val="00D1460D"/>
    <w:rsid w:val="00D14B1E"/>
    <w:rsid w:val="00D1550B"/>
    <w:rsid w:val="00D17E05"/>
    <w:rsid w:val="00D17F23"/>
    <w:rsid w:val="00D207B2"/>
    <w:rsid w:val="00D216CF"/>
    <w:rsid w:val="00D220F4"/>
    <w:rsid w:val="00D22B49"/>
    <w:rsid w:val="00D23F60"/>
    <w:rsid w:val="00D240C0"/>
    <w:rsid w:val="00D24A6C"/>
    <w:rsid w:val="00D24AC2"/>
    <w:rsid w:val="00D25A76"/>
    <w:rsid w:val="00D2692A"/>
    <w:rsid w:val="00D278F4"/>
    <w:rsid w:val="00D27E31"/>
    <w:rsid w:val="00D308D8"/>
    <w:rsid w:val="00D311F7"/>
    <w:rsid w:val="00D318AF"/>
    <w:rsid w:val="00D32350"/>
    <w:rsid w:val="00D3344A"/>
    <w:rsid w:val="00D3355A"/>
    <w:rsid w:val="00D34CA3"/>
    <w:rsid w:val="00D35AA2"/>
    <w:rsid w:val="00D362BE"/>
    <w:rsid w:val="00D36BE9"/>
    <w:rsid w:val="00D3722A"/>
    <w:rsid w:val="00D37579"/>
    <w:rsid w:val="00D40B0A"/>
    <w:rsid w:val="00D43F58"/>
    <w:rsid w:val="00D4457A"/>
    <w:rsid w:val="00D45734"/>
    <w:rsid w:val="00D46172"/>
    <w:rsid w:val="00D46D5A"/>
    <w:rsid w:val="00D47829"/>
    <w:rsid w:val="00D47E7C"/>
    <w:rsid w:val="00D50AD1"/>
    <w:rsid w:val="00D542A9"/>
    <w:rsid w:val="00D54789"/>
    <w:rsid w:val="00D5501F"/>
    <w:rsid w:val="00D55807"/>
    <w:rsid w:val="00D604C4"/>
    <w:rsid w:val="00D605E1"/>
    <w:rsid w:val="00D63645"/>
    <w:rsid w:val="00D63929"/>
    <w:rsid w:val="00D63C1C"/>
    <w:rsid w:val="00D63E1C"/>
    <w:rsid w:val="00D6421D"/>
    <w:rsid w:val="00D645E0"/>
    <w:rsid w:val="00D65124"/>
    <w:rsid w:val="00D65231"/>
    <w:rsid w:val="00D65507"/>
    <w:rsid w:val="00D6599A"/>
    <w:rsid w:val="00D66534"/>
    <w:rsid w:val="00D669A4"/>
    <w:rsid w:val="00D66E91"/>
    <w:rsid w:val="00D66EFA"/>
    <w:rsid w:val="00D709B7"/>
    <w:rsid w:val="00D71211"/>
    <w:rsid w:val="00D7143F"/>
    <w:rsid w:val="00D72409"/>
    <w:rsid w:val="00D72A0C"/>
    <w:rsid w:val="00D73621"/>
    <w:rsid w:val="00D7507B"/>
    <w:rsid w:val="00D7557F"/>
    <w:rsid w:val="00D75794"/>
    <w:rsid w:val="00D75BC9"/>
    <w:rsid w:val="00D77016"/>
    <w:rsid w:val="00D77153"/>
    <w:rsid w:val="00D77D62"/>
    <w:rsid w:val="00D80B5C"/>
    <w:rsid w:val="00D81BB1"/>
    <w:rsid w:val="00D84F6A"/>
    <w:rsid w:val="00D8506B"/>
    <w:rsid w:val="00D855D0"/>
    <w:rsid w:val="00D85A8B"/>
    <w:rsid w:val="00D86ADC"/>
    <w:rsid w:val="00D90791"/>
    <w:rsid w:val="00D90A08"/>
    <w:rsid w:val="00D90F27"/>
    <w:rsid w:val="00D90F8B"/>
    <w:rsid w:val="00D91524"/>
    <w:rsid w:val="00D928A3"/>
    <w:rsid w:val="00D93A74"/>
    <w:rsid w:val="00D9440E"/>
    <w:rsid w:val="00D95433"/>
    <w:rsid w:val="00D956B6"/>
    <w:rsid w:val="00D95F43"/>
    <w:rsid w:val="00D9772E"/>
    <w:rsid w:val="00DA07B1"/>
    <w:rsid w:val="00DA0DC8"/>
    <w:rsid w:val="00DA17B0"/>
    <w:rsid w:val="00DA2C00"/>
    <w:rsid w:val="00DA33EC"/>
    <w:rsid w:val="00DA3F09"/>
    <w:rsid w:val="00DA48B0"/>
    <w:rsid w:val="00DA5E1F"/>
    <w:rsid w:val="00DA6D82"/>
    <w:rsid w:val="00DB06D2"/>
    <w:rsid w:val="00DB1330"/>
    <w:rsid w:val="00DB169C"/>
    <w:rsid w:val="00DB180E"/>
    <w:rsid w:val="00DB21E9"/>
    <w:rsid w:val="00DB27AF"/>
    <w:rsid w:val="00DB292F"/>
    <w:rsid w:val="00DB3608"/>
    <w:rsid w:val="00DB3966"/>
    <w:rsid w:val="00DB3F0F"/>
    <w:rsid w:val="00DB5A3F"/>
    <w:rsid w:val="00DB6496"/>
    <w:rsid w:val="00DB78EC"/>
    <w:rsid w:val="00DC124A"/>
    <w:rsid w:val="00DC2AD7"/>
    <w:rsid w:val="00DC2CDA"/>
    <w:rsid w:val="00DC6EBF"/>
    <w:rsid w:val="00DD40A3"/>
    <w:rsid w:val="00DD4D17"/>
    <w:rsid w:val="00DD5846"/>
    <w:rsid w:val="00DD620A"/>
    <w:rsid w:val="00DD7392"/>
    <w:rsid w:val="00DE0462"/>
    <w:rsid w:val="00DE11D6"/>
    <w:rsid w:val="00DE1AEE"/>
    <w:rsid w:val="00DE2212"/>
    <w:rsid w:val="00DE2457"/>
    <w:rsid w:val="00DE2C8D"/>
    <w:rsid w:val="00DE5E69"/>
    <w:rsid w:val="00DE610C"/>
    <w:rsid w:val="00DE7B73"/>
    <w:rsid w:val="00DE7CEB"/>
    <w:rsid w:val="00DE7F13"/>
    <w:rsid w:val="00DF06C4"/>
    <w:rsid w:val="00DF234C"/>
    <w:rsid w:val="00DF2C09"/>
    <w:rsid w:val="00DF3A31"/>
    <w:rsid w:val="00DF3DDB"/>
    <w:rsid w:val="00DF563C"/>
    <w:rsid w:val="00DF631D"/>
    <w:rsid w:val="00DF6C2D"/>
    <w:rsid w:val="00DF6D88"/>
    <w:rsid w:val="00DF74F4"/>
    <w:rsid w:val="00E00415"/>
    <w:rsid w:val="00E010DC"/>
    <w:rsid w:val="00E02941"/>
    <w:rsid w:val="00E03081"/>
    <w:rsid w:val="00E04119"/>
    <w:rsid w:val="00E04A8B"/>
    <w:rsid w:val="00E0592D"/>
    <w:rsid w:val="00E05B90"/>
    <w:rsid w:val="00E06224"/>
    <w:rsid w:val="00E06B80"/>
    <w:rsid w:val="00E10F8D"/>
    <w:rsid w:val="00E114D9"/>
    <w:rsid w:val="00E126BB"/>
    <w:rsid w:val="00E134A9"/>
    <w:rsid w:val="00E135F9"/>
    <w:rsid w:val="00E14D31"/>
    <w:rsid w:val="00E150E0"/>
    <w:rsid w:val="00E155F6"/>
    <w:rsid w:val="00E2108D"/>
    <w:rsid w:val="00E214F0"/>
    <w:rsid w:val="00E21F9F"/>
    <w:rsid w:val="00E220EA"/>
    <w:rsid w:val="00E2262C"/>
    <w:rsid w:val="00E23054"/>
    <w:rsid w:val="00E237A8"/>
    <w:rsid w:val="00E24F7C"/>
    <w:rsid w:val="00E25852"/>
    <w:rsid w:val="00E25FDB"/>
    <w:rsid w:val="00E26DDA"/>
    <w:rsid w:val="00E30009"/>
    <w:rsid w:val="00E30B9B"/>
    <w:rsid w:val="00E30FF3"/>
    <w:rsid w:val="00E3151F"/>
    <w:rsid w:val="00E31BA9"/>
    <w:rsid w:val="00E31DD1"/>
    <w:rsid w:val="00E31E1C"/>
    <w:rsid w:val="00E337E8"/>
    <w:rsid w:val="00E33A8F"/>
    <w:rsid w:val="00E34AA2"/>
    <w:rsid w:val="00E37FAF"/>
    <w:rsid w:val="00E4090B"/>
    <w:rsid w:val="00E41F06"/>
    <w:rsid w:val="00E422DC"/>
    <w:rsid w:val="00E42B30"/>
    <w:rsid w:val="00E42DA2"/>
    <w:rsid w:val="00E45E6B"/>
    <w:rsid w:val="00E47A35"/>
    <w:rsid w:val="00E50167"/>
    <w:rsid w:val="00E5097C"/>
    <w:rsid w:val="00E51DDA"/>
    <w:rsid w:val="00E52A08"/>
    <w:rsid w:val="00E5361B"/>
    <w:rsid w:val="00E54925"/>
    <w:rsid w:val="00E604A4"/>
    <w:rsid w:val="00E61C4E"/>
    <w:rsid w:val="00E631DE"/>
    <w:rsid w:val="00E63872"/>
    <w:rsid w:val="00E63C6C"/>
    <w:rsid w:val="00E63F87"/>
    <w:rsid w:val="00E6527E"/>
    <w:rsid w:val="00E65A41"/>
    <w:rsid w:val="00E70C65"/>
    <w:rsid w:val="00E710C9"/>
    <w:rsid w:val="00E71666"/>
    <w:rsid w:val="00E724E4"/>
    <w:rsid w:val="00E73155"/>
    <w:rsid w:val="00E73312"/>
    <w:rsid w:val="00E735D4"/>
    <w:rsid w:val="00E73AFD"/>
    <w:rsid w:val="00E7411D"/>
    <w:rsid w:val="00E7483A"/>
    <w:rsid w:val="00E76439"/>
    <w:rsid w:val="00E76CBC"/>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B5E"/>
    <w:rsid w:val="00E92DE1"/>
    <w:rsid w:val="00E93717"/>
    <w:rsid w:val="00E944FD"/>
    <w:rsid w:val="00E9546A"/>
    <w:rsid w:val="00E95563"/>
    <w:rsid w:val="00E97CCA"/>
    <w:rsid w:val="00E97E2B"/>
    <w:rsid w:val="00EA0D5B"/>
    <w:rsid w:val="00EA3FF6"/>
    <w:rsid w:val="00EA6DC0"/>
    <w:rsid w:val="00EB159B"/>
    <w:rsid w:val="00EB2033"/>
    <w:rsid w:val="00EB2481"/>
    <w:rsid w:val="00EB257B"/>
    <w:rsid w:val="00EB2A1F"/>
    <w:rsid w:val="00EB2D88"/>
    <w:rsid w:val="00EB404A"/>
    <w:rsid w:val="00EB5234"/>
    <w:rsid w:val="00EB610E"/>
    <w:rsid w:val="00EB722E"/>
    <w:rsid w:val="00EC0E72"/>
    <w:rsid w:val="00EC2028"/>
    <w:rsid w:val="00EC2317"/>
    <w:rsid w:val="00EC25BA"/>
    <w:rsid w:val="00EC2990"/>
    <w:rsid w:val="00EC2A4D"/>
    <w:rsid w:val="00EC43F0"/>
    <w:rsid w:val="00EC4BBD"/>
    <w:rsid w:val="00EC4FBB"/>
    <w:rsid w:val="00EC61E5"/>
    <w:rsid w:val="00EC63BD"/>
    <w:rsid w:val="00EC6654"/>
    <w:rsid w:val="00ED11BA"/>
    <w:rsid w:val="00ED1764"/>
    <w:rsid w:val="00ED200B"/>
    <w:rsid w:val="00ED2520"/>
    <w:rsid w:val="00ED2E12"/>
    <w:rsid w:val="00ED4F03"/>
    <w:rsid w:val="00ED52B2"/>
    <w:rsid w:val="00ED552A"/>
    <w:rsid w:val="00EE0ADC"/>
    <w:rsid w:val="00EE173D"/>
    <w:rsid w:val="00EE231A"/>
    <w:rsid w:val="00EE24D6"/>
    <w:rsid w:val="00EE289F"/>
    <w:rsid w:val="00EE59C6"/>
    <w:rsid w:val="00EE69B9"/>
    <w:rsid w:val="00EE75E5"/>
    <w:rsid w:val="00EF1864"/>
    <w:rsid w:val="00EF26B4"/>
    <w:rsid w:val="00EF33BF"/>
    <w:rsid w:val="00EF41F1"/>
    <w:rsid w:val="00EF6E6D"/>
    <w:rsid w:val="00EF775A"/>
    <w:rsid w:val="00F00020"/>
    <w:rsid w:val="00F00DA4"/>
    <w:rsid w:val="00F01A7F"/>
    <w:rsid w:val="00F02E36"/>
    <w:rsid w:val="00F03426"/>
    <w:rsid w:val="00F04707"/>
    <w:rsid w:val="00F04ACD"/>
    <w:rsid w:val="00F0539D"/>
    <w:rsid w:val="00F0571B"/>
    <w:rsid w:val="00F07867"/>
    <w:rsid w:val="00F107A8"/>
    <w:rsid w:val="00F10F01"/>
    <w:rsid w:val="00F110F6"/>
    <w:rsid w:val="00F122E7"/>
    <w:rsid w:val="00F13D28"/>
    <w:rsid w:val="00F14BA7"/>
    <w:rsid w:val="00F152B2"/>
    <w:rsid w:val="00F16949"/>
    <w:rsid w:val="00F16D8C"/>
    <w:rsid w:val="00F17D2D"/>
    <w:rsid w:val="00F20894"/>
    <w:rsid w:val="00F20D34"/>
    <w:rsid w:val="00F22AFE"/>
    <w:rsid w:val="00F23754"/>
    <w:rsid w:val="00F237A4"/>
    <w:rsid w:val="00F23F6D"/>
    <w:rsid w:val="00F24087"/>
    <w:rsid w:val="00F24A5E"/>
    <w:rsid w:val="00F265F6"/>
    <w:rsid w:val="00F26653"/>
    <w:rsid w:val="00F27291"/>
    <w:rsid w:val="00F2770C"/>
    <w:rsid w:val="00F314C0"/>
    <w:rsid w:val="00F32457"/>
    <w:rsid w:val="00F32541"/>
    <w:rsid w:val="00F3254D"/>
    <w:rsid w:val="00F32569"/>
    <w:rsid w:val="00F33889"/>
    <w:rsid w:val="00F357FA"/>
    <w:rsid w:val="00F35C22"/>
    <w:rsid w:val="00F37FE3"/>
    <w:rsid w:val="00F41337"/>
    <w:rsid w:val="00F41940"/>
    <w:rsid w:val="00F44405"/>
    <w:rsid w:val="00F44796"/>
    <w:rsid w:val="00F44D8E"/>
    <w:rsid w:val="00F46255"/>
    <w:rsid w:val="00F47DC5"/>
    <w:rsid w:val="00F50A23"/>
    <w:rsid w:val="00F518F3"/>
    <w:rsid w:val="00F5367B"/>
    <w:rsid w:val="00F54B12"/>
    <w:rsid w:val="00F5608F"/>
    <w:rsid w:val="00F6027C"/>
    <w:rsid w:val="00F60DAD"/>
    <w:rsid w:val="00F60DE0"/>
    <w:rsid w:val="00F617DE"/>
    <w:rsid w:val="00F6194D"/>
    <w:rsid w:val="00F61F8E"/>
    <w:rsid w:val="00F62233"/>
    <w:rsid w:val="00F6251B"/>
    <w:rsid w:val="00F626C6"/>
    <w:rsid w:val="00F63405"/>
    <w:rsid w:val="00F63C7A"/>
    <w:rsid w:val="00F64156"/>
    <w:rsid w:val="00F6576A"/>
    <w:rsid w:val="00F70C8A"/>
    <w:rsid w:val="00F71087"/>
    <w:rsid w:val="00F71242"/>
    <w:rsid w:val="00F7246A"/>
    <w:rsid w:val="00F73A04"/>
    <w:rsid w:val="00F74DE7"/>
    <w:rsid w:val="00F76A83"/>
    <w:rsid w:val="00F774C8"/>
    <w:rsid w:val="00F802C8"/>
    <w:rsid w:val="00F81D96"/>
    <w:rsid w:val="00F826E7"/>
    <w:rsid w:val="00F82C6C"/>
    <w:rsid w:val="00F83978"/>
    <w:rsid w:val="00F83ED3"/>
    <w:rsid w:val="00F857B4"/>
    <w:rsid w:val="00F85C44"/>
    <w:rsid w:val="00F86002"/>
    <w:rsid w:val="00F86C88"/>
    <w:rsid w:val="00F86D13"/>
    <w:rsid w:val="00F87535"/>
    <w:rsid w:val="00F91915"/>
    <w:rsid w:val="00F921C0"/>
    <w:rsid w:val="00F92282"/>
    <w:rsid w:val="00F9337A"/>
    <w:rsid w:val="00F962B4"/>
    <w:rsid w:val="00F972B0"/>
    <w:rsid w:val="00FA0210"/>
    <w:rsid w:val="00FA2BF8"/>
    <w:rsid w:val="00FA3AA3"/>
    <w:rsid w:val="00FA4324"/>
    <w:rsid w:val="00FA538C"/>
    <w:rsid w:val="00FA5C2C"/>
    <w:rsid w:val="00FA5D62"/>
    <w:rsid w:val="00FA6040"/>
    <w:rsid w:val="00FA6293"/>
    <w:rsid w:val="00FA6373"/>
    <w:rsid w:val="00FA686A"/>
    <w:rsid w:val="00FA6C96"/>
    <w:rsid w:val="00FB00F7"/>
    <w:rsid w:val="00FB08CC"/>
    <w:rsid w:val="00FB1304"/>
    <w:rsid w:val="00FB1514"/>
    <w:rsid w:val="00FB3686"/>
    <w:rsid w:val="00FB3CD7"/>
    <w:rsid w:val="00FB4545"/>
    <w:rsid w:val="00FB478F"/>
    <w:rsid w:val="00FB5045"/>
    <w:rsid w:val="00FB56BD"/>
    <w:rsid w:val="00FB578C"/>
    <w:rsid w:val="00FB58BB"/>
    <w:rsid w:val="00FB597D"/>
    <w:rsid w:val="00FB634D"/>
    <w:rsid w:val="00FC0D59"/>
    <w:rsid w:val="00FC1A5C"/>
    <w:rsid w:val="00FC1C53"/>
    <w:rsid w:val="00FC2D03"/>
    <w:rsid w:val="00FC2D4C"/>
    <w:rsid w:val="00FC39EA"/>
    <w:rsid w:val="00FC469C"/>
    <w:rsid w:val="00FC4943"/>
    <w:rsid w:val="00FC56B8"/>
    <w:rsid w:val="00FC60B8"/>
    <w:rsid w:val="00FC6DE6"/>
    <w:rsid w:val="00FD0A9D"/>
    <w:rsid w:val="00FD0A9E"/>
    <w:rsid w:val="00FD0F14"/>
    <w:rsid w:val="00FD15AF"/>
    <w:rsid w:val="00FD2F1A"/>
    <w:rsid w:val="00FD37D0"/>
    <w:rsid w:val="00FD4EC8"/>
    <w:rsid w:val="00FD5E81"/>
    <w:rsid w:val="00FD7F01"/>
    <w:rsid w:val="00FE0775"/>
    <w:rsid w:val="00FE0F88"/>
    <w:rsid w:val="00FE3782"/>
    <w:rsid w:val="00FE3AC5"/>
    <w:rsid w:val="00FE44CF"/>
    <w:rsid w:val="00FE4721"/>
    <w:rsid w:val="00FE4D2A"/>
    <w:rsid w:val="00FE4FD0"/>
    <w:rsid w:val="00FE5051"/>
    <w:rsid w:val="00FE53DC"/>
    <w:rsid w:val="00FE5839"/>
    <w:rsid w:val="00FE5B58"/>
    <w:rsid w:val="00FE6E80"/>
    <w:rsid w:val="00FF2F3F"/>
    <w:rsid w:val="00FF58A5"/>
    <w:rsid w:val="00FF58F3"/>
    <w:rsid w:val="00FF5AA4"/>
    <w:rsid w:val="00FF6251"/>
    <w:rsid w:val="00FF7151"/>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6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7078" TargetMode="External"/><Relationship Id="rId13" Type="http://schemas.openxmlformats.org/officeDocument/2006/relationships/hyperlink" Target="http://www.canlii.org/en/mb/mbca/doc/2016/2016mbca40/2016mbca40.html" TargetMode="External"/><Relationship Id="rId18" Type="http://schemas.openxmlformats.org/officeDocument/2006/relationships/hyperlink" Target="mailto:comments-commentaires@scc-csc.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anlii.org/en/mb/mbqb/doc/2015/2015mbqb99/2015mbqb99.html?autocompleteStr=2015%20MBQB%2099&amp;autocompletePos=1" TargetMode="External"/><Relationship Id="rId17" Type="http://schemas.openxmlformats.org/officeDocument/2006/relationships/hyperlink" Target="http://c-doc.domain.scc-csc.gc.ca/L25/01/05/%3chttp:/canlii.ca/t/gs1bv%3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doc.domain.scc-csc.gc.ca/L25/01/05/%3chttp:/canlii.ca/t/g2vj8%3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lii.org/en/mb/mbca/doc/2016/2016mbca40/2016mbca40.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c-doc.domain.scc-csc.gc.ca/L25/01/05/%3chttp:/canlii.ca/t/gs1bv%3e," TargetMode="External"/><Relationship Id="rId23" Type="http://schemas.openxmlformats.org/officeDocument/2006/relationships/header" Target="header3.xml"/><Relationship Id="rId10" Type="http://schemas.openxmlformats.org/officeDocument/2006/relationships/hyperlink" Target="http://www.canlii.org/en/mb/mbqb/doc/2015/2015mbqb99/2015mbqb99.html?autocompleteStr=2015%20MBQB%2099&amp;autocompletePos=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c-csc.ca/case-dossier/info/sum-som-eng.aspx?cas=37159" TargetMode="External"/><Relationship Id="rId14" Type="http://schemas.openxmlformats.org/officeDocument/2006/relationships/hyperlink" Target="http://c-doc.domain.scc-csc.gc.ca/L25/01/05/%3chttp:/canlii.ca/t/g2vj8%3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91F6A-A68D-4EC7-ADE3-4AE8FC881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2022</Words>
  <Characters>11528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13523</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2016-12-02T20:31:00Z</dcterms:created>
  <dcterms:modified xsi:type="dcterms:W3CDTF">2016-12-05T14:05:00Z</dcterms:modified>
</cp:coreProperties>
</file>