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57CEE" w:rsidRDefault="003F43E6" w:rsidP="00122CE1">
      <w:pPr>
        <w:pStyle w:val="Header"/>
        <w:tabs>
          <w:tab w:val="left" w:pos="1620"/>
          <w:tab w:val="left" w:pos="1710"/>
        </w:tabs>
        <w:jc w:val="center"/>
        <w:rPr>
          <w:b/>
          <w:sz w:val="32"/>
        </w:rPr>
      </w:pPr>
      <w:r w:rsidRPr="00457CEE">
        <w:rPr>
          <w:b/>
          <w:sz w:val="32"/>
        </w:rPr>
        <w:t>Supreme Court of Canada / Cour suprême du Canada</w:t>
      </w:r>
    </w:p>
    <w:p w:rsidR="003F43E6" w:rsidRPr="00457CEE" w:rsidRDefault="003F43E6" w:rsidP="006F2579">
      <w:pPr>
        <w:widowControl w:val="0"/>
        <w:rPr>
          <w:i/>
        </w:rPr>
      </w:pPr>
    </w:p>
    <w:p w:rsidR="006F2579" w:rsidRPr="00457CEE" w:rsidRDefault="006F2579" w:rsidP="006F2579">
      <w:pPr>
        <w:widowControl w:val="0"/>
        <w:rPr>
          <w:i/>
        </w:rPr>
      </w:pPr>
      <w:r w:rsidRPr="00457CEE">
        <w:rPr>
          <w:i/>
        </w:rPr>
        <w:t>(le français suit)</w:t>
      </w:r>
    </w:p>
    <w:p w:rsidR="006F2579" w:rsidRPr="00457CEE" w:rsidRDefault="006F2579" w:rsidP="006F2579">
      <w:pPr>
        <w:widowControl w:val="0"/>
      </w:pPr>
    </w:p>
    <w:p w:rsidR="006F2579" w:rsidRPr="00457CEE" w:rsidRDefault="00B07908" w:rsidP="006F2579">
      <w:pPr>
        <w:widowControl w:val="0"/>
        <w:jc w:val="center"/>
        <w:rPr>
          <w:b/>
        </w:rPr>
      </w:pPr>
      <w:r w:rsidRPr="00457CEE">
        <w:fldChar w:fldCharType="begin"/>
      </w:r>
      <w:r w:rsidR="006F2579" w:rsidRPr="00457CEE">
        <w:instrText xml:space="preserve"> SEQ CHAPTER \h \r 1</w:instrText>
      </w:r>
      <w:r w:rsidRPr="00457CEE">
        <w:fldChar w:fldCharType="end"/>
      </w:r>
      <w:r w:rsidR="006F2579" w:rsidRPr="00457CEE">
        <w:rPr>
          <w:b/>
        </w:rPr>
        <w:t>JUDGMENT</w:t>
      </w:r>
      <w:r w:rsidR="00B17AAC" w:rsidRPr="00457CEE">
        <w:rPr>
          <w:b/>
        </w:rPr>
        <w:t>S</w:t>
      </w:r>
      <w:r w:rsidR="006F2579" w:rsidRPr="00457CEE">
        <w:rPr>
          <w:b/>
        </w:rPr>
        <w:t xml:space="preserve"> TO B</w:t>
      </w:r>
      <w:r w:rsidR="00001846" w:rsidRPr="00457CEE">
        <w:rPr>
          <w:b/>
        </w:rPr>
        <w:t>E RENDERED IN LEAVE APPLICATION</w:t>
      </w:r>
      <w:r w:rsidR="00AE4C09" w:rsidRPr="00457CEE">
        <w:rPr>
          <w:b/>
        </w:rPr>
        <w:t>S</w:t>
      </w:r>
    </w:p>
    <w:p w:rsidR="006F2579" w:rsidRPr="00457CEE" w:rsidRDefault="006F2579" w:rsidP="006F2579">
      <w:pPr>
        <w:widowControl w:val="0"/>
      </w:pPr>
    </w:p>
    <w:p w:rsidR="006F2579" w:rsidRPr="00457CEE" w:rsidRDefault="00ED3EDC" w:rsidP="006F2579">
      <w:pPr>
        <w:widowControl w:val="0"/>
        <w:rPr>
          <w:b/>
        </w:rPr>
      </w:pPr>
      <w:r w:rsidRPr="00457CEE">
        <w:rPr>
          <w:b/>
        </w:rPr>
        <w:t>March</w:t>
      </w:r>
      <w:r w:rsidR="00FD37D0" w:rsidRPr="00457CEE">
        <w:rPr>
          <w:b/>
        </w:rPr>
        <w:t xml:space="preserve"> </w:t>
      </w:r>
      <w:r w:rsidR="009F6DB9">
        <w:rPr>
          <w:b/>
        </w:rPr>
        <w:t>13</w:t>
      </w:r>
      <w:r w:rsidR="00AB5538" w:rsidRPr="00457CEE">
        <w:rPr>
          <w:b/>
        </w:rPr>
        <w:t>,</w:t>
      </w:r>
      <w:r w:rsidR="006F2579" w:rsidRPr="00457CEE">
        <w:rPr>
          <w:b/>
        </w:rPr>
        <w:t xml:space="preserve"> </w:t>
      </w:r>
      <w:r w:rsidR="0054689F" w:rsidRPr="00457CEE">
        <w:rPr>
          <w:b/>
        </w:rPr>
        <w:t>201</w:t>
      </w:r>
      <w:r w:rsidR="00A151D1" w:rsidRPr="00457CEE">
        <w:rPr>
          <w:b/>
        </w:rPr>
        <w:t>7</w:t>
      </w:r>
    </w:p>
    <w:p w:rsidR="006F2579" w:rsidRPr="00457CEE" w:rsidRDefault="006F2579" w:rsidP="006F2579">
      <w:pPr>
        <w:widowControl w:val="0"/>
        <w:rPr>
          <w:b/>
        </w:rPr>
      </w:pPr>
      <w:r w:rsidRPr="00457CEE">
        <w:rPr>
          <w:b/>
        </w:rPr>
        <w:t>For immediate release</w:t>
      </w:r>
    </w:p>
    <w:p w:rsidR="006F2579" w:rsidRPr="00457CEE" w:rsidRDefault="006F2579" w:rsidP="006F2579">
      <w:pPr>
        <w:widowControl w:val="0"/>
      </w:pPr>
    </w:p>
    <w:p w:rsidR="006F2579" w:rsidRPr="00CB2286" w:rsidRDefault="006F2579" w:rsidP="006F2579">
      <w:pPr>
        <w:widowControl w:val="0"/>
        <w:rPr>
          <w:lang w:val="fr-CA"/>
        </w:rPr>
      </w:pPr>
      <w:r w:rsidRPr="00457CEE">
        <w:rPr>
          <w:b/>
        </w:rPr>
        <w:t>OTTAWA</w:t>
      </w:r>
      <w:r w:rsidRPr="00457CEE">
        <w:t xml:space="preserve"> – The Supreme Court of Canada announced today that judgment in the following application</w:t>
      </w:r>
      <w:r w:rsidR="008600ED" w:rsidRPr="00457CEE">
        <w:t>s</w:t>
      </w:r>
      <w:r w:rsidRPr="00457CEE">
        <w:t xml:space="preserve"> for leave to appeal will be delivered at 9:45 a.m. E</w:t>
      </w:r>
      <w:r w:rsidR="009F6DB9">
        <w:t>D</w:t>
      </w:r>
      <w:r w:rsidRPr="00457CEE">
        <w:t xml:space="preserve">T on Thursday, </w:t>
      </w:r>
      <w:r w:rsidR="00D72AD0" w:rsidRPr="00457CEE">
        <w:t xml:space="preserve">March </w:t>
      </w:r>
      <w:r w:rsidR="009F6DB9">
        <w:t>16</w:t>
      </w:r>
      <w:r w:rsidR="007E112F" w:rsidRPr="00457CEE">
        <w:t>,</w:t>
      </w:r>
      <w:r w:rsidR="002F38D7" w:rsidRPr="00457CEE">
        <w:t xml:space="preserve"> </w:t>
      </w:r>
      <w:r w:rsidR="006648D1" w:rsidRPr="00457CEE">
        <w:t>201</w:t>
      </w:r>
      <w:r w:rsidR="00A151D1" w:rsidRPr="00457CEE">
        <w:t>7</w:t>
      </w:r>
      <w:r w:rsidRPr="00457CEE">
        <w:t xml:space="preserve">. </w:t>
      </w:r>
      <w:r w:rsidRPr="00CB2286">
        <w:rPr>
          <w:lang w:val="fr-CA"/>
        </w:rPr>
        <w:t>This list is subject to change.</w:t>
      </w:r>
    </w:p>
    <w:p w:rsidR="00FF5AA4" w:rsidRPr="00CB2286" w:rsidRDefault="00FF5AA4" w:rsidP="006F2579">
      <w:pPr>
        <w:widowControl w:val="0"/>
        <w:rPr>
          <w:lang w:val="fr-CA"/>
        </w:rPr>
      </w:pPr>
    </w:p>
    <w:p w:rsidR="00B43418" w:rsidRPr="00CB2286" w:rsidRDefault="00B43418" w:rsidP="006F2579">
      <w:pPr>
        <w:widowControl w:val="0"/>
        <w:rPr>
          <w:lang w:val="fr-CA"/>
        </w:rPr>
      </w:pPr>
    </w:p>
    <w:p w:rsidR="006F2579" w:rsidRPr="00457CEE" w:rsidRDefault="006F2579" w:rsidP="006F2579">
      <w:pPr>
        <w:widowControl w:val="0"/>
        <w:jc w:val="center"/>
        <w:rPr>
          <w:lang w:val="fr-CA"/>
        </w:rPr>
      </w:pPr>
      <w:r w:rsidRPr="00457CEE">
        <w:rPr>
          <w:b/>
          <w:lang w:val="fr-CA"/>
        </w:rPr>
        <w:t>PROCHAIN</w:t>
      </w:r>
      <w:r w:rsidR="00B17AAC" w:rsidRPr="00457CEE">
        <w:rPr>
          <w:b/>
          <w:lang w:val="fr-CA"/>
        </w:rPr>
        <w:t>S</w:t>
      </w:r>
      <w:r w:rsidRPr="00457CEE">
        <w:rPr>
          <w:b/>
          <w:lang w:val="fr-CA"/>
        </w:rPr>
        <w:t xml:space="preserve"> JUGEMENT</w:t>
      </w:r>
      <w:r w:rsidR="00B17AAC" w:rsidRPr="00457CEE">
        <w:rPr>
          <w:b/>
          <w:lang w:val="fr-CA"/>
        </w:rPr>
        <w:t>S</w:t>
      </w:r>
      <w:r w:rsidR="00001846" w:rsidRPr="00457CEE">
        <w:rPr>
          <w:b/>
          <w:lang w:val="fr-CA"/>
        </w:rPr>
        <w:t xml:space="preserve"> SUR DEMANDE</w:t>
      </w:r>
      <w:r w:rsidR="00B17AAC" w:rsidRPr="00457CEE">
        <w:rPr>
          <w:b/>
          <w:lang w:val="fr-CA"/>
        </w:rPr>
        <w:t>S</w:t>
      </w:r>
      <w:r w:rsidRPr="00457CEE">
        <w:rPr>
          <w:b/>
          <w:lang w:val="fr-CA"/>
        </w:rPr>
        <w:t xml:space="preserve"> D’AUTORISATION</w:t>
      </w:r>
    </w:p>
    <w:p w:rsidR="006F2579" w:rsidRPr="00457CEE" w:rsidRDefault="006F2579" w:rsidP="006F2579">
      <w:pPr>
        <w:widowControl w:val="0"/>
        <w:rPr>
          <w:lang w:val="fr-CA"/>
        </w:rPr>
      </w:pPr>
    </w:p>
    <w:p w:rsidR="006F2579" w:rsidRPr="00457CEE" w:rsidRDefault="006F2579" w:rsidP="006F2579">
      <w:pPr>
        <w:widowControl w:val="0"/>
        <w:rPr>
          <w:b/>
          <w:lang w:val="fr-CA"/>
        </w:rPr>
      </w:pPr>
      <w:r w:rsidRPr="00457CEE">
        <w:rPr>
          <w:b/>
          <w:lang w:val="fr-CA"/>
        </w:rPr>
        <w:t>Le</w:t>
      </w:r>
      <w:r w:rsidR="00957A76" w:rsidRPr="00457CEE">
        <w:rPr>
          <w:b/>
          <w:lang w:val="fr-CA"/>
        </w:rPr>
        <w:t xml:space="preserve"> </w:t>
      </w:r>
      <w:r w:rsidR="009F6DB9">
        <w:rPr>
          <w:b/>
          <w:lang w:val="fr-CA"/>
        </w:rPr>
        <w:t>13</w:t>
      </w:r>
      <w:r w:rsidR="00FD37D0" w:rsidRPr="00457CEE">
        <w:rPr>
          <w:b/>
          <w:lang w:val="fr-CA"/>
        </w:rPr>
        <w:t xml:space="preserve"> </w:t>
      </w:r>
      <w:r w:rsidR="00ED3EDC" w:rsidRPr="00457CEE">
        <w:rPr>
          <w:b/>
          <w:lang w:val="fr-CA"/>
        </w:rPr>
        <w:t>mars</w:t>
      </w:r>
      <w:r w:rsidR="00A151D1" w:rsidRPr="00457CEE">
        <w:rPr>
          <w:b/>
          <w:lang w:val="fr-CA"/>
        </w:rPr>
        <w:t xml:space="preserve"> 2017</w:t>
      </w:r>
    </w:p>
    <w:p w:rsidR="006F2579" w:rsidRPr="00457CEE" w:rsidRDefault="006F2579" w:rsidP="006F2579">
      <w:pPr>
        <w:widowControl w:val="0"/>
        <w:rPr>
          <w:b/>
          <w:lang w:val="fr-CA"/>
        </w:rPr>
      </w:pPr>
      <w:r w:rsidRPr="00457CEE">
        <w:rPr>
          <w:b/>
          <w:lang w:val="fr-CA"/>
        </w:rPr>
        <w:t>Pour diffusion immédiate</w:t>
      </w:r>
    </w:p>
    <w:p w:rsidR="006F2579" w:rsidRPr="00457CEE" w:rsidRDefault="006F2579" w:rsidP="006F2579">
      <w:pPr>
        <w:widowControl w:val="0"/>
        <w:rPr>
          <w:b/>
          <w:lang w:val="fr-CA"/>
        </w:rPr>
      </w:pPr>
    </w:p>
    <w:p w:rsidR="006F2579" w:rsidRPr="00457CEE" w:rsidRDefault="006F2579" w:rsidP="006F2579">
      <w:pPr>
        <w:widowControl w:val="0"/>
        <w:rPr>
          <w:lang w:val="fr-CA"/>
        </w:rPr>
      </w:pPr>
      <w:r w:rsidRPr="00457CEE">
        <w:rPr>
          <w:b/>
          <w:lang w:val="fr-CA"/>
        </w:rPr>
        <w:t>OTTAWA</w:t>
      </w:r>
      <w:r w:rsidRPr="00457CEE">
        <w:rPr>
          <w:lang w:val="fr-CA"/>
        </w:rPr>
        <w:t xml:space="preserve"> – La Cour suprême du Canada annonce que jugement ser</w:t>
      </w:r>
      <w:r w:rsidR="004259F9" w:rsidRPr="00457CEE">
        <w:rPr>
          <w:lang w:val="fr-CA"/>
        </w:rPr>
        <w:t>a</w:t>
      </w:r>
      <w:r w:rsidRPr="00457CEE">
        <w:rPr>
          <w:lang w:val="fr-CA"/>
        </w:rPr>
        <w:t xml:space="preserve"> rendu dans l</w:t>
      </w:r>
      <w:r w:rsidR="008600ED" w:rsidRPr="00457CEE">
        <w:rPr>
          <w:lang w:val="fr-CA"/>
        </w:rPr>
        <w:t>es</w:t>
      </w:r>
      <w:r w:rsidRPr="00457CEE">
        <w:rPr>
          <w:lang w:val="fr-CA"/>
        </w:rPr>
        <w:t xml:space="preserve"> demande</w:t>
      </w:r>
      <w:r w:rsidR="008600ED" w:rsidRPr="00457CEE">
        <w:rPr>
          <w:lang w:val="fr-CA"/>
        </w:rPr>
        <w:t>s</w:t>
      </w:r>
      <w:r w:rsidRPr="00457CEE">
        <w:rPr>
          <w:lang w:val="fr-CA"/>
        </w:rPr>
        <w:t xml:space="preserve"> d</w:t>
      </w:r>
      <w:r w:rsidR="00001846" w:rsidRPr="00457CEE">
        <w:rPr>
          <w:lang w:val="fr-CA"/>
        </w:rPr>
        <w:t>’autorisation d’appel suivante</w:t>
      </w:r>
      <w:r w:rsidR="008600ED" w:rsidRPr="00457CEE">
        <w:rPr>
          <w:lang w:val="fr-CA"/>
        </w:rPr>
        <w:t>s</w:t>
      </w:r>
      <w:r w:rsidRPr="00457CEE">
        <w:rPr>
          <w:lang w:val="fr-CA"/>
        </w:rPr>
        <w:t xml:space="preserve"> le jeudi </w:t>
      </w:r>
      <w:r w:rsidR="009F6DB9">
        <w:rPr>
          <w:lang w:val="fr-CA"/>
        </w:rPr>
        <w:t>16</w:t>
      </w:r>
      <w:r w:rsidR="00D72AD0" w:rsidRPr="00457CEE">
        <w:rPr>
          <w:lang w:val="fr-CA"/>
        </w:rPr>
        <w:t xml:space="preserve"> mars</w:t>
      </w:r>
      <w:r w:rsidR="00674329" w:rsidRPr="00457CEE">
        <w:rPr>
          <w:lang w:val="fr-CA"/>
        </w:rPr>
        <w:t xml:space="preserve"> </w:t>
      </w:r>
      <w:r w:rsidR="006648D1" w:rsidRPr="00457CEE">
        <w:rPr>
          <w:lang w:val="fr-CA"/>
        </w:rPr>
        <w:t>201</w:t>
      </w:r>
      <w:r w:rsidR="00A151D1" w:rsidRPr="00457CEE">
        <w:rPr>
          <w:lang w:val="fr-CA"/>
        </w:rPr>
        <w:t>7</w:t>
      </w:r>
      <w:r w:rsidRPr="00457CEE">
        <w:rPr>
          <w:lang w:val="fr-CA"/>
        </w:rPr>
        <w:t xml:space="preserve">, à 9 h 45 </w:t>
      </w:r>
      <w:r w:rsidR="000627A2" w:rsidRPr="00457CEE">
        <w:rPr>
          <w:lang w:val="fr-CA"/>
        </w:rPr>
        <w:t>H</w:t>
      </w:r>
      <w:r w:rsidR="009F6DB9">
        <w:rPr>
          <w:lang w:val="fr-CA"/>
        </w:rPr>
        <w:t>A</w:t>
      </w:r>
      <w:r w:rsidRPr="00457CEE">
        <w:rPr>
          <w:lang w:val="fr-CA"/>
        </w:rPr>
        <w:t>E. Cette liste est sujette à modifications.</w:t>
      </w:r>
    </w:p>
    <w:p w:rsidR="0080556B" w:rsidRPr="00457CEE" w:rsidRDefault="0080556B" w:rsidP="009B14F4">
      <w:pPr>
        <w:widowControl w:val="0"/>
        <w:jc w:val="both"/>
        <w:rPr>
          <w:sz w:val="20"/>
          <w:lang w:val="fr-CA"/>
        </w:rPr>
      </w:pPr>
    </w:p>
    <w:p w:rsidR="001838E0" w:rsidRPr="00457CEE" w:rsidRDefault="003D353C" w:rsidP="009B14F4">
      <w:pPr>
        <w:widowControl w:val="0"/>
        <w:jc w:val="both"/>
        <w:rPr>
          <w:sz w:val="20"/>
          <w:lang w:val="fr-CA"/>
        </w:rPr>
      </w:pPr>
      <w:r w:rsidRPr="00457CE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082885" w:rsidRDefault="00AD4728" w:rsidP="00531C3D">
      <w:pPr>
        <w:ind w:left="360" w:hanging="360"/>
        <w:jc w:val="both"/>
        <w:rPr>
          <w:sz w:val="20"/>
          <w:lang w:val="fr-CA" w:eastAsia="en-CA"/>
        </w:rPr>
      </w:pPr>
    </w:p>
    <w:p w:rsidR="00082885" w:rsidRPr="00082885" w:rsidRDefault="00082885" w:rsidP="00082885">
      <w:pPr>
        <w:pStyle w:val="ListParagraph"/>
        <w:numPr>
          <w:ilvl w:val="0"/>
          <w:numId w:val="12"/>
        </w:numPr>
        <w:tabs>
          <w:tab w:val="center" w:pos="5760"/>
        </w:tabs>
        <w:ind w:left="360"/>
        <w:jc w:val="both"/>
        <w:rPr>
          <w:sz w:val="20"/>
          <w:lang w:val="en-CA"/>
        </w:rPr>
      </w:pPr>
      <w:r w:rsidRPr="00082885">
        <w:rPr>
          <w:i/>
          <w:sz w:val="20"/>
          <w:lang w:val="en-CA"/>
        </w:rPr>
        <w:t>Cameron Tyler Lewis McKay v. Her Majesty the Queen</w:t>
      </w:r>
      <w:r w:rsidRPr="00082885">
        <w:rPr>
          <w:sz w:val="20"/>
          <w:lang w:val="en-CA"/>
        </w:rPr>
        <w:t xml:space="preserve"> (B.C.) (Criminal) (By Leave)</w:t>
      </w:r>
      <w:r w:rsidR="00D06573">
        <w:rPr>
          <w:sz w:val="20"/>
          <w:lang w:val="en-CA"/>
        </w:rPr>
        <w:t xml:space="preserve"> </w:t>
      </w:r>
      <w:r w:rsidR="00D06573" w:rsidRPr="00082885">
        <w:rPr>
          <w:sz w:val="20"/>
          <w:lang w:val="en-CA" w:eastAsia="en-CA"/>
        </w:rPr>
        <w:t>(</w:t>
      </w:r>
      <w:hyperlink r:id="rId8" w:history="1">
        <w:r w:rsidR="00D06573" w:rsidRPr="00082885">
          <w:rPr>
            <w:rStyle w:val="Hyperlink"/>
            <w:sz w:val="20"/>
            <w:lang w:val="en-CA" w:eastAsia="en-CA"/>
          </w:rPr>
          <w:t>373</w:t>
        </w:r>
        <w:r w:rsidR="00D06573">
          <w:rPr>
            <w:rStyle w:val="Hyperlink"/>
            <w:sz w:val="20"/>
            <w:lang w:val="en-CA" w:eastAsia="en-CA"/>
          </w:rPr>
          <w:t>1</w:t>
        </w:r>
        <w:r w:rsidR="00D06573" w:rsidRPr="00082885">
          <w:rPr>
            <w:rStyle w:val="Hyperlink"/>
            <w:sz w:val="20"/>
            <w:lang w:val="en-CA" w:eastAsia="en-CA"/>
          </w:rPr>
          <w:t>5</w:t>
        </w:r>
      </w:hyperlink>
      <w:r w:rsidR="00D06573" w:rsidRPr="00082885">
        <w:rPr>
          <w:sz w:val="20"/>
          <w:lang w:val="en-CA" w:eastAsia="en-CA"/>
        </w:rPr>
        <w:t>)</w:t>
      </w:r>
    </w:p>
    <w:p w:rsidR="00082885" w:rsidRPr="00082885" w:rsidRDefault="00082885" w:rsidP="00082885">
      <w:pPr>
        <w:tabs>
          <w:tab w:val="center" w:pos="5760"/>
        </w:tabs>
        <w:ind w:left="360" w:hanging="360"/>
        <w:jc w:val="both"/>
        <w:rPr>
          <w:sz w:val="20"/>
          <w:lang w:val="en-CA"/>
        </w:rPr>
      </w:pPr>
    </w:p>
    <w:p w:rsidR="00082885" w:rsidRPr="00082885" w:rsidRDefault="00082885" w:rsidP="00082885">
      <w:pPr>
        <w:pStyle w:val="ListParagraph"/>
        <w:numPr>
          <w:ilvl w:val="0"/>
          <w:numId w:val="12"/>
        </w:numPr>
        <w:tabs>
          <w:tab w:val="center" w:pos="5760"/>
        </w:tabs>
        <w:ind w:left="360"/>
        <w:jc w:val="both"/>
        <w:rPr>
          <w:sz w:val="20"/>
          <w:lang w:val="fr-FR"/>
        </w:rPr>
      </w:pPr>
      <w:r w:rsidRPr="00082885">
        <w:rPr>
          <w:i/>
          <w:sz w:val="20"/>
          <w:lang w:val="fr-FR"/>
        </w:rPr>
        <w:t>Lyse Cinq-Mars et a</w:t>
      </w:r>
      <w:r w:rsidR="005624E0">
        <w:rPr>
          <w:i/>
          <w:sz w:val="20"/>
          <w:lang w:val="fr-FR"/>
        </w:rPr>
        <w:t>utres</w:t>
      </w:r>
      <w:r w:rsidRPr="00082885">
        <w:rPr>
          <w:i/>
          <w:sz w:val="20"/>
          <w:lang w:val="fr-FR"/>
        </w:rPr>
        <w:t xml:space="preserve"> c. Ville de Montréal et a</w:t>
      </w:r>
      <w:r w:rsidR="005624E0">
        <w:rPr>
          <w:i/>
          <w:sz w:val="20"/>
          <w:lang w:val="fr-FR"/>
        </w:rPr>
        <w:t>utre</w:t>
      </w:r>
      <w:r w:rsidRPr="00082885">
        <w:rPr>
          <w:sz w:val="20"/>
          <w:lang w:val="fr-FR"/>
        </w:rPr>
        <w:t xml:space="preserve"> (Qc) (Civile) (Autorisation)</w:t>
      </w:r>
      <w:r w:rsidR="005624E0">
        <w:rPr>
          <w:sz w:val="20"/>
          <w:lang w:val="fr-FR"/>
        </w:rPr>
        <w:t xml:space="preserve"> </w:t>
      </w:r>
      <w:r w:rsidR="005624E0" w:rsidRPr="00082885">
        <w:rPr>
          <w:sz w:val="20"/>
          <w:lang w:val="fr-CA" w:eastAsia="en-CA"/>
        </w:rPr>
        <w:t>(</w:t>
      </w:r>
      <w:r w:rsidR="00CB2286">
        <w:fldChar w:fldCharType="begin"/>
      </w:r>
      <w:r w:rsidR="00CB2286" w:rsidRPr="00CB2286">
        <w:rPr>
          <w:lang w:val="fr-CA"/>
        </w:rPr>
        <w:instrText xml:space="preserve"> HYPERLINK "http://www.scc-csc.ca/case-dossier/info/sum-som-fra.aspx?cas=37344" </w:instrText>
      </w:r>
      <w:r w:rsidR="00CB2286">
        <w:fldChar w:fldCharType="separate"/>
      </w:r>
      <w:r w:rsidR="005624E0" w:rsidRPr="00082885">
        <w:rPr>
          <w:rStyle w:val="Hyperlink"/>
          <w:sz w:val="20"/>
          <w:lang w:val="fr-CA" w:eastAsia="en-CA"/>
        </w:rPr>
        <w:t>373</w:t>
      </w:r>
      <w:r w:rsidR="005624E0">
        <w:rPr>
          <w:rStyle w:val="Hyperlink"/>
          <w:sz w:val="20"/>
          <w:lang w:val="fr-CA" w:eastAsia="en-CA"/>
        </w:rPr>
        <w:t>44</w:t>
      </w:r>
      <w:r w:rsidR="00CB2286">
        <w:rPr>
          <w:rStyle w:val="Hyperlink"/>
          <w:sz w:val="20"/>
          <w:lang w:val="fr-CA" w:eastAsia="en-CA"/>
        </w:rPr>
        <w:fldChar w:fldCharType="end"/>
      </w:r>
      <w:r w:rsidR="005624E0" w:rsidRPr="00082885">
        <w:rPr>
          <w:sz w:val="20"/>
          <w:lang w:val="fr-CA" w:eastAsia="en-CA"/>
        </w:rPr>
        <w:t>)</w:t>
      </w:r>
    </w:p>
    <w:p w:rsidR="00082885" w:rsidRPr="00082885" w:rsidRDefault="00082885" w:rsidP="00082885">
      <w:pPr>
        <w:tabs>
          <w:tab w:val="center" w:pos="5760"/>
        </w:tabs>
        <w:ind w:left="360" w:hanging="360"/>
        <w:jc w:val="both"/>
        <w:rPr>
          <w:sz w:val="20"/>
          <w:lang w:val="fr-FR"/>
        </w:rPr>
      </w:pPr>
    </w:p>
    <w:p w:rsidR="00082885" w:rsidRPr="00082885" w:rsidRDefault="00082885" w:rsidP="00082885">
      <w:pPr>
        <w:pStyle w:val="ListParagraph"/>
        <w:numPr>
          <w:ilvl w:val="0"/>
          <w:numId w:val="12"/>
        </w:numPr>
        <w:tabs>
          <w:tab w:val="center" w:pos="5760"/>
        </w:tabs>
        <w:ind w:left="360"/>
        <w:jc w:val="both"/>
        <w:rPr>
          <w:sz w:val="20"/>
          <w:lang w:val="fr-FR"/>
        </w:rPr>
      </w:pPr>
      <w:r w:rsidRPr="00082885">
        <w:rPr>
          <w:i/>
          <w:sz w:val="20"/>
          <w:lang w:val="fr-FR"/>
        </w:rPr>
        <w:t>Fer &amp; Métaux Américains S.E.C. c. Société Electrolux Canada</w:t>
      </w:r>
      <w:r w:rsidRPr="00082885">
        <w:rPr>
          <w:sz w:val="20"/>
          <w:lang w:val="fr-FR"/>
        </w:rPr>
        <w:t xml:space="preserve"> (Qc) (Civile) (Autorisation)</w:t>
      </w:r>
      <w:r w:rsidR="001F348D">
        <w:rPr>
          <w:sz w:val="20"/>
          <w:lang w:val="fr-FR"/>
        </w:rPr>
        <w:t xml:space="preserve"> </w:t>
      </w:r>
      <w:r w:rsidR="001F348D" w:rsidRPr="00082885">
        <w:rPr>
          <w:sz w:val="20"/>
          <w:lang w:val="fr-CA" w:eastAsia="en-CA"/>
        </w:rPr>
        <w:t>(</w:t>
      </w:r>
      <w:r w:rsidR="00CB2286">
        <w:fldChar w:fldCharType="begin"/>
      </w:r>
      <w:r w:rsidR="00CB2286" w:rsidRPr="00CB2286">
        <w:rPr>
          <w:lang w:val="fr-CA"/>
        </w:rPr>
        <w:instrText xml:space="preserve"> HYPERLINK "http://www.scc-csc.ca/case-dossier/info/sum-som-fra.aspx?cas=37362" </w:instrText>
      </w:r>
      <w:r w:rsidR="00CB2286">
        <w:fldChar w:fldCharType="separate"/>
      </w:r>
      <w:r w:rsidR="001F348D" w:rsidRPr="00082885">
        <w:rPr>
          <w:rStyle w:val="Hyperlink"/>
          <w:sz w:val="20"/>
          <w:lang w:val="fr-CA" w:eastAsia="en-CA"/>
        </w:rPr>
        <w:t>373</w:t>
      </w:r>
      <w:r w:rsidR="001F348D">
        <w:rPr>
          <w:rStyle w:val="Hyperlink"/>
          <w:sz w:val="20"/>
          <w:lang w:val="fr-CA" w:eastAsia="en-CA"/>
        </w:rPr>
        <w:t>6</w:t>
      </w:r>
      <w:r w:rsidR="001F348D" w:rsidRPr="00082885">
        <w:rPr>
          <w:rStyle w:val="Hyperlink"/>
          <w:sz w:val="20"/>
          <w:lang w:val="fr-CA" w:eastAsia="en-CA"/>
        </w:rPr>
        <w:t>2</w:t>
      </w:r>
      <w:r w:rsidR="00CB2286">
        <w:rPr>
          <w:rStyle w:val="Hyperlink"/>
          <w:sz w:val="20"/>
          <w:lang w:val="fr-CA" w:eastAsia="en-CA"/>
        </w:rPr>
        <w:fldChar w:fldCharType="end"/>
      </w:r>
      <w:r w:rsidR="001F348D" w:rsidRPr="00082885">
        <w:rPr>
          <w:sz w:val="20"/>
          <w:lang w:val="fr-CA" w:eastAsia="en-CA"/>
        </w:rPr>
        <w:t>)</w:t>
      </w:r>
    </w:p>
    <w:p w:rsidR="007B16A1" w:rsidRDefault="007B16A1" w:rsidP="00082885">
      <w:pPr>
        <w:ind w:left="360" w:hanging="360"/>
        <w:jc w:val="both"/>
        <w:rPr>
          <w:sz w:val="20"/>
          <w:lang w:val="fr-CA" w:eastAsia="en-CA"/>
        </w:rPr>
      </w:pPr>
    </w:p>
    <w:p w:rsidR="007B16A1" w:rsidRPr="00082885" w:rsidRDefault="007B16A1" w:rsidP="00082885">
      <w:pPr>
        <w:pStyle w:val="ListParagraph"/>
        <w:numPr>
          <w:ilvl w:val="0"/>
          <w:numId w:val="12"/>
        </w:numPr>
        <w:ind w:left="360"/>
        <w:rPr>
          <w:sz w:val="20"/>
          <w:lang w:val="en-CA"/>
        </w:rPr>
      </w:pPr>
      <w:r w:rsidRPr="00082885">
        <w:rPr>
          <w:i/>
          <w:sz w:val="20"/>
          <w:lang w:val="en-CA"/>
        </w:rPr>
        <w:t xml:space="preserve">Association of Professors of the University of Ottawa v. University of Ottawa </w:t>
      </w:r>
      <w:r w:rsidRPr="00082885">
        <w:rPr>
          <w:sz w:val="20"/>
          <w:lang w:val="en-CA"/>
        </w:rPr>
        <w:t>(Ont.) (Civil) (By Leave)</w:t>
      </w:r>
      <w:r w:rsidR="00E25B67">
        <w:rPr>
          <w:sz w:val="20"/>
          <w:lang w:val="en-CA"/>
        </w:rPr>
        <w:t xml:space="preserve"> </w:t>
      </w:r>
      <w:r w:rsidR="00E25B67" w:rsidRPr="00082885">
        <w:rPr>
          <w:sz w:val="20"/>
          <w:lang w:val="en-CA" w:eastAsia="en-CA"/>
        </w:rPr>
        <w:t>(</w:t>
      </w:r>
      <w:hyperlink r:id="rId9" w:history="1">
        <w:r w:rsidR="00E25B67" w:rsidRPr="00082885">
          <w:rPr>
            <w:rStyle w:val="Hyperlink"/>
            <w:sz w:val="20"/>
            <w:lang w:val="en-CA" w:eastAsia="en-CA"/>
          </w:rPr>
          <w:t>373</w:t>
        </w:r>
        <w:r w:rsidR="00E25B67">
          <w:rPr>
            <w:rStyle w:val="Hyperlink"/>
            <w:sz w:val="20"/>
            <w:lang w:val="en-CA" w:eastAsia="en-CA"/>
          </w:rPr>
          <w:t>48</w:t>
        </w:r>
      </w:hyperlink>
      <w:r w:rsidR="00E25B67" w:rsidRPr="00082885">
        <w:rPr>
          <w:sz w:val="20"/>
          <w:lang w:val="en-CA" w:eastAsia="en-CA"/>
        </w:rPr>
        <w:t>)</w:t>
      </w:r>
    </w:p>
    <w:p w:rsidR="007B16A1" w:rsidRPr="007B16A1" w:rsidRDefault="007B16A1" w:rsidP="00082885">
      <w:pPr>
        <w:ind w:left="360" w:hanging="360"/>
        <w:rPr>
          <w:sz w:val="20"/>
          <w:lang w:val="en-CA"/>
        </w:rPr>
      </w:pPr>
    </w:p>
    <w:p w:rsidR="007B16A1" w:rsidRPr="00082885" w:rsidRDefault="007B16A1" w:rsidP="00082885">
      <w:pPr>
        <w:pStyle w:val="ListParagraph"/>
        <w:numPr>
          <w:ilvl w:val="0"/>
          <w:numId w:val="12"/>
        </w:numPr>
        <w:ind w:left="360"/>
        <w:rPr>
          <w:sz w:val="20"/>
          <w:lang w:val="en-CA"/>
        </w:rPr>
      </w:pPr>
      <w:r w:rsidRPr="00082885">
        <w:rPr>
          <w:i/>
          <w:sz w:val="20"/>
          <w:lang w:val="en-CA"/>
        </w:rPr>
        <w:t xml:space="preserve">Shelby Scott Kilpatrick v. Canadian Natural Resources Ltd. </w:t>
      </w:r>
      <w:r w:rsidRPr="00082885">
        <w:rPr>
          <w:sz w:val="20"/>
          <w:lang w:val="en-CA"/>
        </w:rPr>
        <w:t>(Alta.) (Civil) (By Leave)</w:t>
      </w:r>
      <w:r w:rsidR="00074EB7">
        <w:rPr>
          <w:sz w:val="20"/>
          <w:lang w:val="en-CA"/>
        </w:rPr>
        <w:t xml:space="preserve"> </w:t>
      </w:r>
      <w:r w:rsidR="00074EB7" w:rsidRPr="00082885">
        <w:rPr>
          <w:sz w:val="20"/>
          <w:lang w:val="en-CA" w:eastAsia="en-CA"/>
        </w:rPr>
        <w:t>(</w:t>
      </w:r>
      <w:hyperlink r:id="rId10" w:history="1">
        <w:r w:rsidR="00074EB7" w:rsidRPr="00082885">
          <w:rPr>
            <w:rStyle w:val="Hyperlink"/>
            <w:sz w:val="20"/>
            <w:lang w:val="en-CA" w:eastAsia="en-CA"/>
          </w:rPr>
          <w:t>373</w:t>
        </w:r>
        <w:r w:rsidR="00074EB7">
          <w:rPr>
            <w:rStyle w:val="Hyperlink"/>
            <w:sz w:val="20"/>
            <w:lang w:val="en-CA" w:eastAsia="en-CA"/>
          </w:rPr>
          <w:t>29</w:t>
        </w:r>
      </w:hyperlink>
      <w:r w:rsidR="00074EB7" w:rsidRPr="00082885">
        <w:rPr>
          <w:sz w:val="20"/>
          <w:lang w:val="en-CA" w:eastAsia="en-CA"/>
        </w:rPr>
        <w:t>)</w:t>
      </w:r>
    </w:p>
    <w:p w:rsidR="007B16A1" w:rsidRPr="00CB2286" w:rsidRDefault="007B16A1" w:rsidP="00082885">
      <w:pPr>
        <w:ind w:left="360" w:hanging="360"/>
        <w:jc w:val="both"/>
        <w:rPr>
          <w:sz w:val="20"/>
          <w:lang w:val="en-CA"/>
        </w:rPr>
      </w:pPr>
    </w:p>
    <w:p w:rsidR="007B16A1" w:rsidRPr="00082885" w:rsidRDefault="007B16A1" w:rsidP="00082885">
      <w:pPr>
        <w:pStyle w:val="ListParagraph"/>
        <w:numPr>
          <w:ilvl w:val="0"/>
          <w:numId w:val="12"/>
        </w:numPr>
        <w:ind w:left="360"/>
        <w:rPr>
          <w:sz w:val="20"/>
          <w:lang w:val="en-CA"/>
        </w:rPr>
      </w:pPr>
      <w:r w:rsidRPr="00082885">
        <w:rPr>
          <w:i/>
          <w:sz w:val="20"/>
          <w:lang w:val="en-CA"/>
        </w:rPr>
        <w:t xml:space="preserve">FCA Canada Inc. v. Fishman Flanz Meland Paquin LLP </w:t>
      </w:r>
      <w:r w:rsidRPr="00082885">
        <w:rPr>
          <w:sz w:val="20"/>
          <w:lang w:val="en-CA"/>
        </w:rPr>
        <w:t>(Ont.) (Civil) (By Leave)</w:t>
      </w:r>
      <w:r w:rsidR="00B92EB5">
        <w:rPr>
          <w:sz w:val="20"/>
          <w:lang w:val="en-CA"/>
        </w:rPr>
        <w:t xml:space="preserve"> </w:t>
      </w:r>
      <w:r w:rsidR="00B92EB5" w:rsidRPr="00082885">
        <w:rPr>
          <w:sz w:val="20"/>
          <w:lang w:val="en-CA" w:eastAsia="en-CA"/>
        </w:rPr>
        <w:t>(</w:t>
      </w:r>
      <w:hyperlink r:id="rId11" w:history="1">
        <w:r w:rsidR="00B92EB5" w:rsidRPr="00082885">
          <w:rPr>
            <w:rStyle w:val="Hyperlink"/>
            <w:sz w:val="20"/>
            <w:lang w:val="en-CA" w:eastAsia="en-CA"/>
          </w:rPr>
          <w:t>373</w:t>
        </w:r>
        <w:r w:rsidR="00B92EB5">
          <w:rPr>
            <w:rStyle w:val="Hyperlink"/>
            <w:sz w:val="20"/>
            <w:lang w:val="en-CA" w:eastAsia="en-CA"/>
          </w:rPr>
          <w:t>19</w:t>
        </w:r>
      </w:hyperlink>
      <w:r w:rsidR="00B92EB5" w:rsidRPr="00082885">
        <w:rPr>
          <w:sz w:val="20"/>
          <w:lang w:val="en-CA" w:eastAsia="en-CA"/>
        </w:rPr>
        <w:t>)</w:t>
      </w:r>
    </w:p>
    <w:p w:rsidR="007B16A1" w:rsidRPr="007B16A1" w:rsidRDefault="007B16A1" w:rsidP="00082885">
      <w:pPr>
        <w:ind w:left="360" w:hanging="360"/>
        <w:rPr>
          <w:sz w:val="20"/>
          <w:lang w:val="en-CA"/>
        </w:rPr>
      </w:pPr>
    </w:p>
    <w:p w:rsidR="007B16A1" w:rsidRPr="00082885" w:rsidRDefault="007B16A1" w:rsidP="00082885">
      <w:pPr>
        <w:pStyle w:val="ListParagraph"/>
        <w:numPr>
          <w:ilvl w:val="0"/>
          <w:numId w:val="12"/>
        </w:numPr>
        <w:ind w:left="360"/>
        <w:rPr>
          <w:sz w:val="20"/>
          <w:lang w:val="en-CA"/>
        </w:rPr>
      </w:pPr>
      <w:r w:rsidRPr="00082885">
        <w:rPr>
          <w:i/>
          <w:sz w:val="20"/>
          <w:lang w:val="en-CA"/>
        </w:rPr>
        <w:t xml:space="preserve">Rosemary Anne Hood v. Attorney General of Canada et al. </w:t>
      </w:r>
      <w:r w:rsidRPr="00082885">
        <w:rPr>
          <w:sz w:val="20"/>
          <w:lang w:val="en-CA"/>
        </w:rPr>
        <w:t>(F.C.) (Civil) (By Leave)</w:t>
      </w:r>
      <w:r w:rsidR="00B11F8A">
        <w:rPr>
          <w:sz w:val="20"/>
          <w:lang w:val="en-CA"/>
        </w:rPr>
        <w:t xml:space="preserve"> </w:t>
      </w:r>
      <w:r w:rsidR="00B11F8A" w:rsidRPr="00082885">
        <w:rPr>
          <w:sz w:val="20"/>
          <w:lang w:val="en-CA" w:eastAsia="en-CA"/>
        </w:rPr>
        <w:t>(</w:t>
      </w:r>
      <w:hyperlink r:id="rId12" w:history="1">
        <w:r w:rsidR="00B11F8A" w:rsidRPr="00082885">
          <w:rPr>
            <w:rStyle w:val="Hyperlink"/>
            <w:sz w:val="20"/>
            <w:lang w:val="en-CA" w:eastAsia="en-CA"/>
          </w:rPr>
          <w:t>373</w:t>
        </w:r>
        <w:r w:rsidR="00B11F8A">
          <w:rPr>
            <w:rStyle w:val="Hyperlink"/>
            <w:sz w:val="20"/>
            <w:lang w:val="en-CA" w:eastAsia="en-CA"/>
          </w:rPr>
          <w:t>07</w:t>
        </w:r>
      </w:hyperlink>
      <w:r w:rsidR="00B11F8A" w:rsidRPr="00082885">
        <w:rPr>
          <w:sz w:val="20"/>
          <w:lang w:val="en-CA" w:eastAsia="en-CA"/>
        </w:rPr>
        <w:t>)</w:t>
      </w:r>
    </w:p>
    <w:p w:rsidR="007B16A1" w:rsidRPr="007B16A1" w:rsidRDefault="007B16A1" w:rsidP="00082885">
      <w:pPr>
        <w:ind w:left="360" w:hanging="360"/>
        <w:rPr>
          <w:sz w:val="20"/>
          <w:lang w:val="en-CA"/>
        </w:rPr>
      </w:pPr>
      <w:bookmarkStart w:id="0" w:name="_GoBack"/>
      <w:bookmarkEnd w:id="0"/>
    </w:p>
    <w:p w:rsidR="007B16A1" w:rsidRPr="00082885" w:rsidRDefault="007B16A1" w:rsidP="00082885">
      <w:pPr>
        <w:pStyle w:val="ListParagraph"/>
        <w:numPr>
          <w:ilvl w:val="0"/>
          <w:numId w:val="12"/>
        </w:numPr>
        <w:ind w:left="360"/>
        <w:rPr>
          <w:sz w:val="20"/>
          <w:lang w:val="en-CA"/>
        </w:rPr>
      </w:pPr>
      <w:r w:rsidRPr="00082885">
        <w:rPr>
          <w:i/>
          <w:sz w:val="20"/>
          <w:lang w:val="en-CA"/>
        </w:rPr>
        <w:t xml:space="preserve">6443923 Canada Inc. c.o.b. Zesty Market v. Alireza Khodabandeh </w:t>
      </w:r>
      <w:r w:rsidRPr="00082885">
        <w:rPr>
          <w:sz w:val="20"/>
          <w:lang w:val="en-CA"/>
        </w:rPr>
        <w:t>(Ont.) (Civil) (By Leave)</w:t>
      </w:r>
      <w:r w:rsidR="001B2F6B">
        <w:rPr>
          <w:sz w:val="20"/>
          <w:lang w:val="en-CA"/>
        </w:rPr>
        <w:t xml:space="preserve"> </w:t>
      </w:r>
      <w:r w:rsidR="001B2F6B" w:rsidRPr="00082885">
        <w:rPr>
          <w:sz w:val="20"/>
          <w:lang w:val="en-CA" w:eastAsia="en-CA"/>
        </w:rPr>
        <w:t>(</w:t>
      </w:r>
      <w:hyperlink r:id="rId13" w:history="1">
        <w:r w:rsidR="001B2F6B" w:rsidRPr="00082885">
          <w:rPr>
            <w:rStyle w:val="Hyperlink"/>
            <w:sz w:val="20"/>
            <w:lang w:val="en-CA" w:eastAsia="en-CA"/>
          </w:rPr>
          <w:t>37</w:t>
        </w:r>
        <w:r w:rsidR="001B2F6B">
          <w:rPr>
            <w:rStyle w:val="Hyperlink"/>
            <w:sz w:val="20"/>
            <w:lang w:val="en-CA" w:eastAsia="en-CA"/>
          </w:rPr>
          <w:t>22</w:t>
        </w:r>
        <w:r w:rsidR="001B2F6B" w:rsidRPr="00082885">
          <w:rPr>
            <w:rStyle w:val="Hyperlink"/>
            <w:sz w:val="20"/>
            <w:lang w:val="en-CA" w:eastAsia="en-CA"/>
          </w:rPr>
          <w:t>3</w:t>
        </w:r>
      </w:hyperlink>
      <w:r w:rsidR="001B2F6B" w:rsidRPr="00082885">
        <w:rPr>
          <w:sz w:val="20"/>
          <w:lang w:val="en-CA" w:eastAsia="en-CA"/>
        </w:rPr>
        <w:t>)</w:t>
      </w:r>
    </w:p>
    <w:p w:rsidR="007B16A1" w:rsidRPr="007B16A1" w:rsidRDefault="007B16A1" w:rsidP="00531C3D">
      <w:pPr>
        <w:ind w:left="360" w:hanging="360"/>
        <w:jc w:val="both"/>
        <w:rPr>
          <w:sz w:val="20"/>
          <w:lang w:val="en-CA" w:eastAsia="en-CA"/>
        </w:rPr>
      </w:pPr>
    </w:p>
    <w:p w:rsidR="00161E40" w:rsidRDefault="00161E40" w:rsidP="00531C3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rPr>
            </w:pPr>
            <w:r w:rsidRPr="00E40721">
              <w:rPr>
                <w:rStyle w:val="SCCFileNumberChar"/>
                <w:sz w:val="20"/>
                <w:szCs w:val="20"/>
              </w:rPr>
              <w:t>37315</w:t>
            </w:r>
          </w:p>
        </w:tc>
        <w:tc>
          <w:tcPr>
            <w:tcW w:w="4457" w:type="pct"/>
            <w:gridSpan w:val="3"/>
          </w:tcPr>
          <w:p w:rsidR="00872938" w:rsidRPr="00E40721" w:rsidRDefault="00872938" w:rsidP="00E40721">
            <w:pPr>
              <w:pStyle w:val="SCCLsocParty"/>
              <w:jc w:val="both"/>
              <w:rPr>
                <w:b/>
                <w:sz w:val="20"/>
                <w:szCs w:val="20"/>
                <w:lang w:val="en-US"/>
              </w:rPr>
            </w:pPr>
            <w:r w:rsidRPr="00E40721">
              <w:rPr>
                <w:b/>
                <w:sz w:val="20"/>
                <w:szCs w:val="20"/>
                <w:lang w:val="en-US"/>
              </w:rPr>
              <w:t>Cameron Tyler Lewis McKay v. Her Majesty the Queen</w:t>
            </w:r>
          </w:p>
          <w:p w:rsidR="00872938" w:rsidRPr="00E40721" w:rsidRDefault="00872938" w:rsidP="00E40721">
            <w:pPr>
              <w:pStyle w:val="SCCLsocOtherPartySeparator"/>
              <w:rPr>
                <w:sz w:val="20"/>
                <w:szCs w:val="20"/>
              </w:rPr>
            </w:pPr>
            <w:r w:rsidRPr="00E40721">
              <w:rPr>
                <w:sz w:val="20"/>
                <w:szCs w:val="20"/>
              </w:rPr>
              <w:t>- and -</w:t>
            </w:r>
          </w:p>
          <w:p w:rsidR="00872938" w:rsidRPr="00E40721" w:rsidRDefault="00872938" w:rsidP="00E40721">
            <w:pPr>
              <w:pStyle w:val="SCCLsocParty"/>
              <w:jc w:val="both"/>
              <w:rPr>
                <w:b/>
                <w:sz w:val="20"/>
                <w:szCs w:val="20"/>
                <w:lang w:val="en-US"/>
              </w:rPr>
            </w:pPr>
            <w:r w:rsidRPr="00E40721">
              <w:rPr>
                <w:b/>
                <w:sz w:val="20"/>
                <w:szCs w:val="20"/>
                <w:lang w:val="en-US"/>
              </w:rPr>
              <w:t>Attorney General of British Columbia</w:t>
            </w:r>
          </w:p>
          <w:p w:rsidR="00872938" w:rsidRPr="00E40721" w:rsidRDefault="00872938" w:rsidP="00E40721">
            <w:pPr>
              <w:jc w:val="both"/>
              <w:rPr>
                <w:sz w:val="20"/>
              </w:rPr>
            </w:pPr>
            <w:r w:rsidRPr="00E40721">
              <w:rPr>
                <w:sz w:val="20"/>
              </w:rPr>
              <w:t>(B.C.) (Criminal) (By Leave)</w:t>
            </w:r>
          </w:p>
        </w:tc>
      </w:tr>
      <w:tr w:rsidR="00872938" w:rsidRPr="00E40721" w:rsidTr="00E95A6A">
        <w:tc>
          <w:tcPr>
            <w:tcW w:w="5000" w:type="pct"/>
            <w:gridSpan w:val="4"/>
          </w:tcPr>
          <w:p w:rsidR="00872938" w:rsidRPr="00E40721" w:rsidRDefault="00872938" w:rsidP="00E40721">
            <w:pPr>
              <w:jc w:val="both"/>
              <w:rPr>
                <w:sz w:val="20"/>
              </w:rPr>
            </w:pPr>
            <w:r w:rsidRPr="00E40721">
              <w:rPr>
                <w:sz w:val="20"/>
              </w:rPr>
              <w:t xml:space="preserve">Criminal law – Evidence – Admissibility – Disclosure – Applicant’s application for disclosure order allowed in part by trial judge, edited to protect informer privilege, and application for a judicial stay of proceedings granted – Appeal allowed by Court of Appeal – Whether the Court of Appeal erred – Whether the Court of Appeal erred in concluding that Source Handler Notes and Source Debriefing Reports (relating to intelligence received from confidential </w:t>
            </w:r>
            <w:r w:rsidRPr="00E40721">
              <w:rPr>
                <w:sz w:val="20"/>
              </w:rPr>
              <w:lastRenderedPageBreak/>
              <w:t>informant and relied upon in an application for judicial authorization to search, which ultimately was granted and used to procure evidence later sought to be tendered against an accused) only became “first party disclosure” where the affiant on the given application for judicial authorization actually physically viewed the Source Handler Notes and Source Debriefing Reports in issue, and as a corollary that in all other circumstances those materials were instead third party records not subject to disclosure unless the accused could establish “likely relevance”.</w:t>
            </w:r>
          </w:p>
        </w:tc>
      </w:tr>
      <w:tr w:rsidR="00872938" w:rsidRPr="00E40721" w:rsidTr="00E95A6A">
        <w:tc>
          <w:tcPr>
            <w:tcW w:w="5000" w:type="pct"/>
            <w:gridSpan w:val="4"/>
          </w:tcPr>
          <w:p w:rsidR="00872938" w:rsidRPr="00E40721" w:rsidRDefault="00872938" w:rsidP="00E40721">
            <w:pPr>
              <w:jc w:val="both"/>
              <w:rPr>
                <w:sz w:val="20"/>
              </w:rPr>
            </w:pPr>
          </w:p>
        </w:tc>
      </w:tr>
      <w:tr w:rsidR="00872938" w:rsidRPr="00E40721" w:rsidTr="00E95A6A">
        <w:tc>
          <w:tcPr>
            <w:tcW w:w="5000" w:type="pct"/>
            <w:gridSpan w:val="4"/>
          </w:tcPr>
          <w:p w:rsidR="00872938" w:rsidRPr="00E40721" w:rsidRDefault="00872938" w:rsidP="00E40721">
            <w:pPr>
              <w:jc w:val="both"/>
              <w:rPr>
                <w:sz w:val="20"/>
              </w:rPr>
            </w:pPr>
            <w:r w:rsidRPr="00E40721">
              <w:rPr>
                <w:sz w:val="20"/>
              </w:rPr>
              <w:t xml:space="preserve">The applicant was charged with possession of cocaine for the purpose of trafficking. The charge arose from the seizure from his townhouse of approximately one kilogram of cocaine and drug trafficking paraphernalia during a search conducted by officers acting under a search warrant issued by a judicial justice, pursuant to the </w:t>
            </w:r>
            <w:r w:rsidRPr="00E40721">
              <w:rPr>
                <w:i/>
                <w:sz w:val="20"/>
              </w:rPr>
              <w:t>Controlled Drugs and Substances Act</w:t>
            </w:r>
            <w:r w:rsidRPr="00E40721">
              <w:rPr>
                <w:sz w:val="20"/>
              </w:rPr>
              <w:t xml:space="preserve">, S.C. 1996, c. 19. Months before trial, the applicant’s counsel informed the judge the only issue at trial would be the admissibility of the seized evidence, in particular whether it had been obtained in breach of s. 8 and should be excluded pursuant to s. 24(2) of the </w:t>
            </w:r>
            <w:r w:rsidRPr="00E40721">
              <w:rPr>
                <w:i/>
                <w:iCs/>
                <w:sz w:val="20"/>
              </w:rPr>
              <w:t>Charter of Rights and Freedoms</w:t>
            </w:r>
            <w:r w:rsidRPr="00E40721">
              <w:rPr>
                <w:sz w:val="20"/>
              </w:rPr>
              <w:t>. The applicant intended to challenge the sufficiency of the grounds to support the warrant and would seek to cross-examine the officer who swore the information to obtain the search warrant. Several weeks before the anticipated trial, the applicant applied for disclosure of materials relating to information provided to the police by informers. The trial judge granted the applicant’s application in part. The trial judge required the Crown to disclose documents containing the intelligence from the informers, edited, if necessary, to protect informer privilege. The Crown declined to comply with the disclosure order and the judge granted the applicant’s application for a judicial stay of proceedings. The Crown appealed the disclosure order and the consequential stay. The appeal was allowed. The disclosure order and resultant judicial stay of proceedings were set aside, and a new trial was ordered by the Court of Appeal.</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August 27, 2015</w:t>
            </w:r>
          </w:p>
          <w:p w:rsidR="00872938" w:rsidRPr="00E40721" w:rsidRDefault="00872938" w:rsidP="00E40721">
            <w:pPr>
              <w:jc w:val="both"/>
              <w:rPr>
                <w:sz w:val="20"/>
              </w:rPr>
            </w:pPr>
            <w:r w:rsidRPr="00E40721">
              <w:rPr>
                <w:sz w:val="20"/>
              </w:rPr>
              <w:t>Supreme Court of British Columbia</w:t>
            </w:r>
          </w:p>
          <w:p w:rsidR="00872938" w:rsidRPr="00E40721" w:rsidRDefault="00872938" w:rsidP="00E40721">
            <w:pPr>
              <w:jc w:val="both"/>
              <w:rPr>
                <w:sz w:val="20"/>
              </w:rPr>
            </w:pPr>
            <w:r w:rsidRPr="00E40721">
              <w:rPr>
                <w:sz w:val="20"/>
              </w:rPr>
              <w:t>(</w:t>
            </w:r>
            <w:proofErr w:type="spellStart"/>
            <w:r w:rsidRPr="00E40721">
              <w:rPr>
                <w:sz w:val="20"/>
              </w:rPr>
              <w:t>MacKenzie</w:t>
            </w:r>
            <w:proofErr w:type="spellEnd"/>
            <w:r w:rsidRPr="00E40721">
              <w:rPr>
                <w:sz w:val="20"/>
              </w:rPr>
              <w:t xml:space="preserve"> J.)</w:t>
            </w:r>
          </w:p>
          <w:p w:rsidR="00872938" w:rsidRPr="00E40721" w:rsidRDefault="00872938" w:rsidP="00E40721">
            <w:pPr>
              <w:jc w:val="both"/>
              <w:rPr>
                <w:sz w:val="20"/>
              </w:rPr>
            </w:pPr>
            <w:r w:rsidRPr="00E40721">
              <w:rPr>
                <w:sz w:val="20"/>
              </w:rPr>
              <w:t>2015 BCSC 1510</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Applicant’s application for disclosure order allowed in part, application for judicial stay of proceedings granted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September 30, 2016</w:t>
            </w:r>
          </w:p>
          <w:p w:rsidR="00872938" w:rsidRPr="00E40721" w:rsidRDefault="00872938" w:rsidP="00E40721">
            <w:pPr>
              <w:jc w:val="both"/>
              <w:rPr>
                <w:sz w:val="20"/>
              </w:rPr>
            </w:pPr>
            <w:r w:rsidRPr="00E40721">
              <w:rPr>
                <w:sz w:val="20"/>
              </w:rPr>
              <w:t xml:space="preserve">Court of Appeal for British Columbia </w:t>
            </w:r>
          </w:p>
          <w:p w:rsidR="00872938" w:rsidRPr="00E40721" w:rsidRDefault="00872938" w:rsidP="00E40721">
            <w:pPr>
              <w:jc w:val="both"/>
              <w:rPr>
                <w:sz w:val="20"/>
              </w:rPr>
            </w:pPr>
            <w:r w:rsidRPr="00E40721">
              <w:rPr>
                <w:sz w:val="20"/>
              </w:rPr>
              <w:t>(Vancouver)</w:t>
            </w:r>
          </w:p>
          <w:p w:rsidR="00872938" w:rsidRPr="00E40721" w:rsidRDefault="00872938" w:rsidP="00E40721">
            <w:pPr>
              <w:jc w:val="both"/>
              <w:rPr>
                <w:sz w:val="20"/>
              </w:rPr>
            </w:pPr>
            <w:r w:rsidRPr="00E40721">
              <w:rPr>
                <w:sz w:val="20"/>
              </w:rPr>
              <w:t>(</w:t>
            </w:r>
            <w:proofErr w:type="spellStart"/>
            <w:r w:rsidRPr="00E40721">
              <w:rPr>
                <w:sz w:val="20"/>
              </w:rPr>
              <w:t>Goepel</w:t>
            </w:r>
            <w:proofErr w:type="spellEnd"/>
            <w:r w:rsidRPr="00E40721">
              <w:rPr>
                <w:sz w:val="20"/>
              </w:rPr>
              <w:t xml:space="preserve">, </w:t>
            </w:r>
            <w:proofErr w:type="spellStart"/>
            <w:r w:rsidRPr="00E40721">
              <w:rPr>
                <w:sz w:val="20"/>
              </w:rPr>
              <w:t>Fenlon</w:t>
            </w:r>
            <w:proofErr w:type="spellEnd"/>
            <w:r w:rsidRPr="00E40721">
              <w:rPr>
                <w:sz w:val="20"/>
              </w:rPr>
              <w:t xml:space="preserve">, </w:t>
            </w:r>
            <w:proofErr w:type="spellStart"/>
            <w:r w:rsidRPr="00E40721">
              <w:rPr>
                <w:sz w:val="20"/>
              </w:rPr>
              <w:t>Willcock</w:t>
            </w:r>
            <w:proofErr w:type="spellEnd"/>
            <w:r w:rsidRPr="00E40721">
              <w:rPr>
                <w:sz w:val="20"/>
              </w:rPr>
              <w:t xml:space="preserve"> JJ.A.)</w:t>
            </w:r>
          </w:p>
          <w:p w:rsidR="00872938" w:rsidRPr="00E40721" w:rsidRDefault="00872938" w:rsidP="00E40721">
            <w:pPr>
              <w:jc w:val="both"/>
              <w:rPr>
                <w:sz w:val="20"/>
              </w:rPr>
            </w:pPr>
            <w:r w:rsidRPr="00E40721">
              <w:rPr>
                <w:sz w:val="20"/>
              </w:rPr>
              <w:t>2016 BCCA 391; CA43232</w:t>
            </w:r>
          </w:p>
          <w:p w:rsidR="00872938" w:rsidRPr="00E40721" w:rsidRDefault="00CB2286" w:rsidP="00E40721">
            <w:pPr>
              <w:jc w:val="both"/>
              <w:rPr>
                <w:sz w:val="20"/>
              </w:rPr>
            </w:pPr>
            <w:hyperlink r:id="rId14" w:history="1">
              <w:r w:rsidR="00872938" w:rsidRPr="00E40721">
                <w:rPr>
                  <w:rStyle w:val="Hyperlink"/>
                  <w:rFonts w:eastAsiaTheme="majorEastAsia"/>
                  <w:sz w:val="20"/>
                </w:rPr>
                <w:t>http://canlii.ca/t/gtwxt</w:t>
              </w:r>
            </w:hyperlink>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Appeal allowed: disclosure order and resultant judicial stay of proceedings were set aside, a new trial was ordered</w:t>
            </w:r>
          </w:p>
          <w:p w:rsidR="00872938" w:rsidRPr="00E40721" w:rsidRDefault="00872938" w:rsidP="00E40721">
            <w:pPr>
              <w:jc w:val="both"/>
              <w:rPr>
                <w:sz w:val="20"/>
              </w:rPr>
            </w:pP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November 28, 2016</w:t>
            </w:r>
          </w:p>
          <w:p w:rsidR="00872938" w:rsidRPr="00E40721" w:rsidRDefault="00872938" w:rsidP="00E40721">
            <w:pPr>
              <w:jc w:val="both"/>
              <w:rPr>
                <w:sz w:val="20"/>
              </w:rPr>
            </w:pPr>
            <w:r w:rsidRPr="00E40721">
              <w:rPr>
                <w:sz w:val="20"/>
              </w:rPr>
              <w:t>Supreme Court of Canada</w:t>
            </w: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Application for leave to appeal filed</w:t>
            </w:r>
          </w:p>
          <w:p w:rsidR="00872938" w:rsidRPr="00E40721" w:rsidRDefault="00872938" w:rsidP="00E40721">
            <w:pPr>
              <w:jc w:val="both"/>
              <w:rPr>
                <w:sz w:val="20"/>
              </w:rPr>
            </w:pPr>
          </w:p>
        </w:tc>
      </w:tr>
    </w:tbl>
    <w:p w:rsidR="00872938" w:rsidRDefault="00872938" w:rsidP="00E40721">
      <w:pPr>
        <w:jc w:val="both"/>
        <w:rPr>
          <w:sz w:val="20"/>
        </w:rPr>
      </w:pPr>
    </w:p>
    <w:p w:rsidR="00E40721" w:rsidRPr="00E40721" w:rsidRDefault="00E40721" w:rsidP="00E407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CB2286" w:rsidTr="00E95A6A">
        <w:tc>
          <w:tcPr>
            <w:tcW w:w="543" w:type="pct"/>
          </w:tcPr>
          <w:p w:rsidR="00872938" w:rsidRPr="00E40721" w:rsidRDefault="00872938" w:rsidP="00E40721">
            <w:pPr>
              <w:jc w:val="both"/>
              <w:rPr>
                <w:sz w:val="20"/>
                <w:lang w:val="fr-CA"/>
              </w:rPr>
            </w:pPr>
            <w:r w:rsidRPr="00E40721">
              <w:rPr>
                <w:rStyle w:val="SCCFileNumberChar"/>
                <w:sz w:val="20"/>
                <w:szCs w:val="20"/>
                <w:lang w:val="fr-CA"/>
              </w:rPr>
              <w:t>37315</w:t>
            </w:r>
          </w:p>
        </w:tc>
        <w:tc>
          <w:tcPr>
            <w:tcW w:w="4457" w:type="pct"/>
            <w:gridSpan w:val="3"/>
          </w:tcPr>
          <w:p w:rsidR="00872938" w:rsidRPr="00E40721" w:rsidRDefault="00872938" w:rsidP="00E40721">
            <w:pPr>
              <w:pStyle w:val="SCCLsocParty"/>
              <w:jc w:val="both"/>
              <w:rPr>
                <w:b/>
                <w:sz w:val="20"/>
                <w:szCs w:val="20"/>
              </w:rPr>
            </w:pPr>
            <w:r w:rsidRPr="00E40721">
              <w:rPr>
                <w:b/>
                <w:sz w:val="20"/>
                <w:szCs w:val="20"/>
              </w:rPr>
              <w:t>Cameron Tyler Lewis McKay c. Sa Majesté la Reine</w:t>
            </w:r>
          </w:p>
          <w:p w:rsidR="00872938" w:rsidRPr="00E40721" w:rsidRDefault="00872938" w:rsidP="00E40721">
            <w:pPr>
              <w:pStyle w:val="SCCLsocOtherPartySeparator"/>
              <w:rPr>
                <w:sz w:val="20"/>
                <w:szCs w:val="20"/>
                <w:lang w:val="fr-CA"/>
              </w:rPr>
            </w:pPr>
            <w:r w:rsidRPr="00E40721">
              <w:rPr>
                <w:sz w:val="20"/>
                <w:szCs w:val="20"/>
                <w:lang w:val="fr-CA"/>
              </w:rPr>
              <w:t>- et -</w:t>
            </w:r>
          </w:p>
          <w:p w:rsidR="00872938" w:rsidRPr="00E40721" w:rsidRDefault="00872938" w:rsidP="00E40721">
            <w:pPr>
              <w:pStyle w:val="SCCLsocParty"/>
              <w:jc w:val="both"/>
              <w:rPr>
                <w:b/>
                <w:sz w:val="20"/>
                <w:szCs w:val="20"/>
              </w:rPr>
            </w:pPr>
            <w:r w:rsidRPr="00E40721">
              <w:rPr>
                <w:b/>
                <w:sz w:val="20"/>
                <w:szCs w:val="20"/>
              </w:rPr>
              <w:t>Procureur général de la Colombie-Britannique</w:t>
            </w:r>
          </w:p>
          <w:p w:rsidR="00872938" w:rsidRPr="00E40721" w:rsidRDefault="00872938" w:rsidP="00E40721">
            <w:pPr>
              <w:jc w:val="both"/>
              <w:rPr>
                <w:sz w:val="20"/>
                <w:lang w:val="fr-CA"/>
              </w:rPr>
            </w:pPr>
            <w:r w:rsidRPr="00E40721">
              <w:rPr>
                <w:sz w:val="20"/>
                <w:lang w:val="fr-CA"/>
              </w:rPr>
              <w:t>(C.-B.) (Criminelle) (Sur autorisation)</w:t>
            </w: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Droit criminel – Preuve – Admissibilité – Communication de la preuve – La demande de communication de la preuve présentée par le demandeur a été accueillie en partie par le juge du procès, caviardée pour protéger le privilège de l’indicateur, et la demande d’arrêt des procédures a été accueillie – La Cour d’appel a accueilli l’appel – La Cour d’appel a-t-elle commis une erreur? – La Cour d’appel a-t-elle eu tort de conclure que les notes de l’agent traitant et les rapports de débreffage de la source (relatifs aux renseignements reçus de l’indicateur dont l’identité est confidentielle et présentés au soutien d’une demande d’autorisation judiciaire d’effectuer une perquisition qui a en définitive été accueillie et a permis d’obtenir des éléments de preuve qu’on a voulu par la suite présenter contre un accusé) ne sont devenus une « communication par la partie principale » que lorsque l’auteur de l’affidavit au soutien de la demande d’autorisation judiciaire en cause a lui-même vu les notes de l’agent traitant et les rapports de débreffage de la source en cause, et que, corollairement, dans toutes les autres situations ces documents constituaient </w:t>
            </w:r>
            <w:r w:rsidRPr="00E40721">
              <w:rPr>
                <w:sz w:val="20"/>
                <w:lang w:val="fr-CA"/>
              </w:rPr>
              <w:lastRenderedPageBreak/>
              <w:t>plutôt des documents de tiers non assujettis à la communication, à moins que l’accusé ne soit en mesure de démontrer leur « pertinence vraisemblable ».</w:t>
            </w:r>
          </w:p>
        </w:tc>
      </w:tr>
      <w:tr w:rsidR="00872938" w:rsidRPr="00CB2286" w:rsidTr="00E95A6A">
        <w:tc>
          <w:tcPr>
            <w:tcW w:w="5000" w:type="pct"/>
            <w:gridSpan w:val="4"/>
          </w:tcPr>
          <w:p w:rsidR="00872938" w:rsidRPr="00E40721" w:rsidRDefault="00872938" w:rsidP="00E40721">
            <w:pPr>
              <w:jc w:val="both"/>
              <w:rPr>
                <w:sz w:val="20"/>
                <w:lang w:val="fr-CA"/>
              </w:rPr>
            </w:pP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Le demandeur a été accusé de possession de cocaïne en vue d’en faire le trafic. L’accusation a été portée après qu’environ 1 kilogramme de cocaïne et d’accessoires utilisés pour le trafic de drogues ont été saisis de la maison en rangée du demandeur au cours d’une perquisition effectuée par des agents agissant en exécution d’un mandat de perquisition délivré par un juge de paix en application de la </w:t>
            </w:r>
            <w:r w:rsidRPr="00E40721">
              <w:rPr>
                <w:i/>
                <w:sz w:val="20"/>
                <w:lang w:val="fr-CA"/>
              </w:rPr>
              <w:t>Loi réglementant certaines drogues et autres substances</w:t>
            </w:r>
            <w:r w:rsidRPr="00E40721">
              <w:rPr>
                <w:sz w:val="20"/>
                <w:lang w:val="fr-CA"/>
              </w:rPr>
              <w:t xml:space="preserve">, L.C. 1996, ch. 19. Plusieurs mois avant le procès, l’avocat du demandeur a informé le juge que la seule question en cause au procès serait l’admissibilité des éléments de preuve saisis, en particulier la question de savoir s’ils avaient été obtenus en violation de l’art. 8 et s’ils devaient être exclus en application du par. 24(2) de la </w:t>
            </w:r>
            <w:r w:rsidRPr="00E40721">
              <w:rPr>
                <w:i/>
                <w:iCs/>
                <w:sz w:val="20"/>
                <w:lang w:val="fr-CA"/>
              </w:rPr>
              <w:t>Charte des droits et libertés</w:t>
            </w:r>
            <w:r w:rsidRPr="00E40721">
              <w:rPr>
                <w:sz w:val="20"/>
                <w:lang w:val="fr-CA"/>
              </w:rPr>
              <w:t>. Le demandeur entendait contester la suffisance des motifs invoqués au soutien du mandat et il allait demander de contre-interroger l’agent qui avait fait la dénonciation sous serment pour obtenir le mandat de perquisition. Plusieurs semaines avant le procès prévu, le demandeur a sollicité la communication de documents relatifs à la dénonciation fournis aux policiers par des indicateurs. Le juge du procès a accueilli en partie la demande du demandeur. Le juge du procès a obligé le ministère public de communiquer les documents renfermant des renseignements obtenus des indicateurs, caviardés au besoin pour protéger le privilège de l’indicateur. Le ministère public a refusé de se conformer à l’ordonnance de communication de la preuve et le juge a accueilli la demande du demandeur en arrêt des procédures. Le ministère public a interjeté appel de l’ordonnance de communication de la preuve et de l’arrêt des procédures ordonné en conséquence. L’appel a été accueilli. La Cour d’appel a annulé l’ordonnance de communication de la preuve et l’arrêt des procédures ordonné en conséquence et elle a ordonné la tenue d’un nouveau procès.</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27 août 2015</w:t>
            </w:r>
          </w:p>
          <w:p w:rsidR="00872938" w:rsidRPr="00E40721" w:rsidRDefault="00872938" w:rsidP="00E40721">
            <w:pPr>
              <w:jc w:val="both"/>
              <w:rPr>
                <w:sz w:val="20"/>
                <w:lang w:val="fr-CA"/>
              </w:rPr>
            </w:pPr>
            <w:r w:rsidRPr="00E40721">
              <w:rPr>
                <w:sz w:val="20"/>
                <w:lang w:val="fr-CA"/>
              </w:rPr>
              <w:t>Cour suprême de la Colombie-Britannique</w:t>
            </w:r>
          </w:p>
          <w:p w:rsidR="00872938" w:rsidRPr="00E40721" w:rsidRDefault="00872938" w:rsidP="00E40721">
            <w:pPr>
              <w:jc w:val="both"/>
              <w:rPr>
                <w:sz w:val="20"/>
                <w:lang w:val="fr-CA"/>
              </w:rPr>
            </w:pPr>
            <w:r w:rsidRPr="00E40721">
              <w:rPr>
                <w:sz w:val="20"/>
                <w:lang w:val="fr-CA"/>
              </w:rPr>
              <w:t>(Juge MacKenzie)</w:t>
            </w:r>
          </w:p>
          <w:p w:rsidR="00872938" w:rsidRPr="00E40721" w:rsidRDefault="00872938" w:rsidP="00E40721">
            <w:pPr>
              <w:jc w:val="both"/>
              <w:rPr>
                <w:sz w:val="20"/>
                <w:lang w:val="fr-CA"/>
              </w:rPr>
            </w:pPr>
            <w:r w:rsidRPr="00E40721">
              <w:rPr>
                <w:sz w:val="20"/>
                <w:lang w:val="fr-CA"/>
              </w:rPr>
              <w:t>2015 BCSC 1510</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 xml:space="preserve">Jugement accueillant en partie la demande du demandeur de communication de la preuve et accueillant sa demande d’arrêt des procédures </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30 septembre 2016</w:t>
            </w:r>
          </w:p>
          <w:p w:rsidR="00872938" w:rsidRPr="00E40721" w:rsidRDefault="00872938" w:rsidP="00E40721">
            <w:pPr>
              <w:jc w:val="both"/>
              <w:rPr>
                <w:sz w:val="20"/>
                <w:lang w:val="fr-CA"/>
              </w:rPr>
            </w:pPr>
            <w:r w:rsidRPr="00E40721">
              <w:rPr>
                <w:sz w:val="20"/>
                <w:lang w:val="fr-CA"/>
              </w:rPr>
              <w:t>Cour d’appel de la Colombie-Britannique</w:t>
            </w:r>
          </w:p>
          <w:p w:rsidR="00872938" w:rsidRPr="00E40721" w:rsidRDefault="00872938" w:rsidP="00E40721">
            <w:pPr>
              <w:jc w:val="both"/>
              <w:rPr>
                <w:sz w:val="20"/>
                <w:lang w:val="fr-CA"/>
              </w:rPr>
            </w:pPr>
            <w:r w:rsidRPr="00E40721">
              <w:rPr>
                <w:sz w:val="20"/>
                <w:lang w:val="fr-CA"/>
              </w:rPr>
              <w:t>(Vancouver)</w:t>
            </w:r>
          </w:p>
          <w:p w:rsidR="00872938" w:rsidRPr="00E40721" w:rsidRDefault="00872938" w:rsidP="00E40721">
            <w:pPr>
              <w:jc w:val="both"/>
              <w:rPr>
                <w:sz w:val="20"/>
                <w:lang w:val="fr-CA"/>
              </w:rPr>
            </w:pPr>
            <w:r w:rsidRPr="00E40721">
              <w:rPr>
                <w:sz w:val="20"/>
                <w:lang w:val="fr-CA"/>
              </w:rPr>
              <w:t>(Juges Goepel, Fenlon et Willcock)</w:t>
            </w:r>
          </w:p>
          <w:p w:rsidR="00872938" w:rsidRPr="00E40721" w:rsidRDefault="00872938" w:rsidP="00E40721">
            <w:pPr>
              <w:jc w:val="both"/>
              <w:rPr>
                <w:sz w:val="20"/>
              </w:rPr>
            </w:pPr>
            <w:r w:rsidRPr="00E40721">
              <w:rPr>
                <w:sz w:val="20"/>
              </w:rPr>
              <w:t>2016 BCCA 391; CA43232</w:t>
            </w:r>
          </w:p>
          <w:p w:rsidR="00872938" w:rsidRPr="00E40721" w:rsidRDefault="00CB2286" w:rsidP="00E40721">
            <w:pPr>
              <w:jc w:val="both"/>
              <w:rPr>
                <w:sz w:val="20"/>
              </w:rPr>
            </w:pPr>
            <w:hyperlink r:id="rId15" w:history="1">
              <w:r w:rsidR="00872938" w:rsidRPr="00E40721">
                <w:rPr>
                  <w:rStyle w:val="Hyperlink"/>
                  <w:rFonts w:eastAsiaTheme="majorEastAsia"/>
                  <w:sz w:val="20"/>
                </w:rPr>
                <w:t>http://canlii.ca/t/gtwxt</w:t>
              </w:r>
            </w:hyperlink>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lang w:val="fr-CA"/>
              </w:rPr>
            </w:pPr>
            <w:r w:rsidRPr="00E40721">
              <w:rPr>
                <w:sz w:val="20"/>
                <w:lang w:val="fr-CA"/>
              </w:rPr>
              <w:t xml:space="preserve">Arrêt accueillant l’appel, annulant l’ordonnance de communication de la preuve et l’arrêt des procédures qui en a résulté et ordonnant la tenue d’un nouveau procès </w:t>
            </w:r>
          </w:p>
          <w:p w:rsidR="00872938" w:rsidRPr="00E40721" w:rsidRDefault="00872938" w:rsidP="00E40721">
            <w:pPr>
              <w:jc w:val="both"/>
              <w:rPr>
                <w:sz w:val="20"/>
                <w:lang w:val="fr-CA"/>
              </w:rPr>
            </w:pP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28 novembre 2016</w:t>
            </w:r>
          </w:p>
          <w:p w:rsidR="00872938" w:rsidRPr="00E40721" w:rsidRDefault="00872938" w:rsidP="00E40721">
            <w:pPr>
              <w:jc w:val="both"/>
              <w:rPr>
                <w:sz w:val="20"/>
                <w:lang w:val="fr-CA"/>
              </w:rPr>
            </w:pPr>
            <w:r w:rsidRPr="00E40721">
              <w:rPr>
                <w:sz w:val="20"/>
                <w:lang w:val="fr-CA"/>
              </w:rPr>
              <w:t>Cour suprême du Canada</w:t>
            </w: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Dépôt de la demande d’autorisation d’appel</w:t>
            </w:r>
          </w:p>
          <w:p w:rsidR="00872938" w:rsidRPr="00E40721" w:rsidRDefault="00872938" w:rsidP="00E40721">
            <w:pPr>
              <w:jc w:val="both"/>
              <w:rPr>
                <w:sz w:val="20"/>
                <w:lang w:val="fr-CA"/>
              </w:rPr>
            </w:pPr>
          </w:p>
        </w:tc>
      </w:tr>
    </w:tbl>
    <w:p w:rsidR="00872938" w:rsidRPr="00E40721" w:rsidRDefault="00872938" w:rsidP="00E40721">
      <w:pPr>
        <w:jc w:val="both"/>
        <w:rPr>
          <w:sz w:val="20"/>
          <w:lang w:val="fr-CA"/>
        </w:rPr>
      </w:pPr>
    </w:p>
    <w:p w:rsidR="00AC394C" w:rsidRPr="00E40721" w:rsidRDefault="00AC394C" w:rsidP="00E40721">
      <w:pPr>
        <w:ind w:left="360" w:hanging="360"/>
        <w:jc w:val="both"/>
        <w:rPr>
          <w:sz w:val="20"/>
          <w:lang w:val="fr-CA" w:eastAsia="en-CA"/>
        </w:rPr>
      </w:pPr>
    </w:p>
    <w:tbl>
      <w:tblPr>
        <w:tblW w:w="4904" w:type="pct"/>
        <w:tblLayout w:type="fixed"/>
        <w:tblCellMar>
          <w:left w:w="0" w:type="dxa"/>
          <w:bottom w:w="99" w:type="dxa"/>
          <w:right w:w="0" w:type="dxa"/>
        </w:tblCellMar>
        <w:tblLook w:val="04A0" w:firstRow="1" w:lastRow="0" w:firstColumn="1" w:lastColumn="0" w:noHBand="0" w:noVBand="1"/>
      </w:tblPr>
      <w:tblGrid>
        <w:gridCol w:w="1006"/>
        <w:gridCol w:w="3424"/>
        <w:gridCol w:w="501"/>
        <w:gridCol w:w="4249"/>
      </w:tblGrid>
      <w:tr w:rsidR="00872938" w:rsidRPr="00E40721" w:rsidTr="006922F6">
        <w:tc>
          <w:tcPr>
            <w:tcW w:w="548" w:type="pct"/>
          </w:tcPr>
          <w:p w:rsidR="00872938" w:rsidRPr="00E40721" w:rsidRDefault="00872938" w:rsidP="00E40721">
            <w:pPr>
              <w:jc w:val="both"/>
              <w:rPr>
                <w:sz w:val="20"/>
                <w:lang w:val="en-CA"/>
              </w:rPr>
            </w:pPr>
            <w:r w:rsidRPr="00E40721">
              <w:rPr>
                <w:rStyle w:val="SCCFileNumberChar"/>
                <w:sz w:val="20"/>
                <w:szCs w:val="20"/>
              </w:rPr>
              <w:t>37344</w:t>
            </w:r>
          </w:p>
        </w:tc>
        <w:tc>
          <w:tcPr>
            <w:tcW w:w="4452" w:type="pct"/>
            <w:gridSpan w:val="3"/>
          </w:tcPr>
          <w:p w:rsidR="00872938" w:rsidRPr="00E40721" w:rsidRDefault="00872938" w:rsidP="00E40721">
            <w:pPr>
              <w:pStyle w:val="SCCLsocParty"/>
              <w:jc w:val="both"/>
              <w:rPr>
                <w:b/>
                <w:sz w:val="20"/>
                <w:szCs w:val="20"/>
              </w:rPr>
            </w:pPr>
            <w:r w:rsidRPr="00E40721">
              <w:rPr>
                <w:b/>
                <w:sz w:val="20"/>
                <w:szCs w:val="20"/>
              </w:rPr>
              <w:t xml:space="preserve">Lyse Cinq-Mars, Christiane </w:t>
            </w:r>
            <w:proofErr w:type="spellStart"/>
            <w:r w:rsidRPr="00E40721">
              <w:rPr>
                <w:b/>
                <w:sz w:val="20"/>
                <w:szCs w:val="20"/>
              </w:rPr>
              <w:t>Lower</w:t>
            </w:r>
            <w:proofErr w:type="spellEnd"/>
            <w:r w:rsidRPr="00E40721">
              <w:rPr>
                <w:b/>
                <w:sz w:val="20"/>
                <w:szCs w:val="20"/>
              </w:rPr>
              <w:t xml:space="preserve">, Linda Hamel, Jocelyne </w:t>
            </w:r>
            <w:proofErr w:type="spellStart"/>
            <w:r w:rsidRPr="00E40721">
              <w:rPr>
                <w:b/>
                <w:sz w:val="20"/>
                <w:szCs w:val="20"/>
              </w:rPr>
              <w:t>Baillargeon</w:t>
            </w:r>
            <w:proofErr w:type="spellEnd"/>
            <w:r w:rsidRPr="00E40721">
              <w:rPr>
                <w:b/>
                <w:sz w:val="20"/>
                <w:szCs w:val="20"/>
              </w:rPr>
              <w:t xml:space="preserve">, </w:t>
            </w:r>
            <w:proofErr w:type="spellStart"/>
            <w:r w:rsidRPr="00E40721">
              <w:rPr>
                <w:b/>
                <w:sz w:val="20"/>
                <w:szCs w:val="20"/>
              </w:rPr>
              <w:t>Rafik</w:t>
            </w:r>
            <w:proofErr w:type="spellEnd"/>
            <w:r w:rsidRPr="00E40721">
              <w:rPr>
                <w:b/>
                <w:sz w:val="20"/>
                <w:szCs w:val="20"/>
              </w:rPr>
              <w:t xml:space="preserve"> </w:t>
            </w:r>
            <w:proofErr w:type="spellStart"/>
            <w:r w:rsidRPr="00E40721">
              <w:rPr>
                <w:b/>
                <w:sz w:val="20"/>
                <w:szCs w:val="20"/>
              </w:rPr>
              <w:t>Salama</w:t>
            </w:r>
            <w:proofErr w:type="spellEnd"/>
            <w:r w:rsidRPr="00E40721">
              <w:rPr>
                <w:b/>
                <w:sz w:val="20"/>
                <w:szCs w:val="20"/>
              </w:rPr>
              <w:t xml:space="preserve">, Diane Burke, Carmen Béland, Marjolaine </w:t>
            </w:r>
            <w:proofErr w:type="spellStart"/>
            <w:r w:rsidRPr="00E40721">
              <w:rPr>
                <w:b/>
                <w:sz w:val="20"/>
                <w:szCs w:val="20"/>
              </w:rPr>
              <w:t>Morest</w:t>
            </w:r>
            <w:proofErr w:type="spellEnd"/>
            <w:r w:rsidRPr="00E40721">
              <w:rPr>
                <w:b/>
                <w:sz w:val="20"/>
                <w:szCs w:val="20"/>
              </w:rPr>
              <w:t xml:space="preserve">, Maryse Charbonneau, Jocelyne Gingras, Pierre </w:t>
            </w:r>
            <w:proofErr w:type="spellStart"/>
            <w:r w:rsidRPr="00E40721">
              <w:rPr>
                <w:b/>
                <w:sz w:val="20"/>
                <w:szCs w:val="20"/>
              </w:rPr>
              <w:t>Arbour</w:t>
            </w:r>
            <w:proofErr w:type="spellEnd"/>
            <w:r w:rsidRPr="00E40721">
              <w:rPr>
                <w:b/>
                <w:sz w:val="20"/>
                <w:szCs w:val="20"/>
              </w:rPr>
              <w:t xml:space="preserve">, Francine Major, Mustapha </w:t>
            </w:r>
            <w:proofErr w:type="spellStart"/>
            <w:r w:rsidRPr="00E40721">
              <w:rPr>
                <w:b/>
                <w:sz w:val="20"/>
                <w:szCs w:val="20"/>
              </w:rPr>
              <w:t>Bourghol</w:t>
            </w:r>
            <w:proofErr w:type="spellEnd"/>
            <w:r w:rsidRPr="00E40721">
              <w:rPr>
                <w:b/>
                <w:sz w:val="20"/>
                <w:szCs w:val="20"/>
              </w:rPr>
              <w:t xml:space="preserve">, Alain Bédard, Myriam </w:t>
            </w:r>
            <w:proofErr w:type="spellStart"/>
            <w:r w:rsidRPr="00E40721">
              <w:rPr>
                <w:b/>
                <w:sz w:val="20"/>
                <w:szCs w:val="20"/>
              </w:rPr>
              <w:t>Méchaly-Benharroch</w:t>
            </w:r>
            <w:proofErr w:type="spellEnd"/>
            <w:r w:rsidRPr="00E40721">
              <w:rPr>
                <w:b/>
                <w:sz w:val="20"/>
                <w:szCs w:val="20"/>
              </w:rPr>
              <w:t xml:space="preserve">, Louis-François Carrière, Huguette Bélanger, Chantal Séguin, Micheline Bertrand, Doris Nault, Gisèle </w:t>
            </w:r>
            <w:proofErr w:type="spellStart"/>
            <w:r w:rsidRPr="00E40721">
              <w:rPr>
                <w:b/>
                <w:sz w:val="20"/>
                <w:szCs w:val="20"/>
              </w:rPr>
              <w:t>Jauron</w:t>
            </w:r>
            <w:proofErr w:type="spellEnd"/>
            <w:r w:rsidRPr="00E40721">
              <w:rPr>
                <w:b/>
                <w:sz w:val="20"/>
                <w:szCs w:val="20"/>
              </w:rPr>
              <w:t xml:space="preserve">, Danielle Forget, Ginette St-Martin, Yves Lefebvre, Michel Boudreau, Sophie Thibodeau, André </w:t>
            </w:r>
            <w:proofErr w:type="spellStart"/>
            <w:r w:rsidRPr="00E40721">
              <w:rPr>
                <w:b/>
                <w:sz w:val="20"/>
                <w:szCs w:val="20"/>
              </w:rPr>
              <w:t>Léveillé</w:t>
            </w:r>
            <w:proofErr w:type="spellEnd"/>
            <w:r w:rsidRPr="00E40721">
              <w:rPr>
                <w:b/>
                <w:sz w:val="20"/>
                <w:szCs w:val="20"/>
              </w:rPr>
              <w:t xml:space="preserve">, Maryse Laniel, Yves Drolet, Francine St-Aubin, Bernard </w:t>
            </w:r>
            <w:proofErr w:type="spellStart"/>
            <w:r w:rsidRPr="00E40721">
              <w:rPr>
                <w:b/>
                <w:sz w:val="20"/>
                <w:szCs w:val="20"/>
              </w:rPr>
              <w:t>Laurencelle</w:t>
            </w:r>
            <w:proofErr w:type="spellEnd"/>
            <w:r w:rsidRPr="00E40721">
              <w:rPr>
                <w:b/>
                <w:sz w:val="20"/>
                <w:szCs w:val="20"/>
              </w:rPr>
              <w:t xml:space="preserve">, Jean-Pierre Fortier, Francine C. </w:t>
            </w:r>
            <w:proofErr w:type="spellStart"/>
            <w:r w:rsidRPr="00E40721">
              <w:rPr>
                <w:b/>
                <w:sz w:val="20"/>
                <w:szCs w:val="20"/>
              </w:rPr>
              <w:t>Szalai</w:t>
            </w:r>
            <w:proofErr w:type="spellEnd"/>
            <w:r w:rsidRPr="00E40721">
              <w:rPr>
                <w:b/>
                <w:sz w:val="20"/>
                <w:szCs w:val="20"/>
              </w:rPr>
              <w:t xml:space="preserve">, Pierre Léonard, Anny Gagnon, André Tremblay, Ginette Gauthier, Carole Vinet, Kamel </w:t>
            </w:r>
            <w:proofErr w:type="spellStart"/>
            <w:r w:rsidRPr="00E40721">
              <w:rPr>
                <w:b/>
                <w:sz w:val="20"/>
                <w:szCs w:val="20"/>
              </w:rPr>
              <w:t>Harrouche</w:t>
            </w:r>
            <w:proofErr w:type="spellEnd"/>
            <w:r w:rsidRPr="00E40721">
              <w:rPr>
                <w:b/>
                <w:sz w:val="20"/>
                <w:szCs w:val="20"/>
              </w:rPr>
              <w:t xml:space="preserve">, Caroline </w:t>
            </w:r>
            <w:proofErr w:type="spellStart"/>
            <w:r w:rsidRPr="00E40721">
              <w:rPr>
                <w:b/>
                <w:sz w:val="20"/>
                <w:szCs w:val="20"/>
              </w:rPr>
              <w:t>Berrouard</w:t>
            </w:r>
            <w:proofErr w:type="spellEnd"/>
            <w:r w:rsidRPr="00E40721">
              <w:rPr>
                <w:b/>
                <w:sz w:val="20"/>
                <w:szCs w:val="20"/>
              </w:rPr>
              <w:t xml:space="preserve">, Suzanne Pageau, Diane Landry, Diane </w:t>
            </w:r>
            <w:proofErr w:type="spellStart"/>
            <w:r w:rsidRPr="00E40721">
              <w:rPr>
                <w:b/>
                <w:sz w:val="20"/>
                <w:szCs w:val="20"/>
              </w:rPr>
              <w:t>Degagné</w:t>
            </w:r>
            <w:proofErr w:type="spellEnd"/>
            <w:r w:rsidRPr="00E40721">
              <w:rPr>
                <w:b/>
                <w:sz w:val="20"/>
                <w:szCs w:val="20"/>
              </w:rPr>
              <w:t xml:space="preserve">, France Séguin, Lise Lachance, Johanne Deschamps, Diane Roy, Jean-Guy </w:t>
            </w:r>
            <w:proofErr w:type="spellStart"/>
            <w:r w:rsidRPr="00E40721">
              <w:rPr>
                <w:b/>
                <w:sz w:val="20"/>
                <w:szCs w:val="20"/>
              </w:rPr>
              <w:t>Lahaie</w:t>
            </w:r>
            <w:proofErr w:type="spellEnd"/>
            <w:r w:rsidRPr="00E40721">
              <w:rPr>
                <w:b/>
                <w:sz w:val="20"/>
                <w:szCs w:val="20"/>
              </w:rPr>
              <w:t xml:space="preserve">, Marc Jasmin, Fernande </w:t>
            </w:r>
            <w:proofErr w:type="spellStart"/>
            <w:r w:rsidRPr="00E40721">
              <w:rPr>
                <w:b/>
                <w:sz w:val="20"/>
                <w:szCs w:val="20"/>
              </w:rPr>
              <w:t>Bigras</w:t>
            </w:r>
            <w:proofErr w:type="spellEnd"/>
            <w:r w:rsidRPr="00E40721">
              <w:rPr>
                <w:b/>
                <w:sz w:val="20"/>
                <w:szCs w:val="20"/>
              </w:rPr>
              <w:t xml:space="preserve">, François Pellerin, Nicole </w:t>
            </w:r>
            <w:proofErr w:type="spellStart"/>
            <w:r w:rsidRPr="00E40721">
              <w:rPr>
                <w:b/>
                <w:sz w:val="20"/>
                <w:szCs w:val="20"/>
              </w:rPr>
              <w:t>Juteau</w:t>
            </w:r>
            <w:proofErr w:type="spellEnd"/>
            <w:r w:rsidRPr="00E40721">
              <w:rPr>
                <w:b/>
                <w:sz w:val="20"/>
                <w:szCs w:val="20"/>
              </w:rPr>
              <w:t xml:space="preserve">, René Boileau, Lucie Poirier, Louise </w:t>
            </w:r>
            <w:proofErr w:type="spellStart"/>
            <w:r w:rsidRPr="00E40721">
              <w:rPr>
                <w:b/>
                <w:sz w:val="20"/>
                <w:szCs w:val="20"/>
              </w:rPr>
              <w:t>Lagacé</w:t>
            </w:r>
            <w:proofErr w:type="spellEnd"/>
            <w:r w:rsidRPr="00E40721">
              <w:rPr>
                <w:b/>
                <w:sz w:val="20"/>
                <w:szCs w:val="20"/>
              </w:rPr>
              <w:t xml:space="preserve">, Danièle </w:t>
            </w:r>
            <w:proofErr w:type="spellStart"/>
            <w:r w:rsidRPr="00E40721">
              <w:rPr>
                <w:b/>
                <w:sz w:val="20"/>
                <w:szCs w:val="20"/>
              </w:rPr>
              <w:t>Désilets</w:t>
            </w:r>
            <w:proofErr w:type="spellEnd"/>
            <w:r w:rsidRPr="00E40721">
              <w:rPr>
                <w:b/>
                <w:sz w:val="20"/>
                <w:szCs w:val="20"/>
              </w:rPr>
              <w:t xml:space="preserve">, Yamina </w:t>
            </w:r>
            <w:proofErr w:type="spellStart"/>
            <w:r w:rsidRPr="00E40721">
              <w:rPr>
                <w:b/>
                <w:sz w:val="20"/>
                <w:szCs w:val="20"/>
              </w:rPr>
              <w:t>Souami</w:t>
            </w:r>
            <w:proofErr w:type="spellEnd"/>
            <w:r w:rsidRPr="00E40721">
              <w:rPr>
                <w:b/>
                <w:sz w:val="20"/>
                <w:szCs w:val="20"/>
              </w:rPr>
              <w:t xml:space="preserve">, Suzanne </w:t>
            </w:r>
            <w:proofErr w:type="spellStart"/>
            <w:r w:rsidRPr="00E40721">
              <w:rPr>
                <w:b/>
                <w:sz w:val="20"/>
                <w:szCs w:val="20"/>
              </w:rPr>
              <w:t>Deslauriers</w:t>
            </w:r>
            <w:proofErr w:type="spellEnd"/>
            <w:r w:rsidRPr="00E40721">
              <w:rPr>
                <w:b/>
                <w:sz w:val="20"/>
                <w:szCs w:val="20"/>
              </w:rPr>
              <w:t xml:space="preserve">, France </w:t>
            </w:r>
            <w:proofErr w:type="spellStart"/>
            <w:r w:rsidRPr="00E40721">
              <w:rPr>
                <w:b/>
                <w:sz w:val="20"/>
                <w:szCs w:val="20"/>
              </w:rPr>
              <w:t>Soussana</w:t>
            </w:r>
            <w:proofErr w:type="spellEnd"/>
            <w:r w:rsidRPr="00E40721">
              <w:rPr>
                <w:b/>
                <w:sz w:val="20"/>
                <w:szCs w:val="20"/>
              </w:rPr>
              <w:t xml:space="preserve">, Nicole Lapointe, Patricia </w:t>
            </w:r>
            <w:proofErr w:type="spellStart"/>
            <w:r w:rsidRPr="00E40721">
              <w:rPr>
                <w:b/>
                <w:sz w:val="20"/>
                <w:szCs w:val="20"/>
              </w:rPr>
              <w:t>Duthilleul</w:t>
            </w:r>
            <w:proofErr w:type="spellEnd"/>
            <w:r w:rsidRPr="00E40721">
              <w:rPr>
                <w:b/>
                <w:sz w:val="20"/>
                <w:szCs w:val="20"/>
              </w:rPr>
              <w:t xml:space="preserve">, Gilles Paradis, Nicole </w:t>
            </w:r>
            <w:proofErr w:type="spellStart"/>
            <w:r w:rsidRPr="00E40721">
              <w:rPr>
                <w:b/>
                <w:sz w:val="20"/>
                <w:szCs w:val="20"/>
              </w:rPr>
              <w:t>Lecavalier</w:t>
            </w:r>
            <w:proofErr w:type="spellEnd"/>
            <w:r w:rsidRPr="00E40721">
              <w:rPr>
                <w:b/>
                <w:sz w:val="20"/>
                <w:szCs w:val="20"/>
              </w:rPr>
              <w:t xml:space="preserve">, Jean Lévesque, Richard April, Lydie Ngo </w:t>
            </w:r>
            <w:proofErr w:type="spellStart"/>
            <w:r w:rsidRPr="00E40721">
              <w:rPr>
                <w:b/>
                <w:sz w:val="20"/>
                <w:szCs w:val="20"/>
              </w:rPr>
              <w:t>Njonog</w:t>
            </w:r>
            <w:proofErr w:type="spellEnd"/>
            <w:r w:rsidRPr="00E40721">
              <w:rPr>
                <w:b/>
                <w:sz w:val="20"/>
                <w:szCs w:val="20"/>
              </w:rPr>
              <w:t xml:space="preserve">, Margit </w:t>
            </w:r>
            <w:proofErr w:type="spellStart"/>
            <w:r w:rsidRPr="00E40721">
              <w:rPr>
                <w:b/>
                <w:sz w:val="20"/>
                <w:szCs w:val="20"/>
              </w:rPr>
              <w:t>Gyongyi</w:t>
            </w:r>
            <w:proofErr w:type="spellEnd"/>
            <w:r w:rsidRPr="00E40721">
              <w:rPr>
                <w:b/>
                <w:sz w:val="20"/>
                <w:szCs w:val="20"/>
              </w:rPr>
              <w:t xml:space="preserve"> </w:t>
            </w:r>
            <w:proofErr w:type="spellStart"/>
            <w:r w:rsidRPr="00E40721">
              <w:rPr>
                <w:b/>
                <w:sz w:val="20"/>
                <w:szCs w:val="20"/>
              </w:rPr>
              <w:t>Krizbai</w:t>
            </w:r>
            <w:proofErr w:type="spellEnd"/>
            <w:r w:rsidRPr="00E40721">
              <w:rPr>
                <w:b/>
                <w:sz w:val="20"/>
                <w:szCs w:val="20"/>
              </w:rPr>
              <w:t xml:space="preserve">, Monique </w:t>
            </w:r>
            <w:proofErr w:type="spellStart"/>
            <w:r w:rsidRPr="00E40721">
              <w:rPr>
                <w:b/>
                <w:sz w:val="20"/>
                <w:szCs w:val="20"/>
              </w:rPr>
              <w:t>Dery</w:t>
            </w:r>
            <w:proofErr w:type="spellEnd"/>
            <w:r w:rsidRPr="00E40721">
              <w:rPr>
                <w:b/>
                <w:sz w:val="20"/>
                <w:szCs w:val="20"/>
              </w:rPr>
              <w:t xml:space="preserve">, Chantal Paquette, Claude </w:t>
            </w:r>
            <w:proofErr w:type="spellStart"/>
            <w:r w:rsidRPr="00E40721">
              <w:rPr>
                <w:b/>
                <w:sz w:val="20"/>
                <w:szCs w:val="20"/>
              </w:rPr>
              <w:t>Lavallée</w:t>
            </w:r>
            <w:proofErr w:type="spellEnd"/>
            <w:r w:rsidRPr="00E40721">
              <w:rPr>
                <w:b/>
                <w:sz w:val="20"/>
                <w:szCs w:val="20"/>
              </w:rPr>
              <w:t xml:space="preserve">, Françoise Fortin, Maryse Petitpas, Julie Fortin, Paule </w:t>
            </w:r>
            <w:proofErr w:type="spellStart"/>
            <w:r w:rsidRPr="00E40721">
              <w:rPr>
                <w:b/>
                <w:sz w:val="20"/>
                <w:szCs w:val="20"/>
              </w:rPr>
              <w:lastRenderedPageBreak/>
              <w:t>Schetagne</w:t>
            </w:r>
            <w:proofErr w:type="spellEnd"/>
            <w:r w:rsidRPr="00E40721">
              <w:rPr>
                <w:b/>
                <w:sz w:val="20"/>
                <w:szCs w:val="20"/>
              </w:rPr>
              <w:t xml:space="preserve">, Marc </w:t>
            </w:r>
            <w:proofErr w:type="spellStart"/>
            <w:r w:rsidRPr="00E40721">
              <w:rPr>
                <w:b/>
                <w:sz w:val="20"/>
                <w:szCs w:val="20"/>
              </w:rPr>
              <w:t>Morsi</w:t>
            </w:r>
            <w:proofErr w:type="spellEnd"/>
            <w:r w:rsidRPr="00E40721">
              <w:rPr>
                <w:b/>
                <w:sz w:val="20"/>
                <w:szCs w:val="20"/>
              </w:rPr>
              <w:t xml:space="preserve">, Patrick </w:t>
            </w:r>
            <w:proofErr w:type="spellStart"/>
            <w:r w:rsidRPr="00E40721">
              <w:rPr>
                <w:b/>
                <w:sz w:val="20"/>
                <w:szCs w:val="20"/>
              </w:rPr>
              <w:t>Maheux</w:t>
            </w:r>
            <w:proofErr w:type="spellEnd"/>
            <w:r w:rsidRPr="00E40721">
              <w:rPr>
                <w:b/>
                <w:sz w:val="20"/>
                <w:szCs w:val="20"/>
              </w:rPr>
              <w:t>, Michel Hanna v. City of Montréal, Syndicat des fonctionnaires municipaux de Montréal (CUPE)</w:t>
            </w:r>
          </w:p>
          <w:p w:rsidR="00872938" w:rsidRPr="00E40721" w:rsidRDefault="00872938" w:rsidP="00E40721">
            <w:pPr>
              <w:jc w:val="both"/>
              <w:rPr>
                <w:sz w:val="20"/>
                <w:lang w:val="en-CA"/>
              </w:rPr>
            </w:pPr>
            <w:r w:rsidRPr="00E40721">
              <w:rPr>
                <w:sz w:val="20"/>
                <w:lang w:val="en-CA"/>
              </w:rPr>
              <w:t>(Que.) (Civil) (By Leave)</w:t>
            </w:r>
          </w:p>
        </w:tc>
      </w:tr>
      <w:tr w:rsidR="00872938" w:rsidRPr="00E40721" w:rsidTr="006922F6">
        <w:tc>
          <w:tcPr>
            <w:tcW w:w="5000" w:type="pct"/>
            <w:gridSpan w:val="4"/>
          </w:tcPr>
          <w:p w:rsidR="00872938" w:rsidRPr="00E40721" w:rsidRDefault="00872938" w:rsidP="00E40721">
            <w:pPr>
              <w:jc w:val="both"/>
              <w:rPr>
                <w:sz w:val="20"/>
                <w:lang w:val="en-CA"/>
              </w:rPr>
            </w:pPr>
            <w:r w:rsidRPr="00E40721">
              <w:rPr>
                <w:sz w:val="20"/>
                <w:lang w:val="en-CA"/>
              </w:rPr>
              <w:lastRenderedPageBreak/>
              <w:t xml:space="preserve">Civil procedure — Exception to dismiss action — Interest — Union’s exclusive power of representation — Employees authorized to submit their claim to arbitrator as in case of grievance under s. 47.2 of </w:t>
            </w:r>
            <w:r w:rsidRPr="00E40721">
              <w:rPr>
                <w:i/>
                <w:sz w:val="20"/>
                <w:lang w:val="en-CA"/>
              </w:rPr>
              <w:t>Labour Code</w:t>
            </w:r>
            <w:r w:rsidRPr="00E40721">
              <w:rPr>
                <w:sz w:val="20"/>
                <w:lang w:val="en-CA"/>
              </w:rPr>
              <w:t>, CQLR c. C</w:t>
            </w:r>
            <w:r w:rsidRPr="00E40721">
              <w:rPr>
                <w:sz w:val="20"/>
                <w:lang w:val="en-CA"/>
              </w:rPr>
              <w:noBreakHyphen/>
              <w:t xml:space="preserve">27 — Application and interpretation of </w:t>
            </w:r>
            <w:r w:rsidRPr="00E40721">
              <w:rPr>
                <w:i/>
                <w:sz w:val="20"/>
                <w:lang w:val="en-CA"/>
              </w:rPr>
              <w:t xml:space="preserve">Noël v. </w:t>
            </w:r>
            <w:proofErr w:type="spellStart"/>
            <w:r w:rsidRPr="00E40721">
              <w:rPr>
                <w:i/>
                <w:sz w:val="20"/>
                <w:lang w:val="en-CA"/>
              </w:rPr>
              <w:t>Société</w:t>
            </w:r>
            <w:proofErr w:type="spellEnd"/>
            <w:r w:rsidRPr="00E40721">
              <w:rPr>
                <w:i/>
                <w:sz w:val="20"/>
                <w:lang w:val="en-CA"/>
              </w:rPr>
              <w:t xml:space="preserve"> </w:t>
            </w:r>
            <w:proofErr w:type="spellStart"/>
            <w:r w:rsidRPr="00E40721">
              <w:rPr>
                <w:i/>
                <w:sz w:val="20"/>
                <w:lang w:val="en-CA"/>
              </w:rPr>
              <w:t>d'énergie</w:t>
            </w:r>
            <w:proofErr w:type="spellEnd"/>
            <w:r w:rsidRPr="00E40721">
              <w:rPr>
                <w:i/>
                <w:sz w:val="20"/>
                <w:lang w:val="en-CA"/>
              </w:rPr>
              <w:t xml:space="preserve"> de la </w:t>
            </w:r>
            <w:proofErr w:type="spellStart"/>
            <w:r w:rsidRPr="00E40721">
              <w:rPr>
                <w:i/>
                <w:sz w:val="20"/>
                <w:lang w:val="en-CA"/>
              </w:rPr>
              <w:t>Baie</w:t>
            </w:r>
            <w:proofErr w:type="spellEnd"/>
            <w:r w:rsidRPr="00E40721">
              <w:rPr>
                <w:i/>
                <w:sz w:val="20"/>
                <w:lang w:val="en-CA"/>
              </w:rPr>
              <w:t xml:space="preserve"> James</w:t>
            </w:r>
            <w:r w:rsidRPr="00E40721">
              <w:rPr>
                <w:sz w:val="20"/>
                <w:lang w:val="en-CA"/>
              </w:rPr>
              <w:t>, 2001 SCC 39 — Whether employee authorized to take own claim to arbitration can later apply personally for judicial review of arbitration award and, if so, whether employee can do so at certified association’s expense.</w:t>
            </w:r>
          </w:p>
        </w:tc>
      </w:tr>
      <w:tr w:rsidR="00872938" w:rsidRPr="00E40721" w:rsidTr="006922F6">
        <w:tc>
          <w:tcPr>
            <w:tcW w:w="5000" w:type="pct"/>
            <w:gridSpan w:val="4"/>
          </w:tcPr>
          <w:p w:rsidR="00872938" w:rsidRPr="00E40721" w:rsidRDefault="00872938" w:rsidP="00E40721">
            <w:pPr>
              <w:jc w:val="both"/>
              <w:rPr>
                <w:sz w:val="20"/>
                <w:lang w:val="en-CA"/>
              </w:rPr>
            </w:pPr>
          </w:p>
        </w:tc>
      </w:tr>
      <w:tr w:rsidR="00872938" w:rsidRPr="00E40721" w:rsidTr="006922F6">
        <w:tc>
          <w:tcPr>
            <w:tcW w:w="5000" w:type="pct"/>
            <w:gridSpan w:val="4"/>
          </w:tcPr>
          <w:p w:rsidR="00872938" w:rsidRPr="00E40721" w:rsidRDefault="00872938" w:rsidP="00E40721">
            <w:pPr>
              <w:jc w:val="both"/>
              <w:rPr>
                <w:sz w:val="20"/>
                <w:lang w:val="en-CA"/>
              </w:rPr>
            </w:pPr>
            <w:r w:rsidRPr="00E40721">
              <w:rPr>
                <w:sz w:val="20"/>
                <w:lang w:val="en-CA"/>
              </w:rPr>
              <w:t xml:space="preserve">The applicants were employees of the City of Montréal who were authorized under s. 47.5 of the </w:t>
            </w:r>
            <w:r w:rsidRPr="00E40721">
              <w:rPr>
                <w:i/>
                <w:sz w:val="20"/>
                <w:lang w:val="en-CA"/>
              </w:rPr>
              <w:t>Labour Code</w:t>
            </w:r>
            <w:r w:rsidRPr="00E40721">
              <w:rPr>
                <w:sz w:val="20"/>
                <w:lang w:val="en-CA"/>
              </w:rPr>
              <w:t xml:space="preserve"> to submit their claims against the City to an arbitrator, as in the case a of grievance, following a breach by the </w:t>
            </w:r>
            <w:proofErr w:type="spellStart"/>
            <w:r w:rsidRPr="00E40721">
              <w:rPr>
                <w:sz w:val="20"/>
                <w:lang w:val="en-CA"/>
              </w:rPr>
              <w:t>Syndicat</w:t>
            </w:r>
            <w:proofErr w:type="spellEnd"/>
            <w:r w:rsidRPr="00E40721">
              <w:rPr>
                <w:sz w:val="20"/>
                <w:lang w:val="en-CA"/>
              </w:rPr>
              <w:t xml:space="preserve"> des </w:t>
            </w:r>
            <w:proofErr w:type="spellStart"/>
            <w:r w:rsidRPr="00E40721">
              <w:rPr>
                <w:sz w:val="20"/>
                <w:lang w:val="en-CA"/>
              </w:rPr>
              <w:t>fonctionnaires</w:t>
            </w:r>
            <w:proofErr w:type="spellEnd"/>
            <w:r w:rsidRPr="00E40721">
              <w:rPr>
                <w:sz w:val="20"/>
                <w:lang w:val="en-CA"/>
              </w:rPr>
              <w:t xml:space="preserve"> </w:t>
            </w:r>
            <w:proofErr w:type="spellStart"/>
            <w:r w:rsidRPr="00E40721">
              <w:rPr>
                <w:sz w:val="20"/>
                <w:lang w:val="en-CA"/>
              </w:rPr>
              <w:t>municipaux</w:t>
            </w:r>
            <w:proofErr w:type="spellEnd"/>
            <w:r w:rsidRPr="00E40721">
              <w:rPr>
                <w:sz w:val="20"/>
                <w:lang w:val="en-CA"/>
              </w:rPr>
              <w:t xml:space="preserve"> de Montréal (“union”) of its duty of representation. </w:t>
            </w:r>
          </w:p>
          <w:p w:rsidR="00872938" w:rsidRPr="00E40721" w:rsidRDefault="00872938" w:rsidP="00E40721">
            <w:pPr>
              <w:jc w:val="both"/>
              <w:rPr>
                <w:sz w:val="20"/>
                <w:lang w:val="en-CA"/>
              </w:rPr>
            </w:pPr>
          </w:p>
          <w:p w:rsidR="00872938" w:rsidRPr="00E40721" w:rsidRDefault="00872938" w:rsidP="00E40721">
            <w:pPr>
              <w:jc w:val="both"/>
              <w:rPr>
                <w:sz w:val="20"/>
                <w:lang w:val="en-CA"/>
              </w:rPr>
            </w:pPr>
            <w:r w:rsidRPr="00E40721">
              <w:rPr>
                <w:sz w:val="20"/>
                <w:lang w:val="en-CA"/>
              </w:rPr>
              <w:t>After the arbitrator decided against them, the applicants filed an application for judicial review with the Superior Court without going to see the union first. The City of Montréal opposed the application and filed a motion to dismiss, arguing that the employees did not have the necessary capacity to take part in such proceedings in the Superior Court, since the union had the exclusive right to represent employees of the City of Montréal.</w:t>
            </w:r>
          </w:p>
          <w:p w:rsidR="00872938" w:rsidRPr="00E40721" w:rsidRDefault="00872938" w:rsidP="00E40721">
            <w:pPr>
              <w:jc w:val="both"/>
              <w:rPr>
                <w:sz w:val="20"/>
                <w:lang w:val="en-CA"/>
              </w:rPr>
            </w:pPr>
          </w:p>
        </w:tc>
      </w:tr>
      <w:tr w:rsidR="00872938" w:rsidRPr="00E40721" w:rsidTr="006922F6">
        <w:tblPrEx>
          <w:tblCellMar>
            <w:bottom w:w="0" w:type="dxa"/>
          </w:tblCellMar>
        </w:tblPrEx>
        <w:tc>
          <w:tcPr>
            <w:tcW w:w="2413" w:type="pct"/>
            <w:gridSpan w:val="2"/>
          </w:tcPr>
          <w:p w:rsidR="00872938" w:rsidRPr="00E40721" w:rsidRDefault="00872938" w:rsidP="00E40721">
            <w:pPr>
              <w:jc w:val="both"/>
              <w:rPr>
                <w:sz w:val="20"/>
                <w:lang w:val="fr-CA"/>
              </w:rPr>
            </w:pPr>
            <w:proofErr w:type="spellStart"/>
            <w:r w:rsidRPr="00E40721">
              <w:rPr>
                <w:sz w:val="20"/>
                <w:lang w:val="fr-CA"/>
              </w:rPr>
              <w:t>September</w:t>
            </w:r>
            <w:proofErr w:type="spellEnd"/>
            <w:r w:rsidRPr="00E40721">
              <w:rPr>
                <w:sz w:val="20"/>
                <w:lang w:val="fr-CA"/>
              </w:rPr>
              <w:t> 17, 2013</w:t>
            </w:r>
          </w:p>
          <w:p w:rsidR="00872938" w:rsidRPr="00E40721" w:rsidRDefault="00872938" w:rsidP="00E40721">
            <w:pPr>
              <w:jc w:val="both"/>
              <w:rPr>
                <w:sz w:val="20"/>
                <w:lang w:val="fr-CA"/>
              </w:rPr>
            </w:pPr>
            <w:r w:rsidRPr="00E40721">
              <w:rPr>
                <w:sz w:val="20"/>
                <w:lang w:val="fr-CA"/>
              </w:rPr>
              <w:t>Tribunal d’arbitrage</w:t>
            </w:r>
          </w:p>
          <w:p w:rsidR="00872938" w:rsidRPr="00E40721" w:rsidRDefault="00872938" w:rsidP="00E40721">
            <w:pPr>
              <w:jc w:val="both"/>
              <w:rPr>
                <w:sz w:val="20"/>
                <w:lang w:val="fr-CA"/>
              </w:rPr>
            </w:pPr>
            <w:r w:rsidRPr="00E40721">
              <w:rPr>
                <w:sz w:val="20"/>
                <w:lang w:val="fr-CA"/>
              </w:rPr>
              <w:t>(</w:t>
            </w:r>
            <w:proofErr w:type="spellStart"/>
            <w:r w:rsidRPr="00E40721">
              <w:rPr>
                <w:sz w:val="20"/>
                <w:lang w:val="fr-CA"/>
              </w:rPr>
              <w:t>Arbitrator</w:t>
            </w:r>
            <w:proofErr w:type="spellEnd"/>
            <w:r w:rsidRPr="00E40721">
              <w:rPr>
                <w:sz w:val="20"/>
                <w:lang w:val="fr-CA"/>
              </w:rPr>
              <w:t xml:space="preserve"> Claude H. Foisy)</w:t>
            </w:r>
          </w:p>
          <w:p w:rsidR="00872938" w:rsidRPr="00E40721" w:rsidRDefault="00872938" w:rsidP="00E40721">
            <w:pPr>
              <w:jc w:val="both"/>
              <w:rPr>
                <w:sz w:val="20"/>
                <w:lang w:val="en-CA"/>
              </w:rPr>
            </w:pPr>
            <w:r w:rsidRPr="00E40721">
              <w:rPr>
                <w:sz w:val="20"/>
                <w:lang w:val="en-CA"/>
              </w:rPr>
              <w:t>AZ-51003184</w:t>
            </w:r>
          </w:p>
          <w:p w:rsidR="00872938" w:rsidRPr="00E40721" w:rsidRDefault="00872938" w:rsidP="00E40721">
            <w:pPr>
              <w:jc w:val="both"/>
              <w:rPr>
                <w:sz w:val="20"/>
                <w:lang w:val="en-CA"/>
              </w:rPr>
            </w:pPr>
          </w:p>
        </w:tc>
        <w:tc>
          <w:tcPr>
            <w:tcW w:w="273" w:type="pct"/>
          </w:tcPr>
          <w:p w:rsidR="00872938" w:rsidRPr="00E40721" w:rsidRDefault="00872938" w:rsidP="00E40721">
            <w:pPr>
              <w:jc w:val="both"/>
              <w:rPr>
                <w:sz w:val="20"/>
                <w:lang w:val="en-CA"/>
              </w:rPr>
            </w:pPr>
          </w:p>
        </w:tc>
        <w:tc>
          <w:tcPr>
            <w:tcW w:w="2314" w:type="pct"/>
          </w:tcPr>
          <w:p w:rsidR="00872938" w:rsidRPr="00E40721" w:rsidRDefault="00872938" w:rsidP="00E40721">
            <w:pPr>
              <w:jc w:val="both"/>
              <w:rPr>
                <w:sz w:val="20"/>
                <w:lang w:val="en-CA"/>
              </w:rPr>
            </w:pPr>
            <w:r w:rsidRPr="00E40721">
              <w:rPr>
                <w:sz w:val="20"/>
                <w:lang w:val="en-CA"/>
              </w:rPr>
              <w:t>Grievances dismissed</w:t>
            </w:r>
          </w:p>
        </w:tc>
      </w:tr>
      <w:tr w:rsidR="00872938" w:rsidRPr="00E40721" w:rsidTr="006922F6">
        <w:tblPrEx>
          <w:tblCellMar>
            <w:bottom w:w="0" w:type="dxa"/>
          </w:tblCellMar>
        </w:tblPrEx>
        <w:tc>
          <w:tcPr>
            <w:tcW w:w="2413" w:type="pct"/>
            <w:gridSpan w:val="2"/>
          </w:tcPr>
          <w:p w:rsidR="00872938" w:rsidRPr="00E40721" w:rsidRDefault="00872938" w:rsidP="00E40721">
            <w:pPr>
              <w:jc w:val="both"/>
              <w:rPr>
                <w:sz w:val="20"/>
                <w:lang w:val="en-CA"/>
              </w:rPr>
            </w:pPr>
            <w:r w:rsidRPr="00E40721">
              <w:rPr>
                <w:sz w:val="20"/>
                <w:lang w:val="en-CA"/>
              </w:rPr>
              <w:t>February 12, 2016</w:t>
            </w:r>
          </w:p>
          <w:p w:rsidR="00872938" w:rsidRPr="00E40721" w:rsidRDefault="00872938" w:rsidP="00E40721">
            <w:pPr>
              <w:jc w:val="both"/>
              <w:rPr>
                <w:sz w:val="20"/>
                <w:lang w:val="en-CA"/>
              </w:rPr>
            </w:pPr>
            <w:r w:rsidRPr="00E40721">
              <w:rPr>
                <w:sz w:val="20"/>
                <w:lang w:val="en-CA"/>
              </w:rPr>
              <w:t>Quebec Superior Court</w:t>
            </w:r>
          </w:p>
          <w:p w:rsidR="00872938" w:rsidRPr="00E40721" w:rsidRDefault="00872938" w:rsidP="00E40721">
            <w:pPr>
              <w:jc w:val="both"/>
              <w:rPr>
                <w:sz w:val="20"/>
                <w:lang w:val="en-CA"/>
              </w:rPr>
            </w:pPr>
            <w:r w:rsidRPr="00E40721">
              <w:rPr>
                <w:sz w:val="20"/>
                <w:lang w:val="en-CA"/>
              </w:rPr>
              <w:t>(</w:t>
            </w:r>
            <w:proofErr w:type="spellStart"/>
            <w:r w:rsidRPr="00E40721">
              <w:rPr>
                <w:sz w:val="20"/>
                <w:lang w:val="en-CA"/>
              </w:rPr>
              <w:t>Yergeau</w:t>
            </w:r>
            <w:proofErr w:type="spellEnd"/>
            <w:r w:rsidRPr="00E40721">
              <w:rPr>
                <w:sz w:val="20"/>
                <w:lang w:val="en-CA"/>
              </w:rPr>
              <w:t xml:space="preserve"> J.)</w:t>
            </w:r>
          </w:p>
          <w:p w:rsidR="00872938" w:rsidRPr="00E40721" w:rsidRDefault="00CB2286" w:rsidP="00E40721">
            <w:pPr>
              <w:jc w:val="both"/>
              <w:rPr>
                <w:sz w:val="20"/>
                <w:lang w:val="en-CA"/>
              </w:rPr>
            </w:pPr>
            <w:hyperlink r:id="rId16" w:history="1">
              <w:r w:rsidR="00872938" w:rsidRPr="00E40721">
                <w:rPr>
                  <w:rStyle w:val="Hyperlink"/>
                  <w:sz w:val="20"/>
                  <w:lang w:val="en-CA"/>
                </w:rPr>
                <w:t>2015 QCCS 415</w:t>
              </w:r>
            </w:hyperlink>
          </w:p>
          <w:p w:rsidR="00872938" w:rsidRPr="00E40721" w:rsidRDefault="00872938" w:rsidP="00E40721">
            <w:pPr>
              <w:jc w:val="both"/>
              <w:rPr>
                <w:sz w:val="20"/>
                <w:lang w:val="en-CA"/>
              </w:rPr>
            </w:pPr>
          </w:p>
        </w:tc>
        <w:tc>
          <w:tcPr>
            <w:tcW w:w="273" w:type="pct"/>
          </w:tcPr>
          <w:p w:rsidR="00872938" w:rsidRPr="00E40721" w:rsidRDefault="00872938" w:rsidP="00E40721">
            <w:pPr>
              <w:jc w:val="both"/>
              <w:rPr>
                <w:sz w:val="20"/>
                <w:lang w:val="en-CA"/>
              </w:rPr>
            </w:pPr>
          </w:p>
        </w:tc>
        <w:tc>
          <w:tcPr>
            <w:tcW w:w="2314" w:type="pct"/>
          </w:tcPr>
          <w:p w:rsidR="00872938" w:rsidRPr="00E40721" w:rsidRDefault="00872938" w:rsidP="00E40721">
            <w:pPr>
              <w:jc w:val="both"/>
              <w:rPr>
                <w:sz w:val="20"/>
                <w:lang w:val="en-CA"/>
              </w:rPr>
            </w:pPr>
            <w:r w:rsidRPr="00E40721">
              <w:rPr>
                <w:sz w:val="20"/>
                <w:lang w:val="en-CA"/>
              </w:rPr>
              <w:t xml:space="preserve">City of Montréal’s motion to dismiss allowed </w:t>
            </w:r>
          </w:p>
          <w:p w:rsidR="00872938" w:rsidRPr="00E40721" w:rsidRDefault="00872938" w:rsidP="00E40721">
            <w:pPr>
              <w:jc w:val="both"/>
              <w:rPr>
                <w:sz w:val="20"/>
                <w:lang w:val="en-CA"/>
              </w:rPr>
            </w:pPr>
          </w:p>
        </w:tc>
      </w:tr>
      <w:tr w:rsidR="00872938" w:rsidRPr="00E40721" w:rsidTr="006922F6">
        <w:tblPrEx>
          <w:tblCellMar>
            <w:bottom w:w="0" w:type="dxa"/>
          </w:tblCellMar>
        </w:tblPrEx>
        <w:tc>
          <w:tcPr>
            <w:tcW w:w="2413" w:type="pct"/>
            <w:gridSpan w:val="2"/>
          </w:tcPr>
          <w:p w:rsidR="00872938" w:rsidRPr="00E40721" w:rsidRDefault="00872938" w:rsidP="00E40721">
            <w:pPr>
              <w:jc w:val="both"/>
              <w:rPr>
                <w:sz w:val="20"/>
                <w:lang w:val="en-CA"/>
              </w:rPr>
            </w:pPr>
            <w:r w:rsidRPr="00E40721">
              <w:rPr>
                <w:sz w:val="20"/>
                <w:lang w:val="en-CA"/>
              </w:rPr>
              <w:t>October 13, 2016</w:t>
            </w:r>
          </w:p>
          <w:p w:rsidR="00872938" w:rsidRPr="00E40721" w:rsidRDefault="00872938" w:rsidP="00E40721">
            <w:pPr>
              <w:jc w:val="both"/>
              <w:rPr>
                <w:sz w:val="20"/>
                <w:lang w:val="en-CA"/>
              </w:rPr>
            </w:pPr>
            <w:r w:rsidRPr="00E40721">
              <w:rPr>
                <w:sz w:val="20"/>
                <w:lang w:val="en-CA"/>
              </w:rPr>
              <w:t>Quebec Court of Appeal (Montréal)</w:t>
            </w:r>
          </w:p>
          <w:p w:rsidR="00872938" w:rsidRPr="00E40721" w:rsidRDefault="00872938" w:rsidP="00E40721">
            <w:pPr>
              <w:jc w:val="both"/>
              <w:rPr>
                <w:sz w:val="20"/>
                <w:lang w:val="en-CA"/>
              </w:rPr>
            </w:pPr>
            <w:r w:rsidRPr="00E40721">
              <w:rPr>
                <w:sz w:val="20"/>
                <w:lang w:val="en-CA"/>
              </w:rPr>
              <w:t>(</w:t>
            </w:r>
            <w:proofErr w:type="spellStart"/>
            <w:r w:rsidRPr="00E40721">
              <w:rPr>
                <w:sz w:val="20"/>
                <w:lang w:val="en-CA"/>
              </w:rPr>
              <w:t>Bich</w:t>
            </w:r>
            <w:proofErr w:type="spellEnd"/>
            <w:r w:rsidRPr="00E40721">
              <w:rPr>
                <w:sz w:val="20"/>
                <w:lang w:val="en-CA"/>
              </w:rPr>
              <w:t xml:space="preserve">, St-Pierre and </w:t>
            </w:r>
            <w:proofErr w:type="spellStart"/>
            <w:r w:rsidRPr="00E40721">
              <w:rPr>
                <w:sz w:val="20"/>
                <w:lang w:val="en-CA"/>
              </w:rPr>
              <w:t>Émond</w:t>
            </w:r>
            <w:proofErr w:type="spellEnd"/>
            <w:r w:rsidRPr="00E40721">
              <w:rPr>
                <w:sz w:val="20"/>
                <w:lang w:val="en-CA"/>
              </w:rPr>
              <w:t xml:space="preserve"> JJ.A.)</w:t>
            </w:r>
          </w:p>
          <w:p w:rsidR="00872938" w:rsidRPr="00E40721" w:rsidRDefault="00CB2286" w:rsidP="00E40721">
            <w:pPr>
              <w:jc w:val="both"/>
              <w:rPr>
                <w:sz w:val="20"/>
                <w:lang w:val="en-CA"/>
              </w:rPr>
            </w:pPr>
            <w:hyperlink r:id="rId17" w:history="1">
              <w:r w:rsidR="00872938" w:rsidRPr="00E40721">
                <w:rPr>
                  <w:rStyle w:val="Hyperlink"/>
                  <w:sz w:val="20"/>
                  <w:lang w:val="en-CA"/>
                </w:rPr>
                <w:t>2016 QCCA 1665</w:t>
              </w:r>
            </w:hyperlink>
            <w:r w:rsidR="00872938" w:rsidRPr="00E40721">
              <w:rPr>
                <w:sz w:val="20"/>
                <w:lang w:val="en-CA"/>
              </w:rPr>
              <w:t xml:space="preserve"> </w:t>
            </w:r>
          </w:p>
          <w:p w:rsidR="00872938" w:rsidRPr="00E40721" w:rsidRDefault="00872938" w:rsidP="00E40721">
            <w:pPr>
              <w:jc w:val="both"/>
              <w:rPr>
                <w:sz w:val="20"/>
                <w:lang w:val="en-CA"/>
              </w:rPr>
            </w:pPr>
          </w:p>
        </w:tc>
        <w:tc>
          <w:tcPr>
            <w:tcW w:w="273" w:type="pct"/>
          </w:tcPr>
          <w:p w:rsidR="00872938" w:rsidRPr="00E40721" w:rsidRDefault="00872938" w:rsidP="00E40721">
            <w:pPr>
              <w:jc w:val="both"/>
              <w:rPr>
                <w:sz w:val="20"/>
                <w:lang w:val="en-CA"/>
              </w:rPr>
            </w:pPr>
          </w:p>
        </w:tc>
        <w:tc>
          <w:tcPr>
            <w:tcW w:w="2314" w:type="pct"/>
          </w:tcPr>
          <w:p w:rsidR="00872938" w:rsidRPr="00E40721" w:rsidRDefault="00872938" w:rsidP="00E40721">
            <w:pPr>
              <w:jc w:val="both"/>
              <w:rPr>
                <w:sz w:val="20"/>
                <w:lang w:val="en-CA"/>
              </w:rPr>
            </w:pPr>
            <w:r w:rsidRPr="00E40721">
              <w:rPr>
                <w:sz w:val="20"/>
                <w:lang w:val="en-CA"/>
              </w:rPr>
              <w:t>Appeal dismissed</w:t>
            </w:r>
          </w:p>
        </w:tc>
      </w:tr>
      <w:tr w:rsidR="00872938" w:rsidRPr="00E40721" w:rsidTr="006922F6">
        <w:tblPrEx>
          <w:tblCellMar>
            <w:bottom w:w="0" w:type="dxa"/>
          </w:tblCellMar>
        </w:tblPrEx>
        <w:tc>
          <w:tcPr>
            <w:tcW w:w="2413" w:type="pct"/>
            <w:gridSpan w:val="2"/>
          </w:tcPr>
          <w:p w:rsidR="00872938" w:rsidRPr="00E40721" w:rsidRDefault="00872938" w:rsidP="00E40721">
            <w:pPr>
              <w:jc w:val="both"/>
              <w:rPr>
                <w:sz w:val="20"/>
                <w:lang w:val="en-CA"/>
              </w:rPr>
            </w:pPr>
            <w:r w:rsidRPr="00E40721">
              <w:rPr>
                <w:sz w:val="20"/>
                <w:lang w:val="en-CA"/>
              </w:rPr>
              <w:t>December 12, 2016</w:t>
            </w:r>
          </w:p>
          <w:p w:rsidR="00872938" w:rsidRPr="00E40721" w:rsidRDefault="00872938" w:rsidP="00E40721">
            <w:pPr>
              <w:jc w:val="both"/>
              <w:rPr>
                <w:sz w:val="20"/>
                <w:lang w:val="en-CA"/>
              </w:rPr>
            </w:pPr>
            <w:r w:rsidRPr="00E40721">
              <w:rPr>
                <w:sz w:val="20"/>
                <w:lang w:val="en-CA"/>
              </w:rPr>
              <w:t>Supreme Court of Canada</w:t>
            </w:r>
          </w:p>
        </w:tc>
        <w:tc>
          <w:tcPr>
            <w:tcW w:w="273" w:type="pct"/>
          </w:tcPr>
          <w:p w:rsidR="00872938" w:rsidRPr="00E40721" w:rsidRDefault="00872938" w:rsidP="00E40721">
            <w:pPr>
              <w:jc w:val="both"/>
              <w:rPr>
                <w:sz w:val="20"/>
                <w:lang w:val="en-CA"/>
              </w:rPr>
            </w:pPr>
          </w:p>
        </w:tc>
        <w:tc>
          <w:tcPr>
            <w:tcW w:w="2314" w:type="pct"/>
          </w:tcPr>
          <w:p w:rsidR="00872938" w:rsidRPr="00E40721" w:rsidRDefault="00872938" w:rsidP="00E40721">
            <w:pPr>
              <w:jc w:val="both"/>
              <w:rPr>
                <w:sz w:val="20"/>
                <w:lang w:val="en-CA"/>
              </w:rPr>
            </w:pPr>
            <w:r w:rsidRPr="00E40721">
              <w:rPr>
                <w:sz w:val="20"/>
                <w:lang w:val="en-CA"/>
              </w:rPr>
              <w:t>Application for leave to appeal filed</w:t>
            </w:r>
          </w:p>
          <w:p w:rsidR="00872938" w:rsidRPr="00E40721" w:rsidRDefault="00872938" w:rsidP="00E40721">
            <w:pPr>
              <w:jc w:val="both"/>
              <w:rPr>
                <w:sz w:val="20"/>
                <w:lang w:val="en-CA"/>
              </w:rPr>
            </w:pPr>
          </w:p>
        </w:tc>
      </w:tr>
    </w:tbl>
    <w:p w:rsidR="00872938" w:rsidRDefault="00872938" w:rsidP="00E40721">
      <w:pPr>
        <w:jc w:val="both"/>
        <w:rPr>
          <w:sz w:val="20"/>
          <w:lang w:val="en-CA"/>
        </w:rPr>
      </w:pPr>
    </w:p>
    <w:p w:rsidR="004C42B8" w:rsidRPr="00E40721" w:rsidRDefault="004C42B8" w:rsidP="00E40721">
      <w:pPr>
        <w:jc w:val="both"/>
        <w:rPr>
          <w:sz w:val="20"/>
          <w:lang w:val="en-CA"/>
        </w:rPr>
      </w:pPr>
    </w:p>
    <w:tbl>
      <w:tblPr>
        <w:tblW w:w="4904" w:type="pct"/>
        <w:tblLayout w:type="fixed"/>
        <w:tblCellMar>
          <w:left w:w="0" w:type="dxa"/>
          <w:bottom w:w="99" w:type="dxa"/>
          <w:right w:w="0" w:type="dxa"/>
        </w:tblCellMar>
        <w:tblLook w:val="04A0" w:firstRow="1" w:lastRow="0" w:firstColumn="1" w:lastColumn="0" w:noHBand="0" w:noVBand="1"/>
      </w:tblPr>
      <w:tblGrid>
        <w:gridCol w:w="1006"/>
        <w:gridCol w:w="3424"/>
        <w:gridCol w:w="501"/>
        <w:gridCol w:w="4249"/>
      </w:tblGrid>
      <w:tr w:rsidR="00872938" w:rsidRPr="00E40721" w:rsidTr="006922F6">
        <w:tc>
          <w:tcPr>
            <w:tcW w:w="548" w:type="pct"/>
          </w:tcPr>
          <w:p w:rsidR="00872938" w:rsidRPr="00E40721" w:rsidRDefault="00872938" w:rsidP="00E40721">
            <w:pPr>
              <w:jc w:val="both"/>
              <w:rPr>
                <w:sz w:val="20"/>
              </w:rPr>
            </w:pPr>
            <w:r w:rsidRPr="00E40721">
              <w:rPr>
                <w:rStyle w:val="SCCFileNumberChar"/>
                <w:sz w:val="20"/>
                <w:szCs w:val="20"/>
              </w:rPr>
              <w:t>37344</w:t>
            </w:r>
          </w:p>
        </w:tc>
        <w:tc>
          <w:tcPr>
            <w:tcW w:w="4452" w:type="pct"/>
            <w:gridSpan w:val="3"/>
          </w:tcPr>
          <w:p w:rsidR="00872938" w:rsidRPr="00E40721" w:rsidRDefault="00872938" w:rsidP="00E40721">
            <w:pPr>
              <w:pStyle w:val="SCCLsocParty"/>
              <w:jc w:val="both"/>
              <w:rPr>
                <w:b/>
                <w:sz w:val="20"/>
                <w:szCs w:val="20"/>
              </w:rPr>
            </w:pPr>
            <w:r w:rsidRPr="00E40721">
              <w:rPr>
                <w:b/>
                <w:sz w:val="20"/>
                <w:szCs w:val="20"/>
              </w:rPr>
              <w:t xml:space="preserve">Lyse Cinq-Mars, Christiane </w:t>
            </w:r>
            <w:proofErr w:type="spellStart"/>
            <w:r w:rsidRPr="00E40721">
              <w:rPr>
                <w:b/>
                <w:sz w:val="20"/>
                <w:szCs w:val="20"/>
              </w:rPr>
              <w:t>Lower</w:t>
            </w:r>
            <w:proofErr w:type="spellEnd"/>
            <w:r w:rsidRPr="00E40721">
              <w:rPr>
                <w:b/>
                <w:sz w:val="20"/>
                <w:szCs w:val="20"/>
              </w:rPr>
              <w:t xml:space="preserve">, Linda Hamel, Jocelyne </w:t>
            </w:r>
            <w:proofErr w:type="spellStart"/>
            <w:r w:rsidRPr="00E40721">
              <w:rPr>
                <w:b/>
                <w:sz w:val="20"/>
                <w:szCs w:val="20"/>
              </w:rPr>
              <w:t>Baillargeon</w:t>
            </w:r>
            <w:proofErr w:type="spellEnd"/>
            <w:r w:rsidRPr="00E40721">
              <w:rPr>
                <w:b/>
                <w:sz w:val="20"/>
                <w:szCs w:val="20"/>
              </w:rPr>
              <w:t xml:space="preserve">, </w:t>
            </w:r>
            <w:proofErr w:type="spellStart"/>
            <w:r w:rsidRPr="00E40721">
              <w:rPr>
                <w:b/>
                <w:sz w:val="20"/>
                <w:szCs w:val="20"/>
              </w:rPr>
              <w:t>Rafik</w:t>
            </w:r>
            <w:proofErr w:type="spellEnd"/>
            <w:r w:rsidRPr="00E40721">
              <w:rPr>
                <w:b/>
                <w:sz w:val="20"/>
                <w:szCs w:val="20"/>
              </w:rPr>
              <w:t xml:space="preserve"> </w:t>
            </w:r>
            <w:proofErr w:type="spellStart"/>
            <w:r w:rsidRPr="00E40721">
              <w:rPr>
                <w:b/>
                <w:sz w:val="20"/>
                <w:szCs w:val="20"/>
              </w:rPr>
              <w:t>Salama</w:t>
            </w:r>
            <w:proofErr w:type="spellEnd"/>
            <w:r w:rsidRPr="00E40721">
              <w:rPr>
                <w:b/>
                <w:sz w:val="20"/>
                <w:szCs w:val="20"/>
              </w:rPr>
              <w:t xml:space="preserve">, Diane Burke, Carmen Béland, Marjolaine </w:t>
            </w:r>
            <w:proofErr w:type="spellStart"/>
            <w:r w:rsidRPr="00E40721">
              <w:rPr>
                <w:b/>
                <w:sz w:val="20"/>
                <w:szCs w:val="20"/>
              </w:rPr>
              <w:t>Morest</w:t>
            </w:r>
            <w:proofErr w:type="spellEnd"/>
            <w:r w:rsidRPr="00E40721">
              <w:rPr>
                <w:b/>
                <w:sz w:val="20"/>
                <w:szCs w:val="20"/>
              </w:rPr>
              <w:t xml:space="preserve">, Maryse Charbonneau, Jocelyne Gingras, Pierre </w:t>
            </w:r>
            <w:proofErr w:type="spellStart"/>
            <w:r w:rsidRPr="00E40721">
              <w:rPr>
                <w:b/>
                <w:sz w:val="20"/>
                <w:szCs w:val="20"/>
              </w:rPr>
              <w:t>Arbour</w:t>
            </w:r>
            <w:proofErr w:type="spellEnd"/>
            <w:r w:rsidRPr="00E40721">
              <w:rPr>
                <w:b/>
                <w:sz w:val="20"/>
                <w:szCs w:val="20"/>
              </w:rPr>
              <w:t xml:space="preserve">, Francine Major, Mustapha </w:t>
            </w:r>
            <w:proofErr w:type="spellStart"/>
            <w:r w:rsidRPr="00E40721">
              <w:rPr>
                <w:b/>
                <w:sz w:val="20"/>
                <w:szCs w:val="20"/>
              </w:rPr>
              <w:t>Bourghol</w:t>
            </w:r>
            <w:proofErr w:type="spellEnd"/>
            <w:r w:rsidRPr="00E40721">
              <w:rPr>
                <w:b/>
                <w:sz w:val="20"/>
                <w:szCs w:val="20"/>
              </w:rPr>
              <w:t xml:space="preserve">, Alain Bédard, Myriam </w:t>
            </w:r>
            <w:proofErr w:type="spellStart"/>
            <w:r w:rsidRPr="00E40721">
              <w:rPr>
                <w:b/>
                <w:sz w:val="20"/>
                <w:szCs w:val="20"/>
              </w:rPr>
              <w:t>Méchaly-Benharroch</w:t>
            </w:r>
            <w:proofErr w:type="spellEnd"/>
            <w:r w:rsidRPr="00E40721">
              <w:rPr>
                <w:b/>
                <w:sz w:val="20"/>
                <w:szCs w:val="20"/>
              </w:rPr>
              <w:t xml:space="preserve">, Louis-François Carrière, Huguette Bélanger, Chantal Séguin, Micheline Bertrand, Doris Nault, Gisèle </w:t>
            </w:r>
            <w:proofErr w:type="spellStart"/>
            <w:r w:rsidRPr="00E40721">
              <w:rPr>
                <w:b/>
                <w:sz w:val="20"/>
                <w:szCs w:val="20"/>
              </w:rPr>
              <w:t>Jauron</w:t>
            </w:r>
            <w:proofErr w:type="spellEnd"/>
            <w:r w:rsidRPr="00E40721">
              <w:rPr>
                <w:b/>
                <w:sz w:val="20"/>
                <w:szCs w:val="20"/>
              </w:rPr>
              <w:t xml:space="preserve">, Danielle Forget, Ginette St-Martin, Yves Lefebvre, Michel Boudreau, Sophie Thibodeau, André </w:t>
            </w:r>
            <w:proofErr w:type="spellStart"/>
            <w:r w:rsidRPr="00E40721">
              <w:rPr>
                <w:b/>
                <w:sz w:val="20"/>
                <w:szCs w:val="20"/>
              </w:rPr>
              <w:t>Léveillé</w:t>
            </w:r>
            <w:proofErr w:type="spellEnd"/>
            <w:r w:rsidRPr="00E40721">
              <w:rPr>
                <w:b/>
                <w:sz w:val="20"/>
                <w:szCs w:val="20"/>
              </w:rPr>
              <w:t xml:space="preserve">, Maryse Laniel, Yves Drolet, Francine St-Aubin, Bernard </w:t>
            </w:r>
            <w:proofErr w:type="spellStart"/>
            <w:r w:rsidRPr="00E40721">
              <w:rPr>
                <w:b/>
                <w:sz w:val="20"/>
                <w:szCs w:val="20"/>
              </w:rPr>
              <w:t>Laurencelle</w:t>
            </w:r>
            <w:proofErr w:type="spellEnd"/>
            <w:r w:rsidRPr="00E40721">
              <w:rPr>
                <w:b/>
                <w:sz w:val="20"/>
                <w:szCs w:val="20"/>
              </w:rPr>
              <w:t xml:space="preserve">, Jean-Pierre Fortier, Francine C. </w:t>
            </w:r>
            <w:proofErr w:type="spellStart"/>
            <w:r w:rsidRPr="00E40721">
              <w:rPr>
                <w:b/>
                <w:sz w:val="20"/>
                <w:szCs w:val="20"/>
              </w:rPr>
              <w:t>Szalai</w:t>
            </w:r>
            <w:proofErr w:type="spellEnd"/>
            <w:r w:rsidRPr="00E40721">
              <w:rPr>
                <w:b/>
                <w:sz w:val="20"/>
                <w:szCs w:val="20"/>
              </w:rPr>
              <w:t xml:space="preserve">, Pierre Léonard, Anny Gagnon, André Tremblay, Ginette Gauthier, Carole Vinet, Kamel </w:t>
            </w:r>
            <w:proofErr w:type="spellStart"/>
            <w:r w:rsidRPr="00E40721">
              <w:rPr>
                <w:b/>
                <w:sz w:val="20"/>
                <w:szCs w:val="20"/>
              </w:rPr>
              <w:t>Harrouche</w:t>
            </w:r>
            <w:proofErr w:type="spellEnd"/>
            <w:r w:rsidRPr="00E40721">
              <w:rPr>
                <w:b/>
                <w:sz w:val="20"/>
                <w:szCs w:val="20"/>
              </w:rPr>
              <w:t xml:space="preserve">, Caroline </w:t>
            </w:r>
            <w:proofErr w:type="spellStart"/>
            <w:r w:rsidRPr="00E40721">
              <w:rPr>
                <w:b/>
                <w:sz w:val="20"/>
                <w:szCs w:val="20"/>
              </w:rPr>
              <w:t>Berrouard</w:t>
            </w:r>
            <w:proofErr w:type="spellEnd"/>
            <w:r w:rsidRPr="00E40721">
              <w:rPr>
                <w:b/>
                <w:sz w:val="20"/>
                <w:szCs w:val="20"/>
              </w:rPr>
              <w:t xml:space="preserve">, Suzanne Pageau, Diane Landry, Diane </w:t>
            </w:r>
            <w:proofErr w:type="spellStart"/>
            <w:r w:rsidRPr="00E40721">
              <w:rPr>
                <w:b/>
                <w:sz w:val="20"/>
                <w:szCs w:val="20"/>
              </w:rPr>
              <w:t>Degagné</w:t>
            </w:r>
            <w:proofErr w:type="spellEnd"/>
            <w:r w:rsidRPr="00E40721">
              <w:rPr>
                <w:b/>
                <w:sz w:val="20"/>
                <w:szCs w:val="20"/>
              </w:rPr>
              <w:t xml:space="preserve">, France Séguin, Lise Lachance, Johanne Deschamps, Diane Roy, Jean-Guy </w:t>
            </w:r>
            <w:proofErr w:type="spellStart"/>
            <w:r w:rsidRPr="00E40721">
              <w:rPr>
                <w:b/>
                <w:sz w:val="20"/>
                <w:szCs w:val="20"/>
              </w:rPr>
              <w:t>Lahaie</w:t>
            </w:r>
            <w:proofErr w:type="spellEnd"/>
            <w:r w:rsidRPr="00E40721">
              <w:rPr>
                <w:b/>
                <w:sz w:val="20"/>
                <w:szCs w:val="20"/>
              </w:rPr>
              <w:t xml:space="preserve">, Marc Jasmin, Fernande </w:t>
            </w:r>
            <w:proofErr w:type="spellStart"/>
            <w:r w:rsidRPr="00E40721">
              <w:rPr>
                <w:b/>
                <w:sz w:val="20"/>
                <w:szCs w:val="20"/>
              </w:rPr>
              <w:t>Bigras</w:t>
            </w:r>
            <w:proofErr w:type="spellEnd"/>
            <w:r w:rsidRPr="00E40721">
              <w:rPr>
                <w:b/>
                <w:sz w:val="20"/>
                <w:szCs w:val="20"/>
              </w:rPr>
              <w:t xml:space="preserve">, François Pellerin, Nicole </w:t>
            </w:r>
            <w:proofErr w:type="spellStart"/>
            <w:r w:rsidRPr="00E40721">
              <w:rPr>
                <w:b/>
                <w:sz w:val="20"/>
                <w:szCs w:val="20"/>
              </w:rPr>
              <w:t>Juteau</w:t>
            </w:r>
            <w:proofErr w:type="spellEnd"/>
            <w:r w:rsidRPr="00E40721">
              <w:rPr>
                <w:b/>
                <w:sz w:val="20"/>
                <w:szCs w:val="20"/>
              </w:rPr>
              <w:t xml:space="preserve">, René Boileau, Lucie Poirier, Louise </w:t>
            </w:r>
            <w:proofErr w:type="spellStart"/>
            <w:r w:rsidRPr="00E40721">
              <w:rPr>
                <w:b/>
                <w:sz w:val="20"/>
                <w:szCs w:val="20"/>
              </w:rPr>
              <w:t>Lagacé</w:t>
            </w:r>
            <w:proofErr w:type="spellEnd"/>
            <w:r w:rsidRPr="00E40721">
              <w:rPr>
                <w:b/>
                <w:sz w:val="20"/>
                <w:szCs w:val="20"/>
              </w:rPr>
              <w:t xml:space="preserve">, Danièle </w:t>
            </w:r>
            <w:proofErr w:type="spellStart"/>
            <w:r w:rsidRPr="00E40721">
              <w:rPr>
                <w:b/>
                <w:sz w:val="20"/>
                <w:szCs w:val="20"/>
              </w:rPr>
              <w:t>Désilets</w:t>
            </w:r>
            <w:proofErr w:type="spellEnd"/>
            <w:r w:rsidRPr="00E40721">
              <w:rPr>
                <w:b/>
                <w:sz w:val="20"/>
                <w:szCs w:val="20"/>
              </w:rPr>
              <w:t xml:space="preserve">, Yamina </w:t>
            </w:r>
            <w:proofErr w:type="spellStart"/>
            <w:r w:rsidRPr="00E40721">
              <w:rPr>
                <w:b/>
                <w:sz w:val="20"/>
                <w:szCs w:val="20"/>
              </w:rPr>
              <w:t>Souami</w:t>
            </w:r>
            <w:proofErr w:type="spellEnd"/>
            <w:r w:rsidRPr="00E40721">
              <w:rPr>
                <w:b/>
                <w:sz w:val="20"/>
                <w:szCs w:val="20"/>
              </w:rPr>
              <w:t xml:space="preserve">, Suzanne </w:t>
            </w:r>
            <w:proofErr w:type="spellStart"/>
            <w:r w:rsidRPr="00E40721">
              <w:rPr>
                <w:b/>
                <w:sz w:val="20"/>
                <w:szCs w:val="20"/>
              </w:rPr>
              <w:t>Deslauriers</w:t>
            </w:r>
            <w:proofErr w:type="spellEnd"/>
            <w:r w:rsidRPr="00E40721">
              <w:rPr>
                <w:b/>
                <w:sz w:val="20"/>
                <w:szCs w:val="20"/>
              </w:rPr>
              <w:t xml:space="preserve">, France </w:t>
            </w:r>
            <w:proofErr w:type="spellStart"/>
            <w:r w:rsidRPr="00E40721">
              <w:rPr>
                <w:b/>
                <w:sz w:val="20"/>
                <w:szCs w:val="20"/>
              </w:rPr>
              <w:t>Soussana</w:t>
            </w:r>
            <w:proofErr w:type="spellEnd"/>
            <w:r w:rsidRPr="00E40721">
              <w:rPr>
                <w:b/>
                <w:sz w:val="20"/>
                <w:szCs w:val="20"/>
              </w:rPr>
              <w:t xml:space="preserve">, Nicole Lapointe, Patricia </w:t>
            </w:r>
            <w:proofErr w:type="spellStart"/>
            <w:r w:rsidRPr="00E40721">
              <w:rPr>
                <w:b/>
                <w:sz w:val="20"/>
                <w:szCs w:val="20"/>
              </w:rPr>
              <w:t>Duthilleul</w:t>
            </w:r>
            <w:proofErr w:type="spellEnd"/>
            <w:r w:rsidRPr="00E40721">
              <w:rPr>
                <w:b/>
                <w:sz w:val="20"/>
                <w:szCs w:val="20"/>
              </w:rPr>
              <w:t xml:space="preserve">, Gilles Paradis, Nicole </w:t>
            </w:r>
            <w:proofErr w:type="spellStart"/>
            <w:r w:rsidRPr="00E40721">
              <w:rPr>
                <w:b/>
                <w:sz w:val="20"/>
                <w:szCs w:val="20"/>
              </w:rPr>
              <w:t>Lecavalier</w:t>
            </w:r>
            <w:proofErr w:type="spellEnd"/>
            <w:r w:rsidRPr="00E40721">
              <w:rPr>
                <w:b/>
                <w:sz w:val="20"/>
                <w:szCs w:val="20"/>
              </w:rPr>
              <w:t xml:space="preserve">, Jean Lévesque, Richard April, Lydie Ngo </w:t>
            </w:r>
            <w:proofErr w:type="spellStart"/>
            <w:r w:rsidRPr="00E40721">
              <w:rPr>
                <w:b/>
                <w:sz w:val="20"/>
                <w:szCs w:val="20"/>
              </w:rPr>
              <w:t>Njonog</w:t>
            </w:r>
            <w:proofErr w:type="spellEnd"/>
            <w:r w:rsidRPr="00E40721">
              <w:rPr>
                <w:b/>
                <w:sz w:val="20"/>
                <w:szCs w:val="20"/>
              </w:rPr>
              <w:t xml:space="preserve">, Margit </w:t>
            </w:r>
            <w:proofErr w:type="spellStart"/>
            <w:r w:rsidRPr="00E40721">
              <w:rPr>
                <w:b/>
                <w:sz w:val="20"/>
                <w:szCs w:val="20"/>
              </w:rPr>
              <w:t>Gyongyi</w:t>
            </w:r>
            <w:proofErr w:type="spellEnd"/>
            <w:r w:rsidRPr="00E40721">
              <w:rPr>
                <w:b/>
                <w:sz w:val="20"/>
                <w:szCs w:val="20"/>
              </w:rPr>
              <w:t xml:space="preserve"> </w:t>
            </w:r>
            <w:proofErr w:type="spellStart"/>
            <w:r w:rsidRPr="00E40721">
              <w:rPr>
                <w:b/>
                <w:sz w:val="20"/>
                <w:szCs w:val="20"/>
              </w:rPr>
              <w:t>Krizbai</w:t>
            </w:r>
            <w:proofErr w:type="spellEnd"/>
            <w:r w:rsidRPr="00E40721">
              <w:rPr>
                <w:b/>
                <w:sz w:val="20"/>
                <w:szCs w:val="20"/>
              </w:rPr>
              <w:t xml:space="preserve">, Monique </w:t>
            </w:r>
            <w:proofErr w:type="spellStart"/>
            <w:r w:rsidRPr="00E40721">
              <w:rPr>
                <w:b/>
                <w:sz w:val="20"/>
                <w:szCs w:val="20"/>
              </w:rPr>
              <w:t>Dery</w:t>
            </w:r>
            <w:proofErr w:type="spellEnd"/>
            <w:r w:rsidRPr="00E40721">
              <w:rPr>
                <w:b/>
                <w:sz w:val="20"/>
                <w:szCs w:val="20"/>
              </w:rPr>
              <w:t xml:space="preserve">, Chantal Paquette, Claude </w:t>
            </w:r>
            <w:proofErr w:type="spellStart"/>
            <w:r w:rsidRPr="00E40721">
              <w:rPr>
                <w:b/>
                <w:sz w:val="20"/>
                <w:szCs w:val="20"/>
              </w:rPr>
              <w:t>Lavallée</w:t>
            </w:r>
            <w:proofErr w:type="spellEnd"/>
            <w:r w:rsidRPr="00E40721">
              <w:rPr>
                <w:b/>
                <w:sz w:val="20"/>
                <w:szCs w:val="20"/>
              </w:rPr>
              <w:t xml:space="preserve">, Françoise Fortin, Maryse Petitpas, Julie Fortin, Paule </w:t>
            </w:r>
            <w:proofErr w:type="spellStart"/>
            <w:r w:rsidRPr="00E40721">
              <w:rPr>
                <w:b/>
                <w:sz w:val="20"/>
                <w:szCs w:val="20"/>
              </w:rPr>
              <w:t>Schetagne</w:t>
            </w:r>
            <w:proofErr w:type="spellEnd"/>
            <w:r w:rsidRPr="00E40721">
              <w:rPr>
                <w:b/>
                <w:sz w:val="20"/>
                <w:szCs w:val="20"/>
              </w:rPr>
              <w:t xml:space="preserve">, Marc </w:t>
            </w:r>
            <w:proofErr w:type="spellStart"/>
            <w:r w:rsidRPr="00E40721">
              <w:rPr>
                <w:b/>
                <w:sz w:val="20"/>
                <w:szCs w:val="20"/>
              </w:rPr>
              <w:t>Morsi</w:t>
            </w:r>
            <w:proofErr w:type="spellEnd"/>
            <w:r w:rsidRPr="00E40721">
              <w:rPr>
                <w:b/>
                <w:sz w:val="20"/>
                <w:szCs w:val="20"/>
              </w:rPr>
              <w:t xml:space="preserve">, Patrick </w:t>
            </w:r>
            <w:proofErr w:type="spellStart"/>
            <w:r w:rsidRPr="00E40721">
              <w:rPr>
                <w:b/>
                <w:sz w:val="20"/>
                <w:szCs w:val="20"/>
              </w:rPr>
              <w:t>Maheux</w:t>
            </w:r>
            <w:proofErr w:type="spellEnd"/>
            <w:r w:rsidRPr="00E40721">
              <w:rPr>
                <w:b/>
                <w:sz w:val="20"/>
                <w:szCs w:val="20"/>
              </w:rPr>
              <w:t>, Michel Hanna c. Ville de Montréal, Syndicat des fonctionnaires municipaux de Montréal (SCFP)</w:t>
            </w:r>
          </w:p>
          <w:p w:rsidR="00872938" w:rsidRPr="00E40721" w:rsidRDefault="00872938" w:rsidP="00E40721">
            <w:pPr>
              <w:jc w:val="both"/>
              <w:rPr>
                <w:sz w:val="20"/>
                <w:lang w:val="en-CA"/>
              </w:rPr>
            </w:pPr>
            <w:r w:rsidRPr="00E40721">
              <w:rPr>
                <w:sz w:val="20"/>
              </w:rPr>
              <w:t>(Qc) (Civile) (Autorisation)</w:t>
            </w:r>
          </w:p>
        </w:tc>
      </w:tr>
      <w:tr w:rsidR="00872938" w:rsidRPr="00CB2286" w:rsidTr="006922F6">
        <w:tc>
          <w:tcPr>
            <w:tcW w:w="5000" w:type="pct"/>
            <w:gridSpan w:val="4"/>
          </w:tcPr>
          <w:p w:rsidR="00872938" w:rsidRPr="00E40721" w:rsidRDefault="00872938" w:rsidP="00E40721">
            <w:pPr>
              <w:jc w:val="both"/>
              <w:rPr>
                <w:sz w:val="20"/>
                <w:lang w:val="fr-CA"/>
              </w:rPr>
            </w:pPr>
            <w:r w:rsidRPr="00E40721">
              <w:rPr>
                <w:sz w:val="20"/>
                <w:lang w:val="fr-CA"/>
              </w:rPr>
              <w:lastRenderedPageBreak/>
              <w:t xml:space="preserve">Procédure civile — Moyen de non-recevabilité — Intérêt pour agir — Pouvoir exclusif de représentation du syndicat — Salariés autorisés à soumettre leur réclamation à un arbitre comme s’il s’agissait d’un grief selon l’article 47.2 du </w:t>
            </w:r>
            <w:r w:rsidRPr="00E40721">
              <w:rPr>
                <w:i/>
                <w:sz w:val="20"/>
                <w:lang w:val="fr-CA"/>
              </w:rPr>
              <w:t>Code du travail</w:t>
            </w:r>
            <w:r w:rsidRPr="00E40721">
              <w:rPr>
                <w:sz w:val="20"/>
                <w:lang w:val="fr-CA"/>
              </w:rPr>
              <w:t xml:space="preserve">, RLRQ c C-27 — Application et interprétation de la décision </w:t>
            </w:r>
            <w:r w:rsidRPr="00E40721">
              <w:rPr>
                <w:i/>
                <w:sz w:val="20"/>
                <w:lang w:val="fr-CA"/>
              </w:rPr>
              <w:t>Noël c. Société d’énergie de la Baie James</w:t>
            </w:r>
            <w:r w:rsidRPr="00E40721">
              <w:rPr>
                <w:sz w:val="20"/>
                <w:lang w:val="fr-CA"/>
              </w:rPr>
              <w:t>, 2001 CSC 39 — Un salarié autorisé à porter lui-même sa réclamation en arbitrage peut-il, par la suite, se pourvoir personnellement en révision judiciaire de la sentence arbitrale et si oui, peut-il le faire au frais de l’association accréditée?</w:t>
            </w:r>
          </w:p>
        </w:tc>
      </w:tr>
      <w:tr w:rsidR="00872938" w:rsidRPr="00CB2286" w:rsidTr="006922F6">
        <w:tc>
          <w:tcPr>
            <w:tcW w:w="5000" w:type="pct"/>
            <w:gridSpan w:val="4"/>
          </w:tcPr>
          <w:p w:rsidR="00872938" w:rsidRPr="00E40721" w:rsidRDefault="00872938" w:rsidP="00E40721">
            <w:pPr>
              <w:jc w:val="both"/>
              <w:rPr>
                <w:sz w:val="20"/>
                <w:lang w:val="fr-CA"/>
              </w:rPr>
            </w:pPr>
          </w:p>
        </w:tc>
      </w:tr>
      <w:tr w:rsidR="00872938" w:rsidRPr="00CB2286" w:rsidTr="006922F6">
        <w:tc>
          <w:tcPr>
            <w:tcW w:w="5000" w:type="pct"/>
            <w:gridSpan w:val="4"/>
          </w:tcPr>
          <w:p w:rsidR="00872938" w:rsidRPr="00E40721" w:rsidRDefault="00872938" w:rsidP="00E40721">
            <w:pPr>
              <w:jc w:val="both"/>
              <w:rPr>
                <w:sz w:val="20"/>
                <w:lang w:val="fr-CA"/>
              </w:rPr>
            </w:pPr>
            <w:r w:rsidRPr="00E40721">
              <w:rPr>
                <w:sz w:val="20"/>
                <w:lang w:val="fr-CA"/>
              </w:rPr>
              <w:t xml:space="preserve">Les demandeurs sont des employés de la Ville de Montréal qui ont obtenu l’autorisation de soumettre leurs réclamations contre celle-ci à un arbitre, comme s’il s’agissait d’un grief, en vertu de l’article 47.5 du </w:t>
            </w:r>
            <w:r w:rsidRPr="00E40721">
              <w:rPr>
                <w:i/>
                <w:sz w:val="20"/>
                <w:lang w:val="fr-CA"/>
              </w:rPr>
              <w:t>Code du travail</w:t>
            </w:r>
            <w:r w:rsidRPr="00E40721">
              <w:rPr>
                <w:sz w:val="20"/>
                <w:lang w:val="fr-CA"/>
              </w:rPr>
              <w:t>, suite à un manquement du Syndicat des fonctionnaires municipaux de Montréal (« Syndicat ») à son devoir de représentation.</w:t>
            </w:r>
          </w:p>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Suivant la décision défavorable de l’arbitre, les demandeurs déposent une demande de révision judiciaire à la Cour supérieure, et ce, sans s’adresser préalablement au Syndicat. La Ville de Montréal s’oppose et dépose une requête en irrecevabilité, soutenant que les Salariés n’ont pas la qualité requise pour ester ainsi devant la Cour supérieure, le Syndicat détenant l’exclusivité de représentation des salariés de la Ville de Montréal.</w:t>
            </w:r>
          </w:p>
          <w:p w:rsidR="00872938" w:rsidRPr="00E40721" w:rsidRDefault="00872938" w:rsidP="00E40721">
            <w:pPr>
              <w:jc w:val="both"/>
              <w:rPr>
                <w:sz w:val="20"/>
                <w:lang w:val="fr-CA"/>
              </w:rPr>
            </w:pPr>
          </w:p>
        </w:tc>
      </w:tr>
      <w:tr w:rsidR="00872938" w:rsidRPr="00E40721" w:rsidTr="006922F6">
        <w:tblPrEx>
          <w:tblCellMar>
            <w:bottom w:w="0" w:type="dxa"/>
          </w:tblCellMar>
        </w:tblPrEx>
        <w:tc>
          <w:tcPr>
            <w:tcW w:w="2413" w:type="pct"/>
            <w:gridSpan w:val="2"/>
          </w:tcPr>
          <w:p w:rsidR="00872938" w:rsidRPr="00E40721" w:rsidRDefault="00872938" w:rsidP="00E40721">
            <w:pPr>
              <w:jc w:val="both"/>
              <w:rPr>
                <w:sz w:val="20"/>
                <w:lang w:val="fr-CA"/>
              </w:rPr>
            </w:pPr>
            <w:r w:rsidRPr="00E40721">
              <w:rPr>
                <w:sz w:val="20"/>
                <w:lang w:val="fr-CA"/>
              </w:rPr>
              <w:t>Le 17 septembre 2013</w:t>
            </w:r>
          </w:p>
          <w:p w:rsidR="00872938" w:rsidRPr="00E40721" w:rsidRDefault="00872938" w:rsidP="00E40721">
            <w:pPr>
              <w:jc w:val="both"/>
              <w:rPr>
                <w:sz w:val="20"/>
                <w:lang w:val="fr-CA"/>
              </w:rPr>
            </w:pPr>
            <w:r w:rsidRPr="00E40721">
              <w:rPr>
                <w:sz w:val="20"/>
                <w:lang w:val="fr-CA"/>
              </w:rPr>
              <w:t>Tribunal d’arbitrage</w:t>
            </w:r>
          </w:p>
          <w:p w:rsidR="00872938" w:rsidRPr="00E40721" w:rsidRDefault="00872938" w:rsidP="00E40721">
            <w:pPr>
              <w:jc w:val="both"/>
              <w:rPr>
                <w:sz w:val="20"/>
                <w:lang w:val="fr-CA"/>
              </w:rPr>
            </w:pPr>
            <w:r w:rsidRPr="00E40721">
              <w:rPr>
                <w:sz w:val="20"/>
                <w:lang w:val="fr-CA"/>
              </w:rPr>
              <w:t>(L’arbitre Claude H. Foisy)</w:t>
            </w:r>
          </w:p>
          <w:p w:rsidR="00872938" w:rsidRPr="00E40721" w:rsidRDefault="00872938" w:rsidP="00E40721">
            <w:pPr>
              <w:jc w:val="both"/>
              <w:rPr>
                <w:sz w:val="20"/>
              </w:rPr>
            </w:pPr>
            <w:r w:rsidRPr="00E40721">
              <w:rPr>
                <w:sz w:val="20"/>
              </w:rPr>
              <w:t>AZ-51003184</w:t>
            </w:r>
          </w:p>
          <w:p w:rsidR="00872938" w:rsidRPr="00E40721" w:rsidRDefault="00872938" w:rsidP="00E40721">
            <w:pPr>
              <w:jc w:val="both"/>
              <w:rPr>
                <w:sz w:val="20"/>
              </w:rPr>
            </w:pPr>
          </w:p>
        </w:tc>
        <w:tc>
          <w:tcPr>
            <w:tcW w:w="273" w:type="pct"/>
          </w:tcPr>
          <w:p w:rsidR="00872938" w:rsidRPr="00E40721" w:rsidRDefault="00872938" w:rsidP="00E40721">
            <w:pPr>
              <w:jc w:val="both"/>
              <w:rPr>
                <w:sz w:val="20"/>
              </w:rPr>
            </w:pPr>
          </w:p>
        </w:tc>
        <w:tc>
          <w:tcPr>
            <w:tcW w:w="2314" w:type="pct"/>
          </w:tcPr>
          <w:p w:rsidR="00872938" w:rsidRPr="00E40721" w:rsidRDefault="00872938" w:rsidP="00E40721">
            <w:pPr>
              <w:jc w:val="both"/>
              <w:rPr>
                <w:sz w:val="20"/>
              </w:rPr>
            </w:pPr>
            <w:r w:rsidRPr="00E40721">
              <w:rPr>
                <w:sz w:val="20"/>
              </w:rPr>
              <w:t>Griefs rejetés</w:t>
            </w:r>
          </w:p>
        </w:tc>
      </w:tr>
      <w:tr w:rsidR="00872938" w:rsidRPr="00CB2286" w:rsidTr="006922F6">
        <w:tblPrEx>
          <w:tblCellMar>
            <w:bottom w:w="0" w:type="dxa"/>
          </w:tblCellMar>
        </w:tblPrEx>
        <w:tc>
          <w:tcPr>
            <w:tcW w:w="2413" w:type="pct"/>
            <w:gridSpan w:val="2"/>
          </w:tcPr>
          <w:p w:rsidR="00872938" w:rsidRPr="00E40721" w:rsidRDefault="00872938" w:rsidP="00E40721">
            <w:pPr>
              <w:jc w:val="both"/>
              <w:rPr>
                <w:sz w:val="20"/>
                <w:lang w:val="fr-CA"/>
              </w:rPr>
            </w:pPr>
            <w:r w:rsidRPr="00E40721">
              <w:rPr>
                <w:sz w:val="20"/>
                <w:lang w:val="fr-CA"/>
              </w:rPr>
              <w:t>Le 12 février 2016</w:t>
            </w:r>
          </w:p>
          <w:p w:rsidR="00872938" w:rsidRPr="00E40721" w:rsidRDefault="00872938" w:rsidP="00E40721">
            <w:pPr>
              <w:jc w:val="both"/>
              <w:rPr>
                <w:sz w:val="20"/>
                <w:lang w:val="fr-CA"/>
              </w:rPr>
            </w:pPr>
            <w:r w:rsidRPr="00E40721">
              <w:rPr>
                <w:sz w:val="20"/>
                <w:lang w:val="fr-CA"/>
              </w:rPr>
              <w:t>Cour supérieure du Québec</w:t>
            </w:r>
          </w:p>
          <w:p w:rsidR="00872938" w:rsidRPr="00E40721" w:rsidRDefault="00872938" w:rsidP="00E40721">
            <w:pPr>
              <w:jc w:val="both"/>
              <w:rPr>
                <w:sz w:val="20"/>
              </w:rPr>
            </w:pPr>
            <w:r w:rsidRPr="00E40721">
              <w:rPr>
                <w:sz w:val="20"/>
              </w:rPr>
              <w:t xml:space="preserve">(Le </w:t>
            </w:r>
            <w:proofErr w:type="spellStart"/>
            <w:r w:rsidRPr="00E40721">
              <w:rPr>
                <w:sz w:val="20"/>
              </w:rPr>
              <w:t>juge</w:t>
            </w:r>
            <w:proofErr w:type="spellEnd"/>
            <w:r w:rsidRPr="00E40721">
              <w:rPr>
                <w:sz w:val="20"/>
              </w:rPr>
              <w:t xml:space="preserve"> </w:t>
            </w:r>
            <w:proofErr w:type="spellStart"/>
            <w:r w:rsidRPr="00E40721">
              <w:rPr>
                <w:sz w:val="20"/>
              </w:rPr>
              <w:t>Yergeau</w:t>
            </w:r>
            <w:proofErr w:type="spellEnd"/>
            <w:r w:rsidRPr="00E40721">
              <w:rPr>
                <w:sz w:val="20"/>
              </w:rPr>
              <w:t>)</w:t>
            </w:r>
          </w:p>
          <w:p w:rsidR="00872938" w:rsidRPr="00E40721" w:rsidRDefault="00CB2286" w:rsidP="00E40721">
            <w:pPr>
              <w:jc w:val="both"/>
              <w:rPr>
                <w:sz w:val="20"/>
              </w:rPr>
            </w:pPr>
            <w:hyperlink r:id="rId18" w:history="1">
              <w:r w:rsidR="00872938" w:rsidRPr="00E40721">
                <w:rPr>
                  <w:rStyle w:val="Hyperlink"/>
                  <w:sz w:val="20"/>
                </w:rPr>
                <w:t>2015 QCCS 415</w:t>
              </w:r>
            </w:hyperlink>
          </w:p>
          <w:p w:rsidR="00872938" w:rsidRPr="00E40721" w:rsidRDefault="00872938" w:rsidP="00E40721">
            <w:pPr>
              <w:jc w:val="both"/>
              <w:rPr>
                <w:sz w:val="20"/>
              </w:rPr>
            </w:pPr>
          </w:p>
        </w:tc>
        <w:tc>
          <w:tcPr>
            <w:tcW w:w="273" w:type="pct"/>
          </w:tcPr>
          <w:p w:rsidR="00872938" w:rsidRPr="00E40721" w:rsidRDefault="00872938" w:rsidP="00E40721">
            <w:pPr>
              <w:jc w:val="both"/>
              <w:rPr>
                <w:sz w:val="20"/>
              </w:rPr>
            </w:pPr>
          </w:p>
        </w:tc>
        <w:tc>
          <w:tcPr>
            <w:tcW w:w="2314" w:type="pct"/>
          </w:tcPr>
          <w:p w:rsidR="00872938" w:rsidRPr="00E40721" w:rsidRDefault="00872938" w:rsidP="00E40721">
            <w:pPr>
              <w:jc w:val="both"/>
              <w:rPr>
                <w:sz w:val="20"/>
                <w:lang w:val="fr-CA"/>
              </w:rPr>
            </w:pPr>
            <w:r w:rsidRPr="00E40721">
              <w:rPr>
                <w:sz w:val="20"/>
                <w:lang w:val="fr-CA"/>
              </w:rPr>
              <w:t xml:space="preserve">Requête en irrecevabilité de la Ville de Montréal accueillie </w:t>
            </w:r>
          </w:p>
          <w:p w:rsidR="00872938" w:rsidRPr="00E40721" w:rsidRDefault="00872938" w:rsidP="00E40721">
            <w:pPr>
              <w:jc w:val="both"/>
              <w:rPr>
                <w:sz w:val="20"/>
                <w:lang w:val="fr-CA"/>
              </w:rPr>
            </w:pPr>
          </w:p>
        </w:tc>
      </w:tr>
      <w:tr w:rsidR="00872938" w:rsidRPr="00E40721" w:rsidTr="006922F6">
        <w:tblPrEx>
          <w:tblCellMar>
            <w:bottom w:w="0" w:type="dxa"/>
          </w:tblCellMar>
        </w:tblPrEx>
        <w:tc>
          <w:tcPr>
            <w:tcW w:w="2413" w:type="pct"/>
            <w:gridSpan w:val="2"/>
          </w:tcPr>
          <w:p w:rsidR="00872938" w:rsidRPr="00E40721" w:rsidRDefault="00872938" w:rsidP="00E40721">
            <w:pPr>
              <w:jc w:val="both"/>
              <w:rPr>
                <w:sz w:val="20"/>
                <w:lang w:val="fr-CA"/>
              </w:rPr>
            </w:pPr>
            <w:r w:rsidRPr="00E40721">
              <w:rPr>
                <w:sz w:val="20"/>
                <w:lang w:val="fr-CA"/>
              </w:rPr>
              <w:t>Le 13 octobre 2016</w:t>
            </w:r>
          </w:p>
          <w:p w:rsidR="00872938" w:rsidRPr="00E40721" w:rsidRDefault="00872938" w:rsidP="00E40721">
            <w:pPr>
              <w:jc w:val="both"/>
              <w:rPr>
                <w:sz w:val="20"/>
                <w:lang w:val="fr-CA"/>
              </w:rPr>
            </w:pPr>
            <w:r w:rsidRPr="00E40721">
              <w:rPr>
                <w:sz w:val="20"/>
                <w:lang w:val="fr-CA"/>
              </w:rPr>
              <w:t>Cour d’appel du Québec (Montréal)</w:t>
            </w:r>
          </w:p>
          <w:p w:rsidR="00872938" w:rsidRPr="00E40721" w:rsidRDefault="00872938" w:rsidP="00E40721">
            <w:pPr>
              <w:jc w:val="both"/>
              <w:rPr>
                <w:sz w:val="20"/>
                <w:lang w:val="fr-CA"/>
              </w:rPr>
            </w:pPr>
            <w:r w:rsidRPr="00E40721">
              <w:rPr>
                <w:sz w:val="20"/>
                <w:lang w:val="fr-CA"/>
              </w:rPr>
              <w:t xml:space="preserve">(Les juges </w:t>
            </w:r>
            <w:proofErr w:type="spellStart"/>
            <w:r w:rsidRPr="00E40721">
              <w:rPr>
                <w:sz w:val="20"/>
                <w:lang w:val="fr-CA"/>
              </w:rPr>
              <w:t>Bich</w:t>
            </w:r>
            <w:proofErr w:type="spellEnd"/>
            <w:r w:rsidRPr="00E40721">
              <w:rPr>
                <w:sz w:val="20"/>
                <w:lang w:val="fr-CA"/>
              </w:rPr>
              <w:t xml:space="preserve">, St-Pierre et </w:t>
            </w:r>
            <w:proofErr w:type="spellStart"/>
            <w:r w:rsidRPr="00E40721">
              <w:rPr>
                <w:sz w:val="20"/>
                <w:lang w:val="fr-CA"/>
              </w:rPr>
              <w:t>Émond</w:t>
            </w:r>
            <w:proofErr w:type="spellEnd"/>
            <w:r w:rsidRPr="00E40721">
              <w:rPr>
                <w:sz w:val="20"/>
                <w:lang w:val="fr-CA"/>
              </w:rPr>
              <w:t>)</w:t>
            </w:r>
          </w:p>
          <w:p w:rsidR="00872938" w:rsidRPr="00E40721" w:rsidRDefault="00CB2286" w:rsidP="00E40721">
            <w:pPr>
              <w:jc w:val="both"/>
              <w:rPr>
                <w:sz w:val="20"/>
              </w:rPr>
            </w:pPr>
            <w:hyperlink r:id="rId19" w:history="1">
              <w:r w:rsidR="00872938" w:rsidRPr="00E40721">
                <w:rPr>
                  <w:rStyle w:val="Hyperlink"/>
                  <w:sz w:val="20"/>
                </w:rPr>
                <w:t>2016 QCCA 1665</w:t>
              </w:r>
            </w:hyperlink>
            <w:r w:rsidR="00872938" w:rsidRPr="00E40721">
              <w:rPr>
                <w:sz w:val="20"/>
              </w:rPr>
              <w:t xml:space="preserve"> </w:t>
            </w:r>
          </w:p>
          <w:p w:rsidR="00872938" w:rsidRPr="00E40721" w:rsidRDefault="00872938" w:rsidP="00E40721">
            <w:pPr>
              <w:jc w:val="both"/>
              <w:rPr>
                <w:sz w:val="20"/>
              </w:rPr>
            </w:pPr>
          </w:p>
        </w:tc>
        <w:tc>
          <w:tcPr>
            <w:tcW w:w="273" w:type="pct"/>
          </w:tcPr>
          <w:p w:rsidR="00872938" w:rsidRPr="00E40721" w:rsidRDefault="00872938" w:rsidP="00E40721">
            <w:pPr>
              <w:jc w:val="both"/>
              <w:rPr>
                <w:sz w:val="20"/>
              </w:rPr>
            </w:pPr>
          </w:p>
        </w:tc>
        <w:tc>
          <w:tcPr>
            <w:tcW w:w="2314" w:type="pct"/>
          </w:tcPr>
          <w:p w:rsidR="00872938" w:rsidRPr="00E40721" w:rsidRDefault="00872938" w:rsidP="00E40721">
            <w:pPr>
              <w:jc w:val="both"/>
              <w:rPr>
                <w:sz w:val="20"/>
              </w:rPr>
            </w:pPr>
            <w:r w:rsidRPr="00E40721">
              <w:rPr>
                <w:sz w:val="20"/>
              </w:rPr>
              <w:t>Appel rejeté</w:t>
            </w:r>
          </w:p>
        </w:tc>
      </w:tr>
      <w:tr w:rsidR="00872938" w:rsidRPr="00E40721" w:rsidTr="006922F6">
        <w:tblPrEx>
          <w:tblCellMar>
            <w:bottom w:w="0" w:type="dxa"/>
          </w:tblCellMar>
        </w:tblPrEx>
        <w:tc>
          <w:tcPr>
            <w:tcW w:w="2413" w:type="pct"/>
            <w:gridSpan w:val="2"/>
          </w:tcPr>
          <w:p w:rsidR="00872938" w:rsidRPr="00E40721" w:rsidRDefault="00872938" w:rsidP="00E40721">
            <w:pPr>
              <w:jc w:val="both"/>
              <w:rPr>
                <w:sz w:val="20"/>
                <w:lang w:val="fr-CA"/>
              </w:rPr>
            </w:pPr>
            <w:r w:rsidRPr="00E40721">
              <w:rPr>
                <w:sz w:val="20"/>
                <w:lang w:val="fr-CA"/>
              </w:rPr>
              <w:t>Le 12 décembre 2016</w:t>
            </w:r>
          </w:p>
          <w:p w:rsidR="00872938" w:rsidRPr="00E40721" w:rsidRDefault="00872938" w:rsidP="00E40721">
            <w:pPr>
              <w:jc w:val="both"/>
              <w:rPr>
                <w:sz w:val="20"/>
                <w:lang w:val="fr-CA"/>
              </w:rPr>
            </w:pPr>
            <w:r w:rsidRPr="00E40721">
              <w:rPr>
                <w:sz w:val="20"/>
                <w:lang w:val="fr-CA"/>
              </w:rPr>
              <w:t>Cour suprême du Canada</w:t>
            </w:r>
          </w:p>
        </w:tc>
        <w:tc>
          <w:tcPr>
            <w:tcW w:w="273" w:type="pct"/>
          </w:tcPr>
          <w:p w:rsidR="00872938" w:rsidRPr="00E40721" w:rsidRDefault="00872938" w:rsidP="00E40721">
            <w:pPr>
              <w:jc w:val="both"/>
              <w:rPr>
                <w:sz w:val="20"/>
                <w:lang w:val="fr-CA"/>
              </w:rPr>
            </w:pPr>
          </w:p>
        </w:tc>
        <w:tc>
          <w:tcPr>
            <w:tcW w:w="2314" w:type="pct"/>
          </w:tcPr>
          <w:p w:rsidR="00872938" w:rsidRPr="00E40721" w:rsidRDefault="00872938" w:rsidP="00E40721">
            <w:pPr>
              <w:jc w:val="both"/>
              <w:rPr>
                <w:sz w:val="20"/>
              </w:rPr>
            </w:pPr>
            <w:r w:rsidRPr="00E40721">
              <w:rPr>
                <w:sz w:val="20"/>
              </w:rPr>
              <w:t>Demande d’autorisation d’appel déposée</w:t>
            </w:r>
          </w:p>
          <w:p w:rsidR="00872938" w:rsidRPr="00E40721" w:rsidRDefault="00872938" w:rsidP="00E40721">
            <w:pPr>
              <w:jc w:val="both"/>
              <w:rPr>
                <w:sz w:val="20"/>
              </w:rPr>
            </w:pPr>
          </w:p>
        </w:tc>
      </w:tr>
    </w:tbl>
    <w:p w:rsidR="00872938" w:rsidRPr="00E40721" w:rsidRDefault="00872938" w:rsidP="00E40721">
      <w:pPr>
        <w:jc w:val="both"/>
        <w:rPr>
          <w:sz w:val="20"/>
        </w:rPr>
      </w:pPr>
    </w:p>
    <w:p w:rsidR="00AC394C" w:rsidRPr="00E40721" w:rsidRDefault="00AC394C" w:rsidP="00E4072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lang w:val="en-CA"/>
              </w:rPr>
            </w:pPr>
            <w:r w:rsidRPr="00E40721">
              <w:rPr>
                <w:rStyle w:val="SCCFileNumberChar"/>
                <w:sz w:val="20"/>
                <w:szCs w:val="20"/>
              </w:rPr>
              <w:t>37362</w:t>
            </w:r>
          </w:p>
        </w:tc>
        <w:tc>
          <w:tcPr>
            <w:tcW w:w="4457" w:type="pct"/>
            <w:gridSpan w:val="3"/>
          </w:tcPr>
          <w:p w:rsidR="00872938" w:rsidRPr="00E40721" w:rsidRDefault="00872938" w:rsidP="00E40721">
            <w:pPr>
              <w:pStyle w:val="SCCLsocParty"/>
              <w:jc w:val="both"/>
              <w:rPr>
                <w:b/>
                <w:sz w:val="20"/>
                <w:szCs w:val="20"/>
                <w:lang w:val="en-CA"/>
              </w:rPr>
            </w:pPr>
            <w:r w:rsidRPr="00E40721">
              <w:rPr>
                <w:b/>
                <w:sz w:val="20"/>
                <w:szCs w:val="20"/>
                <w:lang w:val="en-CA"/>
              </w:rPr>
              <w:t>American Iron &amp; Metal LP v. Electrolux Canada Corp.</w:t>
            </w:r>
          </w:p>
          <w:p w:rsidR="00872938" w:rsidRPr="00E40721" w:rsidRDefault="00872938" w:rsidP="00E40721">
            <w:pPr>
              <w:jc w:val="both"/>
              <w:rPr>
                <w:sz w:val="20"/>
                <w:lang w:val="en-CA"/>
              </w:rPr>
            </w:pPr>
            <w:r w:rsidRPr="00E40721">
              <w:rPr>
                <w:sz w:val="20"/>
                <w:lang w:val="en-CA"/>
              </w:rPr>
              <w:t>(Que.) (Civil) (By Leave)</w:t>
            </w:r>
          </w:p>
        </w:tc>
      </w:tr>
      <w:tr w:rsidR="00872938" w:rsidRPr="00E40721" w:rsidTr="00E95A6A">
        <w:tc>
          <w:tcPr>
            <w:tcW w:w="5000" w:type="pct"/>
            <w:gridSpan w:val="4"/>
          </w:tcPr>
          <w:p w:rsidR="00872938" w:rsidRPr="00E40721" w:rsidRDefault="00872938" w:rsidP="00E40721">
            <w:pPr>
              <w:jc w:val="both"/>
              <w:rPr>
                <w:sz w:val="20"/>
                <w:lang w:val="en-CA"/>
              </w:rPr>
            </w:pPr>
            <w:r w:rsidRPr="00E40721">
              <w:rPr>
                <w:sz w:val="20"/>
                <w:lang w:val="en-CA"/>
              </w:rPr>
              <w:t xml:space="preserve">Contracts – Damages – Unilateral resiliation – Resiliation of contract without reason – Determination of quantum of damages – Whether Court of Appeal established new rule of civil evidence by </w:t>
            </w:r>
            <w:r w:rsidRPr="00E40721">
              <w:rPr>
                <w:rFonts w:ascii="TimesNewRoman" w:hAnsi="TimesNewRoman" w:cs="TimesNewRoman"/>
                <w:sz w:val="20"/>
                <w:lang w:val="en-CA"/>
              </w:rPr>
              <w:t xml:space="preserve">requiring  creditor to provide direct proof of specific items to establish profit of which creditor deprived within meaning of art. 1611 </w:t>
            </w:r>
            <w:r w:rsidRPr="00E40721">
              <w:rPr>
                <w:rFonts w:ascii="TimesNewRoman,Italic" w:hAnsi="TimesNewRoman,Italic" w:cs="TimesNewRoman,Italic"/>
                <w:i/>
                <w:iCs/>
                <w:sz w:val="20"/>
                <w:lang w:val="en-CA"/>
              </w:rPr>
              <w:t>C.C.Q.</w:t>
            </w:r>
            <w:r w:rsidRPr="00E40721">
              <w:rPr>
                <w:rFonts w:ascii="TimesNewRoman,Italic" w:hAnsi="TimesNewRoman,Italic" w:cs="TimesNewRoman,Italic"/>
                <w:iCs/>
                <w:sz w:val="20"/>
                <w:lang w:val="en-CA"/>
              </w:rPr>
              <w:t xml:space="preserve"> </w:t>
            </w:r>
            <w:r w:rsidRPr="00E40721">
              <w:rPr>
                <w:rFonts w:ascii="TimesNewRoman,Italic" w:hAnsi="TimesNewRoman,Italic" w:cs="TimesNewRoman,Italic"/>
                <w:i/>
                <w:iCs/>
                <w:sz w:val="20"/>
                <w:lang w:val="en-CA"/>
              </w:rPr>
              <w:t xml:space="preserve">– </w:t>
            </w:r>
            <w:r w:rsidRPr="00E40721">
              <w:rPr>
                <w:rFonts w:ascii="TimesNewRoman,Italic" w:hAnsi="TimesNewRoman,Italic" w:cs="TimesNewRoman,Italic"/>
                <w:iCs/>
                <w:sz w:val="20"/>
                <w:lang w:val="en-CA"/>
              </w:rPr>
              <w:t xml:space="preserve">Whether Quebec Court of Appeal created civil law rule by restricting concept of profit of which creditor deprived within meaning of </w:t>
            </w:r>
            <w:r w:rsidRPr="00E40721">
              <w:rPr>
                <w:rFonts w:ascii="TimesNewRoman" w:hAnsi="TimesNewRoman" w:cs="TimesNewRoman"/>
                <w:sz w:val="20"/>
                <w:lang w:val="en-CA"/>
              </w:rPr>
              <w:t xml:space="preserve">art. 1611 </w:t>
            </w:r>
            <w:r w:rsidRPr="00E40721">
              <w:rPr>
                <w:rFonts w:ascii="TimesNewRoman,Italic" w:hAnsi="TimesNewRoman,Italic" w:cs="TimesNewRoman,Italic"/>
                <w:i/>
                <w:iCs/>
                <w:sz w:val="20"/>
                <w:lang w:val="en-CA"/>
              </w:rPr>
              <w:t xml:space="preserve">C.C.Q. </w:t>
            </w:r>
            <w:r w:rsidRPr="00E40721">
              <w:rPr>
                <w:rFonts w:ascii="TimesNewRoman,Italic" w:hAnsi="TimesNewRoman,Italic" w:cs="TimesNewRoman,Italic"/>
                <w:iCs/>
                <w:sz w:val="20"/>
                <w:lang w:val="en-CA"/>
              </w:rPr>
              <w:t xml:space="preserve">to accounting concept of loss of </w:t>
            </w:r>
            <w:r w:rsidRPr="00E40721">
              <w:rPr>
                <w:rFonts w:ascii="TimesNewRoman" w:hAnsi="TimesNewRoman" w:cs="TimesNewRoman"/>
                <w:sz w:val="20"/>
                <w:lang w:val="en-CA"/>
              </w:rPr>
              <w:t xml:space="preserve">profit – Whether Court of Appeal disregarded </w:t>
            </w:r>
            <w:r w:rsidRPr="00E40721">
              <w:rPr>
                <w:rFonts w:ascii="TimesNewRoman,Italic" w:hAnsi="TimesNewRoman,Italic" w:cs="TimesNewRoman,Italic"/>
                <w:i/>
                <w:iCs/>
                <w:sz w:val="20"/>
                <w:lang w:val="en-CA"/>
              </w:rPr>
              <w:t xml:space="preserve">Mohan </w:t>
            </w:r>
            <w:r w:rsidRPr="00E40721">
              <w:rPr>
                <w:rFonts w:ascii="TimesNewRoman,Italic" w:hAnsi="TimesNewRoman,Italic" w:cs="TimesNewRoman,Italic"/>
                <w:iCs/>
                <w:sz w:val="20"/>
                <w:lang w:val="en-CA"/>
              </w:rPr>
              <w:t xml:space="preserve">rule by dampening </w:t>
            </w:r>
            <w:r w:rsidRPr="00E40721">
              <w:rPr>
                <w:rFonts w:ascii="TimesNewRoman" w:hAnsi="TimesNewRoman" w:cs="TimesNewRoman"/>
                <w:sz w:val="20"/>
                <w:lang w:val="en-CA"/>
              </w:rPr>
              <w:t xml:space="preserve">initiative of parties that choose not to produce expert’s report </w:t>
            </w:r>
            <w:r w:rsidRPr="00E40721">
              <w:rPr>
                <w:sz w:val="20"/>
                <w:lang w:val="en-CA"/>
              </w:rPr>
              <w:t>–</w:t>
            </w:r>
            <w:r w:rsidRPr="00E40721">
              <w:rPr>
                <w:rFonts w:ascii="TimesNewRoman" w:hAnsi="TimesNewRoman" w:cs="TimesNewRoman"/>
                <w:sz w:val="20"/>
                <w:lang w:val="en-CA"/>
              </w:rPr>
              <w:t xml:space="preserve"> Whether Court of Appeal overstepped its role by reassessing evidence on quantum of damages.</w:t>
            </w:r>
          </w:p>
        </w:tc>
      </w:tr>
      <w:tr w:rsidR="00872938" w:rsidRPr="00E40721" w:rsidTr="00E95A6A">
        <w:tc>
          <w:tcPr>
            <w:tcW w:w="5000" w:type="pct"/>
            <w:gridSpan w:val="4"/>
          </w:tcPr>
          <w:p w:rsidR="00872938" w:rsidRPr="00E40721" w:rsidRDefault="00872938" w:rsidP="00E40721">
            <w:pPr>
              <w:jc w:val="both"/>
              <w:rPr>
                <w:sz w:val="20"/>
                <w:lang w:val="en-CA"/>
              </w:rPr>
            </w:pPr>
          </w:p>
          <w:p w:rsidR="00872938" w:rsidRPr="00E40721" w:rsidRDefault="00872938" w:rsidP="00E40721">
            <w:pPr>
              <w:jc w:val="both"/>
              <w:rPr>
                <w:sz w:val="20"/>
                <w:lang w:val="en-CA"/>
              </w:rPr>
            </w:pPr>
            <w:r w:rsidRPr="00E40721">
              <w:rPr>
                <w:sz w:val="20"/>
                <w:lang w:val="en-CA"/>
              </w:rPr>
              <w:t xml:space="preserve">For decades, American Iron &amp; Metal LP (AIM), which operates an industrial scrap metal recovery business, </w:t>
            </w:r>
            <w:proofErr w:type="gramStart"/>
            <w:r w:rsidRPr="00E40721">
              <w:rPr>
                <w:sz w:val="20"/>
                <w:lang w:val="en-CA"/>
              </w:rPr>
              <w:t>was bound</w:t>
            </w:r>
            <w:proofErr w:type="gramEnd"/>
            <w:r w:rsidRPr="00E40721">
              <w:rPr>
                <w:sz w:val="20"/>
                <w:lang w:val="en-CA"/>
              </w:rPr>
              <w:t xml:space="preserve"> by contract to Electrolux, which sold it the scrap metal produced by its activities. The price </w:t>
            </w:r>
            <w:proofErr w:type="gramStart"/>
            <w:r w:rsidRPr="00E40721">
              <w:rPr>
                <w:sz w:val="20"/>
                <w:lang w:val="en-CA"/>
              </w:rPr>
              <w:t>was based</w:t>
            </w:r>
            <w:proofErr w:type="gramEnd"/>
            <w:r w:rsidRPr="00E40721">
              <w:rPr>
                <w:sz w:val="20"/>
                <w:lang w:val="en-CA"/>
              </w:rPr>
              <w:t xml:space="preserve"> on the weight and type of metal sold. In September 2012, Electrolux unexpectedly decided to resiliate the contract unilaterally effective the following November, even though the contract was not supposed to end until October 2014. Electrolux relied, </w:t>
            </w:r>
            <w:r w:rsidRPr="00E40721">
              <w:rPr>
                <w:i/>
                <w:sz w:val="20"/>
                <w:lang w:val="en-CA"/>
              </w:rPr>
              <w:t>inter alia</w:t>
            </w:r>
            <w:r w:rsidRPr="00E40721">
              <w:rPr>
                <w:sz w:val="20"/>
                <w:lang w:val="en-CA"/>
              </w:rPr>
              <w:t xml:space="preserve">, on failure to comply with the procedure for determining the net weight of the metal and the addition of unauthorized deductions on invoices. Believing that the contract had been resiliated for no valid reason and in bad faith, AIM stopped making payments for the scrap received before the contract was resiliated. </w:t>
            </w:r>
          </w:p>
          <w:p w:rsidR="00872938" w:rsidRPr="00E40721" w:rsidRDefault="00872938" w:rsidP="00E40721">
            <w:pPr>
              <w:jc w:val="both"/>
              <w:rPr>
                <w:sz w:val="20"/>
                <w:lang w:val="en-CA"/>
              </w:rPr>
            </w:pPr>
          </w:p>
          <w:p w:rsidR="00872938" w:rsidRPr="00E40721" w:rsidRDefault="00872938" w:rsidP="00E40721">
            <w:pPr>
              <w:jc w:val="both"/>
              <w:rPr>
                <w:sz w:val="20"/>
                <w:lang w:val="en-CA"/>
              </w:rPr>
            </w:pPr>
            <w:r w:rsidRPr="00E40721">
              <w:rPr>
                <w:sz w:val="20"/>
                <w:lang w:val="en-CA"/>
              </w:rPr>
              <w:t xml:space="preserve">AIM claimed $1,829,084 in damages that it said it had incurred </w:t>
            </w:r>
            <w:proofErr w:type="gramStart"/>
            <w:r w:rsidRPr="00E40721">
              <w:rPr>
                <w:sz w:val="20"/>
                <w:lang w:val="en-CA"/>
              </w:rPr>
              <w:t>as a result</w:t>
            </w:r>
            <w:proofErr w:type="gramEnd"/>
            <w:r w:rsidRPr="00E40721">
              <w:rPr>
                <w:sz w:val="20"/>
                <w:lang w:val="en-CA"/>
              </w:rPr>
              <w:t xml:space="preserve"> of the breach of contract. Electrolux presented a cross demand requesting that AIM </w:t>
            </w:r>
            <w:proofErr w:type="gramStart"/>
            <w:r w:rsidRPr="00E40721">
              <w:rPr>
                <w:sz w:val="20"/>
                <w:lang w:val="en-CA"/>
              </w:rPr>
              <w:t>be ordered</w:t>
            </w:r>
            <w:proofErr w:type="gramEnd"/>
            <w:r w:rsidRPr="00E40721">
              <w:rPr>
                <w:sz w:val="20"/>
                <w:lang w:val="en-CA"/>
              </w:rPr>
              <w:t xml:space="preserve"> to pay it $641,319.18 for the unpaid sale price of the scrap metal.</w:t>
            </w:r>
          </w:p>
          <w:p w:rsidR="00872938" w:rsidRPr="00E40721" w:rsidRDefault="00872938" w:rsidP="00E40721">
            <w:pPr>
              <w:jc w:val="both"/>
              <w:rPr>
                <w:sz w:val="20"/>
                <w:lang w:val="en-CA"/>
              </w:rPr>
            </w:pPr>
          </w:p>
          <w:p w:rsidR="00E40721" w:rsidRPr="00E40721" w:rsidRDefault="00872938" w:rsidP="005B0480">
            <w:pPr>
              <w:jc w:val="both"/>
              <w:rPr>
                <w:sz w:val="20"/>
                <w:lang w:val="en-CA"/>
              </w:rPr>
            </w:pPr>
            <w:r w:rsidRPr="00E40721">
              <w:rPr>
                <w:sz w:val="20"/>
                <w:lang w:val="en-CA"/>
              </w:rPr>
              <w:t xml:space="preserve">The Superior Court found AIM at fault and awarded Electrolux damages equal to the difference between the price paid and the sale price, minus the </w:t>
            </w:r>
            <w:proofErr w:type="gramStart"/>
            <w:r w:rsidRPr="00E40721">
              <w:rPr>
                <w:sz w:val="20"/>
                <w:lang w:val="en-CA"/>
              </w:rPr>
              <w:t>company’s</w:t>
            </w:r>
            <w:proofErr w:type="gramEnd"/>
            <w:r w:rsidRPr="00E40721">
              <w:rPr>
                <w:sz w:val="20"/>
                <w:lang w:val="en-CA"/>
              </w:rPr>
              <w:t xml:space="preserve"> operating costs for that activity. The Court of Appeal allowed the appeal in part.</w:t>
            </w:r>
          </w:p>
        </w:tc>
      </w:tr>
      <w:tr w:rsidR="00872938" w:rsidRPr="00E40721" w:rsidTr="00E95A6A">
        <w:tc>
          <w:tcPr>
            <w:tcW w:w="5000" w:type="pct"/>
            <w:gridSpan w:val="4"/>
          </w:tcPr>
          <w:p w:rsidR="00872938" w:rsidRPr="00E40721" w:rsidRDefault="00872938" w:rsidP="00E40721">
            <w:pPr>
              <w:jc w:val="both"/>
              <w:rPr>
                <w:sz w:val="20"/>
                <w:lang w:val="en-CA"/>
              </w:rPr>
            </w:pPr>
          </w:p>
        </w:tc>
      </w:tr>
      <w:tr w:rsidR="00872938" w:rsidRPr="00E40721" w:rsidTr="00E95A6A">
        <w:tc>
          <w:tcPr>
            <w:tcW w:w="2427" w:type="pct"/>
            <w:gridSpan w:val="2"/>
          </w:tcPr>
          <w:p w:rsidR="00872938" w:rsidRPr="00E40721" w:rsidRDefault="00872938" w:rsidP="00E40721">
            <w:pPr>
              <w:jc w:val="both"/>
              <w:rPr>
                <w:sz w:val="20"/>
                <w:lang w:val="en-CA"/>
              </w:rPr>
            </w:pPr>
            <w:r w:rsidRPr="00E40721">
              <w:rPr>
                <w:sz w:val="20"/>
                <w:lang w:val="en-CA"/>
              </w:rPr>
              <w:t>January 29, 2015</w:t>
            </w:r>
          </w:p>
          <w:p w:rsidR="00872938" w:rsidRPr="00E40721" w:rsidRDefault="00872938" w:rsidP="00E40721">
            <w:pPr>
              <w:jc w:val="both"/>
              <w:rPr>
                <w:sz w:val="20"/>
                <w:lang w:val="en-CA"/>
              </w:rPr>
            </w:pPr>
            <w:r w:rsidRPr="00E40721">
              <w:rPr>
                <w:sz w:val="20"/>
                <w:lang w:val="en-CA"/>
              </w:rPr>
              <w:t>Quebec Superior Court</w:t>
            </w:r>
          </w:p>
          <w:p w:rsidR="00872938" w:rsidRPr="00E40721" w:rsidRDefault="00872938" w:rsidP="00E40721">
            <w:pPr>
              <w:jc w:val="both"/>
              <w:rPr>
                <w:sz w:val="20"/>
                <w:lang w:val="en-CA"/>
              </w:rPr>
            </w:pPr>
            <w:r w:rsidRPr="00E40721">
              <w:rPr>
                <w:sz w:val="20"/>
                <w:lang w:val="en-CA"/>
              </w:rPr>
              <w:t>(Sansfaçon J.)</w:t>
            </w:r>
          </w:p>
          <w:p w:rsidR="00872938" w:rsidRPr="00E40721" w:rsidRDefault="00872938" w:rsidP="00E40721">
            <w:pPr>
              <w:jc w:val="both"/>
              <w:rPr>
                <w:sz w:val="20"/>
                <w:lang w:val="en-CA"/>
              </w:rPr>
            </w:pPr>
            <w:r w:rsidRPr="00E40721">
              <w:rPr>
                <w:sz w:val="20"/>
                <w:lang w:val="en-CA"/>
              </w:rPr>
              <w:t>2015 QCCS 245</w:t>
            </w:r>
          </w:p>
          <w:p w:rsidR="00872938" w:rsidRPr="00E40721" w:rsidRDefault="00872938" w:rsidP="00E40721">
            <w:pPr>
              <w:jc w:val="both"/>
              <w:rPr>
                <w:sz w:val="20"/>
                <w:lang w:val="en-CA"/>
              </w:rPr>
            </w:pPr>
          </w:p>
        </w:tc>
        <w:tc>
          <w:tcPr>
            <w:tcW w:w="243" w:type="pct"/>
          </w:tcPr>
          <w:p w:rsidR="00872938" w:rsidRPr="00E40721" w:rsidRDefault="00872938" w:rsidP="00E40721">
            <w:pPr>
              <w:jc w:val="both"/>
              <w:rPr>
                <w:sz w:val="20"/>
                <w:lang w:val="en-CA"/>
              </w:rPr>
            </w:pPr>
          </w:p>
        </w:tc>
        <w:tc>
          <w:tcPr>
            <w:tcW w:w="2330" w:type="pct"/>
          </w:tcPr>
          <w:p w:rsidR="00872938" w:rsidRPr="00E40721" w:rsidRDefault="00872938" w:rsidP="00E40721">
            <w:pPr>
              <w:jc w:val="both"/>
              <w:rPr>
                <w:sz w:val="20"/>
                <w:lang w:val="en-CA"/>
              </w:rPr>
            </w:pPr>
            <w:r w:rsidRPr="00E40721">
              <w:rPr>
                <w:sz w:val="20"/>
                <w:lang w:val="en-CA"/>
              </w:rPr>
              <w:t>Motion claiming damages allowed in part; cross demand claiming sum of money allowed in part</w:t>
            </w:r>
          </w:p>
        </w:tc>
      </w:tr>
      <w:tr w:rsidR="00872938" w:rsidRPr="00E40721" w:rsidTr="00E95A6A">
        <w:tc>
          <w:tcPr>
            <w:tcW w:w="2427" w:type="pct"/>
            <w:gridSpan w:val="2"/>
          </w:tcPr>
          <w:p w:rsidR="00872938" w:rsidRPr="00E40721" w:rsidRDefault="00872938" w:rsidP="00E40721">
            <w:pPr>
              <w:jc w:val="both"/>
              <w:rPr>
                <w:sz w:val="20"/>
                <w:lang w:val="en-CA"/>
              </w:rPr>
            </w:pPr>
            <w:r w:rsidRPr="00E40721">
              <w:rPr>
                <w:sz w:val="20"/>
                <w:lang w:val="en-CA"/>
              </w:rPr>
              <w:t>October 20, 2016</w:t>
            </w:r>
          </w:p>
          <w:p w:rsidR="00872938" w:rsidRPr="00E40721" w:rsidRDefault="00872938" w:rsidP="00E40721">
            <w:pPr>
              <w:jc w:val="both"/>
              <w:rPr>
                <w:sz w:val="20"/>
                <w:lang w:val="en-CA"/>
              </w:rPr>
            </w:pPr>
            <w:r w:rsidRPr="00E40721">
              <w:rPr>
                <w:sz w:val="20"/>
                <w:lang w:val="en-CA"/>
              </w:rPr>
              <w:t>Quebec Court of Appeal (Montréal)</w:t>
            </w:r>
          </w:p>
          <w:p w:rsidR="00872938" w:rsidRPr="00E40721" w:rsidRDefault="00872938" w:rsidP="00E40721">
            <w:pPr>
              <w:jc w:val="both"/>
              <w:rPr>
                <w:sz w:val="20"/>
                <w:lang w:val="en-CA"/>
              </w:rPr>
            </w:pPr>
            <w:r w:rsidRPr="00E40721">
              <w:rPr>
                <w:sz w:val="20"/>
                <w:lang w:val="en-CA"/>
              </w:rPr>
              <w:t>(Gagnon, Marcotte and Schrager JJ.A.)</w:t>
            </w:r>
          </w:p>
          <w:p w:rsidR="00872938" w:rsidRPr="00E40721" w:rsidRDefault="00872938" w:rsidP="00E40721">
            <w:pPr>
              <w:jc w:val="both"/>
              <w:rPr>
                <w:sz w:val="20"/>
                <w:lang w:val="en-CA"/>
              </w:rPr>
            </w:pPr>
            <w:r w:rsidRPr="00E40721">
              <w:rPr>
                <w:sz w:val="20"/>
                <w:lang w:val="en-CA"/>
              </w:rPr>
              <w:t>2016 QCCA 1692</w:t>
            </w:r>
          </w:p>
          <w:p w:rsidR="00872938" w:rsidRPr="00E40721" w:rsidRDefault="00872938" w:rsidP="00E40721">
            <w:pPr>
              <w:jc w:val="both"/>
              <w:rPr>
                <w:sz w:val="20"/>
                <w:lang w:val="en-CA"/>
              </w:rPr>
            </w:pPr>
          </w:p>
        </w:tc>
        <w:tc>
          <w:tcPr>
            <w:tcW w:w="243" w:type="pct"/>
          </w:tcPr>
          <w:p w:rsidR="00872938" w:rsidRPr="00E40721" w:rsidRDefault="00872938" w:rsidP="00E40721">
            <w:pPr>
              <w:jc w:val="both"/>
              <w:rPr>
                <w:sz w:val="20"/>
                <w:lang w:val="en-CA"/>
              </w:rPr>
            </w:pPr>
          </w:p>
        </w:tc>
        <w:tc>
          <w:tcPr>
            <w:tcW w:w="2330" w:type="pct"/>
          </w:tcPr>
          <w:p w:rsidR="00872938" w:rsidRPr="00E40721" w:rsidRDefault="00872938" w:rsidP="00E40721">
            <w:pPr>
              <w:jc w:val="both"/>
              <w:rPr>
                <w:sz w:val="20"/>
                <w:lang w:val="en-CA"/>
              </w:rPr>
            </w:pPr>
            <w:r w:rsidRPr="00E40721">
              <w:rPr>
                <w:sz w:val="20"/>
                <w:lang w:val="en-CA"/>
              </w:rPr>
              <w:t>Appeal allowed in part</w:t>
            </w:r>
          </w:p>
          <w:p w:rsidR="00872938" w:rsidRPr="00E40721" w:rsidRDefault="00872938" w:rsidP="00E40721">
            <w:pPr>
              <w:jc w:val="both"/>
              <w:rPr>
                <w:sz w:val="20"/>
                <w:lang w:val="en-CA"/>
              </w:rPr>
            </w:pPr>
          </w:p>
        </w:tc>
      </w:tr>
      <w:tr w:rsidR="00872938" w:rsidRPr="00E40721" w:rsidTr="00E95A6A">
        <w:tc>
          <w:tcPr>
            <w:tcW w:w="2427" w:type="pct"/>
            <w:gridSpan w:val="2"/>
          </w:tcPr>
          <w:p w:rsidR="00872938" w:rsidRPr="00E40721" w:rsidRDefault="00872938" w:rsidP="00E40721">
            <w:pPr>
              <w:jc w:val="both"/>
              <w:rPr>
                <w:sz w:val="20"/>
                <w:lang w:val="en-CA"/>
              </w:rPr>
            </w:pPr>
            <w:r w:rsidRPr="00E40721">
              <w:rPr>
                <w:sz w:val="20"/>
                <w:lang w:val="en-CA"/>
              </w:rPr>
              <w:t>December 19, 2016</w:t>
            </w:r>
          </w:p>
          <w:p w:rsidR="00872938" w:rsidRPr="00E40721" w:rsidRDefault="00872938" w:rsidP="00E40721">
            <w:pPr>
              <w:jc w:val="both"/>
              <w:rPr>
                <w:sz w:val="20"/>
                <w:lang w:val="en-CA"/>
              </w:rPr>
            </w:pPr>
            <w:r w:rsidRPr="00E40721">
              <w:rPr>
                <w:sz w:val="20"/>
                <w:lang w:val="en-CA"/>
              </w:rPr>
              <w:t>Supreme Court of Canada</w:t>
            </w:r>
          </w:p>
        </w:tc>
        <w:tc>
          <w:tcPr>
            <w:tcW w:w="243" w:type="pct"/>
          </w:tcPr>
          <w:p w:rsidR="00872938" w:rsidRPr="00E40721" w:rsidRDefault="00872938" w:rsidP="00E40721">
            <w:pPr>
              <w:jc w:val="both"/>
              <w:rPr>
                <w:sz w:val="20"/>
                <w:lang w:val="en-CA"/>
              </w:rPr>
            </w:pPr>
          </w:p>
        </w:tc>
        <w:tc>
          <w:tcPr>
            <w:tcW w:w="2330" w:type="pct"/>
          </w:tcPr>
          <w:p w:rsidR="00872938" w:rsidRPr="00E40721" w:rsidRDefault="00872938" w:rsidP="00E40721">
            <w:pPr>
              <w:jc w:val="both"/>
              <w:rPr>
                <w:sz w:val="20"/>
                <w:lang w:val="en-CA"/>
              </w:rPr>
            </w:pPr>
            <w:r w:rsidRPr="00E40721">
              <w:rPr>
                <w:sz w:val="20"/>
                <w:lang w:val="en-CA"/>
              </w:rPr>
              <w:t>Application for leave to appeal filed</w:t>
            </w:r>
          </w:p>
          <w:p w:rsidR="00872938" w:rsidRPr="00E40721" w:rsidRDefault="00872938" w:rsidP="00E40721">
            <w:pPr>
              <w:jc w:val="both"/>
              <w:rPr>
                <w:sz w:val="20"/>
                <w:lang w:val="en-CA"/>
              </w:rPr>
            </w:pPr>
          </w:p>
        </w:tc>
      </w:tr>
    </w:tbl>
    <w:p w:rsidR="00872938" w:rsidRDefault="00872938" w:rsidP="00E40721">
      <w:pPr>
        <w:jc w:val="both"/>
        <w:rPr>
          <w:sz w:val="20"/>
          <w:lang w:val="en-CA"/>
        </w:rPr>
      </w:pPr>
    </w:p>
    <w:p w:rsidR="00E40721" w:rsidRPr="00E40721" w:rsidRDefault="00E40721" w:rsidP="00E4072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rPr>
            </w:pPr>
            <w:r w:rsidRPr="00E40721">
              <w:rPr>
                <w:rStyle w:val="SCCFileNumberChar"/>
                <w:sz w:val="20"/>
                <w:szCs w:val="20"/>
              </w:rPr>
              <w:t>37362</w:t>
            </w:r>
          </w:p>
        </w:tc>
        <w:tc>
          <w:tcPr>
            <w:tcW w:w="4457" w:type="pct"/>
            <w:gridSpan w:val="3"/>
          </w:tcPr>
          <w:p w:rsidR="00872938" w:rsidRPr="00E40721" w:rsidRDefault="00872938" w:rsidP="00E40721">
            <w:pPr>
              <w:pStyle w:val="SCCLsocParty"/>
              <w:jc w:val="both"/>
              <w:rPr>
                <w:b/>
                <w:sz w:val="20"/>
                <w:szCs w:val="20"/>
              </w:rPr>
            </w:pPr>
            <w:r w:rsidRPr="00E40721">
              <w:rPr>
                <w:b/>
                <w:sz w:val="20"/>
                <w:szCs w:val="20"/>
              </w:rPr>
              <w:t>Fer &amp; Métaux Américains S.E.C c. Société Electrolux Canada</w:t>
            </w:r>
          </w:p>
          <w:p w:rsidR="00872938" w:rsidRPr="00E40721" w:rsidRDefault="00872938" w:rsidP="00E40721">
            <w:pPr>
              <w:jc w:val="both"/>
              <w:rPr>
                <w:sz w:val="20"/>
              </w:rPr>
            </w:pPr>
            <w:r w:rsidRPr="00E40721">
              <w:rPr>
                <w:sz w:val="20"/>
              </w:rPr>
              <w:t>(Qc) (Civile) (Autorisation)</w:t>
            </w: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Contrats – Dommages-intérêts – Résiliation unilatérale – Résiliation du contrat sans motif – Détermination du quantum des dommages – </w:t>
            </w:r>
            <w:r w:rsidRPr="00E40721">
              <w:rPr>
                <w:rFonts w:ascii="TimesNewRoman" w:hAnsi="TimesNewRoman" w:cs="TimesNewRoman"/>
                <w:sz w:val="20"/>
                <w:lang w:val="fr-FR"/>
              </w:rPr>
              <w:t>La Cour d’appel a-t-elle instauré une nouvelle règle de preuve civile en stipulant</w:t>
            </w:r>
            <w:r w:rsidRPr="00E40721">
              <w:rPr>
                <w:sz w:val="20"/>
                <w:lang w:val="fr-CA"/>
              </w:rPr>
              <w:t xml:space="preserve"> </w:t>
            </w:r>
            <w:r w:rsidRPr="00E40721">
              <w:rPr>
                <w:rFonts w:ascii="TimesNewRoman" w:hAnsi="TimesNewRoman" w:cs="TimesNewRoman"/>
                <w:sz w:val="20"/>
                <w:lang w:val="fr-FR"/>
              </w:rPr>
              <w:t xml:space="preserve">qu’un créancier doit faire la preuve directe d’éléments spécifiques pour établir le gain dont il est privé au sens de l’art. 1611 </w:t>
            </w:r>
            <w:proofErr w:type="spellStart"/>
            <w:r w:rsidRPr="00E40721">
              <w:rPr>
                <w:rFonts w:ascii="TimesNewRoman,Italic" w:hAnsi="TimesNewRoman,Italic" w:cs="TimesNewRoman,Italic"/>
                <w:i/>
                <w:iCs/>
                <w:sz w:val="20"/>
                <w:lang w:val="fr-FR"/>
              </w:rPr>
              <w:t>C.c.Q</w:t>
            </w:r>
            <w:proofErr w:type="spellEnd"/>
            <w:r w:rsidRPr="00E40721">
              <w:rPr>
                <w:rFonts w:ascii="TimesNewRoman,Italic" w:hAnsi="TimesNewRoman,Italic" w:cs="TimesNewRoman,Italic"/>
                <w:i/>
                <w:iCs/>
                <w:sz w:val="20"/>
                <w:lang w:val="fr-FR"/>
              </w:rPr>
              <w:t>.</w:t>
            </w:r>
            <w:r w:rsidRPr="00E40721">
              <w:rPr>
                <w:rFonts w:ascii="TimesNewRoman,Italic" w:hAnsi="TimesNewRoman,Italic" w:cs="TimesNewRoman,Italic"/>
                <w:iCs/>
                <w:sz w:val="20"/>
                <w:lang w:val="fr-FR"/>
              </w:rPr>
              <w:t xml:space="preserve">? </w:t>
            </w:r>
            <w:r w:rsidRPr="00E40721">
              <w:rPr>
                <w:rFonts w:ascii="TimesNewRoman,Italic" w:hAnsi="TimesNewRoman,Italic" w:cs="TimesNewRoman,Italic"/>
                <w:i/>
                <w:iCs/>
                <w:sz w:val="20"/>
                <w:lang w:val="fr-FR"/>
              </w:rPr>
              <w:t xml:space="preserve">– </w:t>
            </w:r>
            <w:r w:rsidRPr="00E40721">
              <w:rPr>
                <w:rFonts w:ascii="TimesNewRoman" w:hAnsi="TimesNewRoman" w:cs="TimesNewRoman"/>
                <w:sz w:val="20"/>
                <w:lang w:val="fr-FR"/>
              </w:rPr>
              <w:t xml:space="preserve">La Cour d’appel du Québec a-t-elle créé une règle de droit civil en restreignant la notion de gain dont le créancier est privé au sens de l’art. 1611 </w:t>
            </w:r>
            <w:proofErr w:type="spellStart"/>
            <w:r w:rsidRPr="00E40721">
              <w:rPr>
                <w:rFonts w:ascii="TimesNewRoman,Italic" w:hAnsi="TimesNewRoman,Italic" w:cs="TimesNewRoman,Italic"/>
                <w:i/>
                <w:iCs/>
                <w:sz w:val="20"/>
                <w:lang w:val="fr-FR"/>
              </w:rPr>
              <w:t>C.c.Q</w:t>
            </w:r>
            <w:proofErr w:type="spellEnd"/>
            <w:r w:rsidRPr="00E40721">
              <w:rPr>
                <w:rFonts w:ascii="TimesNewRoman,Italic" w:hAnsi="TimesNewRoman,Italic" w:cs="TimesNewRoman,Italic"/>
                <w:i/>
                <w:iCs/>
                <w:sz w:val="20"/>
                <w:lang w:val="fr-FR"/>
              </w:rPr>
              <w:t xml:space="preserve">. </w:t>
            </w:r>
            <w:r w:rsidRPr="00E40721">
              <w:rPr>
                <w:rFonts w:ascii="TimesNewRoman" w:hAnsi="TimesNewRoman" w:cs="TimesNewRoman"/>
                <w:sz w:val="20"/>
                <w:lang w:val="fr-FR"/>
              </w:rPr>
              <w:t xml:space="preserve">à la notion comptable de pertes de profits? – La Cour d’appel a-t-elle fait fi de la règle de </w:t>
            </w:r>
            <w:r w:rsidRPr="00E40721">
              <w:rPr>
                <w:rFonts w:ascii="TimesNewRoman,Italic" w:hAnsi="TimesNewRoman,Italic" w:cs="TimesNewRoman,Italic"/>
                <w:i/>
                <w:iCs/>
                <w:sz w:val="20"/>
                <w:lang w:val="fr-FR"/>
              </w:rPr>
              <w:t xml:space="preserve">Mohan </w:t>
            </w:r>
            <w:r w:rsidRPr="00E40721">
              <w:rPr>
                <w:rFonts w:ascii="TimesNewRoman" w:hAnsi="TimesNewRoman" w:cs="TimesNewRoman"/>
                <w:sz w:val="20"/>
                <w:lang w:val="fr-FR"/>
              </w:rPr>
              <w:t xml:space="preserve">en refroidissant l’initiative des parties qui choisissent de ne pas produire d’expertise? </w:t>
            </w:r>
            <w:r w:rsidRPr="00E40721">
              <w:rPr>
                <w:sz w:val="20"/>
                <w:lang w:val="fr-CA"/>
              </w:rPr>
              <w:t>–</w:t>
            </w:r>
            <w:r w:rsidRPr="00E40721">
              <w:rPr>
                <w:rFonts w:ascii="TimesNewRoman" w:hAnsi="TimesNewRoman" w:cs="TimesNewRoman"/>
                <w:sz w:val="20"/>
                <w:lang w:val="fr-FR"/>
              </w:rPr>
              <w:t xml:space="preserve"> La Cour d’appel a-t-elle outrepassé son rôle en réévaluant la preuve du quantum des dommages?</w:t>
            </w:r>
          </w:p>
        </w:tc>
      </w:tr>
      <w:tr w:rsidR="00872938" w:rsidRPr="00E40721" w:rsidTr="00E95A6A">
        <w:tc>
          <w:tcPr>
            <w:tcW w:w="5000" w:type="pct"/>
            <w:gridSpan w:val="4"/>
          </w:tcPr>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 xml:space="preserve">Depuis des décennies, Fer &amp; Métaux Américains S.E.C. (FMA), qui exploite une entreprise de récupération de résidus industriels métalliques, était liée contractuellement à Electrolux, qui lui vendait les déchets métalliques issus de ses activités. Le prix était établi en fonction du poids et du type de métal vendu. En septembre 2012, Electrolux a décidé, contre toute attente, de résilier unilatéralement le contrat à compter du mois de novembre suivant alors que celui-ci ne devait prendre fin qu’à la fin d’octobre 2014. Electrolux invoquait notamment le non-respect de la procédure pour établir le poids net des métaux ainsi que l’ajout de déductions non autorisées sur les factures. Considérant que la résiliation a été faite sans motif valable et de mauvaise foi, FMA a alors cessé d’effectuer des paiements pour les résidus reçus avant la résiliation du contrat. </w:t>
            </w:r>
          </w:p>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FMA a réclamé des dommages de 1 829 084 $ qu’elle dit avoir subis à la suite de la rupture du contrat. Electrolux a présenté de son côté une demande reconventionnelle par laquelle elle a demandé que FMA soit condamnée à lui verser 641 319,18 $ à titre de prix de vente impayé pour l’achat de résidus de métal.</w:t>
            </w:r>
          </w:p>
          <w:p w:rsidR="00872938" w:rsidRPr="00E40721" w:rsidRDefault="00872938" w:rsidP="00E40721">
            <w:pPr>
              <w:jc w:val="both"/>
              <w:rPr>
                <w:sz w:val="20"/>
                <w:lang w:val="fr-CA"/>
              </w:rPr>
            </w:pPr>
          </w:p>
          <w:p w:rsidR="00E40721" w:rsidRPr="00E40721" w:rsidRDefault="00872938" w:rsidP="005B0480">
            <w:pPr>
              <w:jc w:val="both"/>
              <w:rPr>
                <w:sz w:val="20"/>
              </w:rPr>
            </w:pPr>
            <w:r w:rsidRPr="00E40721">
              <w:rPr>
                <w:sz w:val="20"/>
                <w:lang w:val="fr-CA"/>
              </w:rPr>
              <w:t xml:space="preserve">La Cour supérieure a conclu à une conduite fautive de FMA et a accordé à Electrolux des dommages-intérêts correspondant à la différence entre le prix payé et le prix de vente, moins les coûts d’exploitation de l’entreprise pour cette activité. </w:t>
            </w:r>
            <w:r w:rsidRPr="00E40721">
              <w:rPr>
                <w:sz w:val="20"/>
              </w:rPr>
              <w:t xml:space="preserve">La Cour d’appel </w:t>
            </w:r>
            <w:proofErr w:type="gramStart"/>
            <w:r w:rsidRPr="00E40721">
              <w:rPr>
                <w:sz w:val="20"/>
              </w:rPr>
              <w:t>a</w:t>
            </w:r>
            <w:proofErr w:type="gramEnd"/>
            <w:r w:rsidRPr="00E40721">
              <w:rPr>
                <w:sz w:val="20"/>
              </w:rPr>
              <w:t xml:space="preserve"> </w:t>
            </w:r>
            <w:proofErr w:type="spellStart"/>
            <w:r w:rsidRPr="00E40721">
              <w:rPr>
                <w:sz w:val="20"/>
              </w:rPr>
              <w:t>accueilli</w:t>
            </w:r>
            <w:proofErr w:type="spellEnd"/>
            <w:r w:rsidRPr="00E40721">
              <w:rPr>
                <w:sz w:val="20"/>
              </w:rPr>
              <w:t xml:space="preserve"> </w:t>
            </w:r>
            <w:proofErr w:type="spellStart"/>
            <w:r w:rsidRPr="00E40721">
              <w:rPr>
                <w:sz w:val="20"/>
              </w:rPr>
              <w:t>en</w:t>
            </w:r>
            <w:proofErr w:type="spellEnd"/>
            <w:r w:rsidRPr="00E40721">
              <w:rPr>
                <w:sz w:val="20"/>
              </w:rPr>
              <w:t xml:space="preserve"> </w:t>
            </w:r>
            <w:proofErr w:type="spellStart"/>
            <w:r w:rsidRPr="00E40721">
              <w:rPr>
                <w:sz w:val="20"/>
              </w:rPr>
              <w:t>partie</w:t>
            </w:r>
            <w:proofErr w:type="spellEnd"/>
            <w:r w:rsidRPr="00E40721">
              <w:rPr>
                <w:sz w:val="20"/>
              </w:rPr>
              <w:t xml:space="preserve"> le </w:t>
            </w:r>
            <w:proofErr w:type="spellStart"/>
            <w:r w:rsidRPr="00E40721">
              <w:rPr>
                <w:sz w:val="20"/>
              </w:rPr>
              <w:t>pourvoi</w:t>
            </w:r>
            <w:proofErr w:type="spellEnd"/>
            <w:r w:rsidRPr="00E40721">
              <w:rPr>
                <w:sz w:val="20"/>
              </w:rPr>
              <w:t>.</w:t>
            </w:r>
          </w:p>
        </w:tc>
      </w:tr>
      <w:tr w:rsidR="00872938" w:rsidRPr="00E40721" w:rsidTr="00E95A6A">
        <w:tc>
          <w:tcPr>
            <w:tcW w:w="5000" w:type="pct"/>
            <w:gridSpan w:val="4"/>
          </w:tcPr>
          <w:p w:rsidR="00872938" w:rsidRPr="00E40721" w:rsidRDefault="00872938" w:rsidP="00E40721">
            <w:pPr>
              <w:jc w:val="both"/>
              <w:rPr>
                <w:sz w:val="20"/>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Le 29 janvier 2015</w:t>
            </w:r>
          </w:p>
          <w:p w:rsidR="00872938" w:rsidRPr="00E40721" w:rsidRDefault="00872938" w:rsidP="00E40721">
            <w:pPr>
              <w:jc w:val="both"/>
              <w:rPr>
                <w:sz w:val="20"/>
                <w:lang w:val="fr-CA"/>
              </w:rPr>
            </w:pPr>
            <w:r w:rsidRPr="00E40721">
              <w:rPr>
                <w:sz w:val="20"/>
                <w:lang w:val="fr-CA"/>
              </w:rPr>
              <w:t>Cour supérieure du Québec</w:t>
            </w:r>
          </w:p>
          <w:p w:rsidR="00872938" w:rsidRPr="00E40721" w:rsidRDefault="00872938" w:rsidP="00E40721">
            <w:pPr>
              <w:jc w:val="both"/>
              <w:rPr>
                <w:sz w:val="20"/>
              </w:rPr>
            </w:pPr>
            <w:r w:rsidRPr="00E40721">
              <w:rPr>
                <w:sz w:val="20"/>
              </w:rPr>
              <w:lastRenderedPageBreak/>
              <w:t xml:space="preserve">(Le </w:t>
            </w:r>
            <w:proofErr w:type="spellStart"/>
            <w:r w:rsidRPr="00E40721">
              <w:rPr>
                <w:sz w:val="20"/>
              </w:rPr>
              <w:t>juge</w:t>
            </w:r>
            <w:proofErr w:type="spellEnd"/>
            <w:r w:rsidRPr="00E40721">
              <w:rPr>
                <w:sz w:val="20"/>
              </w:rPr>
              <w:t xml:space="preserve"> </w:t>
            </w:r>
            <w:proofErr w:type="spellStart"/>
            <w:r w:rsidRPr="00E40721">
              <w:rPr>
                <w:sz w:val="20"/>
              </w:rPr>
              <w:t>Sansfaçon</w:t>
            </w:r>
            <w:proofErr w:type="spellEnd"/>
            <w:r w:rsidRPr="00E40721">
              <w:rPr>
                <w:sz w:val="20"/>
              </w:rPr>
              <w:t>)</w:t>
            </w:r>
          </w:p>
          <w:p w:rsidR="00872938" w:rsidRPr="00E40721" w:rsidRDefault="00872938" w:rsidP="00E40721">
            <w:pPr>
              <w:jc w:val="both"/>
              <w:rPr>
                <w:sz w:val="20"/>
              </w:rPr>
            </w:pPr>
            <w:r w:rsidRPr="00E40721">
              <w:rPr>
                <w:sz w:val="20"/>
              </w:rPr>
              <w:t>2015 QCCS 245</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lang w:val="fr-CA"/>
              </w:rPr>
            </w:pPr>
            <w:r w:rsidRPr="00E40721">
              <w:rPr>
                <w:sz w:val="20"/>
                <w:lang w:val="fr-CA"/>
              </w:rPr>
              <w:t xml:space="preserve">Requête en réclamation de dommages-intérêts accueillie en partie. Demande reconventionnelle en </w:t>
            </w:r>
            <w:r w:rsidRPr="00E40721">
              <w:rPr>
                <w:sz w:val="20"/>
                <w:lang w:val="fr-CA"/>
              </w:rPr>
              <w:lastRenderedPageBreak/>
              <w:t>réclamation d’une somme d’argent accueillie en partie.</w:t>
            </w:r>
          </w:p>
        </w:tc>
      </w:tr>
      <w:tr w:rsidR="00872938" w:rsidRPr="00E40721" w:rsidTr="00E95A6A">
        <w:tc>
          <w:tcPr>
            <w:tcW w:w="2427" w:type="pct"/>
            <w:gridSpan w:val="2"/>
          </w:tcPr>
          <w:p w:rsidR="00872938" w:rsidRPr="00E40721" w:rsidRDefault="00872938" w:rsidP="00E40721">
            <w:pPr>
              <w:jc w:val="both"/>
              <w:rPr>
                <w:sz w:val="20"/>
                <w:lang w:val="fr-CA"/>
              </w:rPr>
            </w:pPr>
            <w:r w:rsidRPr="00E40721">
              <w:rPr>
                <w:sz w:val="20"/>
                <w:lang w:val="fr-CA"/>
              </w:rPr>
              <w:lastRenderedPageBreak/>
              <w:t>Le 20 octobre 2016</w:t>
            </w:r>
          </w:p>
          <w:p w:rsidR="00872938" w:rsidRPr="00E40721" w:rsidRDefault="00872938" w:rsidP="00E40721">
            <w:pPr>
              <w:jc w:val="both"/>
              <w:rPr>
                <w:sz w:val="20"/>
                <w:lang w:val="fr-CA"/>
              </w:rPr>
            </w:pPr>
            <w:r w:rsidRPr="00E40721">
              <w:rPr>
                <w:sz w:val="20"/>
                <w:lang w:val="fr-CA"/>
              </w:rPr>
              <w:t>Cour d’appel du Québec (Montréal)</w:t>
            </w:r>
          </w:p>
          <w:p w:rsidR="00872938" w:rsidRPr="00E40721" w:rsidRDefault="00872938" w:rsidP="00E40721">
            <w:pPr>
              <w:jc w:val="both"/>
              <w:rPr>
                <w:sz w:val="20"/>
                <w:lang w:val="fr-CA"/>
              </w:rPr>
            </w:pPr>
            <w:r w:rsidRPr="00E40721">
              <w:rPr>
                <w:sz w:val="20"/>
                <w:lang w:val="fr-CA"/>
              </w:rPr>
              <w:t xml:space="preserve">(Les juges Gagnon, Marcotte et </w:t>
            </w:r>
            <w:proofErr w:type="spellStart"/>
            <w:r w:rsidRPr="00E40721">
              <w:rPr>
                <w:sz w:val="20"/>
                <w:lang w:val="fr-CA"/>
              </w:rPr>
              <w:t>Schrager</w:t>
            </w:r>
            <w:proofErr w:type="spellEnd"/>
            <w:r w:rsidRPr="00E40721">
              <w:rPr>
                <w:sz w:val="20"/>
                <w:lang w:val="fr-CA"/>
              </w:rPr>
              <w:t>)</w:t>
            </w:r>
          </w:p>
          <w:p w:rsidR="00872938" w:rsidRPr="00E40721" w:rsidRDefault="00872938" w:rsidP="00E40721">
            <w:pPr>
              <w:jc w:val="both"/>
              <w:rPr>
                <w:sz w:val="20"/>
              </w:rPr>
            </w:pPr>
            <w:r w:rsidRPr="00E40721">
              <w:rPr>
                <w:sz w:val="20"/>
              </w:rPr>
              <w:t>2016 QCCA 1692</w:t>
            </w:r>
          </w:p>
          <w:p w:rsidR="00872938" w:rsidRPr="00E40721" w:rsidRDefault="00872938" w:rsidP="00E40721">
            <w:pPr>
              <w:jc w:val="both"/>
              <w:rPr>
                <w:sz w:val="20"/>
                <w:lang w:val="fr-FR"/>
              </w:rPr>
            </w:pPr>
          </w:p>
        </w:tc>
        <w:tc>
          <w:tcPr>
            <w:tcW w:w="243" w:type="pct"/>
          </w:tcPr>
          <w:p w:rsidR="00872938" w:rsidRPr="00E40721" w:rsidRDefault="00872938" w:rsidP="00E40721">
            <w:pPr>
              <w:jc w:val="both"/>
              <w:rPr>
                <w:sz w:val="20"/>
                <w:lang w:val="fr-FR"/>
              </w:rPr>
            </w:pPr>
          </w:p>
        </w:tc>
        <w:tc>
          <w:tcPr>
            <w:tcW w:w="2330" w:type="pct"/>
          </w:tcPr>
          <w:p w:rsidR="00872938" w:rsidRPr="00E40721" w:rsidRDefault="00872938" w:rsidP="00E40721">
            <w:pPr>
              <w:jc w:val="both"/>
              <w:rPr>
                <w:sz w:val="20"/>
              </w:rPr>
            </w:pPr>
            <w:r w:rsidRPr="00E40721">
              <w:rPr>
                <w:sz w:val="20"/>
              </w:rPr>
              <w:t>Appel accueilli en partie.</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lang w:val="fr-CA"/>
              </w:rPr>
            </w:pPr>
            <w:r w:rsidRPr="00E40721">
              <w:rPr>
                <w:sz w:val="20"/>
                <w:lang w:val="fr-CA"/>
              </w:rPr>
              <w:t>Le 19 décembre 2016</w:t>
            </w:r>
          </w:p>
          <w:p w:rsidR="00872938" w:rsidRPr="00E40721" w:rsidRDefault="00872938" w:rsidP="00E40721">
            <w:pPr>
              <w:jc w:val="both"/>
              <w:rPr>
                <w:sz w:val="20"/>
                <w:lang w:val="fr-FR"/>
              </w:rPr>
            </w:pPr>
            <w:r w:rsidRPr="00E40721">
              <w:rPr>
                <w:sz w:val="20"/>
                <w:lang w:val="fr-CA"/>
              </w:rPr>
              <w:t>Cour suprême du Canada</w:t>
            </w:r>
          </w:p>
        </w:tc>
        <w:tc>
          <w:tcPr>
            <w:tcW w:w="243" w:type="pct"/>
          </w:tcPr>
          <w:p w:rsidR="00872938" w:rsidRPr="00E40721" w:rsidRDefault="00872938" w:rsidP="00E40721">
            <w:pPr>
              <w:jc w:val="both"/>
              <w:rPr>
                <w:sz w:val="20"/>
                <w:lang w:val="fr-FR"/>
              </w:rPr>
            </w:pPr>
          </w:p>
        </w:tc>
        <w:tc>
          <w:tcPr>
            <w:tcW w:w="2330" w:type="pct"/>
          </w:tcPr>
          <w:p w:rsidR="00872938" w:rsidRPr="00E40721" w:rsidRDefault="00872938" w:rsidP="00E40721">
            <w:pPr>
              <w:jc w:val="both"/>
              <w:rPr>
                <w:sz w:val="20"/>
              </w:rPr>
            </w:pPr>
            <w:r w:rsidRPr="00E40721">
              <w:rPr>
                <w:sz w:val="20"/>
              </w:rPr>
              <w:t>Demande d’autorisation d’appel déposée.</w:t>
            </w:r>
          </w:p>
          <w:p w:rsidR="00872938" w:rsidRPr="00E40721" w:rsidRDefault="00872938" w:rsidP="00E40721">
            <w:pPr>
              <w:jc w:val="both"/>
              <w:rPr>
                <w:sz w:val="20"/>
              </w:rPr>
            </w:pPr>
          </w:p>
        </w:tc>
      </w:tr>
    </w:tbl>
    <w:p w:rsidR="00872938" w:rsidRPr="00E40721" w:rsidRDefault="00872938" w:rsidP="00E40721">
      <w:pPr>
        <w:jc w:val="both"/>
        <w:rPr>
          <w:sz w:val="20"/>
        </w:rPr>
      </w:pPr>
    </w:p>
    <w:p w:rsidR="00AC394C" w:rsidRPr="00E40721" w:rsidRDefault="00AC394C" w:rsidP="00E4072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rPr>
            </w:pPr>
            <w:r w:rsidRPr="00E40721">
              <w:rPr>
                <w:rStyle w:val="SCCFileNumberChar"/>
                <w:sz w:val="20"/>
                <w:szCs w:val="20"/>
              </w:rPr>
              <w:t>37348</w:t>
            </w:r>
          </w:p>
        </w:tc>
        <w:tc>
          <w:tcPr>
            <w:tcW w:w="4457" w:type="pct"/>
            <w:gridSpan w:val="3"/>
          </w:tcPr>
          <w:p w:rsidR="00872938" w:rsidRPr="00E40721" w:rsidRDefault="00872938" w:rsidP="00E40721">
            <w:pPr>
              <w:pStyle w:val="SCCLsocParty"/>
              <w:jc w:val="both"/>
              <w:rPr>
                <w:b/>
                <w:sz w:val="20"/>
                <w:szCs w:val="20"/>
                <w:lang w:val="en-US"/>
              </w:rPr>
            </w:pPr>
            <w:r w:rsidRPr="00E40721">
              <w:rPr>
                <w:b/>
                <w:sz w:val="20"/>
                <w:szCs w:val="20"/>
                <w:lang w:val="en-US"/>
              </w:rPr>
              <w:t>Association of Professors of the University of Ottawa v. University of Ottawa</w:t>
            </w:r>
          </w:p>
          <w:p w:rsidR="00872938" w:rsidRPr="00E40721" w:rsidRDefault="00872938" w:rsidP="00E40721">
            <w:pPr>
              <w:jc w:val="both"/>
              <w:rPr>
                <w:sz w:val="20"/>
              </w:rPr>
            </w:pPr>
            <w:r w:rsidRPr="00E40721">
              <w:rPr>
                <w:sz w:val="20"/>
              </w:rPr>
              <w:t>(Ont.) (Civil) (By Leave)</w:t>
            </w:r>
          </w:p>
        </w:tc>
      </w:tr>
      <w:tr w:rsidR="00872938" w:rsidRPr="00E40721" w:rsidTr="00E95A6A">
        <w:tc>
          <w:tcPr>
            <w:tcW w:w="5000" w:type="pct"/>
            <w:gridSpan w:val="4"/>
          </w:tcPr>
          <w:p w:rsidR="00872938" w:rsidRPr="00E40721" w:rsidRDefault="00872938" w:rsidP="00E40721">
            <w:pPr>
              <w:jc w:val="both"/>
              <w:rPr>
                <w:sz w:val="20"/>
              </w:rPr>
            </w:pPr>
            <w:r w:rsidRPr="00E40721">
              <w:rPr>
                <w:sz w:val="20"/>
              </w:rPr>
              <w:t>Courts — Motion to strike affidavit tendered on judicial review — Motion dismissed, but affidavit struck on judicial review of that decision — Leave to appeal that decision — Whether the test for admissibility of affidavits is subject to conflict in the appellate courts — Whether Divisional Court erred in determining that there was evidence on which the arbitrator could have made certain factual findings — Whether the Divisional Court erred in determining that the motions judge had made an error of law or a palpable and overriding error — Whether the Divisional Court erred in determining that denying the possibility of filing an affidavit is not a denial of natural justice — Whether the Divisional Court erred in determining that the Association should not, in the circumstances of this case, be permitted to provide the Court with any affidavit in support of its application for judicial review.</w:t>
            </w:r>
          </w:p>
        </w:tc>
      </w:tr>
      <w:tr w:rsidR="00872938" w:rsidRPr="00E40721" w:rsidTr="00E95A6A">
        <w:tc>
          <w:tcPr>
            <w:tcW w:w="5000" w:type="pct"/>
            <w:gridSpan w:val="4"/>
          </w:tcPr>
          <w:p w:rsidR="00872938" w:rsidRPr="00E40721" w:rsidRDefault="00872938" w:rsidP="00E40721">
            <w:pPr>
              <w:jc w:val="both"/>
              <w:rPr>
                <w:sz w:val="20"/>
              </w:rPr>
            </w:pPr>
          </w:p>
        </w:tc>
      </w:tr>
      <w:tr w:rsidR="00872938" w:rsidRPr="00E40721" w:rsidTr="00E95A6A">
        <w:tc>
          <w:tcPr>
            <w:tcW w:w="5000" w:type="pct"/>
            <w:gridSpan w:val="4"/>
          </w:tcPr>
          <w:p w:rsidR="00872938" w:rsidRPr="00E40721" w:rsidRDefault="00872938" w:rsidP="00E40721">
            <w:pPr>
              <w:jc w:val="both"/>
              <w:rPr>
                <w:sz w:val="20"/>
              </w:rPr>
            </w:pPr>
            <w:r w:rsidRPr="00E40721">
              <w:rPr>
                <w:sz w:val="20"/>
              </w:rPr>
              <w:t xml:space="preserve">Professor </w:t>
            </w:r>
            <w:proofErr w:type="spellStart"/>
            <w:r w:rsidRPr="00E40721">
              <w:rPr>
                <w:sz w:val="20"/>
              </w:rPr>
              <w:t>Rancourt</w:t>
            </w:r>
            <w:proofErr w:type="spellEnd"/>
            <w:r w:rsidRPr="00E40721">
              <w:rPr>
                <w:sz w:val="20"/>
              </w:rPr>
              <w:t xml:space="preserve"> was a tenured Professor at the University of Ottawa and a member of the Association of Professors of the University of Ottawa. The Association brought three grievances on his behalf. All three grievances were heard by a single arbitrator in hearings that spanned 28 dates over a two-year period. No transcript or record of the hearing was produced. The Arbitrator allowed the first grievance but denied the second and third. The Association sought judicial review and sought to file an affidavit made by its in-house legal counsel, Natasha </w:t>
            </w:r>
            <w:proofErr w:type="spellStart"/>
            <w:r w:rsidRPr="00E40721">
              <w:rPr>
                <w:sz w:val="20"/>
              </w:rPr>
              <w:t>Udell</w:t>
            </w:r>
            <w:proofErr w:type="spellEnd"/>
            <w:r w:rsidRPr="00E40721">
              <w:rPr>
                <w:sz w:val="20"/>
              </w:rPr>
              <w:t>, in support. Ms. </w:t>
            </w:r>
            <w:proofErr w:type="spellStart"/>
            <w:r w:rsidRPr="00E40721">
              <w:rPr>
                <w:sz w:val="20"/>
              </w:rPr>
              <w:t>Udell</w:t>
            </w:r>
            <w:proofErr w:type="spellEnd"/>
            <w:r w:rsidRPr="00E40721">
              <w:rPr>
                <w:sz w:val="20"/>
              </w:rPr>
              <w:t xml:space="preserve"> had been present at the arbitration on the dates addressed in her affidavit, and she affirmed, </w:t>
            </w:r>
            <w:r w:rsidRPr="00E40721">
              <w:rPr>
                <w:i/>
                <w:sz w:val="20"/>
              </w:rPr>
              <w:t>inter alia</w:t>
            </w:r>
            <w:r w:rsidRPr="00E40721">
              <w:rPr>
                <w:sz w:val="20"/>
              </w:rPr>
              <w:t xml:space="preserve">, that the Arbitrator had relied on a report prepared by a student which was not admitted for the truth of its contents, but only to be used as an </w:t>
            </w:r>
            <w:r w:rsidRPr="00E40721">
              <w:rPr>
                <w:i/>
                <w:sz w:val="20"/>
              </w:rPr>
              <w:t>aide memoire</w:t>
            </w:r>
            <w:r w:rsidRPr="00E40721">
              <w:rPr>
                <w:sz w:val="20"/>
              </w:rPr>
              <w:t xml:space="preserve"> for the Arbitrator, and had failed to comment upon and weigh certain evidence.</w:t>
            </w:r>
          </w:p>
          <w:p w:rsidR="00872938" w:rsidRPr="00E40721" w:rsidRDefault="00872938" w:rsidP="00E40721">
            <w:pPr>
              <w:jc w:val="both"/>
              <w:rPr>
                <w:sz w:val="20"/>
              </w:rPr>
            </w:pPr>
          </w:p>
          <w:p w:rsidR="00872938" w:rsidRPr="00E40721" w:rsidRDefault="00872938" w:rsidP="00E40721">
            <w:pPr>
              <w:jc w:val="both"/>
              <w:rPr>
                <w:sz w:val="20"/>
              </w:rPr>
            </w:pPr>
            <w:r w:rsidRPr="00E40721">
              <w:rPr>
                <w:sz w:val="20"/>
              </w:rPr>
              <w:t xml:space="preserve">Before the judicial review was heard, the University brought a motion to strike the </w:t>
            </w:r>
            <w:proofErr w:type="spellStart"/>
            <w:r w:rsidRPr="00E40721">
              <w:rPr>
                <w:sz w:val="20"/>
              </w:rPr>
              <w:t>Udell</w:t>
            </w:r>
            <w:proofErr w:type="spellEnd"/>
            <w:r w:rsidRPr="00E40721">
              <w:rPr>
                <w:sz w:val="20"/>
              </w:rPr>
              <w:t xml:space="preserve"> affidavit. Scott J. dismissed the motion. The University sought to vary Scott J.’s order. A panel of three judges of the Divisional Court granted the motion, striking the </w:t>
            </w:r>
            <w:proofErr w:type="spellStart"/>
            <w:r w:rsidRPr="00E40721">
              <w:rPr>
                <w:sz w:val="20"/>
              </w:rPr>
              <w:t>Udell</w:t>
            </w:r>
            <w:proofErr w:type="spellEnd"/>
            <w:r w:rsidRPr="00E40721">
              <w:rPr>
                <w:sz w:val="20"/>
              </w:rPr>
              <w:t xml:space="preserve"> affidavit in its entirety. The Association sought leave to appeal to the Court of Appeal for Ontario, which was denied.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October 26, 2015</w:t>
            </w:r>
          </w:p>
          <w:p w:rsidR="00872938" w:rsidRPr="00E40721" w:rsidRDefault="00872938" w:rsidP="00E40721">
            <w:pPr>
              <w:jc w:val="both"/>
              <w:rPr>
                <w:sz w:val="20"/>
              </w:rPr>
            </w:pPr>
            <w:r w:rsidRPr="00E40721">
              <w:rPr>
                <w:sz w:val="20"/>
              </w:rPr>
              <w:t>Ontario Superior Court of Justice</w:t>
            </w:r>
          </w:p>
          <w:p w:rsidR="00872938" w:rsidRPr="00E40721" w:rsidRDefault="00872938" w:rsidP="00E40721">
            <w:pPr>
              <w:jc w:val="both"/>
              <w:rPr>
                <w:sz w:val="20"/>
              </w:rPr>
            </w:pPr>
            <w:r w:rsidRPr="00E40721">
              <w:rPr>
                <w:sz w:val="20"/>
              </w:rPr>
              <w:t>(Scott J.)</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Motion to strike affidavit dismissed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May 20, 2016</w:t>
            </w:r>
          </w:p>
          <w:p w:rsidR="00872938" w:rsidRPr="00E40721" w:rsidRDefault="00872938" w:rsidP="00E40721">
            <w:pPr>
              <w:jc w:val="both"/>
              <w:rPr>
                <w:sz w:val="20"/>
              </w:rPr>
            </w:pPr>
            <w:r w:rsidRPr="00E40721">
              <w:rPr>
                <w:sz w:val="20"/>
              </w:rPr>
              <w:t>Ontario Superior Court of Justice</w:t>
            </w:r>
          </w:p>
          <w:p w:rsidR="00872938" w:rsidRPr="00E40721" w:rsidRDefault="00872938" w:rsidP="00E40721">
            <w:pPr>
              <w:jc w:val="both"/>
              <w:rPr>
                <w:sz w:val="20"/>
              </w:rPr>
            </w:pPr>
            <w:r w:rsidRPr="00E40721">
              <w:rPr>
                <w:sz w:val="20"/>
              </w:rPr>
              <w:t>(</w:t>
            </w:r>
            <w:proofErr w:type="spellStart"/>
            <w:r w:rsidRPr="00E40721">
              <w:rPr>
                <w:sz w:val="20"/>
              </w:rPr>
              <w:t>Dambrot</w:t>
            </w:r>
            <w:proofErr w:type="spellEnd"/>
            <w:r w:rsidRPr="00E40721">
              <w:rPr>
                <w:sz w:val="20"/>
              </w:rPr>
              <w:t xml:space="preserve">, </w:t>
            </w:r>
            <w:proofErr w:type="spellStart"/>
            <w:r w:rsidRPr="00E40721">
              <w:rPr>
                <w:sz w:val="20"/>
              </w:rPr>
              <w:t>Horkins</w:t>
            </w:r>
            <w:proofErr w:type="spellEnd"/>
            <w:r w:rsidRPr="00E40721">
              <w:rPr>
                <w:sz w:val="20"/>
              </w:rPr>
              <w:t xml:space="preserve">, </w:t>
            </w:r>
            <w:proofErr w:type="spellStart"/>
            <w:r w:rsidRPr="00E40721">
              <w:rPr>
                <w:sz w:val="20"/>
              </w:rPr>
              <w:t>Arrell</w:t>
            </w:r>
            <w:proofErr w:type="spellEnd"/>
            <w:r w:rsidRPr="00E40721">
              <w:rPr>
                <w:sz w:val="20"/>
              </w:rPr>
              <w:t xml:space="preserve"> JJ.A.)</w:t>
            </w:r>
          </w:p>
          <w:p w:rsidR="00872938" w:rsidRPr="00E40721" w:rsidRDefault="00872938" w:rsidP="00E40721">
            <w:pPr>
              <w:jc w:val="both"/>
              <w:rPr>
                <w:sz w:val="20"/>
              </w:rPr>
            </w:pPr>
            <w:r w:rsidRPr="00E40721">
              <w:rPr>
                <w:sz w:val="20"/>
              </w:rPr>
              <w:t>2016 ONSC 2897</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Judicial review allowed; affidavit struck in its entirety</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October 11, 2016</w:t>
            </w:r>
          </w:p>
          <w:p w:rsidR="00872938" w:rsidRPr="00E40721" w:rsidRDefault="00872938" w:rsidP="00E40721">
            <w:pPr>
              <w:jc w:val="both"/>
              <w:rPr>
                <w:sz w:val="20"/>
              </w:rPr>
            </w:pPr>
            <w:r w:rsidRPr="00E40721">
              <w:rPr>
                <w:sz w:val="20"/>
              </w:rPr>
              <w:t>Court of Appeal for Ontario</w:t>
            </w:r>
          </w:p>
          <w:p w:rsidR="00872938" w:rsidRPr="00E40721" w:rsidRDefault="00872938" w:rsidP="00E40721">
            <w:pPr>
              <w:jc w:val="both"/>
              <w:rPr>
                <w:sz w:val="20"/>
              </w:rPr>
            </w:pPr>
            <w:r w:rsidRPr="00E40721">
              <w:rPr>
                <w:sz w:val="20"/>
              </w:rPr>
              <w:t xml:space="preserve">(Hoy Alexandria, </w:t>
            </w:r>
            <w:proofErr w:type="spellStart"/>
            <w:r w:rsidRPr="00E40721">
              <w:rPr>
                <w:sz w:val="20"/>
              </w:rPr>
              <w:t>Benotto</w:t>
            </w:r>
            <w:proofErr w:type="spellEnd"/>
            <w:r w:rsidRPr="00E40721">
              <w:rPr>
                <w:sz w:val="20"/>
              </w:rPr>
              <w:t xml:space="preserve">, </w:t>
            </w:r>
            <w:proofErr w:type="spellStart"/>
            <w:r w:rsidRPr="00E40721">
              <w:rPr>
                <w:sz w:val="20"/>
              </w:rPr>
              <w:t>Huscroft</w:t>
            </w:r>
            <w:proofErr w:type="spellEnd"/>
            <w:r w:rsidRPr="00E40721">
              <w:rPr>
                <w:sz w:val="20"/>
              </w:rPr>
              <w:t>)</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Application for leave to appeal dismissed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December 12, 2016</w:t>
            </w:r>
          </w:p>
          <w:p w:rsidR="00872938" w:rsidRPr="00E40721" w:rsidRDefault="00872938" w:rsidP="00E40721">
            <w:pPr>
              <w:jc w:val="both"/>
              <w:rPr>
                <w:sz w:val="20"/>
              </w:rPr>
            </w:pPr>
            <w:r w:rsidRPr="00E40721">
              <w:rPr>
                <w:sz w:val="20"/>
              </w:rPr>
              <w:lastRenderedPageBreak/>
              <w:t>Supreme Court of Canada</w:t>
            </w: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Application for leave to appeal filed</w:t>
            </w:r>
          </w:p>
          <w:p w:rsidR="00872938" w:rsidRPr="00E40721" w:rsidRDefault="00872938" w:rsidP="00E40721">
            <w:pPr>
              <w:jc w:val="both"/>
              <w:rPr>
                <w:sz w:val="20"/>
              </w:rPr>
            </w:pPr>
          </w:p>
        </w:tc>
      </w:tr>
    </w:tbl>
    <w:p w:rsidR="00872938" w:rsidRDefault="00872938" w:rsidP="00E40721">
      <w:pPr>
        <w:jc w:val="both"/>
        <w:rPr>
          <w:sz w:val="20"/>
        </w:rPr>
      </w:pPr>
    </w:p>
    <w:p w:rsidR="00E40721" w:rsidRPr="00E40721" w:rsidRDefault="00E40721" w:rsidP="00E407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lang w:val="fr-CA"/>
              </w:rPr>
            </w:pPr>
            <w:r w:rsidRPr="00E40721">
              <w:rPr>
                <w:rStyle w:val="SCCFileNumberChar"/>
                <w:sz w:val="20"/>
                <w:szCs w:val="20"/>
                <w:lang w:val="fr-CA"/>
              </w:rPr>
              <w:t>37348</w:t>
            </w:r>
          </w:p>
        </w:tc>
        <w:tc>
          <w:tcPr>
            <w:tcW w:w="4457" w:type="pct"/>
            <w:gridSpan w:val="3"/>
          </w:tcPr>
          <w:p w:rsidR="00872938" w:rsidRPr="00E40721" w:rsidRDefault="00872938" w:rsidP="00E40721">
            <w:pPr>
              <w:pStyle w:val="SCCLsocParty"/>
              <w:jc w:val="both"/>
              <w:rPr>
                <w:b/>
                <w:sz w:val="20"/>
                <w:szCs w:val="20"/>
              </w:rPr>
            </w:pPr>
            <w:r w:rsidRPr="00E40721">
              <w:rPr>
                <w:b/>
                <w:sz w:val="20"/>
                <w:szCs w:val="20"/>
              </w:rPr>
              <w:t>Association des professeurs de l’Université d’Ottawa c. Université d’Ottawa</w:t>
            </w:r>
          </w:p>
          <w:p w:rsidR="00872938" w:rsidRPr="00E40721" w:rsidRDefault="00872938" w:rsidP="00E40721">
            <w:pPr>
              <w:jc w:val="both"/>
              <w:rPr>
                <w:sz w:val="20"/>
                <w:lang w:val="fr-CA"/>
              </w:rPr>
            </w:pPr>
            <w:r w:rsidRPr="00E40721">
              <w:rPr>
                <w:sz w:val="20"/>
                <w:lang w:val="fr-CA"/>
              </w:rPr>
              <w:t>(Ont.) (Civile) (Sur autorisation)</w:t>
            </w: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Tribunaux — Motion en radiation d’un affidavit présenté à l’étape du contrôle judiciaire — Rejet de la motion, mais radiation de l’affidavit à l’étape du contrôle judiciaire de cette décision — Autorisation d’interjeter appel de cette décision — La jurisprudence des juridictions d’appel est-elle contradictoire en ce qui concerne le critère d’admissibilité des affidavits? — La Cour divisionnaire a-t-elle eu tort de conclure qu’il existait une preuve à partir de laquelle l’arbitre aurait pu tirer certaines conclusions de fait? — La Cour divisionnaire a-t-elle eu tort de conclure que le juge de première instance avait commis une erreur de droit ou une erreur manifeste et dominante? — La Cour divisionnaire a-t-elle eu tort de conclure que le refus de permettre le dépôt d’un affidavit ne constitue pas un déni de justice naturelle? — La Cour divisionnaire a-t-elle eu tort de conclure que l’Association ne doit pas être autorisée en l’espèce à fournir à la Cour un affidavit au soutien de sa demande de contrôle judiciaire?</w:t>
            </w:r>
          </w:p>
        </w:tc>
      </w:tr>
      <w:tr w:rsidR="00872938" w:rsidRPr="00CB2286" w:rsidTr="00E95A6A">
        <w:tc>
          <w:tcPr>
            <w:tcW w:w="5000" w:type="pct"/>
            <w:gridSpan w:val="4"/>
          </w:tcPr>
          <w:p w:rsidR="00872938" w:rsidRPr="00E40721" w:rsidRDefault="00872938" w:rsidP="00E40721">
            <w:pPr>
              <w:jc w:val="both"/>
              <w:rPr>
                <w:sz w:val="20"/>
                <w:lang w:val="fr-CA"/>
              </w:rPr>
            </w:pP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Le professeur Rancourt était professeur permanent à l’Université d’Ottawa et membre de l’Association des professeurs de l’Université d’Ottawa. L’Association a présenté trois griefs en son nom. Les trois griefs ont été entendus par un arbitre siégeant seul à des audiences qui ont eu lieu à 28 dates différentes sur une période de deux ans. Aucun compte rendu ou transcription d’audience n’a été produit. L’arbitre a accueilli le premier grief, mais il a rejeté le deuxième et de troisième. L’Association a demandé le contrôle judiciaire et a voulu déposer un affidavit rédigé par son avocate à l’interne, Natasha </w:t>
            </w:r>
            <w:proofErr w:type="spellStart"/>
            <w:r w:rsidRPr="00E40721">
              <w:rPr>
                <w:sz w:val="20"/>
                <w:lang w:val="fr-CA"/>
              </w:rPr>
              <w:t>Udell</w:t>
            </w:r>
            <w:proofErr w:type="spellEnd"/>
            <w:r w:rsidRPr="00E40721">
              <w:rPr>
                <w:sz w:val="20"/>
                <w:lang w:val="fr-CA"/>
              </w:rPr>
              <w:t>, au soutien de sa demande. Maître </w:t>
            </w:r>
            <w:proofErr w:type="spellStart"/>
            <w:r w:rsidRPr="00E40721">
              <w:rPr>
                <w:sz w:val="20"/>
                <w:lang w:val="fr-CA"/>
              </w:rPr>
              <w:t>Udell</w:t>
            </w:r>
            <w:proofErr w:type="spellEnd"/>
            <w:r w:rsidRPr="00E40721">
              <w:rPr>
                <w:sz w:val="20"/>
                <w:lang w:val="fr-CA"/>
              </w:rPr>
              <w:t xml:space="preserve"> avait été présente à l’arbitrage aux dates dont il était question dans son affidavit et elle a affirmé notamment que l’arbitre s’était appuyé sur un rapport, rédigé par un étudiant, qui n’avait pas été admis comme preuve de la véracité de son contenu, mais qui ne devait servir que d’aide-mémoire à l’arbitre, et que l’arbitre avait omis de commenter et d’apprécier certains éléments de preuve.</w:t>
            </w:r>
          </w:p>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Avant l’instruction de la demande de contrôle judiciaire, l’Université a présenté une motion en radiation de l’affidavit de M</w:t>
            </w:r>
            <w:r w:rsidRPr="00E40721">
              <w:rPr>
                <w:sz w:val="20"/>
                <w:vertAlign w:val="superscript"/>
                <w:lang w:val="fr-CA"/>
              </w:rPr>
              <w:t>e</w:t>
            </w:r>
            <w:r w:rsidRPr="00E40721">
              <w:rPr>
                <w:sz w:val="20"/>
                <w:lang w:val="fr-CA"/>
              </w:rPr>
              <w:t> </w:t>
            </w:r>
            <w:proofErr w:type="spellStart"/>
            <w:r w:rsidRPr="00E40721">
              <w:rPr>
                <w:sz w:val="20"/>
                <w:lang w:val="fr-CA"/>
              </w:rPr>
              <w:t>Udell</w:t>
            </w:r>
            <w:proofErr w:type="spellEnd"/>
            <w:r w:rsidRPr="00E40721">
              <w:rPr>
                <w:sz w:val="20"/>
                <w:lang w:val="fr-CA"/>
              </w:rPr>
              <w:t>. Le juge Scott a rejeté la motion. L’Université a présenté une motion en vue de modifier l’ordonnance du juge Scott. Une formation de trois juges de la Cour divisionnaire a accueilli la motion, annulant l’affidavit de M</w:t>
            </w:r>
            <w:r w:rsidRPr="00E40721">
              <w:rPr>
                <w:sz w:val="20"/>
                <w:vertAlign w:val="superscript"/>
                <w:lang w:val="fr-CA"/>
              </w:rPr>
              <w:t>e</w:t>
            </w:r>
            <w:r w:rsidRPr="00E40721">
              <w:rPr>
                <w:sz w:val="20"/>
                <w:lang w:val="fr-CA"/>
              </w:rPr>
              <w:t> </w:t>
            </w:r>
            <w:proofErr w:type="spellStart"/>
            <w:r w:rsidRPr="00E40721">
              <w:rPr>
                <w:sz w:val="20"/>
                <w:lang w:val="fr-CA"/>
              </w:rPr>
              <w:t>Udell</w:t>
            </w:r>
            <w:proofErr w:type="spellEnd"/>
            <w:r w:rsidRPr="00E40721">
              <w:rPr>
                <w:sz w:val="20"/>
                <w:lang w:val="fr-CA"/>
              </w:rPr>
              <w:t xml:space="preserve"> dans son entièreté. L’Association a demandé l’autorisation d’interjeter appel à la Cour d’appel de l’Ontario, mais sa demande a été rejetée.</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26 octobre 2015</w:t>
            </w:r>
          </w:p>
          <w:p w:rsidR="00872938" w:rsidRPr="00E40721" w:rsidRDefault="00872938" w:rsidP="00E40721">
            <w:pPr>
              <w:jc w:val="both"/>
              <w:rPr>
                <w:sz w:val="20"/>
                <w:lang w:val="fr-CA"/>
              </w:rPr>
            </w:pPr>
            <w:r w:rsidRPr="00E40721">
              <w:rPr>
                <w:sz w:val="20"/>
                <w:lang w:val="fr-CA"/>
              </w:rPr>
              <w:t>Cour supérieure de justice de l’Ontario</w:t>
            </w:r>
          </w:p>
          <w:p w:rsidR="00872938" w:rsidRPr="00E40721" w:rsidRDefault="00872938" w:rsidP="00E40721">
            <w:pPr>
              <w:jc w:val="both"/>
              <w:rPr>
                <w:sz w:val="20"/>
                <w:lang w:val="fr-CA"/>
              </w:rPr>
            </w:pPr>
            <w:r w:rsidRPr="00E40721">
              <w:rPr>
                <w:sz w:val="20"/>
                <w:lang w:val="fr-CA"/>
              </w:rPr>
              <w:t>(Juge Scott)</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Rejet de la motion en radiation de l’affidavit</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20 mai 2016</w:t>
            </w:r>
          </w:p>
          <w:p w:rsidR="00872938" w:rsidRPr="00E40721" w:rsidRDefault="00872938" w:rsidP="00E40721">
            <w:pPr>
              <w:jc w:val="both"/>
              <w:rPr>
                <w:sz w:val="20"/>
                <w:lang w:val="fr-CA"/>
              </w:rPr>
            </w:pPr>
            <w:r w:rsidRPr="00E40721">
              <w:rPr>
                <w:sz w:val="20"/>
                <w:lang w:val="fr-CA"/>
              </w:rPr>
              <w:t>Cour supérieure de justice de l’Ontario</w:t>
            </w:r>
          </w:p>
          <w:p w:rsidR="00872938" w:rsidRPr="00E40721" w:rsidRDefault="00872938" w:rsidP="00E40721">
            <w:pPr>
              <w:jc w:val="both"/>
              <w:rPr>
                <w:sz w:val="20"/>
                <w:lang w:val="fr-CA"/>
              </w:rPr>
            </w:pPr>
            <w:r w:rsidRPr="00E40721">
              <w:rPr>
                <w:sz w:val="20"/>
                <w:lang w:val="fr-CA"/>
              </w:rPr>
              <w:t xml:space="preserve">(Juges </w:t>
            </w:r>
            <w:proofErr w:type="spellStart"/>
            <w:r w:rsidRPr="00E40721">
              <w:rPr>
                <w:sz w:val="20"/>
                <w:lang w:val="fr-CA"/>
              </w:rPr>
              <w:t>Dambrot</w:t>
            </w:r>
            <w:proofErr w:type="spellEnd"/>
            <w:r w:rsidRPr="00E40721">
              <w:rPr>
                <w:sz w:val="20"/>
                <w:lang w:val="fr-CA"/>
              </w:rPr>
              <w:t xml:space="preserve">, </w:t>
            </w:r>
            <w:proofErr w:type="spellStart"/>
            <w:r w:rsidRPr="00E40721">
              <w:rPr>
                <w:sz w:val="20"/>
                <w:lang w:val="fr-CA"/>
              </w:rPr>
              <w:t>Horkins</w:t>
            </w:r>
            <w:proofErr w:type="spellEnd"/>
            <w:r w:rsidRPr="00E40721">
              <w:rPr>
                <w:sz w:val="20"/>
                <w:lang w:val="fr-CA"/>
              </w:rPr>
              <w:t xml:space="preserve"> et </w:t>
            </w:r>
            <w:proofErr w:type="spellStart"/>
            <w:r w:rsidRPr="00E40721">
              <w:rPr>
                <w:sz w:val="20"/>
                <w:lang w:val="fr-CA"/>
              </w:rPr>
              <w:t>Arrell</w:t>
            </w:r>
            <w:proofErr w:type="spellEnd"/>
            <w:r w:rsidRPr="00E40721">
              <w:rPr>
                <w:sz w:val="20"/>
                <w:lang w:val="fr-CA"/>
              </w:rPr>
              <w:t>)</w:t>
            </w:r>
          </w:p>
          <w:p w:rsidR="00872938" w:rsidRPr="00E40721" w:rsidRDefault="00872938" w:rsidP="00E40721">
            <w:pPr>
              <w:jc w:val="both"/>
              <w:rPr>
                <w:sz w:val="20"/>
                <w:lang w:val="fr-CA"/>
              </w:rPr>
            </w:pPr>
            <w:r w:rsidRPr="00E40721">
              <w:rPr>
                <w:sz w:val="20"/>
                <w:lang w:val="fr-CA"/>
              </w:rPr>
              <w:t>2016 ONSC 2897</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 xml:space="preserve">Jugement accueillant la demande de contrôle judiciaire et radiant l’affidavit dans son entièreté </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11 octobre 2016</w:t>
            </w:r>
          </w:p>
          <w:p w:rsidR="00872938" w:rsidRPr="00E40721" w:rsidRDefault="00872938" w:rsidP="00E40721">
            <w:pPr>
              <w:jc w:val="both"/>
              <w:rPr>
                <w:sz w:val="20"/>
                <w:lang w:val="fr-CA"/>
              </w:rPr>
            </w:pPr>
            <w:r w:rsidRPr="00E40721">
              <w:rPr>
                <w:sz w:val="20"/>
                <w:lang w:val="fr-CA"/>
              </w:rPr>
              <w:t>Cour d’appel de l’Ontario</w:t>
            </w:r>
          </w:p>
          <w:p w:rsidR="00872938" w:rsidRPr="00E40721" w:rsidRDefault="00872938" w:rsidP="00E40721">
            <w:pPr>
              <w:jc w:val="both"/>
              <w:rPr>
                <w:sz w:val="20"/>
                <w:lang w:val="fr-CA"/>
              </w:rPr>
            </w:pPr>
            <w:r w:rsidRPr="00E40721">
              <w:rPr>
                <w:sz w:val="20"/>
                <w:lang w:val="fr-CA"/>
              </w:rPr>
              <w:t xml:space="preserve">(Juges </w:t>
            </w:r>
            <w:proofErr w:type="spellStart"/>
            <w:r w:rsidRPr="00E40721">
              <w:rPr>
                <w:sz w:val="20"/>
                <w:lang w:val="fr-CA"/>
              </w:rPr>
              <w:t>Hoy</w:t>
            </w:r>
            <w:proofErr w:type="spellEnd"/>
            <w:r w:rsidRPr="00E40721">
              <w:rPr>
                <w:sz w:val="20"/>
                <w:lang w:val="fr-CA"/>
              </w:rPr>
              <w:t xml:space="preserve">, </w:t>
            </w:r>
            <w:proofErr w:type="spellStart"/>
            <w:r w:rsidRPr="00E40721">
              <w:rPr>
                <w:sz w:val="20"/>
                <w:lang w:val="fr-CA"/>
              </w:rPr>
              <w:t>Benotto</w:t>
            </w:r>
            <w:proofErr w:type="spellEnd"/>
            <w:r w:rsidRPr="00E40721">
              <w:rPr>
                <w:sz w:val="20"/>
                <w:lang w:val="fr-CA"/>
              </w:rPr>
              <w:t xml:space="preserve"> et </w:t>
            </w:r>
            <w:proofErr w:type="spellStart"/>
            <w:r w:rsidRPr="00E40721">
              <w:rPr>
                <w:sz w:val="20"/>
                <w:lang w:val="fr-CA"/>
              </w:rPr>
              <w:t>Huscroft</w:t>
            </w:r>
            <w:proofErr w:type="spellEnd"/>
            <w:r w:rsidRPr="00E40721">
              <w:rPr>
                <w:sz w:val="20"/>
                <w:lang w:val="fr-CA"/>
              </w:rPr>
              <w:t>)</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Rejet de la motion en autorisation d’interjeter appel</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12 décembre 2016</w:t>
            </w:r>
          </w:p>
          <w:p w:rsidR="00872938" w:rsidRPr="00E40721" w:rsidRDefault="00872938" w:rsidP="00E40721">
            <w:pPr>
              <w:jc w:val="both"/>
              <w:rPr>
                <w:sz w:val="20"/>
                <w:lang w:val="fr-CA"/>
              </w:rPr>
            </w:pPr>
            <w:r w:rsidRPr="00E40721">
              <w:rPr>
                <w:sz w:val="20"/>
                <w:lang w:val="fr-CA"/>
              </w:rPr>
              <w:t>Cour suprême du Canada</w:t>
            </w: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Dépôt de la demande d’autorisation d’appel</w:t>
            </w:r>
          </w:p>
          <w:p w:rsidR="00872938" w:rsidRPr="00E40721" w:rsidRDefault="00872938" w:rsidP="00E40721">
            <w:pPr>
              <w:jc w:val="both"/>
              <w:rPr>
                <w:sz w:val="20"/>
                <w:lang w:val="fr-CA"/>
              </w:rPr>
            </w:pPr>
          </w:p>
        </w:tc>
      </w:tr>
    </w:tbl>
    <w:p w:rsidR="00872938" w:rsidRPr="00E40721" w:rsidRDefault="00872938" w:rsidP="00E40721">
      <w:pPr>
        <w:jc w:val="both"/>
        <w:rPr>
          <w:sz w:val="20"/>
          <w:lang w:val="fr-CA"/>
        </w:rPr>
      </w:pPr>
    </w:p>
    <w:p w:rsidR="00872938" w:rsidRPr="00E40721" w:rsidRDefault="00872938" w:rsidP="00E4072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rPr>
            </w:pPr>
            <w:r w:rsidRPr="00E40721">
              <w:rPr>
                <w:rStyle w:val="SCCFileNumberChar"/>
                <w:sz w:val="20"/>
                <w:szCs w:val="20"/>
              </w:rPr>
              <w:t>37329</w:t>
            </w:r>
          </w:p>
        </w:tc>
        <w:tc>
          <w:tcPr>
            <w:tcW w:w="4457" w:type="pct"/>
            <w:gridSpan w:val="3"/>
          </w:tcPr>
          <w:p w:rsidR="00872938" w:rsidRPr="00E40721" w:rsidRDefault="00872938" w:rsidP="00E40721">
            <w:pPr>
              <w:pStyle w:val="SCCLsocParty"/>
              <w:jc w:val="both"/>
              <w:rPr>
                <w:b/>
                <w:sz w:val="20"/>
                <w:szCs w:val="20"/>
                <w:lang w:val="en-US"/>
              </w:rPr>
            </w:pPr>
            <w:r w:rsidRPr="00E40721">
              <w:rPr>
                <w:b/>
                <w:sz w:val="20"/>
                <w:szCs w:val="20"/>
                <w:lang w:val="en-US"/>
              </w:rPr>
              <w:t>Shelby Scott Kilpatrick v. Canadian Natural Resources Ltd.</w:t>
            </w:r>
          </w:p>
          <w:p w:rsidR="00872938" w:rsidRPr="00E40721" w:rsidRDefault="00872938" w:rsidP="00E40721">
            <w:pPr>
              <w:jc w:val="both"/>
              <w:rPr>
                <w:sz w:val="20"/>
              </w:rPr>
            </w:pPr>
            <w:r w:rsidRPr="00E40721">
              <w:rPr>
                <w:sz w:val="20"/>
              </w:rPr>
              <w:t>(Alta.) (Civil) (By Leave)</w:t>
            </w:r>
          </w:p>
        </w:tc>
      </w:tr>
      <w:tr w:rsidR="00872938" w:rsidRPr="00E40721" w:rsidTr="00E95A6A">
        <w:tc>
          <w:tcPr>
            <w:tcW w:w="5000" w:type="pct"/>
            <w:gridSpan w:val="4"/>
          </w:tcPr>
          <w:p w:rsidR="00872938" w:rsidRPr="00E40721" w:rsidRDefault="00872938" w:rsidP="00E40721">
            <w:pPr>
              <w:jc w:val="both"/>
              <w:rPr>
                <w:sz w:val="20"/>
              </w:rPr>
            </w:pPr>
            <w:r w:rsidRPr="00E40721">
              <w:rPr>
                <w:sz w:val="20"/>
              </w:rPr>
              <w:lastRenderedPageBreak/>
              <w:t>Civil procedure — Appeals — Applicant supplying oil spill containment and recovery</w:t>
            </w:r>
            <w:r w:rsidRPr="00E40721">
              <w:rPr>
                <w:rStyle w:val="italic1"/>
                <w:color w:val="000000"/>
                <w:sz w:val="20"/>
              </w:rPr>
              <w:t xml:space="preserve"> equipment and services — Respondent occasionally hiring applicant for oil spill clean-up operations — </w:t>
            </w:r>
            <w:r w:rsidRPr="00E40721">
              <w:rPr>
                <w:sz w:val="20"/>
              </w:rPr>
              <w:t>Respondent obtaining membership with cooperative organization, providing it with oil spill containment and recovery equipment at no cost — Equipment supplied to respondent does not include competent personnel — Without competent personnel, respondent has taken unreasonable decision to put workers at risk — Corporations may not make unreasonable decisions</w:t>
            </w:r>
          </w:p>
        </w:tc>
      </w:tr>
      <w:tr w:rsidR="00872938" w:rsidRPr="00E40721" w:rsidTr="00E95A6A">
        <w:tc>
          <w:tcPr>
            <w:tcW w:w="5000" w:type="pct"/>
            <w:gridSpan w:val="4"/>
          </w:tcPr>
          <w:p w:rsidR="00872938" w:rsidRPr="00E40721" w:rsidRDefault="00872938" w:rsidP="00E40721">
            <w:pPr>
              <w:jc w:val="both"/>
              <w:rPr>
                <w:sz w:val="20"/>
              </w:rPr>
            </w:pPr>
          </w:p>
        </w:tc>
      </w:tr>
      <w:tr w:rsidR="00872938" w:rsidRPr="00E40721" w:rsidTr="00E95A6A">
        <w:tc>
          <w:tcPr>
            <w:tcW w:w="5000" w:type="pct"/>
            <w:gridSpan w:val="4"/>
          </w:tcPr>
          <w:p w:rsidR="00872938" w:rsidRPr="00E40721" w:rsidRDefault="00872938" w:rsidP="00E40721">
            <w:pPr>
              <w:jc w:val="both"/>
              <w:rPr>
                <w:sz w:val="20"/>
              </w:rPr>
            </w:pPr>
            <w:r w:rsidRPr="00E40721">
              <w:rPr>
                <w:sz w:val="20"/>
              </w:rPr>
              <w:t xml:space="preserve">The applicant Mr. Shelby Scott Kilpatrick provides equipment and services for clean-up and recovery operations following oil-spills and other disasters. The respondent Canadian Natural Resources Limited (“CNR”) would occasionally hire Mr. Kilpatrick for this purpose. CNR then became a member of Western Canadian Spill Services, enabling CNR to rent similar equipment at no cost. CNR decided to stop hiring Mr. Kilpatrick as a result. Mr. Kilpatrick filed a statement of claim on June 8, 2015, seeking damages for financial losses as a result of this change in business practices, and claiming that CNR was operating its equipment in an unsafe manner. CNR brought an application seeking to strike the action for failing to disclose any reasonable claim, pursuant to Rule 3.68 of the </w:t>
            </w:r>
            <w:r w:rsidRPr="00E40721">
              <w:rPr>
                <w:i/>
                <w:sz w:val="20"/>
              </w:rPr>
              <w:t>Alberta Rules of Court</w:t>
            </w:r>
            <w:r w:rsidRPr="00E40721">
              <w:rPr>
                <w:sz w:val="20"/>
              </w:rPr>
              <w:t>.</w:t>
            </w:r>
          </w:p>
          <w:p w:rsidR="00872938" w:rsidRPr="00E40721" w:rsidRDefault="00872938" w:rsidP="00E40721">
            <w:pPr>
              <w:jc w:val="both"/>
              <w:rPr>
                <w:sz w:val="20"/>
              </w:rPr>
            </w:pPr>
          </w:p>
          <w:p w:rsidR="00872938" w:rsidRPr="00E40721" w:rsidRDefault="00872938" w:rsidP="00E40721">
            <w:pPr>
              <w:jc w:val="both"/>
              <w:rPr>
                <w:sz w:val="20"/>
              </w:rPr>
            </w:pPr>
            <w:r w:rsidRPr="00E40721">
              <w:rPr>
                <w:sz w:val="20"/>
              </w:rPr>
              <w:t>On July 9, 2015, Master Smart of the Alberta Court of Queen’s Bench granted CNR’s application, and dismissed Mr. Kilpatrick’s claim in its entirety, for failing to disclose a reasonable cause of action. This decision was upheld on appeal to a chambers judge of the Court of Queen’s Bench on August 6, 2015, and by the Court of Appeal on September 7, 2016.</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July 9, 2015</w:t>
            </w:r>
          </w:p>
          <w:p w:rsidR="00872938" w:rsidRPr="00E40721" w:rsidRDefault="00872938" w:rsidP="00E40721">
            <w:pPr>
              <w:jc w:val="both"/>
              <w:rPr>
                <w:sz w:val="20"/>
              </w:rPr>
            </w:pPr>
            <w:r w:rsidRPr="00E40721">
              <w:rPr>
                <w:sz w:val="20"/>
              </w:rPr>
              <w:t>Court of Queen’s Bench of Alberta</w:t>
            </w:r>
          </w:p>
          <w:p w:rsidR="00872938" w:rsidRPr="00E40721" w:rsidRDefault="00872938" w:rsidP="00E40721">
            <w:pPr>
              <w:jc w:val="both"/>
              <w:rPr>
                <w:sz w:val="20"/>
              </w:rPr>
            </w:pPr>
            <w:r w:rsidRPr="00E40721">
              <w:rPr>
                <w:sz w:val="20"/>
              </w:rPr>
              <w:t>(Master Smart)</w:t>
            </w:r>
          </w:p>
          <w:p w:rsidR="00872938" w:rsidRPr="00E40721" w:rsidRDefault="00872938" w:rsidP="00E40721">
            <w:pPr>
              <w:jc w:val="both"/>
              <w:rPr>
                <w:sz w:val="20"/>
              </w:rPr>
            </w:pPr>
            <w:r w:rsidRPr="00E40721">
              <w:rPr>
                <w:sz w:val="20"/>
              </w:rPr>
              <w:t>Court File No. 1503 08505</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 xml:space="preserve">Order dismissing statement of claim </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August 6, 2015</w:t>
            </w:r>
          </w:p>
          <w:p w:rsidR="00872938" w:rsidRPr="00E40721" w:rsidRDefault="00872938" w:rsidP="00E40721">
            <w:pPr>
              <w:jc w:val="both"/>
              <w:rPr>
                <w:sz w:val="20"/>
              </w:rPr>
            </w:pPr>
            <w:r w:rsidRPr="00E40721">
              <w:rPr>
                <w:sz w:val="20"/>
              </w:rPr>
              <w:t>Court of Queen’s Bench of Alberta</w:t>
            </w:r>
          </w:p>
          <w:p w:rsidR="00872938" w:rsidRPr="00E40721" w:rsidRDefault="00872938" w:rsidP="00E40721">
            <w:pPr>
              <w:jc w:val="both"/>
              <w:rPr>
                <w:sz w:val="20"/>
              </w:rPr>
            </w:pPr>
            <w:r w:rsidRPr="00E40721">
              <w:rPr>
                <w:sz w:val="20"/>
              </w:rPr>
              <w:t>(Lee J.)</w:t>
            </w:r>
          </w:p>
          <w:p w:rsidR="00872938" w:rsidRPr="00E40721" w:rsidRDefault="00872938" w:rsidP="00E40721">
            <w:pPr>
              <w:jc w:val="both"/>
              <w:rPr>
                <w:sz w:val="20"/>
              </w:rPr>
            </w:pPr>
            <w:r w:rsidRPr="00E40721">
              <w:rPr>
                <w:sz w:val="20"/>
              </w:rPr>
              <w:t xml:space="preserve">Court File No. 1503-08505 </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Appeal from July 9, 2016 Order — dismissed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September 7, 2016</w:t>
            </w:r>
          </w:p>
          <w:p w:rsidR="00872938" w:rsidRPr="00E40721" w:rsidRDefault="00872938" w:rsidP="00E40721">
            <w:pPr>
              <w:jc w:val="both"/>
              <w:rPr>
                <w:sz w:val="20"/>
              </w:rPr>
            </w:pPr>
            <w:r w:rsidRPr="00E40721">
              <w:rPr>
                <w:sz w:val="20"/>
              </w:rPr>
              <w:t>Court of Appeal of Alberta (Edmonton)</w:t>
            </w:r>
          </w:p>
          <w:p w:rsidR="00872938" w:rsidRPr="00E40721" w:rsidRDefault="00872938" w:rsidP="00E40721">
            <w:pPr>
              <w:jc w:val="both"/>
              <w:rPr>
                <w:sz w:val="20"/>
              </w:rPr>
            </w:pPr>
            <w:r w:rsidRPr="00E40721">
              <w:rPr>
                <w:sz w:val="20"/>
              </w:rPr>
              <w:t>(Fraser C.J.A., and Watson and Martin JJ.A.)</w:t>
            </w:r>
          </w:p>
          <w:p w:rsidR="00872938" w:rsidRPr="00E40721" w:rsidRDefault="00872938" w:rsidP="00E40721">
            <w:pPr>
              <w:jc w:val="both"/>
              <w:rPr>
                <w:sz w:val="20"/>
              </w:rPr>
            </w:pPr>
            <w:r w:rsidRPr="00E40721">
              <w:rPr>
                <w:sz w:val="20"/>
              </w:rPr>
              <w:t xml:space="preserve">Court File No. 1503-0230-AC </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Appeal from August 6, 2015 Order — dismissed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November 4, 2016</w:t>
            </w:r>
          </w:p>
          <w:p w:rsidR="00872938" w:rsidRPr="00E40721" w:rsidRDefault="00872938" w:rsidP="00E40721">
            <w:pPr>
              <w:jc w:val="both"/>
              <w:rPr>
                <w:sz w:val="20"/>
              </w:rPr>
            </w:pPr>
            <w:r w:rsidRPr="00E40721">
              <w:rPr>
                <w:sz w:val="20"/>
              </w:rPr>
              <w:t>Supreme Court of Canada</w:t>
            </w: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Application for leave to appeal filed</w:t>
            </w:r>
          </w:p>
        </w:tc>
      </w:tr>
    </w:tbl>
    <w:p w:rsidR="00872938" w:rsidRDefault="00872938" w:rsidP="00E40721">
      <w:pPr>
        <w:jc w:val="both"/>
        <w:rPr>
          <w:sz w:val="20"/>
        </w:rPr>
      </w:pPr>
    </w:p>
    <w:p w:rsidR="00E40721" w:rsidRPr="00E40721" w:rsidRDefault="00E40721" w:rsidP="00E407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lang w:val="fr-CA"/>
              </w:rPr>
            </w:pPr>
            <w:r w:rsidRPr="00E40721">
              <w:rPr>
                <w:rStyle w:val="SCCFileNumberChar"/>
                <w:sz w:val="20"/>
                <w:szCs w:val="20"/>
                <w:lang w:val="fr-CA"/>
              </w:rPr>
              <w:t>37329</w:t>
            </w:r>
          </w:p>
        </w:tc>
        <w:tc>
          <w:tcPr>
            <w:tcW w:w="4457" w:type="pct"/>
            <w:gridSpan w:val="3"/>
          </w:tcPr>
          <w:p w:rsidR="00872938" w:rsidRPr="00E40721" w:rsidRDefault="00872938" w:rsidP="00E40721">
            <w:pPr>
              <w:pStyle w:val="SCCLsocParty"/>
              <w:jc w:val="both"/>
              <w:rPr>
                <w:b/>
                <w:sz w:val="20"/>
                <w:szCs w:val="20"/>
                <w:lang w:val="en-US"/>
              </w:rPr>
            </w:pPr>
            <w:r w:rsidRPr="00E40721">
              <w:rPr>
                <w:b/>
                <w:sz w:val="20"/>
                <w:szCs w:val="20"/>
                <w:lang w:val="en-US"/>
              </w:rPr>
              <w:t>Shelby Scott Kilpatrick c. Canadian Natural Resources Ltd.</w:t>
            </w:r>
          </w:p>
          <w:p w:rsidR="00872938" w:rsidRPr="00E40721" w:rsidRDefault="00872938" w:rsidP="00E40721">
            <w:pPr>
              <w:jc w:val="both"/>
              <w:rPr>
                <w:sz w:val="20"/>
                <w:lang w:val="fr-CA"/>
              </w:rPr>
            </w:pPr>
            <w:r w:rsidRPr="00E40721">
              <w:rPr>
                <w:sz w:val="20"/>
                <w:lang w:val="fr-CA"/>
              </w:rPr>
              <w:t>(Alb.) (Civile) (Sur autorisation)</w:t>
            </w: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Procédure civile — Appels — Le demandeur fournit de l’équipement et des services de retenue et de récupération du pétrole déversé accidentellement </w:t>
            </w:r>
            <w:r w:rsidRPr="00E40721">
              <w:rPr>
                <w:rStyle w:val="italic1"/>
                <w:color w:val="000000"/>
                <w:sz w:val="20"/>
                <w:lang w:val="fr-CA"/>
              </w:rPr>
              <w:t>— L’intimée engageait le demandeur à l’occasion pour des opérations de nettoyage de pétrole déversé accidentellement —</w:t>
            </w:r>
            <w:r w:rsidRPr="00E40721">
              <w:rPr>
                <w:sz w:val="20"/>
                <w:lang w:val="fr-CA"/>
              </w:rPr>
              <w:t xml:space="preserve"> L’intimée a obtenu son adhésion à une organisation coopérative, lui fournissant sans frais de l’équipement de retenue et récupération du pétrole déversé accidentellement — L’équipement fourni à l’intimée ne comprend pas de personnel compétent — Sans personnel compétent, l’intimée a pris la décision déraisonnable de mettre les travailleurs à risque — Les personnes morales ne peuvent pas prendre de décisions déraisonnables.</w:t>
            </w:r>
          </w:p>
        </w:tc>
      </w:tr>
      <w:tr w:rsidR="00872938" w:rsidRPr="00CB2286" w:rsidTr="00E95A6A">
        <w:tc>
          <w:tcPr>
            <w:tcW w:w="5000" w:type="pct"/>
            <w:gridSpan w:val="4"/>
          </w:tcPr>
          <w:p w:rsidR="00872938" w:rsidRPr="00E40721" w:rsidRDefault="00872938" w:rsidP="00E40721">
            <w:pPr>
              <w:jc w:val="both"/>
              <w:rPr>
                <w:sz w:val="20"/>
                <w:lang w:val="fr-CA"/>
              </w:rPr>
            </w:pP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Le demandeur, M. Shelby Scott Kilpatrick, fournit de l’équipement et des services pour les opérations de nettoyage et de récupération à la suite de déversements de pétrole et d’autres catastrophes. L’intimée Canadian Natural </w:t>
            </w:r>
            <w:r w:rsidRPr="00E40721">
              <w:rPr>
                <w:sz w:val="20"/>
                <w:lang w:val="fr-CA"/>
              </w:rPr>
              <w:lastRenderedPageBreak/>
              <w:t xml:space="preserve">Resources Limited (« CNR ») embauchait à l’occasion M. Kilpatrick à cette fin. CNR est alors devenue membre de Western Canadian Spill Services, permettant à CNR de louer sans frais de l’équipement semblable. En conséquence, CNR a décidé de ne plus embaucher M. Kilpatrick. Le 8 juin 2015, M. Kilpatrick a déposé une déclaration sollicitant des dommages-intérêts pour les pertes financières subies à la suite de ce changement apporté aux pratiques commerciales et alléguant que CNR faisait fonctionner son équipement de manière dangereuse. CNR a présenté une requête en radiation de l’action parce qu’elle ne révèle aucune cause d’action raisonnable, en application de la règle 3.68 des </w:t>
            </w:r>
            <w:r w:rsidRPr="00E40721">
              <w:rPr>
                <w:i/>
                <w:sz w:val="20"/>
                <w:lang w:val="fr-CA"/>
              </w:rPr>
              <w:t xml:space="preserve">Alberta </w:t>
            </w:r>
            <w:proofErr w:type="spellStart"/>
            <w:r w:rsidRPr="00E40721">
              <w:rPr>
                <w:i/>
                <w:sz w:val="20"/>
                <w:lang w:val="fr-CA"/>
              </w:rPr>
              <w:t>Rules</w:t>
            </w:r>
            <w:proofErr w:type="spellEnd"/>
            <w:r w:rsidRPr="00E40721">
              <w:rPr>
                <w:i/>
                <w:sz w:val="20"/>
                <w:lang w:val="fr-CA"/>
              </w:rPr>
              <w:t xml:space="preserve"> of Court</w:t>
            </w:r>
            <w:r w:rsidRPr="00E40721">
              <w:rPr>
                <w:sz w:val="20"/>
                <w:lang w:val="fr-CA"/>
              </w:rPr>
              <w:t>.</w:t>
            </w:r>
          </w:p>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Le 9 juillet 2015, le protonotaire Smart de la Cour du Banc de la Reine de l’Alberta a accueilli la requête de CNR et a rejeté la demande de M. Kilpatrick dans son entièreté parce qu’elle ne révèle aucune cause d’action raisonnable. Ce jugement a été confirmé en appel à un juge siégeant en cabinet de la Cour du Banc de la Reine le 6 août 2015 et par la Cour d’appel le 7 septembre 2016.</w:t>
            </w:r>
          </w:p>
          <w:p w:rsidR="00872938" w:rsidRPr="00E40721" w:rsidRDefault="00872938" w:rsidP="00E40721">
            <w:pPr>
              <w:jc w:val="both"/>
              <w:rPr>
                <w:sz w:val="20"/>
                <w:lang w:val="fr-CA"/>
              </w:rPr>
            </w:pPr>
          </w:p>
        </w:tc>
      </w:tr>
      <w:tr w:rsidR="00872938" w:rsidRPr="00E40721" w:rsidTr="00E95A6A">
        <w:tc>
          <w:tcPr>
            <w:tcW w:w="2427" w:type="pct"/>
            <w:gridSpan w:val="2"/>
          </w:tcPr>
          <w:p w:rsidR="00872938" w:rsidRPr="00E40721" w:rsidRDefault="00872938" w:rsidP="00E40721">
            <w:pPr>
              <w:jc w:val="both"/>
              <w:rPr>
                <w:sz w:val="20"/>
                <w:lang w:val="fr-CA"/>
              </w:rPr>
            </w:pPr>
            <w:r w:rsidRPr="00E40721">
              <w:rPr>
                <w:sz w:val="20"/>
                <w:lang w:val="fr-CA"/>
              </w:rPr>
              <w:lastRenderedPageBreak/>
              <w:t>9 juillet 2015</w:t>
            </w:r>
          </w:p>
          <w:p w:rsidR="00872938" w:rsidRPr="00E40721" w:rsidRDefault="00872938" w:rsidP="00E40721">
            <w:pPr>
              <w:jc w:val="both"/>
              <w:rPr>
                <w:sz w:val="20"/>
                <w:lang w:val="fr-CA"/>
              </w:rPr>
            </w:pPr>
            <w:r w:rsidRPr="00E40721">
              <w:rPr>
                <w:sz w:val="20"/>
                <w:lang w:val="fr-CA"/>
              </w:rPr>
              <w:t>Cour du Banc de la Reine de l’Alberta</w:t>
            </w:r>
          </w:p>
          <w:p w:rsidR="00872938" w:rsidRPr="00E40721" w:rsidRDefault="00872938" w:rsidP="00E40721">
            <w:pPr>
              <w:jc w:val="both"/>
              <w:rPr>
                <w:sz w:val="20"/>
                <w:lang w:val="fr-CA"/>
              </w:rPr>
            </w:pPr>
            <w:r w:rsidRPr="00E40721">
              <w:rPr>
                <w:sz w:val="20"/>
                <w:lang w:val="fr-CA"/>
              </w:rPr>
              <w:t>(Protonotaire Smart)</w:t>
            </w:r>
          </w:p>
          <w:p w:rsidR="00872938" w:rsidRPr="00E40721" w:rsidRDefault="00872938" w:rsidP="00E40721">
            <w:pPr>
              <w:jc w:val="both"/>
              <w:rPr>
                <w:sz w:val="20"/>
                <w:lang w:val="fr-CA"/>
              </w:rPr>
            </w:pPr>
            <w:r w:rsidRPr="00E40721">
              <w:rPr>
                <w:sz w:val="20"/>
                <w:lang w:val="fr-CA"/>
              </w:rPr>
              <w:t>N</w:t>
            </w:r>
            <w:r w:rsidRPr="00E40721">
              <w:rPr>
                <w:sz w:val="20"/>
                <w:vertAlign w:val="superscript"/>
                <w:lang w:val="fr-CA"/>
              </w:rPr>
              <w:t>o</w:t>
            </w:r>
            <w:r w:rsidRPr="00E40721">
              <w:rPr>
                <w:sz w:val="20"/>
                <w:lang w:val="fr-CA"/>
              </w:rPr>
              <w:t xml:space="preserve"> du dossier de la Cour 1503 08505</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Rejet de la déclaration</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6 août 2015</w:t>
            </w:r>
          </w:p>
          <w:p w:rsidR="00872938" w:rsidRPr="00E40721" w:rsidRDefault="00872938" w:rsidP="00E40721">
            <w:pPr>
              <w:jc w:val="both"/>
              <w:rPr>
                <w:sz w:val="20"/>
                <w:lang w:val="fr-CA"/>
              </w:rPr>
            </w:pPr>
            <w:r w:rsidRPr="00E40721">
              <w:rPr>
                <w:sz w:val="20"/>
                <w:lang w:val="fr-CA"/>
              </w:rPr>
              <w:t>Cour du Banc de la Reine de l’Alberta</w:t>
            </w:r>
          </w:p>
          <w:p w:rsidR="00872938" w:rsidRPr="00E40721" w:rsidRDefault="00872938" w:rsidP="00E40721">
            <w:pPr>
              <w:jc w:val="both"/>
              <w:rPr>
                <w:sz w:val="20"/>
                <w:lang w:val="fr-CA"/>
              </w:rPr>
            </w:pPr>
            <w:r w:rsidRPr="00E40721">
              <w:rPr>
                <w:sz w:val="20"/>
                <w:lang w:val="fr-CA"/>
              </w:rPr>
              <w:t>(Juge Lee)</w:t>
            </w:r>
          </w:p>
          <w:p w:rsidR="00872938" w:rsidRPr="00E40721" w:rsidRDefault="00872938" w:rsidP="00E40721">
            <w:pPr>
              <w:jc w:val="both"/>
              <w:rPr>
                <w:sz w:val="20"/>
                <w:lang w:val="fr-CA"/>
              </w:rPr>
            </w:pPr>
            <w:r w:rsidRPr="00E40721">
              <w:rPr>
                <w:sz w:val="20"/>
                <w:lang w:val="fr-CA"/>
              </w:rPr>
              <w:t>N</w:t>
            </w:r>
            <w:r w:rsidRPr="00E40721">
              <w:rPr>
                <w:sz w:val="20"/>
                <w:vertAlign w:val="superscript"/>
                <w:lang w:val="fr-CA"/>
              </w:rPr>
              <w:t>o</w:t>
            </w:r>
            <w:r w:rsidRPr="00E40721">
              <w:rPr>
                <w:sz w:val="20"/>
                <w:lang w:val="fr-CA"/>
              </w:rPr>
              <w:t xml:space="preserve"> du dossier de la Cour 1503-08505 </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 xml:space="preserve">Rejet de l’appel de l’ordonnance du 9 juillet 2016 </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7 septembre 2016</w:t>
            </w:r>
          </w:p>
          <w:p w:rsidR="00872938" w:rsidRPr="00E40721" w:rsidRDefault="00872938" w:rsidP="00E40721">
            <w:pPr>
              <w:jc w:val="both"/>
              <w:rPr>
                <w:sz w:val="20"/>
                <w:lang w:val="fr-CA"/>
              </w:rPr>
            </w:pPr>
            <w:r w:rsidRPr="00E40721">
              <w:rPr>
                <w:sz w:val="20"/>
                <w:lang w:val="fr-CA"/>
              </w:rPr>
              <w:t>Cour d’appel de l’Alberta (Edmonton)</w:t>
            </w:r>
          </w:p>
          <w:p w:rsidR="00872938" w:rsidRPr="00E40721" w:rsidRDefault="00872938" w:rsidP="00E40721">
            <w:pPr>
              <w:jc w:val="both"/>
              <w:rPr>
                <w:sz w:val="20"/>
                <w:lang w:val="fr-CA"/>
              </w:rPr>
            </w:pPr>
            <w:r w:rsidRPr="00E40721">
              <w:rPr>
                <w:sz w:val="20"/>
                <w:lang w:val="fr-CA"/>
              </w:rPr>
              <w:t>(Juge en chef Fraser, juges Watson et Martin)</w:t>
            </w:r>
          </w:p>
          <w:p w:rsidR="00872938" w:rsidRPr="00E40721" w:rsidRDefault="00872938" w:rsidP="00E40721">
            <w:pPr>
              <w:jc w:val="both"/>
              <w:rPr>
                <w:sz w:val="20"/>
                <w:lang w:val="fr-CA"/>
              </w:rPr>
            </w:pPr>
            <w:r w:rsidRPr="00E40721">
              <w:rPr>
                <w:sz w:val="20"/>
                <w:lang w:val="fr-CA"/>
              </w:rPr>
              <w:t>N</w:t>
            </w:r>
            <w:r w:rsidRPr="00E40721">
              <w:rPr>
                <w:sz w:val="20"/>
                <w:vertAlign w:val="superscript"/>
                <w:lang w:val="fr-CA"/>
              </w:rPr>
              <w:t>o</w:t>
            </w:r>
            <w:r w:rsidRPr="00E40721">
              <w:rPr>
                <w:sz w:val="20"/>
                <w:lang w:val="fr-CA"/>
              </w:rPr>
              <w:t xml:space="preserve"> du dossier de la Cour 1503-0230-AC </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 xml:space="preserve">Rejet de l’appel de l’ordonnance du 6 août 2015 </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4 novembre 2016</w:t>
            </w:r>
          </w:p>
          <w:p w:rsidR="00872938" w:rsidRPr="00E40721" w:rsidRDefault="00872938" w:rsidP="00E40721">
            <w:pPr>
              <w:jc w:val="both"/>
              <w:rPr>
                <w:sz w:val="20"/>
                <w:lang w:val="fr-CA"/>
              </w:rPr>
            </w:pPr>
            <w:r w:rsidRPr="00E40721">
              <w:rPr>
                <w:sz w:val="20"/>
                <w:lang w:val="fr-CA"/>
              </w:rPr>
              <w:t>Cour suprême du Canada</w:t>
            </w: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Dépôt de la demande d’autorisation d’appel</w:t>
            </w:r>
          </w:p>
        </w:tc>
      </w:tr>
    </w:tbl>
    <w:p w:rsidR="00872938" w:rsidRPr="00E40721" w:rsidRDefault="00872938" w:rsidP="00E40721">
      <w:pPr>
        <w:jc w:val="both"/>
        <w:rPr>
          <w:sz w:val="20"/>
          <w:lang w:val="fr-CA"/>
        </w:rPr>
      </w:pPr>
    </w:p>
    <w:p w:rsidR="00872938" w:rsidRPr="00E40721" w:rsidRDefault="00872938" w:rsidP="00E4072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rPr>
            </w:pPr>
            <w:r w:rsidRPr="00E40721">
              <w:rPr>
                <w:rStyle w:val="SCCFileNumberChar"/>
                <w:sz w:val="20"/>
                <w:szCs w:val="20"/>
              </w:rPr>
              <w:t>37319</w:t>
            </w:r>
          </w:p>
        </w:tc>
        <w:tc>
          <w:tcPr>
            <w:tcW w:w="4457" w:type="pct"/>
            <w:gridSpan w:val="3"/>
          </w:tcPr>
          <w:p w:rsidR="00872938" w:rsidRPr="00E40721" w:rsidRDefault="00872938" w:rsidP="00E40721">
            <w:pPr>
              <w:pStyle w:val="SCCLsocParty"/>
              <w:jc w:val="both"/>
              <w:rPr>
                <w:sz w:val="20"/>
                <w:szCs w:val="20"/>
                <w:lang w:val="en-US"/>
              </w:rPr>
            </w:pPr>
            <w:r w:rsidRPr="00E40721">
              <w:rPr>
                <w:sz w:val="20"/>
                <w:szCs w:val="20"/>
                <w:lang w:val="en-US"/>
              </w:rPr>
              <w:t xml:space="preserve">FCA Canada Inc. v. Fishman </w:t>
            </w:r>
            <w:proofErr w:type="spellStart"/>
            <w:r w:rsidRPr="00E40721">
              <w:rPr>
                <w:sz w:val="20"/>
                <w:szCs w:val="20"/>
                <w:lang w:val="en-US"/>
              </w:rPr>
              <w:t>Flanz</w:t>
            </w:r>
            <w:proofErr w:type="spellEnd"/>
            <w:r w:rsidRPr="00E40721">
              <w:rPr>
                <w:sz w:val="20"/>
                <w:szCs w:val="20"/>
                <w:lang w:val="en-US"/>
              </w:rPr>
              <w:t xml:space="preserve"> </w:t>
            </w:r>
            <w:proofErr w:type="spellStart"/>
            <w:r w:rsidRPr="00E40721">
              <w:rPr>
                <w:sz w:val="20"/>
                <w:szCs w:val="20"/>
                <w:lang w:val="en-US"/>
              </w:rPr>
              <w:t>Meland</w:t>
            </w:r>
            <w:proofErr w:type="spellEnd"/>
            <w:r w:rsidRPr="00E40721">
              <w:rPr>
                <w:sz w:val="20"/>
                <w:szCs w:val="20"/>
                <w:lang w:val="en-US"/>
              </w:rPr>
              <w:t xml:space="preserve"> </w:t>
            </w:r>
            <w:proofErr w:type="spellStart"/>
            <w:r w:rsidRPr="00E40721">
              <w:rPr>
                <w:sz w:val="20"/>
                <w:szCs w:val="20"/>
                <w:lang w:val="en-US"/>
              </w:rPr>
              <w:t>Paquin</w:t>
            </w:r>
            <w:proofErr w:type="spellEnd"/>
            <w:r w:rsidRPr="00E40721">
              <w:rPr>
                <w:sz w:val="20"/>
                <w:szCs w:val="20"/>
                <w:lang w:val="en-US"/>
              </w:rPr>
              <w:t xml:space="preserve"> LLP</w:t>
            </w:r>
          </w:p>
          <w:p w:rsidR="00872938" w:rsidRPr="00E40721" w:rsidRDefault="00872938" w:rsidP="00E40721">
            <w:pPr>
              <w:jc w:val="both"/>
              <w:rPr>
                <w:sz w:val="20"/>
              </w:rPr>
            </w:pPr>
            <w:r w:rsidRPr="00E40721">
              <w:rPr>
                <w:sz w:val="20"/>
              </w:rPr>
              <w:t>(Ont.) (Civil) (By Leave)</w:t>
            </w:r>
          </w:p>
        </w:tc>
      </w:tr>
      <w:tr w:rsidR="00872938" w:rsidRPr="00E40721" w:rsidTr="00E95A6A">
        <w:tc>
          <w:tcPr>
            <w:tcW w:w="5000" w:type="pct"/>
            <w:gridSpan w:val="4"/>
          </w:tcPr>
          <w:p w:rsidR="00872938" w:rsidRPr="00E40721" w:rsidRDefault="00872938" w:rsidP="00E40721">
            <w:pPr>
              <w:tabs>
                <w:tab w:val="left" w:pos="2400"/>
              </w:tabs>
              <w:jc w:val="both"/>
              <w:rPr>
                <w:sz w:val="20"/>
              </w:rPr>
            </w:pPr>
            <w:r w:rsidRPr="00E40721">
              <w:rPr>
                <w:sz w:val="20"/>
              </w:rPr>
              <w:t xml:space="preserve">Bankruptcy and insolvency – Order directing participating creditor to sign indemnity agreement in favour of law firm in connection with distribution of cost award – Does the court have the authority to grant an order in a </w:t>
            </w:r>
            <w:r w:rsidRPr="00E40721">
              <w:rPr>
                <w:i/>
                <w:sz w:val="20"/>
              </w:rPr>
              <w:t>Companies’ Creditors Arrangement Act</w:t>
            </w:r>
            <w:r w:rsidRPr="00E40721">
              <w:rPr>
                <w:sz w:val="20"/>
              </w:rPr>
              <w:t>, R.S.C. 1985, c. C-36 (CCAA) proceeding without consideration of the principles established at common law and equity regarding the grant of mandatory injunctive relief? – Is the Court permitted to grant mandatory orders under s. 11 of the CCAA, and if so, what are the parameters of the applicable test? – What are the limits, if any, on the scope of releases sought in CCAA proceedings outside the parameters of a proposed plan of compromise and arrangement?</w:t>
            </w:r>
          </w:p>
        </w:tc>
      </w:tr>
      <w:tr w:rsidR="00872938" w:rsidRPr="00E40721" w:rsidTr="00E95A6A">
        <w:tc>
          <w:tcPr>
            <w:tcW w:w="5000" w:type="pct"/>
            <w:gridSpan w:val="4"/>
          </w:tcPr>
          <w:p w:rsidR="00872938" w:rsidRPr="00E40721" w:rsidRDefault="00872938" w:rsidP="00E40721">
            <w:pPr>
              <w:tabs>
                <w:tab w:val="left" w:pos="2400"/>
              </w:tabs>
              <w:jc w:val="both"/>
              <w:rPr>
                <w:sz w:val="20"/>
              </w:rPr>
            </w:pPr>
          </w:p>
        </w:tc>
      </w:tr>
      <w:tr w:rsidR="00872938" w:rsidRPr="00E40721" w:rsidTr="00E95A6A">
        <w:tc>
          <w:tcPr>
            <w:tcW w:w="5000" w:type="pct"/>
            <w:gridSpan w:val="4"/>
          </w:tcPr>
          <w:p w:rsidR="00872938" w:rsidRPr="00E40721" w:rsidRDefault="00872938" w:rsidP="00E40721">
            <w:pPr>
              <w:jc w:val="both"/>
              <w:rPr>
                <w:sz w:val="20"/>
              </w:rPr>
            </w:pPr>
            <w:r w:rsidRPr="00E40721">
              <w:rPr>
                <w:sz w:val="20"/>
              </w:rPr>
              <w:t xml:space="preserve">The applicant FCA Canada Inc., formerly Chrysler Canada Inc., is one of the 22 participating creditors who paid the litigation costs of a class action in the Superior Court of Quebec. The action involved negligence claims against auditors who provided services to Castor Holdings Ltd., dating back over 20 years. The respondent law firm of Fishman </w:t>
            </w:r>
            <w:proofErr w:type="spellStart"/>
            <w:r w:rsidRPr="00E40721">
              <w:rPr>
                <w:sz w:val="20"/>
              </w:rPr>
              <w:t>Flanz</w:t>
            </w:r>
            <w:proofErr w:type="spellEnd"/>
            <w:r w:rsidRPr="00E40721">
              <w:rPr>
                <w:sz w:val="20"/>
              </w:rPr>
              <w:t xml:space="preserve"> </w:t>
            </w:r>
            <w:proofErr w:type="spellStart"/>
            <w:r w:rsidRPr="00E40721">
              <w:rPr>
                <w:sz w:val="20"/>
              </w:rPr>
              <w:t>Meland</w:t>
            </w:r>
            <w:proofErr w:type="spellEnd"/>
            <w:r w:rsidRPr="00E40721">
              <w:rPr>
                <w:sz w:val="20"/>
              </w:rPr>
              <w:t xml:space="preserve"> </w:t>
            </w:r>
            <w:proofErr w:type="spellStart"/>
            <w:r w:rsidRPr="00E40721">
              <w:rPr>
                <w:sz w:val="20"/>
              </w:rPr>
              <w:t>Paquin</w:t>
            </w:r>
            <w:proofErr w:type="spellEnd"/>
            <w:r w:rsidRPr="00E40721">
              <w:rPr>
                <w:sz w:val="20"/>
              </w:rPr>
              <w:t xml:space="preserve"> LLP acted for the plaintiff in the test case. The plaintiff was successful. The court in Quebec awarded significant costs of the action to the plaintiff and special fees to the law firm. </w:t>
            </w:r>
          </w:p>
          <w:p w:rsidR="00872938" w:rsidRPr="00E40721" w:rsidRDefault="00872938" w:rsidP="00E40721">
            <w:pPr>
              <w:jc w:val="both"/>
              <w:rPr>
                <w:sz w:val="20"/>
              </w:rPr>
            </w:pPr>
          </w:p>
          <w:p w:rsidR="00872938" w:rsidRPr="00E40721" w:rsidRDefault="00872938" w:rsidP="00E40721">
            <w:pPr>
              <w:jc w:val="both"/>
              <w:rPr>
                <w:sz w:val="20"/>
              </w:rPr>
            </w:pPr>
            <w:r w:rsidRPr="00E40721">
              <w:rPr>
                <w:sz w:val="20"/>
              </w:rPr>
              <w:t xml:space="preserve">Following the decision in the test case, the auditors were faced with the prospect of bankruptcy. They negotiated a settlement with the law firm which included an approval of a plan of arrangement under the </w:t>
            </w:r>
            <w:r w:rsidRPr="00E40721">
              <w:rPr>
                <w:i/>
                <w:sz w:val="20"/>
              </w:rPr>
              <w:t>Companies’ Creditors Arrangement Act</w:t>
            </w:r>
            <w:r w:rsidRPr="00E40721">
              <w:rPr>
                <w:sz w:val="20"/>
              </w:rPr>
              <w:t xml:space="preserve">, R.S.C. 1985, c. C-36 (CCAA), to resolve further claims against them. The initial order provided that the auditors would pay the cost award to the law firm in trust, and that the law firm could deal with the funds “as </w:t>
            </w:r>
            <w:r w:rsidRPr="00E40721">
              <w:rPr>
                <w:sz w:val="20"/>
              </w:rPr>
              <w:lastRenderedPageBreak/>
              <w:t>it sees fit”. When the law firm learned that it could incur tax liabilities in connection with the distribution of the cost award, it sought an indemnity from each participating creditor before distributing to it its proportionate share of the cost award. All creditors, with the exception of Chrysler, signed the indemnity agreement. The law firm brought a motion to compel FCA to sign an indemnity and release in its favour.</w:t>
            </w:r>
          </w:p>
        </w:tc>
      </w:tr>
      <w:tr w:rsidR="00872938" w:rsidRPr="00E40721" w:rsidTr="00E95A6A">
        <w:tc>
          <w:tcPr>
            <w:tcW w:w="5000" w:type="pct"/>
            <w:gridSpan w:val="4"/>
          </w:tcPr>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June 6, 2016</w:t>
            </w:r>
          </w:p>
          <w:p w:rsidR="00872938" w:rsidRPr="00E40721" w:rsidRDefault="00872938" w:rsidP="00E40721">
            <w:pPr>
              <w:jc w:val="both"/>
              <w:rPr>
                <w:sz w:val="20"/>
              </w:rPr>
            </w:pPr>
            <w:r w:rsidRPr="00E40721">
              <w:rPr>
                <w:sz w:val="20"/>
              </w:rPr>
              <w:t>Ontario Superior Court of Justice (Commercial List)</w:t>
            </w:r>
          </w:p>
          <w:p w:rsidR="00872938" w:rsidRPr="00E40721" w:rsidRDefault="00872938" w:rsidP="00E40721">
            <w:pPr>
              <w:jc w:val="both"/>
              <w:rPr>
                <w:sz w:val="20"/>
              </w:rPr>
            </w:pPr>
            <w:r w:rsidRPr="00E40721">
              <w:rPr>
                <w:sz w:val="20"/>
              </w:rPr>
              <w:t>(</w:t>
            </w:r>
            <w:proofErr w:type="spellStart"/>
            <w:r w:rsidRPr="00E40721">
              <w:rPr>
                <w:sz w:val="20"/>
              </w:rPr>
              <w:t>Newbould</w:t>
            </w:r>
            <w:proofErr w:type="spellEnd"/>
            <w:r w:rsidRPr="00E40721">
              <w:rPr>
                <w:sz w:val="20"/>
              </w:rPr>
              <w:t xml:space="preserve"> J.)</w:t>
            </w:r>
          </w:p>
          <w:p w:rsidR="00872938" w:rsidRPr="00E40721" w:rsidRDefault="00CB2286" w:rsidP="00E40721">
            <w:pPr>
              <w:jc w:val="both"/>
              <w:rPr>
                <w:sz w:val="20"/>
              </w:rPr>
            </w:pPr>
            <w:hyperlink r:id="rId20" w:history="1">
              <w:r w:rsidR="00872938" w:rsidRPr="00E40721">
                <w:rPr>
                  <w:rStyle w:val="Hyperlink"/>
                  <w:sz w:val="20"/>
                </w:rPr>
                <w:t>2016 ONSC 3681</w:t>
              </w:r>
            </w:hyperlink>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 xml:space="preserve">Order directing applicant to sign indemnity agreement in favour of respondent </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September 22, 2016</w:t>
            </w:r>
          </w:p>
          <w:p w:rsidR="00872938" w:rsidRPr="00E40721" w:rsidRDefault="00872938" w:rsidP="00E40721">
            <w:pPr>
              <w:jc w:val="both"/>
              <w:rPr>
                <w:sz w:val="20"/>
              </w:rPr>
            </w:pPr>
            <w:r w:rsidRPr="00E40721">
              <w:rPr>
                <w:sz w:val="20"/>
              </w:rPr>
              <w:t>Court of Appeal for Ontario</w:t>
            </w:r>
          </w:p>
          <w:p w:rsidR="00872938" w:rsidRPr="00E40721" w:rsidRDefault="00872938" w:rsidP="00E40721">
            <w:pPr>
              <w:jc w:val="both"/>
              <w:rPr>
                <w:sz w:val="20"/>
              </w:rPr>
            </w:pPr>
            <w:r w:rsidRPr="00E40721">
              <w:rPr>
                <w:sz w:val="20"/>
              </w:rPr>
              <w:t xml:space="preserve">(Hoy A.C.J.O., </w:t>
            </w:r>
            <w:proofErr w:type="spellStart"/>
            <w:r w:rsidRPr="00E40721">
              <w:rPr>
                <w:sz w:val="20"/>
              </w:rPr>
              <w:t>Lauwers</w:t>
            </w:r>
            <w:proofErr w:type="spellEnd"/>
            <w:r w:rsidRPr="00E40721">
              <w:rPr>
                <w:sz w:val="20"/>
              </w:rPr>
              <w:t xml:space="preserve"> and </w:t>
            </w:r>
            <w:proofErr w:type="spellStart"/>
            <w:r w:rsidRPr="00E40721">
              <w:rPr>
                <w:sz w:val="20"/>
              </w:rPr>
              <w:t>Benotto</w:t>
            </w:r>
            <w:proofErr w:type="spellEnd"/>
            <w:r w:rsidRPr="00E40721">
              <w:rPr>
                <w:sz w:val="20"/>
              </w:rPr>
              <w:t xml:space="preserve"> JJ.A.)</w:t>
            </w:r>
          </w:p>
          <w:p w:rsidR="00872938" w:rsidRPr="00E40721" w:rsidRDefault="00872938" w:rsidP="00E40721">
            <w:pPr>
              <w:jc w:val="both"/>
              <w:rPr>
                <w:sz w:val="20"/>
              </w:rPr>
            </w:pPr>
            <w:r w:rsidRPr="00E40721">
              <w:rPr>
                <w:sz w:val="20"/>
              </w:rPr>
              <w:t>(unreported)</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 xml:space="preserve">Motion for leave to appeal dismissed </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November 28, 2016</w:t>
            </w:r>
          </w:p>
          <w:p w:rsidR="00872938" w:rsidRPr="00E40721" w:rsidRDefault="00872938" w:rsidP="00E40721">
            <w:pPr>
              <w:jc w:val="both"/>
              <w:rPr>
                <w:sz w:val="20"/>
              </w:rPr>
            </w:pPr>
            <w:r w:rsidRPr="00E40721">
              <w:rPr>
                <w:sz w:val="20"/>
              </w:rPr>
              <w:t>Supreme Court of Canada</w:t>
            </w: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Motion to extend time to serve and file application for leave to appeal and application for leave to appeal filed</w:t>
            </w:r>
          </w:p>
        </w:tc>
      </w:tr>
    </w:tbl>
    <w:p w:rsidR="00872938" w:rsidRDefault="00872938" w:rsidP="00E40721">
      <w:pPr>
        <w:jc w:val="both"/>
        <w:rPr>
          <w:sz w:val="20"/>
        </w:rPr>
      </w:pPr>
    </w:p>
    <w:p w:rsidR="00E40721" w:rsidRPr="00E40721" w:rsidRDefault="00E40721" w:rsidP="00E407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CB2286" w:rsidTr="00E95A6A">
        <w:tc>
          <w:tcPr>
            <w:tcW w:w="543" w:type="pct"/>
          </w:tcPr>
          <w:p w:rsidR="00872938" w:rsidRPr="00E40721" w:rsidRDefault="00872938" w:rsidP="00E40721">
            <w:pPr>
              <w:jc w:val="both"/>
              <w:rPr>
                <w:sz w:val="20"/>
                <w:lang w:val="fr-CA"/>
              </w:rPr>
            </w:pPr>
            <w:r w:rsidRPr="00E40721">
              <w:rPr>
                <w:rStyle w:val="SCCFileNumberChar"/>
                <w:sz w:val="20"/>
                <w:szCs w:val="20"/>
                <w:lang w:val="fr-CA"/>
              </w:rPr>
              <w:t>37319</w:t>
            </w:r>
          </w:p>
        </w:tc>
        <w:tc>
          <w:tcPr>
            <w:tcW w:w="4457" w:type="pct"/>
            <w:gridSpan w:val="3"/>
          </w:tcPr>
          <w:p w:rsidR="00872938" w:rsidRPr="00E40721" w:rsidRDefault="00872938" w:rsidP="00E40721">
            <w:pPr>
              <w:pStyle w:val="SCCLsocParty"/>
              <w:jc w:val="both"/>
              <w:rPr>
                <w:b/>
                <w:sz w:val="20"/>
                <w:szCs w:val="20"/>
              </w:rPr>
            </w:pPr>
            <w:r w:rsidRPr="00E40721">
              <w:rPr>
                <w:b/>
                <w:sz w:val="20"/>
                <w:szCs w:val="20"/>
              </w:rPr>
              <w:t xml:space="preserve">FCA Canada Inc. c. </w:t>
            </w:r>
            <w:proofErr w:type="spellStart"/>
            <w:r w:rsidRPr="00E40721">
              <w:rPr>
                <w:b/>
                <w:sz w:val="20"/>
                <w:szCs w:val="20"/>
              </w:rPr>
              <w:t>Fishman</w:t>
            </w:r>
            <w:proofErr w:type="spellEnd"/>
            <w:r w:rsidRPr="00E40721">
              <w:rPr>
                <w:b/>
                <w:sz w:val="20"/>
                <w:szCs w:val="20"/>
              </w:rPr>
              <w:t xml:space="preserve"> </w:t>
            </w:r>
            <w:proofErr w:type="spellStart"/>
            <w:r w:rsidRPr="00E40721">
              <w:rPr>
                <w:b/>
                <w:sz w:val="20"/>
                <w:szCs w:val="20"/>
              </w:rPr>
              <w:t>Flanz</w:t>
            </w:r>
            <w:proofErr w:type="spellEnd"/>
            <w:r w:rsidRPr="00E40721">
              <w:rPr>
                <w:b/>
                <w:sz w:val="20"/>
                <w:szCs w:val="20"/>
              </w:rPr>
              <w:t xml:space="preserve"> </w:t>
            </w:r>
            <w:proofErr w:type="spellStart"/>
            <w:r w:rsidRPr="00E40721">
              <w:rPr>
                <w:b/>
                <w:sz w:val="20"/>
                <w:szCs w:val="20"/>
              </w:rPr>
              <w:t>Meland</w:t>
            </w:r>
            <w:proofErr w:type="spellEnd"/>
            <w:r w:rsidRPr="00E40721">
              <w:rPr>
                <w:b/>
                <w:sz w:val="20"/>
                <w:szCs w:val="20"/>
              </w:rPr>
              <w:t xml:space="preserve"> Paquin LLP</w:t>
            </w:r>
          </w:p>
          <w:p w:rsidR="00872938" w:rsidRPr="00E40721" w:rsidRDefault="00872938" w:rsidP="00E40721">
            <w:pPr>
              <w:jc w:val="both"/>
              <w:rPr>
                <w:sz w:val="20"/>
                <w:lang w:val="fr-CA"/>
              </w:rPr>
            </w:pPr>
            <w:r w:rsidRPr="00E40721">
              <w:rPr>
                <w:sz w:val="20"/>
                <w:lang w:val="fr-CA"/>
              </w:rPr>
              <w:t>(Ont.) (Civile) (Sur autorisation)</w:t>
            </w:r>
          </w:p>
        </w:tc>
      </w:tr>
      <w:tr w:rsidR="00872938" w:rsidRPr="00CB2286" w:rsidTr="00E95A6A">
        <w:tc>
          <w:tcPr>
            <w:tcW w:w="5000" w:type="pct"/>
            <w:gridSpan w:val="4"/>
          </w:tcPr>
          <w:p w:rsidR="00872938" w:rsidRPr="00E40721" w:rsidRDefault="00872938" w:rsidP="00E40721">
            <w:pPr>
              <w:tabs>
                <w:tab w:val="left" w:pos="2400"/>
              </w:tabs>
              <w:jc w:val="both"/>
              <w:rPr>
                <w:sz w:val="20"/>
                <w:lang w:val="fr-CA"/>
              </w:rPr>
            </w:pPr>
            <w:r w:rsidRPr="00E40721">
              <w:rPr>
                <w:sz w:val="20"/>
                <w:lang w:val="fr-CA"/>
              </w:rPr>
              <w:t xml:space="preserve">Faillite et insolvabilité – Ordonnance sommant un créancier participant de signer une convention d’indemnisation en faveur d’un cabinet d’avocats en lien avec la distribution des dépens attribués. – Le tribunal </w:t>
            </w:r>
            <w:proofErr w:type="spellStart"/>
            <w:r w:rsidRPr="00E40721">
              <w:rPr>
                <w:sz w:val="20"/>
                <w:lang w:val="fr-CA"/>
              </w:rPr>
              <w:t>a-t-il</w:t>
            </w:r>
            <w:proofErr w:type="spellEnd"/>
            <w:r w:rsidRPr="00E40721">
              <w:rPr>
                <w:sz w:val="20"/>
                <w:lang w:val="fr-CA"/>
              </w:rPr>
              <w:t xml:space="preserve"> compétence pour prononcer une ordonnance dans une instance sous le régime de </w:t>
            </w:r>
            <w:r w:rsidRPr="00E40721">
              <w:rPr>
                <w:i/>
                <w:sz w:val="20"/>
                <w:lang w:val="fr-CA"/>
              </w:rPr>
              <w:t>Loi sur les arrangements avec les créanciers de compagnie</w:t>
            </w:r>
            <w:r w:rsidRPr="00E40721">
              <w:rPr>
                <w:sz w:val="20"/>
                <w:lang w:val="fr-CA"/>
              </w:rPr>
              <w:t xml:space="preserve">, L.R.C. 1985, ch. C-36 (LACC) sans prendre en compte les principes établis en </w:t>
            </w:r>
            <w:proofErr w:type="spellStart"/>
            <w:r w:rsidRPr="00E40721">
              <w:rPr>
                <w:sz w:val="20"/>
                <w:lang w:val="fr-CA"/>
              </w:rPr>
              <w:t>common</w:t>
            </w:r>
            <w:proofErr w:type="spellEnd"/>
            <w:r w:rsidRPr="00E40721">
              <w:rPr>
                <w:sz w:val="20"/>
                <w:lang w:val="fr-CA"/>
              </w:rPr>
              <w:t xml:space="preserve"> </w:t>
            </w:r>
            <w:proofErr w:type="spellStart"/>
            <w:r w:rsidRPr="00E40721">
              <w:rPr>
                <w:sz w:val="20"/>
                <w:lang w:val="fr-CA"/>
              </w:rPr>
              <w:t>law</w:t>
            </w:r>
            <w:proofErr w:type="spellEnd"/>
            <w:r w:rsidRPr="00E40721">
              <w:rPr>
                <w:sz w:val="20"/>
                <w:lang w:val="fr-CA"/>
              </w:rPr>
              <w:t xml:space="preserve"> et en </w:t>
            </w:r>
            <w:proofErr w:type="spellStart"/>
            <w:r w:rsidRPr="00E40721">
              <w:rPr>
                <w:sz w:val="20"/>
                <w:lang w:val="fr-CA"/>
              </w:rPr>
              <w:t>equity</w:t>
            </w:r>
            <w:proofErr w:type="spellEnd"/>
            <w:r w:rsidRPr="00E40721">
              <w:rPr>
                <w:sz w:val="20"/>
                <w:lang w:val="fr-CA"/>
              </w:rPr>
              <w:t xml:space="preserve"> relativement aux injonctions </w:t>
            </w:r>
            <w:proofErr w:type="spellStart"/>
            <w:r w:rsidRPr="00E40721">
              <w:rPr>
                <w:sz w:val="20"/>
                <w:lang w:val="fr-CA"/>
              </w:rPr>
              <w:t>mandatoires</w:t>
            </w:r>
            <w:proofErr w:type="spellEnd"/>
            <w:r w:rsidRPr="00E40721">
              <w:rPr>
                <w:sz w:val="20"/>
                <w:lang w:val="fr-CA"/>
              </w:rPr>
              <w:t xml:space="preserve">? – Le tribunal est-il autorisé à prononcer des ordonnances </w:t>
            </w:r>
            <w:proofErr w:type="spellStart"/>
            <w:r w:rsidRPr="00E40721">
              <w:rPr>
                <w:sz w:val="20"/>
                <w:lang w:val="fr-CA"/>
              </w:rPr>
              <w:t>mandatoires</w:t>
            </w:r>
            <w:proofErr w:type="spellEnd"/>
            <w:r w:rsidRPr="00E40721">
              <w:rPr>
                <w:sz w:val="20"/>
                <w:lang w:val="fr-CA"/>
              </w:rPr>
              <w:t xml:space="preserve"> en application de l’art. 11 de la LACC et dans l’affirmative, quels sont les paramètres du critère applicable? – Quelles sont les limites, s’il en est, touchant la portée des mainlevées demandées dans une instance sous le régime de la LCAA en dehors des paramètres d’un projet de transaction et d’arrangement?</w:t>
            </w:r>
          </w:p>
        </w:tc>
      </w:tr>
      <w:tr w:rsidR="00872938" w:rsidRPr="00CB2286" w:rsidTr="00E95A6A">
        <w:tc>
          <w:tcPr>
            <w:tcW w:w="5000" w:type="pct"/>
            <w:gridSpan w:val="4"/>
          </w:tcPr>
          <w:p w:rsidR="00872938" w:rsidRPr="00E40721" w:rsidRDefault="00872938" w:rsidP="00E40721">
            <w:pPr>
              <w:tabs>
                <w:tab w:val="left" w:pos="2400"/>
              </w:tabs>
              <w:jc w:val="both"/>
              <w:rPr>
                <w:sz w:val="20"/>
                <w:lang w:val="fr-CA"/>
              </w:rPr>
            </w:pP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La demanderesse FCA Canada Inc., anciennement Chrysler Canada Inc., est l’un des 22 créanciers participants qui ont payé les frais de litige d’un recours collectif en Cour supérieure du Québec. L’action portait sur des allégations de négligence portées contre les vérificateurs qui avaient fourni des services à Castor Holdings Ltd. il y a plus de 20 ans. Le cabinet d’avocats intimé </w:t>
            </w:r>
            <w:proofErr w:type="spellStart"/>
            <w:r w:rsidRPr="00E40721">
              <w:rPr>
                <w:sz w:val="20"/>
                <w:lang w:val="fr-CA"/>
              </w:rPr>
              <w:t>Fishman</w:t>
            </w:r>
            <w:proofErr w:type="spellEnd"/>
            <w:r w:rsidRPr="00E40721">
              <w:rPr>
                <w:sz w:val="20"/>
                <w:lang w:val="fr-CA"/>
              </w:rPr>
              <w:t xml:space="preserve"> </w:t>
            </w:r>
            <w:proofErr w:type="spellStart"/>
            <w:r w:rsidRPr="00E40721">
              <w:rPr>
                <w:sz w:val="20"/>
                <w:lang w:val="fr-CA"/>
              </w:rPr>
              <w:t>Flanz</w:t>
            </w:r>
            <w:proofErr w:type="spellEnd"/>
            <w:r w:rsidRPr="00E40721">
              <w:rPr>
                <w:sz w:val="20"/>
                <w:lang w:val="fr-CA"/>
              </w:rPr>
              <w:t xml:space="preserve"> </w:t>
            </w:r>
            <w:proofErr w:type="spellStart"/>
            <w:r w:rsidRPr="00E40721">
              <w:rPr>
                <w:sz w:val="20"/>
                <w:lang w:val="fr-CA"/>
              </w:rPr>
              <w:t>Meland</w:t>
            </w:r>
            <w:proofErr w:type="spellEnd"/>
            <w:r w:rsidRPr="00E40721">
              <w:rPr>
                <w:sz w:val="20"/>
                <w:lang w:val="fr-CA"/>
              </w:rPr>
              <w:t xml:space="preserve"> Paquin LLP agissait pour le demandeur en première instance dans la cause type. Le demandeur en première instance a eu gain de cause. Le tribunal québécois a attribué des dépens importants de l’action au demandeur en première instance et des honoraires spéciaux au cabinet d’avocats. </w:t>
            </w:r>
          </w:p>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 xml:space="preserve">À la suite du jugement dans la cause type, les vérificateurs risquaient de se retrouver en faillite. Ils ont négocié un règlement avec le cabinet d’avocats qui comprenait l’approbation d’un plan d’arrangement sous le régime de la </w:t>
            </w:r>
            <w:r w:rsidRPr="00E40721">
              <w:rPr>
                <w:i/>
                <w:sz w:val="20"/>
                <w:lang w:val="fr-CA"/>
              </w:rPr>
              <w:t>Loi sur les arrangements avec les créanciers des compagnies</w:t>
            </w:r>
            <w:r w:rsidRPr="00E40721">
              <w:rPr>
                <w:sz w:val="20"/>
                <w:lang w:val="fr-CA"/>
              </w:rPr>
              <w:t>, L.R.C. 1985, cc. C-36 (LACC), pour régler les réclamations additionnelles dirigées contre eux. L’ordonnance initiale prévoyait que les vérificateurs verseraient les dépens attribués au cabinet d’avocats en fiducie et que le cabinet d’avocats traiterait les fonds [</w:t>
            </w:r>
            <w:r w:rsidRPr="00E40721">
              <w:rPr>
                <w:smallCaps/>
                <w:sz w:val="20"/>
                <w:lang w:val="fr-CA"/>
              </w:rPr>
              <w:t>traduction</w:t>
            </w:r>
            <w:r w:rsidRPr="00E40721">
              <w:rPr>
                <w:sz w:val="20"/>
                <w:lang w:val="fr-CA"/>
              </w:rPr>
              <w:t>] « à son gré ». Lorsque le cabinet d’avocats a appris qu’il pourrait encourir des obligations fiscales en lien avec la distribution des dépens attribués, il a demandé à chaque créancier participant de l’indemniser avant de lui distribuer sa part proportionnelle des dépens attribués. Tous les créanciers, à l’exception de Chrysler, ont signé la convention d’indemnisation. Le cabinet d’avocats a présenté une motion pour contraindre FCA à signer une convention d’indemnisation et une mainlevée en sa faveur.</w:t>
            </w:r>
          </w:p>
        </w:tc>
      </w:tr>
      <w:tr w:rsidR="00872938" w:rsidRPr="00CB2286" w:rsidTr="00E95A6A">
        <w:tc>
          <w:tcPr>
            <w:tcW w:w="5000" w:type="pct"/>
            <w:gridSpan w:val="4"/>
          </w:tcPr>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6 juin 2016</w:t>
            </w:r>
          </w:p>
          <w:p w:rsidR="00872938" w:rsidRPr="00E40721" w:rsidRDefault="00872938" w:rsidP="00E40721">
            <w:pPr>
              <w:jc w:val="both"/>
              <w:rPr>
                <w:sz w:val="20"/>
                <w:lang w:val="fr-CA"/>
              </w:rPr>
            </w:pPr>
            <w:r w:rsidRPr="00E40721">
              <w:rPr>
                <w:sz w:val="20"/>
                <w:lang w:val="fr-CA"/>
              </w:rPr>
              <w:t xml:space="preserve">Cour supérieure de justice de l’Ontario </w:t>
            </w:r>
          </w:p>
          <w:p w:rsidR="00872938" w:rsidRPr="00E40721" w:rsidRDefault="00872938" w:rsidP="00E40721">
            <w:pPr>
              <w:jc w:val="both"/>
              <w:rPr>
                <w:sz w:val="20"/>
                <w:lang w:val="fr-CA"/>
              </w:rPr>
            </w:pPr>
            <w:r w:rsidRPr="00E40721">
              <w:rPr>
                <w:sz w:val="20"/>
                <w:lang w:val="fr-CA"/>
              </w:rPr>
              <w:t>(Rôle commercial)</w:t>
            </w:r>
          </w:p>
          <w:p w:rsidR="00872938" w:rsidRPr="00E40721" w:rsidRDefault="00872938" w:rsidP="00E40721">
            <w:pPr>
              <w:jc w:val="both"/>
              <w:rPr>
                <w:sz w:val="20"/>
                <w:lang w:val="fr-CA"/>
              </w:rPr>
            </w:pPr>
            <w:r w:rsidRPr="00E40721">
              <w:rPr>
                <w:sz w:val="20"/>
                <w:lang w:val="fr-CA"/>
              </w:rPr>
              <w:lastRenderedPageBreak/>
              <w:t xml:space="preserve">(Juge </w:t>
            </w:r>
            <w:proofErr w:type="spellStart"/>
            <w:r w:rsidRPr="00E40721">
              <w:rPr>
                <w:sz w:val="20"/>
                <w:lang w:val="fr-CA"/>
              </w:rPr>
              <w:t>Newbould</w:t>
            </w:r>
            <w:proofErr w:type="spellEnd"/>
            <w:r w:rsidRPr="00E40721">
              <w:rPr>
                <w:sz w:val="20"/>
                <w:lang w:val="fr-CA"/>
              </w:rPr>
              <w:t>)</w:t>
            </w:r>
          </w:p>
          <w:p w:rsidR="00872938" w:rsidRPr="00E40721" w:rsidRDefault="00CB2286" w:rsidP="00E40721">
            <w:pPr>
              <w:jc w:val="both"/>
              <w:rPr>
                <w:sz w:val="20"/>
                <w:lang w:val="fr-CA"/>
              </w:rPr>
            </w:pPr>
            <w:r>
              <w:fldChar w:fldCharType="begin"/>
            </w:r>
            <w:r w:rsidRPr="00CB2286">
              <w:rPr>
                <w:lang w:val="fr-CA"/>
              </w:rPr>
              <w:instrText xml:space="preserve"> HYPERLINK "http://canlii.ca/t/gs2vg" </w:instrText>
            </w:r>
            <w:r>
              <w:fldChar w:fldCharType="separate"/>
            </w:r>
            <w:r w:rsidR="00872938" w:rsidRPr="00E40721">
              <w:rPr>
                <w:rStyle w:val="Hyperlink"/>
                <w:sz w:val="20"/>
                <w:lang w:val="fr-CA"/>
              </w:rPr>
              <w:t>2016 ONSC 3681</w:t>
            </w:r>
            <w:r>
              <w:rPr>
                <w:rStyle w:val="Hyperlink"/>
                <w:sz w:val="20"/>
                <w:lang w:val="fr-CA"/>
              </w:rPr>
              <w:fldChar w:fldCharType="end"/>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Ordonnance sommant le demandeur de signer une convention d’indemnisation en faveur de l’intimé</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22 septembre 2016</w:t>
            </w:r>
          </w:p>
          <w:p w:rsidR="00872938" w:rsidRPr="00E40721" w:rsidRDefault="00872938" w:rsidP="00E40721">
            <w:pPr>
              <w:jc w:val="both"/>
              <w:rPr>
                <w:sz w:val="20"/>
                <w:lang w:val="fr-CA"/>
              </w:rPr>
            </w:pPr>
            <w:r w:rsidRPr="00E40721">
              <w:rPr>
                <w:sz w:val="20"/>
                <w:lang w:val="fr-CA"/>
              </w:rPr>
              <w:t xml:space="preserve">Cour d’appel de l’Ontario </w:t>
            </w:r>
          </w:p>
          <w:p w:rsidR="00872938" w:rsidRPr="00E40721" w:rsidRDefault="00872938" w:rsidP="00E40721">
            <w:pPr>
              <w:jc w:val="both"/>
              <w:rPr>
                <w:sz w:val="20"/>
                <w:lang w:val="fr-CA"/>
              </w:rPr>
            </w:pPr>
            <w:r w:rsidRPr="00E40721">
              <w:rPr>
                <w:sz w:val="20"/>
                <w:lang w:val="fr-CA"/>
              </w:rPr>
              <w:t xml:space="preserve">(Juge en chef adjoint </w:t>
            </w:r>
            <w:proofErr w:type="spellStart"/>
            <w:r w:rsidRPr="00E40721">
              <w:rPr>
                <w:sz w:val="20"/>
                <w:lang w:val="fr-CA"/>
              </w:rPr>
              <w:t>Hoy</w:t>
            </w:r>
            <w:proofErr w:type="spellEnd"/>
            <w:r w:rsidRPr="00E40721">
              <w:rPr>
                <w:sz w:val="20"/>
                <w:lang w:val="fr-CA"/>
              </w:rPr>
              <w:t xml:space="preserve">, juges </w:t>
            </w:r>
            <w:proofErr w:type="spellStart"/>
            <w:r w:rsidRPr="00E40721">
              <w:rPr>
                <w:sz w:val="20"/>
                <w:lang w:val="fr-CA"/>
              </w:rPr>
              <w:t>Lauwers</w:t>
            </w:r>
            <w:proofErr w:type="spellEnd"/>
            <w:r w:rsidRPr="00E40721">
              <w:rPr>
                <w:sz w:val="20"/>
                <w:lang w:val="fr-CA"/>
              </w:rPr>
              <w:t xml:space="preserve"> et </w:t>
            </w:r>
            <w:proofErr w:type="spellStart"/>
            <w:r w:rsidRPr="00E40721">
              <w:rPr>
                <w:sz w:val="20"/>
                <w:lang w:val="fr-CA"/>
              </w:rPr>
              <w:t>Benotto</w:t>
            </w:r>
            <w:proofErr w:type="spellEnd"/>
            <w:r w:rsidRPr="00E40721">
              <w:rPr>
                <w:sz w:val="20"/>
                <w:lang w:val="fr-CA"/>
              </w:rPr>
              <w:t>)</w:t>
            </w:r>
          </w:p>
          <w:p w:rsidR="00872938" w:rsidRPr="00E40721" w:rsidRDefault="00872938" w:rsidP="00E40721">
            <w:pPr>
              <w:jc w:val="both"/>
              <w:rPr>
                <w:sz w:val="20"/>
                <w:lang w:val="fr-CA"/>
              </w:rPr>
            </w:pPr>
            <w:r w:rsidRPr="00E40721">
              <w:rPr>
                <w:sz w:val="20"/>
                <w:lang w:val="fr-CA"/>
              </w:rPr>
              <w:t>(Non publié)</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Rejet de la motion en autorisation d’interjeter appel</w:t>
            </w: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28 novembre 2016</w:t>
            </w:r>
          </w:p>
          <w:p w:rsidR="00872938" w:rsidRPr="00E40721" w:rsidRDefault="00872938" w:rsidP="00E40721">
            <w:pPr>
              <w:jc w:val="both"/>
              <w:rPr>
                <w:sz w:val="20"/>
                <w:lang w:val="fr-CA"/>
              </w:rPr>
            </w:pPr>
            <w:r w:rsidRPr="00E40721">
              <w:rPr>
                <w:sz w:val="20"/>
                <w:lang w:val="fr-CA"/>
              </w:rPr>
              <w:t>Cour suprême du Canada</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Dépôt de la requête en prorogation du délai de signification et de dépôt de la demande d’autorisation d’appel et de la demande d’autorisation d’appel</w:t>
            </w:r>
          </w:p>
        </w:tc>
      </w:tr>
    </w:tbl>
    <w:p w:rsidR="00872938" w:rsidRPr="00E40721" w:rsidRDefault="00872938" w:rsidP="00E40721">
      <w:pPr>
        <w:jc w:val="both"/>
        <w:rPr>
          <w:sz w:val="20"/>
          <w:lang w:val="fr-CA"/>
        </w:rPr>
      </w:pPr>
    </w:p>
    <w:p w:rsidR="00872938" w:rsidRPr="00E40721" w:rsidRDefault="00872938" w:rsidP="00E4072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rPr>
            </w:pPr>
            <w:r w:rsidRPr="00E40721">
              <w:rPr>
                <w:rStyle w:val="SCCFileNumberChar"/>
                <w:sz w:val="20"/>
                <w:szCs w:val="20"/>
              </w:rPr>
              <w:t>37307</w:t>
            </w:r>
          </w:p>
        </w:tc>
        <w:tc>
          <w:tcPr>
            <w:tcW w:w="4457" w:type="pct"/>
            <w:gridSpan w:val="3"/>
          </w:tcPr>
          <w:p w:rsidR="00872938" w:rsidRPr="00E40721" w:rsidRDefault="00872938" w:rsidP="00E40721">
            <w:pPr>
              <w:pStyle w:val="SCCLsocParty"/>
              <w:jc w:val="both"/>
              <w:rPr>
                <w:b/>
                <w:sz w:val="20"/>
                <w:szCs w:val="20"/>
                <w:lang w:val="en-US"/>
              </w:rPr>
            </w:pPr>
            <w:r w:rsidRPr="00E40721">
              <w:rPr>
                <w:b/>
                <w:sz w:val="20"/>
                <w:szCs w:val="20"/>
                <w:lang w:val="en-US"/>
              </w:rPr>
              <w:t xml:space="preserve">Rosemary Anne Hood v. Attorney General of Canada, Canadian Food Inspection Agency, Public Health Agency of Canada, Professional Institute of the Public Service of Canada Employment and Skills Development Canada - </w:t>
            </w:r>
            <w:proofErr w:type="spellStart"/>
            <w:r w:rsidRPr="00E40721">
              <w:rPr>
                <w:b/>
                <w:sz w:val="20"/>
                <w:szCs w:val="20"/>
                <w:lang w:val="en-US"/>
              </w:rPr>
              <w:t>Labour</w:t>
            </w:r>
            <w:proofErr w:type="spellEnd"/>
          </w:p>
          <w:p w:rsidR="00872938" w:rsidRPr="00E40721" w:rsidRDefault="00872938" w:rsidP="00E40721">
            <w:pPr>
              <w:jc w:val="both"/>
              <w:rPr>
                <w:sz w:val="20"/>
              </w:rPr>
            </w:pPr>
            <w:r w:rsidRPr="00E40721">
              <w:rPr>
                <w:sz w:val="20"/>
              </w:rPr>
              <w:t>(F</w:t>
            </w:r>
            <w:r w:rsidR="00E40721">
              <w:rPr>
                <w:sz w:val="20"/>
              </w:rPr>
              <w:t>.</w:t>
            </w:r>
            <w:r w:rsidRPr="00E40721">
              <w:rPr>
                <w:sz w:val="20"/>
              </w:rPr>
              <w:t>C</w:t>
            </w:r>
            <w:r w:rsidR="00E40721">
              <w:rPr>
                <w:sz w:val="20"/>
              </w:rPr>
              <w:t>.</w:t>
            </w:r>
            <w:r w:rsidRPr="00E40721">
              <w:rPr>
                <w:sz w:val="20"/>
              </w:rPr>
              <w:t>) (Civil) (By Leave)</w:t>
            </w:r>
          </w:p>
        </w:tc>
      </w:tr>
      <w:tr w:rsidR="00872938" w:rsidRPr="00E40721" w:rsidTr="00E95A6A">
        <w:tc>
          <w:tcPr>
            <w:tcW w:w="5000" w:type="pct"/>
            <w:gridSpan w:val="4"/>
          </w:tcPr>
          <w:p w:rsidR="00872938" w:rsidRPr="00E40721" w:rsidRDefault="00872938" w:rsidP="00E40721">
            <w:pPr>
              <w:jc w:val="both"/>
              <w:rPr>
                <w:sz w:val="20"/>
              </w:rPr>
            </w:pPr>
            <w:r w:rsidRPr="00E40721">
              <w:rPr>
                <w:sz w:val="20"/>
              </w:rPr>
              <w:t>Civil procedure – Appeals – Employment law – Employee protection – Applicant’s appeal of interlocutory order removing one respondent as party to applicant’s judicial review proceedings, dismissed for delay – Whether lower courts and tribunals erred in failing to investigate and reconsider the effects of lack of timeliness in grievance presentation by union – Whether lower courts erred by removing the Professional Institute of the Public Service of Canada as a party to application for judicial review.</w:t>
            </w:r>
          </w:p>
        </w:tc>
      </w:tr>
      <w:tr w:rsidR="00872938" w:rsidRPr="00E40721" w:rsidTr="00E95A6A">
        <w:tc>
          <w:tcPr>
            <w:tcW w:w="5000" w:type="pct"/>
            <w:gridSpan w:val="4"/>
          </w:tcPr>
          <w:p w:rsidR="00872938" w:rsidRPr="00E40721" w:rsidRDefault="00872938" w:rsidP="00E40721">
            <w:pPr>
              <w:jc w:val="both"/>
              <w:rPr>
                <w:sz w:val="20"/>
              </w:rPr>
            </w:pPr>
          </w:p>
        </w:tc>
      </w:tr>
      <w:tr w:rsidR="00872938" w:rsidRPr="00E40721" w:rsidTr="00E95A6A">
        <w:tc>
          <w:tcPr>
            <w:tcW w:w="5000" w:type="pct"/>
            <w:gridSpan w:val="4"/>
          </w:tcPr>
          <w:p w:rsidR="00872938" w:rsidRPr="00E40721" w:rsidRDefault="00872938" w:rsidP="00E40721">
            <w:pPr>
              <w:jc w:val="both"/>
              <w:rPr>
                <w:sz w:val="20"/>
              </w:rPr>
            </w:pPr>
            <w:r w:rsidRPr="00E40721">
              <w:rPr>
                <w:sz w:val="20"/>
              </w:rPr>
              <w:t>The applicant applied for judicial review with respect to a decision of the Canadian Human Rights Commission to dismiss her complaint. The Professional Institute of the Public Service of Canada was granted an order removing it as a respondent in the applicant’s judicial review proceedings.  The applicant filed a notice of appeal but failed to take the necessary steps to perfect her appeal.</w:t>
            </w:r>
            <w:r w:rsidR="00E40721">
              <w:rPr>
                <w:sz w:val="20"/>
              </w:rPr>
              <w:t xml:space="preserve"> </w:t>
            </w:r>
            <w:r w:rsidRPr="00E40721">
              <w:rPr>
                <w:sz w:val="20"/>
              </w:rPr>
              <w:t>Sta</w:t>
            </w:r>
            <w:r w:rsidR="00E40721">
              <w:rPr>
                <w:sz w:val="20"/>
              </w:rPr>
              <w:t>tus review proceedings ensued.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June 18, 2015</w:t>
            </w:r>
          </w:p>
          <w:p w:rsidR="00872938" w:rsidRPr="00E40721" w:rsidRDefault="00872938" w:rsidP="00E40721">
            <w:pPr>
              <w:jc w:val="both"/>
              <w:rPr>
                <w:sz w:val="20"/>
              </w:rPr>
            </w:pPr>
            <w:r w:rsidRPr="00E40721">
              <w:rPr>
                <w:sz w:val="20"/>
              </w:rPr>
              <w:t>Federal Court</w:t>
            </w:r>
          </w:p>
          <w:p w:rsidR="00872938" w:rsidRPr="00E40721" w:rsidRDefault="00872938" w:rsidP="00E40721">
            <w:pPr>
              <w:jc w:val="both"/>
              <w:rPr>
                <w:sz w:val="20"/>
              </w:rPr>
            </w:pPr>
            <w:r w:rsidRPr="00E40721">
              <w:rPr>
                <w:sz w:val="20"/>
              </w:rPr>
              <w:t>(Bell J.)</w:t>
            </w:r>
          </w:p>
          <w:p w:rsidR="00872938" w:rsidRPr="00E40721" w:rsidRDefault="00872938" w:rsidP="00E40721">
            <w:pPr>
              <w:jc w:val="both"/>
              <w:rPr>
                <w:sz w:val="20"/>
              </w:rPr>
            </w:pPr>
            <w:r w:rsidRPr="00E40721">
              <w:rPr>
                <w:sz w:val="20"/>
              </w:rPr>
              <w:t>Unreported</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 xml:space="preserve">Interlocutory order removing Professional Institute of the Public Service of Canada as respondent in applicant’s judicial review proceedings </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June 30, 2016</w:t>
            </w:r>
          </w:p>
          <w:p w:rsidR="00872938" w:rsidRPr="00E40721" w:rsidRDefault="00872938" w:rsidP="00E40721">
            <w:pPr>
              <w:jc w:val="both"/>
              <w:rPr>
                <w:sz w:val="20"/>
              </w:rPr>
            </w:pPr>
            <w:r w:rsidRPr="00E40721">
              <w:rPr>
                <w:sz w:val="20"/>
              </w:rPr>
              <w:t>Federal Court of Appeal</w:t>
            </w:r>
          </w:p>
          <w:p w:rsidR="00872938" w:rsidRPr="00E40721" w:rsidRDefault="00872938" w:rsidP="00E40721">
            <w:pPr>
              <w:jc w:val="both"/>
              <w:rPr>
                <w:sz w:val="20"/>
              </w:rPr>
            </w:pPr>
            <w:r w:rsidRPr="00E40721">
              <w:rPr>
                <w:sz w:val="20"/>
              </w:rPr>
              <w:t xml:space="preserve">(Noël C.J., Dawson and </w:t>
            </w:r>
            <w:proofErr w:type="spellStart"/>
            <w:r w:rsidRPr="00E40721">
              <w:rPr>
                <w:sz w:val="20"/>
              </w:rPr>
              <w:t>Stratas</w:t>
            </w:r>
            <w:proofErr w:type="spellEnd"/>
            <w:r w:rsidRPr="00E40721">
              <w:rPr>
                <w:sz w:val="20"/>
              </w:rPr>
              <w:t xml:space="preserve"> JJ.A.)</w:t>
            </w:r>
          </w:p>
          <w:p w:rsidR="00872938" w:rsidRPr="00E40721" w:rsidRDefault="00872938" w:rsidP="00E40721">
            <w:pPr>
              <w:jc w:val="both"/>
              <w:rPr>
                <w:sz w:val="20"/>
              </w:rPr>
            </w:pPr>
            <w:r w:rsidRPr="00E40721">
              <w:rPr>
                <w:sz w:val="20"/>
              </w:rPr>
              <w:t>Unreported</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Applicant’s appeal dismissed for delay</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September 29, 2016</w:t>
            </w:r>
          </w:p>
          <w:p w:rsidR="00872938" w:rsidRPr="00E40721" w:rsidRDefault="00872938" w:rsidP="00E40721">
            <w:pPr>
              <w:jc w:val="both"/>
              <w:rPr>
                <w:sz w:val="20"/>
              </w:rPr>
            </w:pPr>
            <w:r w:rsidRPr="00E40721">
              <w:rPr>
                <w:sz w:val="20"/>
              </w:rPr>
              <w:t>Supreme Court of Canada</w:t>
            </w: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Application for leave to appeal filed</w:t>
            </w:r>
          </w:p>
          <w:p w:rsidR="00872938" w:rsidRPr="00E40721" w:rsidRDefault="00872938" w:rsidP="00E40721">
            <w:pPr>
              <w:jc w:val="both"/>
              <w:rPr>
                <w:sz w:val="20"/>
              </w:rPr>
            </w:pPr>
          </w:p>
        </w:tc>
      </w:tr>
    </w:tbl>
    <w:p w:rsidR="00872938" w:rsidRDefault="00872938" w:rsidP="00E40721">
      <w:pPr>
        <w:jc w:val="both"/>
        <w:rPr>
          <w:sz w:val="20"/>
        </w:rPr>
      </w:pPr>
    </w:p>
    <w:p w:rsidR="00E40721" w:rsidRPr="00E40721" w:rsidRDefault="00E40721" w:rsidP="00E407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CB2286" w:rsidTr="00E95A6A">
        <w:tc>
          <w:tcPr>
            <w:tcW w:w="543" w:type="pct"/>
          </w:tcPr>
          <w:p w:rsidR="00872938" w:rsidRPr="00E40721" w:rsidRDefault="00872938" w:rsidP="00E40721">
            <w:pPr>
              <w:jc w:val="both"/>
              <w:rPr>
                <w:sz w:val="20"/>
                <w:lang w:val="fr-CA"/>
              </w:rPr>
            </w:pPr>
            <w:r w:rsidRPr="00E40721">
              <w:rPr>
                <w:rStyle w:val="SCCFileNumberChar"/>
                <w:sz w:val="20"/>
                <w:szCs w:val="20"/>
                <w:lang w:val="fr-CA"/>
              </w:rPr>
              <w:t>37307</w:t>
            </w:r>
          </w:p>
        </w:tc>
        <w:tc>
          <w:tcPr>
            <w:tcW w:w="4457" w:type="pct"/>
            <w:gridSpan w:val="3"/>
          </w:tcPr>
          <w:p w:rsidR="00872938" w:rsidRPr="00E40721" w:rsidRDefault="00872938" w:rsidP="00E40721">
            <w:pPr>
              <w:pStyle w:val="SCCLsocParty"/>
              <w:jc w:val="both"/>
              <w:rPr>
                <w:b/>
                <w:sz w:val="20"/>
                <w:szCs w:val="20"/>
              </w:rPr>
            </w:pPr>
            <w:r w:rsidRPr="00E40721">
              <w:rPr>
                <w:b/>
                <w:sz w:val="20"/>
                <w:szCs w:val="20"/>
              </w:rPr>
              <w:t>Rosemary Anne Hood c. Procureur général du Canada, Agence canadienne de protection des aliments, Agence de la santé publique du Canada, Institut professionnel de la fonction publique du Canada, Emploi et Développement social Canada - Travail</w:t>
            </w:r>
          </w:p>
          <w:p w:rsidR="00872938" w:rsidRPr="00E40721" w:rsidRDefault="00872938" w:rsidP="00E40721">
            <w:pPr>
              <w:jc w:val="both"/>
              <w:rPr>
                <w:sz w:val="20"/>
                <w:lang w:val="fr-CA"/>
              </w:rPr>
            </w:pPr>
            <w:r w:rsidRPr="00E40721">
              <w:rPr>
                <w:sz w:val="20"/>
                <w:lang w:val="fr-CA"/>
              </w:rPr>
              <w:t>(C</w:t>
            </w:r>
            <w:r w:rsidR="00E40721">
              <w:rPr>
                <w:sz w:val="20"/>
                <w:lang w:val="fr-CA"/>
              </w:rPr>
              <w:t>.</w:t>
            </w:r>
            <w:r w:rsidRPr="00E40721">
              <w:rPr>
                <w:sz w:val="20"/>
                <w:lang w:val="fr-CA"/>
              </w:rPr>
              <w:t>F</w:t>
            </w:r>
            <w:r w:rsidR="00E40721">
              <w:rPr>
                <w:sz w:val="20"/>
                <w:lang w:val="fr-CA"/>
              </w:rPr>
              <w:t>.</w:t>
            </w:r>
            <w:r w:rsidRPr="00E40721">
              <w:rPr>
                <w:sz w:val="20"/>
                <w:lang w:val="fr-CA"/>
              </w:rPr>
              <w:t>) (Civile) (Sur autorisation)</w:t>
            </w: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 xml:space="preserve">Procédure civile – Appels – Droit de l’emploi – Protection des employés – L’appel interjeté par la demanderesse de l’ordonnance interlocutoire mettant hors de cause une partie à la demande de contrôle judiciaire de la demanderesse a été rejeté pour cause de retard – Les juridictions inférieures ont-elles eu tort de ne pas faire enquête et réexaminer les effets de la présentation tardive d’un grief par le syndicat? – Les juridictions inférieures ont-elles eu tort de mettre </w:t>
            </w:r>
            <w:r w:rsidRPr="00E40721">
              <w:rPr>
                <w:sz w:val="20"/>
                <w:lang w:val="fr-CA"/>
              </w:rPr>
              <w:lastRenderedPageBreak/>
              <w:t xml:space="preserve">hors de cause l’Institut professionnel de la fonction publique du Canada en tant que partie à la demande de contrôle judiciaire? </w:t>
            </w:r>
          </w:p>
        </w:tc>
      </w:tr>
      <w:tr w:rsidR="00872938" w:rsidRPr="00CB2286" w:rsidTr="00E95A6A">
        <w:tc>
          <w:tcPr>
            <w:tcW w:w="5000" w:type="pct"/>
            <w:gridSpan w:val="4"/>
          </w:tcPr>
          <w:p w:rsidR="00872938" w:rsidRPr="00E40721" w:rsidRDefault="00872938" w:rsidP="00E40721">
            <w:pPr>
              <w:jc w:val="both"/>
              <w:rPr>
                <w:sz w:val="20"/>
                <w:lang w:val="fr-CA"/>
              </w:rPr>
            </w:pP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La demanderesse a sollicité le contrôle judiciaire d’une décision de la Commission canadienne des droits de la personne rejetant sa plainte. L’Institut professionnel de la fonction publique du Canada a obtenu une ordonnance le mettant hors de cause comme intimé dans la demande de contrôle judiciaire de la demanderesse. La demanderesse a présenté un avis d’appel, mais elle a omis mis de prendre les mesures nécessaires pour perfectionner son appel. Une procédure d’examen de l’état de l’instance s’en est ensuivie.</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18 juin 2015</w:t>
            </w:r>
          </w:p>
          <w:p w:rsidR="00872938" w:rsidRPr="00E40721" w:rsidRDefault="00872938" w:rsidP="00E40721">
            <w:pPr>
              <w:jc w:val="both"/>
              <w:rPr>
                <w:sz w:val="20"/>
                <w:lang w:val="fr-CA"/>
              </w:rPr>
            </w:pPr>
            <w:r w:rsidRPr="00E40721">
              <w:rPr>
                <w:sz w:val="20"/>
                <w:lang w:val="fr-CA"/>
              </w:rPr>
              <w:t xml:space="preserve">Cour fédérale </w:t>
            </w:r>
          </w:p>
          <w:p w:rsidR="00872938" w:rsidRPr="00E40721" w:rsidRDefault="00872938" w:rsidP="00E40721">
            <w:pPr>
              <w:jc w:val="both"/>
              <w:rPr>
                <w:sz w:val="20"/>
                <w:lang w:val="fr-CA"/>
              </w:rPr>
            </w:pPr>
            <w:r w:rsidRPr="00E40721">
              <w:rPr>
                <w:sz w:val="20"/>
                <w:lang w:val="fr-CA"/>
              </w:rPr>
              <w:t>(Juge Bell)</w:t>
            </w:r>
          </w:p>
          <w:p w:rsidR="00872938" w:rsidRPr="00E40721" w:rsidRDefault="00872938" w:rsidP="00E40721">
            <w:pPr>
              <w:jc w:val="both"/>
              <w:rPr>
                <w:sz w:val="20"/>
                <w:lang w:val="fr-CA"/>
              </w:rPr>
            </w:pPr>
            <w:r w:rsidRPr="00E40721">
              <w:rPr>
                <w:sz w:val="20"/>
                <w:lang w:val="fr-CA"/>
              </w:rPr>
              <w:t>Non publié</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 xml:space="preserve">Ordonnance interlocutoire mettant hors de cause d’Institut professionnel de la fonction publique du Canada comme intimé dans la demande de contrôle judiciaire de la demanderesse </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 xml:space="preserve">30 juin 2016 </w:t>
            </w:r>
          </w:p>
          <w:p w:rsidR="00872938" w:rsidRPr="00E40721" w:rsidRDefault="00872938" w:rsidP="00E40721">
            <w:pPr>
              <w:jc w:val="both"/>
              <w:rPr>
                <w:sz w:val="20"/>
                <w:lang w:val="fr-CA"/>
              </w:rPr>
            </w:pPr>
            <w:r w:rsidRPr="00E40721">
              <w:rPr>
                <w:sz w:val="20"/>
                <w:lang w:val="fr-CA"/>
              </w:rPr>
              <w:t xml:space="preserve">Cour d’appel fédérale </w:t>
            </w:r>
          </w:p>
          <w:p w:rsidR="00872938" w:rsidRPr="00E40721" w:rsidRDefault="00872938" w:rsidP="00E40721">
            <w:pPr>
              <w:jc w:val="both"/>
              <w:rPr>
                <w:sz w:val="20"/>
                <w:lang w:val="fr-CA"/>
              </w:rPr>
            </w:pPr>
            <w:r w:rsidRPr="00E40721">
              <w:rPr>
                <w:sz w:val="20"/>
                <w:lang w:val="fr-CA"/>
              </w:rPr>
              <w:t>(Juge en chef Noël, juges Dawson et Stratas)</w:t>
            </w:r>
          </w:p>
          <w:p w:rsidR="00872938" w:rsidRPr="00E40721" w:rsidRDefault="00872938" w:rsidP="00E40721">
            <w:pPr>
              <w:jc w:val="both"/>
              <w:rPr>
                <w:sz w:val="20"/>
                <w:lang w:val="fr-CA"/>
              </w:rPr>
            </w:pPr>
            <w:r w:rsidRPr="00E40721">
              <w:rPr>
                <w:sz w:val="20"/>
                <w:lang w:val="fr-CA"/>
              </w:rPr>
              <w:t>Non publié</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Rejet de l’appel de la demanderesse pour cause de retard</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29 septembre 2016</w:t>
            </w:r>
          </w:p>
          <w:p w:rsidR="00872938" w:rsidRPr="00E40721" w:rsidRDefault="00872938" w:rsidP="00E40721">
            <w:pPr>
              <w:jc w:val="both"/>
              <w:rPr>
                <w:sz w:val="20"/>
                <w:lang w:val="fr-CA"/>
              </w:rPr>
            </w:pPr>
            <w:r w:rsidRPr="00E40721">
              <w:rPr>
                <w:sz w:val="20"/>
                <w:lang w:val="fr-CA"/>
              </w:rPr>
              <w:t>Cour suprême du Canada</w:t>
            </w: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Dépôt de la demande d’autorisation d’appel</w:t>
            </w:r>
          </w:p>
          <w:p w:rsidR="00872938" w:rsidRPr="00E40721" w:rsidRDefault="00872938" w:rsidP="00E40721">
            <w:pPr>
              <w:jc w:val="both"/>
              <w:rPr>
                <w:sz w:val="20"/>
                <w:lang w:val="fr-CA"/>
              </w:rPr>
            </w:pPr>
          </w:p>
        </w:tc>
      </w:tr>
    </w:tbl>
    <w:p w:rsidR="00872938" w:rsidRPr="00E40721" w:rsidRDefault="00872938" w:rsidP="00E40721">
      <w:pPr>
        <w:jc w:val="both"/>
        <w:rPr>
          <w:sz w:val="20"/>
          <w:lang w:val="fr-CA"/>
        </w:rPr>
      </w:pPr>
    </w:p>
    <w:p w:rsidR="00872938" w:rsidRPr="00E40721" w:rsidRDefault="00872938" w:rsidP="00E4072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rPr>
            </w:pPr>
            <w:r w:rsidRPr="00E40721">
              <w:rPr>
                <w:rStyle w:val="SCCFileNumberChar"/>
                <w:sz w:val="20"/>
                <w:szCs w:val="20"/>
              </w:rPr>
              <w:t>37223</w:t>
            </w:r>
          </w:p>
        </w:tc>
        <w:tc>
          <w:tcPr>
            <w:tcW w:w="4457" w:type="pct"/>
            <w:gridSpan w:val="3"/>
          </w:tcPr>
          <w:p w:rsidR="00872938" w:rsidRPr="00E40721" w:rsidRDefault="00872938" w:rsidP="00E40721">
            <w:pPr>
              <w:pStyle w:val="SCCLsocParty"/>
              <w:jc w:val="both"/>
              <w:rPr>
                <w:b/>
                <w:sz w:val="20"/>
                <w:szCs w:val="20"/>
                <w:lang w:val="en-US"/>
              </w:rPr>
            </w:pPr>
            <w:r w:rsidRPr="00E40721">
              <w:rPr>
                <w:b/>
                <w:sz w:val="20"/>
                <w:szCs w:val="20"/>
                <w:lang w:val="en-US"/>
              </w:rPr>
              <w:t xml:space="preserve">6443923 Canada Inc. </w:t>
            </w:r>
            <w:proofErr w:type="spellStart"/>
            <w:r w:rsidRPr="00E40721">
              <w:rPr>
                <w:b/>
                <w:sz w:val="20"/>
                <w:szCs w:val="20"/>
                <w:lang w:val="en-US"/>
              </w:rPr>
              <w:t>c.o.b</w:t>
            </w:r>
            <w:proofErr w:type="spellEnd"/>
            <w:r w:rsidRPr="00E40721">
              <w:rPr>
                <w:b/>
                <w:sz w:val="20"/>
                <w:szCs w:val="20"/>
                <w:lang w:val="en-US"/>
              </w:rPr>
              <w:t xml:space="preserve">. Zesty Market v. </w:t>
            </w:r>
            <w:proofErr w:type="spellStart"/>
            <w:r w:rsidRPr="00E40721">
              <w:rPr>
                <w:b/>
                <w:sz w:val="20"/>
                <w:szCs w:val="20"/>
                <w:lang w:val="en-US"/>
              </w:rPr>
              <w:t>Alireza</w:t>
            </w:r>
            <w:proofErr w:type="spellEnd"/>
            <w:r w:rsidRPr="00E40721">
              <w:rPr>
                <w:b/>
                <w:sz w:val="20"/>
                <w:szCs w:val="20"/>
                <w:lang w:val="en-US"/>
              </w:rPr>
              <w:t xml:space="preserve"> </w:t>
            </w:r>
            <w:proofErr w:type="spellStart"/>
            <w:r w:rsidRPr="00E40721">
              <w:rPr>
                <w:b/>
                <w:sz w:val="20"/>
                <w:szCs w:val="20"/>
                <w:lang w:val="en-US"/>
              </w:rPr>
              <w:t>Khodabandeh</w:t>
            </w:r>
            <w:proofErr w:type="spellEnd"/>
          </w:p>
          <w:p w:rsidR="00872938" w:rsidRPr="00E40721" w:rsidRDefault="00872938" w:rsidP="00E40721">
            <w:pPr>
              <w:jc w:val="both"/>
              <w:rPr>
                <w:sz w:val="20"/>
              </w:rPr>
            </w:pPr>
            <w:r w:rsidRPr="00E40721">
              <w:rPr>
                <w:sz w:val="20"/>
              </w:rPr>
              <w:t>(Ont.) (Civil) (By Leave)</w:t>
            </w:r>
          </w:p>
        </w:tc>
      </w:tr>
      <w:tr w:rsidR="00872938" w:rsidRPr="00E40721" w:rsidTr="00E95A6A">
        <w:tc>
          <w:tcPr>
            <w:tcW w:w="5000" w:type="pct"/>
            <w:gridSpan w:val="4"/>
          </w:tcPr>
          <w:p w:rsidR="00872938" w:rsidRPr="00E40721" w:rsidRDefault="00872938" w:rsidP="00E40721">
            <w:pPr>
              <w:pStyle w:val="SCCBanSummary"/>
              <w:rPr>
                <w:sz w:val="20"/>
                <w:szCs w:val="20"/>
              </w:rPr>
            </w:pPr>
            <w:r w:rsidRPr="00E40721">
              <w:rPr>
                <w:sz w:val="20"/>
                <w:szCs w:val="20"/>
              </w:rPr>
              <w:t>(Publication ban in case)</w:t>
            </w:r>
          </w:p>
          <w:p w:rsidR="00872938" w:rsidRPr="00E40721" w:rsidRDefault="00872938" w:rsidP="00E40721">
            <w:pPr>
              <w:jc w:val="both"/>
              <w:rPr>
                <w:sz w:val="20"/>
              </w:rPr>
            </w:pPr>
          </w:p>
          <w:p w:rsidR="00872938" w:rsidRPr="00E40721" w:rsidRDefault="00872938" w:rsidP="00E40721">
            <w:pPr>
              <w:jc w:val="both"/>
              <w:rPr>
                <w:sz w:val="20"/>
              </w:rPr>
            </w:pPr>
            <w:r w:rsidRPr="00E40721">
              <w:rPr>
                <w:sz w:val="20"/>
              </w:rPr>
              <w:t>Judgments and orders — Summary judgments — Whether the lower courts erred in concluding that there was no evidence to be tried — Whether the lower courts erred in concluding that no substantial injustice was done by dismissing the claim but allowing the counterclaim to go forward — Whether the audiotaped information was correctly found to be hearsay — Whether the motions judge incorrectly drew an adverse inference from the failure to call certain witnesses — Whether the financial information and documentation presented could constitute circumstantial evidence of stealing — Whether the lower courts erred in not considering the evidence of a monetary transfer to Iran as corroborative of the financial information and documentation presented — Whether the Court of Appeal erred in its reliance on the jury decision in a related criminal case — Whether the Court of Appeal erred in not allowing the appeal based on the nature and extent of the fundamental errors of the motions judge, taken cumulatively.</w:t>
            </w:r>
          </w:p>
        </w:tc>
      </w:tr>
      <w:tr w:rsidR="00872938" w:rsidRPr="00E40721" w:rsidTr="00E95A6A">
        <w:tc>
          <w:tcPr>
            <w:tcW w:w="5000" w:type="pct"/>
            <w:gridSpan w:val="4"/>
          </w:tcPr>
          <w:p w:rsidR="00872938" w:rsidRPr="00E40721" w:rsidRDefault="00872938" w:rsidP="00E40721">
            <w:pPr>
              <w:jc w:val="both"/>
              <w:rPr>
                <w:sz w:val="20"/>
              </w:rPr>
            </w:pPr>
          </w:p>
        </w:tc>
      </w:tr>
      <w:tr w:rsidR="00872938" w:rsidRPr="00E40721" w:rsidTr="00E95A6A">
        <w:tc>
          <w:tcPr>
            <w:tcW w:w="5000" w:type="pct"/>
            <w:gridSpan w:val="4"/>
          </w:tcPr>
          <w:p w:rsidR="00872938" w:rsidRPr="00E40721" w:rsidRDefault="00872938" w:rsidP="00E40721">
            <w:pPr>
              <w:jc w:val="both"/>
              <w:rPr>
                <w:sz w:val="20"/>
              </w:rPr>
            </w:pPr>
            <w:r w:rsidRPr="00E40721">
              <w:rPr>
                <w:sz w:val="20"/>
              </w:rPr>
              <w:t xml:space="preserve">6443923 Canada Inc., </w:t>
            </w:r>
            <w:proofErr w:type="spellStart"/>
            <w:r w:rsidRPr="00E40721">
              <w:rPr>
                <w:sz w:val="20"/>
              </w:rPr>
              <w:t>c.o.b</w:t>
            </w:r>
            <w:proofErr w:type="spellEnd"/>
            <w:r w:rsidRPr="00E40721">
              <w:rPr>
                <w:sz w:val="20"/>
              </w:rPr>
              <w:t>. as Zesty Market, contended that the Respondent took advantage of his status as a trusted employee and stole money from one of the convenience stores it operates. The statement of claim alleged that the Respondent had been caught stealing money from the safe in one of Zesty Market’s stores on February 12, 2008, that he stole money from Zesty Market at a rate of approximately $300 per shift, and that he did not reimburse Zesty Market, even though he was asked to do so. The Respondent denied any theft from Zesty Market.</w:t>
            </w:r>
          </w:p>
          <w:p w:rsidR="00872938" w:rsidRPr="00E40721" w:rsidRDefault="00872938" w:rsidP="00E40721">
            <w:pPr>
              <w:jc w:val="both"/>
              <w:rPr>
                <w:sz w:val="20"/>
              </w:rPr>
            </w:pPr>
          </w:p>
          <w:p w:rsidR="00872938" w:rsidRPr="00E40721" w:rsidRDefault="00872938" w:rsidP="00E40721">
            <w:pPr>
              <w:jc w:val="both"/>
              <w:rPr>
                <w:sz w:val="20"/>
              </w:rPr>
            </w:pPr>
            <w:r w:rsidRPr="00E40721">
              <w:rPr>
                <w:sz w:val="20"/>
              </w:rPr>
              <w:t>The motions judge granted summary judgment, and the Court of Appeal dismissed Zesty Market’s appeal.</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December 1, 2015</w:t>
            </w:r>
          </w:p>
          <w:p w:rsidR="00872938" w:rsidRPr="00E40721" w:rsidRDefault="00872938" w:rsidP="00E40721">
            <w:pPr>
              <w:jc w:val="both"/>
              <w:rPr>
                <w:sz w:val="20"/>
              </w:rPr>
            </w:pPr>
            <w:r w:rsidRPr="00E40721">
              <w:rPr>
                <w:sz w:val="20"/>
              </w:rPr>
              <w:t>Ontario Superior Court of Justice</w:t>
            </w:r>
          </w:p>
          <w:p w:rsidR="00872938" w:rsidRPr="00E40721" w:rsidRDefault="00872938" w:rsidP="00E40721">
            <w:pPr>
              <w:jc w:val="both"/>
              <w:rPr>
                <w:sz w:val="20"/>
              </w:rPr>
            </w:pPr>
            <w:r w:rsidRPr="00E40721">
              <w:rPr>
                <w:sz w:val="20"/>
              </w:rPr>
              <w:t>(Beaudoin J.)</w:t>
            </w:r>
          </w:p>
          <w:p w:rsidR="00872938" w:rsidRPr="00E40721" w:rsidRDefault="00CB2286" w:rsidP="00E40721">
            <w:pPr>
              <w:jc w:val="both"/>
              <w:rPr>
                <w:sz w:val="20"/>
              </w:rPr>
            </w:pPr>
            <w:hyperlink r:id="rId21" w:history="1">
              <w:r w:rsidR="00872938" w:rsidRPr="00E40721">
                <w:rPr>
                  <w:rStyle w:val="Hyperlink"/>
                  <w:sz w:val="20"/>
                </w:rPr>
                <w:t>2015 ONSC 7465</w:t>
              </w:r>
            </w:hyperlink>
            <w:r w:rsidR="00872938" w:rsidRPr="00E40721">
              <w:rPr>
                <w:sz w:val="20"/>
              </w:rPr>
              <w:t xml:space="preserve"> </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Motion for summary judgment granted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lastRenderedPageBreak/>
              <w:t>July 11, 2016</w:t>
            </w:r>
          </w:p>
          <w:p w:rsidR="00872938" w:rsidRPr="00E40721" w:rsidRDefault="00872938" w:rsidP="00E40721">
            <w:pPr>
              <w:jc w:val="both"/>
              <w:rPr>
                <w:sz w:val="20"/>
              </w:rPr>
            </w:pPr>
            <w:r w:rsidRPr="00E40721">
              <w:rPr>
                <w:sz w:val="20"/>
              </w:rPr>
              <w:t>Court of Appeal for Ontario</w:t>
            </w:r>
          </w:p>
          <w:p w:rsidR="00872938" w:rsidRPr="00E40721" w:rsidRDefault="00872938" w:rsidP="00E40721">
            <w:pPr>
              <w:jc w:val="both"/>
              <w:rPr>
                <w:sz w:val="20"/>
              </w:rPr>
            </w:pPr>
            <w:r w:rsidRPr="00E40721">
              <w:rPr>
                <w:sz w:val="20"/>
              </w:rPr>
              <w:t xml:space="preserve">(MacPherson, Cronk, </w:t>
            </w:r>
            <w:proofErr w:type="spellStart"/>
            <w:r w:rsidRPr="00E40721">
              <w:rPr>
                <w:sz w:val="20"/>
              </w:rPr>
              <w:t>Benotto</w:t>
            </w:r>
            <w:proofErr w:type="spellEnd"/>
            <w:r w:rsidRPr="00E40721">
              <w:rPr>
                <w:sz w:val="20"/>
              </w:rPr>
              <w:t xml:space="preserve"> J.A.)</w:t>
            </w:r>
          </w:p>
          <w:p w:rsidR="00872938" w:rsidRPr="00E40721" w:rsidRDefault="00CB2286" w:rsidP="00E40721">
            <w:pPr>
              <w:jc w:val="both"/>
              <w:rPr>
                <w:sz w:val="20"/>
              </w:rPr>
            </w:pPr>
            <w:hyperlink r:id="rId22" w:history="1">
              <w:r w:rsidR="00872938" w:rsidRPr="00E40721">
                <w:rPr>
                  <w:rStyle w:val="Hyperlink"/>
                  <w:sz w:val="20"/>
                </w:rPr>
                <w:t>2016 ONCA 561</w:t>
              </w:r>
            </w:hyperlink>
            <w:r w:rsidR="00872938" w:rsidRPr="00E40721">
              <w:rPr>
                <w:sz w:val="20"/>
              </w:rPr>
              <w:t xml:space="preserve"> </w:t>
            </w:r>
          </w:p>
          <w:p w:rsidR="00872938" w:rsidRPr="00E40721" w:rsidRDefault="00872938" w:rsidP="00E40721">
            <w:pPr>
              <w:jc w:val="both"/>
              <w:rPr>
                <w:sz w:val="20"/>
              </w:rPr>
            </w:pP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Appeal dismissed</w:t>
            </w:r>
          </w:p>
          <w:p w:rsidR="00872938" w:rsidRPr="00E40721" w:rsidRDefault="00872938" w:rsidP="00E40721">
            <w:pPr>
              <w:jc w:val="both"/>
              <w:rPr>
                <w:sz w:val="20"/>
              </w:rPr>
            </w:pPr>
          </w:p>
        </w:tc>
      </w:tr>
      <w:tr w:rsidR="00872938" w:rsidRPr="00E40721" w:rsidTr="00E95A6A">
        <w:tc>
          <w:tcPr>
            <w:tcW w:w="2427" w:type="pct"/>
            <w:gridSpan w:val="2"/>
          </w:tcPr>
          <w:p w:rsidR="00872938" w:rsidRPr="00E40721" w:rsidRDefault="00872938" w:rsidP="00E40721">
            <w:pPr>
              <w:jc w:val="both"/>
              <w:rPr>
                <w:sz w:val="20"/>
              </w:rPr>
            </w:pPr>
            <w:r w:rsidRPr="00E40721">
              <w:rPr>
                <w:sz w:val="20"/>
              </w:rPr>
              <w:t>September 29, 2016</w:t>
            </w:r>
          </w:p>
          <w:p w:rsidR="00872938" w:rsidRPr="00E40721" w:rsidRDefault="00872938" w:rsidP="00E40721">
            <w:pPr>
              <w:jc w:val="both"/>
              <w:rPr>
                <w:sz w:val="20"/>
              </w:rPr>
            </w:pPr>
            <w:r w:rsidRPr="00E40721">
              <w:rPr>
                <w:sz w:val="20"/>
              </w:rPr>
              <w:t>Supreme Court of Canada</w:t>
            </w:r>
          </w:p>
        </w:tc>
        <w:tc>
          <w:tcPr>
            <w:tcW w:w="243" w:type="pct"/>
          </w:tcPr>
          <w:p w:rsidR="00872938" w:rsidRPr="00E40721" w:rsidRDefault="00872938" w:rsidP="00E40721">
            <w:pPr>
              <w:jc w:val="both"/>
              <w:rPr>
                <w:sz w:val="20"/>
              </w:rPr>
            </w:pPr>
          </w:p>
        </w:tc>
        <w:tc>
          <w:tcPr>
            <w:tcW w:w="2330" w:type="pct"/>
          </w:tcPr>
          <w:p w:rsidR="00872938" w:rsidRPr="00E40721" w:rsidRDefault="00872938" w:rsidP="00E40721">
            <w:pPr>
              <w:jc w:val="both"/>
              <w:rPr>
                <w:sz w:val="20"/>
              </w:rPr>
            </w:pPr>
            <w:r w:rsidRPr="00E40721">
              <w:rPr>
                <w:sz w:val="20"/>
              </w:rPr>
              <w:t>Application for leave to appeal filed</w:t>
            </w:r>
          </w:p>
          <w:p w:rsidR="00872938" w:rsidRPr="00E40721" w:rsidRDefault="00872938" w:rsidP="00E40721">
            <w:pPr>
              <w:jc w:val="both"/>
              <w:rPr>
                <w:sz w:val="20"/>
              </w:rPr>
            </w:pPr>
          </w:p>
        </w:tc>
      </w:tr>
    </w:tbl>
    <w:p w:rsidR="00872938" w:rsidRDefault="00872938" w:rsidP="00E40721">
      <w:pPr>
        <w:jc w:val="both"/>
        <w:rPr>
          <w:sz w:val="20"/>
        </w:rPr>
      </w:pPr>
    </w:p>
    <w:p w:rsidR="00E40721" w:rsidRPr="00E40721" w:rsidRDefault="00E40721" w:rsidP="00E407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2938" w:rsidRPr="00E40721" w:rsidTr="00E95A6A">
        <w:tc>
          <w:tcPr>
            <w:tcW w:w="543" w:type="pct"/>
          </w:tcPr>
          <w:p w:rsidR="00872938" w:rsidRPr="00E40721" w:rsidRDefault="00872938" w:rsidP="00E40721">
            <w:pPr>
              <w:jc w:val="both"/>
              <w:rPr>
                <w:sz w:val="20"/>
                <w:lang w:val="fr-CA"/>
              </w:rPr>
            </w:pPr>
            <w:r w:rsidRPr="00E40721">
              <w:rPr>
                <w:rStyle w:val="SCCFileNumberChar"/>
                <w:sz w:val="20"/>
                <w:szCs w:val="20"/>
                <w:lang w:val="fr-CA"/>
              </w:rPr>
              <w:t>37223</w:t>
            </w:r>
          </w:p>
        </w:tc>
        <w:tc>
          <w:tcPr>
            <w:tcW w:w="4457" w:type="pct"/>
            <w:gridSpan w:val="3"/>
          </w:tcPr>
          <w:p w:rsidR="00872938" w:rsidRPr="00E40721" w:rsidRDefault="00872938" w:rsidP="00E40721">
            <w:pPr>
              <w:pStyle w:val="SCCLsocParty"/>
              <w:jc w:val="both"/>
              <w:rPr>
                <w:b/>
                <w:sz w:val="20"/>
                <w:szCs w:val="20"/>
              </w:rPr>
            </w:pPr>
            <w:r w:rsidRPr="00E40721">
              <w:rPr>
                <w:b/>
                <w:sz w:val="20"/>
                <w:szCs w:val="20"/>
              </w:rPr>
              <w:t>6443923 Canada Inc. faisant affaire sous la raison sociale Zesty Market c. Alireza Khodabandeh</w:t>
            </w:r>
          </w:p>
          <w:p w:rsidR="00872938" w:rsidRPr="00E40721" w:rsidRDefault="00872938" w:rsidP="00E40721">
            <w:pPr>
              <w:jc w:val="both"/>
              <w:rPr>
                <w:sz w:val="20"/>
                <w:lang w:val="fr-CA"/>
              </w:rPr>
            </w:pPr>
            <w:r w:rsidRPr="00E40721">
              <w:rPr>
                <w:sz w:val="20"/>
                <w:lang w:val="fr-CA"/>
              </w:rPr>
              <w:t>(Ont.) (Civile) (Sur autorisation)</w:t>
            </w:r>
          </w:p>
        </w:tc>
      </w:tr>
      <w:tr w:rsidR="00872938" w:rsidRPr="00CB2286" w:rsidTr="00E95A6A">
        <w:tc>
          <w:tcPr>
            <w:tcW w:w="5000" w:type="pct"/>
            <w:gridSpan w:val="4"/>
          </w:tcPr>
          <w:p w:rsidR="00872938" w:rsidRPr="00E40721" w:rsidRDefault="00872938" w:rsidP="00E40721">
            <w:pPr>
              <w:pStyle w:val="SCCBanSummary"/>
              <w:rPr>
                <w:sz w:val="20"/>
                <w:szCs w:val="20"/>
                <w:lang w:val="fr-CA"/>
              </w:rPr>
            </w:pPr>
            <w:r w:rsidRPr="00E40721">
              <w:rPr>
                <w:sz w:val="20"/>
                <w:szCs w:val="20"/>
                <w:lang w:val="fr-CA"/>
              </w:rPr>
              <w:t>(Ordonnance de non-publication dans le dossier)</w:t>
            </w:r>
          </w:p>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Jugements et ordonnances — Jugements sommaires — Les juridictions inférieures ont-elles eu tort de conclure qu’il n’y avait aucune preuve justifiant la tenue d’une instruction? — Les juridictions inférieures ont-elles eu tort de conclure que la décision de rejeter la demande, mais de permettre à la demande reconventionnelle d’aller de l’avant n’avait pas causé d’injustice importante? — Était-il juste de conclure que les renseignements enregistrés sur bande sonore étaient du ouï-dire? — Le juge de première instance a-t-il tiré à tort une conclusion défavorable de la non-assignation de certains témoins? — L’information et la documentation financières présentées pouvaient-elles constituer une preuve circonstancielle de vol? — Les juridictions inférieures ont-elles eu tort de ne pas considérer la preuve d’un virement monétaire vers l’Iran comme une corroboration de l’information et de la documentation financières présentées? — La Cour d’appel a-t-elle eu tort de s’appuyer sur la décision rendue par le jury dans une affaire criminelle connexe? — La Cour d’appel a-t-elle eu tort de ne pas accueillir l’appel compte tenu de la nature et de l’étendue des erreurs fondamentales commises par le juge de première instance, considérées cumulativement?</w:t>
            </w:r>
          </w:p>
        </w:tc>
      </w:tr>
      <w:tr w:rsidR="00872938" w:rsidRPr="00CB2286" w:rsidTr="00E95A6A">
        <w:tc>
          <w:tcPr>
            <w:tcW w:w="5000" w:type="pct"/>
            <w:gridSpan w:val="4"/>
          </w:tcPr>
          <w:p w:rsidR="00872938" w:rsidRPr="00E40721" w:rsidRDefault="00872938" w:rsidP="00E40721">
            <w:pPr>
              <w:jc w:val="both"/>
              <w:rPr>
                <w:sz w:val="20"/>
                <w:lang w:val="fr-CA"/>
              </w:rPr>
            </w:pPr>
          </w:p>
        </w:tc>
      </w:tr>
      <w:tr w:rsidR="00872938" w:rsidRPr="00CB2286" w:rsidTr="00E95A6A">
        <w:tc>
          <w:tcPr>
            <w:tcW w:w="5000" w:type="pct"/>
            <w:gridSpan w:val="4"/>
          </w:tcPr>
          <w:p w:rsidR="00872938" w:rsidRPr="00E40721" w:rsidRDefault="00872938" w:rsidP="00E40721">
            <w:pPr>
              <w:jc w:val="both"/>
              <w:rPr>
                <w:sz w:val="20"/>
                <w:lang w:val="fr-CA"/>
              </w:rPr>
            </w:pPr>
            <w:r w:rsidRPr="00E40721">
              <w:rPr>
                <w:sz w:val="20"/>
                <w:lang w:val="fr-CA"/>
              </w:rPr>
              <w:t>Selon 6443923 Canada Inc., faisant affaire sous la raison sociale Zesty Market, l’intimé aurait profité de sa situation d’employé à qui on faisait confiance et volé de l’argent d’un des dépanneurs qu’elle exploite. Dans la déclaration, elle allègue que, le 12 février 2008, l’intimé avait été surpris en train de voler de l’argent du coffre-fort dans un des magasins de Zesty Market, qu’il avait volé de l’argent de Zesty Market à raison d’environ 300 $ par quart de travail et qu’il n’avait pas remboursé Zesty Market, même s’il avait été sommé de de faire. L’intimé a nié avoir volé quoi que ce soit de Zesty Market.</w:t>
            </w:r>
          </w:p>
          <w:p w:rsidR="00872938" w:rsidRPr="00E40721" w:rsidRDefault="00872938" w:rsidP="00E40721">
            <w:pPr>
              <w:jc w:val="both"/>
              <w:rPr>
                <w:sz w:val="20"/>
                <w:lang w:val="fr-CA"/>
              </w:rPr>
            </w:pPr>
          </w:p>
          <w:p w:rsidR="00872938" w:rsidRPr="00E40721" w:rsidRDefault="00872938" w:rsidP="00E40721">
            <w:pPr>
              <w:jc w:val="both"/>
              <w:rPr>
                <w:sz w:val="20"/>
                <w:lang w:val="fr-CA"/>
              </w:rPr>
            </w:pPr>
            <w:r w:rsidRPr="00E40721">
              <w:rPr>
                <w:sz w:val="20"/>
                <w:lang w:val="fr-CA"/>
              </w:rPr>
              <w:t>Le juge de première instance a prononcé un jugement sommaire et la Cour d’appel a rejeté l’appel de Zesty Market.</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1</w:t>
            </w:r>
            <w:r w:rsidRPr="00E40721">
              <w:rPr>
                <w:sz w:val="20"/>
                <w:vertAlign w:val="superscript"/>
                <w:lang w:val="fr-CA"/>
              </w:rPr>
              <w:t>er</w:t>
            </w:r>
            <w:r w:rsidRPr="00E40721">
              <w:rPr>
                <w:sz w:val="20"/>
                <w:lang w:val="fr-CA"/>
              </w:rPr>
              <w:t xml:space="preserve"> décembre 2015</w:t>
            </w:r>
          </w:p>
          <w:p w:rsidR="00872938" w:rsidRPr="00E40721" w:rsidRDefault="00872938" w:rsidP="00E40721">
            <w:pPr>
              <w:jc w:val="both"/>
              <w:rPr>
                <w:sz w:val="20"/>
                <w:lang w:val="fr-CA"/>
              </w:rPr>
            </w:pPr>
            <w:r w:rsidRPr="00E40721">
              <w:rPr>
                <w:sz w:val="20"/>
                <w:lang w:val="fr-CA"/>
              </w:rPr>
              <w:t>Cour supérieure de justice de l’Ontario</w:t>
            </w:r>
          </w:p>
          <w:p w:rsidR="00872938" w:rsidRPr="00E40721" w:rsidRDefault="00872938" w:rsidP="00E40721">
            <w:pPr>
              <w:jc w:val="both"/>
              <w:rPr>
                <w:sz w:val="20"/>
                <w:lang w:val="fr-CA"/>
              </w:rPr>
            </w:pPr>
            <w:r w:rsidRPr="00E40721">
              <w:rPr>
                <w:sz w:val="20"/>
                <w:lang w:val="fr-CA"/>
              </w:rPr>
              <w:t>(Juge Beaudoin)</w:t>
            </w:r>
          </w:p>
          <w:p w:rsidR="00872938" w:rsidRPr="00E40721" w:rsidRDefault="00CB2286" w:rsidP="00E40721">
            <w:pPr>
              <w:jc w:val="both"/>
              <w:rPr>
                <w:sz w:val="20"/>
                <w:lang w:val="fr-CA"/>
              </w:rPr>
            </w:pPr>
            <w:hyperlink r:id="rId23" w:history="1">
              <w:r w:rsidR="00872938" w:rsidRPr="00E40721">
                <w:rPr>
                  <w:rStyle w:val="Hyperlink"/>
                  <w:sz w:val="20"/>
                  <w:lang w:val="fr-CA"/>
                </w:rPr>
                <w:t>2015 ONSC 7465</w:t>
              </w:r>
            </w:hyperlink>
            <w:r w:rsidR="00872938" w:rsidRPr="00E40721">
              <w:rPr>
                <w:sz w:val="20"/>
                <w:lang w:val="fr-CA"/>
              </w:rPr>
              <w:t xml:space="preserve"> </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Jugement accueillant la motion en vue d’obtenir un jugement sommaire</w:t>
            </w:r>
          </w:p>
          <w:p w:rsidR="00872938" w:rsidRPr="00E40721" w:rsidRDefault="00872938" w:rsidP="00E40721">
            <w:pPr>
              <w:jc w:val="both"/>
              <w:rPr>
                <w:sz w:val="20"/>
                <w:lang w:val="fr-CA"/>
              </w:rPr>
            </w:pPr>
          </w:p>
        </w:tc>
      </w:tr>
      <w:tr w:rsidR="00872938" w:rsidRPr="00E40721" w:rsidTr="00E95A6A">
        <w:tc>
          <w:tcPr>
            <w:tcW w:w="2427" w:type="pct"/>
            <w:gridSpan w:val="2"/>
          </w:tcPr>
          <w:p w:rsidR="00872938" w:rsidRPr="00E40721" w:rsidRDefault="00872938" w:rsidP="00E40721">
            <w:pPr>
              <w:jc w:val="both"/>
              <w:rPr>
                <w:sz w:val="20"/>
                <w:lang w:val="fr-CA"/>
              </w:rPr>
            </w:pPr>
            <w:r w:rsidRPr="00E40721">
              <w:rPr>
                <w:sz w:val="20"/>
                <w:lang w:val="fr-CA"/>
              </w:rPr>
              <w:t>11 juillet 2016</w:t>
            </w:r>
          </w:p>
          <w:p w:rsidR="00872938" w:rsidRPr="00E40721" w:rsidRDefault="00872938" w:rsidP="00E40721">
            <w:pPr>
              <w:jc w:val="both"/>
              <w:rPr>
                <w:sz w:val="20"/>
                <w:lang w:val="fr-CA"/>
              </w:rPr>
            </w:pPr>
            <w:r w:rsidRPr="00E40721">
              <w:rPr>
                <w:sz w:val="20"/>
                <w:lang w:val="fr-CA"/>
              </w:rPr>
              <w:t xml:space="preserve">Cour d’appel de l’Ontario </w:t>
            </w:r>
          </w:p>
          <w:p w:rsidR="00872938" w:rsidRPr="00E40721" w:rsidRDefault="00872938" w:rsidP="00E40721">
            <w:pPr>
              <w:jc w:val="both"/>
              <w:rPr>
                <w:sz w:val="20"/>
                <w:lang w:val="fr-CA"/>
              </w:rPr>
            </w:pPr>
            <w:r w:rsidRPr="00E40721">
              <w:rPr>
                <w:sz w:val="20"/>
                <w:lang w:val="fr-CA"/>
              </w:rPr>
              <w:t>(Juges MacPherson, Cronk et Benotto)</w:t>
            </w:r>
          </w:p>
          <w:p w:rsidR="00872938" w:rsidRPr="00E40721" w:rsidRDefault="00CB2286" w:rsidP="00E40721">
            <w:pPr>
              <w:jc w:val="both"/>
              <w:rPr>
                <w:sz w:val="20"/>
                <w:lang w:val="fr-CA"/>
              </w:rPr>
            </w:pPr>
            <w:hyperlink r:id="rId24" w:history="1">
              <w:r w:rsidR="00872938" w:rsidRPr="00E40721">
                <w:rPr>
                  <w:rStyle w:val="Hyperlink"/>
                  <w:sz w:val="20"/>
                  <w:lang w:val="fr-CA"/>
                </w:rPr>
                <w:t>2016 ONCA 561</w:t>
              </w:r>
            </w:hyperlink>
            <w:r w:rsidR="00872938" w:rsidRPr="00E40721">
              <w:rPr>
                <w:sz w:val="20"/>
                <w:lang w:val="fr-CA"/>
              </w:rPr>
              <w:t xml:space="preserve"> </w:t>
            </w:r>
          </w:p>
          <w:p w:rsidR="00872938" w:rsidRPr="00E40721" w:rsidRDefault="00872938" w:rsidP="00E40721">
            <w:pPr>
              <w:jc w:val="both"/>
              <w:rPr>
                <w:sz w:val="20"/>
                <w:lang w:val="fr-CA"/>
              </w:rPr>
            </w:pP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Rejet de l’appel</w:t>
            </w:r>
          </w:p>
          <w:p w:rsidR="00872938" w:rsidRPr="00E40721" w:rsidRDefault="00872938" w:rsidP="00E40721">
            <w:pPr>
              <w:jc w:val="both"/>
              <w:rPr>
                <w:sz w:val="20"/>
                <w:lang w:val="fr-CA"/>
              </w:rPr>
            </w:pPr>
          </w:p>
        </w:tc>
      </w:tr>
      <w:tr w:rsidR="00872938" w:rsidRPr="00CB2286" w:rsidTr="00E95A6A">
        <w:tc>
          <w:tcPr>
            <w:tcW w:w="2427" w:type="pct"/>
            <w:gridSpan w:val="2"/>
          </w:tcPr>
          <w:p w:rsidR="00872938" w:rsidRPr="00E40721" w:rsidRDefault="00872938" w:rsidP="00E40721">
            <w:pPr>
              <w:jc w:val="both"/>
              <w:rPr>
                <w:sz w:val="20"/>
                <w:lang w:val="fr-CA"/>
              </w:rPr>
            </w:pPr>
            <w:r w:rsidRPr="00E40721">
              <w:rPr>
                <w:sz w:val="20"/>
                <w:lang w:val="fr-CA"/>
              </w:rPr>
              <w:t>29 septembre 2016</w:t>
            </w:r>
          </w:p>
          <w:p w:rsidR="00872938" w:rsidRPr="00E40721" w:rsidRDefault="00872938" w:rsidP="00E40721">
            <w:pPr>
              <w:jc w:val="both"/>
              <w:rPr>
                <w:sz w:val="20"/>
                <w:lang w:val="fr-CA"/>
              </w:rPr>
            </w:pPr>
            <w:r w:rsidRPr="00E40721">
              <w:rPr>
                <w:sz w:val="20"/>
                <w:lang w:val="fr-CA"/>
              </w:rPr>
              <w:t>Cour suprême du Canada</w:t>
            </w:r>
          </w:p>
        </w:tc>
        <w:tc>
          <w:tcPr>
            <w:tcW w:w="243" w:type="pct"/>
          </w:tcPr>
          <w:p w:rsidR="00872938" w:rsidRPr="00E40721" w:rsidRDefault="00872938" w:rsidP="00E40721">
            <w:pPr>
              <w:jc w:val="both"/>
              <w:rPr>
                <w:sz w:val="20"/>
                <w:lang w:val="fr-CA"/>
              </w:rPr>
            </w:pPr>
          </w:p>
        </w:tc>
        <w:tc>
          <w:tcPr>
            <w:tcW w:w="2330" w:type="pct"/>
          </w:tcPr>
          <w:p w:rsidR="00872938" w:rsidRPr="00E40721" w:rsidRDefault="00872938" w:rsidP="00E40721">
            <w:pPr>
              <w:jc w:val="both"/>
              <w:rPr>
                <w:sz w:val="20"/>
                <w:lang w:val="fr-CA"/>
              </w:rPr>
            </w:pPr>
            <w:r w:rsidRPr="00E40721">
              <w:rPr>
                <w:sz w:val="20"/>
                <w:lang w:val="fr-CA"/>
              </w:rPr>
              <w:t>Dépôt de la demande d’autorisation d’appel</w:t>
            </w:r>
          </w:p>
        </w:tc>
      </w:tr>
    </w:tbl>
    <w:p w:rsidR="00AC394C" w:rsidRPr="00872938" w:rsidRDefault="00AC394C" w:rsidP="00531C3D">
      <w:pPr>
        <w:ind w:left="360" w:hanging="360"/>
        <w:jc w:val="both"/>
        <w:rPr>
          <w:sz w:val="20"/>
          <w:lang w:val="fr-CA" w:eastAsia="en-CA"/>
        </w:rPr>
      </w:pPr>
    </w:p>
    <w:p w:rsidR="00AC394C" w:rsidRPr="00872938" w:rsidRDefault="00AC394C" w:rsidP="00531C3D">
      <w:pPr>
        <w:ind w:left="360" w:hanging="360"/>
        <w:jc w:val="both"/>
        <w:rPr>
          <w:sz w:val="20"/>
          <w:lang w:val="fr-CA" w:eastAsia="en-CA"/>
        </w:rPr>
      </w:pPr>
    </w:p>
    <w:p w:rsidR="00D05D7C" w:rsidRPr="00872938" w:rsidRDefault="00D05D7C" w:rsidP="00CF234B">
      <w:pPr>
        <w:ind w:left="360" w:hanging="360"/>
        <w:rPr>
          <w:sz w:val="20"/>
          <w:lang w:val="fr-CA" w:eastAsia="en-CA"/>
        </w:rPr>
      </w:pPr>
    </w:p>
    <w:p w:rsidR="00D3344A" w:rsidRPr="00457CEE" w:rsidRDefault="00D3344A" w:rsidP="00D3344A">
      <w:pPr>
        <w:widowControl w:val="0"/>
        <w:outlineLvl w:val="0"/>
      </w:pPr>
      <w:r w:rsidRPr="00457CEE">
        <w:t xml:space="preserve">Supreme Court of Canada / Cour suprême du </w:t>
      </w:r>
      <w:proofErr w:type="gramStart"/>
      <w:r w:rsidRPr="00457CEE">
        <w:t>Canad</w:t>
      </w:r>
      <w:r w:rsidR="00EE289F" w:rsidRPr="00457CEE">
        <w:t>a</w:t>
      </w:r>
      <w:r w:rsidRPr="00457CEE">
        <w:t xml:space="preserve"> :</w:t>
      </w:r>
      <w:proofErr w:type="gramEnd"/>
    </w:p>
    <w:p w:rsidR="00D3344A" w:rsidRPr="00457CEE" w:rsidRDefault="00CB2286" w:rsidP="00D3344A">
      <w:pPr>
        <w:widowControl w:val="0"/>
        <w:outlineLvl w:val="0"/>
        <w:rPr>
          <w:u w:val="single"/>
        </w:rPr>
      </w:pPr>
      <w:hyperlink r:id="rId25" w:history="1">
        <w:r w:rsidR="009B7391" w:rsidRPr="00457CEE">
          <w:rPr>
            <w:rStyle w:val="Hyperlink"/>
          </w:rPr>
          <w:t>comments-commentaires@scc-csc.ca</w:t>
        </w:r>
      </w:hyperlink>
    </w:p>
    <w:p w:rsidR="00D3344A" w:rsidRPr="00457CEE" w:rsidRDefault="0065588C" w:rsidP="00D3344A">
      <w:pPr>
        <w:widowControl w:val="0"/>
        <w:outlineLvl w:val="0"/>
      </w:pPr>
      <w:r w:rsidRPr="00457CEE">
        <w:lastRenderedPageBreak/>
        <w:t>613-</w:t>
      </w:r>
      <w:r w:rsidR="00D3344A" w:rsidRPr="00457CEE">
        <w:t>995-4330</w:t>
      </w:r>
    </w:p>
    <w:p w:rsidR="00497B5E" w:rsidRPr="00457CEE" w:rsidRDefault="00497B5E" w:rsidP="00497B5E">
      <w:pPr>
        <w:widowControl w:val="0"/>
        <w:rPr>
          <w:sz w:val="20"/>
        </w:rPr>
      </w:pPr>
    </w:p>
    <w:p w:rsidR="00F6251B" w:rsidRPr="006E558B" w:rsidRDefault="003F43E6" w:rsidP="00F6251B">
      <w:pPr>
        <w:pStyle w:val="Footer"/>
        <w:jc w:val="center"/>
      </w:pPr>
      <w:r w:rsidRPr="00457CEE">
        <w:t>- 30 -</w:t>
      </w:r>
    </w:p>
    <w:p w:rsidR="00F6251B" w:rsidRPr="006E558B" w:rsidRDefault="00F6251B" w:rsidP="00F6251B">
      <w:pPr>
        <w:pStyle w:val="Footer"/>
        <w:jc w:val="center"/>
      </w:pPr>
    </w:p>
    <w:sectPr w:rsidR="00F6251B" w:rsidRPr="006E558B" w:rsidSect="0052482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7"/>
  </w:num>
  <w:num w:numId="6">
    <w:abstractNumId w:val="3"/>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26D6"/>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C6A"/>
    <w:rsid w:val="00082444"/>
    <w:rsid w:val="000825A5"/>
    <w:rsid w:val="0008288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C39"/>
    <w:rsid w:val="001C0E0C"/>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3BCD"/>
    <w:rsid w:val="001E55D4"/>
    <w:rsid w:val="001E7B18"/>
    <w:rsid w:val="001F15CD"/>
    <w:rsid w:val="001F1F3F"/>
    <w:rsid w:val="001F27B1"/>
    <w:rsid w:val="001F2F00"/>
    <w:rsid w:val="001F348D"/>
    <w:rsid w:val="001F3AE7"/>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07B1"/>
    <w:rsid w:val="002A17E0"/>
    <w:rsid w:val="002A21C3"/>
    <w:rsid w:val="002A4823"/>
    <w:rsid w:val="002A50D2"/>
    <w:rsid w:val="002A5245"/>
    <w:rsid w:val="002A55D1"/>
    <w:rsid w:val="002A5C41"/>
    <w:rsid w:val="002A5CF5"/>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3816"/>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1588"/>
    <w:rsid w:val="00441CF2"/>
    <w:rsid w:val="00443B1B"/>
    <w:rsid w:val="00444072"/>
    <w:rsid w:val="00444204"/>
    <w:rsid w:val="00446A46"/>
    <w:rsid w:val="00446BAE"/>
    <w:rsid w:val="004473E9"/>
    <w:rsid w:val="0045044A"/>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2B8"/>
    <w:rsid w:val="004C4513"/>
    <w:rsid w:val="004C4BEC"/>
    <w:rsid w:val="004C5A9B"/>
    <w:rsid w:val="004C7663"/>
    <w:rsid w:val="004C7FC6"/>
    <w:rsid w:val="004D055D"/>
    <w:rsid w:val="004D25B5"/>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480"/>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B7DB6"/>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558B"/>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744"/>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AD1"/>
    <w:rsid w:val="007A2BE6"/>
    <w:rsid w:val="007A340C"/>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416"/>
    <w:rsid w:val="00866A27"/>
    <w:rsid w:val="00866C88"/>
    <w:rsid w:val="008701DC"/>
    <w:rsid w:val="00870234"/>
    <w:rsid w:val="0087081B"/>
    <w:rsid w:val="008714CD"/>
    <w:rsid w:val="00872938"/>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6DB9"/>
    <w:rsid w:val="009F740D"/>
    <w:rsid w:val="009F77F0"/>
    <w:rsid w:val="00A00370"/>
    <w:rsid w:val="00A00F88"/>
    <w:rsid w:val="00A01A02"/>
    <w:rsid w:val="00A01AAA"/>
    <w:rsid w:val="00A02007"/>
    <w:rsid w:val="00A024F6"/>
    <w:rsid w:val="00A02A8B"/>
    <w:rsid w:val="00A030F3"/>
    <w:rsid w:val="00A03652"/>
    <w:rsid w:val="00A041C7"/>
    <w:rsid w:val="00A04F4B"/>
    <w:rsid w:val="00A06B3C"/>
    <w:rsid w:val="00A1084E"/>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2719"/>
    <w:rsid w:val="00A72BCC"/>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A53A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394C"/>
    <w:rsid w:val="00AC422A"/>
    <w:rsid w:val="00AD0097"/>
    <w:rsid w:val="00AD020B"/>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B5"/>
    <w:rsid w:val="00B92EEB"/>
    <w:rsid w:val="00B9309E"/>
    <w:rsid w:val="00B93544"/>
    <w:rsid w:val="00B94A45"/>
    <w:rsid w:val="00B957C1"/>
    <w:rsid w:val="00B95A58"/>
    <w:rsid w:val="00B95A9E"/>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377"/>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2286"/>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67C8A"/>
    <w:rsid w:val="00D709B7"/>
    <w:rsid w:val="00D71211"/>
    <w:rsid w:val="00D7143F"/>
    <w:rsid w:val="00D72409"/>
    <w:rsid w:val="00D72A0C"/>
    <w:rsid w:val="00D72AD0"/>
    <w:rsid w:val="00D73033"/>
    <w:rsid w:val="00D73621"/>
    <w:rsid w:val="00D7378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7FAF"/>
    <w:rsid w:val="00E40721"/>
    <w:rsid w:val="00E4090B"/>
    <w:rsid w:val="00E416FB"/>
    <w:rsid w:val="00E419BD"/>
    <w:rsid w:val="00E41F06"/>
    <w:rsid w:val="00E422DC"/>
    <w:rsid w:val="00E42B30"/>
    <w:rsid w:val="00E42DA2"/>
    <w:rsid w:val="00E45E6B"/>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113"/>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FA6"/>
    <w:rsid w:val="00F67BD1"/>
    <w:rsid w:val="00F70C8A"/>
    <w:rsid w:val="00F71087"/>
    <w:rsid w:val="00F71242"/>
    <w:rsid w:val="00F7246A"/>
    <w:rsid w:val="00F73A04"/>
    <w:rsid w:val="00F74DE7"/>
    <w:rsid w:val="00F76A83"/>
    <w:rsid w:val="00F774C8"/>
    <w:rsid w:val="00F802C8"/>
    <w:rsid w:val="00F81D96"/>
    <w:rsid w:val="00F826E7"/>
    <w:rsid w:val="00F82C6C"/>
    <w:rsid w:val="00F83978"/>
    <w:rsid w:val="00F83A73"/>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872938"/>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872938"/>
    <w:rPr>
      <w:rFonts w:ascii="Times New Roman" w:eastAsiaTheme="minorHAnsi" w:hAnsi="Times New Roman" w:cstheme="minorBidi"/>
      <w:b/>
      <w:sz w:val="24"/>
      <w:szCs w:val="22"/>
      <w:lang w:val="en-CA"/>
    </w:rPr>
  </w:style>
  <w:style w:type="character" w:customStyle="1" w:styleId="italic1">
    <w:name w:val="italic1"/>
    <w:basedOn w:val="DefaultParagraphFont"/>
    <w:rsid w:val="00872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315" TargetMode="External"/><Relationship Id="rId13" Type="http://schemas.openxmlformats.org/officeDocument/2006/relationships/hyperlink" Target="http://www.scc-csc.ca/case-dossier/info/sum-som-eng.aspx?cas=37223" TargetMode="External"/><Relationship Id="rId18" Type="http://schemas.openxmlformats.org/officeDocument/2006/relationships/hyperlink" Target="http://www.canlii.org/fr/qc/qccs/doc/2015/2015qccs415/2015qccs415.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nlii.org/en/on/onsc/doc/2015/2015onsc7465/2015onsc7465.html?autocompleteStr=Khodabandeh&amp;autocompletePos=3" TargetMode="External"/><Relationship Id="rId7" Type="http://schemas.openxmlformats.org/officeDocument/2006/relationships/endnotes" Target="endnotes.xml"/><Relationship Id="rId12" Type="http://schemas.openxmlformats.org/officeDocument/2006/relationships/hyperlink" Target="http://www.scc-csc.ca/case-dossier/info/sum-som-eng.aspx?cas=37307" TargetMode="External"/><Relationship Id="rId17" Type="http://schemas.openxmlformats.org/officeDocument/2006/relationships/hyperlink" Target="http://www.canlii.org/fr/qc/qcca/doc/2016/2016qcca1665/2016qcca1665.html"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nlii.org/fr/qc/qccs/doc/2015/2015qccs415/2015qccs415.html" TargetMode="External"/><Relationship Id="rId20" Type="http://schemas.openxmlformats.org/officeDocument/2006/relationships/hyperlink" Target="http://canlii.ca/t/gs2v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319" TargetMode="External"/><Relationship Id="rId24" Type="http://schemas.openxmlformats.org/officeDocument/2006/relationships/hyperlink" Target="http://www.canlii.org/en/on/onsc/doc/2016/2016onsc2212/2016onsc2212.html?autocompleteStr=Khodabandeh&amp;autocompletePos=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lii.ca/t/gtwxt" TargetMode="External"/><Relationship Id="rId23" Type="http://schemas.openxmlformats.org/officeDocument/2006/relationships/hyperlink" Target="http://www.canlii.org/en/on/onsc/doc/2015/2015onsc7465/2015onsc7465.html?autocompleteStr=Khodabandeh&amp;autocompletePos=3" TargetMode="External"/><Relationship Id="rId28" Type="http://schemas.openxmlformats.org/officeDocument/2006/relationships/footer" Target="footer1.xml"/><Relationship Id="rId10" Type="http://schemas.openxmlformats.org/officeDocument/2006/relationships/hyperlink" Target="http://www.scc-csc.ca/case-dossier/info/sum-som-eng.aspx?cas=37329" TargetMode="External"/><Relationship Id="rId19" Type="http://schemas.openxmlformats.org/officeDocument/2006/relationships/hyperlink" Target="http://www.canlii.org/fr/qc/qcca/doc/2016/2016qcca1665/2016qcca1665.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348" TargetMode="External"/><Relationship Id="rId14" Type="http://schemas.openxmlformats.org/officeDocument/2006/relationships/hyperlink" Target="http://canlii.ca/t/gtwxt" TargetMode="External"/><Relationship Id="rId22" Type="http://schemas.openxmlformats.org/officeDocument/2006/relationships/hyperlink" Target="http://www.canlii.org/en/on/onsc/doc/2016/2016onsc2212/2016onsc2212.html?autocompleteStr=Khodabandeh&amp;autocompletePos=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414E-18FD-46C9-A27B-ECF0BD7E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47610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2017-03-10T14:22:00Z</dcterms:created>
  <dcterms:modified xsi:type="dcterms:W3CDTF">2017-03-13T12:29:00Z</dcterms:modified>
</cp:coreProperties>
</file>