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61897" w:rsidRDefault="003F43E6" w:rsidP="00122CE1">
      <w:pPr>
        <w:pStyle w:val="Header"/>
        <w:tabs>
          <w:tab w:val="left" w:pos="1620"/>
          <w:tab w:val="left" w:pos="1710"/>
        </w:tabs>
        <w:jc w:val="center"/>
        <w:rPr>
          <w:b/>
          <w:sz w:val="32"/>
        </w:rPr>
      </w:pPr>
      <w:r w:rsidRPr="00361897">
        <w:rPr>
          <w:b/>
          <w:sz w:val="32"/>
        </w:rPr>
        <w:t>Supreme Court of Canada / Cour suprême du Canada</w:t>
      </w:r>
    </w:p>
    <w:p w:rsidR="003F43E6" w:rsidRPr="00361897" w:rsidRDefault="003F43E6" w:rsidP="006F2579">
      <w:pPr>
        <w:widowControl w:val="0"/>
        <w:rPr>
          <w:i/>
        </w:rPr>
      </w:pPr>
    </w:p>
    <w:p w:rsidR="006F2579" w:rsidRPr="00361897" w:rsidRDefault="006F2579" w:rsidP="006F2579">
      <w:pPr>
        <w:widowControl w:val="0"/>
        <w:rPr>
          <w:i/>
        </w:rPr>
      </w:pPr>
      <w:r w:rsidRPr="00361897">
        <w:rPr>
          <w:i/>
        </w:rPr>
        <w:t>(le français suit)</w:t>
      </w:r>
    </w:p>
    <w:p w:rsidR="006F2579" w:rsidRPr="00361897" w:rsidRDefault="006F2579" w:rsidP="006F2579">
      <w:pPr>
        <w:widowControl w:val="0"/>
      </w:pPr>
    </w:p>
    <w:p w:rsidR="006F2579" w:rsidRPr="00361897" w:rsidRDefault="00B07908" w:rsidP="006F2579">
      <w:pPr>
        <w:widowControl w:val="0"/>
        <w:jc w:val="center"/>
        <w:rPr>
          <w:b/>
        </w:rPr>
      </w:pPr>
      <w:r w:rsidRPr="00361897">
        <w:fldChar w:fldCharType="begin"/>
      </w:r>
      <w:r w:rsidR="006F2579" w:rsidRPr="00361897">
        <w:instrText xml:space="preserve"> SEQ CHAPTER \h \r 1</w:instrText>
      </w:r>
      <w:r w:rsidRPr="00361897">
        <w:fldChar w:fldCharType="end"/>
      </w:r>
      <w:r w:rsidR="006F2579" w:rsidRPr="00361897">
        <w:rPr>
          <w:b/>
        </w:rPr>
        <w:t>JUDGMENT</w:t>
      </w:r>
      <w:r w:rsidR="00B17AAC" w:rsidRPr="00361897">
        <w:rPr>
          <w:b/>
        </w:rPr>
        <w:t>S</w:t>
      </w:r>
      <w:r w:rsidR="006F2579" w:rsidRPr="00361897">
        <w:rPr>
          <w:b/>
        </w:rPr>
        <w:t xml:space="preserve"> TO B</w:t>
      </w:r>
      <w:r w:rsidR="00001846" w:rsidRPr="00361897">
        <w:rPr>
          <w:b/>
        </w:rPr>
        <w:t>E RENDERED IN LEAVE APPLICATION</w:t>
      </w:r>
      <w:r w:rsidR="00AE4C09" w:rsidRPr="00361897">
        <w:rPr>
          <w:b/>
        </w:rPr>
        <w:t>S</w:t>
      </w:r>
    </w:p>
    <w:p w:rsidR="006F2579" w:rsidRPr="00361897" w:rsidRDefault="006F2579" w:rsidP="006F2579">
      <w:pPr>
        <w:widowControl w:val="0"/>
      </w:pPr>
    </w:p>
    <w:p w:rsidR="006F2579" w:rsidRPr="00361897" w:rsidRDefault="00B91270" w:rsidP="006F2579">
      <w:pPr>
        <w:widowControl w:val="0"/>
        <w:rPr>
          <w:b/>
        </w:rPr>
      </w:pPr>
      <w:r w:rsidRPr="00361897">
        <w:rPr>
          <w:b/>
        </w:rPr>
        <w:t>April</w:t>
      </w:r>
      <w:r w:rsidR="00FD37D0" w:rsidRPr="00361897">
        <w:rPr>
          <w:b/>
        </w:rPr>
        <w:t xml:space="preserve"> </w:t>
      </w:r>
      <w:r w:rsidR="0032306C" w:rsidRPr="00361897">
        <w:rPr>
          <w:b/>
        </w:rPr>
        <w:t>10</w:t>
      </w:r>
      <w:r w:rsidR="00AB5538" w:rsidRPr="00361897">
        <w:rPr>
          <w:b/>
        </w:rPr>
        <w:t>,</w:t>
      </w:r>
      <w:r w:rsidR="006F2579" w:rsidRPr="00361897">
        <w:rPr>
          <w:b/>
        </w:rPr>
        <w:t xml:space="preserve"> </w:t>
      </w:r>
      <w:r w:rsidR="0054689F" w:rsidRPr="00361897">
        <w:rPr>
          <w:b/>
        </w:rPr>
        <w:t>201</w:t>
      </w:r>
      <w:r w:rsidR="00A151D1" w:rsidRPr="00361897">
        <w:rPr>
          <w:b/>
        </w:rPr>
        <w:t>7</w:t>
      </w:r>
    </w:p>
    <w:p w:rsidR="006F2579" w:rsidRPr="00361897" w:rsidRDefault="006F2579" w:rsidP="006F2579">
      <w:pPr>
        <w:widowControl w:val="0"/>
        <w:rPr>
          <w:b/>
        </w:rPr>
      </w:pPr>
      <w:r w:rsidRPr="00361897">
        <w:rPr>
          <w:b/>
        </w:rPr>
        <w:t>For immediate release</w:t>
      </w:r>
    </w:p>
    <w:p w:rsidR="006F2579" w:rsidRPr="00361897" w:rsidRDefault="006F2579" w:rsidP="006F2579">
      <w:pPr>
        <w:widowControl w:val="0"/>
      </w:pPr>
    </w:p>
    <w:p w:rsidR="006F2579" w:rsidRPr="00361897" w:rsidRDefault="006F2579" w:rsidP="006F2579">
      <w:pPr>
        <w:widowControl w:val="0"/>
        <w:rPr>
          <w:lang w:val="fr-CA"/>
        </w:rPr>
      </w:pPr>
      <w:r w:rsidRPr="00361897">
        <w:rPr>
          <w:b/>
        </w:rPr>
        <w:t>OTTAWA</w:t>
      </w:r>
      <w:r w:rsidRPr="00361897">
        <w:t xml:space="preserve"> – The Supreme Court of Canad</w:t>
      </w:r>
      <w:r w:rsidR="006246E4" w:rsidRPr="00361897">
        <w:t>a</w:t>
      </w:r>
      <w:r w:rsidRPr="00361897">
        <w:t xml:space="preserve"> announced today that judgment in the following application</w:t>
      </w:r>
      <w:r w:rsidR="008600ED" w:rsidRPr="00361897">
        <w:t>s</w:t>
      </w:r>
      <w:r w:rsidRPr="00361897">
        <w:t xml:space="preserve"> for leave to appeal will be delivered at 9:45 a.m. E</w:t>
      </w:r>
      <w:r w:rsidR="009F6DB9" w:rsidRPr="00361897">
        <w:t>D</w:t>
      </w:r>
      <w:r w:rsidRPr="00361897">
        <w:t xml:space="preserve">T on Thursday, </w:t>
      </w:r>
      <w:r w:rsidR="00B91270" w:rsidRPr="00361897">
        <w:t>April</w:t>
      </w:r>
      <w:r w:rsidR="00D72AD0" w:rsidRPr="00361897">
        <w:t xml:space="preserve"> </w:t>
      </w:r>
      <w:r w:rsidR="0032306C" w:rsidRPr="00361897">
        <w:t>13</w:t>
      </w:r>
      <w:r w:rsidR="007E112F" w:rsidRPr="00361897">
        <w:t>,</w:t>
      </w:r>
      <w:r w:rsidR="002F38D7" w:rsidRPr="00361897">
        <w:t xml:space="preserve"> </w:t>
      </w:r>
      <w:r w:rsidR="006648D1" w:rsidRPr="00361897">
        <w:t>201</w:t>
      </w:r>
      <w:r w:rsidR="00A151D1" w:rsidRPr="00361897">
        <w:t>7</w:t>
      </w:r>
      <w:r w:rsidRPr="00361897">
        <w:t xml:space="preserve">. </w:t>
      </w:r>
      <w:r w:rsidRPr="00361897">
        <w:rPr>
          <w:lang w:val="fr-CA"/>
        </w:rPr>
        <w:t>This list is subject to change.</w:t>
      </w:r>
    </w:p>
    <w:p w:rsidR="00FF5AA4" w:rsidRPr="00361897" w:rsidRDefault="00FF5AA4" w:rsidP="006F2579">
      <w:pPr>
        <w:widowControl w:val="0"/>
        <w:rPr>
          <w:lang w:val="fr-CA"/>
        </w:rPr>
      </w:pPr>
    </w:p>
    <w:p w:rsidR="00B43418" w:rsidRPr="00361897" w:rsidRDefault="00B43418" w:rsidP="006F2579">
      <w:pPr>
        <w:widowControl w:val="0"/>
        <w:rPr>
          <w:lang w:val="fr-CA"/>
        </w:rPr>
      </w:pPr>
    </w:p>
    <w:p w:rsidR="006F2579" w:rsidRPr="00361897" w:rsidRDefault="006F2579" w:rsidP="006F2579">
      <w:pPr>
        <w:widowControl w:val="0"/>
        <w:jc w:val="center"/>
        <w:rPr>
          <w:lang w:val="fr-CA"/>
        </w:rPr>
      </w:pPr>
      <w:r w:rsidRPr="00361897">
        <w:rPr>
          <w:b/>
          <w:lang w:val="fr-CA"/>
        </w:rPr>
        <w:t>PROCHAIN</w:t>
      </w:r>
      <w:r w:rsidR="00B17AAC" w:rsidRPr="00361897">
        <w:rPr>
          <w:b/>
          <w:lang w:val="fr-CA"/>
        </w:rPr>
        <w:t>S</w:t>
      </w:r>
      <w:r w:rsidRPr="00361897">
        <w:rPr>
          <w:b/>
          <w:lang w:val="fr-CA"/>
        </w:rPr>
        <w:t xml:space="preserve"> JUGEMENT</w:t>
      </w:r>
      <w:r w:rsidR="00B17AAC" w:rsidRPr="00361897">
        <w:rPr>
          <w:b/>
          <w:lang w:val="fr-CA"/>
        </w:rPr>
        <w:t>S</w:t>
      </w:r>
      <w:r w:rsidR="00001846" w:rsidRPr="00361897">
        <w:rPr>
          <w:b/>
          <w:lang w:val="fr-CA"/>
        </w:rPr>
        <w:t xml:space="preserve"> SUR DEMANDE</w:t>
      </w:r>
      <w:r w:rsidR="00B17AAC" w:rsidRPr="00361897">
        <w:rPr>
          <w:b/>
          <w:lang w:val="fr-CA"/>
        </w:rPr>
        <w:t>S</w:t>
      </w:r>
      <w:r w:rsidRPr="00361897">
        <w:rPr>
          <w:b/>
          <w:lang w:val="fr-CA"/>
        </w:rPr>
        <w:t xml:space="preserve"> D’AUTORISATION</w:t>
      </w:r>
    </w:p>
    <w:p w:rsidR="006F2579" w:rsidRPr="00361897" w:rsidRDefault="006F2579" w:rsidP="006F2579">
      <w:pPr>
        <w:widowControl w:val="0"/>
        <w:rPr>
          <w:lang w:val="fr-CA"/>
        </w:rPr>
      </w:pPr>
    </w:p>
    <w:p w:rsidR="006F2579" w:rsidRPr="00361897" w:rsidRDefault="006F2579" w:rsidP="006F2579">
      <w:pPr>
        <w:widowControl w:val="0"/>
        <w:rPr>
          <w:b/>
          <w:lang w:val="fr-CA"/>
        </w:rPr>
      </w:pPr>
      <w:r w:rsidRPr="00361897">
        <w:rPr>
          <w:b/>
          <w:lang w:val="fr-CA"/>
        </w:rPr>
        <w:t>Le</w:t>
      </w:r>
      <w:r w:rsidR="00957A76" w:rsidRPr="00361897">
        <w:rPr>
          <w:b/>
          <w:lang w:val="fr-CA"/>
        </w:rPr>
        <w:t xml:space="preserve"> </w:t>
      </w:r>
      <w:r w:rsidR="0032306C" w:rsidRPr="00361897">
        <w:rPr>
          <w:b/>
          <w:lang w:val="fr-CA"/>
        </w:rPr>
        <w:t>10</w:t>
      </w:r>
      <w:r w:rsidR="00FD37D0" w:rsidRPr="00361897">
        <w:rPr>
          <w:b/>
          <w:lang w:val="fr-CA"/>
        </w:rPr>
        <w:t xml:space="preserve"> </w:t>
      </w:r>
      <w:r w:rsidR="00ED3EDC" w:rsidRPr="00361897">
        <w:rPr>
          <w:b/>
          <w:lang w:val="fr-CA"/>
        </w:rPr>
        <w:t>a</w:t>
      </w:r>
      <w:r w:rsidR="00B91270" w:rsidRPr="00361897">
        <w:rPr>
          <w:b/>
          <w:lang w:val="fr-CA"/>
        </w:rPr>
        <w:t>v</w:t>
      </w:r>
      <w:r w:rsidR="00ED3EDC" w:rsidRPr="00361897">
        <w:rPr>
          <w:b/>
          <w:lang w:val="fr-CA"/>
        </w:rPr>
        <w:t>r</w:t>
      </w:r>
      <w:r w:rsidR="00B91270" w:rsidRPr="00361897">
        <w:rPr>
          <w:b/>
          <w:lang w:val="fr-CA"/>
        </w:rPr>
        <w:t>il</w:t>
      </w:r>
      <w:r w:rsidR="00A151D1" w:rsidRPr="00361897">
        <w:rPr>
          <w:b/>
          <w:lang w:val="fr-CA"/>
        </w:rPr>
        <w:t xml:space="preserve"> 2017</w:t>
      </w:r>
    </w:p>
    <w:p w:rsidR="006F2579" w:rsidRPr="00361897" w:rsidRDefault="006F2579" w:rsidP="006F2579">
      <w:pPr>
        <w:widowControl w:val="0"/>
        <w:rPr>
          <w:b/>
          <w:lang w:val="fr-CA"/>
        </w:rPr>
      </w:pPr>
      <w:r w:rsidRPr="00361897">
        <w:rPr>
          <w:b/>
          <w:lang w:val="fr-CA"/>
        </w:rPr>
        <w:t>Pour diffusion immédiate</w:t>
      </w:r>
    </w:p>
    <w:p w:rsidR="006F2579" w:rsidRPr="00361897" w:rsidRDefault="006F2579" w:rsidP="006F2579">
      <w:pPr>
        <w:widowControl w:val="0"/>
        <w:rPr>
          <w:b/>
          <w:lang w:val="fr-CA"/>
        </w:rPr>
      </w:pPr>
    </w:p>
    <w:p w:rsidR="006F2579" w:rsidRPr="00361897" w:rsidRDefault="006F2579" w:rsidP="006F2579">
      <w:pPr>
        <w:widowControl w:val="0"/>
        <w:rPr>
          <w:lang w:val="fr-CA"/>
        </w:rPr>
      </w:pPr>
      <w:r w:rsidRPr="00361897">
        <w:rPr>
          <w:b/>
          <w:lang w:val="fr-CA"/>
        </w:rPr>
        <w:t>OTTAWA</w:t>
      </w:r>
      <w:r w:rsidRPr="00361897">
        <w:rPr>
          <w:lang w:val="fr-CA"/>
        </w:rPr>
        <w:t xml:space="preserve"> – La Cour suprême du Canada annonce que jugement ser</w:t>
      </w:r>
      <w:r w:rsidR="004259F9" w:rsidRPr="00361897">
        <w:rPr>
          <w:lang w:val="fr-CA"/>
        </w:rPr>
        <w:t>a</w:t>
      </w:r>
      <w:r w:rsidRPr="00361897">
        <w:rPr>
          <w:lang w:val="fr-CA"/>
        </w:rPr>
        <w:t xml:space="preserve"> rendu dans l</w:t>
      </w:r>
      <w:r w:rsidR="008600ED" w:rsidRPr="00361897">
        <w:rPr>
          <w:lang w:val="fr-CA"/>
        </w:rPr>
        <w:t>es</w:t>
      </w:r>
      <w:r w:rsidRPr="00361897">
        <w:rPr>
          <w:lang w:val="fr-CA"/>
        </w:rPr>
        <w:t xml:space="preserve"> demande</w:t>
      </w:r>
      <w:r w:rsidR="008600ED" w:rsidRPr="00361897">
        <w:rPr>
          <w:lang w:val="fr-CA"/>
        </w:rPr>
        <w:t>s</w:t>
      </w:r>
      <w:r w:rsidRPr="00361897">
        <w:rPr>
          <w:lang w:val="fr-CA"/>
        </w:rPr>
        <w:t xml:space="preserve"> d</w:t>
      </w:r>
      <w:r w:rsidR="00001846" w:rsidRPr="00361897">
        <w:rPr>
          <w:lang w:val="fr-CA"/>
        </w:rPr>
        <w:t>’autorisation d’appel suivante</w:t>
      </w:r>
      <w:r w:rsidR="008600ED" w:rsidRPr="00361897">
        <w:rPr>
          <w:lang w:val="fr-CA"/>
        </w:rPr>
        <w:t>s</w:t>
      </w:r>
      <w:r w:rsidRPr="00361897">
        <w:rPr>
          <w:lang w:val="fr-CA"/>
        </w:rPr>
        <w:t xml:space="preserve"> le jeudi </w:t>
      </w:r>
      <w:r w:rsidR="0032306C" w:rsidRPr="00361897">
        <w:rPr>
          <w:lang w:val="fr-CA"/>
        </w:rPr>
        <w:t>13</w:t>
      </w:r>
      <w:r w:rsidR="00D72AD0" w:rsidRPr="00361897">
        <w:rPr>
          <w:lang w:val="fr-CA"/>
        </w:rPr>
        <w:t xml:space="preserve"> </w:t>
      </w:r>
      <w:r w:rsidR="00B91270" w:rsidRPr="00361897">
        <w:rPr>
          <w:lang w:val="fr-CA"/>
        </w:rPr>
        <w:t>av</w:t>
      </w:r>
      <w:r w:rsidR="00D72AD0" w:rsidRPr="00361897">
        <w:rPr>
          <w:lang w:val="fr-CA"/>
        </w:rPr>
        <w:t>r</w:t>
      </w:r>
      <w:r w:rsidR="00B91270" w:rsidRPr="00361897">
        <w:rPr>
          <w:lang w:val="fr-CA"/>
        </w:rPr>
        <w:t>il</w:t>
      </w:r>
      <w:r w:rsidR="00674329" w:rsidRPr="00361897">
        <w:rPr>
          <w:lang w:val="fr-CA"/>
        </w:rPr>
        <w:t xml:space="preserve"> </w:t>
      </w:r>
      <w:r w:rsidR="006648D1" w:rsidRPr="00361897">
        <w:rPr>
          <w:lang w:val="fr-CA"/>
        </w:rPr>
        <w:t>201</w:t>
      </w:r>
      <w:r w:rsidR="00A151D1" w:rsidRPr="00361897">
        <w:rPr>
          <w:lang w:val="fr-CA"/>
        </w:rPr>
        <w:t>7</w:t>
      </w:r>
      <w:r w:rsidRPr="00361897">
        <w:rPr>
          <w:lang w:val="fr-CA"/>
        </w:rPr>
        <w:t xml:space="preserve">, à 9 h 45 </w:t>
      </w:r>
      <w:r w:rsidR="000627A2" w:rsidRPr="00361897">
        <w:rPr>
          <w:lang w:val="fr-CA"/>
        </w:rPr>
        <w:t>H</w:t>
      </w:r>
      <w:r w:rsidR="009F6DB9" w:rsidRPr="00361897">
        <w:rPr>
          <w:lang w:val="fr-CA"/>
        </w:rPr>
        <w:t>A</w:t>
      </w:r>
      <w:r w:rsidRPr="00361897">
        <w:rPr>
          <w:lang w:val="fr-CA"/>
        </w:rPr>
        <w:t>E. Cette liste est sujette à modifications.</w:t>
      </w:r>
    </w:p>
    <w:p w:rsidR="0080556B" w:rsidRPr="00361897" w:rsidRDefault="0080556B" w:rsidP="009B14F4">
      <w:pPr>
        <w:widowControl w:val="0"/>
        <w:jc w:val="both"/>
        <w:rPr>
          <w:sz w:val="20"/>
          <w:lang w:val="fr-CA"/>
        </w:rPr>
      </w:pPr>
    </w:p>
    <w:p w:rsidR="001838E0" w:rsidRPr="00361897" w:rsidRDefault="003D353C" w:rsidP="009B14F4">
      <w:pPr>
        <w:widowControl w:val="0"/>
        <w:jc w:val="both"/>
        <w:rPr>
          <w:sz w:val="20"/>
          <w:lang w:val="fr-CA"/>
        </w:rPr>
      </w:pPr>
      <w:r w:rsidRPr="00361897">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Pr="00361897" w:rsidRDefault="00AD4728" w:rsidP="00531C3D">
      <w:pPr>
        <w:ind w:left="360" w:hanging="360"/>
        <w:jc w:val="both"/>
        <w:rPr>
          <w:sz w:val="20"/>
          <w:lang w:val="fr-CA" w:eastAsia="en-CA"/>
        </w:rPr>
      </w:pPr>
    </w:p>
    <w:p w:rsidR="00387BE8" w:rsidRPr="00361897" w:rsidRDefault="00387BE8" w:rsidP="00387BE8">
      <w:pPr>
        <w:pStyle w:val="ListParagraph"/>
        <w:numPr>
          <w:ilvl w:val="0"/>
          <w:numId w:val="21"/>
        </w:numPr>
        <w:ind w:left="360"/>
        <w:rPr>
          <w:sz w:val="20"/>
          <w:szCs w:val="20"/>
          <w:lang w:val="fr-CA"/>
        </w:rPr>
      </w:pPr>
      <w:r w:rsidRPr="00361897">
        <w:rPr>
          <w:i/>
          <w:sz w:val="20"/>
          <w:szCs w:val="20"/>
          <w:lang w:val="fr-FR"/>
        </w:rPr>
        <w:t>Lafarge Canada Inc. et a</w:t>
      </w:r>
      <w:r w:rsidR="00C52AC9" w:rsidRPr="00361897">
        <w:rPr>
          <w:i/>
          <w:sz w:val="20"/>
          <w:szCs w:val="20"/>
          <w:lang w:val="fr-FR"/>
        </w:rPr>
        <w:t>utre</w:t>
      </w:r>
      <w:r w:rsidRPr="00361897">
        <w:rPr>
          <w:i/>
          <w:sz w:val="20"/>
          <w:szCs w:val="20"/>
          <w:lang w:val="fr-FR"/>
        </w:rPr>
        <w:t xml:space="preserve"> c. Marc-André Bérubé et a</w:t>
      </w:r>
      <w:r w:rsidR="00C52AC9" w:rsidRPr="00361897">
        <w:rPr>
          <w:i/>
          <w:sz w:val="20"/>
          <w:szCs w:val="20"/>
          <w:lang w:val="fr-FR"/>
        </w:rPr>
        <w:t>utres</w:t>
      </w:r>
      <w:r w:rsidRPr="00361897">
        <w:rPr>
          <w:sz w:val="20"/>
          <w:szCs w:val="20"/>
          <w:lang w:val="fr-FR"/>
        </w:rPr>
        <w:t xml:space="preserve"> </w:t>
      </w:r>
      <w:r w:rsidRPr="00361897">
        <w:rPr>
          <w:sz w:val="20"/>
          <w:szCs w:val="20"/>
          <w:lang w:val="fr-CA"/>
        </w:rPr>
        <w:t>(Qc) (Civile) (Autorisation)</w:t>
      </w:r>
      <w:r w:rsidR="00C52AC9" w:rsidRPr="00361897">
        <w:rPr>
          <w:sz w:val="20"/>
          <w:szCs w:val="20"/>
          <w:lang w:val="fr-CA"/>
        </w:rPr>
        <w:t xml:space="preserve"> </w:t>
      </w:r>
      <w:r w:rsidR="00C52AC9" w:rsidRPr="00361897">
        <w:rPr>
          <w:sz w:val="20"/>
          <w:lang w:val="fr-CA" w:eastAsia="en-CA"/>
        </w:rPr>
        <w:t>(</w:t>
      </w:r>
      <w:hyperlink r:id="rId8" w:history="1">
        <w:r w:rsidR="00C52AC9" w:rsidRPr="00361897">
          <w:rPr>
            <w:rStyle w:val="Hyperlink"/>
            <w:sz w:val="20"/>
            <w:lang w:val="fr-CA" w:eastAsia="en-CA"/>
          </w:rPr>
          <w:t>37149</w:t>
        </w:r>
      </w:hyperlink>
      <w:r w:rsidR="00C52AC9" w:rsidRPr="00361897">
        <w:rPr>
          <w:sz w:val="20"/>
          <w:lang w:val="fr-CA" w:eastAsia="en-CA"/>
        </w:rPr>
        <w:t>)</w:t>
      </w:r>
    </w:p>
    <w:p w:rsidR="00387BE8" w:rsidRPr="00361897" w:rsidRDefault="00387BE8" w:rsidP="00387BE8">
      <w:pPr>
        <w:ind w:left="360" w:hanging="360"/>
        <w:rPr>
          <w:sz w:val="20"/>
          <w:lang w:val="fr-CA" w:eastAsia="en-CA"/>
        </w:rPr>
      </w:pPr>
    </w:p>
    <w:p w:rsidR="00387BE8" w:rsidRPr="00361897" w:rsidRDefault="00387BE8" w:rsidP="00387BE8">
      <w:pPr>
        <w:pStyle w:val="ListParagraph"/>
        <w:numPr>
          <w:ilvl w:val="0"/>
          <w:numId w:val="21"/>
        </w:numPr>
        <w:ind w:left="360"/>
        <w:rPr>
          <w:sz w:val="20"/>
          <w:szCs w:val="20"/>
          <w:lang w:val="en-CA"/>
        </w:rPr>
      </w:pPr>
      <w:r w:rsidRPr="00361897">
        <w:rPr>
          <w:rFonts w:eastAsia="Calibri"/>
          <w:i/>
          <w:sz w:val="20"/>
          <w:szCs w:val="20"/>
          <w:lang w:val="en-CA"/>
        </w:rPr>
        <w:t>Robert Frederick Widdifield v. Her Majesty the Queen</w:t>
      </w:r>
      <w:r w:rsidRPr="00361897">
        <w:rPr>
          <w:rFonts w:eastAsia="Calibri"/>
          <w:sz w:val="20"/>
          <w:szCs w:val="20"/>
          <w:lang w:val="en-CA"/>
        </w:rPr>
        <w:t xml:space="preserve"> (B.C.) (Criminal) (By Leave)</w:t>
      </w:r>
      <w:r w:rsidR="00D66977" w:rsidRPr="00361897">
        <w:rPr>
          <w:rFonts w:eastAsia="Calibri"/>
          <w:sz w:val="20"/>
          <w:szCs w:val="20"/>
          <w:lang w:val="en-CA"/>
        </w:rPr>
        <w:t xml:space="preserve"> </w:t>
      </w:r>
      <w:r w:rsidR="00D66977" w:rsidRPr="00361897">
        <w:rPr>
          <w:sz w:val="20"/>
          <w:lang w:val="en-CA" w:eastAsia="en-CA"/>
        </w:rPr>
        <w:t>(</w:t>
      </w:r>
      <w:hyperlink r:id="rId9" w:history="1">
        <w:r w:rsidR="00D66977" w:rsidRPr="00361897">
          <w:rPr>
            <w:rStyle w:val="Hyperlink"/>
            <w:sz w:val="20"/>
            <w:lang w:val="en-CA" w:eastAsia="en-CA"/>
          </w:rPr>
          <w:t>37417</w:t>
        </w:r>
      </w:hyperlink>
      <w:r w:rsidR="00D66977" w:rsidRPr="00361897">
        <w:rPr>
          <w:sz w:val="20"/>
          <w:lang w:val="en-CA" w:eastAsia="en-CA"/>
        </w:rPr>
        <w:t>)</w:t>
      </w:r>
    </w:p>
    <w:p w:rsidR="00387BE8" w:rsidRPr="00361897" w:rsidRDefault="00387BE8" w:rsidP="00387BE8">
      <w:pPr>
        <w:ind w:left="360" w:hanging="360"/>
        <w:rPr>
          <w:sz w:val="20"/>
          <w:lang w:val="en-CA"/>
        </w:rPr>
      </w:pPr>
    </w:p>
    <w:p w:rsidR="00387BE8" w:rsidRPr="00361897" w:rsidRDefault="00387BE8" w:rsidP="00387BE8">
      <w:pPr>
        <w:pStyle w:val="ListParagraph"/>
        <w:numPr>
          <w:ilvl w:val="0"/>
          <w:numId w:val="21"/>
        </w:numPr>
        <w:ind w:left="360"/>
        <w:rPr>
          <w:rFonts w:eastAsia="Calibri"/>
          <w:sz w:val="20"/>
          <w:szCs w:val="20"/>
          <w:lang w:val="en-CA"/>
        </w:rPr>
      </w:pPr>
      <w:r w:rsidRPr="00361897">
        <w:rPr>
          <w:rFonts w:eastAsia="Calibri"/>
          <w:i/>
          <w:sz w:val="20"/>
          <w:szCs w:val="20"/>
          <w:lang w:val="en-CA"/>
        </w:rPr>
        <w:t xml:space="preserve">Branka Kraljevic v. Her Majesty the Queen </w:t>
      </w:r>
      <w:r w:rsidRPr="00361897">
        <w:rPr>
          <w:rFonts w:eastAsia="Calibri"/>
          <w:sz w:val="20"/>
          <w:szCs w:val="20"/>
          <w:lang w:val="en-CA"/>
        </w:rPr>
        <w:t>(Ont.) (Criminal) (By Leave)</w:t>
      </w:r>
      <w:r w:rsidR="0037078A" w:rsidRPr="00361897">
        <w:rPr>
          <w:rFonts w:eastAsia="Calibri"/>
          <w:sz w:val="20"/>
          <w:szCs w:val="20"/>
          <w:lang w:val="en-CA"/>
        </w:rPr>
        <w:t xml:space="preserve"> </w:t>
      </w:r>
      <w:r w:rsidR="0037078A" w:rsidRPr="00361897">
        <w:rPr>
          <w:sz w:val="20"/>
          <w:lang w:val="en-CA" w:eastAsia="en-CA"/>
        </w:rPr>
        <w:t>(</w:t>
      </w:r>
      <w:hyperlink r:id="rId10" w:history="1">
        <w:r w:rsidR="0037078A" w:rsidRPr="00361897">
          <w:rPr>
            <w:rStyle w:val="Hyperlink"/>
            <w:sz w:val="20"/>
            <w:lang w:val="en-CA" w:eastAsia="en-CA"/>
          </w:rPr>
          <w:t>37406</w:t>
        </w:r>
      </w:hyperlink>
      <w:r w:rsidR="0037078A" w:rsidRPr="00361897">
        <w:rPr>
          <w:sz w:val="20"/>
          <w:lang w:val="en-CA" w:eastAsia="en-CA"/>
        </w:rPr>
        <w:t>)</w:t>
      </w:r>
    </w:p>
    <w:p w:rsidR="00387BE8" w:rsidRPr="00361897" w:rsidRDefault="00387BE8" w:rsidP="00387BE8">
      <w:pPr>
        <w:ind w:left="360" w:hanging="360"/>
        <w:rPr>
          <w:sz w:val="20"/>
          <w:lang w:val="en-CA"/>
        </w:rPr>
      </w:pPr>
    </w:p>
    <w:p w:rsidR="00387BE8" w:rsidRPr="00361897" w:rsidRDefault="00387BE8" w:rsidP="00387BE8">
      <w:pPr>
        <w:pStyle w:val="ListParagraph"/>
        <w:numPr>
          <w:ilvl w:val="0"/>
          <w:numId w:val="21"/>
        </w:numPr>
        <w:ind w:left="360"/>
        <w:rPr>
          <w:rFonts w:eastAsia="Calibri"/>
          <w:sz w:val="20"/>
          <w:szCs w:val="20"/>
          <w:lang w:val="en-CA"/>
        </w:rPr>
      </w:pPr>
      <w:r w:rsidRPr="00361897">
        <w:rPr>
          <w:rFonts w:eastAsia="Calibri"/>
          <w:i/>
          <w:sz w:val="20"/>
          <w:szCs w:val="20"/>
          <w:lang w:val="en-CA"/>
        </w:rPr>
        <w:t xml:space="preserve">Her Majesty the Queen v. J.F.R. </w:t>
      </w:r>
      <w:r w:rsidRPr="00361897">
        <w:rPr>
          <w:rFonts w:eastAsia="Calibri"/>
          <w:sz w:val="20"/>
          <w:szCs w:val="20"/>
          <w:lang w:val="en-CA"/>
        </w:rPr>
        <w:t>(Alta.) (Criminal) (By Leave)</w:t>
      </w:r>
      <w:r w:rsidR="002C0BC3" w:rsidRPr="00361897">
        <w:rPr>
          <w:rFonts w:eastAsia="Calibri"/>
          <w:sz w:val="20"/>
          <w:szCs w:val="20"/>
          <w:lang w:val="en-CA"/>
        </w:rPr>
        <w:t xml:space="preserve"> </w:t>
      </w:r>
      <w:r w:rsidR="002C0BC3" w:rsidRPr="00361897">
        <w:rPr>
          <w:sz w:val="20"/>
          <w:lang w:val="en-CA" w:eastAsia="en-CA"/>
        </w:rPr>
        <w:t>(</w:t>
      </w:r>
      <w:hyperlink r:id="rId11" w:history="1">
        <w:r w:rsidR="002C0BC3" w:rsidRPr="00361897">
          <w:rPr>
            <w:rStyle w:val="Hyperlink"/>
            <w:sz w:val="20"/>
            <w:lang w:val="en-CA" w:eastAsia="en-CA"/>
          </w:rPr>
          <w:t>37375</w:t>
        </w:r>
      </w:hyperlink>
      <w:r w:rsidR="002C0BC3" w:rsidRPr="00361897">
        <w:rPr>
          <w:sz w:val="20"/>
          <w:lang w:val="en-CA" w:eastAsia="en-CA"/>
        </w:rPr>
        <w:t>)</w:t>
      </w:r>
    </w:p>
    <w:p w:rsidR="00387BE8" w:rsidRPr="00361897" w:rsidRDefault="00387BE8" w:rsidP="00387BE8">
      <w:pPr>
        <w:ind w:left="360" w:hanging="360"/>
        <w:rPr>
          <w:sz w:val="20"/>
          <w:lang w:val="en-CA"/>
        </w:rPr>
      </w:pPr>
    </w:p>
    <w:p w:rsidR="00387BE8" w:rsidRPr="00361897" w:rsidRDefault="00387BE8" w:rsidP="00387BE8">
      <w:pPr>
        <w:pStyle w:val="ListParagraph"/>
        <w:numPr>
          <w:ilvl w:val="0"/>
          <w:numId w:val="21"/>
        </w:numPr>
        <w:ind w:left="360"/>
        <w:rPr>
          <w:sz w:val="20"/>
          <w:szCs w:val="20"/>
          <w:lang w:val="en-CA"/>
        </w:rPr>
      </w:pPr>
      <w:r w:rsidRPr="00361897">
        <w:rPr>
          <w:rFonts w:eastAsia="Calibri"/>
          <w:i/>
          <w:sz w:val="20"/>
          <w:szCs w:val="20"/>
          <w:lang w:val="en-CA"/>
        </w:rPr>
        <w:t xml:space="preserve">Katherine Lin v. ICBC Vancouver Head Office et al. </w:t>
      </w:r>
      <w:r w:rsidRPr="00361897">
        <w:rPr>
          <w:rFonts w:eastAsia="Calibri"/>
          <w:sz w:val="20"/>
          <w:szCs w:val="20"/>
          <w:lang w:val="en-CA"/>
        </w:rPr>
        <w:t>(Ont.) (Civil) (By Leave)</w:t>
      </w:r>
      <w:r w:rsidR="0016057A" w:rsidRPr="00361897">
        <w:rPr>
          <w:rFonts w:eastAsia="Calibri"/>
          <w:sz w:val="20"/>
          <w:szCs w:val="20"/>
          <w:lang w:val="en-CA"/>
        </w:rPr>
        <w:t xml:space="preserve"> </w:t>
      </w:r>
      <w:r w:rsidR="0016057A" w:rsidRPr="00361897">
        <w:rPr>
          <w:sz w:val="20"/>
          <w:lang w:val="en-CA" w:eastAsia="en-CA"/>
        </w:rPr>
        <w:t>(</w:t>
      </w:r>
      <w:hyperlink r:id="rId12" w:history="1">
        <w:r w:rsidR="0016057A" w:rsidRPr="00361897">
          <w:rPr>
            <w:rStyle w:val="Hyperlink"/>
            <w:sz w:val="20"/>
            <w:lang w:val="en-CA" w:eastAsia="en-CA"/>
          </w:rPr>
          <w:t>37371</w:t>
        </w:r>
      </w:hyperlink>
      <w:r w:rsidR="0016057A" w:rsidRPr="00361897">
        <w:rPr>
          <w:sz w:val="20"/>
          <w:lang w:val="en-CA" w:eastAsia="en-CA"/>
        </w:rPr>
        <w:t>)</w:t>
      </w:r>
    </w:p>
    <w:p w:rsidR="00387BE8" w:rsidRPr="00361897" w:rsidRDefault="00387BE8" w:rsidP="00387BE8">
      <w:pPr>
        <w:ind w:left="360" w:hanging="360"/>
        <w:rPr>
          <w:sz w:val="20"/>
          <w:lang w:val="en-CA"/>
        </w:rPr>
      </w:pPr>
    </w:p>
    <w:p w:rsidR="00387BE8" w:rsidRPr="00361897" w:rsidRDefault="00387BE8" w:rsidP="00387BE8">
      <w:pPr>
        <w:pStyle w:val="ListParagraph"/>
        <w:numPr>
          <w:ilvl w:val="0"/>
          <w:numId w:val="21"/>
        </w:numPr>
        <w:ind w:left="360"/>
        <w:rPr>
          <w:sz w:val="20"/>
          <w:szCs w:val="20"/>
          <w:lang w:val="en-CA"/>
        </w:rPr>
      </w:pPr>
      <w:r w:rsidRPr="00361897">
        <w:rPr>
          <w:rFonts w:eastAsia="Calibri"/>
          <w:i/>
          <w:sz w:val="20"/>
          <w:szCs w:val="20"/>
          <w:lang w:val="en-CA"/>
        </w:rPr>
        <w:t xml:space="preserve">Cowichan Valley Regional District v. Cobble Hill Holdings Ltd. et al. </w:t>
      </w:r>
      <w:r w:rsidRPr="00361897">
        <w:rPr>
          <w:rFonts w:eastAsia="Calibri"/>
          <w:sz w:val="20"/>
          <w:szCs w:val="20"/>
          <w:lang w:val="en-CA"/>
        </w:rPr>
        <w:t>(B.C.) (Civil) (By Leave)</w:t>
      </w:r>
      <w:r w:rsidR="00D74162" w:rsidRPr="00361897">
        <w:rPr>
          <w:rFonts w:eastAsia="Calibri"/>
          <w:sz w:val="20"/>
          <w:szCs w:val="20"/>
          <w:lang w:val="en-CA"/>
        </w:rPr>
        <w:t xml:space="preserve"> </w:t>
      </w:r>
      <w:r w:rsidR="00D74162" w:rsidRPr="00361897">
        <w:rPr>
          <w:sz w:val="20"/>
          <w:lang w:val="en-CA" w:eastAsia="en-CA"/>
        </w:rPr>
        <w:t>(</w:t>
      </w:r>
      <w:hyperlink r:id="rId13" w:history="1">
        <w:r w:rsidR="00D74162" w:rsidRPr="00361897">
          <w:rPr>
            <w:rStyle w:val="Hyperlink"/>
            <w:sz w:val="20"/>
            <w:lang w:val="en-CA" w:eastAsia="en-CA"/>
          </w:rPr>
          <w:t>37373</w:t>
        </w:r>
      </w:hyperlink>
      <w:r w:rsidR="00D74162" w:rsidRPr="00361897">
        <w:rPr>
          <w:sz w:val="20"/>
          <w:lang w:val="en-CA" w:eastAsia="en-CA"/>
        </w:rPr>
        <w:t>)</w:t>
      </w:r>
    </w:p>
    <w:p w:rsidR="00387BE8" w:rsidRPr="00361897" w:rsidRDefault="00387BE8" w:rsidP="00387BE8">
      <w:pPr>
        <w:ind w:left="360" w:hanging="360"/>
        <w:rPr>
          <w:sz w:val="20"/>
          <w:lang w:val="en-CA"/>
        </w:rPr>
      </w:pPr>
    </w:p>
    <w:p w:rsidR="00387BE8" w:rsidRPr="00361897" w:rsidRDefault="00387BE8" w:rsidP="00387BE8">
      <w:pPr>
        <w:pStyle w:val="ListParagraph"/>
        <w:numPr>
          <w:ilvl w:val="0"/>
          <w:numId w:val="21"/>
        </w:numPr>
        <w:ind w:left="360"/>
        <w:rPr>
          <w:sz w:val="20"/>
          <w:szCs w:val="20"/>
        </w:rPr>
      </w:pPr>
      <w:r w:rsidRPr="00361897">
        <w:rPr>
          <w:i/>
          <w:sz w:val="20"/>
          <w:szCs w:val="20"/>
          <w:lang w:val="en-CA"/>
        </w:rPr>
        <w:t xml:space="preserve">Katherine Lin v. Song Lin Zhang et al. </w:t>
      </w:r>
      <w:r w:rsidRPr="00361897">
        <w:rPr>
          <w:sz w:val="20"/>
          <w:szCs w:val="20"/>
        </w:rPr>
        <w:t>(Ont.) (Civil) (By Leave)</w:t>
      </w:r>
      <w:r w:rsidR="00A44228" w:rsidRPr="00361897">
        <w:rPr>
          <w:sz w:val="20"/>
          <w:szCs w:val="20"/>
        </w:rPr>
        <w:t xml:space="preserve"> </w:t>
      </w:r>
      <w:r w:rsidR="00A44228" w:rsidRPr="00361897">
        <w:rPr>
          <w:sz w:val="20"/>
          <w:lang w:val="en-CA" w:eastAsia="en-CA"/>
        </w:rPr>
        <w:t>(</w:t>
      </w:r>
      <w:hyperlink r:id="rId14" w:history="1">
        <w:r w:rsidR="00A44228" w:rsidRPr="00361897">
          <w:rPr>
            <w:rStyle w:val="Hyperlink"/>
            <w:sz w:val="20"/>
            <w:lang w:val="en-CA" w:eastAsia="en-CA"/>
          </w:rPr>
          <w:t>37377</w:t>
        </w:r>
      </w:hyperlink>
      <w:r w:rsidR="00A44228" w:rsidRPr="00361897">
        <w:rPr>
          <w:sz w:val="20"/>
          <w:lang w:val="en-CA" w:eastAsia="en-CA"/>
        </w:rPr>
        <w:t>)</w:t>
      </w:r>
    </w:p>
    <w:p w:rsidR="00387BE8" w:rsidRPr="00361897" w:rsidRDefault="00387BE8" w:rsidP="00387BE8">
      <w:pPr>
        <w:ind w:left="360" w:hanging="360"/>
        <w:rPr>
          <w:sz w:val="20"/>
        </w:rPr>
      </w:pPr>
    </w:p>
    <w:p w:rsidR="00387BE8" w:rsidRPr="00361897" w:rsidRDefault="00387BE8" w:rsidP="00387BE8">
      <w:pPr>
        <w:pStyle w:val="ListParagraph"/>
        <w:numPr>
          <w:ilvl w:val="0"/>
          <w:numId w:val="21"/>
        </w:numPr>
        <w:ind w:left="360"/>
        <w:rPr>
          <w:sz w:val="20"/>
          <w:szCs w:val="20"/>
          <w:lang w:val="fr-CA"/>
        </w:rPr>
      </w:pPr>
      <w:r w:rsidRPr="00361897">
        <w:rPr>
          <w:i/>
          <w:sz w:val="20"/>
          <w:szCs w:val="20"/>
          <w:lang w:val="fr-CA"/>
        </w:rPr>
        <w:t xml:space="preserve">9119-4654 Québec Inc. c. Jeannine Lague Cardinal </w:t>
      </w:r>
      <w:r w:rsidRPr="00361897">
        <w:rPr>
          <w:sz w:val="20"/>
          <w:szCs w:val="20"/>
          <w:lang w:val="fr-CA"/>
        </w:rPr>
        <w:t>(Qc) (Civile) (Autorisation)</w:t>
      </w:r>
      <w:r w:rsidR="0072677C" w:rsidRPr="00361897">
        <w:rPr>
          <w:sz w:val="20"/>
          <w:szCs w:val="20"/>
          <w:lang w:val="fr-CA"/>
        </w:rPr>
        <w:t xml:space="preserve"> </w:t>
      </w:r>
      <w:r w:rsidR="0072677C" w:rsidRPr="00361897">
        <w:rPr>
          <w:sz w:val="20"/>
          <w:lang w:val="fr-CA" w:eastAsia="en-CA"/>
        </w:rPr>
        <w:t>(</w:t>
      </w:r>
      <w:r w:rsidR="00C1793D">
        <w:fldChar w:fldCharType="begin"/>
      </w:r>
      <w:r w:rsidR="00C1793D" w:rsidRPr="00C1793D">
        <w:rPr>
          <w:lang w:val="fr-CA"/>
        </w:rPr>
        <w:instrText xml:space="preserve"> HYPERLINK "http://www.scc-csc.ca/case-dossier/info/sum-som-fra.aspx?cas=37349" </w:instrText>
      </w:r>
      <w:r w:rsidR="00C1793D">
        <w:fldChar w:fldCharType="separate"/>
      </w:r>
      <w:r w:rsidR="0072677C" w:rsidRPr="00361897">
        <w:rPr>
          <w:rStyle w:val="Hyperlink"/>
          <w:sz w:val="20"/>
          <w:lang w:val="fr-CA" w:eastAsia="en-CA"/>
        </w:rPr>
        <w:t>37349</w:t>
      </w:r>
      <w:r w:rsidR="00C1793D">
        <w:rPr>
          <w:rStyle w:val="Hyperlink"/>
          <w:sz w:val="20"/>
          <w:lang w:val="fr-CA" w:eastAsia="en-CA"/>
        </w:rPr>
        <w:fldChar w:fldCharType="end"/>
      </w:r>
      <w:r w:rsidR="0072677C" w:rsidRPr="00361897">
        <w:rPr>
          <w:sz w:val="20"/>
          <w:lang w:val="fr-CA" w:eastAsia="en-CA"/>
        </w:rPr>
        <w:t>)</w:t>
      </w:r>
    </w:p>
    <w:p w:rsidR="00387BE8" w:rsidRPr="00361897" w:rsidRDefault="00387BE8" w:rsidP="00387BE8">
      <w:pPr>
        <w:ind w:left="360" w:hanging="360"/>
        <w:rPr>
          <w:sz w:val="20"/>
          <w:lang w:val="fr-CA" w:eastAsia="en-CA"/>
        </w:rPr>
      </w:pPr>
    </w:p>
    <w:p w:rsidR="00387BE8" w:rsidRPr="00361897" w:rsidRDefault="00387BE8" w:rsidP="00387BE8">
      <w:pPr>
        <w:pStyle w:val="ListParagraph"/>
        <w:numPr>
          <w:ilvl w:val="0"/>
          <w:numId w:val="21"/>
        </w:numPr>
        <w:ind w:left="360"/>
        <w:jc w:val="both"/>
        <w:rPr>
          <w:sz w:val="20"/>
          <w:szCs w:val="20"/>
          <w:lang w:val="en-CA"/>
        </w:rPr>
      </w:pPr>
      <w:r w:rsidRPr="00361897">
        <w:rPr>
          <w:i/>
          <w:sz w:val="20"/>
          <w:szCs w:val="20"/>
          <w:lang w:val="en-CA"/>
        </w:rPr>
        <w:t xml:space="preserve">Adam Kent Monias v. Her Majesty the Queen </w:t>
      </w:r>
      <w:r w:rsidRPr="00361897">
        <w:rPr>
          <w:sz w:val="20"/>
          <w:szCs w:val="20"/>
          <w:lang w:val="en-CA"/>
        </w:rPr>
        <w:t>(Man.) (Criminal) (By Leave)</w:t>
      </w:r>
      <w:r w:rsidR="00A675DD" w:rsidRPr="00361897">
        <w:rPr>
          <w:sz w:val="20"/>
          <w:szCs w:val="20"/>
          <w:lang w:val="en-CA"/>
        </w:rPr>
        <w:t xml:space="preserve"> </w:t>
      </w:r>
      <w:r w:rsidR="00A675DD" w:rsidRPr="00361897">
        <w:rPr>
          <w:sz w:val="20"/>
          <w:lang w:val="en-CA" w:eastAsia="en-CA"/>
        </w:rPr>
        <w:t>(</w:t>
      </w:r>
      <w:hyperlink r:id="rId15" w:history="1">
        <w:r w:rsidR="00A675DD" w:rsidRPr="00361897">
          <w:rPr>
            <w:rStyle w:val="Hyperlink"/>
            <w:sz w:val="20"/>
            <w:lang w:val="en-CA" w:eastAsia="en-CA"/>
          </w:rPr>
          <w:t>37414</w:t>
        </w:r>
      </w:hyperlink>
      <w:r w:rsidR="00A675DD" w:rsidRPr="00361897">
        <w:rPr>
          <w:sz w:val="20"/>
          <w:lang w:val="en-CA" w:eastAsia="en-CA"/>
        </w:rPr>
        <w:t>)</w:t>
      </w:r>
    </w:p>
    <w:p w:rsidR="00387BE8" w:rsidRPr="00361897" w:rsidRDefault="00387BE8" w:rsidP="00387BE8">
      <w:pPr>
        <w:ind w:left="360" w:hanging="360"/>
        <w:jc w:val="both"/>
        <w:rPr>
          <w:sz w:val="20"/>
          <w:lang w:val="en-CA"/>
        </w:rPr>
      </w:pPr>
    </w:p>
    <w:p w:rsidR="00387BE8" w:rsidRPr="00361897" w:rsidRDefault="00387BE8" w:rsidP="00387BE8">
      <w:pPr>
        <w:pStyle w:val="ListParagraph"/>
        <w:numPr>
          <w:ilvl w:val="0"/>
          <w:numId w:val="21"/>
        </w:numPr>
        <w:ind w:left="360"/>
        <w:jc w:val="both"/>
        <w:rPr>
          <w:sz w:val="20"/>
          <w:szCs w:val="20"/>
          <w:lang w:val="en-CA"/>
        </w:rPr>
      </w:pPr>
      <w:r w:rsidRPr="00361897">
        <w:rPr>
          <w:i/>
          <w:sz w:val="20"/>
          <w:szCs w:val="20"/>
          <w:lang w:val="en-CA"/>
        </w:rPr>
        <w:t xml:space="preserve">Shella Gardezi v. Canadian Union of Public Employees, Local 3495 et al. </w:t>
      </w:r>
      <w:r w:rsidRPr="00361897">
        <w:rPr>
          <w:sz w:val="20"/>
          <w:szCs w:val="20"/>
          <w:lang w:val="en-CA"/>
        </w:rPr>
        <w:t>(B.C.) (Civil) (By Leave)</w:t>
      </w:r>
      <w:r w:rsidR="00656F58" w:rsidRPr="00361897">
        <w:rPr>
          <w:sz w:val="20"/>
          <w:szCs w:val="20"/>
          <w:lang w:val="en-CA"/>
        </w:rPr>
        <w:t xml:space="preserve"> </w:t>
      </w:r>
      <w:r w:rsidR="00656F58" w:rsidRPr="00361897">
        <w:rPr>
          <w:sz w:val="20"/>
          <w:lang w:val="en-CA" w:eastAsia="en-CA"/>
        </w:rPr>
        <w:t>(</w:t>
      </w:r>
      <w:hyperlink r:id="rId16" w:history="1">
        <w:r w:rsidR="00656F58" w:rsidRPr="00361897">
          <w:rPr>
            <w:rStyle w:val="Hyperlink"/>
            <w:sz w:val="20"/>
            <w:lang w:val="en-CA" w:eastAsia="en-CA"/>
          </w:rPr>
          <w:t>37419</w:t>
        </w:r>
      </w:hyperlink>
      <w:r w:rsidR="00656F58" w:rsidRPr="00361897">
        <w:rPr>
          <w:sz w:val="20"/>
          <w:lang w:val="en-CA" w:eastAsia="en-CA"/>
        </w:rPr>
        <w:t>)</w:t>
      </w:r>
    </w:p>
    <w:p w:rsidR="00387BE8" w:rsidRPr="00361897" w:rsidRDefault="00387BE8" w:rsidP="00387BE8">
      <w:pPr>
        <w:ind w:left="360" w:hanging="360"/>
        <w:jc w:val="both"/>
        <w:rPr>
          <w:sz w:val="20"/>
          <w:lang w:val="en-CA"/>
        </w:rPr>
      </w:pPr>
    </w:p>
    <w:p w:rsidR="00387BE8" w:rsidRPr="00361897" w:rsidRDefault="00387BE8" w:rsidP="00387BE8">
      <w:pPr>
        <w:pStyle w:val="ListParagraph"/>
        <w:numPr>
          <w:ilvl w:val="0"/>
          <w:numId w:val="21"/>
        </w:numPr>
        <w:ind w:left="360"/>
        <w:jc w:val="both"/>
        <w:rPr>
          <w:sz w:val="20"/>
          <w:szCs w:val="20"/>
          <w:lang w:val="en-CA"/>
        </w:rPr>
      </w:pPr>
      <w:r w:rsidRPr="00361897">
        <w:rPr>
          <w:i/>
          <w:sz w:val="20"/>
          <w:szCs w:val="20"/>
          <w:lang w:val="en-CA"/>
        </w:rPr>
        <w:t xml:space="preserve">Rodney Daniel Dick v. Insurance Corporation of British Columbia </w:t>
      </w:r>
      <w:r w:rsidRPr="00361897">
        <w:rPr>
          <w:sz w:val="20"/>
          <w:szCs w:val="20"/>
          <w:lang w:val="en-CA"/>
        </w:rPr>
        <w:t>(B.C.) (Civil) (By Leave)</w:t>
      </w:r>
      <w:r w:rsidR="001561DC" w:rsidRPr="00361897">
        <w:rPr>
          <w:sz w:val="20"/>
          <w:szCs w:val="20"/>
          <w:lang w:val="en-CA"/>
        </w:rPr>
        <w:t xml:space="preserve"> </w:t>
      </w:r>
      <w:r w:rsidR="001561DC" w:rsidRPr="00361897">
        <w:rPr>
          <w:sz w:val="20"/>
          <w:lang w:val="en-CA" w:eastAsia="en-CA"/>
        </w:rPr>
        <w:t>(</w:t>
      </w:r>
      <w:hyperlink r:id="rId17" w:history="1">
        <w:r w:rsidR="001561DC" w:rsidRPr="00361897">
          <w:rPr>
            <w:rStyle w:val="Hyperlink"/>
            <w:sz w:val="20"/>
            <w:lang w:val="en-CA" w:eastAsia="en-CA"/>
          </w:rPr>
          <w:t>37358</w:t>
        </w:r>
      </w:hyperlink>
      <w:r w:rsidR="001561DC" w:rsidRPr="00361897">
        <w:rPr>
          <w:sz w:val="20"/>
          <w:lang w:val="en-CA" w:eastAsia="en-CA"/>
        </w:rPr>
        <w:t>)</w:t>
      </w:r>
    </w:p>
    <w:p w:rsidR="00387BE8" w:rsidRPr="00361897" w:rsidRDefault="00387BE8" w:rsidP="00387BE8">
      <w:pPr>
        <w:ind w:left="360" w:hanging="360"/>
        <w:jc w:val="both"/>
        <w:rPr>
          <w:sz w:val="20"/>
          <w:lang w:val="en-CA"/>
        </w:rPr>
      </w:pPr>
    </w:p>
    <w:p w:rsidR="00387BE8" w:rsidRPr="00361897" w:rsidRDefault="00387BE8" w:rsidP="00387BE8">
      <w:pPr>
        <w:pStyle w:val="ListParagraph"/>
        <w:numPr>
          <w:ilvl w:val="0"/>
          <w:numId w:val="21"/>
        </w:numPr>
        <w:ind w:left="360"/>
        <w:jc w:val="both"/>
        <w:rPr>
          <w:sz w:val="20"/>
          <w:szCs w:val="20"/>
          <w:lang w:val="en-CA"/>
        </w:rPr>
      </w:pPr>
      <w:r w:rsidRPr="00361897">
        <w:rPr>
          <w:i/>
          <w:sz w:val="20"/>
          <w:szCs w:val="20"/>
          <w:lang w:val="en-CA"/>
        </w:rPr>
        <w:t>Earl Binnersley v. BC SPCA et al.</w:t>
      </w:r>
      <w:r w:rsidRPr="00361897">
        <w:rPr>
          <w:sz w:val="20"/>
          <w:szCs w:val="20"/>
          <w:lang w:val="en-CA"/>
        </w:rPr>
        <w:t xml:space="preserve"> (B.C.) (Civil) (By Leave)</w:t>
      </w:r>
      <w:r w:rsidR="00D56BA3" w:rsidRPr="00361897">
        <w:rPr>
          <w:sz w:val="20"/>
          <w:szCs w:val="20"/>
          <w:lang w:val="en-CA"/>
        </w:rPr>
        <w:t xml:space="preserve"> </w:t>
      </w:r>
      <w:r w:rsidR="00D56BA3" w:rsidRPr="00361897">
        <w:rPr>
          <w:sz w:val="20"/>
          <w:lang w:val="en-CA" w:eastAsia="en-CA"/>
        </w:rPr>
        <w:t>(</w:t>
      </w:r>
      <w:hyperlink r:id="rId18" w:history="1">
        <w:r w:rsidR="00D56BA3" w:rsidRPr="00361897">
          <w:rPr>
            <w:rStyle w:val="Hyperlink"/>
            <w:sz w:val="20"/>
            <w:lang w:val="en-CA" w:eastAsia="en-CA"/>
          </w:rPr>
          <w:t>37440</w:t>
        </w:r>
      </w:hyperlink>
      <w:r w:rsidR="00D56BA3" w:rsidRPr="00361897">
        <w:rPr>
          <w:sz w:val="20"/>
          <w:lang w:val="en-CA" w:eastAsia="en-CA"/>
        </w:rPr>
        <w:t>)</w:t>
      </w:r>
    </w:p>
    <w:p w:rsidR="00387BE8" w:rsidRPr="00361897" w:rsidRDefault="00387BE8" w:rsidP="00387BE8">
      <w:pPr>
        <w:ind w:left="360" w:hanging="360"/>
        <w:jc w:val="both"/>
        <w:rPr>
          <w:sz w:val="20"/>
          <w:lang w:val="en-CA"/>
        </w:rPr>
      </w:pPr>
    </w:p>
    <w:p w:rsidR="00387BE8" w:rsidRPr="00361897" w:rsidRDefault="00387BE8" w:rsidP="00387BE8">
      <w:pPr>
        <w:pStyle w:val="SCCAppellantInfoAppellantInfo"/>
        <w:numPr>
          <w:ilvl w:val="0"/>
          <w:numId w:val="21"/>
        </w:numPr>
        <w:ind w:left="360"/>
        <w:jc w:val="both"/>
        <w:rPr>
          <w:sz w:val="20"/>
          <w:szCs w:val="20"/>
        </w:rPr>
      </w:pPr>
      <w:r w:rsidRPr="00361897">
        <w:rPr>
          <w:i/>
          <w:sz w:val="20"/>
          <w:szCs w:val="20"/>
        </w:rPr>
        <w:lastRenderedPageBreak/>
        <w:t xml:space="preserve">Judicial Committee of the Highwood Congregation of Jehovah's Witnesses (Vaughn Lee - Chairman and </w:t>
      </w:r>
      <w:r w:rsidR="00876C7F" w:rsidRPr="00361897">
        <w:rPr>
          <w:i/>
          <w:sz w:val="20"/>
          <w:szCs w:val="20"/>
        </w:rPr>
        <w:t>E</w:t>
      </w:r>
      <w:r w:rsidRPr="00361897">
        <w:rPr>
          <w:i/>
          <w:sz w:val="20"/>
          <w:szCs w:val="20"/>
        </w:rPr>
        <w:t>lders James Scott Lang and Joe Gurney) and the Highwood Congregation of Jehovah's Witnesses v. Randy Wall</w:t>
      </w:r>
      <w:r w:rsidRPr="00361897">
        <w:rPr>
          <w:sz w:val="20"/>
          <w:szCs w:val="20"/>
        </w:rPr>
        <w:t xml:space="preserve"> (Alta.) (Civil) (By Leave)</w:t>
      </w:r>
      <w:r w:rsidR="00876C7F" w:rsidRPr="00361897">
        <w:rPr>
          <w:sz w:val="20"/>
          <w:szCs w:val="20"/>
        </w:rPr>
        <w:t xml:space="preserve"> </w:t>
      </w:r>
      <w:r w:rsidR="00876C7F" w:rsidRPr="00361897">
        <w:rPr>
          <w:sz w:val="20"/>
          <w:lang w:eastAsia="en-CA"/>
        </w:rPr>
        <w:t>(</w:t>
      </w:r>
      <w:hyperlink r:id="rId19" w:history="1">
        <w:r w:rsidR="00876C7F" w:rsidRPr="00361897">
          <w:rPr>
            <w:rStyle w:val="Hyperlink"/>
            <w:sz w:val="20"/>
            <w:lang w:eastAsia="en-CA"/>
          </w:rPr>
          <w:t>37273</w:t>
        </w:r>
      </w:hyperlink>
      <w:r w:rsidR="00876C7F" w:rsidRPr="00361897">
        <w:rPr>
          <w:sz w:val="20"/>
          <w:lang w:eastAsia="en-CA"/>
        </w:rPr>
        <w:t>)</w:t>
      </w:r>
    </w:p>
    <w:p w:rsidR="00387BE8" w:rsidRPr="00C1793D" w:rsidRDefault="00387BE8" w:rsidP="00387BE8">
      <w:pPr>
        <w:ind w:left="360" w:hanging="360"/>
        <w:jc w:val="both"/>
        <w:rPr>
          <w:sz w:val="20"/>
          <w:lang w:val="en-CA"/>
        </w:rPr>
      </w:pPr>
      <w:bookmarkStart w:id="0" w:name="_GoBack"/>
      <w:bookmarkEnd w:id="0"/>
    </w:p>
    <w:p w:rsidR="00387BE8" w:rsidRPr="00361897" w:rsidRDefault="00387BE8" w:rsidP="00387BE8">
      <w:pPr>
        <w:pStyle w:val="SCCAppellantInfoAppellantInfo"/>
        <w:numPr>
          <w:ilvl w:val="0"/>
          <w:numId w:val="21"/>
        </w:numPr>
        <w:ind w:left="360"/>
        <w:rPr>
          <w:sz w:val="20"/>
          <w:szCs w:val="20"/>
        </w:rPr>
      </w:pPr>
      <w:r w:rsidRPr="00361897">
        <w:rPr>
          <w:i/>
          <w:sz w:val="20"/>
          <w:szCs w:val="20"/>
        </w:rPr>
        <w:t>Hamed Mohammad Shafia v. Her Majesty the Queen</w:t>
      </w:r>
      <w:r w:rsidRPr="00361897">
        <w:rPr>
          <w:sz w:val="20"/>
          <w:szCs w:val="20"/>
        </w:rPr>
        <w:t xml:space="preserve"> (Ont.) (Criminal) (By Leave)</w:t>
      </w:r>
      <w:r w:rsidR="00F66924" w:rsidRPr="00361897">
        <w:rPr>
          <w:sz w:val="20"/>
          <w:szCs w:val="20"/>
        </w:rPr>
        <w:t xml:space="preserve"> </w:t>
      </w:r>
      <w:r w:rsidR="00F66924" w:rsidRPr="00361897">
        <w:rPr>
          <w:sz w:val="20"/>
          <w:lang w:eastAsia="en-CA"/>
        </w:rPr>
        <w:t>(</w:t>
      </w:r>
      <w:hyperlink r:id="rId20" w:history="1">
        <w:r w:rsidR="00F66924" w:rsidRPr="00361897">
          <w:rPr>
            <w:rStyle w:val="Hyperlink"/>
            <w:sz w:val="20"/>
            <w:lang w:eastAsia="en-CA"/>
          </w:rPr>
          <w:t>37387</w:t>
        </w:r>
      </w:hyperlink>
      <w:r w:rsidR="00F66924" w:rsidRPr="00361897">
        <w:rPr>
          <w:sz w:val="20"/>
          <w:lang w:eastAsia="en-CA"/>
        </w:rPr>
        <w:t>)</w:t>
      </w:r>
    </w:p>
    <w:p w:rsidR="00387BE8" w:rsidRPr="00361897" w:rsidRDefault="00387BE8" w:rsidP="00387BE8">
      <w:pPr>
        <w:ind w:left="360" w:hanging="360"/>
        <w:rPr>
          <w:sz w:val="20"/>
          <w:lang w:val="en-CA"/>
        </w:rPr>
      </w:pPr>
    </w:p>
    <w:p w:rsidR="00387BE8" w:rsidRPr="00361897" w:rsidRDefault="00387BE8" w:rsidP="00387BE8">
      <w:pPr>
        <w:pStyle w:val="SCCAppellantInfoAppellantInfo"/>
        <w:numPr>
          <w:ilvl w:val="0"/>
          <w:numId w:val="21"/>
        </w:numPr>
        <w:ind w:left="360"/>
        <w:rPr>
          <w:sz w:val="20"/>
          <w:szCs w:val="20"/>
        </w:rPr>
      </w:pPr>
      <w:r w:rsidRPr="00361897">
        <w:rPr>
          <w:i/>
          <w:sz w:val="20"/>
          <w:szCs w:val="20"/>
        </w:rPr>
        <w:t>James Richard Melrose v. Her Majesty the Queen</w:t>
      </w:r>
      <w:r w:rsidRPr="00361897">
        <w:rPr>
          <w:sz w:val="20"/>
          <w:szCs w:val="20"/>
        </w:rPr>
        <w:t xml:space="preserve"> (B.C.) (Criminal) (By Leave)</w:t>
      </w:r>
      <w:r w:rsidR="00753790" w:rsidRPr="00361897">
        <w:rPr>
          <w:sz w:val="20"/>
          <w:szCs w:val="20"/>
        </w:rPr>
        <w:t xml:space="preserve"> </w:t>
      </w:r>
      <w:r w:rsidR="00753790" w:rsidRPr="00361897">
        <w:rPr>
          <w:sz w:val="20"/>
          <w:lang w:eastAsia="en-CA"/>
        </w:rPr>
        <w:t>(</w:t>
      </w:r>
      <w:hyperlink r:id="rId21" w:history="1">
        <w:r w:rsidR="00753790" w:rsidRPr="00361897">
          <w:rPr>
            <w:rStyle w:val="Hyperlink"/>
            <w:sz w:val="20"/>
            <w:lang w:eastAsia="en-CA"/>
          </w:rPr>
          <w:t>37363</w:t>
        </w:r>
      </w:hyperlink>
      <w:r w:rsidR="00753790" w:rsidRPr="00361897">
        <w:rPr>
          <w:sz w:val="20"/>
          <w:lang w:eastAsia="en-CA"/>
        </w:rPr>
        <w:t>)</w:t>
      </w:r>
    </w:p>
    <w:p w:rsidR="00387BE8" w:rsidRPr="00361897" w:rsidRDefault="00387BE8" w:rsidP="00387BE8">
      <w:pPr>
        <w:ind w:left="360" w:hanging="360"/>
        <w:rPr>
          <w:sz w:val="20"/>
          <w:lang w:val="en-CA"/>
        </w:rPr>
      </w:pPr>
    </w:p>
    <w:p w:rsidR="00387BE8" w:rsidRPr="00361897" w:rsidRDefault="00387BE8" w:rsidP="00387BE8">
      <w:pPr>
        <w:pStyle w:val="SCCAppellantInfoAppellantInfo"/>
        <w:numPr>
          <w:ilvl w:val="0"/>
          <w:numId w:val="21"/>
        </w:numPr>
        <w:ind w:left="360"/>
        <w:rPr>
          <w:sz w:val="20"/>
          <w:szCs w:val="20"/>
        </w:rPr>
      </w:pPr>
      <w:r w:rsidRPr="00361897">
        <w:rPr>
          <w:i/>
          <w:sz w:val="20"/>
          <w:szCs w:val="20"/>
        </w:rPr>
        <w:t>Thomas Winmill v. Canada</w:t>
      </w:r>
      <w:r w:rsidRPr="00361897">
        <w:rPr>
          <w:sz w:val="20"/>
          <w:szCs w:val="20"/>
        </w:rPr>
        <w:t xml:space="preserve"> </w:t>
      </w:r>
      <w:r w:rsidRPr="00361897">
        <w:rPr>
          <w:i/>
          <w:sz w:val="20"/>
          <w:szCs w:val="20"/>
        </w:rPr>
        <w:t>(Minister of Justice)</w:t>
      </w:r>
      <w:r w:rsidRPr="00361897">
        <w:rPr>
          <w:sz w:val="20"/>
          <w:szCs w:val="20"/>
        </w:rPr>
        <w:t xml:space="preserve"> (F</w:t>
      </w:r>
      <w:r w:rsidR="0028141B" w:rsidRPr="00361897">
        <w:rPr>
          <w:sz w:val="20"/>
          <w:szCs w:val="20"/>
        </w:rPr>
        <w:t>.</w:t>
      </w:r>
      <w:r w:rsidRPr="00361897">
        <w:rPr>
          <w:sz w:val="20"/>
          <w:szCs w:val="20"/>
        </w:rPr>
        <w:t>C</w:t>
      </w:r>
      <w:r w:rsidR="0028141B" w:rsidRPr="00361897">
        <w:rPr>
          <w:sz w:val="20"/>
          <w:szCs w:val="20"/>
        </w:rPr>
        <w:t>.</w:t>
      </w:r>
      <w:r w:rsidRPr="00361897">
        <w:rPr>
          <w:sz w:val="20"/>
          <w:szCs w:val="20"/>
        </w:rPr>
        <w:t>) (Criminal) (By Leave)</w:t>
      </w:r>
      <w:r w:rsidR="000F12B8" w:rsidRPr="00361897">
        <w:rPr>
          <w:sz w:val="20"/>
          <w:szCs w:val="20"/>
        </w:rPr>
        <w:t xml:space="preserve"> </w:t>
      </w:r>
      <w:r w:rsidR="000F12B8" w:rsidRPr="00361897">
        <w:rPr>
          <w:sz w:val="20"/>
          <w:lang w:eastAsia="en-CA"/>
        </w:rPr>
        <w:t>(</w:t>
      </w:r>
      <w:hyperlink r:id="rId22" w:history="1">
        <w:r w:rsidR="000F12B8" w:rsidRPr="00361897">
          <w:rPr>
            <w:rStyle w:val="Hyperlink"/>
            <w:sz w:val="20"/>
            <w:lang w:eastAsia="en-CA"/>
          </w:rPr>
          <w:t>37339</w:t>
        </w:r>
      </w:hyperlink>
      <w:r w:rsidR="000F12B8" w:rsidRPr="00361897">
        <w:rPr>
          <w:sz w:val="20"/>
          <w:lang w:eastAsia="en-CA"/>
        </w:rPr>
        <w:t>)</w:t>
      </w:r>
    </w:p>
    <w:p w:rsidR="00387BE8" w:rsidRPr="00361897" w:rsidRDefault="00387BE8" w:rsidP="00387BE8">
      <w:pPr>
        <w:ind w:left="360" w:hanging="360"/>
        <w:rPr>
          <w:sz w:val="20"/>
          <w:lang w:val="en-CA"/>
        </w:rPr>
      </w:pPr>
    </w:p>
    <w:p w:rsidR="00387BE8" w:rsidRPr="00361897" w:rsidRDefault="00387BE8" w:rsidP="00387BE8">
      <w:pPr>
        <w:pStyle w:val="SCCAppellantInfoAppellantInfo"/>
        <w:numPr>
          <w:ilvl w:val="0"/>
          <w:numId w:val="21"/>
        </w:numPr>
        <w:ind w:left="360"/>
        <w:jc w:val="both"/>
        <w:rPr>
          <w:sz w:val="20"/>
          <w:szCs w:val="20"/>
        </w:rPr>
      </w:pPr>
      <w:r w:rsidRPr="00361897">
        <w:rPr>
          <w:i/>
          <w:sz w:val="20"/>
          <w:szCs w:val="20"/>
        </w:rPr>
        <w:t>T.N.R. a.k.a. T.N.M. v. W.P.R.</w:t>
      </w:r>
      <w:r w:rsidRPr="00361897">
        <w:rPr>
          <w:sz w:val="20"/>
          <w:szCs w:val="20"/>
        </w:rPr>
        <w:t xml:space="preserve"> (Alta.) (Civil) (By Leave)</w:t>
      </w:r>
      <w:r w:rsidR="008753E4" w:rsidRPr="00361897">
        <w:rPr>
          <w:sz w:val="20"/>
          <w:szCs w:val="20"/>
        </w:rPr>
        <w:t xml:space="preserve"> </w:t>
      </w:r>
      <w:r w:rsidR="008753E4" w:rsidRPr="00361897">
        <w:rPr>
          <w:sz w:val="20"/>
          <w:lang w:eastAsia="en-CA"/>
        </w:rPr>
        <w:t>(</w:t>
      </w:r>
      <w:hyperlink r:id="rId23" w:history="1">
        <w:r w:rsidR="008753E4" w:rsidRPr="00361897">
          <w:rPr>
            <w:rStyle w:val="Hyperlink"/>
            <w:sz w:val="20"/>
            <w:lang w:eastAsia="en-CA"/>
          </w:rPr>
          <w:t>37341</w:t>
        </w:r>
      </w:hyperlink>
      <w:r w:rsidR="008753E4" w:rsidRPr="00361897">
        <w:rPr>
          <w:sz w:val="20"/>
          <w:lang w:eastAsia="en-CA"/>
        </w:rPr>
        <w:t>)</w:t>
      </w:r>
    </w:p>
    <w:p w:rsidR="00387BE8" w:rsidRPr="00361897" w:rsidRDefault="00387BE8" w:rsidP="00387BE8">
      <w:pPr>
        <w:ind w:left="360" w:hanging="360"/>
        <w:rPr>
          <w:sz w:val="20"/>
          <w:lang w:val="en-CA"/>
        </w:rPr>
      </w:pPr>
    </w:p>
    <w:p w:rsidR="00387BE8" w:rsidRPr="00361897" w:rsidRDefault="00387BE8" w:rsidP="00387BE8">
      <w:pPr>
        <w:pStyle w:val="SCCAppellantInfoAppellantInfo"/>
        <w:numPr>
          <w:ilvl w:val="0"/>
          <w:numId w:val="21"/>
        </w:numPr>
        <w:ind w:left="360"/>
        <w:rPr>
          <w:sz w:val="20"/>
          <w:szCs w:val="20"/>
        </w:rPr>
      </w:pPr>
      <w:r w:rsidRPr="00361897">
        <w:rPr>
          <w:i/>
          <w:sz w:val="20"/>
          <w:szCs w:val="20"/>
        </w:rPr>
        <w:t xml:space="preserve">Charbel El-Helou v. Courts Administration Service et al. </w:t>
      </w:r>
      <w:r w:rsidRPr="00361897">
        <w:rPr>
          <w:sz w:val="20"/>
          <w:szCs w:val="20"/>
        </w:rPr>
        <w:t>(F</w:t>
      </w:r>
      <w:r w:rsidR="0028141B" w:rsidRPr="00361897">
        <w:rPr>
          <w:sz w:val="20"/>
          <w:szCs w:val="20"/>
        </w:rPr>
        <w:t>.</w:t>
      </w:r>
      <w:r w:rsidRPr="00361897">
        <w:rPr>
          <w:sz w:val="20"/>
          <w:szCs w:val="20"/>
        </w:rPr>
        <w:t>C</w:t>
      </w:r>
      <w:r w:rsidR="0028141B" w:rsidRPr="00361897">
        <w:rPr>
          <w:sz w:val="20"/>
          <w:szCs w:val="20"/>
        </w:rPr>
        <w:t>.</w:t>
      </w:r>
      <w:r w:rsidRPr="00361897">
        <w:rPr>
          <w:sz w:val="20"/>
          <w:szCs w:val="20"/>
        </w:rPr>
        <w:t>) (Civil) (By Leave)</w:t>
      </w:r>
      <w:r w:rsidR="000C467B" w:rsidRPr="00361897">
        <w:rPr>
          <w:sz w:val="20"/>
          <w:szCs w:val="20"/>
        </w:rPr>
        <w:t xml:space="preserve"> </w:t>
      </w:r>
      <w:r w:rsidR="000C467B" w:rsidRPr="00361897">
        <w:rPr>
          <w:sz w:val="20"/>
          <w:lang w:eastAsia="en-CA"/>
        </w:rPr>
        <w:t>(</w:t>
      </w:r>
      <w:hyperlink r:id="rId24" w:history="1">
        <w:r w:rsidR="000C467B" w:rsidRPr="00361897">
          <w:rPr>
            <w:rStyle w:val="Hyperlink"/>
            <w:sz w:val="20"/>
            <w:lang w:eastAsia="en-CA"/>
          </w:rPr>
          <w:t>37384</w:t>
        </w:r>
      </w:hyperlink>
      <w:r w:rsidR="000C467B" w:rsidRPr="00361897">
        <w:rPr>
          <w:sz w:val="20"/>
          <w:lang w:eastAsia="en-CA"/>
        </w:rPr>
        <w:t>)</w:t>
      </w:r>
    </w:p>
    <w:p w:rsidR="00387BE8" w:rsidRPr="00361897" w:rsidRDefault="00387BE8" w:rsidP="00387BE8">
      <w:pPr>
        <w:ind w:left="360" w:hanging="360"/>
        <w:rPr>
          <w:sz w:val="20"/>
          <w:lang w:val="en-CA"/>
        </w:rPr>
      </w:pPr>
    </w:p>
    <w:p w:rsidR="00387BE8" w:rsidRPr="00361897" w:rsidRDefault="00387BE8" w:rsidP="00387BE8">
      <w:pPr>
        <w:pStyle w:val="SCCAppellantInfoAppellantInfo"/>
        <w:numPr>
          <w:ilvl w:val="0"/>
          <w:numId w:val="21"/>
        </w:numPr>
        <w:ind w:left="360"/>
        <w:rPr>
          <w:sz w:val="20"/>
          <w:szCs w:val="20"/>
        </w:rPr>
      </w:pPr>
      <w:r w:rsidRPr="00361897">
        <w:rPr>
          <w:i/>
          <w:sz w:val="20"/>
          <w:szCs w:val="20"/>
        </w:rPr>
        <w:t>Ahmed Mohamed</w:t>
      </w:r>
      <w:r w:rsidRPr="00361897">
        <w:rPr>
          <w:sz w:val="20"/>
          <w:szCs w:val="20"/>
        </w:rPr>
        <w:t xml:space="preserve"> </w:t>
      </w:r>
      <w:r w:rsidRPr="00361897">
        <w:rPr>
          <w:i/>
          <w:sz w:val="20"/>
          <w:szCs w:val="20"/>
        </w:rPr>
        <w:t>v. Her Majesty the Queen</w:t>
      </w:r>
      <w:r w:rsidRPr="00361897">
        <w:rPr>
          <w:sz w:val="20"/>
          <w:szCs w:val="20"/>
        </w:rPr>
        <w:t xml:space="preserve"> (Alta.) (Criminal) (By Leave) </w:t>
      </w:r>
      <w:r w:rsidR="00E476B7" w:rsidRPr="00361897">
        <w:rPr>
          <w:sz w:val="20"/>
          <w:lang w:eastAsia="en-CA"/>
        </w:rPr>
        <w:t>(</w:t>
      </w:r>
      <w:hyperlink r:id="rId25" w:history="1">
        <w:r w:rsidR="00E476B7" w:rsidRPr="00361897">
          <w:rPr>
            <w:rStyle w:val="Hyperlink"/>
            <w:sz w:val="20"/>
            <w:lang w:eastAsia="en-CA"/>
          </w:rPr>
          <w:t>37404</w:t>
        </w:r>
      </w:hyperlink>
      <w:r w:rsidR="00E476B7" w:rsidRPr="00361897">
        <w:rPr>
          <w:sz w:val="20"/>
          <w:lang w:eastAsia="en-CA"/>
        </w:rPr>
        <w:t>)</w:t>
      </w:r>
    </w:p>
    <w:p w:rsidR="00387BE8" w:rsidRPr="00361897" w:rsidRDefault="00387BE8" w:rsidP="00387BE8">
      <w:pPr>
        <w:ind w:left="360" w:hanging="360"/>
        <w:rPr>
          <w:sz w:val="20"/>
          <w:lang w:val="en-CA"/>
        </w:rPr>
      </w:pPr>
    </w:p>
    <w:p w:rsidR="00387BE8" w:rsidRPr="00361897" w:rsidRDefault="00387BE8" w:rsidP="00387BE8">
      <w:pPr>
        <w:pStyle w:val="ListParagraph"/>
        <w:numPr>
          <w:ilvl w:val="0"/>
          <w:numId w:val="21"/>
        </w:numPr>
        <w:ind w:left="360"/>
        <w:rPr>
          <w:sz w:val="20"/>
          <w:szCs w:val="20"/>
        </w:rPr>
      </w:pPr>
      <w:r w:rsidRPr="00361897">
        <w:rPr>
          <w:i/>
          <w:sz w:val="20"/>
          <w:szCs w:val="20"/>
        </w:rPr>
        <w:t>Her Majesty the Queen v. Charlie Manasseri</w:t>
      </w:r>
      <w:r w:rsidRPr="00361897">
        <w:rPr>
          <w:sz w:val="20"/>
          <w:szCs w:val="20"/>
        </w:rPr>
        <w:t xml:space="preserve"> (Ont.) (Criminal) (By Leave)</w:t>
      </w:r>
      <w:r w:rsidR="00FF524F" w:rsidRPr="00361897">
        <w:rPr>
          <w:sz w:val="20"/>
          <w:szCs w:val="20"/>
        </w:rPr>
        <w:t xml:space="preserve"> </w:t>
      </w:r>
      <w:r w:rsidR="00FF524F" w:rsidRPr="00361897">
        <w:rPr>
          <w:sz w:val="20"/>
          <w:lang w:val="en-CA" w:eastAsia="en-CA"/>
        </w:rPr>
        <w:t>(</w:t>
      </w:r>
      <w:hyperlink r:id="rId26" w:history="1">
        <w:r w:rsidR="00FF524F" w:rsidRPr="00361897">
          <w:rPr>
            <w:rStyle w:val="Hyperlink"/>
            <w:sz w:val="20"/>
            <w:lang w:val="en-CA" w:eastAsia="en-CA"/>
          </w:rPr>
          <w:t>37322</w:t>
        </w:r>
      </w:hyperlink>
      <w:r w:rsidR="00FF524F" w:rsidRPr="00361897">
        <w:rPr>
          <w:sz w:val="20"/>
          <w:lang w:val="en-CA" w:eastAsia="en-CA"/>
        </w:rPr>
        <w:t>)</w:t>
      </w:r>
    </w:p>
    <w:p w:rsidR="00387BE8" w:rsidRPr="00361897" w:rsidRDefault="00387BE8" w:rsidP="00387BE8">
      <w:pPr>
        <w:ind w:left="360" w:hanging="360"/>
        <w:rPr>
          <w:sz w:val="20"/>
          <w:lang w:val="en-CA"/>
        </w:rPr>
      </w:pPr>
    </w:p>
    <w:p w:rsidR="00387BE8" w:rsidRPr="00361897" w:rsidRDefault="00387BE8" w:rsidP="00387BE8">
      <w:pPr>
        <w:pStyle w:val="SCCAppellantInfoAppellantInfo"/>
        <w:numPr>
          <w:ilvl w:val="0"/>
          <w:numId w:val="21"/>
        </w:numPr>
        <w:ind w:left="360"/>
        <w:rPr>
          <w:sz w:val="20"/>
          <w:szCs w:val="20"/>
        </w:rPr>
      </w:pPr>
      <w:r w:rsidRPr="00361897">
        <w:rPr>
          <w:i/>
          <w:sz w:val="20"/>
          <w:szCs w:val="20"/>
        </w:rPr>
        <w:t xml:space="preserve">Kemchand Shiwprashad v. Her Majesty the Queen </w:t>
      </w:r>
      <w:r w:rsidRPr="00361897">
        <w:rPr>
          <w:sz w:val="20"/>
          <w:szCs w:val="20"/>
        </w:rPr>
        <w:t>(Ont.) (Criminal) (By Leave)</w:t>
      </w:r>
      <w:r w:rsidR="00A318DD" w:rsidRPr="00361897">
        <w:rPr>
          <w:sz w:val="20"/>
          <w:szCs w:val="20"/>
        </w:rPr>
        <w:t xml:space="preserve"> </w:t>
      </w:r>
      <w:r w:rsidR="00A318DD" w:rsidRPr="00361897">
        <w:rPr>
          <w:sz w:val="20"/>
          <w:lang w:eastAsia="en-CA"/>
        </w:rPr>
        <w:t>(</w:t>
      </w:r>
      <w:hyperlink r:id="rId27" w:history="1">
        <w:r w:rsidR="00A318DD" w:rsidRPr="00361897">
          <w:rPr>
            <w:rStyle w:val="Hyperlink"/>
            <w:sz w:val="20"/>
            <w:lang w:eastAsia="en-CA"/>
          </w:rPr>
          <w:t>37418</w:t>
        </w:r>
      </w:hyperlink>
      <w:r w:rsidR="00A318DD" w:rsidRPr="00361897">
        <w:rPr>
          <w:sz w:val="20"/>
          <w:lang w:eastAsia="en-CA"/>
        </w:rPr>
        <w:t>)</w:t>
      </w:r>
    </w:p>
    <w:p w:rsidR="00387BE8" w:rsidRPr="00361897" w:rsidRDefault="00387BE8" w:rsidP="00387BE8">
      <w:pPr>
        <w:ind w:left="360" w:hanging="360"/>
        <w:rPr>
          <w:sz w:val="20"/>
          <w:lang w:val="en-CA"/>
        </w:rPr>
      </w:pPr>
    </w:p>
    <w:p w:rsidR="00387BE8" w:rsidRPr="00361897" w:rsidRDefault="00387BE8" w:rsidP="00387BE8">
      <w:pPr>
        <w:pStyle w:val="SCCAppellantInfoAppellantInfo"/>
        <w:numPr>
          <w:ilvl w:val="0"/>
          <w:numId w:val="21"/>
        </w:numPr>
        <w:ind w:left="360"/>
        <w:rPr>
          <w:sz w:val="20"/>
          <w:szCs w:val="20"/>
        </w:rPr>
      </w:pPr>
      <w:r w:rsidRPr="00361897">
        <w:rPr>
          <w:i/>
          <w:sz w:val="20"/>
          <w:szCs w:val="20"/>
        </w:rPr>
        <w:t xml:space="preserve">Danilo Maala Almacén v. Her Majesty the Queen </w:t>
      </w:r>
      <w:r w:rsidRPr="00361897">
        <w:rPr>
          <w:sz w:val="20"/>
          <w:szCs w:val="20"/>
        </w:rPr>
        <w:t>(F</w:t>
      </w:r>
      <w:r w:rsidR="0028141B" w:rsidRPr="00361897">
        <w:rPr>
          <w:sz w:val="20"/>
          <w:szCs w:val="20"/>
        </w:rPr>
        <w:t>.</w:t>
      </w:r>
      <w:r w:rsidRPr="00361897">
        <w:rPr>
          <w:sz w:val="20"/>
          <w:szCs w:val="20"/>
        </w:rPr>
        <w:t>C</w:t>
      </w:r>
      <w:r w:rsidR="0028141B" w:rsidRPr="00361897">
        <w:rPr>
          <w:sz w:val="20"/>
          <w:szCs w:val="20"/>
        </w:rPr>
        <w:t>.</w:t>
      </w:r>
      <w:r w:rsidRPr="00361897">
        <w:rPr>
          <w:sz w:val="20"/>
          <w:szCs w:val="20"/>
        </w:rPr>
        <w:t>) (Civil) (By Leave)</w:t>
      </w:r>
      <w:r w:rsidR="005F013F" w:rsidRPr="00361897">
        <w:rPr>
          <w:sz w:val="20"/>
          <w:szCs w:val="20"/>
        </w:rPr>
        <w:t xml:space="preserve"> </w:t>
      </w:r>
      <w:r w:rsidR="005F013F" w:rsidRPr="00361897">
        <w:rPr>
          <w:sz w:val="20"/>
          <w:lang w:eastAsia="en-CA"/>
        </w:rPr>
        <w:t>(</w:t>
      </w:r>
      <w:hyperlink r:id="rId28" w:history="1">
        <w:r w:rsidR="005F013F" w:rsidRPr="00361897">
          <w:rPr>
            <w:rStyle w:val="Hyperlink"/>
            <w:sz w:val="20"/>
            <w:lang w:eastAsia="en-CA"/>
          </w:rPr>
          <w:t>37386</w:t>
        </w:r>
      </w:hyperlink>
      <w:r w:rsidR="005F013F" w:rsidRPr="00361897">
        <w:rPr>
          <w:sz w:val="20"/>
          <w:lang w:eastAsia="en-CA"/>
        </w:rPr>
        <w:t>)</w:t>
      </w:r>
    </w:p>
    <w:p w:rsidR="00387BE8" w:rsidRPr="00361897" w:rsidRDefault="00387BE8" w:rsidP="00387BE8">
      <w:pPr>
        <w:ind w:left="360" w:hanging="360"/>
        <w:rPr>
          <w:sz w:val="20"/>
          <w:lang w:val="en-CA"/>
        </w:rPr>
      </w:pPr>
    </w:p>
    <w:p w:rsidR="00387BE8" w:rsidRPr="00361897" w:rsidRDefault="00387BE8" w:rsidP="00387BE8">
      <w:pPr>
        <w:pStyle w:val="ListParagraph"/>
        <w:numPr>
          <w:ilvl w:val="0"/>
          <w:numId w:val="21"/>
        </w:numPr>
        <w:ind w:left="360"/>
        <w:rPr>
          <w:sz w:val="20"/>
          <w:szCs w:val="20"/>
          <w:lang w:val="en-CA"/>
        </w:rPr>
      </w:pPr>
      <w:r w:rsidRPr="00361897">
        <w:rPr>
          <w:i/>
          <w:sz w:val="20"/>
          <w:szCs w:val="20"/>
          <w:lang w:val="en-CA"/>
        </w:rPr>
        <w:t xml:space="preserve">Gordon Teti v. Attorney General of Canada </w:t>
      </w:r>
      <w:r w:rsidRPr="00361897">
        <w:rPr>
          <w:sz w:val="20"/>
          <w:szCs w:val="20"/>
          <w:lang w:val="en-CA"/>
        </w:rPr>
        <w:t>(F</w:t>
      </w:r>
      <w:r w:rsidR="0028141B" w:rsidRPr="00361897">
        <w:rPr>
          <w:sz w:val="20"/>
          <w:szCs w:val="20"/>
          <w:lang w:val="en-CA"/>
        </w:rPr>
        <w:t>.</w:t>
      </w:r>
      <w:r w:rsidRPr="00361897">
        <w:rPr>
          <w:sz w:val="20"/>
          <w:szCs w:val="20"/>
          <w:lang w:val="en-CA"/>
        </w:rPr>
        <w:t>C</w:t>
      </w:r>
      <w:r w:rsidR="0028141B" w:rsidRPr="00361897">
        <w:rPr>
          <w:sz w:val="20"/>
          <w:szCs w:val="20"/>
          <w:lang w:val="en-CA"/>
        </w:rPr>
        <w:t>.</w:t>
      </w:r>
      <w:r w:rsidRPr="00361897">
        <w:rPr>
          <w:sz w:val="20"/>
          <w:szCs w:val="20"/>
          <w:lang w:val="en-CA"/>
        </w:rPr>
        <w:t>) (Civil) (By Leave)</w:t>
      </w:r>
      <w:r w:rsidR="00000733" w:rsidRPr="00361897">
        <w:rPr>
          <w:sz w:val="20"/>
          <w:szCs w:val="20"/>
          <w:lang w:val="en-CA"/>
        </w:rPr>
        <w:t xml:space="preserve"> </w:t>
      </w:r>
      <w:r w:rsidR="00000733" w:rsidRPr="00361897">
        <w:rPr>
          <w:sz w:val="20"/>
          <w:lang w:val="en-CA" w:eastAsia="en-CA"/>
        </w:rPr>
        <w:t>(</w:t>
      </w:r>
      <w:hyperlink r:id="rId29" w:history="1">
        <w:r w:rsidR="00000733" w:rsidRPr="00361897">
          <w:rPr>
            <w:rStyle w:val="Hyperlink"/>
            <w:sz w:val="20"/>
            <w:lang w:val="en-CA" w:eastAsia="en-CA"/>
          </w:rPr>
          <w:t>37330</w:t>
        </w:r>
      </w:hyperlink>
      <w:r w:rsidR="00000733" w:rsidRPr="00361897">
        <w:rPr>
          <w:sz w:val="20"/>
          <w:lang w:val="en-CA" w:eastAsia="en-CA"/>
        </w:rPr>
        <w:t>)</w:t>
      </w:r>
    </w:p>
    <w:p w:rsidR="00387BE8" w:rsidRPr="00361897" w:rsidRDefault="00387BE8" w:rsidP="00387BE8">
      <w:pPr>
        <w:ind w:left="360" w:hanging="360"/>
        <w:rPr>
          <w:sz w:val="20"/>
          <w:lang w:val="en-CA"/>
        </w:rPr>
      </w:pPr>
    </w:p>
    <w:p w:rsidR="00387BE8" w:rsidRPr="00361897" w:rsidRDefault="00387BE8" w:rsidP="00387BE8">
      <w:pPr>
        <w:pStyle w:val="ListParagraph"/>
        <w:numPr>
          <w:ilvl w:val="0"/>
          <w:numId w:val="21"/>
        </w:numPr>
        <w:ind w:left="360"/>
        <w:rPr>
          <w:sz w:val="20"/>
          <w:szCs w:val="20"/>
          <w:lang w:val="en-CA"/>
        </w:rPr>
      </w:pPr>
      <w:r w:rsidRPr="00361897">
        <w:rPr>
          <w:i/>
          <w:sz w:val="20"/>
          <w:szCs w:val="20"/>
          <w:lang w:val="en-CA"/>
        </w:rPr>
        <w:t xml:space="preserve">Jens Peter Elmgreen v. J. William Evans </w:t>
      </w:r>
      <w:r w:rsidRPr="00361897">
        <w:rPr>
          <w:sz w:val="20"/>
          <w:szCs w:val="20"/>
          <w:lang w:val="en-CA"/>
        </w:rPr>
        <w:t>(Ont.) (Civil) (By Leave)</w:t>
      </w:r>
      <w:r w:rsidR="008E63EA" w:rsidRPr="00361897">
        <w:rPr>
          <w:sz w:val="20"/>
          <w:szCs w:val="20"/>
          <w:lang w:val="en-CA"/>
        </w:rPr>
        <w:t xml:space="preserve"> </w:t>
      </w:r>
      <w:r w:rsidR="008E63EA" w:rsidRPr="00361897">
        <w:rPr>
          <w:sz w:val="20"/>
          <w:lang w:val="en-CA" w:eastAsia="en-CA"/>
        </w:rPr>
        <w:t>(</w:t>
      </w:r>
      <w:hyperlink r:id="rId30" w:history="1">
        <w:r w:rsidR="008E63EA" w:rsidRPr="00361897">
          <w:rPr>
            <w:rStyle w:val="Hyperlink"/>
            <w:sz w:val="20"/>
            <w:lang w:val="en-CA" w:eastAsia="en-CA"/>
          </w:rPr>
          <w:t>37442</w:t>
        </w:r>
      </w:hyperlink>
      <w:r w:rsidR="008E63EA" w:rsidRPr="00361897">
        <w:rPr>
          <w:sz w:val="20"/>
          <w:lang w:val="en-CA" w:eastAsia="en-CA"/>
        </w:rPr>
        <w:t>)</w:t>
      </w:r>
    </w:p>
    <w:p w:rsidR="009D04DD" w:rsidRPr="00361897" w:rsidRDefault="009D04DD" w:rsidP="00531C3D">
      <w:pPr>
        <w:ind w:left="360" w:hanging="360"/>
        <w:jc w:val="both"/>
        <w:rPr>
          <w:sz w:val="20"/>
          <w:lang w:eastAsia="en-CA"/>
        </w:rPr>
      </w:pPr>
    </w:p>
    <w:p w:rsidR="009D04DD" w:rsidRPr="00361897" w:rsidRDefault="009D04DD" w:rsidP="00B142FA">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608D" w:rsidRPr="00361897" w:rsidTr="002F444A">
        <w:tc>
          <w:tcPr>
            <w:tcW w:w="543" w:type="pct"/>
          </w:tcPr>
          <w:p w:rsidR="0052608D" w:rsidRPr="00361897" w:rsidRDefault="0052608D" w:rsidP="00B142FA">
            <w:pPr>
              <w:jc w:val="both"/>
              <w:rPr>
                <w:sz w:val="20"/>
                <w:lang w:val="en-CA"/>
              </w:rPr>
            </w:pPr>
            <w:r w:rsidRPr="00361897">
              <w:rPr>
                <w:rStyle w:val="SCCFileNumberChar"/>
                <w:sz w:val="20"/>
                <w:szCs w:val="20"/>
              </w:rPr>
              <w:t>37149</w:t>
            </w:r>
          </w:p>
        </w:tc>
        <w:tc>
          <w:tcPr>
            <w:tcW w:w="4457" w:type="pct"/>
            <w:gridSpan w:val="3"/>
          </w:tcPr>
          <w:p w:rsidR="0052608D" w:rsidRPr="00361897" w:rsidRDefault="0052608D" w:rsidP="00B142FA">
            <w:pPr>
              <w:pStyle w:val="SCCLsocParty"/>
              <w:jc w:val="both"/>
              <w:rPr>
                <w:b/>
                <w:sz w:val="20"/>
                <w:szCs w:val="20"/>
                <w:lang w:val="en-CA"/>
              </w:rPr>
            </w:pPr>
            <w:r w:rsidRPr="00361897">
              <w:rPr>
                <w:b/>
                <w:sz w:val="20"/>
                <w:szCs w:val="20"/>
                <w:lang w:val="en-CA"/>
              </w:rPr>
              <w:t>Lafarge Canada Inc. and Marie De Grosbois v. Marc-André Bérubé, SNC</w:t>
            </w:r>
            <w:r w:rsidRPr="00361897">
              <w:rPr>
                <w:b/>
                <w:sz w:val="20"/>
                <w:szCs w:val="20"/>
                <w:lang w:val="en-CA"/>
              </w:rPr>
              <w:noBreakHyphen/>
              <w:t>Lavalin Inc., Alain Blanchette, Aviva Insurance Company of Canada, Royal &amp; Sun Alliance Insurance Company of Canada, Desjardins General Insurance Inc., Intact Insurance Company, La Capitale General Insurance Inc. and Promutuel Lac St</w:t>
            </w:r>
            <w:r w:rsidRPr="00361897">
              <w:rPr>
                <w:b/>
                <w:sz w:val="20"/>
                <w:szCs w:val="20"/>
                <w:lang w:val="en-CA"/>
              </w:rPr>
              <w:noBreakHyphen/>
              <w:t>Pierre - Les Forges, Société mutuelle d’assurance générale</w:t>
            </w:r>
          </w:p>
          <w:p w:rsidR="0052608D" w:rsidRPr="00361897" w:rsidRDefault="0052608D" w:rsidP="00B142FA">
            <w:pPr>
              <w:jc w:val="both"/>
              <w:rPr>
                <w:sz w:val="20"/>
                <w:lang w:val="en-CA"/>
              </w:rPr>
            </w:pPr>
            <w:r w:rsidRPr="00361897">
              <w:rPr>
                <w:sz w:val="20"/>
                <w:lang w:val="en-CA"/>
              </w:rPr>
              <w:t>(Que.) (Civil) (By Leave)</w:t>
            </w:r>
          </w:p>
        </w:tc>
      </w:tr>
      <w:tr w:rsidR="0052608D" w:rsidRPr="00361897" w:rsidTr="002F444A">
        <w:tc>
          <w:tcPr>
            <w:tcW w:w="5000" w:type="pct"/>
            <w:gridSpan w:val="4"/>
          </w:tcPr>
          <w:p w:rsidR="0052608D" w:rsidRPr="00361897" w:rsidRDefault="0052608D" w:rsidP="00B142FA">
            <w:pPr>
              <w:jc w:val="both"/>
              <w:rPr>
                <w:sz w:val="20"/>
                <w:lang w:val="en-CA"/>
              </w:rPr>
            </w:pPr>
            <w:r w:rsidRPr="00361897">
              <w:rPr>
                <w:sz w:val="20"/>
                <w:lang w:val="en-CA"/>
              </w:rPr>
              <w:t xml:space="preserve">Civil procedure – Improper use of procedure – Whether it is contrary to procedural fairness, right to make full answer and defence and right to be heard to use evidence against party who was not party to case in which it was adduced – Whether it is possible to limit party’s clear right to sue every person that committed injurious act in order to establish respective share of liability of each – Whether SLAPP concept includes cases where witness may have credibility damaged by being included as party to litigation – Whether provisions of </w:t>
            </w:r>
            <w:r w:rsidRPr="00361897">
              <w:rPr>
                <w:i/>
                <w:sz w:val="20"/>
                <w:lang w:val="en-CA"/>
              </w:rPr>
              <w:t>Code of Civil Procedure</w:t>
            </w:r>
            <w:r w:rsidRPr="00361897">
              <w:rPr>
                <w:sz w:val="20"/>
                <w:lang w:val="en-CA"/>
              </w:rPr>
              <w:t xml:space="preserve"> that came into force on January 1, 2016 dealing with power of courts to impose sanctions for abuse of procedure are provisions of substantive law or procedural law, and what principles should guide their application – Articles 54.1 </w:t>
            </w:r>
            <w:r w:rsidRPr="00361897">
              <w:rPr>
                <w:i/>
                <w:sz w:val="20"/>
                <w:lang w:val="en-CA"/>
              </w:rPr>
              <w:t>et seq.</w:t>
            </w:r>
            <w:r w:rsidRPr="00361897">
              <w:rPr>
                <w:sz w:val="20"/>
                <w:lang w:val="en-CA"/>
              </w:rPr>
              <w:t xml:space="preserve">, </w:t>
            </w:r>
            <w:r w:rsidRPr="00361897">
              <w:rPr>
                <w:i/>
                <w:sz w:val="20"/>
                <w:lang w:val="en-CA"/>
              </w:rPr>
              <w:t>Code of Civil Procedure</w:t>
            </w:r>
            <w:r w:rsidRPr="00361897">
              <w:rPr>
                <w:sz w:val="20"/>
                <w:lang w:val="en-CA"/>
              </w:rPr>
              <w:t>, CQLR, c. C</w:t>
            </w:r>
            <w:r w:rsidRPr="00361897">
              <w:rPr>
                <w:sz w:val="20"/>
                <w:lang w:val="en-CA"/>
              </w:rPr>
              <w:noBreakHyphen/>
              <w:t>25 (repealed).</w:t>
            </w:r>
          </w:p>
        </w:tc>
      </w:tr>
      <w:tr w:rsidR="0052608D" w:rsidRPr="00361897" w:rsidTr="002F444A">
        <w:tc>
          <w:tcPr>
            <w:tcW w:w="5000" w:type="pct"/>
            <w:gridSpan w:val="4"/>
          </w:tcPr>
          <w:p w:rsidR="0052608D" w:rsidRPr="00361897" w:rsidRDefault="0052608D" w:rsidP="00B142FA">
            <w:pPr>
              <w:jc w:val="both"/>
              <w:rPr>
                <w:sz w:val="20"/>
                <w:lang w:val="en-CA"/>
              </w:rPr>
            </w:pPr>
          </w:p>
        </w:tc>
      </w:tr>
      <w:tr w:rsidR="0052608D" w:rsidRPr="00361897" w:rsidTr="002F444A">
        <w:tc>
          <w:tcPr>
            <w:tcW w:w="5000" w:type="pct"/>
            <w:gridSpan w:val="4"/>
          </w:tcPr>
          <w:p w:rsidR="0052608D" w:rsidRPr="00361897" w:rsidRDefault="0052608D" w:rsidP="00B142FA">
            <w:pPr>
              <w:jc w:val="both"/>
              <w:rPr>
                <w:sz w:val="20"/>
                <w:lang w:val="en-CA"/>
              </w:rPr>
            </w:pPr>
            <w:proofErr w:type="gramStart"/>
            <w:r w:rsidRPr="00361897">
              <w:rPr>
                <w:sz w:val="20"/>
                <w:lang w:val="en-CA"/>
              </w:rPr>
              <w:t>In a civil liability action for damage caused by pyrite/pyrrhotite in the concrete used to pour concrete foundations and structures for hundreds of immovables in the Trois</w:t>
            </w:r>
            <w:r w:rsidRPr="00361897">
              <w:rPr>
                <w:sz w:val="20"/>
                <w:lang w:val="en-CA"/>
              </w:rPr>
              <w:noBreakHyphen/>
              <w:t>Rivières area between 2003 and 2008, the applicants Lafarge Canada Inc. and Marie De Grosbois were removed from the action by the Court of Appeal to preserve their right to procedural fairness because of their late involvement in the case.</w:t>
            </w:r>
            <w:proofErr w:type="gramEnd"/>
            <w:r w:rsidRPr="00361897">
              <w:rPr>
                <w:sz w:val="20"/>
                <w:lang w:val="en-CA"/>
              </w:rPr>
              <w:t xml:space="preserve"> The respondents SNC</w:t>
            </w:r>
            <w:r w:rsidRPr="00361897">
              <w:rPr>
                <w:sz w:val="20"/>
                <w:lang w:val="en-CA"/>
              </w:rPr>
              <w:noBreakHyphen/>
              <w:t>Lavalin and Alain Blanchette later instituted six advance recursory actions by way of a call in warranty against the applicants for contributing to the damage by serving as consultants for one of the concrete suppliers. The applicants then filed motions for forced intervention against the respondent Mr. Bérubé, a geologist and an expert witness in the principal action, in four of the six advance recursory actions, as well as an action in sub</w:t>
            </w:r>
            <w:r w:rsidRPr="00361897">
              <w:rPr>
                <w:sz w:val="20"/>
                <w:lang w:val="en-CA"/>
              </w:rPr>
              <w:noBreakHyphen/>
              <w:t>warranty against him. In response, Mr. Bérubé filed motions to dismiss for improper use of procedure and, in the alternative, to separate and suspend the proceedings.</w:t>
            </w:r>
          </w:p>
          <w:p w:rsidR="0052608D" w:rsidRPr="00361897" w:rsidRDefault="0052608D" w:rsidP="00B142FA">
            <w:pPr>
              <w:jc w:val="both"/>
              <w:rPr>
                <w:sz w:val="20"/>
                <w:lang w:val="en-CA"/>
              </w:rPr>
            </w:pPr>
          </w:p>
        </w:tc>
      </w:tr>
      <w:tr w:rsidR="0052608D" w:rsidRPr="00361897" w:rsidTr="002F444A">
        <w:tc>
          <w:tcPr>
            <w:tcW w:w="2427" w:type="pct"/>
            <w:gridSpan w:val="2"/>
          </w:tcPr>
          <w:p w:rsidR="0052608D" w:rsidRPr="00361897" w:rsidRDefault="0052608D" w:rsidP="00B142FA">
            <w:pPr>
              <w:jc w:val="both"/>
              <w:rPr>
                <w:sz w:val="20"/>
                <w:lang w:val="en-CA"/>
              </w:rPr>
            </w:pPr>
            <w:r w:rsidRPr="00361897">
              <w:rPr>
                <w:sz w:val="20"/>
                <w:lang w:val="en-CA"/>
              </w:rPr>
              <w:t>June 3, 2015</w:t>
            </w:r>
          </w:p>
          <w:p w:rsidR="0052608D" w:rsidRPr="00361897" w:rsidRDefault="0052608D" w:rsidP="00B142FA">
            <w:pPr>
              <w:jc w:val="both"/>
              <w:rPr>
                <w:sz w:val="20"/>
                <w:lang w:val="en-CA"/>
              </w:rPr>
            </w:pPr>
            <w:r w:rsidRPr="00361897">
              <w:rPr>
                <w:sz w:val="20"/>
                <w:lang w:val="en-CA"/>
              </w:rPr>
              <w:t>Quebec Superior Court</w:t>
            </w:r>
          </w:p>
          <w:p w:rsidR="0052608D" w:rsidRPr="00361897" w:rsidRDefault="0052608D" w:rsidP="00B142FA">
            <w:pPr>
              <w:jc w:val="both"/>
              <w:rPr>
                <w:sz w:val="20"/>
                <w:lang w:val="en-CA"/>
              </w:rPr>
            </w:pPr>
            <w:r w:rsidRPr="00361897">
              <w:rPr>
                <w:sz w:val="20"/>
                <w:lang w:val="en-CA"/>
              </w:rPr>
              <w:t>(St-Pierre J.)</w:t>
            </w:r>
          </w:p>
          <w:p w:rsidR="0052608D" w:rsidRPr="00361897" w:rsidRDefault="00C1793D" w:rsidP="00B142FA">
            <w:pPr>
              <w:jc w:val="both"/>
              <w:rPr>
                <w:rStyle w:val="Hyperlink"/>
                <w:sz w:val="20"/>
                <w:lang w:val="en-CA"/>
              </w:rPr>
            </w:pPr>
            <w:hyperlink r:id="rId31" w:history="1">
              <w:r w:rsidR="0052608D" w:rsidRPr="00361897">
                <w:rPr>
                  <w:rStyle w:val="Hyperlink"/>
                  <w:sz w:val="20"/>
                  <w:lang w:val="en-CA"/>
                </w:rPr>
                <w:t>2015 QCCS 2478</w:t>
              </w:r>
            </w:hyperlink>
          </w:p>
          <w:p w:rsidR="0052608D" w:rsidRPr="00361897" w:rsidRDefault="0052608D" w:rsidP="00B142FA">
            <w:pPr>
              <w:jc w:val="both"/>
              <w:rPr>
                <w:sz w:val="20"/>
                <w:lang w:val="en-CA"/>
              </w:rPr>
            </w:pPr>
          </w:p>
        </w:tc>
        <w:tc>
          <w:tcPr>
            <w:tcW w:w="243" w:type="pct"/>
          </w:tcPr>
          <w:p w:rsidR="0052608D" w:rsidRPr="00361897" w:rsidRDefault="0052608D" w:rsidP="00B142FA">
            <w:pPr>
              <w:jc w:val="both"/>
              <w:rPr>
                <w:sz w:val="20"/>
                <w:lang w:val="en-CA"/>
              </w:rPr>
            </w:pPr>
          </w:p>
        </w:tc>
        <w:tc>
          <w:tcPr>
            <w:tcW w:w="2330" w:type="pct"/>
          </w:tcPr>
          <w:p w:rsidR="0052608D" w:rsidRPr="00361897" w:rsidRDefault="0052608D" w:rsidP="00B142FA">
            <w:pPr>
              <w:jc w:val="both"/>
              <w:rPr>
                <w:sz w:val="20"/>
                <w:lang w:val="en-CA"/>
              </w:rPr>
            </w:pPr>
            <w:r w:rsidRPr="00361897">
              <w:rPr>
                <w:sz w:val="20"/>
                <w:lang w:val="en-CA"/>
              </w:rPr>
              <w:t>Motions to dismiss actions in sub</w:t>
            </w:r>
            <w:r w:rsidRPr="00361897">
              <w:rPr>
                <w:sz w:val="20"/>
                <w:lang w:val="en-CA"/>
              </w:rPr>
              <w:noBreakHyphen/>
              <w:t>warranty and, in alternative, to separate and suspend proceedings dismissed</w:t>
            </w:r>
          </w:p>
        </w:tc>
      </w:tr>
      <w:tr w:rsidR="0052608D" w:rsidRPr="00361897" w:rsidTr="002F444A">
        <w:tc>
          <w:tcPr>
            <w:tcW w:w="2427" w:type="pct"/>
            <w:gridSpan w:val="2"/>
          </w:tcPr>
          <w:p w:rsidR="0052608D" w:rsidRPr="00361897" w:rsidRDefault="0052608D" w:rsidP="00B142FA">
            <w:pPr>
              <w:jc w:val="both"/>
              <w:rPr>
                <w:sz w:val="20"/>
                <w:lang w:val="en-CA"/>
              </w:rPr>
            </w:pPr>
            <w:r w:rsidRPr="00361897">
              <w:rPr>
                <w:sz w:val="20"/>
                <w:lang w:val="en-CA"/>
              </w:rPr>
              <w:t>May 24, 2016</w:t>
            </w:r>
          </w:p>
          <w:p w:rsidR="0052608D" w:rsidRPr="00361897" w:rsidRDefault="0052608D" w:rsidP="00B142FA">
            <w:pPr>
              <w:jc w:val="both"/>
              <w:rPr>
                <w:sz w:val="20"/>
                <w:lang w:val="en-CA"/>
              </w:rPr>
            </w:pPr>
            <w:r w:rsidRPr="00361897">
              <w:rPr>
                <w:sz w:val="20"/>
                <w:lang w:val="en-CA"/>
              </w:rPr>
              <w:t>Quebec Court of Appeal (Québec)</w:t>
            </w:r>
          </w:p>
          <w:p w:rsidR="0052608D" w:rsidRPr="00361897" w:rsidRDefault="0052608D" w:rsidP="00B142FA">
            <w:pPr>
              <w:jc w:val="both"/>
              <w:rPr>
                <w:sz w:val="20"/>
                <w:lang w:val="fr-CA"/>
              </w:rPr>
            </w:pPr>
            <w:r w:rsidRPr="00361897">
              <w:rPr>
                <w:sz w:val="20"/>
                <w:lang w:val="fr-CA"/>
              </w:rPr>
              <w:t>(Rochette, Bouchard and Bélanger JJ.A.)</w:t>
            </w:r>
          </w:p>
          <w:p w:rsidR="0052608D" w:rsidRPr="00361897" w:rsidRDefault="00C1793D" w:rsidP="00B142FA">
            <w:pPr>
              <w:jc w:val="both"/>
              <w:rPr>
                <w:rStyle w:val="Hyperlink"/>
                <w:sz w:val="20"/>
                <w:lang w:val="en-CA"/>
              </w:rPr>
            </w:pPr>
            <w:hyperlink r:id="rId32" w:history="1">
              <w:r w:rsidR="0052608D" w:rsidRPr="00361897">
                <w:rPr>
                  <w:rStyle w:val="Hyperlink"/>
                  <w:sz w:val="20"/>
                  <w:lang w:val="en-CA"/>
                </w:rPr>
                <w:t>2016 QCCA 874</w:t>
              </w:r>
            </w:hyperlink>
          </w:p>
          <w:p w:rsidR="0052608D" w:rsidRPr="00361897" w:rsidRDefault="0052608D" w:rsidP="00B142FA">
            <w:pPr>
              <w:jc w:val="both"/>
              <w:rPr>
                <w:sz w:val="20"/>
                <w:lang w:val="en-CA"/>
              </w:rPr>
            </w:pPr>
          </w:p>
        </w:tc>
        <w:tc>
          <w:tcPr>
            <w:tcW w:w="243" w:type="pct"/>
          </w:tcPr>
          <w:p w:rsidR="0052608D" w:rsidRPr="00361897" w:rsidRDefault="0052608D" w:rsidP="00B142FA">
            <w:pPr>
              <w:jc w:val="both"/>
              <w:rPr>
                <w:sz w:val="20"/>
                <w:lang w:val="en-CA"/>
              </w:rPr>
            </w:pPr>
          </w:p>
        </w:tc>
        <w:tc>
          <w:tcPr>
            <w:tcW w:w="2330" w:type="pct"/>
          </w:tcPr>
          <w:p w:rsidR="0052608D" w:rsidRPr="00361897" w:rsidRDefault="0052608D" w:rsidP="00B142FA">
            <w:pPr>
              <w:jc w:val="both"/>
              <w:rPr>
                <w:sz w:val="20"/>
                <w:lang w:val="en-CA"/>
              </w:rPr>
            </w:pPr>
            <w:r w:rsidRPr="00361897">
              <w:rPr>
                <w:sz w:val="20"/>
                <w:lang w:val="en-CA"/>
              </w:rPr>
              <w:t>Appeal allowed</w:t>
            </w:r>
          </w:p>
          <w:p w:rsidR="0052608D" w:rsidRPr="00361897" w:rsidRDefault="0052608D" w:rsidP="00B142FA">
            <w:pPr>
              <w:jc w:val="both"/>
              <w:rPr>
                <w:sz w:val="20"/>
                <w:lang w:val="en-CA"/>
              </w:rPr>
            </w:pPr>
            <w:r w:rsidRPr="00361897">
              <w:rPr>
                <w:sz w:val="20"/>
                <w:lang w:val="en-CA"/>
              </w:rPr>
              <w:t>Motions to dismiss allowed</w:t>
            </w:r>
          </w:p>
          <w:p w:rsidR="0052608D" w:rsidRPr="00361897" w:rsidRDefault="0052608D" w:rsidP="00B142FA">
            <w:pPr>
              <w:jc w:val="both"/>
              <w:rPr>
                <w:sz w:val="20"/>
                <w:lang w:val="en-CA"/>
              </w:rPr>
            </w:pPr>
            <w:r w:rsidRPr="00361897">
              <w:rPr>
                <w:sz w:val="20"/>
                <w:lang w:val="en-CA"/>
              </w:rPr>
              <w:t>Actions dismissed</w:t>
            </w:r>
          </w:p>
          <w:p w:rsidR="0052608D" w:rsidRPr="00361897" w:rsidRDefault="0052608D" w:rsidP="00B142FA">
            <w:pPr>
              <w:jc w:val="both"/>
              <w:rPr>
                <w:sz w:val="20"/>
                <w:lang w:val="en-CA"/>
              </w:rPr>
            </w:pPr>
          </w:p>
        </w:tc>
      </w:tr>
      <w:tr w:rsidR="0052608D" w:rsidRPr="00361897" w:rsidTr="002F444A">
        <w:tc>
          <w:tcPr>
            <w:tcW w:w="2427" w:type="pct"/>
            <w:gridSpan w:val="2"/>
          </w:tcPr>
          <w:p w:rsidR="0052608D" w:rsidRPr="00361897" w:rsidRDefault="0052608D" w:rsidP="00B142FA">
            <w:pPr>
              <w:jc w:val="both"/>
              <w:rPr>
                <w:sz w:val="20"/>
                <w:lang w:val="en-CA"/>
              </w:rPr>
            </w:pPr>
            <w:r w:rsidRPr="00361897">
              <w:rPr>
                <w:sz w:val="20"/>
                <w:lang w:val="en-CA"/>
              </w:rPr>
              <w:t>August 23, 2016</w:t>
            </w:r>
          </w:p>
          <w:p w:rsidR="0052608D" w:rsidRPr="00361897" w:rsidRDefault="0052608D" w:rsidP="00B142FA">
            <w:pPr>
              <w:jc w:val="both"/>
              <w:rPr>
                <w:sz w:val="20"/>
                <w:lang w:val="en-CA"/>
              </w:rPr>
            </w:pPr>
            <w:r w:rsidRPr="00361897">
              <w:rPr>
                <w:sz w:val="20"/>
                <w:lang w:val="en-CA"/>
              </w:rPr>
              <w:t>Supreme Court of Canada</w:t>
            </w:r>
          </w:p>
        </w:tc>
        <w:tc>
          <w:tcPr>
            <w:tcW w:w="243" w:type="pct"/>
          </w:tcPr>
          <w:p w:rsidR="0052608D" w:rsidRPr="00361897" w:rsidRDefault="0052608D" w:rsidP="00B142FA">
            <w:pPr>
              <w:jc w:val="both"/>
              <w:rPr>
                <w:sz w:val="20"/>
                <w:lang w:val="en-CA"/>
              </w:rPr>
            </w:pPr>
          </w:p>
        </w:tc>
        <w:tc>
          <w:tcPr>
            <w:tcW w:w="2330" w:type="pct"/>
          </w:tcPr>
          <w:p w:rsidR="0052608D" w:rsidRPr="00361897" w:rsidRDefault="0052608D" w:rsidP="00B142FA">
            <w:pPr>
              <w:jc w:val="both"/>
              <w:rPr>
                <w:sz w:val="20"/>
                <w:lang w:val="en-CA"/>
              </w:rPr>
            </w:pPr>
            <w:r w:rsidRPr="00361897">
              <w:rPr>
                <w:sz w:val="20"/>
                <w:lang w:val="en-CA"/>
              </w:rPr>
              <w:t>Application for leave to appeal filed</w:t>
            </w:r>
          </w:p>
        </w:tc>
      </w:tr>
    </w:tbl>
    <w:p w:rsidR="0052608D" w:rsidRPr="00361897" w:rsidRDefault="0052608D" w:rsidP="00B142FA">
      <w:pPr>
        <w:jc w:val="both"/>
        <w:rPr>
          <w:sz w:val="20"/>
          <w:lang w:val="en-CA"/>
        </w:rPr>
      </w:pPr>
    </w:p>
    <w:p w:rsidR="00B142FA" w:rsidRPr="00361897" w:rsidRDefault="00B142FA" w:rsidP="00B142F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608D" w:rsidRPr="00361897" w:rsidTr="002F444A">
        <w:tc>
          <w:tcPr>
            <w:tcW w:w="543" w:type="pct"/>
          </w:tcPr>
          <w:p w:rsidR="0052608D" w:rsidRPr="00361897" w:rsidRDefault="0052608D" w:rsidP="00B142FA">
            <w:pPr>
              <w:jc w:val="both"/>
              <w:rPr>
                <w:sz w:val="20"/>
              </w:rPr>
            </w:pPr>
            <w:r w:rsidRPr="00361897">
              <w:rPr>
                <w:rStyle w:val="SCCFileNumberChar"/>
                <w:sz w:val="20"/>
                <w:szCs w:val="20"/>
              </w:rPr>
              <w:t>37149</w:t>
            </w:r>
          </w:p>
        </w:tc>
        <w:tc>
          <w:tcPr>
            <w:tcW w:w="4457" w:type="pct"/>
            <w:gridSpan w:val="3"/>
          </w:tcPr>
          <w:p w:rsidR="0052608D" w:rsidRPr="00361897" w:rsidRDefault="0052608D" w:rsidP="00B142FA">
            <w:pPr>
              <w:pStyle w:val="SCCLsocParty"/>
              <w:jc w:val="both"/>
              <w:rPr>
                <w:b/>
                <w:sz w:val="20"/>
                <w:szCs w:val="20"/>
              </w:rPr>
            </w:pPr>
            <w:r w:rsidRPr="00361897">
              <w:rPr>
                <w:b/>
                <w:sz w:val="20"/>
                <w:szCs w:val="20"/>
              </w:rPr>
              <w:t>Lafarge Canada Inc. et Marie De Grosbois c. Marc-André Bérubé, SNC-</w:t>
            </w:r>
            <w:proofErr w:type="spellStart"/>
            <w:r w:rsidRPr="00361897">
              <w:rPr>
                <w:b/>
                <w:sz w:val="20"/>
                <w:szCs w:val="20"/>
              </w:rPr>
              <w:t>Lavalin</w:t>
            </w:r>
            <w:proofErr w:type="spellEnd"/>
            <w:r w:rsidRPr="00361897">
              <w:rPr>
                <w:b/>
                <w:sz w:val="20"/>
                <w:szCs w:val="20"/>
              </w:rPr>
              <w:t xml:space="preserve"> inc., Alain Blanchette, Aviva, Compagnie d’assurances du Canada, Royal &amp; Sun Alliance du Canada, Société d’assurances, Desjardins Assurances générales inc., Intact Compagnie d’assurance, La Capitale Assurances générales inc. et </w:t>
            </w:r>
            <w:proofErr w:type="spellStart"/>
            <w:r w:rsidRPr="00361897">
              <w:rPr>
                <w:b/>
                <w:sz w:val="20"/>
                <w:szCs w:val="20"/>
              </w:rPr>
              <w:t>Promutuel</w:t>
            </w:r>
            <w:proofErr w:type="spellEnd"/>
            <w:r w:rsidRPr="00361897">
              <w:rPr>
                <w:b/>
                <w:sz w:val="20"/>
                <w:szCs w:val="20"/>
              </w:rPr>
              <w:t xml:space="preserve"> Lac St-Pierre - Les Forges, Société mutuelle d’assurance générale</w:t>
            </w:r>
          </w:p>
          <w:p w:rsidR="0052608D" w:rsidRPr="00361897" w:rsidRDefault="0052608D" w:rsidP="00B142FA">
            <w:pPr>
              <w:jc w:val="both"/>
              <w:rPr>
                <w:sz w:val="20"/>
              </w:rPr>
            </w:pPr>
            <w:r w:rsidRPr="00361897">
              <w:rPr>
                <w:sz w:val="20"/>
              </w:rPr>
              <w:t>(Qc) (Civile) (Autorisation)</w:t>
            </w:r>
          </w:p>
        </w:tc>
      </w:tr>
      <w:tr w:rsidR="0052608D" w:rsidRPr="00C1793D" w:rsidTr="002F444A">
        <w:tc>
          <w:tcPr>
            <w:tcW w:w="5000" w:type="pct"/>
            <w:gridSpan w:val="4"/>
          </w:tcPr>
          <w:p w:rsidR="0052608D" w:rsidRPr="00361897" w:rsidRDefault="0052608D" w:rsidP="00B142FA">
            <w:pPr>
              <w:jc w:val="both"/>
              <w:rPr>
                <w:sz w:val="20"/>
                <w:lang w:val="fr-CA"/>
              </w:rPr>
            </w:pPr>
            <w:r w:rsidRPr="00361897">
              <w:rPr>
                <w:sz w:val="20"/>
                <w:lang w:val="fr-CA"/>
              </w:rPr>
              <w:t xml:space="preserve">Procédure civile – Abus de procédure – Est-il contraire à l’équité procédurale, au droit à une défense pleine et entière et au droit d’être entendu d’opposer une preuve administrée dans un dossier à une partie alors que celle-ci n’était pas partie audit dossier? – Est-il possible de limiter le droit clair d’une partie de poursuivre l’ensemble des auteurs d’un fait dommageable pour faire établir leur part de responsabilité respective? – La notion de poursuite-bâillon inclut-elle les cas où un témoin peut voir sa crédibilité entachée par son inclusion à titre de partie au litige? – Les dispositions du </w:t>
            </w:r>
            <w:r w:rsidRPr="00361897">
              <w:rPr>
                <w:i/>
                <w:sz w:val="20"/>
                <w:lang w:val="fr-CA"/>
              </w:rPr>
              <w:t>Code de procédure civile</w:t>
            </w:r>
            <w:r w:rsidRPr="00361897">
              <w:rPr>
                <w:sz w:val="20"/>
                <w:lang w:val="fr-CA"/>
              </w:rPr>
              <w:t xml:space="preserve"> entrées en vigueur le 1</w:t>
            </w:r>
            <w:r w:rsidRPr="00361897">
              <w:rPr>
                <w:sz w:val="20"/>
                <w:vertAlign w:val="superscript"/>
                <w:lang w:val="fr-CA"/>
              </w:rPr>
              <w:t>er</w:t>
            </w:r>
            <w:r w:rsidRPr="00361897">
              <w:rPr>
                <w:sz w:val="20"/>
                <w:lang w:val="fr-CA"/>
              </w:rPr>
              <w:t xml:space="preserve"> janvier 2016 traitant du pouvoir des tribunaux de sanctionner des procédures abusives sont-elles des dispositions de droit substantif ou de droit procédural, et quels sont les principes devant guider leur application? – Art. 54.1 et </w:t>
            </w:r>
            <w:proofErr w:type="spellStart"/>
            <w:r w:rsidRPr="00361897">
              <w:rPr>
                <w:sz w:val="20"/>
                <w:lang w:val="fr-CA"/>
              </w:rPr>
              <w:t>ss</w:t>
            </w:r>
            <w:proofErr w:type="spellEnd"/>
            <w:r w:rsidRPr="00361897">
              <w:rPr>
                <w:sz w:val="20"/>
                <w:lang w:val="fr-CA"/>
              </w:rPr>
              <w:t xml:space="preserve">, </w:t>
            </w:r>
            <w:r w:rsidRPr="00361897">
              <w:rPr>
                <w:i/>
                <w:sz w:val="20"/>
                <w:lang w:val="fr-CA"/>
              </w:rPr>
              <w:t>Code de procédure civile</w:t>
            </w:r>
            <w:r w:rsidRPr="00361897">
              <w:rPr>
                <w:sz w:val="20"/>
                <w:lang w:val="fr-CA"/>
              </w:rPr>
              <w:t>, RLRQ c C-25 (abrogé).</w:t>
            </w:r>
          </w:p>
        </w:tc>
      </w:tr>
      <w:tr w:rsidR="0052608D" w:rsidRPr="00C1793D" w:rsidTr="002F444A">
        <w:tc>
          <w:tcPr>
            <w:tcW w:w="5000" w:type="pct"/>
            <w:gridSpan w:val="4"/>
          </w:tcPr>
          <w:p w:rsidR="0052608D" w:rsidRPr="00361897" w:rsidRDefault="0052608D" w:rsidP="00B142FA">
            <w:pPr>
              <w:jc w:val="both"/>
              <w:rPr>
                <w:sz w:val="20"/>
                <w:lang w:val="fr-CA"/>
              </w:rPr>
            </w:pPr>
          </w:p>
        </w:tc>
      </w:tr>
      <w:tr w:rsidR="0052608D" w:rsidRPr="00C1793D" w:rsidTr="002F444A">
        <w:tc>
          <w:tcPr>
            <w:tcW w:w="5000" w:type="pct"/>
            <w:gridSpan w:val="4"/>
          </w:tcPr>
          <w:p w:rsidR="0052608D" w:rsidRPr="00361897" w:rsidRDefault="0052608D" w:rsidP="00B142FA">
            <w:pPr>
              <w:jc w:val="both"/>
              <w:rPr>
                <w:sz w:val="20"/>
                <w:lang w:val="fr-CA"/>
              </w:rPr>
            </w:pPr>
            <w:r w:rsidRPr="00361897">
              <w:rPr>
                <w:sz w:val="20"/>
                <w:lang w:val="fr-CA"/>
              </w:rPr>
              <w:t>Dans le cadre d’un litige en responsabilité civile pour dommages causés par la présence de pyrite/pyrrhotite dans le béton utilisé pour couler des fondations et structures de béton de centaines d’immeubles dans la région de Trois-Rivières entre 2003-2008, les demanderesses Lafarge Canada inc. et Madame Marie De Grosbois ont été déclarées hors cause par la Cour d’appel afin que soit préservé leur droit à l’équité procédurale en raison de leur implication tardive au dossier. Par la suite, les intimés SNC-</w:t>
            </w:r>
            <w:proofErr w:type="spellStart"/>
            <w:r w:rsidRPr="00361897">
              <w:rPr>
                <w:sz w:val="20"/>
                <w:lang w:val="fr-CA"/>
              </w:rPr>
              <w:t>Lavalin</w:t>
            </w:r>
            <w:proofErr w:type="spellEnd"/>
            <w:r w:rsidRPr="00361897">
              <w:rPr>
                <w:sz w:val="20"/>
                <w:lang w:val="fr-CA"/>
              </w:rPr>
              <w:t xml:space="preserve"> et Monsieur Alain Blanchette ont intenté six actions récursoires anticipées par voie d’appel en garantie contre les demanderesses pour avoir contribué aux dommages en ayant agi comme consultantes pour le compte d’un des fournisseurs de béton. Les demanderesses ont alors déposé des requêtes en intervention forcée contre l’intimé Monsieur Bérubé, géologue et témoin expert dans le litige principal, dans quatre des six actions récursoires anticipées ainsi qu’une action en arrière garantie contre ce dernier. En réaction, Monsieur Bérubé a déposé des requêtes en irrecevabilité et en rejet pour abus de procédure et subsidiairement en disjonction et suspension de l’instance.</w:t>
            </w:r>
          </w:p>
          <w:p w:rsidR="0052608D" w:rsidRPr="00361897" w:rsidRDefault="0052608D" w:rsidP="00B142FA">
            <w:pPr>
              <w:jc w:val="both"/>
              <w:rPr>
                <w:sz w:val="20"/>
                <w:lang w:val="fr-CA"/>
              </w:rPr>
            </w:pPr>
          </w:p>
        </w:tc>
      </w:tr>
      <w:tr w:rsidR="0052608D" w:rsidRPr="00C1793D" w:rsidTr="002F444A">
        <w:tc>
          <w:tcPr>
            <w:tcW w:w="2427" w:type="pct"/>
            <w:gridSpan w:val="2"/>
          </w:tcPr>
          <w:p w:rsidR="0052608D" w:rsidRPr="00361897" w:rsidRDefault="0052608D" w:rsidP="00B142FA">
            <w:pPr>
              <w:jc w:val="both"/>
              <w:rPr>
                <w:sz w:val="20"/>
                <w:lang w:val="fr-CA"/>
              </w:rPr>
            </w:pPr>
            <w:r w:rsidRPr="00361897">
              <w:rPr>
                <w:sz w:val="20"/>
                <w:lang w:val="fr-CA"/>
              </w:rPr>
              <w:t>Le 3 juin 2015</w:t>
            </w:r>
          </w:p>
          <w:p w:rsidR="0052608D" w:rsidRPr="00361897" w:rsidRDefault="0052608D" w:rsidP="00B142FA">
            <w:pPr>
              <w:jc w:val="both"/>
              <w:rPr>
                <w:sz w:val="20"/>
                <w:lang w:val="fr-CA"/>
              </w:rPr>
            </w:pPr>
            <w:r w:rsidRPr="00361897">
              <w:rPr>
                <w:sz w:val="20"/>
                <w:lang w:val="fr-CA"/>
              </w:rPr>
              <w:t>Cour supérieure du Québec</w:t>
            </w:r>
          </w:p>
          <w:p w:rsidR="0052608D" w:rsidRPr="00361897" w:rsidRDefault="0052608D" w:rsidP="00B142FA">
            <w:pPr>
              <w:jc w:val="both"/>
              <w:rPr>
                <w:sz w:val="20"/>
                <w:lang w:val="fr-CA"/>
              </w:rPr>
            </w:pPr>
            <w:r w:rsidRPr="00361897">
              <w:rPr>
                <w:sz w:val="20"/>
                <w:lang w:val="fr-CA"/>
              </w:rPr>
              <w:t>(Le juge St-Pierre)</w:t>
            </w:r>
          </w:p>
          <w:p w:rsidR="0052608D" w:rsidRPr="00361897" w:rsidRDefault="00C1793D" w:rsidP="00B142FA">
            <w:pPr>
              <w:jc w:val="both"/>
              <w:rPr>
                <w:rStyle w:val="Hyperlink"/>
                <w:sz w:val="20"/>
                <w:lang w:val="fr-CA"/>
              </w:rPr>
            </w:pPr>
            <w:r>
              <w:fldChar w:fldCharType="begin"/>
            </w:r>
            <w:r w:rsidRPr="00C1793D">
              <w:rPr>
                <w:lang w:val="fr-CA"/>
              </w:rPr>
              <w:instrText xml:space="preserve"> HYPERLINK "http://www.canlii.org/fr/qc/qccs/doc/2015/2015qccs2478/2015qccs2478.html" </w:instrText>
            </w:r>
            <w:r>
              <w:fldChar w:fldCharType="separate"/>
            </w:r>
            <w:r w:rsidR="0052608D" w:rsidRPr="00361897">
              <w:rPr>
                <w:rStyle w:val="Hyperlink"/>
                <w:sz w:val="20"/>
                <w:lang w:val="fr-CA"/>
              </w:rPr>
              <w:t>2015 QCCS 2478</w:t>
            </w:r>
            <w:r>
              <w:rPr>
                <w:rStyle w:val="Hyperlink"/>
                <w:sz w:val="20"/>
                <w:lang w:val="fr-CA"/>
              </w:rPr>
              <w:fldChar w:fldCharType="end"/>
            </w:r>
          </w:p>
          <w:p w:rsidR="0052608D" w:rsidRPr="00361897" w:rsidRDefault="0052608D" w:rsidP="00B142FA">
            <w:pPr>
              <w:jc w:val="both"/>
              <w:rPr>
                <w:sz w:val="20"/>
                <w:lang w:val="fr-CA"/>
              </w:rPr>
            </w:pPr>
          </w:p>
        </w:tc>
        <w:tc>
          <w:tcPr>
            <w:tcW w:w="243" w:type="pct"/>
          </w:tcPr>
          <w:p w:rsidR="0052608D" w:rsidRPr="00361897" w:rsidRDefault="0052608D" w:rsidP="00B142FA">
            <w:pPr>
              <w:jc w:val="both"/>
              <w:rPr>
                <w:sz w:val="20"/>
                <w:lang w:val="fr-CA"/>
              </w:rPr>
            </w:pPr>
          </w:p>
        </w:tc>
        <w:tc>
          <w:tcPr>
            <w:tcW w:w="2330" w:type="pct"/>
          </w:tcPr>
          <w:p w:rsidR="0052608D" w:rsidRPr="00361897" w:rsidRDefault="0052608D" w:rsidP="00B142FA">
            <w:pPr>
              <w:jc w:val="both"/>
              <w:rPr>
                <w:sz w:val="20"/>
                <w:lang w:val="fr-CA"/>
              </w:rPr>
            </w:pPr>
            <w:r w:rsidRPr="00361897">
              <w:rPr>
                <w:sz w:val="20"/>
                <w:lang w:val="fr-CA"/>
              </w:rPr>
              <w:t>Requêtes en rejet des recours en arrière-garantie et subsidiairement, en disjonction et en suspension rejetées.</w:t>
            </w:r>
          </w:p>
        </w:tc>
      </w:tr>
      <w:tr w:rsidR="0052608D" w:rsidRPr="00361897" w:rsidTr="002F444A">
        <w:tc>
          <w:tcPr>
            <w:tcW w:w="2427" w:type="pct"/>
            <w:gridSpan w:val="2"/>
          </w:tcPr>
          <w:p w:rsidR="0052608D" w:rsidRPr="00361897" w:rsidRDefault="0052608D" w:rsidP="00B142FA">
            <w:pPr>
              <w:jc w:val="both"/>
              <w:rPr>
                <w:sz w:val="20"/>
                <w:lang w:val="fr-CA"/>
              </w:rPr>
            </w:pPr>
            <w:r w:rsidRPr="00361897">
              <w:rPr>
                <w:sz w:val="20"/>
                <w:lang w:val="fr-CA"/>
              </w:rPr>
              <w:t>Le 24 mai 2016</w:t>
            </w:r>
          </w:p>
          <w:p w:rsidR="0052608D" w:rsidRPr="00361897" w:rsidRDefault="0052608D" w:rsidP="00B142FA">
            <w:pPr>
              <w:jc w:val="both"/>
              <w:rPr>
                <w:sz w:val="20"/>
                <w:lang w:val="fr-CA"/>
              </w:rPr>
            </w:pPr>
            <w:r w:rsidRPr="00361897">
              <w:rPr>
                <w:sz w:val="20"/>
                <w:lang w:val="fr-CA"/>
              </w:rPr>
              <w:t>Cour d’appel du Québec (Québec)</w:t>
            </w:r>
          </w:p>
          <w:p w:rsidR="0052608D" w:rsidRPr="00361897" w:rsidRDefault="0052608D" w:rsidP="00B142FA">
            <w:pPr>
              <w:jc w:val="both"/>
              <w:rPr>
                <w:sz w:val="20"/>
                <w:lang w:val="fr-CA"/>
              </w:rPr>
            </w:pPr>
            <w:r w:rsidRPr="00361897">
              <w:rPr>
                <w:sz w:val="20"/>
                <w:lang w:val="fr-CA"/>
              </w:rPr>
              <w:t>(Les juges Rochette, Bouchard et Bélanger)</w:t>
            </w:r>
          </w:p>
          <w:p w:rsidR="0052608D" w:rsidRPr="00361897" w:rsidRDefault="00C1793D" w:rsidP="00B142FA">
            <w:pPr>
              <w:jc w:val="both"/>
              <w:rPr>
                <w:rStyle w:val="Hyperlink"/>
                <w:sz w:val="20"/>
              </w:rPr>
            </w:pPr>
            <w:hyperlink r:id="rId33" w:history="1">
              <w:r w:rsidR="0052608D" w:rsidRPr="00361897">
                <w:rPr>
                  <w:rStyle w:val="Hyperlink"/>
                  <w:sz w:val="20"/>
                </w:rPr>
                <w:t>2016 QCCA 874</w:t>
              </w:r>
            </w:hyperlink>
          </w:p>
          <w:p w:rsidR="0052608D" w:rsidRPr="00361897" w:rsidRDefault="0052608D" w:rsidP="00B142FA">
            <w:pPr>
              <w:jc w:val="both"/>
              <w:rPr>
                <w:sz w:val="20"/>
                <w:lang w:val="fr-FR"/>
              </w:rPr>
            </w:pPr>
          </w:p>
        </w:tc>
        <w:tc>
          <w:tcPr>
            <w:tcW w:w="243" w:type="pct"/>
          </w:tcPr>
          <w:p w:rsidR="0052608D" w:rsidRPr="00361897" w:rsidRDefault="0052608D" w:rsidP="00B142FA">
            <w:pPr>
              <w:jc w:val="both"/>
              <w:rPr>
                <w:sz w:val="20"/>
                <w:lang w:val="fr-FR"/>
              </w:rPr>
            </w:pPr>
          </w:p>
        </w:tc>
        <w:tc>
          <w:tcPr>
            <w:tcW w:w="2330" w:type="pct"/>
          </w:tcPr>
          <w:p w:rsidR="0052608D" w:rsidRPr="00361897" w:rsidRDefault="0052608D" w:rsidP="00B142FA">
            <w:pPr>
              <w:jc w:val="both"/>
              <w:rPr>
                <w:sz w:val="20"/>
                <w:lang w:val="fr-CA"/>
              </w:rPr>
            </w:pPr>
            <w:r w:rsidRPr="00361897">
              <w:rPr>
                <w:sz w:val="20"/>
                <w:lang w:val="fr-CA"/>
              </w:rPr>
              <w:t>Appel accueilli.</w:t>
            </w:r>
          </w:p>
          <w:p w:rsidR="0052608D" w:rsidRPr="00361897" w:rsidRDefault="0052608D" w:rsidP="00B142FA">
            <w:pPr>
              <w:jc w:val="both"/>
              <w:rPr>
                <w:sz w:val="20"/>
                <w:lang w:val="fr-CA"/>
              </w:rPr>
            </w:pPr>
            <w:r w:rsidRPr="00361897">
              <w:rPr>
                <w:sz w:val="20"/>
                <w:lang w:val="fr-CA"/>
              </w:rPr>
              <w:t>Requêtes en rejet accueillies.</w:t>
            </w:r>
          </w:p>
          <w:p w:rsidR="0052608D" w:rsidRPr="00361897" w:rsidRDefault="0052608D" w:rsidP="00B142FA">
            <w:pPr>
              <w:jc w:val="both"/>
              <w:rPr>
                <w:sz w:val="20"/>
              </w:rPr>
            </w:pPr>
            <w:proofErr w:type="spellStart"/>
            <w:r w:rsidRPr="00361897">
              <w:rPr>
                <w:sz w:val="20"/>
              </w:rPr>
              <w:t>Recours</w:t>
            </w:r>
            <w:proofErr w:type="spellEnd"/>
            <w:r w:rsidRPr="00361897">
              <w:rPr>
                <w:sz w:val="20"/>
              </w:rPr>
              <w:t xml:space="preserve"> </w:t>
            </w:r>
            <w:proofErr w:type="spellStart"/>
            <w:r w:rsidRPr="00361897">
              <w:rPr>
                <w:sz w:val="20"/>
              </w:rPr>
              <w:t>rejetés</w:t>
            </w:r>
            <w:proofErr w:type="spellEnd"/>
            <w:r w:rsidRPr="00361897">
              <w:rPr>
                <w:sz w:val="20"/>
              </w:rPr>
              <w:t>.</w:t>
            </w:r>
          </w:p>
          <w:p w:rsidR="0052608D" w:rsidRPr="00361897" w:rsidRDefault="0052608D" w:rsidP="00B142FA">
            <w:pPr>
              <w:jc w:val="both"/>
              <w:rPr>
                <w:sz w:val="20"/>
              </w:rPr>
            </w:pPr>
          </w:p>
        </w:tc>
      </w:tr>
      <w:tr w:rsidR="0052608D" w:rsidRPr="00361897" w:rsidTr="002F444A">
        <w:tc>
          <w:tcPr>
            <w:tcW w:w="2427" w:type="pct"/>
            <w:gridSpan w:val="2"/>
          </w:tcPr>
          <w:p w:rsidR="0052608D" w:rsidRPr="00361897" w:rsidRDefault="0052608D" w:rsidP="00B142FA">
            <w:pPr>
              <w:jc w:val="both"/>
              <w:rPr>
                <w:sz w:val="20"/>
                <w:lang w:val="fr-CA"/>
              </w:rPr>
            </w:pPr>
            <w:r w:rsidRPr="00361897">
              <w:rPr>
                <w:sz w:val="20"/>
                <w:lang w:val="fr-CA"/>
              </w:rPr>
              <w:t>Le 23 août 2016</w:t>
            </w:r>
          </w:p>
          <w:p w:rsidR="0052608D" w:rsidRPr="00361897" w:rsidRDefault="0052608D" w:rsidP="00B142FA">
            <w:pPr>
              <w:jc w:val="both"/>
              <w:rPr>
                <w:sz w:val="20"/>
                <w:lang w:val="fr-FR"/>
              </w:rPr>
            </w:pPr>
            <w:r w:rsidRPr="00361897">
              <w:rPr>
                <w:sz w:val="20"/>
                <w:lang w:val="fr-CA"/>
              </w:rPr>
              <w:t>Cour suprême du Canada</w:t>
            </w:r>
          </w:p>
        </w:tc>
        <w:tc>
          <w:tcPr>
            <w:tcW w:w="243" w:type="pct"/>
          </w:tcPr>
          <w:p w:rsidR="0052608D" w:rsidRPr="00361897" w:rsidRDefault="0052608D" w:rsidP="00B142FA">
            <w:pPr>
              <w:jc w:val="both"/>
              <w:rPr>
                <w:sz w:val="20"/>
                <w:lang w:val="fr-FR"/>
              </w:rPr>
            </w:pPr>
          </w:p>
        </w:tc>
        <w:tc>
          <w:tcPr>
            <w:tcW w:w="2330" w:type="pct"/>
          </w:tcPr>
          <w:p w:rsidR="0052608D" w:rsidRPr="00361897" w:rsidRDefault="0052608D" w:rsidP="00B142FA">
            <w:pPr>
              <w:jc w:val="both"/>
              <w:rPr>
                <w:sz w:val="20"/>
              </w:rPr>
            </w:pPr>
            <w:r w:rsidRPr="00361897">
              <w:rPr>
                <w:sz w:val="20"/>
              </w:rPr>
              <w:t>Demande d’autorisation d’appel déposée</w:t>
            </w:r>
          </w:p>
          <w:p w:rsidR="0052608D" w:rsidRPr="00361897" w:rsidRDefault="0052608D" w:rsidP="00B142FA">
            <w:pPr>
              <w:jc w:val="both"/>
              <w:rPr>
                <w:sz w:val="20"/>
              </w:rPr>
            </w:pPr>
          </w:p>
        </w:tc>
      </w:tr>
    </w:tbl>
    <w:p w:rsidR="0052608D" w:rsidRPr="00361897" w:rsidRDefault="0052608D" w:rsidP="00B142FA">
      <w:pPr>
        <w:jc w:val="both"/>
        <w:rPr>
          <w:sz w:val="20"/>
        </w:rPr>
      </w:pPr>
    </w:p>
    <w:p w:rsidR="00894256" w:rsidRPr="00361897" w:rsidRDefault="00894256" w:rsidP="00B142FA">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608D" w:rsidRPr="00361897" w:rsidTr="002F444A">
        <w:tc>
          <w:tcPr>
            <w:tcW w:w="543" w:type="pct"/>
          </w:tcPr>
          <w:p w:rsidR="0052608D" w:rsidRPr="00361897" w:rsidRDefault="0052608D" w:rsidP="00B142FA">
            <w:pPr>
              <w:jc w:val="both"/>
              <w:rPr>
                <w:sz w:val="20"/>
              </w:rPr>
            </w:pPr>
            <w:r w:rsidRPr="00361897">
              <w:rPr>
                <w:rStyle w:val="SCCFileNumberChar"/>
                <w:sz w:val="20"/>
                <w:szCs w:val="20"/>
              </w:rPr>
              <w:lastRenderedPageBreak/>
              <w:t>37417</w:t>
            </w:r>
          </w:p>
        </w:tc>
        <w:tc>
          <w:tcPr>
            <w:tcW w:w="4457" w:type="pct"/>
            <w:gridSpan w:val="3"/>
          </w:tcPr>
          <w:p w:rsidR="0052608D" w:rsidRPr="00361897" w:rsidRDefault="0052608D" w:rsidP="00B142FA">
            <w:pPr>
              <w:pStyle w:val="SCCLsocParty"/>
              <w:jc w:val="both"/>
              <w:rPr>
                <w:b/>
                <w:sz w:val="20"/>
                <w:szCs w:val="20"/>
                <w:lang w:val="en-US"/>
              </w:rPr>
            </w:pPr>
            <w:r w:rsidRPr="00361897">
              <w:rPr>
                <w:b/>
                <w:sz w:val="20"/>
                <w:szCs w:val="20"/>
                <w:lang w:val="en-US"/>
              </w:rPr>
              <w:t xml:space="preserve">Robert Frederick </w:t>
            </w:r>
            <w:proofErr w:type="spellStart"/>
            <w:r w:rsidRPr="00361897">
              <w:rPr>
                <w:b/>
                <w:sz w:val="20"/>
                <w:szCs w:val="20"/>
                <w:lang w:val="en-US"/>
              </w:rPr>
              <w:t>Widdifield</w:t>
            </w:r>
            <w:proofErr w:type="spellEnd"/>
            <w:r w:rsidRPr="00361897">
              <w:rPr>
                <w:b/>
                <w:sz w:val="20"/>
                <w:szCs w:val="20"/>
                <w:lang w:val="en-US"/>
              </w:rPr>
              <w:t xml:space="preserve"> v. Her Majesty the Queen</w:t>
            </w:r>
          </w:p>
          <w:p w:rsidR="0052608D" w:rsidRPr="00361897" w:rsidRDefault="0052608D" w:rsidP="00B142FA">
            <w:pPr>
              <w:jc w:val="both"/>
              <w:rPr>
                <w:sz w:val="20"/>
              </w:rPr>
            </w:pPr>
            <w:r w:rsidRPr="00361897">
              <w:rPr>
                <w:sz w:val="20"/>
              </w:rPr>
              <w:t>(B.C.) (Criminal) (By Leave)</w:t>
            </w:r>
          </w:p>
        </w:tc>
      </w:tr>
      <w:tr w:rsidR="0052608D" w:rsidRPr="00361897" w:rsidTr="002F444A">
        <w:tc>
          <w:tcPr>
            <w:tcW w:w="5000" w:type="pct"/>
            <w:gridSpan w:val="4"/>
          </w:tcPr>
          <w:p w:rsidR="0052608D" w:rsidRPr="00361897" w:rsidRDefault="0052608D" w:rsidP="00B142FA">
            <w:pPr>
              <w:pStyle w:val="SCCBanSummary"/>
              <w:rPr>
                <w:sz w:val="20"/>
                <w:szCs w:val="20"/>
              </w:rPr>
            </w:pPr>
            <w:r w:rsidRPr="00361897">
              <w:rPr>
                <w:sz w:val="20"/>
                <w:szCs w:val="20"/>
              </w:rPr>
              <w:t>(Publication ban in case)</w:t>
            </w:r>
          </w:p>
          <w:p w:rsidR="0052608D" w:rsidRPr="00361897" w:rsidRDefault="0052608D" w:rsidP="00B142FA">
            <w:pPr>
              <w:jc w:val="both"/>
              <w:rPr>
                <w:sz w:val="20"/>
              </w:rPr>
            </w:pPr>
          </w:p>
        </w:tc>
      </w:tr>
      <w:tr w:rsidR="0052608D" w:rsidRPr="00361897" w:rsidTr="002F444A">
        <w:tc>
          <w:tcPr>
            <w:tcW w:w="5000" w:type="pct"/>
            <w:gridSpan w:val="4"/>
          </w:tcPr>
          <w:p w:rsidR="0052608D" w:rsidRPr="00361897" w:rsidRDefault="0052608D" w:rsidP="00B142FA">
            <w:pPr>
              <w:jc w:val="both"/>
              <w:rPr>
                <w:sz w:val="20"/>
              </w:rPr>
            </w:pPr>
            <w:r w:rsidRPr="00361897">
              <w:rPr>
                <w:i/>
                <w:sz w:val="20"/>
              </w:rPr>
              <w:t xml:space="preserve">Charter of Rights — </w:t>
            </w:r>
            <w:r w:rsidRPr="00361897">
              <w:rPr>
                <w:sz w:val="20"/>
              </w:rPr>
              <w:t>Right to be tried within reasonable time</w:t>
            </w:r>
            <w:r w:rsidRPr="00361897">
              <w:rPr>
                <w:i/>
                <w:sz w:val="20"/>
              </w:rPr>
              <w:t xml:space="preserve"> </w:t>
            </w:r>
            <w:r w:rsidRPr="00361897">
              <w:rPr>
                <w:sz w:val="20"/>
              </w:rPr>
              <w:t xml:space="preserve">— Criminal law — Applicant charged with extortion and theft — Trial judge ordering stay of proceedings for reasons of delay — Court of Appeal overturning stay and ordering new trial — Applicant convicted on all charges at second trial — Court of Appeal dismissing appeal from conviction — Court of Appeal quashing applicant’s request to reopen appeal in light of intervening decision in </w:t>
            </w:r>
            <w:r w:rsidRPr="00361897">
              <w:rPr>
                <w:i/>
                <w:sz w:val="20"/>
              </w:rPr>
              <w:t>R. v. Jordan</w:t>
            </w:r>
            <w:r w:rsidRPr="00361897">
              <w:rPr>
                <w:sz w:val="20"/>
              </w:rPr>
              <w:t>, 2016 SCC 27</w:t>
            </w:r>
            <w:r w:rsidRPr="00361897">
              <w:rPr>
                <w:i/>
                <w:sz w:val="20"/>
              </w:rPr>
              <w:t xml:space="preserve"> </w:t>
            </w:r>
            <w:r w:rsidRPr="00361897">
              <w:rPr>
                <w:sz w:val="20"/>
              </w:rPr>
              <w:t xml:space="preserve">— Whether Court of Appeal has jurisdiction to reopen appeal where appellant demonstrates clear and compelling case that, without a rehearing, a miscarriage of justice would occur, even after appeal has been heard on its merits — Whether Supreme Court of Canada should exercise its discretion to remand case to Court of Appeal for rehearing of stay issue — </w:t>
            </w:r>
            <w:r w:rsidRPr="00361897">
              <w:rPr>
                <w:i/>
                <w:sz w:val="20"/>
              </w:rPr>
              <w:t>Canadian Charter of Rights and Freedoms</w:t>
            </w:r>
            <w:r w:rsidRPr="00361897">
              <w:rPr>
                <w:sz w:val="20"/>
              </w:rPr>
              <w:t xml:space="preserve">, s. 11(b) — </w:t>
            </w:r>
            <w:r w:rsidRPr="00361897">
              <w:rPr>
                <w:i/>
                <w:sz w:val="20"/>
              </w:rPr>
              <w:t>Supreme Court Act</w:t>
            </w:r>
            <w:r w:rsidRPr="00361897">
              <w:rPr>
                <w:sz w:val="20"/>
              </w:rPr>
              <w:t>, R.S.C., 1985, c. S-26, s. 43(1.1)</w:t>
            </w:r>
          </w:p>
          <w:p w:rsidR="0052608D" w:rsidRPr="00361897" w:rsidRDefault="0052608D" w:rsidP="00B142FA">
            <w:pPr>
              <w:jc w:val="both"/>
              <w:rPr>
                <w:sz w:val="20"/>
              </w:rPr>
            </w:pPr>
          </w:p>
          <w:p w:rsidR="0052608D" w:rsidRPr="00361897" w:rsidRDefault="0052608D" w:rsidP="00B142FA">
            <w:pPr>
              <w:jc w:val="both"/>
              <w:rPr>
                <w:sz w:val="20"/>
              </w:rPr>
            </w:pPr>
            <w:r w:rsidRPr="00361897">
              <w:rPr>
                <w:sz w:val="20"/>
              </w:rPr>
              <w:t>Mr. </w:t>
            </w:r>
            <w:proofErr w:type="spellStart"/>
            <w:r w:rsidRPr="00361897">
              <w:rPr>
                <w:sz w:val="20"/>
              </w:rPr>
              <w:t>Widdifield</w:t>
            </w:r>
            <w:proofErr w:type="spellEnd"/>
            <w:r w:rsidRPr="00361897">
              <w:rPr>
                <w:sz w:val="20"/>
              </w:rPr>
              <w:t xml:space="preserve"> was charged with extortion and theft. During his trial, Mr. </w:t>
            </w:r>
            <w:proofErr w:type="spellStart"/>
            <w:r w:rsidRPr="00361897">
              <w:rPr>
                <w:sz w:val="20"/>
              </w:rPr>
              <w:t>Widdifield</w:t>
            </w:r>
            <w:proofErr w:type="spellEnd"/>
            <w:r w:rsidRPr="00361897">
              <w:rPr>
                <w:sz w:val="20"/>
              </w:rPr>
              <w:t xml:space="preserve"> brought an application for a stay of proceedings for reasons of delay, pursuant to s. 11(b) of the </w:t>
            </w:r>
            <w:r w:rsidRPr="00361897">
              <w:rPr>
                <w:i/>
                <w:sz w:val="20"/>
              </w:rPr>
              <w:t>Charter</w:t>
            </w:r>
            <w:r w:rsidRPr="00361897">
              <w:rPr>
                <w:sz w:val="20"/>
              </w:rPr>
              <w:t>. A stay was granted, but was reversed on appeal, and a new trial was ordered. Following the second trial, Mr. </w:t>
            </w:r>
            <w:proofErr w:type="spellStart"/>
            <w:r w:rsidRPr="00361897">
              <w:rPr>
                <w:sz w:val="20"/>
              </w:rPr>
              <w:t>Widdifield</w:t>
            </w:r>
            <w:proofErr w:type="spellEnd"/>
            <w:r w:rsidRPr="00361897">
              <w:rPr>
                <w:sz w:val="20"/>
              </w:rPr>
              <w:t xml:space="preserve"> was convicted on all counts. Mr. </w:t>
            </w:r>
            <w:proofErr w:type="spellStart"/>
            <w:r w:rsidRPr="00361897">
              <w:rPr>
                <w:sz w:val="20"/>
              </w:rPr>
              <w:t>Widdifield</w:t>
            </w:r>
            <w:proofErr w:type="spellEnd"/>
            <w:r w:rsidRPr="00361897">
              <w:rPr>
                <w:sz w:val="20"/>
              </w:rPr>
              <w:t xml:space="preserve"> appealed both his conviction and sentence, but his appeal was dismissed by the Court of Appeal. The reasons for judgment were issued July 22, 2016, and the order dismissing the appeal was entered on August 10, 2016. </w:t>
            </w:r>
          </w:p>
          <w:p w:rsidR="0052608D" w:rsidRPr="00361897" w:rsidRDefault="0052608D" w:rsidP="00B142FA">
            <w:pPr>
              <w:jc w:val="both"/>
              <w:rPr>
                <w:sz w:val="20"/>
              </w:rPr>
            </w:pPr>
          </w:p>
          <w:p w:rsidR="0052608D" w:rsidRPr="00361897" w:rsidRDefault="0052608D" w:rsidP="00B142FA">
            <w:pPr>
              <w:jc w:val="both"/>
              <w:rPr>
                <w:sz w:val="20"/>
              </w:rPr>
            </w:pPr>
            <w:r w:rsidRPr="00361897">
              <w:rPr>
                <w:sz w:val="20"/>
              </w:rPr>
              <w:t xml:space="preserve">While judgment was still reserved, the Supreme Court of Canada released its decisions in </w:t>
            </w:r>
            <w:r w:rsidRPr="00361897">
              <w:rPr>
                <w:i/>
                <w:sz w:val="20"/>
              </w:rPr>
              <w:t>R. v. Jordan</w:t>
            </w:r>
            <w:r w:rsidRPr="00361897">
              <w:rPr>
                <w:sz w:val="20"/>
              </w:rPr>
              <w:t xml:space="preserve">, 2016 SCC 27, and </w:t>
            </w:r>
            <w:r w:rsidRPr="00361897">
              <w:rPr>
                <w:i/>
                <w:sz w:val="20"/>
              </w:rPr>
              <w:t>R. v. Williamson</w:t>
            </w:r>
            <w:r w:rsidRPr="00361897">
              <w:rPr>
                <w:sz w:val="20"/>
              </w:rPr>
              <w:t>, 2016 SCC 28, on July 8, 2016. On September 8, 2016, Mr. </w:t>
            </w:r>
            <w:proofErr w:type="spellStart"/>
            <w:r w:rsidRPr="00361897">
              <w:rPr>
                <w:sz w:val="20"/>
              </w:rPr>
              <w:t>Widdifield</w:t>
            </w:r>
            <w:proofErr w:type="spellEnd"/>
            <w:r w:rsidRPr="00361897">
              <w:rPr>
                <w:sz w:val="20"/>
              </w:rPr>
              <w:t xml:space="preserve"> applied in writing to reopen his conviction appeal on the basis of the change in the law brought about by </w:t>
            </w:r>
            <w:r w:rsidRPr="00361897">
              <w:rPr>
                <w:i/>
                <w:sz w:val="20"/>
              </w:rPr>
              <w:t>Jordan</w:t>
            </w:r>
            <w:r w:rsidRPr="00361897">
              <w:rPr>
                <w:sz w:val="20"/>
              </w:rPr>
              <w:t>. The Crown applied to quash Mr. </w:t>
            </w:r>
            <w:proofErr w:type="spellStart"/>
            <w:r w:rsidRPr="00361897">
              <w:rPr>
                <w:sz w:val="20"/>
              </w:rPr>
              <w:t>Widdifield’s</w:t>
            </w:r>
            <w:proofErr w:type="spellEnd"/>
            <w:r w:rsidRPr="00361897">
              <w:rPr>
                <w:sz w:val="20"/>
              </w:rPr>
              <w:t xml:space="preserve"> application. On October 25, 2016, the Court of Appeal granted the Crown’s request to quash Mr. </w:t>
            </w:r>
            <w:proofErr w:type="spellStart"/>
            <w:r w:rsidRPr="00361897">
              <w:rPr>
                <w:sz w:val="20"/>
              </w:rPr>
              <w:t>Widdifield’s</w:t>
            </w:r>
            <w:proofErr w:type="spellEnd"/>
            <w:r w:rsidRPr="00361897">
              <w:rPr>
                <w:sz w:val="20"/>
              </w:rPr>
              <w:t xml:space="preserve"> application to reopen his appeal. The Court of Appeal held that it had no jurisdiction to reopen the case because the appeal had been dismissed on its merits, and a formal order had been entered.</w:t>
            </w:r>
          </w:p>
          <w:p w:rsidR="0052608D" w:rsidRPr="00361897" w:rsidRDefault="0052608D" w:rsidP="00B142FA">
            <w:pPr>
              <w:jc w:val="both"/>
              <w:rPr>
                <w:sz w:val="20"/>
              </w:rPr>
            </w:pPr>
          </w:p>
        </w:tc>
      </w:tr>
      <w:tr w:rsidR="0052608D" w:rsidRPr="00361897" w:rsidTr="002F444A">
        <w:tc>
          <w:tcPr>
            <w:tcW w:w="2427" w:type="pct"/>
            <w:gridSpan w:val="2"/>
          </w:tcPr>
          <w:p w:rsidR="0052608D" w:rsidRPr="00361897" w:rsidRDefault="0052608D" w:rsidP="00B142FA">
            <w:pPr>
              <w:jc w:val="both"/>
              <w:rPr>
                <w:sz w:val="20"/>
              </w:rPr>
            </w:pPr>
            <w:r w:rsidRPr="00361897">
              <w:rPr>
                <w:sz w:val="20"/>
              </w:rPr>
              <w:t>June 3, 2013</w:t>
            </w:r>
          </w:p>
          <w:p w:rsidR="0052608D" w:rsidRPr="00361897" w:rsidRDefault="0052608D" w:rsidP="00B142FA">
            <w:pPr>
              <w:jc w:val="both"/>
              <w:rPr>
                <w:sz w:val="20"/>
              </w:rPr>
            </w:pPr>
            <w:r w:rsidRPr="00361897">
              <w:rPr>
                <w:sz w:val="20"/>
              </w:rPr>
              <w:t>Supreme Court of British Columbia</w:t>
            </w:r>
          </w:p>
          <w:p w:rsidR="0052608D" w:rsidRPr="00361897" w:rsidRDefault="0052608D" w:rsidP="00B142FA">
            <w:pPr>
              <w:jc w:val="both"/>
              <w:rPr>
                <w:sz w:val="20"/>
              </w:rPr>
            </w:pPr>
            <w:r w:rsidRPr="00361897">
              <w:rPr>
                <w:sz w:val="20"/>
              </w:rPr>
              <w:t>(Johnston J.)</w:t>
            </w:r>
          </w:p>
          <w:p w:rsidR="0052608D" w:rsidRPr="00361897" w:rsidRDefault="0052608D" w:rsidP="00B142FA">
            <w:pPr>
              <w:jc w:val="both"/>
              <w:rPr>
                <w:sz w:val="20"/>
              </w:rPr>
            </w:pPr>
            <w:r w:rsidRPr="00361897">
              <w:rPr>
                <w:sz w:val="20"/>
              </w:rPr>
              <w:t>2013 BCSC 963 (no hyperlink available)</w:t>
            </w:r>
          </w:p>
          <w:p w:rsidR="0052608D" w:rsidRPr="00361897" w:rsidRDefault="0052608D" w:rsidP="00B142FA">
            <w:pPr>
              <w:jc w:val="both"/>
              <w:rPr>
                <w:sz w:val="20"/>
              </w:rPr>
            </w:pPr>
          </w:p>
        </w:tc>
        <w:tc>
          <w:tcPr>
            <w:tcW w:w="243" w:type="pct"/>
          </w:tcPr>
          <w:p w:rsidR="0052608D" w:rsidRPr="00361897" w:rsidRDefault="0052608D" w:rsidP="00B142FA">
            <w:pPr>
              <w:jc w:val="both"/>
              <w:rPr>
                <w:sz w:val="20"/>
              </w:rPr>
            </w:pPr>
          </w:p>
        </w:tc>
        <w:tc>
          <w:tcPr>
            <w:tcW w:w="2330" w:type="pct"/>
          </w:tcPr>
          <w:p w:rsidR="0052608D" w:rsidRPr="00361897" w:rsidRDefault="0052608D" w:rsidP="00B142FA">
            <w:pPr>
              <w:jc w:val="both"/>
              <w:rPr>
                <w:sz w:val="20"/>
              </w:rPr>
            </w:pPr>
            <w:r w:rsidRPr="00361897">
              <w:rPr>
                <w:sz w:val="20"/>
              </w:rPr>
              <w:t xml:space="preserve">Accused’s application for a stay of proceedings for reasons of delay — granted </w:t>
            </w:r>
          </w:p>
          <w:p w:rsidR="0052608D" w:rsidRPr="00361897" w:rsidRDefault="0052608D" w:rsidP="00B142FA">
            <w:pPr>
              <w:jc w:val="both"/>
              <w:rPr>
                <w:sz w:val="20"/>
              </w:rPr>
            </w:pPr>
          </w:p>
        </w:tc>
      </w:tr>
      <w:tr w:rsidR="0052608D" w:rsidRPr="00361897" w:rsidTr="002F444A">
        <w:tc>
          <w:tcPr>
            <w:tcW w:w="2427" w:type="pct"/>
            <w:gridSpan w:val="2"/>
          </w:tcPr>
          <w:p w:rsidR="0052608D" w:rsidRPr="00361897" w:rsidRDefault="0052608D" w:rsidP="00B142FA">
            <w:pPr>
              <w:jc w:val="both"/>
              <w:rPr>
                <w:sz w:val="20"/>
              </w:rPr>
            </w:pPr>
            <w:r w:rsidRPr="00361897">
              <w:rPr>
                <w:sz w:val="20"/>
              </w:rPr>
              <w:t>May 1, 2014</w:t>
            </w:r>
          </w:p>
          <w:p w:rsidR="0052608D" w:rsidRPr="00361897" w:rsidRDefault="0052608D" w:rsidP="00B142FA">
            <w:pPr>
              <w:jc w:val="both"/>
              <w:rPr>
                <w:sz w:val="20"/>
              </w:rPr>
            </w:pPr>
            <w:r w:rsidRPr="00361897">
              <w:rPr>
                <w:sz w:val="20"/>
              </w:rPr>
              <w:t>Court of Appeal for British Columbia (Victoria)</w:t>
            </w:r>
          </w:p>
          <w:p w:rsidR="0052608D" w:rsidRPr="00361897" w:rsidRDefault="0052608D" w:rsidP="00B142FA">
            <w:pPr>
              <w:jc w:val="both"/>
              <w:rPr>
                <w:sz w:val="20"/>
              </w:rPr>
            </w:pPr>
            <w:r w:rsidRPr="00361897">
              <w:rPr>
                <w:sz w:val="20"/>
              </w:rPr>
              <w:t>(Lowry, Frankel and Mackenzie JJ.A.)</w:t>
            </w:r>
          </w:p>
          <w:p w:rsidR="0052608D" w:rsidRPr="00361897" w:rsidRDefault="00C1793D" w:rsidP="00B142FA">
            <w:pPr>
              <w:jc w:val="both"/>
              <w:rPr>
                <w:sz w:val="20"/>
              </w:rPr>
            </w:pPr>
            <w:hyperlink r:id="rId34" w:history="1">
              <w:r w:rsidR="0052608D" w:rsidRPr="00361897">
                <w:rPr>
                  <w:rStyle w:val="Hyperlink"/>
                  <w:sz w:val="20"/>
                </w:rPr>
                <w:t>2014 BCCA 170</w:t>
              </w:r>
            </w:hyperlink>
            <w:r w:rsidR="0052608D" w:rsidRPr="00361897">
              <w:rPr>
                <w:sz w:val="20"/>
              </w:rPr>
              <w:t xml:space="preserve"> </w:t>
            </w:r>
          </w:p>
          <w:p w:rsidR="0052608D" w:rsidRPr="00361897" w:rsidRDefault="0052608D" w:rsidP="00B142FA">
            <w:pPr>
              <w:jc w:val="both"/>
              <w:rPr>
                <w:sz w:val="20"/>
              </w:rPr>
            </w:pPr>
          </w:p>
        </w:tc>
        <w:tc>
          <w:tcPr>
            <w:tcW w:w="243" w:type="pct"/>
          </w:tcPr>
          <w:p w:rsidR="0052608D" w:rsidRPr="00361897" w:rsidRDefault="0052608D" w:rsidP="00B142FA">
            <w:pPr>
              <w:jc w:val="both"/>
              <w:rPr>
                <w:sz w:val="20"/>
              </w:rPr>
            </w:pPr>
          </w:p>
        </w:tc>
        <w:tc>
          <w:tcPr>
            <w:tcW w:w="2330" w:type="pct"/>
          </w:tcPr>
          <w:p w:rsidR="0052608D" w:rsidRPr="00361897" w:rsidRDefault="0052608D" w:rsidP="00B142FA">
            <w:pPr>
              <w:jc w:val="both"/>
              <w:rPr>
                <w:sz w:val="20"/>
              </w:rPr>
            </w:pPr>
            <w:r w:rsidRPr="00361897">
              <w:rPr>
                <w:sz w:val="20"/>
              </w:rPr>
              <w:t xml:space="preserve">Crown’s appeal of stay order — allowed </w:t>
            </w:r>
          </w:p>
          <w:p w:rsidR="0052608D" w:rsidRPr="00361897" w:rsidRDefault="0052608D" w:rsidP="00B142FA">
            <w:pPr>
              <w:jc w:val="both"/>
              <w:rPr>
                <w:sz w:val="20"/>
              </w:rPr>
            </w:pPr>
          </w:p>
        </w:tc>
      </w:tr>
      <w:tr w:rsidR="0052608D" w:rsidRPr="00361897" w:rsidTr="002F444A">
        <w:tc>
          <w:tcPr>
            <w:tcW w:w="2427" w:type="pct"/>
            <w:gridSpan w:val="2"/>
          </w:tcPr>
          <w:p w:rsidR="0052608D" w:rsidRPr="00361897" w:rsidRDefault="0052608D" w:rsidP="00B142FA">
            <w:pPr>
              <w:jc w:val="both"/>
              <w:rPr>
                <w:sz w:val="20"/>
              </w:rPr>
            </w:pPr>
            <w:r w:rsidRPr="00361897">
              <w:rPr>
                <w:sz w:val="20"/>
              </w:rPr>
              <w:t>December 16, 2014</w:t>
            </w:r>
          </w:p>
          <w:p w:rsidR="0052608D" w:rsidRPr="00361897" w:rsidRDefault="0052608D" w:rsidP="00B142FA">
            <w:pPr>
              <w:jc w:val="both"/>
              <w:rPr>
                <w:sz w:val="20"/>
              </w:rPr>
            </w:pPr>
            <w:r w:rsidRPr="00361897">
              <w:rPr>
                <w:sz w:val="20"/>
              </w:rPr>
              <w:t>Supreme Court of British Columbia</w:t>
            </w:r>
          </w:p>
          <w:p w:rsidR="0052608D" w:rsidRPr="00361897" w:rsidRDefault="0052608D" w:rsidP="00B142FA">
            <w:pPr>
              <w:jc w:val="both"/>
              <w:rPr>
                <w:sz w:val="20"/>
              </w:rPr>
            </w:pPr>
            <w:r w:rsidRPr="00361897">
              <w:rPr>
                <w:sz w:val="20"/>
              </w:rPr>
              <w:t>(Baird J.)</w:t>
            </w:r>
          </w:p>
          <w:p w:rsidR="0052608D" w:rsidRPr="00361897" w:rsidRDefault="00C1793D" w:rsidP="00B142FA">
            <w:pPr>
              <w:jc w:val="both"/>
              <w:rPr>
                <w:sz w:val="20"/>
              </w:rPr>
            </w:pPr>
            <w:hyperlink r:id="rId35" w:history="1">
              <w:r w:rsidR="0052608D" w:rsidRPr="00361897">
                <w:rPr>
                  <w:rStyle w:val="Hyperlink"/>
                  <w:sz w:val="20"/>
                </w:rPr>
                <w:t>2014 BCSC 2482</w:t>
              </w:r>
            </w:hyperlink>
          </w:p>
          <w:p w:rsidR="0052608D" w:rsidRPr="00361897" w:rsidRDefault="0052608D" w:rsidP="00B142FA">
            <w:pPr>
              <w:jc w:val="both"/>
              <w:rPr>
                <w:sz w:val="20"/>
              </w:rPr>
            </w:pPr>
          </w:p>
          <w:p w:rsidR="0052608D" w:rsidRPr="00361897" w:rsidRDefault="0052608D" w:rsidP="00B142FA">
            <w:pPr>
              <w:jc w:val="both"/>
              <w:rPr>
                <w:sz w:val="20"/>
              </w:rPr>
            </w:pPr>
            <w:r w:rsidRPr="00361897">
              <w:rPr>
                <w:sz w:val="20"/>
              </w:rPr>
              <w:t>April 14, 2015</w:t>
            </w:r>
          </w:p>
          <w:p w:rsidR="0052608D" w:rsidRPr="00361897" w:rsidRDefault="0052608D" w:rsidP="00B142FA">
            <w:pPr>
              <w:jc w:val="both"/>
              <w:rPr>
                <w:sz w:val="20"/>
              </w:rPr>
            </w:pPr>
            <w:r w:rsidRPr="00361897">
              <w:rPr>
                <w:sz w:val="20"/>
              </w:rPr>
              <w:t>Supreme Court of British Columbia</w:t>
            </w:r>
          </w:p>
          <w:p w:rsidR="0052608D" w:rsidRPr="00361897" w:rsidRDefault="0052608D" w:rsidP="00B142FA">
            <w:pPr>
              <w:jc w:val="both"/>
              <w:rPr>
                <w:sz w:val="20"/>
              </w:rPr>
            </w:pPr>
            <w:r w:rsidRPr="00361897">
              <w:rPr>
                <w:sz w:val="20"/>
              </w:rPr>
              <w:t>(Baird J.)</w:t>
            </w:r>
          </w:p>
          <w:p w:rsidR="0052608D" w:rsidRPr="00361897" w:rsidRDefault="00C1793D" w:rsidP="00B142FA">
            <w:pPr>
              <w:jc w:val="both"/>
              <w:rPr>
                <w:sz w:val="20"/>
              </w:rPr>
            </w:pPr>
            <w:hyperlink r:id="rId36" w:history="1">
              <w:r w:rsidR="0052608D" w:rsidRPr="00361897">
                <w:rPr>
                  <w:rStyle w:val="Hyperlink"/>
                  <w:sz w:val="20"/>
                </w:rPr>
                <w:t>2015 BCSC 643</w:t>
              </w:r>
            </w:hyperlink>
          </w:p>
          <w:p w:rsidR="0052608D" w:rsidRPr="00361897" w:rsidRDefault="0052608D" w:rsidP="00B142FA">
            <w:pPr>
              <w:jc w:val="both"/>
              <w:rPr>
                <w:sz w:val="20"/>
              </w:rPr>
            </w:pPr>
          </w:p>
        </w:tc>
        <w:tc>
          <w:tcPr>
            <w:tcW w:w="243" w:type="pct"/>
          </w:tcPr>
          <w:p w:rsidR="0052608D" w:rsidRPr="00361897" w:rsidRDefault="0052608D" w:rsidP="00B142FA">
            <w:pPr>
              <w:jc w:val="both"/>
              <w:rPr>
                <w:sz w:val="20"/>
              </w:rPr>
            </w:pPr>
          </w:p>
        </w:tc>
        <w:tc>
          <w:tcPr>
            <w:tcW w:w="2330" w:type="pct"/>
          </w:tcPr>
          <w:p w:rsidR="0052608D" w:rsidRPr="00361897" w:rsidRDefault="0052608D" w:rsidP="00B142FA">
            <w:pPr>
              <w:jc w:val="both"/>
              <w:rPr>
                <w:sz w:val="20"/>
              </w:rPr>
            </w:pPr>
            <w:r w:rsidRPr="00361897">
              <w:rPr>
                <w:sz w:val="20"/>
              </w:rPr>
              <w:t>Accused convicted</w:t>
            </w:r>
          </w:p>
          <w:p w:rsidR="0052608D" w:rsidRPr="00361897" w:rsidRDefault="0052608D" w:rsidP="00B142FA">
            <w:pPr>
              <w:jc w:val="both"/>
              <w:rPr>
                <w:sz w:val="20"/>
              </w:rPr>
            </w:pPr>
          </w:p>
          <w:p w:rsidR="0052608D" w:rsidRPr="00361897" w:rsidRDefault="0052608D" w:rsidP="00B142FA">
            <w:pPr>
              <w:jc w:val="both"/>
              <w:rPr>
                <w:sz w:val="20"/>
              </w:rPr>
            </w:pPr>
          </w:p>
          <w:p w:rsidR="0052608D" w:rsidRPr="00361897" w:rsidRDefault="0052608D" w:rsidP="00B142FA">
            <w:pPr>
              <w:jc w:val="both"/>
              <w:rPr>
                <w:sz w:val="20"/>
              </w:rPr>
            </w:pPr>
          </w:p>
          <w:p w:rsidR="0052608D" w:rsidRPr="00361897" w:rsidRDefault="0052608D" w:rsidP="00B142FA">
            <w:pPr>
              <w:jc w:val="both"/>
              <w:rPr>
                <w:sz w:val="20"/>
              </w:rPr>
            </w:pPr>
          </w:p>
          <w:p w:rsidR="0052608D" w:rsidRPr="00361897" w:rsidRDefault="0052608D" w:rsidP="00B142FA">
            <w:pPr>
              <w:jc w:val="both"/>
              <w:rPr>
                <w:sz w:val="20"/>
              </w:rPr>
            </w:pPr>
            <w:r w:rsidRPr="00361897">
              <w:rPr>
                <w:sz w:val="20"/>
              </w:rPr>
              <w:t>Accused sentenced</w:t>
            </w:r>
          </w:p>
        </w:tc>
      </w:tr>
      <w:tr w:rsidR="0052608D" w:rsidRPr="00361897" w:rsidTr="002F444A">
        <w:tc>
          <w:tcPr>
            <w:tcW w:w="2427" w:type="pct"/>
            <w:gridSpan w:val="2"/>
          </w:tcPr>
          <w:p w:rsidR="0052608D" w:rsidRPr="00361897" w:rsidRDefault="0052608D" w:rsidP="00B142FA">
            <w:pPr>
              <w:jc w:val="both"/>
              <w:rPr>
                <w:sz w:val="20"/>
              </w:rPr>
            </w:pPr>
            <w:r w:rsidRPr="00361897">
              <w:rPr>
                <w:sz w:val="20"/>
              </w:rPr>
              <w:t>July 22, 2016</w:t>
            </w:r>
          </w:p>
          <w:p w:rsidR="0052608D" w:rsidRPr="00361897" w:rsidRDefault="0052608D" w:rsidP="00B142FA">
            <w:pPr>
              <w:jc w:val="both"/>
              <w:rPr>
                <w:sz w:val="20"/>
              </w:rPr>
            </w:pPr>
            <w:r w:rsidRPr="00361897">
              <w:rPr>
                <w:sz w:val="20"/>
              </w:rPr>
              <w:t>Court of Appeal for British Columbia (Vancouver)</w:t>
            </w:r>
          </w:p>
          <w:p w:rsidR="0052608D" w:rsidRPr="00361897" w:rsidRDefault="0052608D" w:rsidP="00B142FA">
            <w:pPr>
              <w:jc w:val="both"/>
              <w:rPr>
                <w:sz w:val="20"/>
              </w:rPr>
            </w:pPr>
            <w:r w:rsidRPr="00361897">
              <w:rPr>
                <w:sz w:val="20"/>
              </w:rPr>
              <w:t>(Saunders, Garson and Harris JJ.A.)</w:t>
            </w:r>
          </w:p>
          <w:p w:rsidR="0052608D" w:rsidRPr="00361897" w:rsidRDefault="00C1793D" w:rsidP="00B142FA">
            <w:pPr>
              <w:jc w:val="both"/>
              <w:rPr>
                <w:sz w:val="20"/>
              </w:rPr>
            </w:pPr>
            <w:hyperlink r:id="rId37" w:history="1">
              <w:r w:rsidR="0052608D" w:rsidRPr="00361897">
                <w:rPr>
                  <w:rStyle w:val="Hyperlink"/>
                  <w:sz w:val="20"/>
                </w:rPr>
                <w:t>2016 BCCA 322</w:t>
              </w:r>
            </w:hyperlink>
            <w:r w:rsidR="0052608D" w:rsidRPr="00361897">
              <w:rPr>
                <w:sz w:val="20"/>
              </w:rPr>
              <w:t xml:space="preserve"> </w:t>
            </w:r>
          </w:p>
          <w:p w:rsidR="0052608D" w:rsidRPr="00361897" w:rsidRDefault="0052608D" w:rsidP="00B142FA">
            <w:pPr>
              <w:jc w:val="both"/>
              <w:rPr>
                <w:sz w:val="20"/>
              </w:rPr>
            </w:pPr>
          </w:p>
        </w:tc>
        <w:tc>
          <w:tcPr>
            <w:tcW w:w="243" w:type="pct"/>
          </w:tcPr>
          <w:p w:rsidR="0052608D" w:rsidRPr="00361897" w:rsidRDefault="0052608D" w:rsidP="00B142FA">
            <w:pPr>
              <w:jc w:val="both"/>
              <w:rPr>
                <w:sz w:val="20"/>
              </w:rPr>
            </w:pPr>
          </w:p>
        </w:tc>
        <w:tc>
          <w:tcPr>
            <w:tcW w:w="2330" w:type="pct"/>
          </w:tcPr>
          <w:p w:rsidR="0052608D" w:rsidRPr="00361897" w:rsidRDefault="0052608D" w:rsidP="00B142FA">
            <w:pPr>
              <w:jc w:val="both"/>
              <w:rPr>
                <w:sz w:val="20"/>
              </w:rPr>
            </w:pPr>
            <w:r w:rsidRPr="00361897">
              <w:rPr>
                <w:sz w:val="20"/>
              </w:rPr>
              <w:t xml:space="preserve">Accused’s appeal against conviction — dismissed </w:t>
            </w:r>
          </w:p>
          <w:p w:rsidR="0052608D" w:rsidRPr="00361897" w:rsidRDefault="0052608D" w:rsidP="00B142FA">
            <w:pPr>
              <w:jc w:val="both"/>
              <w:rPr>
                <w:sz w:val="20"/>
              </w:rPr>
            </w:pPr>
          </w:p>
        </w:tc>
      </w:tr>
      <w:tr w:rsidR="0052608D" w:rsidRPr="00361897" w:rsidTr="002F444A">
        <w:tc>
          <w:tcPr>
            <w:tcW w:w="2427" w:type="pct"/>
            <w:gridSpan w:val="2"/>
          </w:tcPr>
          <w:p w:rsidR="0052608D" w:rsidRPr="00361897" w:rsidRDefault="0052608D" w:rsidP="00B142FA">
            <w:pPr>
              <w:jc w:val="both"/>
              <w:rPr>
                <w:sz w:val="20"/>
              </w:rPr>
            </w:pPr>
            <w:r w:rsidRPr="00361897">
              <w:rPr>
                <w:sz w:val="20"/>
              </w:rPr>
              <w:lastRenderedPageBreak/>
              <w:t>October 25, 2016</w:t>
            </w:r>
          </w:p>
          <w:p w:rsidR="0052608D" w:rsidRPr="00361897" w:rsidRDefault="0052608D" w:rsidP="00B142FA">
            <w:pPr>
              <w:jc w:val="both"/>
              <w:rPr>
                <w:sz w:val="20"/>
              </w:rPr>
            </w:pPr>
            <w:r w:rsidRPr="00361897">
              <w:rPr>
                <w:sz w:val="20"/>
              </w:rPr>
              <w:t>Court of Appeal for British Columbia (Vancouver)</w:t>
            </w:r>
          </w:p>
          <w:p w:rsidR="0052608D" w:rsidRPr="00361897" w:rsidRDefault="0052608D" w:rsidP="00B142FA">
            <w:pPr>
              <w:jc w:val="both"/>
              <w:rPr>
                <w:sz w:val="20"/>
              </w:rPr>
            </w:pPr>
            <w:r w:rsidRPr="00361897">
              <w:rPr>
                <w:sz w:val="20"/>
              </w:rPr>
              <w:t>(Saunders, Garson and Harris JJ.A.)</w:t>
            </w:r>
          </w:p>
          <w:p w:rsidR="0052608D" w:rsidRPr="00361897" w:rsidRDefault="00C1793D" w:rsidP="00B142FA">
            <w:pPr>
              <w:jc w:val="both"/>
              <w:rPr>
                <w:sz w:val="20"/>
              </w:rPr>
            </w:pPr>
            <w:hyperlink r:id="rId38" w:history="1">
              <w:r w:rsidR="0052608D" w:rsidRPr="00361897">
                <w:rPr>
                  <w:rStyle w:val="Hyperlink"/>
                  <w:sz w:val="20"/>
                </w:rPr>
                <w:t>2016 BCCA 412</w:t>
              </w:r>
            </w:hyperlink>
            <w:r w:rsidR="0052608D" w:rsidRPr="00361897">
              <w:rPr>
                <w:sz w:val="20"/>
              </w:rPr>
              <w:t xml:space="preserve"> </w:t>
            </w:r>
          </w:p>
          <w:p w:rsidR="0052608D" w:rsidRPr="00361897" w:rsidRDefault="0052608D" w:rsidP="00B142FA">
            <w:pPr>
              <w:jc w:val="both"/>
              <w:rPr>
                <w:sz w:val="20"/>
              </w:rPr>
            </w:pPr>
          </w:p>
        </w:tc>
        <w:tc>
          <w:tcPr>
            <w:tcW w:w="243" w:type="pct"/>
          </w:tcPr>
          <w:p w:rsidR="0052608D" w:rsidRPr="00361897" w:rsidRDefault="0052608D" w:rsidP="00B142FA">
            <w:pPr>
              <w:jc w:val="both"/>
              <w:rPr>
                <w:sz w:val="20"/>
              </w:rPr>
            </w:pPr>
          </w:p>
        </w:tc>
        <w:tc>
          <w:tcPr>
            <w:tcW w:w="2330" w:type="pct"/>
          </w:tcPr>
          <w:p w:rsidR="0052608D" w:rsidRPr="00361897" w:rsidRDefault="0052608D" w:rsidP="00B142FA">
            <w:pPr>
              <w:jc w:val="both"/>
              <w:rPr>
                <w:sz w:val="20"/>
              </w:rPr>
            </w:pPr>
            <w:r w:rsidRPr="00361897">
              <w:rPr>
                <w:sz w:val="20"/>
              </w:rPr>
              <w:t xml:space="preserve">Accused’s application to reopen conviction appeal — quashed </w:t>
            </w:r>
          </w:p>
          <w:p w:rsidR="0052608D" w:rsidRPr="00361897" w:rsidRDefault="0052608D" w:rsidP="00B142FA">
            <w:pPr>
              <w:jc w:val="both"/>
              <w:rPr>
                <w:sz w:val="20"/>
              </w:rPr>
            </w:pPr>
          </w:p>
        </w:tc>
      </w:tr>
      <w:tr w:rsidR="0052608D" w:rsidRPr="00361897" w:rsidTr="002F444A">
        <w:tc>
          <w:tcPr>
            <w:tcW w:w="2427" w:type="pct"/>
            <w:gridSpan w:val="2"/>
          </w:tcPr>
          <w:p w:rsidR="0052608D" w:rsidRPr="00361897" w:rsidRDefault="0052608D" w:rsidP="00B142FA">
            <w:pPr>
              <w:jc w:val="both"/>
              <w:rPr>
                <w:sz w:val="20"/>
              </w:rPr>
            </w:pPr>
            <w:r w:rsidRPr="00361897">
              <w:rPr>
                <w:sz w:val="20"/>
              </w:rPr>
              <w:t>January 23, 2017</w:t>
            </w:r>
          </w:p>
          <w:p w:rsidR="0052608D" w:rsidRPr="00361897" w:rsidRDefault="0052608D" w:rsidP="00B142FA">
            <w:pPr>
              <w:jc w:val="both"/>
              <w:rPr>
                <w:sz w:val="20"/>
              </w:rPr>
            </w:pPr>
            <w:r w:rsidRPr="00361897">
              <w:rPr>
                <w:sz w:val="20"/>
              </w:rPr>
              <w:t>Supreme Court of Canada</w:t>
            </w:r>
          </w:p>
        </w:tc>
        <w:tc>
          <w:tcPr>
            <w:tcW w:w="243" w:type="pct"/>
          </w:tcPr>
          <w:p w:rsidR="0052608D" w:rsidRPr="00361897" w:rsidRDefault="0052608D" w:rsidP="00B142FA">
            <w:pPr>
              <w:jc w:val="both"/>
              <w:rPr>
                <w:sz w:val="20"/>
              </w:rPr>
            </w:pPr>
          </w:p>
        </w:tc>
        <w:tc>
          <w:tcPr>
            <w:tcW w:w="2330" w:type="pct"/>
          </w:tcPr>
          <w:p w:rsidR="0052608D" w:rsidRPr="00361897" w:rsidRDefault="0052608D" w:rsidP="00B142FA">
            <w:pPr>
              <w:jc w:val="both"/>
              <w:rPr>
                <w:sz w:val="20"/>
              </w:rPr>
            </w:pPr>
            <w:r w:rsidRPr="00361897">
              <w:rPr>
                <w:sz w:val="20"/>
              </w:rPr>
              <w:t>Application for leave to appeal and motion for extension of time filed by accused</w:t>
            </w:r>
          </w:p>
        </w:tc>
      </w:tr>
    </w:tbl>
    <w:p w:rsidR="0052608D" w:rsidRPr="00361897" w:rsidRDefault="0052608D" w:rsidP="00B142FA">
      <w:pPr>
        <w:jc w:val="both"/>
        <w:rPr>
          <w:sz w:val="20"/>
        </w:rPr>
      </w:pPr>
    </w:p>
    <w:p w:rsidR="00B142FA" w:rsidRPr="00361897" w:rsidRDefault="00B142FA"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608D" w:rsidRPr="00C1793D" w:rsidTr="002F444A">
        <w:tc>
          <w:tcPr>
            <w:tcW w:w="543" w:type="pct"/>
          </w:tcPr>
          <w:p w:rsidR="0052608D" w:rsidRPr="00361897" w:rsidRDefault="0052608D" w:rsidP="00B142FA">
            <w:pPr>
              <w:jc w:val="both"/>
              <w:rPr>
                <w:sz w:val="20"/>
                <w:lang w:val="fr-CA"/>
              </w:rPr>
            </w:pPr>
            <w:r w:rsidRPr="00361897">
              <w:rPr>
                <w:rStyle w:val="SCCFileNumberChar"/>
                <w:sz w:val="20"/>
                <w:szCs w:val="20"/>
                <w:lang w:val="fr-CA"/>
              </w:rPr>
              <w:t>37417</w:t>
            </w:r>
          </w:p>
        </w:tc>
        <w:tc>
          <w:tcPr>
            <w:tcW w:w="4457" w:type="pct"/>
            <w:gridSpan w:val="3"/>
          </w:tcPr>
          <w:p w:rsidR="0052608D" w:rsidRPr="00361897" w:rsidRDefault="0052608D" w:rsidP="00B142FA">
            <w:pPr>
              <w:pStyle w:val="SCCLsocParty"/>
              <w:jc w:val="both"/>
              <w:rPr>
                <w:b/>
                <w:sz w:val="20"/>
                <w:szCs w:val="20"/>
              </w:rPr>
            </w:pPr>
            <w:r w:rsidRPr="00361897">
              <w:rPr>
                <w:b/>
                <w:sz w:val="20"/>
                <w:szCs w:val="20"/>
              </w:rPr>
              <w:t>Robert Frederick Widdifield c. Sa Majesté la Reine</w:t>
            </w:r>
          </w:p>
          <w:p w:rsidR="0052608D" w:rsidRPr="00361897" w:rsidRDefault="0052608D" w:rsidP="00B142FA">
            <w:pPr>
              <w:jc w:val="both"/>
              <w:rPr>
                <w:sz w:val="20"/>
                <w:lang w:val="fr-CA"/>
              </w:rPr>
            </w:pPr>
            <w:r w:rsidRPr="00361897">
              <w:rPr>
                <w:sz w:val="20"/>
                <w:lang w:val="fr-CA"/>
              </w:rPr>
              <w:t>(C.-B.) (Criminelle) (Sur autorisation)</w:t>
            </w:r>
          </w:p>
        </w:tc>
      </w:tr>
      <w:tr w:rsidR="0052608D" w:rsidRPr="00C1793D" w:rsidTr="002F444A">
        <w:tc>
          <w:tcPr>
            <w:tcW w:w="5000" w:type="pct"/>
            <w:gridSpan w:val="4"/>
          </w:tcPr>
          <w:p w:rsidR="0052608D" w:rsidRPr="00361897" w:rsidRDefault="0052608D" w:rsidP="00B142FA">
            <w:pPr>
              <w:pStyle w:val="SCCBanSummary"/>
              <w:rPr>
                <w:sz w:val="20"/>
                <w:szCs w:val="20"/>
                <w:lang w:val="fr-CA"/>
              </w:rPr>
            </w:pPr>
            <w:r w:rsidRPr="00361897">
              <w:rPr>
                <w:sz w:val="20"/>
                <w:szCs w:val="20"/>
                <w:lang w:val="fr-CA"/>
              </w:rPr>
              <w:t>(Ordonnance de non-publication dans le dossier)</w:t>
            </w:r>
          </w:p>
          <w:p w:rsidR="0052608D" w:rsidRPr="00361897" w:rsidRDefault="0052608D" w:rsidP="00B142FA">
            <w:pPr>
              <w:jc w:val="both"/>
              <w:rPr>
                <w:sz w:val="20"/>
                <w:lang w:val="fr-CA"/>
              </w:rPr>
            </w:pPr>
          </w:p>
        </w:tc>
      </w:tr>
      <w:tr w:rsidR="0052608D" w:rsidRPr="00C1793D" w:rsidTr="002F444A">
        <w:tc>
          <w:tcPr>
            <w:tcW w:w="5000" w:type="pct"/>
            <w:gridSpan w:val="4"/>
          </w:tcPr>
          <w:p w:rsidR="0052608D" w:rsidRPr="00361897" w:rsidRDefault="0052608D" w:rsidP="00B142FA">
            <w:pPr>
              <w:jc w:val="both"/>
              <w:rPr>
                <w:sz w:val="20"/>
                <w:lang w:val="fr-CA"/>
              </w:rPr>
            </w:pPr>
            <w:r w:rsidRPr="00361897">
              <w:rPr>
                <w:i/>
                <w:sz w:val="20"/>
                <w:lang w:val="fr-CA"/>
              </w:rPr>
              <w:t>Charte des droits —</w:t>
            </w:r>
            <w:r w:rsidRPr="00361897">
              <w:rPr>
                <w:sz w:val="20"/>
                <w:lang w:val="fr-CA"/>
              </w:rPr>
              <w:t xml:space="preserve"> Procès dans un délai raisonnable — Droit criminel — Le demandeur a été accusé d’extorsion et de vol — Le juge du procès a ordonné l’arrêt des procédures pour cause de délais excessifs — La Cour d’appel a infirmé l’arrêt des procédures et ordonné la tenue d’un nouveau procès — Au deuxième procès, le demandeur a été déclaré coupable de tous les chefs d’accusation — La Cour d’appel a rejeté l’appel de la déclaration de culpabilité — La Cour d’appel a annulé la demande du demandeur de rouvrir l’appel compte tenu de l’arrêt </w:t>
            </w:r>
            <w:r w:rsidRPr="00361897">
              <w:rPr>
                <w:i/>
                <w:sz w:val="20"/>
                <w:lang w:val="fr-CA"/>
              </w:rPr>
              <w:t>R. c. Jordan</w:t>
            </w:r>
            <w:r w:rsidRPr="00361897">
              <w:rPr>
                <w:sz w:val="20"/>
                <w:lang w:val="fr-CA"/>
              </w:rPr>
              <w:t>, 2016 CSC 27 rendu dans l’intervalle</w:t>
            </w:r>
            <w:r w:rsidRPr="00361897">
              <w:rPr>
                <w:i/>
                <w:sz w:val="20"/>
                <w:lang w:val="fr-CA"/>
              </w:rPr>
              <w:t xml:space="preserve"> </w:t>
            </w:r>
            <w:r w:rsidRPr="00361897">
              <w:rPr>
                <w:sz w:val="20"/>
                <w:lang w:val="fr-CA"/>
              </w:rPr>
              <w:t xml:space="preserve">— La Cour d’appel a-t-elle compétence pour rouvrir l’appel dans un cas où l’appelant fait valoir des arguments clairs et incontestables que, sans nouvelle audience, il y aura déni de justice, même après que l’appel a été entendu quant au fond? — La Cour suprême du Canada doit-elle exercer son pouvoir discrétionnaire pour renvoyer l’affaire à la Cour d’appel pour qu’elle instruise de nouveau la question de l’arrêt des procédures? — </w:t>
            </w:r>
            <w:r w:rsidRPr="00361897">
              <w:rPr>
                <w:i/>
                <w:sz w:val="20"/>
                <w:lang w:val="fr-CA"/>
              </w:rPr>
              <w:t>Charte canadienne des droits et libertés</w:t>
            </w:r>
            <w:r w:rsidRPr="00361897">
              <w:rPr>
                <w:sz w:val="20"/>
                <w:lang w:val="fr-CA"/>
              </w:rPr>
              <w:t xml:space="preserve">, al. 11b) — </w:t>
            </w:r>
            <w:r w:rsidRPr="00361897">
              <w:rPr>
                <w:i/>
                <w:sz w:val="20"/>
                <w:lang w:val="fr-CA"/>
              </w:rPr>
              <w:t>Loi sur la Cour suprême</w:t>
            </w:r>
            <w:r w:rsidRPr="00361897">
              <w:rPr>
                <w:sz w:val="20"/>
                <w:lang w:val="fr-CA"/>
              </w:rPr>
              <w:t>, L.R.C., 1985, ch. S-26, par. 43(1.1)</w:t>
            </w:r>
          </w:p>
          <w:p w:rsidR="0052608D" w:rsidRPr="00361897" w:rsidRDefault="0052608D" w:rsidP="00B142FA">
            <w:pPr>
              <w:jc w:val="both"/>
              <w:rPr>
                <w:sz w:val="20"/>
                <w:lang w:val="fr-CA"/>
              </w:rPr>
            </w:pPr>
          </w:p>
          <w:p w:rsidR="0052608D" w:rsidRPr="00361897" w:rsidRDefault="0052608D" w:rsidP="00B142FA">
            <w:pPr>
              <w:jc w:val="both"/>
              <w:rPr>
                <w:sz w:val="20"/>
                <w:lang w:val="fr-CA"/>
              </w:rPr>
            </w:pPr>
            <w:r w:rsidRPr="00361897">
              <w:rPr>
                <w:sz w:val="20"/>
                <w:lang w:val="fr-CA"/>
              </w:rPr>
              <w:t xml:space="preserve">Monsieur Widdifield a été accusé d’extorsion et de vol. Pendant son procès, M. Widdifield a demandé l’arrêt des procédures pour cause de délais excessifs, en application de l’al. 11b) de la </w:t>
            </w:r>
            <w:r w:rsidRPr="00361897">
              <w:rPr>
                <w:i/>
                <w:sz w:val="20"/>
                <w:lang w:val="fr-CA"/>
              </w:rPr>
              <w:t>Charte</w:t>
            </w:r>
            <w:r w:rsidRPr="00361897">
              <w:rPr>
                <w:sz w:val="20"/>
                <w:lang w:val="fr-CA"/>
              </w:rPr>
              <w:t xml:space="preserve">. L’arrêt des procédures a été prononcé, mais infirmé en appel et un nouveau procès a été ordonné. Au terme du deuxième procès, M. Widdifield a été déclaré coupable de tous les chefs d’accusation. Monsieur Widdifield a interjeté appel de la déclaration de culpabilité et de la peine prononcées contre lui, mais la Cour d’appel a rejeté son appel. Les motifs du jugement ont été publiés le 22 juillet 2016 et l’ordonnance de rejet d’appel a été inscrite le 10 août 2016. </w:t>
            </w:r>
          </w:p>
          <w:p w:rsidR="0052608D" w:rsidRPr="00361897" w:rsidRDefault="0052608D" w:rsidP="00B142FA">
            <w:pPr>
              <w:jc w:val="both"/>
              <w:rPr>
                <w:sz w:val="20"/>
                <w:lang w:val="fr-CA"/>
              </w:rPr>
            </w:pPr>
          </w:p>
          <w:p w:rsidR="0052608D" w:rsidRPr="00361897" w:rsidRDefault="0052608D" w:rsidP="00B142FA">
            <w:pPr>
              <w:jc w:val="both"/>
              <w:rPr>
                <w:sz w:val="20"/>
                <w:lang w:val="fr-CA"/>
              </w:rPr>
            </w:pPr>
            <w:r w:rsidRPr="00361897">
              <w:rPr>
                <w:sz w:val="20"/>
                <w:lang w:val="fr-CA"/>
              </w:rPr>
              <w:t xml:space="preserve">Pendant que le jugement était en délibéré, la Cour suprême du Canada a publié les arrêts </w:t>
            </w:r>
            <w:r w:rsidRPr="00361897">
              <w:rPr>
                <w:i/>
                <w:sz w:val="20"/>
                <w:lang w:val="fr-CA"/>
              </w:rPr>
              <w:t>R. c. Jordan</w:t>
            </w:r>
            <w:r w:rsidRPr="00361897">
              <w:rPr>
                <w:sz w:val="20"/>
                <w:lang w:val="fr-CA"/>
              </w:rPr>
              <w:t xml:space="preserve">, 2016 CSC 27, et </w:t>
            </w:r>
            <w:r w:rsidRPr="00361897">
              <w:rPr>
                <w:i/>
                <w:sz w:val="20"/>
                <w:lang w:val="fr-CA"/>
              </w:rPr>
              <w:t>R. c. Williamson</w:t>
            </w:r>
            <w:r w:rsidRPr="00361897">
              <w:rPr>
                <w:sz w:val="20"/>
                <w:lang w:val="fr-CA"/>
              </w:rPr>
              <w:t>, 2016 CSC 28, le 8 juillet 2016. Le 8 septembre 2016, M. </w:t>
            </w:r>
            <w:proofErr w:type="spellStart"/>
            <w:r w:rsidRPr="00361897">
              <w:rPr>
                <w:sz w:val="20"/>
                <w:lang w:val="fr-CA"/>
              </w:rPr>
              <w:t>Widdifield</w:t>
            </w:r>
            <w:proofErr w:type="spellEnd"/>
            <w:r w:rsidRPr="00361897">
              <w:rPr>
                <w:sz w:val="20"/>
                <w:lang w:val="fr-CA"/>
              </w:rPr>
              <w:t xml:space="preserve"> a demandé par écrit la réouverture de l’appel de la déclaration de culpabilité prononcée contre lui, invoquant une modification du droit engendrée par l’arrêt </w:t>
            </w:r>
            <w:r w:rsidRPr="00361897">
              <w:rPr>
                <w:i/>
                <w:sz w:val="20"/>
                <w:lang w:val="fr-CA"/>
              </w:rPr>
              <w:t>Jordan</w:t>
            </w:r>
            <w:r w:rsidRPr="00361897">
              <w:rPr>
                <w:sz w:val="20"/>
                <w:lang w:val="fr-CA"/>
              </w:rPr>
              <w:t>. Le ministère public a demandé l’annulation de la demande de M. Widdifield. Le 25 octobre 2016, la Cour d’appel a accueilli la demande du ministère public d’annuler la demande présentée par M. Widdifield en réouverture de son appel. La Cour d’appel a statué qu’elle n’avait pas compétence pour rouvrir le dossier, puisque l’appel avait été rejeté quant au fond et qu’une ordonnance officielle avait été inscrite.</w:t>
            </w:r>
          </w:p>
          <w:p w:rsidR="0052608D" w:rsidRPr="00361897" w:rsidRDefault="0052608D" w:rsidP="00B142FA">
            <w:pPr>
              <w:jc w:val="both"/>
              <w:rPr>
                <w:sz w:val="20"/>
                <w:lang w:val="fr-CA"/>
              </w:rPr>
            </w:pPr>
          </w:p>
        </w:tc>
      </w:tr>
      <w:tr w:rsidR="0052608D" w:rsidRPr="00C1793D" w:rsidTr="002F444A">
        <w:tc>
          <w:tcPr>
            <w:tcW w:w="2427" w:type="pct"/>
            <w:gridSpan w:val="2"/>
          </w:tcPr>
          <w:p w:rsidR="0052608D" w:rsidRPr="00361897" w:rsidRDefault="0052608D" w:rsidP="00B142FA">
            <w:pPr>
              <w:jc w:val="both"/>
              <w:rPr>
                <w:sz w:val="20"/>
                <w:lang w:val="fr-CA"/>
              </w:rPr>
            </w:pPr>
            <w:r w:rsidRPr="00361897">
              <w:rPr>
                <w:sz w:val="20"/>
                <w:lang w:val="fr-CA"/>
              </w:rPr>
              <w:t>3 juin 2013</w:t>
            </w:r>
          </w:p>
          <w:p w:rsidR="0052608D" w:rsidRPr="00361897" w:rsidRDefault="0052608D" w:rsidP="00B142FA">
            <w:pPr>
              <w:jc w:val="both"/>
              <w:rPr>
                <w:sz w:val="20"/>
                <w:lang w:val="fr-CA"/>
              </w:rPr>
            </w:pPr>
            <w:r w:rsidRPr="00361897">
              <w:rPr>
                <w:sz w:val="20"/>
                <w:lang w:val="fr-CA"/>
              </w:rPr>
              <w:t xml:space="preserve">Cour suprême de la Colombie-Britannique </w:t>
            </w:r>
          </w:p>
          <w:p w:rsidR="0052608D" w:rsidRPr="00361897" w:rsidRDefault="0052608D" w:rsidP="00B142FA">
            <w:pPr>
              <w:jc w:val="both"/>
              <w:rPr>
                <w:sz w:val="20"/>
                <w:lang w:val="fr-CA"/>
              </w:rPr>
            </w:pPr>
            <w:r w:rsidRPr="00361897">
              <w:rPr>
                <w:sz w:val="20"/>
                <w:lang w:val="fr-CA"/>
              </w:rPr>
              <w:t>(Juge Johnston)</w:t>
            </w:r>
          </w:p>
          <w:p w:rsidR="0052608D" w:rsidRPr="00361897" w:rsidRDefault="0052608D" w:rsidP="00B142FA">
            <w:pPr>
              <w:jc w:val="both"/>
              <w:rPr>
                <w:sz w:val="20"/>
                <w:lang w:val="fr-CA"/>
              </w:rPr>
            </w:pPr>
            <w:r w:rsidRPr="00361897">
              <w:rPr>
                <w:sz w:val="20"/>
                <w:lang w:val="fr-CA"/>
              </w:rPr>
              <w:t>2013 BCSC 963 (aucun hyperlien disponible)</w:t>
            </w:r>
          </w:p>
          <w:p w:rsidR="0052608D" w:rsidRPr="00361897" w:rsidRDefault="0052608D" w:rsidP="00B142FA">
            <w:pPr>
              <w:jc w:val="both"/>
              <w:rPr>
                <w:sz w:val="20"/>
                <w:lang w:val="fr-CA"/>
              </w:rPr>
            </w:pPr>
          </w:p>
        </w:tc>
        <w:tc>
          <w:tcPr>
            <w:tcW w:w="243" w:type="pct"/>
          </w:tcPr>
          <w:p w:rsidR="0052608D" w:rsidRPr="00361897" w:rsidRDefault="0052608D" w:rsidP="00B142FA">
            <w:pPr>
              <w:jc w:val="both"/>
              <w:rPr>
                <w:sz w:val="20"/>
                <w:lang w:val="fr-CA"/>
              </w:rPr>
            </w:pPr>
          </w:p>
        </w:tc>
        <w:tc>
          <w:tcPr>
            <w:tcW w:w="2330" w:type="pct"/>
          </w:tcPr>
          <w:p w:rsidR="0052608D" w:rsidRPr="00361897" w:rsidRDefault="0052608D" w:rsidP="00B142FA">
            <w:pPr>
              <w:jc w:val="both"/>
              <w:rPr>
                <w:sz w:val="20"/>
                <w:lang w:val="fr-CA"/>
              </w:rPr>
            </w:pPr>
            <w:r w:rsidRPr="00361897">
              <w:rPr>
                <w:sz w:val="20"/>
                <w:lang w:val="fr-CA"/>
              </w:rPr>
              <w:t xml:space="preserve">Jugement accueillant la demande de l’accusé en arrêt des procédures pour cause de délais excessifs </w:t>
            </w:r>
          </w:p>
          <w:p w:rsidR="0052608D" w:rsidRPr="00361897" w:rsidRDefault="0052608D" w:rsidP="00B142FA">
            <w:pPr>
              <w:jc w:val="both"/>
              <w:rPr>
                <w:sz w:val="20"/>
                <w:lang w:val="fr-CA"/>
              </w:rPr>
            </w:pPr>
          </w:p>
        </w:tc>
      </w:tr>
      <w:tr w:rsidR="0052608D" w:rsidRPr="00C1793D" w:rsidTr="002F444A">
        <w:tc>
          <w:tcPr>
            <w:tcW w:w="2427" w:type="pct"/>
            <w:gridSpan w:val="2"/>
          </w:tcPr>
          <w:p w:rsidR="0052608D" w:rsidRPr="00361897" w:rsidRDefault="0052608D" w:rsidP="00B142FA">
            <w:pPr>
              <w:jc w:val="both"/>
              <w:rPr>
                <w:sz w:val="20"/>
                <w:lang w:val="fr-CA"/>
              </w:rPr>
            </w:pPr>
            <w:r w:rsidRPr="00361897">
              <w:rPr>
                <w:sz w:val="20"/>
                <w:lang w:val="fr-CA"/>
              </w:rPr>
              <w:t>1</w:t>
            </w:r>
            <w:r w:rsidRPr="00361897">
              <w:rPr>
                <w:sz w:val="20"/>
                <w:vertAlign w:val="superscript"/>
                <w:lang w:val="fr-CA"/>
              </w:rPr>
              <w:t>er</w:t>
            </w:r>
            <w:r w:rsidRPr="00361897">
              <w:rPr>
                <w:sz w:val="20"/>
                <w:lang w:val="fr-CA"/>
              </w:rPr>
              <w:t xml:space="preserve"> mai 2014</w:t>
            </w:r>
          </w:p>
          <w:p w:rsidR="0052608D" w:rsidRPr="00361897" w:rsidRDefault="0052608D" w:rsidP="00B142FA">
            <w:pPr>
              <w:jc w:val="both"/>
              <w:rPr>
                <w:sz w:val="20"/>
                <w:lang w:val="fr-CA"/>
              </w:rPr>
            </w:pPr>
            <w:r w:rsidRPr="00361897">
              <w:rPr>
                <w:sz w:val="20"/>
                <w:lang w:val="fr-CA"/>
              </w:rPr>
              <w:t>Cour d’appel de la Colombie-Britannique (Victoria)</w:t>
            </w:r>
          </w:p>
          <w:p w:rsidR="0052608D" w:rsidRPr="00361897" w:rsidRDefault="0052608D" w:rsidP="00B142FA">
            <w:pPr>
              <w:jc w:val="both"/>
              <w:rPr>
                <w:sz w:val="20"/>
                <w:lang w:val="fr-CA"/>
              </w:rPr>
            </w:pPr>
            <w:r w:rsidRPr="00361897">
              <w:rPr>
                <w:sz w:val="20"/>
                <w:lang w:val="fr-CA"/>
              </w:rPr>
              <w:t>(Juges Lowry, Frankel et Mackenzie)</w:t>
            </w:r>
          </w:p>
          <w:p w:rsidR="0052608D" w:rsidRPr="00361897" w:rsidRDefault="00C1793D" w:rsidP="00B142FA">
            <w:pPr>
              <w:jc w:val="both"/>
              <w:rPr>
                <w:sz w:val="20"/>
                <w:lang w:val="fr-CA"/>
              </w:rPr>
            </w:pPr>
            <w:hyperlink r:id="rId39" w:history="1">
              <w:r w:rsidR="0052608D" w:rsidRPr="00361897">
                <w:rPr>
                  <w:rStyle w:val="Hyperlink"/>
                  <w:sz w:val="20"/>
                  <w:lang w:val="fr-CA"/>
                </w:rPr>
                <w:t>2014 BCCA 170</w:t>
              </w:r>
            </w:hyperlink>
            <w:r w:rsidR="0052608D" w:rsidRPr="00361897">
              <w:rPr>
                <w:sz w:val="20"/>
                <w:lang w:val="fr-CA"/>
              </w:rPr>
              <w:t xml:space="preserve"> </w:t>
            </w:r>
          </w:p>
          <w:p w:rsidR="0052608D" w:rsidRPr="00361897" w:rsidRDefault="0052608D" w:rsidP="00B142FA">
            <w:pPr>
              <w:jc w:val="both"/>
              <w:rPr>
                <w:sz w:val="20"/>
                <w:lang w:val="fr-CA"/>
              </w:rPr>
            </w:pPr>
          </w:p>
        </w:tc>
        <w:tc>
          <w:tcPr>
            <w:tcW w:w="243" w:type="pct"/>
          </w:tcPr>
          <w:p w:rsidR="0052608D" w:rsidRPr="00361897" w:rsidRDefault="0052608D" w:rsidP="00B142FA">
            <w:pPr>
              <w:jc w:val="both"/>
              <w:rPr>
                <w:sz w:val="20"/>
                <w:lang w:val="fr-CA"/>
              </w:rPr>
            </w:pPr>
          </w:p>
        </w:tc>
        <w:tc>
          <w:tcPr>
            <w:tcW w:w="2330" w:type="pct"/>
          </w:tcPr>
          <w:p w:rsidR="0052608D" w:rsidRPr="00361897" w:rsidRDefault="0052608D" w:rsidP="00B142FA">
            <w:pPr>
              <w:jc w:val="both"/>
              <w:rPr>
                <w:sz w:val="20"/>
                <w:lang w:val="fr-CA"/>
              </w:rPr>
            </w:pPr>
            <w:r w:rsidRPr="00361897">
              <w:rPr>
                <w:sz w:val="20"/>
                <w:lang w:val="fr-CA"/>
              </w:rPr>
              <w:t xml:space="preserve">Arrêt accueillant l’appel interjeté par le ministère public de l’ordonnance d’arrêt des procédures </w:t>
            </w:r>
          </w:p>
          <w:p w:rsidR="0052608D" w:rsidRPr="00361897" w:rsidRDefault="0052608D" w:rsidP="00B142FA">
            <w:pPr>
              <w:jc w:val="both"/>
              <w:rPr>
                <w:sz w:val="20"/>
                <w:lang w:val="fr-CA"/>
              </w:rPr>
            </w:pPr>
          </w:p>
        </w:tc>
      </w:tr>
      <w:tr w:rsidR="0052608D" w:rsidRPr="00361897" w:rsidTr="002F444A">
        <w:tc>
          <w:tcPr>
            <w:tcW w:w="2427" w:type="pct"/>
            <w:gridSpan w:val="2"/>
          </w:tcPr>
          <w:p w:rsidR="0052608D" w:rsidRPr="00361897" w:rsidRDefault="0052608D" w:rsidP="00B142FA">
            <w:pPr>
              <w:jc w:val="both"/>
              <w:rPr>
                <w:sz w:val="20"/>
                <w:lang w:val="fr-CA"/>
              </w:rPr>
            </w:pPr>
            <w:r w:rsidRPr="00361897">
              <w:rPr>
                <w:sz w:val="20"/>
                <w:lang w:val="fr-CA"/>
              </w:rPr>
              <w:t>16 décembre 2014</w:t>
            </w:r>
          </w:p>
          <w:p w:rsidR="0052608D" w:rsidRPr="00361897" w:rsidRDefault="0052608D" w:rsidP="00B142FA">
            <w:pPr>
              <w:jc w:val="both"/>
              <w:rPr>
                <w:sz w:val="20"/>
                <w:lang w:val="fr-CA"/>
              </w:rPr>
            </w:pPr>
            <w:r w:rsidRPr="00361897">
              <w:rPr>
                <w:sz w:val="20"/>
                <w:lang w:val="fr-CA"/>
              </w:rPr>
              <w:t xml:space="preserve">Cour suprême de la Colombie-Britannique </w:t>
            </w:r>
          </w:p>
          <w:p w:rsidR="0052608D" w:rsidRPr="00361897" w:rsidRDefault="0052608D" w:rsidP="00B142FA">
            <w:pPr>
              <w:jc w:val="both"/>
              <w:rPr>
                <w:sz w:val="20"/>
                <w:lang w:val="fr-CA"/>
              </w:rPr>
            </w:pPr>
            <w:r w:rsidRPr="00361897">
              <w:rPr>
                <w:sz w:val="20"/>
                <w:lang w:val="fr-CA"/>
              </w:rPr>
              <w:t>(Juge Baird)</w:t>
            </w:r>
          </w:p>
          <w:p w:rsidR="0052608D" w:rsidRPr="00361897" w:rsidRDefault="00C1793D" w:rsidP="00B142FA">
            <w:pPr>
              <w:jc w:val="both"/>
              <w:rPr>
                <w:sz w:val="20"/>
                <w:lang w:val="fr-CA"/>
              </w:rPr>
            </w:pPr>
            <w:r>
              <w:lastRenderedPageBreak/>
              <w:fldChar w:fldCharType="begin"/>
            </w:r>
            <w:r w:rsidRPr="00C1793D">
              <w:rPr>
                <w:lang w:val="fr-CA"/>
              </w:rPr>
              <w:instrText xml:space="preserve"> HYPERLINK "http://www.canlii.org/en/bc/bcsc/doc/2014/2014bcsc2482/2014bcsc2482.html?resultIndex=1" </w:instrText>
            </w:r>
            <w:r>
              <w:fldChar w:fldCharType="separate"/>
            </w:r>
            <w:r w:rsidR="0052608D" w:rsidRPr="00361897">
              <w:rPr>
                <w:rStyle w:val="Hyperlink"/>
                <w:sz w:val="20"/>
                <w:lang w:val="fr-CA"/>
              </w:rPr>
              <w:t>2014 BCSC 2482</w:t>
            </w:r>
            <w:r>
              <w:rPr>
                <w:rStyle w:val="Hyperlink"/>
                <w:sz w:val="20"/>
                <w:lang w:val="fr-CA"/>
              </w:rPr>
              <w:fldChar w:fldCharType="end"/>
            </w:r>
          </w:p>
          <w:p w:rsidR="0052608D" w:rsidRPr="00361897" w:rsidRDefault="0052608D" w:rsidP="00B142FA">
            <w:pPr>
              <w:jc w:val="both"/>
              <w:rPr>
                <w:sz w:val="20"/>
                <w:lang w:val="fr-CA"/>
              </w:rPr>
            </w:pPr>
          </w:p>
          <w:p w:rsidR="0052608D" w:rsidRPr="00361897" w:rsidRDefault="0052608D" w:rsidP="00B142FA">
            <w:pPr>
              <w:jc w:val="both"/>
              <w:rPr>
                <w:sz w:val="20"/>
                <w:lang w:val="fr-CA"/>
              </w:rPr>
            </w:pPr>
            <w:r w:rsidRPr="00361897">
              <w:rPr>
                <w:sz w:val="20"/>
                <w:lang w:val="fr-CA"/>
              </w:rPr>
              <w:t>14 avril 2015</w:t>
            </w:r>
          </w:p>
          <w:p w:rsidR="0052608D" w:rsidRPr="00361897" w:rsidRDefault="0052608D" w:rsidP="00B142FA">
            <w:pPr>
              <w:jc w:val="both"/>
              <w:rPr>
                <w:sz w:val="20"/>
                <w:lang w:val="fr-CA"/>
              </w:rPr>
            </w:pPr>
            <w:r w:rsidRPr="00361897">
              <w:rPr>
                <w:sz w:val="20"/>
                <w:lang w:val="fr-CA"/>
              </w:rPr>
              <w:t xml:space="preserve">Cour suprême de la Colombie-Britannique </w:t>
            </w:r>
          </w:p>
          <w:p w:rsidR="0052608D" w:rsidRPr="00361897" w:rsidRDefault="0052608D" w:rsidP="00B142FA">
            <w:pPr>
              <w:jc w:val="both"/>
              <w:rPr>
                <w:sz w:val="20"/>
                <w:lang w:val="fr-CA"/>
              </w:rPr>
            </w:pPr>
            <w:r w:rsidRPr="00361897">
              <w:rPr>
                <w:sz w:val="20"/>
                <w:lang w:val="fr-CA"/>
              </w:rPr>
              <w:t>(Juge Baird)</w:t>
            </w:r>
          </w:p>
          <w:p w:rsidR="0052608D" w:rsidRPr="00361897" w:rsidRDefault="00C1793D" w:rsidP="00B142FA">
            <w:pPr>
              <w:jc w:val="both"/>
              <w:rPr>
                <w:sz w:val="20"/>
                <w:lang w:val="fr-CA"/>
              </w:rPr>
            </w:pPr>
            <w:hyperlink r:id="rId40" w:history="1">
              <w:r w:rsidR="0052608D" w:rsidRPr="00361897">
                <w:rPr>
                  <w:rStyle w:val="Hyperlink"/>
                  <w:sz w:val="20"/>
                  <w:lang w:val="fr-CA"/>
                </w:rPr>
                <w:t>2015 BCSC 643</w:t>
              </w:r>
            </w:hyperlink>
          </w:p>
          <w:p w:rsidR="0052608D" w:rsidRPr="00361897" w:rsidRDefault="0052608D" w:rsidP="00B142FA">
            <w:pPr>
              <w:jc w:val="both"/>
              <w:rPr>
                <w:sz w:val="20"/>
                <w:lang w:val="fr-CA"/>
              </w:rPr>
            </w:pPr>
          </w:p>
        </w:tc>
        <w:tc>
          <w:tcPr>
            <w:tcW w:w="243" w:type="pct"/>
          </w:tcPr>
          <w:p w:rsidR="0052608D" w:rsidRPr="00361897" w:rsidRDefault="0052608D" w:rsidP="00B142FA">
            <w:pPr>
              <w:jc w:val="both"/>
              <w:rPr>
                <w:sz w:val="20"/>
                <w:lang w:val="fr-CA"/>
              </w:rPr>
            </w:pPr>
          </w:p>
        </w:tc>
        <w:tc>
          <w:tcPr>
            <w:tcW w:w="2330" w:type="pct"/>
          </w:tcPr>
          <w:p w:rsidR="0052608D" w:rsidRPr="00361897" w:rsidRDefault="0052608D" w:rsidP="00B142FA">
            <w:pPr>
              <w:jc w:val="both"/>
              <w:rPr>
                <w:sz w:val="20"/>
                <w:lang w:val="fr-CA"/>
              </w:rPr>
            </w:pPr>
            <w:r w:rsidRPr="00361897">
              <w:rPr>
                <w:sz w:val="20"/>
                <w:lang w:val="fr-CA"/>
              </w:rPr>
              <w:t>Déclaration de culpabilité prononcée contre l’accusé</w:t>
            </w:r>
          </w:p>
          <w:p w:rsidR="0052608D" w:rsidRPr="00361897" w:rsidRDefault="0052608D" w:rsidP="00B142FA">
            <w:pPr>
              <w:jc w:val="both"/>
              <w:rPr>
                <w:sz w:val="20"/>
                <w:lang w:val="fr-CA"/>
              </w:rPr>
            </w:pPr>
          </w:p>
          <w:p w:rsidR="0052608D" w:rsidRPr="00361897" w:rsidRDefault="0052608D" w:rsidP="00B142FA">
            <w:pPr>
              <w:jc w:val="both"/>
              <w:rPr>
                <w:sz w:val="20"/>
                <w:lang w:val="fr-CA"/>
              </w:rPr>
            </w:pPr>
          </w:p>
          <w:p w:rsidR="0052608D" w:rsidRPr="00361897" w:rsidRDefault="0052608D" w:rsidP="00B142FA">
            <w:pPr>
              <w:jc w:val="both"/>
              <w:rPr>
                <w:sz w:val="20"/>
                <w:lang w:val="fr-CA"/>
              </w:rPr>
            </w:pPr>
          </w:p>
          <w:p w:rsidR="0052608D" w:rsidRPr="00361897" w:rsidRDefault="0052608D" w:rsidP="00B142FA">
            <w:pPr>
              <w:jc w:val="both"/>
              <w:rPr>
                <w:sz w:val="20"/>
                <w:lang w:val="fr-CA"/>
              </w:rPr>
            </w:pPr>
            <w:r w:rsidRPr="00361897">
              <w:rPr>
                <w:sz w:val="20"/>
                <w:lang w:val="fr-CA"/>
              </w:rPr>
              <w:t>Peine prononcée contre l’accusé</w:t>
            </w:r>
          </w:p>
        </w:tc>
      </w:tr>
      <w:tr w:rsidR="0052608D" w:rsidRPr="00C1793D" w:rsidTr="002F444A">
        <w:tc>
          <w:tcPr>
            <w:tcW w:w="2427" w:type="pct"/>
            <w:gridSpan w:val="2"/>
          </w:tcPr>
          <w:p w:rsidR="0052608D" w:rsidRPr="00361897" w:rsidRDefault="0052608D" w:rsidP="00B142FA">
            <w:pPr>
              <w:jc w:val="both"/>
              <w:rPr>
                <w:sz w:val="20"/>
                <w:lang w:val="fr-CA"/>
              </w:rPr>
            </w:pPr>
            <w:r w:rsidRPr="00361897">
              <w:rPr>
                <w:sz w:val="20"/>
                <w:lang w:val="fr-CA"/>
              </w:rPr>
              <w:lastRenderedPageBreak/>
              <w:t>22 juillet 2016</w:t>
            </w:r>
          </w:p>
          <w:p w:rsidR="0052608D" w:rsidRPr="00361897" w:rsidRDefault="0052608D" w:rsidP="00B142FA">
            <w:pPr>
              <w:jc w:val="both"/>
              <w:rPr>
                <w:sz w:val="20"/>
                <w:lang w:val="fr-CA"/>
              </w:rPr>
            </w:pPr>
            <w:r w:rsidRPr="00361897">
              <w:rPr>
                <w:sz w:val="20"/>
                <w:lang w:val="fr-CA"/>
              </w:rPr>
              <w:t>Cour d’appel de la Colombie-Britannique (Vancouver)</w:t>
            </w:r>
          </w:p>
          <w:p w:rsidR="0052608D" w:rsidRPr="00361897" w:rsidRDefault="0052608D" w:rsidP="00B142FA">
            <w:pPr>
              <w:jc w:val="both"/>
              <w:rPr>
                <w:sz w:val="20"/>
                <w:lang w:val="fr-CA"/>
              </w:rPr>
            </w:pPr>
            <w:r w:rsidRPr="00361897">
              <w:rPr>
                <w:sz w:val="20"/>
                <w:lang w:val="fr-CA"/>
              </w:rPr>
              <w:t>(Juges Saunders, Garson et Harris)</w:t>
            </w:r>
          </w:p>
          <w:p w:rsidR="0052608D" w:rsidRPr="00361897" w:rsidRDefault="00C1793D" w:rsidP="00B142FA">
            <w:pPr>
              <w:jc w:val="both"/>
              <w:rPr>
                <w:sz w:val="20"/>
                <w:lang w:val="fr-CA"/>
              </w:rPr>
            </w:pPr>
            <w:hyperlink r:id="rId41" w:history="1">
              <w:r w:rsidR="0052608D" w:rsidRPr="00361897">
                <w:rPr>
                  <w:rStyle w:val="Hyperlink"/>
                  <w:sz w:val="20"/>
                  <w:lang w:val="fr-CA"/>
                </w:rPr>
                <w:t>2016 BCCA 322</w:t>
              </w:r>
            </w:hyperlink>
            <w:r w:rsidR="0052608D" w:rsidRPr="00361897">
              <w:rPr>
                <w:sz w:val="20"/>
                <w:lang w:val="fr-CA"/>
              </w:rPr>
              <w:t xml:space="preserve"> </w:t>
            </w:r>
          </w:p>
          <w:p w:rsidR="0052608D" w:rsidRPr="00361897" w:rsidRDefault="0052608D" w:rsidP="00B142FA">
            <w:pPr>
              <w:jc w:val="both"/>
              <w:rPr>
                <w:sz w:val="20"/>
                <w:lang w:val="fr-CA"/>
              </w:rPr>
            </w:pPr>
          </w:p>
        </w:tc>
        <w:tc>
          <w:tcPr>
            <w:tcW w:w="243" w:type="pct"/>
          </w:tcPr>
          <w:p w:rsidR="0052608D" w:rsidRPr="00361897" w:rsidRDefault="0052608D" w:rsidP="00B142FA">
            <w:pPr>
              <w:jc w:val="both"/>
              <w:rPr>
                <w:sz w:val="20"/>
                <w:lang w:val="fr-CA"/>
              </w:rPr>
            </w:pPr>
          </w:p>
        </w:tc>
        <w:tc>
          <w:tcPr>
            <w:tcW w:w="2330" w:type="pct"/>
          </w:tcPr>
          <w:p w:rsidR="0052608D" w:rsidRPr="00361897" w:rsidRDefault="0052608D" w:rsidP="00B142FA">
            <w:pPr>
              <w:jc w:val="both"/>
              <w:rPr>
                <w:sz w:val="20"/>
                <w:lang w:val="fr-CA"/>
              </w:rPr>
            </w:pPr>
            <w:r w:rsidRPr="00361897">
              <w:rPr>
                <w:sz w:val="20"/>
                <w:lang w:val="fr-CA"/>
              </w:rPr>
              <w:t>Rejet de l’appel de la déclaration de culpabilité de l’accusé</w:t>
            </w:r>
          </w:p>
          <w:p w:rsidR="0052608D" w:rsidRPr="00361897" w:rsidRDefault="0052608D" w:rsidP="00B142FA">
            <w:pPr>
              <w:jc w:val="both"/>
              <w:rPr>
                <w:sz w:val="20"/>
                <w:lang w:val="fr-CA"/>
              </w:rPr>
            </w:pPr>
          </w:p>
        </w:tc>
      </w:tr>
      <w:tr w:rsidR="0052608D" w:rsidRPr="00C1793D" w:rsidTr="002F444A">
        <w:tc>
          <w:tcPr>
            <w:tcW w:w="2427" w:type="pct"/>
            <w:gridSpan w:val="2"/>
          </w:tcPr>
          <w:p w:rsidR="0052608D" w:rsidRPr="00361897" w:rsidRDefault="0052608D" w:rsidP="00B142FA">
            <w:pPr>
              <w:jc w:val="both"/>
              <w:rPr>
                <w:sz w:val="20"/>
                <w:lang w:val="fr-CA"/>
              </w:rPr>
            </w:pPr>
            <w:r w:rsidRPr="00361897">
              <w:rPr>
                <w:sz w:val="20"/>
                <w:lang w:val="fr-CA"/>
              </w:rPr>
              <w:t>25 octobre 2016</w:t>
            </w:r>
          </w:p>
          <w:p w:rsidR="0052608D" w:rsidRPr="00361897" w:rsidRDefault="0052608D" w:rsidP="00B142FA">
            <w:pPr>
              <w:jc w:val="both"/>
              <w:rPr>
                <w:sz w:val="20"/>
                <w:lang w:val="fr-CA"/>
              </w:rPr>
            </w:pPr>
            <w:r w:rsidRPr="00361897">
              <w:rPr>
                <w:sz w:val="20"/>
                <w:lang w:val="fr-CA"/>
              </w:rPr>
              <w:t>Cour d’appel de la Colombie-Britannique (Vancouver)</w:t>
            </w:r>
          </w:p>
          <w:p w:rsidR="0052608D" w:rsidRPr="00361897" w:rsidRDefault="0052608D" w:rsidP="00B142FA">
            <w:pPr>
              <w:jc w:val="both"/>
              <w:rPr>
                <w:sz w:val="20"/>
                <w:lang w:val="fr-CA"/>
              </w:rPr>
            </w:pPr>
            <w:r w:rsidRPr="00361897">
              <w:rPr>
                <w:sz w:val="20"/>
                <w:lang w:val="fr-CA"/>
              </w:rPr>
              <w:t>(Juges Saunders, Garson et Harris)</w:t>
            </w:r>
          </w:p>
          <w:p w:rsidR="0052608D" w:rsidRPr="00361897" w:rsidRDefault="00C1793D" w:rsidP="00B142FA">
            <w:pPr>
              <w:jc w:val="both"/>
              <w:rPr>
                <w:sz w:val="20"/>
                <w:lang w:val="fr-CA"/>
              </w:rPr>
            </w:pPr>
            <w:hyperlink r:id="rId42" w:history="1">
              <w:r w:rsidR="0052608D" w:rsidRPr="00361897">
                <w:rPr>
                  <w:rStyle w:val="Hyperlink"/>
                  <w:sz w:val="20"/>
                  <w:lang w:val="fr-CA"/>
                </w:rPr>
                <w:t>2016 BCCA 412</w:t>
              </w:r>
            </w:hyperlink>
            <w:r w:rsidR="0052608D" w:rsidRPr="00361897">
              <w:rPr>
                <w:sz w:val="20"/>
                <w:lang w:val="fr-CA"/>
              </w:rPr>
              <w:t xml:space="preserve"> </w:t>
            </w:r>
          </w:p>
          <w:p w:rsidR="0052608D" w:rsidRPr="00361897" w:rsidRDefault="0052608D" w:rsidP="00B142FA">
            <w:pPr>
              <w:jc w:val="both"/>
              <w:rPr>
                <w:sz w:val="20"/>
                <w:lang w:val="fr-CA"/>
              </w:rPr>
            </w:pPr>
          </w:p>
        </w:tc>
        <w:tc>
          <w:tcPr>
            <w:tcW w:w="243" w:type="pct"/>
          </w:tcPr>
          <w:p w:rsidR="0052608D" w:rsidRPr="00361897" w:rsidRDefault="0052608D" w:rsidP="00B142FA">
            <w:pPr>
              <w:jc w:val="both"/>
              <w:rPr>
                <w:sz w:val="20"/>
                <w:lang w:val="fr-CA"/>
              </w:rPr>
            </w:pPr>
          </w:p>
        </w:tc>
        <w:tc>
          <w:tcPr>
            <w:tcW w:w="2330" w:type="pct"/>
          </w:tcPr>
          <w:p w:rsidR="0052608D" w:rsidRPr="00361897" w:rsidRDefault="0052608D" w:rsidP="00B142FA">
            <w:pPr>
              <w:jc w:val="both"/>
              <w:rPr>
                <w:sz w:val="20"/>
                <w:lang w:val="fr-CA"/>
              </w:rPr>
            </w:pPr>
            <w:r w:rsidRPr="00361897">
              <w:rPr>
                <w:sz w:val="20"/>
                <w:lang w:val="fr-CA"/>
              </w:rPr>
              <w:t>Annulation de la demande de l’accusé en réouverture de l’appel de la déclaration de culpabilité</w:t>
            </w:r>
          </w:p>
          <w:p w:rsidR="0052608D" w:rsidRPr="00361897" w:rsidRDefault="0052608D" w:rsidP="00B142FA">
            <w:pPr>
              <w:jc w:val="both"/>
              <w:rPr>
                <w:sz w:val="20"/>
                <w:lang w:val="fr-CA"/>
              </w:rPr>
            </w:pPr>
          </w:p>
        </w:tc>
      </w:tr>
      <w:tr w:rsidR="0052608D" w:rsidRPr="00C1793D" w:rsidTr="002F444A">
        <w:tc>
          <w:tcPr>
            <w:tcW w:w="2427" w:type="pct"/>
            <w:gridSpan w:val="2"/>
          </w:tcPr>
          <w:p w:rsidR="0052608D" w:rsidRPr="00361897" w:rsidRDefault="0052608D" w:rsidP="00B142FA">
            <w:pPr>
              <w:jc w:val="both"/>
              <w:rPr>
                <w:sz w:val="20"/>
                <w:lang w:val="fr-CA"/>
              </w:rPr>
            </w:pPr>
            <w:r w:rsidRPr="00361897">
              <w:rPr>
                <w:sz w:val="20"/>
                <w:lang w:val="fr-CA"/>
              </w:rPr>
              <w:t>23 janvier 2017</w:t>
            </w:r>
          </w:p>
          <w:p w:rsidR="0052608D" w:rsidRPr="00361897" w:rsidRDefault="0052608D" w:rsidP="00B142FA">
            <w:pPr>
              <w:jc w:val="both"/>
              <w:rPr>
                <w:sz w:val="20"/>
                <w:lang w:val="fr-CA"/>
              </w:rPr>
            </w:pPr>
            <w:r w:rsidRPr="00361897">
              <w:rPr>
                <w:sz w:val="20"/>
                <w:lang w:val="fr-CA"/>
              </w:rPr>
              <w:t>Cour suprême du Canada</w:t>
            </w:r>
          </w:p>
        </w:tc>
        <w:tc>
          <w:tcPr>
            <w:tcW w:w="243" w:type="pct"/>
          </w:tcPr>
          <w:p w:rsidR="0052608D" w:rsidRPr="00361897" w:rsidRDefault="0052608D" w:rsidP="00B142FA">
            <w:pPr>
              <w:jc w:val="both"/>
              <w:rPr>
                <w:sz w:val="20"/>
                <w:lang w:val="fr-CA"/>
              </w:rPr>
            </w:pPr>
          </w:p>
        </w:tc>
        <w:tc>
          <w:tcPr>
            <w:tcW w:w="2330" w:type="pct"/>
          </w:tcPr>
          <w:p w:rsidR="0052608D" w:rsidRPr="00361897" w:rsidRDefault="0052608D" w:rsidP="00B142FA">
            <w:pPr>
              <w:jc w:val="both"/>
              <w:rPr>
                <w:sz w:val="20"/>
                <w:lang w:val="fr-CA"/>
              </w:rPr>
            </w:pPr>
            <w:r w:rsidRPr="00361897">
              <w:rPr>
                <w:sz w:val="20"/>
                <w:lang w:val="fr-CA"/>
              </w:rPr>
              <w:t>Dépôt par l’accusé de la demande d’autorisation d’appel et de la requête en prorogation de délai</w:t>
            </w:r>
          </w:p>
        </w:tc>
      </w:tr>
    </w:tbl>
    <w:p w:rsidR="0052608D" w:rsidRPr="00361897" w:rsidRDefault="0052608D" w:rsidP="00B142FA">
      <w:pPr>
        <w:jc w:val="both"/>
        <w:rPr>
          <w:sz w:val="20"/>
          <w:lang w:val="fr-CA"/>
        </w:rPr>
      </w:pPr>
    </w:p>
    <w:p w:rsidR="00894256" w:rsidRPr="00361897" w:rsidRDefault="00894256"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4409"/>
      </w:tblGrid>
      <w:tr w:rsidR="0052608D" w:rsidRPr="00361897" w:rsidTr="002F444A">
        <w:tc>
          <w:tcPr>
            <w:tcW w:w="543" w:type="pct"/>
          </w:tcPr>
          <w:p w:rsidR="0052608D" w:rsidRPr="00361897" w:rsidRDefault="0052608D" w:rsidP="00B142FA">
            <w:pPr>
              <w:jc w:val="both"/>
              <w:rPr>
                <w:sz w:val="20"/>
              </w:rPr>
            </w:pPr>
            <w:r w:rsidRPr="00361897">
              <w:rPr>
                <w:rStyle w:val="SCCFileNumberChar"/>
                <w:sz w:val="20"/>
                <w:szCs w:val="20"/>
              </w:rPr>
              <w:t>37406</w:t>
            </w:r>
          </w:p>
        </w:tc>
        <w:tc>
          <w:tcPr>
            <w:tcW w:w="4457" w:type="pct"/>
            <w:gridSpan w:val="3"/>
          </w:tcPr>
          <w:p w:rsidR="0052608D" w:rsidRPr="00361897" w:rsidRDefault="0052608D" w:rsidP="00B142FA">
            <w:pPr>
              <w:pStyle w:val="SCCLsocParty"/>
              <w:jc w:val="both"/>
              <w:rPr>
                <w:b/>
                <w:sz w:val="20"/>
                <w:szCs w:val="20"/>
                <w:lang w:val="en-US"/>
              </w:rPr>
            </w:pPr>
            <w:proofErr w:type="spellStart"/>
            <w:r w:rsidRPr="00361897">
              <w:rPr>
                <w:b/>
                <w:sz w:val="20"/>
                <w:szCs w:val="20"/>
                <w:lang w:val="en-US"/>
              </w:rPr>
              <w:t>Branka</w:t>
            </w:r>
            <w:proofErr w:type="spellEnd"/>
            <w:r w:rsidRPr="00361897">
              <w:rPr>
                <w:b/>
                <w:sz w:val="20"/>
                <w:szCs w:val="20"/>
                <w:lang w:val="en-US"/>
              </w:rPr>
              <w:t xml:space="preserve"> </w:t>
            </w:r>
            <w:proofErr w:type="spellStart"/>
            <w:r w:rsidRPr="00361897">
              <w:rPr>
                <w:b/>
                <w:sz w:val="20"/>
                <w:szCs w:val="20"/>
                <w:lang w:val="en-US"/>
              </w:rPr>
              <w:t>Kraljevic</w:t>
            </w:r>
            <w:proofErr w:type="spellEnd"/>
            <w:r w:rsidRPr="00361897">
              <w:rPr>
                <w:b/>
                <w:sz w:val="20"/>
                <w:szCs w:val="20"/>
                <w:lang w:val="en-US"/>
              </w:rPr>
              <w:t xml:space="preserve"> v. Her Majesty the Queen</w:t>
            </w:r>
          </w:p>
          <w:p w:rsidR="0052608D" w:rsidRPr="00361897" w:rsidRDefault="0052608D" w:rsidP="00B142FA">
            <w:pPr>
              <w:jc w:val="both"/>
              <w:rPr>
                <w:sz w:val="20"/>
              </w:rPr>
            </w:pPr>
            <w:r w:rsidRPr="00361897">
              <w:rPr>
                <w:sz w:val="20"/>
              </w:rPr>
              <w:t>(Ont.) (Criminal) (By Leave)</w:t>
            </w:r>
          </w:p>
        </w:tc>
      </w:tr>
      <w:tr w:rsidR="0052608D" w:rsidRPr="00361897" w:rsidTr="002F444A">
        <w:tc>
          <w:tcPr>
            <w:tcW w:w="5000" w:type="pct"/>
            <w:gridSpan w:val="4"/>
          </w:tcPr>
          <w:p w:rsidR="0052608D" w:rsidRPr="00361897" w:rsidRDefault="0052608D" w:rsidP="00B142FA">
            <w:pPr>
              <w:jc w:val="both"/>
              <w:rPr>
                <w:sz w:val="20"/>
              </w:rPr>
            </w:pPr>
            <w:r w:rsidRPr="00361897">
              <w:rPr>
                <w:sz w:val="20"/>
              </w:rPr>
              <w:t>Criminal Law – Appeal – Leave to Appeal – Whether applicant raises a legal issue – Whether issue is of public importance.</w:t>
            </w:r>
          </w:p>
        </w:tc>
      </w:tr>
      <w:tr w:rsidR="0052608D" w:rsidRPr="00361897" w:rsidTr="002F444A">
        <w:tc>
          <w:tcPr>
            <w:tcW w:w="5000" w:type="pct"/>
            <w:gridSpan w:val="4"/>
          </w:tcPr>
          <w:p w:rsidR="0052608D" w:rsidRPr="00361897" w:rsidRDefault="0052608D" w:rsidP="00B142FA">
            <w:pPr>
              <w:jc w:val="both"/>
              <w:rPr>
                <w:sz w:val="20"/>
              </w:rPr>
            </w:pPr>
          </w:p>
        </w:tc>
      </w:tr>
      <w:tr w:rsidR="0052608D" w:rsidRPr="00361897" w:rsidTr="002F444A">
        <w:tc>
          <w:tcPr>
            <w:tcW w:w="5000" w:type="pct"/>
            <w:gridSpan w:val="4"/>
          </w:tcPr>
          <w:p w:rsidR="0052608D" w:rsidRPr="00361897" w:rsidRDefault="0052608D" w:rsidP="00B142FA">
            <w:pPr>
              <w:jc w:val="both"/>
              <w:rPr>
                <w:sz w:val="20"/>
              </w:rPr>
            </w:pPr>
            <w:r w:rsidRPr="00361897">
              <w:rPr>
                <w:sz w:val="20"/>
              </w:rPr>
              <w:t xml:space="preserve">Members of the Paquette family living next door to </w:t>
            </w:r>
            <w:proofErr w:type="spellStart"/>
            <w:r w:rsidRPr="00361897">
              <w:rPr>
                <w:sz w:val="20"/>
              </w:rPr>
              <w:t>Branka</w:t>
            </w:r>
            <w:proofErr w:type="spellEnd"/>
            <w:r w:rsidRPr="00361897">
              <w:rPr>
                <w:sz w:val="20"/>
              </w:rPr>
              <w:t xml:space="preserve"> </w:t>
            </w:r>
            <w:proofErr w:type="spellStart"/>
            <w:r w:rsidRPr="00361897">
              <w:rPr>
                <w:sz w:val="20"/>
              </w:rPr>
              <w:t>Kraljevic</w:t>
            </w:r>
            <w:proofErr w:type="spellEnd"/>
            <w:r w:rsidRPr="00361897">
              <w:rPr>
                <w:sz w:val="20"/>
              </w:rPr>
              <w:t xml:space="preserve"> and her husband started an argument over noise from the </w:t>
            </w:r>
            <w:proofErr w:type="spellStart"/>
            <w:r w:rsidRPr="00361897">
              <w:rPr>
                <w:sz w:val="20"/>
              </w:rPr>
              <w:t>Kraljevic’s</w:t>
            </w:r>
            <w:proofErr w:type="spellEnd"/>
            <w:r w:rsidRPr="00361897">
              <w:rPr>
                <w:sz w:val="20"/>
              </w:rPr>
              <w:t xml:space="preserve"> leaf blower disrupting their party. The argument escalated into a physical altercation on the </w:t>
            </w:r>
            <w:proofErr w:type="spellStart"/>
            <w:r w:rsidRPr="00361897">
              <w:rPr>
                <w:sz w:val="20"/>
              </w:rPr>
              <w:t>Kraljevic’s</w:t>
            </w:r>
            <w:proofErr w:type="spellEnd"/>
            <w:r w:rsidRPr="00361897">
              <w:rPr>
                <w:sz w:val="20"/>
              </w:rPr>
              <w:t xml:space="preserve"> driveway. At some point, </w:t>
            </w:r>
            <w:proofErr w:type="spellStart"/>
            <w:r w:rsidRPr="00361897">
              <w:rPr>
                <w:sz w:val="20"/>
              </w:rPr>
              <w:t>Branka’s</w:t>
            </w:r>
            <w:proofErr w:type="spellEnd"/>
            <w:r w:rsidRPr="00361897">
              <w:rPr>
                <w:sz w:val="20"/>
              </w:rPr>
              <w:t xml:space="preserve"> husband was pinned to the driveway and he called for her to get a knife. She ran into their house and grabbed two knives. She came back outdoors, ran down the driveway, and stabbed Claude Paquette, causing a wound that required three stitches. She testified that she acted in </w:t>
            </w:r>
            <w:proofErr w:type="spellStart"/>
            <w:r w:rsidRPr="00361897">
              <w:rPr>
                <w:sz w:val="20"/>
              </w:rPr>
              <w:t>self-defence</w:t>
            </w:r>
            <w:proofErr w:type="spellEnd"/>
            <w:r w:rsidRPr="00361897">
              <w:rPr>
                <w:sz w:val="20"/>
              </w:rPr>
              <w:t xml:space="preserve"> because Claude got up as she approached and came towards her. Conflicting testimony from Claude and members of his family was that, at the moment of the stabbing, Claude was standing away from the melee and not engaged with </w:t>
            </w:r>
            <w:proofErr w:type="spellStart"/>
            <w:r w:rsidRPr="00361897">
              <w:rPr>
                <w:sz w:val="20"/>
              </w:rPr>
              <w:t>Branka’s</w:t>
            </w:r>
            <w:proofErr w:type="spellEnd"/>
            <w:r w:rsidRPr="00361897">
              <w:rPr>
                <w:sz w:val="20"/>
              </w:rPr>
              <w:t xml:space="preserve"> husband.</w:t>
            </w:r>
          </w:p>
          <w:p w:rsidR="0052608D" w:rsidRPr="00361897" w:rsidRDefault="0052608D" w:rsidP="00B142FA">
            <w:pPr>
              <w:jc w:val="both"/>
              <w:rPr>
                <w:sz w:val="20"/>
              </w:rPr>
            </w:pPr>
          </w:p>
        </w:tc>
      </w:tr>
      <w:tr w:rsidR="0052608D" w:rsidRPr="00361897" w:rsidTr="002F444A">
        <w:tc>
          <w:tcPr>
            <w:tcW w:w="2427" w:type="pct"/>
            <w:gridSpan w:val="2"/>
          </w:tcPr>
          <w:p w:rsidR="0052608D" w:rsidRPr="00361897" w:rsidRDefault="0052608D" w:rsidP="00B142FA">
            <w:pPr>
              <w:jc w:val="both"/>
              <w:rPr>
                <w:sz w:val="20"/>
              </w:rPr>
            </w:pPr>
            <w:r w:rsidRPr="00361897">
              <w:rPr>
                <w:sz w:val="20"/>
              </w:rPr>
              <w:t>March 26, 2015</w:t>
            </w:r>
          </w:p>
          <w:p w:rsidR="0052608D" w:rsidRPr="00361897" w:rsidRDefault="0052608D" w:rsidP="00B142FA">
            <w:pPr>
              <w:jc w:val="both"/>
              <w:rPr>
                <w:sz w:val="20"/>
              </w:rPr>
            </w:pPr>
            <w:r w:rsidRPr="00361897">
              <w:rPr>
                <w:sz w:val="20"/>
              </w:rPr>
              <w:t>Ontario Court of Justice (General Division)</w:t>
            </w:r>
          </w:p>
          <w:p w:rsidR="0052608D" w:rsidRPr="00361897" w:rsidRDefault="0052608D" w:rsidP="00B142FA">
            <w:pPr>
              <w:jc w:val="both"/>
              <w:rPr>
                <w:sz w:val="20"/>
              </w:rPr>
            </w:pPr>
            <w:r w:rsidRPr="00361897">
              <w:rPr>
                <w:sz w:val="20"/>
              </w:rPr>
              <w:t xml:space="preserve">(Webber J.) (Unreported) </w:t>
            </w:r>
          </w:p>
          <w:p w:rsidR="0052608D" w:rsidRPr="00361897" w:rsidRDefault="0052608D" w:rsidP="00B142FA">
            <w:pPr>
              <w:jc w:val="both"/>
              <w:rPr>
                <w:sz w:val="20"/>
              </w:rPr>
            </w:pPr>
          </w:p>
        </w:tc>
        <w:tc>
          <w:tcPr>
            <w:tcW w:w="195" w:type="pct"/>
          </w:tcPr>
          <w:p w:rsidR="0052608D" w:rsidRPr="00361897" w:rsidRDefault="0052608D" w:rsidP="00B142FA">
            <w:pPr>
              <w:jc w:val="both"/>
              <w:rPr>
                <w:sz w:val="20"/>
              </w:rPr>
            </w:pPr>
          </w:p>
        </w:tc>
        <w:tc>
          <w:tcPr>
            <w:tcW w:w="2379" w:type="pct"/>
          </w:tcPr>
          <w:p w:rsidR="0052608D" w:rsidRPr="00361897" w:rsidRDefault="0052608D" w:rsidP="00B142FA">
            <w:pPr>
              <w:jc w:val="both"/>
              <w:rPr>
                <w:sz w:val="20"/>
              </w:rPr>
            </w:pPr>
            <w:r w:rsidRPr="00361897">
              <w:rPr>
                <w:sz w:val="20"/>
              </w:rPr>
              <w:t>Conviction for aggravated assault, conviction for assault with a weapon stayed, acquittals on other counts</w:t>
            </w:r>
          </w:p>
          <w:p w:rsidR="0052608D" w:rsidRPr="00361897" w:rsidRDefault="0052608D" w:rsidP="00B142FA">
            <w:pPr>
              <w:jc w:val="both"/>
              <w:rPr>
                <w:sz w:val="20"/>
              </w:rPr>
            </w:pPr>
          </w:p>
        </w:tc>
      </w:tr>
      <w:tr w:rsidR="0052608D" w:rsidRPr="00361897" w:rsidTr="002F444A">
        <w:tc>
          <w:tcPr>
            <w:tcW w:w="2427" w:type="pct"/>
            <w:gridSpan w:val="2"/>
          </w:tcPr>
          <w:p w:rsidR="0052608D" w:rsidRPr="00361897" w:rsidRDefault="0052608D" w:rsidP="00B142FA">
            <w:pPr>
              <w:jc w:val="both"/>
              <w:rPr>
                <w:sz w:val="20"/>
              </w:rPr>
            </w:pPr>
            <w:r w:rsidRPr="00361897">
              <w:rPr>
                <w:sz w:val="20"/>
              </w:rPr>
              <w:t>November 16, 2016</w:t>
            </w:r>
          </w:p>
          <w:p w:rsidR="0052608D" w:rsidRPr="00361897" w:rsidRDefault="0052608D" w:rsidP="00B142FA">
            <w:pPr>
              <w:jc w:val="both"/>
              <w:rPr>
                <w:sz w:val="20"/>
              </w:rPr>
            </w:pPr>
            <w:r w:rsidRPr="00361897">
              <w:rPr>
                <w:sz w:val="20"/>
              </w:rPr>
              <w:t>Court of Appeal for Ontario</w:t>
            </w:r>
          </w:p>
          <w:p w:rsidR="0052608D" w:rsidRPr="00361897" w:rsidRDefault="0052608D" w:rsidP="00B142FA">
            <w:pPr>
              <w:jc w:val="both"/>
              <w:rPr>
                <w:sz w:val="20"/>
              </w:rPr>
            </w:pPr>
            <w:r w:rsidRPr="00361897">
              <w:rPr>
                <w:sz w:val="20"/>
              </w:rPr>
              <w:t>(MacPherson, Cronk, Watt JJ.A.)</w:t>
            </w:r>
          </w:p>
          <w:p w:rsidR="0052608D" w:rsidRPr="00361897" w:rsidRDefault="0052608D" w:rsidP="00B142FA">
            <w:pPr>
              <w:jc w:val="both"/>
              <w:rPr>
                <w:sz w:val="20"/>
              </w:rPr>
            </w:pPr>
            <w:r w:rsidRPr="00361897">
              <w:rPr>
                <w:sz w:val="20"/>
              </w:rPr>
              <w:t xml:space="preserve">C60468; </w:t>
            </w:r>
            <w:hyperlink r:id="rId43" w:history="1">
              <w:r w:rsidRPr="00361897">
                <w:rPr>
                  <w:rStyle w:val="Hyperlink"/>
                  <w:sz w:val="20"/>
                </w:rPr>
                <w:t>2016 ONCA 860</w:t>
              </w:r>
            </w:hyperlink>
          </w:p>
          <w:p w:rsidR="0052608D" w:rsidRPr="00361897" w:rsidRDefault="0052608D" w:rsidP="00B142FA">
            <w:pPr>
              <w:jc w:val="both"/>
              <w:rPr>
                <w:sz w:val="20"/>
              </w:rPr>
            </w:pPr>
          </w:p>
        </w:tc>
        <w:tc>
          <w:tcPr>
            <w:tcW w:w="195" w:type="pct"/>
          </w:tcPr>
          <w:p w:rsidR="0052608D" w:rsidRPr="00361897" w:rsidRDefault="0052608D" w:rsidP="00B142FA">
            <w:pPr>
              <w:jc w:val="both"/>
              <w:rPr>
                <w:sz w:val="20"/>
              </w:rPr>
            </w:pPr>
          </w:p>
        </w:tc>
        <w:tc>
          <w:tcPr>
            <w:tcW w:w="2379" w:type="pct"/>
          </w:tcPr>
          <w:p w:rsidR="0052608D" w:rsidRPr="00361897" w:rsidRDefault="0052608D" w:rsidP="00B142FA">
            <w:pPr>
              <w:jc w:val="both"/>
              <w:rPr>
                <w:sz w:val="20"/>
              </w:rPr>
            </w:pPr>
            <w:r w:rsidRPr="00361897">
              <w:rPr>
                <w:sz w:val="20"/>
              </w:rPr>
              <w:t>Appeal from conviction dismissed</w:t>
            </w:r>
          </w:p>
          <w:p w:rsidR="0052608D" w:rsidRPr="00361897" w:rsidRDefault="0052608D" w:rsidP="00B142FA">
            <w:pPr>
              <w:jc w:val="both"/>
              <w:rPr>
                <w:sz w:val="20"/>
              </w:rPr>
            </w:pPr>
          </w:p>
        </w:tc>
      </w:tr>
      <w:tr w:rsidR="0052608D" w:rsidRPr="00361897" w:rsidTr="002F444A">
        <w:tc>
          <w:tcPr>
            <w:tcW w:w="2427" w:type="pct"/>
            <w:gridSpan w:val="2"/>
          </w:tcPr>
          <w:p w:rsidR="0052608D" w:rsidRPr="00361897" w:rsidRDefault="0052608D" w:rsidP="00B142FA">
            <w:pPr>
              <w:jc w:val="both"/>
              <w:rPr>
                <w:sz w:val="20"/>
              </w:rPr>
            </w:pPr>
            <w:r w:rsidRPr="00361897">
              <w:rPr>
                <w:sz w:val="20"/>
              </w:rPr>
              <w:t>January 12, 2017</w:t>
            </w:r>
          </w:p>
          <w:p w:rsidR="0052608D" w:rsidRPr="00361897" w:rsidRDefault="0052608D" w:rsidP="00B142FA">
            <w:pPr>
              <w:jc w:val="both"/>
              <w:rPr>
                <w:sz w:val="20"/>
              </w:rPr>
            </w:pPr>
            <w:r w:rsidRPr="00361897">
              <w:rPr>
                <w:sz w:val="20"/>
              </w:rPr>
              <w:t>Supreme Court of Canada</w:t>
            </w:r>
          </w:p>
        </w:tc>
        <w:tc>
          <w:tcPr>
            <w:tcW w:w="195" w:type="pct"/>
          </w:tcPr>
          <w:p w:rsidR="0052608D" w:rsidRPr="00361897" w:rsidRDefault="0052608D" w:rsidP="00B142FA">
            <w:pPr>
              <w:jc w:val="both"/>
              <w:rPr>
                <w:sz w:val="20"/>
              </w:rPr>
            </w:pPr>
          </w:p>
        </w:tc>
        <w:tc>
          <w:tcPr>
            <w:tcW w:w="2379" w:type="pct"/>
          </w:tcPr>
          <w:p w:rsidR="0052608D" w:rsidRPr="00361897" w:rsidRDefault="0052608D" w:rsidP="00B142FA">
            <w:pPr>
              <w:jc w:val="both"/>
              <w:rPr>
                <w:sz w:val="20"/>
              </w:rPr>
            </w:pPr>
            <w:r w:rsidRPr="00361897">
              <w:rPr>
                <w:sz w:val="20"/>
              </w:rPr>
              <w:t>Application for leave to appeal filed</w:t>
            </w:r>
          </w:p>
          <w:p w:rsidR="0052608D" w:rsidRPr="00361897" w:rsidRDefault="0052608D" w:rsidP="00B142FA">
            <w:pPr>
              <w:jc w:val="both"/>
              <w:rPr>
                <w:sz w:val="20"/>
              </w:rPr>
            </w:pPr>
          </w:p>
        </w:tc>
      </w:tr>
    </w:tbl>
    <w:p w:rsidR="0052608D" w:rsidRPr="00361897" w:rsidRDefault="0052608D" w:rsidP="00B142FA">
      <w:pPr>
        <w:jc w:val="both"/>
        <w:rPr>
          <w:sz w:val="20"/>
        </w:rPr>
      </w:pPr>
    </w:p>
    <w:p w:rsidR="0052608D" w:rsidRPr="00361897" w:rsidRDefault="0052608D"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608D" w:rsidRPr="00361897" w:rsidTr="002F444A">
        <w:tc>
          <w:tcPr>
            <w:tcW w:w="543" w:type="pct"/>
          </w:tcPr>
          <w:p w:rsidR="0052608D" w:rsidRPr="00361897" w:rsidRDefault="0052608D" w:rsidP="00B142FA">
            <w:pPr>
              <w:jc w:val="both"/>
              <w:rPr>
                <w:sz w:val="20"/>
                <w:lang w:val="fr-CA"/>
              </w:rPr>
            </w:pPr>
            <w:r w:rsidRPr="00361897">
              <w:rPr>
                <w:rStyle w:val="SCCFileNumberChar"/>
                <w:sz w:val="20"/>
                <w:szCs w:val="20"/>
                <w:lang w:val="fr-CA"/>
              </w:rPr>
              <w:t>37406</w:t>
            </w:r>
          </w:p>
        </w:tc>
        <w:tc>
          <w:tcPr>
            <w:tcW w:w="4457" w:type="pct"/>
            <w:gridSpan w:val="3"/>
          </w:tcPr>
          <w:p w:rsidR="0052608D" w:rsidRPr="00361897" w:rsidRDefault="0052608D" w:rsidP="00B142FA">
            <w:pPr>
              <w:pStyle w:val="SCCLsocParty"/>
              <w:jc w:val="both"/>
              <w:rPr>
                <w:b/>
                <w:sz w:val="20"/>
                <w:szCs w:val="20"/>
              </w:rPr>
            </w:pPr>
            <w:proofErr w:type="spellStart"/>
            <w:r w:rsidRPr="00361897">
              <w:rPr>
                <w:b/>
                <w:sz w:val="20"/>
                <w:szCs w:val="20"/>
              </w:rPr>
              <w:t>Branka</w:t>
            </w:r>
            <w:proofErr w:type="spellEnd"/>
            <w:r w:rsidRPr="00361897">
              <w:rPr>
                <w:b/>
                <w:sz w:val="20"/>
                <w:szCs w:val="20"/>
              </w:rPr>
              <w:t xml:space="preserve"> </w:t>
            </w:r>
            <w:proofErr w:type="spellStart"/>
            <w:r w:rsidRPr="00361897">
              <w:rPr>
                <w:b/>
                <w:sz w:val="20"/>
                <w:szCs w:val="20"/>
              </w:rPr>
              <w:t>Kraljevic</w:t>
            </w:r>
            <w:proofErr w:type="spellEnd"/>
            <w:r w:rsidRPr="00361897">
              <w:rPr>
                <w:b/>
                <w:sz w:val="20"/>
                <w:szCs w:val="20"/>
              </w:rPr>
              <w:t xml:space="preserve"> c. Sa Majesté la Reine</w:t>
            </w:r>
          </w:p>
          <w:p w:rsidR="0052608D" w:rsidRPr="00361897" w:rsidRDefault="0052608D" w:rsidP="00B142FA">
            <w:pPr>
              <w:jc w:val="both"/>
              <w:rPr>
                <w:sz w:val="20"/>
                <w:lang w:val="fr-CA"/>
              </w:rPr>
            </w:pPr>
            <w:r w:rsidRPr="00361897">
              <w:rPr>
                <w:sz w:val="20"/>
                <w:lang w:val="fr-CA"/>
              </w:rPr>
              <w:t>(Ont.) (Criminelle) (Sur autorisation)</w:t>
            </w:r>
          </w:p>
        </w:tc>
      </w:tr>
      <w:tr w:rsidR="0052608D" w:rsidRPr="00C1793D" w:rsidTr="002F444A">
        <w:tc>
          <w:tcPr>
            <w:tcW w:w="5000" w:type="pct"/>
            <w:gridSpan w:val="4"/>
          </w:tcPr>
          <w:p w:rsidR="0052608D" w:rsidRPr="00361897" w:rsidRDefault="0052608D" w:rsidP="00B142FA">
            <w:pPr>
              <w:jc w:val="both"/>
              <w:rPr>
                <w:sz w:val="20"/>
                <w:lang w:val="fr-CA"/>
              </w:rPr>
            </w:pPr>
            <w:r w:rsidRPr="00361897">
              <w:rPr>
                <w:sz w:val="20"/>
                <w:lang w:val="fr-CA"/>
              </w:rPr>
              <w:lastRenderedPageBreak/>
              <w:t>Droit criminel – Appel – Autorisation d’appel – Le demandeur soulève-t-il une question de droit? – S’agit-il d’une question revêtant une importance pour le public?</w:t>
            </w:r>
          </w:p>
        </w:tc>
      </w:tr>
      <w:tr w:rsidR="0052608D" w:rsidRPr="00C1793D" w:rsidTr="002F444A">
        <w:tc>
          <w:tcPr>
            <w:tcW w:w="5000" w:type="pct"/>
            <w:gridSpan w:val="4"/>
          </w:tcPr>
          <w:p w:rsidR="0052608D" w:rsidRPr="00361897" w:rsidRDefault="0052608D" w:rsidP="00B142FA">
            <w:pPr>
              <w:jc w:val="both"/>
              <w:rPr>
                <w:sz w:val="20"/>
                <w:lang w:val="fr-CA"/>
              </w:rPr>
            </w:pPr>
          </w:p>
        </w:tc>
      </w:tr>
      <w:tr w:rsidR="0052608D" w:rsidRPr="00C1793D" w:rsidTr="002F444A">
        <w:tc>
          <w:tcPr>
            <w:tcW w:w="5000" w:type="pct"/>
            <w:gridSpan w:val="4"/>
          </w:tcPr>
          <w:p w:rsidR="0052608D" w:rsidRPr="00361897" w:rsidRDefault="0052608D" w:rsidP="00B142FA">
            <w:pPr>
              <w:jc w:val="both"/>
              <w:rPr>
                <w:sz w:val="20"/>
                <w:lang w:val="fr-CA"/>
              </w:rPr>
            </w:pPr>
            <w:r w:rsidRPr="00361897">
              <w:rPr>
                <w:sz w:val="20"/>
                <w:lang w:val="fr-CA"/>
              </w:rPr>
              <w:t xml:space="preserve">Des membres de la famille Paquette, qui recevait ce jour-là, se sont plaints à leurs voisins immédiats, </w:t>
            </w:r>
            <w:proofErr w:type="spellStart"/>
            <w:r w:rsidRPr="00361897">
              <w:rPr>
                <w:sz w:val="20"/>
                <w:lang w:val="fr-CA"/>
              </w:rPr>
              <w:t>Brenka</w:t>
            </w:r>
            <w:proofErr w:type="spellEnd"/>
            <w:r w:rsidRPr="00361897">
              <w:rPr>
                <w:sz w:val="20"/>
                <w:lang w:val="fr-CA"/>
              </w:rPr>
              <w:t xml:space="preserve"> </w:t>
            </w:r>
            <w:proofErr w:type="spellStart"/>
            <w:r w:rsidRPr="00361897">
              <w:rPr>
                <w:sz w:val="20"/>
                <w:lang w:val="fr-CA"/>
              </w:rPr>
              <w:t>Kraljevic</w:t>
            </w:r>
            <w:proofErr w:type="spellEnd"/>
            <w:r w:rsidRPr="00361897">
              <w:rPr>
                <w:sz w:val="20"/>
                <w:lang w:val="fr-CA"/>
              </w:rPr>
              <w:t xml:space="preserve"> et son mari, du bruit de leur souffleuse à feuilles. L’altercation verbale a dégénéré en affrontement dans l’allée de stationnement des </w:t>
            </w:r>
            <w:proofErr w:type="spellStart"/>
            <w:r w:rsidRPr="00361897">
              <w:rPr>
                <w:sz w:val="20"/>
                <w:lang w:val="fr-CA"/>
              </w:rPr>
              <w:t>Kraljevic</w:t>
            </w:r>
            <w:proofErr w:type="spellEnd"/>
            <w:r w:rsidRPr="00361897">
              <w:rPr>
                <w:sz w:val="20"/>
                <w:lang w:val="fr-CA"/>
              </w:rPr>
              <w:t xml:space="preserve">. À un moment donné, le mari s’est retrouvé immobilisé au sol et a demandé à son épouse d’aller chercher un couteau. Cette dernière est rentrée en courant chez elle puis est ressortie avec deux couteaux. Elle a couru vers l’allée de stationnement et a poignardé Claude </w:t>
            </w:r>
            <w:proofErr w:type="spellStart"/>
            <w:r w:rsidRPr="00361897">
              <w:rPr>
                <w:sz w:val="20"/>
                <w:lang w:val="fr-CA"/>
              </w:rPr>
              <w:t>Paquelle</w:t>
            </w:r>
            <w:proofErr w:type="spellEnd"/>
            <w:r w:rsidRPr="00361897">
              <w:rPr>
                <w:sz w:val="20"/>
                <w:lang w:val="fr-CA"/>
              </w:rPr>
              <w:t>, lui infligeant une blessure qui a nécessité trois points de suture. Elle a prétendu avoir agi en légitime défense, car Claude s’était levé à son approche et s’était dirigé vers elle. Selon les témoignages contraires de Claude et d’autres membres de sa famille, au moment où il a été poignardé, Claude se tenait debout à l’écart de la mêlée et ne s’en prenait plus au mari.</w:t>
            </w:r>
          </w:p>
          <w:p w:rsidR="0052608D" w:rsidRPr="00361897" w:rsidRDefault="0052608D" w:rsidP="00B142FA">
            <w:pPr>
              <w:jc w:val="both"/>
              <w:rPr>
                <w:sz w:val="20"/>
                <w:lang w:val="fr-CA"/>
              </w:rPr>
            </w:pPr>
          </w:p>
        </w:tc>
      </w:tr>
      <w:tr w:rsidR="0052608D" w:rsidRPr="00361897" w:rsidTr="002F444A">
        <w:tc>
          <w:tcPr>
            <w:tcW w:w="2427" w:type="pct"/>
            <w:gridSpan w:val="2"/>
          </w:tcPr>
          <w:p w:rsidR="0052608D" w:rsidRPr="00361897" w:rsidRDefault="0052608D" w:rsidP="00B142FA">
            <w:pPr>
              <w:jc w:val="both"/>
              <w:rPr>
                <w:sz w:val="20"/>
                <w:lang w:val="fr-CA"/>
              </w:rPr>
            </w:pPr>
            <w:r w:rsidRPr="00361897">
              <w:rPr>
                <w:sz w:val="20"/>
                <w:lang w:val="fr-CA"/>
              </w:rPr>
              <w:t>26 mars 2015</w:t>
            </w:r>
          </w:p>
          <w:p w:rsidR="0052608D" w:rsidRPr="00361897" w:rsidRDefault="0052608D" w:rsidP="00B142FA">
            <w:pPr>
              <w:jc w:val="both"/>
              <w:rPr>
                <w:sz w:val="20"/>
                <w:lang w:val="fr-CA"/>
              </w:rPr>
            </w:pPr>
            <w:r w:rsidRPr="00361897">
              <w:rPr>
                <w:sz w:val="20"/>
                <w:lang w:val="fr-CA"/>
              </w:rPr>
              <w:t>Cour de justice de l’Ontario (division générale)</w:t>
            </w:r>
          </w:p>
          <w:p w:rsidR="0052608D" w:rsidRPr="00361897" w:rsidRDefault="0052608D" w:rsidP="00B142FA">
            <w:pPr>
              <w:jc w:val="both"/>
              <w:rPr>
                <w:sz w:val="20"/>
                <w:lang w:val="fr-CA"/>
              </w:rPr>
            </w:pPr>
            <w:r w:rsidRPr="00361897">
              <w:rPr>
                <w:sz w:val="20"/>
                <w:lang w:val="fr-CA"/>
              </w:rPr>
              <w:t xml:space="preserve">(juge Webber) (non publié) </w:t>
            </w:r>
          </w:p>
          <w:p w:rsidR="0052608D" w:rsidRPr="00361897" w:rsidRDefault="0052608D" w:rsidP="00B142FA">
            <w:pPr>
              <w:jc w:val="both"/>
              <w:rPr>
                <w:sz w:val="20"/>
                <w:lang w:val="fr-CA"/>
              </w:rPr>
            </w:pPr>
          </w:p>
        </w:tc>
        <w:tc>
          <w:tcPr>
            <w:tcW w:w="243" w:type="pct"/>
          </w:tcPr>
          <w:p w:rsidR="0052608D" w:rsidRPr="00361897" w:rsidRDefault="0052608D" w:rsidP="00B142FA">
            <w:pPr>
              <w:jc w:val="both"/>
              <w:rPr>
                <w:sz w:val="20"/>
                <w:lang w:val="fr-CA"/>
              </w:rPr>
            </w:pPr>
          </w:p>
        </w:tc>
        <w:tc>
          <w:tcPr>
            <w:tcW w:w="2330" w:type="pct"/>
          </w:tcPr>
          <w:p w:rsidR="0052608D" w:rsidRPr="00361897" w:rsidRDefault="0052608D" w:rsidP="00B142FA">
            <w:pPr>
              <w:jc w:val="both"/>
              <w:rPr>
                <w:sz w:val="20"/>
                <w:lang w:val="fr-CA"/>
              </w:rPr>
            </w:pPr>
            <w:r w:rsidRPr="00361897">
              <w:rPr>
                <w:sz w:val="20"/>
                <w:lang w:val="fr-CA"/>
              </w:rPr>
              <w:t>Déclarations de culpabilité de voies de fait graves et arrêt des procédures relativement à l’accusation d’agression armée. Acquittements sur les autres chefs.</w:t>
            </w:r>
          </w:p>
          <w:p w:rsidR="0052608D" w:rsidRPr="00361897" w:rsidRDefault="0052608D" w:rsidP="00B142FA">
            <w:pPr>
              <w:jc w:val="both"/>
              <w:rPr>
                <w:sz w:val="20"/>
                <w:lang w:val="fr-CA"/>
              </w:rPr>
            </w:pPr>
          </w:p>
        </w:tc>
      </w:tr>
      <w:tr w:rsidR="0052608D" w:rsidRPr="00C1793D" w:rsidTr="002F444A">
        <w:tc>
          <w:tcPr>
            <w:tcW w:w="2427" w:type="pct"/>
            <w:gridSpan w:val="2"/>
          </w:tcPr>
          <w:p w:rsidR="0052608D" w:rsidRPr="00361897" w:rsidRDefault="0052608D" w:rsidP="00B142FA">
            <w:pPr>
              <w:jc w:val="both"/>
              <w:rPr>
                <w:sz w:val="20"/>
                <w:lang w:val="fr-CA"/>
              </w:rPr>
            </w:pPr>
            <w:r w:rsidRPr="00361897">
              <w:rPr>
                <w:sz w:val="20"/>
                <w:lang w:val="fr-CA"/>
              </w:rPr>
              <w:t>16 novembre 2016</w:t>
            </w:r>
          </w:p>
          <w:p w:rsidR="0052608D" w:rsidRPr="00361897" w:rsidRDefault="0052608D" w:rsidP="00B142FA">
            <w:pPr>
              <w:jc w:val="both"/>
              <w:rPr>
                <w:sz w:val="20"/>
                <w:lang w:val="fr-CA"/>
              </w:rPr>
            </w:pPr>
            <w:r w:rsidRPr="00361897">
              <w:rPr>
                <w:sz w:val="20"/>
                <w:lang w:val="fr-CA"/>
              </w:rPr>
              <w:t>Cour d’appel de l’Ontario</w:t>
            </w:r>
          </w:p>
          <w:p w:rsidR="0052608D" w:rsidRPr="00361897" w:rsidRDefault="0052608D" w:rsidP="00B142FA">
            <w:pPr>
              <w:jc w:val="both"/>
              <w:rPr>
                <w:sz w:val="20"/>
                <w:lang w:val="fr-CA"/>
              </w:rPr>
            </w:pPr>
            <w:r w:rsidRPr="00361897">
              <w:rPr>
                <w:sz w:val="20"/>
                <w:lang w:val="fr-CA"/>
              </w:rPr>
              <w:t xml:space="preserve">(juges </w:t>
            </w:r>
            <w:proofErr w:type="spellStart"/>
            <w:r w:rsidRPr="00361897">
              <w:rPr>
                <w:sz w:val="20"/>
                <w:lang w:val="fr-CA"/>
              </w:rPr>
              <w:t>MacPherson</w:t>
            </w:r>
            <w:proofErr w:type="spellEnd"/>
            <w:r w:rsidRPr="00361897">
              <w:rPr>
                <w:sz w:val="20"/>
                <w:lang w:val="fr-CA"/>
              </w:rPr>
              <w:t xml:space="preserve">, </w:t>
            </w:r>
            <w:proofErr w:type="spellStart"/>
            <w:r w:rsidRPr="00361897">
              <w:rPr>
                <w:sz w:val="20"/>
                <w:lang w:val="fr-CA"/>
              </w:rPr>
              <w:t>Cronk</w:t>
            </w:r>
            <w:proofErr w:type="spellEnd"/>
            <w:r w:rsidRPr="00361897">
              <w:rPr>
                <w:sz w:val="20"/>
                <w:lang w:val="fr-CA"/>
              </w:rPr>
              <w:t xml:space="preserve"> et Watt)</w:t>
            </w:r>
          </w:p>
          <w:p w:rsidR="0052608D" w:rsidRPr="00361897" w:rsidRDefault="0052608D" w:rsidP="00B142FA">
            <w:pPr>
              <w:jc w:val="both"/>
              <w:rPr>
                <w:sz w:val="20"/>
                <w:lang w:val="fr-CA"/>
              </w:rPr>
            </w:pPr>
            <w:r w:rsidRPr="00361897">
              <w:rPr>
                <w:sz w:val="20"/>
                <w:lang w:val="fr-CA"/>
              </w:rPr>
              <w:t xml:space="preserve">C60468; </w:t>
            </w:r>
            <w:hyperlink r:id="rId44" w:history="1">
              <w:r w:rsidRPr="00361897">
                <w:rPr>
                  <w:rStyle w:val="Hyperlink"/>
                  <w:sz w:val="20"/>
                  <w:lang w:val="fr-CA"/>
                </w:rPr>
                <w:t>2016 ONCA 860</w:t>
              </w:r>
            </w:hyperlink>
          </w:p>
          <w:p w:rsidR="0052608D" w:rsidRPr="00361897" w:rsidRDefault="0052608D" w:rsidP="00B142FA">
            <w:pPr>
              <w:jc w:val="both"/>
              <w:rPr>
                <w:sz w:val="20"/>
                <w:lang w:val="fr-CA"/>
              </w:rPr>
            </w:pPr>
          </w:p>
        </w:tc>
        <w:tc>
          <w:tcPr>
            <w:tcW w:w="243" w:type="pct"/>
          </w:tcPr>
          <w:p w:rsidR="0052608D" w:rsidRPr="00361897" w:rsidRDefault="0052608D" w:rsidP="00B142FA">
            <w:pPr>
              <w:jc w:val="both"/>
              <w:rPr>
                <w:sz w:val="20"/>
                <w:lang w:val="fr-CA"/>
              </w:rPr>
            </w:pPr>
          </w:p>
        </w:tc>
        <w:tc>
          <w:tcPr>
            <w:tcW w:w="2330" w:type="pct"/>
          </w:tcPr>
          <w:p w:rsidR="0052608D" w:rsidRPr="00361897" w:rsidRDefault="0052608D" w:rsidP="00B142FA">
            <w:pPr>
              <w:jc w:val="both"/>
              <w:rPr>
                <w:sz w:val="20"/>
                <w:lang w:val="fr-CA"/>
              </w:rPr>
            </w:pPr>
            <w:r w:rsidRPr="00361897">
              <w:rPr>
                <w:sz w:val="20"/>
                <w:lang w:val="fr-CA"/>
              </w:rPr>
              <w:t>Rejet de l’appel des déclarations de culpabilité</w:t>
            </w:r>
          </w:p>
          <w:p w:rsidR="0052608D" w:rsidRPr="00361897" w:rsidRDefault="0052608D" w:rsidP="00B142FA">
            <w:pPr>
              <w:jc w:val="both"/>
              <w:rPr>
                <w:sz w:val="20"/>
                <w:lang w:val="fr-CA"/>
              </w:rPr>
            </w:pPr>
          </w:p>
        </w:tc>
      </w:tr>
      <w:tr w:rsidR="0052608D" w:rsidRPr="00C1793D" w:rsidTr="002F444A">
        <w:tc>
          <w:tcPr>
            <w:tcW w:w="2427" w:type="pct"/>
            <w:gridSpan w:val="2"/>
          </w:tcPr>
          <w:p w:rsidR="0052608D" w:rsidRPr="00361897" w:rsidRDefault="0052608D" w:rsidP="00B142FA">
            <w:pPr>
              <w:jc w:val="both"/>
              <w:rPr>
                <w:sz w:val="20"/>
                <w:lang w:val="fr-CA"/>
              </w:rPr>
            </w:pPr>
            <w:r w:rsidRPr="00361897">
              <w:rPr>
                <w:sz w:val="20"/>
                <w:lang w:val="fr-CA"/>
              </w:rPr>
              <w:t>12 janvier 2017</w:t>
            </w:r>
          </w:p>
          <w:p w:rsidR="0052608D" w:rsidRPr="00361897" w:rsidRDefault="0052608D" w:rsidP="00B142FA">
            <w:pPr>
              <w:jc w:val="both"/>
              <w:rPr>
                <w:sz w:val="20"/>
                <w:lang w:val="fr-CA"/>
              </w:rPr>
            </w:pPr>
            <w:r w:rsidRPr="00361897">
              <w:rPr>
                <w:sz w:val="20"/>
                <w:lang w:val="fr-CA"/>
              </w:rPr>
              <w:t>Cour suprême du Canada</w:t>
            </w:r>
          </w:p>
        </w:tc>
        <w:tc>
          <w:tcPr>
            <w:tcW w:w="243" w:type="pct"/>
          </w:tcPr>
          <w:p w:rsidR="0052608D" w:rsidRPr="00361897" w:rsidRDefault="0052608D" w:rsidP="00B142FA">
            <w:pPr>
              <w:jc w:val="both"/>
              <w:rPr>
                <w:sz w:val="20"/>
                <w:lang w:val="fr-CA"/>
              </w:rPr>
            </w:pPr>
          </w:p>
        </w:tc>
        <w:tc>
          <w:tcPr>
            <w:tcW w:w="2330" w:type="pct"/>
          </w:tcPr>
          <w:p w:rsidR="0052608D" w:rsidRPr="00361897" w:rsidRDefault="0052608D" w:rsidP="00B142FA">
            <w:pPr>
              <w:jc w:val="both"/>
              <w:rPr>
                <w:sz w:val="20"/>
                <w:lang w:val="fr-CA"/>
              </w:rPr>
            </w:pPr>
            <w:r w:rsidRPr="00361897">
              <w:rPr>
                <w:sz w:val="20"/>
                <w:lang w:val="fr-CA"/>
              </w:rPr>
              <w:t>Dépôt de la demande d’autorisation d’appel</w:t>
            </w:r>
          </w:p>
          <w:p w:rsidR="0052608D" w:rsidRPr="00361897" w:rsidRDefault="0052608D" w:rsidP="00B142FA">
            <w:pPr>
              <w:jc w:val="both"/>
              <w:rPr>
                <w:sz w:val="20"/>
                <w:lang w:val="fr-CA"/>
              </w:rPr>
            </w:pPr>
          </w:p>
        </w:tc>
      </w:tr>
    </w:tbl>
    <w:p w:rsidR="0052608D" w:rsidRPr="00361897" w:rsidRDefault="0052608D" w:rsidP="00B142FA">
      <w:pPr>
        <w:jc w:val="both"/>
        <w:rPr>
          <w:sz w:val="20"/>
          <w:lang w:val="fr-CA"/>
        </w:rPr>
      </w:pPr>
    </w:p>
    <w:p w:rsidR="00894256" w:rsidRPr="00361897" w:rsidRDefault="00894256"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608D" w:rsidRPr="00361897" w:rsidTr="002F444A">
        <w:tc>
          <w:tcPr>
            <w:tcW w:w="543" w:type="pct"/>
          </w:tcPr>
          <w:p w:rsidR="0052608D" w:rsidRPr="00361897" w:rsidRDefault="0052608D" w:rsidP="00B142FA">
            <w:pPr>
              <w:jc w:val="both"/>
              <w:rPr>
                <w:sz w:val="20"/>
              </w:rPr>
            </w:pPr>
            <w:r w:rsidRPr="00361897">
              <w:rPr>
                <w:rStyle w:val="SCCFileNumberChar"/>
                <w:sz w:val="20"/>
                <w:szCs w:val="20"/>
              </w:rPr>
              <w:t>37375</w:t>
            </w:r>
          </w:p>
        </w:tc>
        <w:tc>
          <w:tcPr>
            <w:tcW w:w="4457" w:type="pct"/>
            <w:gridSpan w:val="3"/>
          </w:tcPr>
          <w:p w:rsidR="0052608D" w:rsidRPr="00361897" w:rsidRDefault="0052608D" w:rsidP="00B142FA">
            <w:pPr>
              <w:pStyle w:val="SCCLsocParty"/>
              <w:jc w:val="both"/>
              <w:rPr>
                <w:b/>
                <w:sz w:val="20"/>
                <w:szCs w:val="20"/>
                <w:lang w:val="en-US"/>
              </w:rPr>
            </w:pPr>
            <w:r w:rsidRPr="00361897">
              <w:rPr>
                <w:b/>
                <w:sz w:val="20"/>
                <w:szCs w:val="20"/>
                <w:lang w:val="en-US"/>
              </w:rPr>
              <w:t>Her Majesty the Queen v. J.F.R.</w:t>
            </w:r>
          </w:p>
          <w:p w:rsidR="0052608D" w:rsidRPr="00361897" w:rsidRDefault="0052608D" w:rsidP="00B142FA">
            <w:pPr>
              <w:jc w:val="both"/>
              <w:rPr>
                <w:sz w:val="20"/>
              </w:rPr>
            </w:pPr>
            <w:r w:rsidRPr="00361897">
              <w:rPr>
                <w:sz w:val="20"/>
              </w:rPr>
              <w:t>(Alta.) (Criminal) (By Leave)</w:t>
            </w:r>
          </w:p>
        </w:tc>
      </w:tr>
      <w:tr w:rsidR="0052608D" w:rsidRPr="00361897" w:rsidTr="002F444A">
        <w:tc>
          <w:tcPr>
            <w:tcW w:w="5000" w:type="pct"/>
            <w:gridSpan w:val="4"/>
          </w:tcPr>
          <w:p w:rsidR="0052608D" w:rsidRPr="00361897" w:rsidRDefault="0052608D" w:rsidP="00B142FA">
            <w:pPr>
              <w:pStyle w:val="SCCBanSummary"/>
              <w:rPr>
                <w:sz w:val="20"/>
                <w:szCs w:val="20"/>
              </w:rPr>
            </w:pPr>
            <w:r w:rsidRPr="00361897">
              <w:rPr>
                <w:sz w:val="20"/>
                <w:szCs w:val="20"/>
              </w:rPr>
              <w:t>(Sealing order)</w:t>
            </w:r>
          </w:p>
          <w:p w:rsidR="0052608D" w:rsidRPr="00361897" w:rsidRDefault="0052608D" w:rsidP="00B142FA">
            <w:pPr>
              <w:jc w:val="both"/>
              <w:rPr>
                <w:sz w:val="20"/>
              </w:rPr>
            </w:pPr>
          </w:p>
          <w:p w:rsidR="0052608D" w:rsidRPr="00361897" w:rsidRDefault="0052608D" w:rsidP="00B142FA">
            <w:pPr>
              <w:jc w:val="both"/>
              <w:rPr>
                <w:sz w:val="20"/>
              </w:rPr>
            </w:pPr>
            <w:r w:rsidRPr="00361897">
              <w:rPr>
                <w:sz w:val="20"/>
              </w:rPr>
              <w:t xml:space="preserve">Criminal law – Young persons – Sentencing – Considerations – What is the appropriate comparator to be applied in determining whether a young person’s vulnerability is heightened, their maturity is less, and their capacity for moral judgment is reduced – What role does the nature of the offence, and the offender’s actions while committing it, play in assessing the presumption of reduced moral blameworthiness – How should a court balance the principle of accountability with the presumption of diminished moral blameworthiness in the context of s. 72 of the </w:t>
            </w:r>
            <w:r w:rsidRPr="00361897">
              <w:rPr>
                <w:i/>
                <w:sz w:val="20"/>
              </w:rPr>
              <w:t>Youth Criminal Justice Act</w:t>
            </w:r>
            <w:r w:rsidRPr="00361897">
              <w:rPr>
                <w:sz w:val="20"/>
              </w:rPr>
              <w:t>, SC 2002, c. 1, s. 72.</w:t>
            </w:r>
          </w:p>
        </w:tc>
      </w:tr>
      <w:tr w:rsidR="0052608D" w:rsidRPr="00361897" w:rsidTr="002F444A">
        <w:tc>
          <w:tcPr>
            <w:tcW w:w="5000" w:type="pct"/>
            <w:gridSpan w:val="4"/>
          </w:tcPr>
          <w:p w:rsidR="0052608D" w:rsidRPr="00361897" w:rsidRDefault="0052608D" w:rsidP="00B142FA">
            <w:pPr>
              <w:jc w:val="both"/>
              <w:rPr>
                <w:sz w:val="20"/>
              </w:rPr>
            </w:pPr>
          </w:p>
        </w:tc>
      </w:tr>
      <w:tr w:rsidR="0052608D" w:rsidRPr="00361897" w:rsidTr="002F444A">
        <w:tc>
          <w:tcPr>
            <w:tcW w:w="5000" w:type="pct"/>
            <w:gridSpan w:val="4"/>
          </w:tcPr>
          <w:p w:rsidR="0052608D" w:rsidRPr="00361897" w:rsidRDefault="0052608D" w:rsidP="00B142FA">
            <w:pPr>
              <w:jc w:val="both"/>
              <w:rPr>
                <w:sz w:val="20"/>
              </w:rPr>
            </w:pPr>
            <w:r w:rsidRPr="00361897">
              <w:rPr>
                <w:sz w:val="20"/>
              </w:rPr>
              <w:t xml:space="preserve">The respondent, a 17-year-old first time offender, was convicted of second-degree murder, and was sentenced as an adult, to a life sentence with no possibility of parole for seven years. In addition to the life sentence, the respondent received a concurrent five-year sentence </w:t>
            </w:r>
            <w:r w:rsidRPr="00361897">
              <w:rPr>
                <w:iCs/>
                <w:sz w:val="20"/>
              </w:rPr>
              <w:t>as a party to</w:t>
            </w:r>
            <w:r w:rsidRPr="00361897">
              <w:rPr>
                <w:sz w:val="20"/>
              </w:rPr>
              <w:t xml:space="preserve"> aggravated assault, assault causing bodily harm, and assault. A majority of the Court of Appeal, </w:t>
            </w:r>
            <w:proofErr w:type="spellStart"/>
            <w:r w:rsidRPr="00361897">
              <w:rPr>
                <w:sz w:val="20"/>
              </w:rPr>
              <w:t>O’Ferrall</w:t>
            </w:r>
            <w:proofErr w:type="spellEnd"/>
            <w:r w:rsidRPr="00361897">
              <w:rPr>
                <w:sz w:val="20"/>
              </w:rPr>
              <w:t> J.A. dissenting, allowed the sentence appeal, vacated the adult sentence, and varied the sentence to a global, youth sentence of 4 years in custody followed by 3 years community supervision.</w:t>
            </w:r>
          </w:p>
          <w:p w:rsidR="0052608D" w:rsidRPr="00361897" w:rsidRDefault="0052608D" w:rsidP="00B142FA">
            <w:pPr>
              <w:jc w:val="both"/>
              <w:rPr>
                <w:sz w:val="20"/>
              </w:rPr>
            </w:pPr>
          </w:p>
        </w:tc>
      </w:tr>
      <w:tr w:rsidR="0052608D" w:rsidRPr="00361897" w:rsidTr="002F444A">
        <w:tc>
          <w:tcPr>
            <w:tcW w:w="2427" w:type="pct"/>
            <w:gridSpan w:val="2"/>
          </w:tcPr>
          <w:p w:rsidR="0052608D" w:rsidRPr="00361897" w:rsidRDefault="0052608D" w:rsidP="00B142FA">
            <w:pPr>
              <w:jc w:val="both"/>
              <w:rPr>
                <w:sz w:val="20"/>
              </w:rPr>
            </w:pPr>
            <w:r w:rsidRPr="00361897">
              <w:rPr>
                <w:sz w:val="20"/>
              </w:rPr>
              <w:t>May 19, 2015</w:t>
            </w:r>
          </w:p>
          <w:p w:rsidR="0052608D" w:rsidRPr="00361897" w:rsidRDefault="0052608D" w:rsidP="00B142FA">
            <w:pPr>
              <w:jc w:val="both"/>
              <w:rPr>
                <w:sz w:val="20"/>
              </w:rPr>
            </w:pPr>
            <w:r w:rsidRPr="00361897">
              <w:rPr>
                <w:sz w:val="20"/>
              </w:rPr>
              <w:t>Court of Queen’s Bench of Alberta</w:t>
            </w:r>
          </w:p>
          <w:p w:rsidR="0052608D" w:rsidRPr="00361897" w:rsidRDefault="0052608D" w:rsidP="00B142FA">
            <w:pPr>
              <w:jc w:val="both"/>
              <w:rPr>
                <w:sz w:val="20"/>
              </w:rPr>
            </w:pPr>
            <w:r w:rsidRPr="00361897">
              <w:rPr>
                <w:sz w:val="20"/>
              </w:rPr>
              <w:t>(Anderson J.)</w:t>
            </w:r>
          </w:p>
          <w:p w:rsidR="0052608D" w:rsidRPr="00361897" w:rsidRDefault="0052608D" w:rsidP="00B142FA">
            <w:pPr>
              <w:jc w:val="both"/>
              <w:rPr>
                <w:sz w:val="20"/>
              </w:rPr>
            </w:pPr>
          </w:p>
        </w:tc>
        <w:tc>
          <w:tcPr>
            <w:tcW w:w="243" w:type="pct"/>
          </w:tcPr>
          <w:p w:rsidR="0052608D" w:rsidRPr="00361897" w:rsidRDefault="0052608D" w:rsidP="00B142FA">
            <w:pPr>
              <w:jc w:val="both"/>
              <w:rPr>
                <w:sz w:val="20"/>
              </w:rPr>
            </w:pPr>
          </w:p>
        </w:tc>
        <w:tc>
          <w:tcPr>
            <w:tcW w:w="2330" w:type="pct"/>
          </w:tcPr>
          <w:p w:rsidR="0052608D" w:rsidRPr="00361897" w:rsidRDefault="0052608D" w:rsidP="00B142FA">
            <w:pPr>
              <w:jc w:val="both"/>
              <w:rPr>
                <w:sz w:val="20"/>
              </w:rPr>
            </w:pPr>
            <w:r w:rsidRPr="00361897">
              <w:rPr>
                <w:sz w:val="20"/>
              </w:rPr>
              <w:t xml:space="preserve">Adult sentence imposed: life sentence with no possibility of parole for seven years; concurrent five-year sentence </w:t>
            </w:r>
            <w:r w:rsidRPr="00361897">
              <w:rPr>
                <w:iCs/>
                <w:sz w:val="20"/>
              </w:rPr>
              <w:t>as a party to</w:t>
            </w:r>
            <w:r w:rsidRPr="00361897">
              <w:rPr>
                <w:sz w:val="20"/>
              </w:rPr>
              <w:t xml:space="preserve"> aggravated assault, assault causing bodily harm, and assault</w:t>
            </w:r>
          </w:p>
          <w:p w:rsidR="0052608D" w:rsidRPr="00361897" w:rsidRDefault="0052608D" w:rsidP="00B142FA">
            <w:pPr>
              <w:jc w:val="both"/>
              <w:rPr>
                <w:sz w:val="20"/>
              </w:rPr>
            </w:pPr>
          </w:p>
        </w:tc>
      </w:tr>
      <w:tr w:rsidR="0052608D" w:rsidRPr="00361897" w:rsidTr="002F444A">
        <w:tc>
          <w:tcPr>
            <w:tcW w:w="2427" w:type="pct"/>
            <w:gridSpan w:val="2"/>
          </w:tcPr>
          <w:p w:rsidR="0052608D" w:rsidRPr="00361897" w:rsidRDefault="0052608D" w:rsidP="00B142FA">
            <w:pPr>
              <w:jc w:val="both"/>
              <w:rPr>
                <w:sz w:val="20"/>
              </w:rPr>
            </w:pPr>
            <w:r w:rsidRPr="00361897">
              <w:rPr>
                <w:sz w:val="20"/>
              </w:rPr>
              <w:t>November 2, 2016</w:t>
            </w:r>
          </w:p>
          <w:p w:rsidR="0052608D" w:rsidRPr="00361897" w:rsidRDefault="0052608D" w:rsidP="00B142FA">
            <w:pPr>
              <w:jc w:val="both"/>
              <w:rPr>
                <w:sz w:val="20"/>
              </w:rPr>
            </w:pPr>
            <w:r w:rsidRPr="00361897">
              <w:rPr>
                <w:sz w:val="20"/>
              </w:rPr>
              <w:t>Court of Appeal of Alberta (Calgary)</w:t>
            </w:r>
          </w:p>
          <w:p w:rsidR="0052608D" w:rsidRPr="00361897" w:rsidRDefault="0052608D" w:rsidP="00B142FA">
            <w:pPr>
              <w:jc w:val="both"/>
              <w:rPr>
                <w:sz w:val="20"/>
              </w:rPr>
            </w:pPr>
            <w:r w:rsidRPr="00361897">
              <w:rPr>
                <w:sz w:val="20"/>
              </w:rPr>
              <w:t xml:space="preserve">(Berger and </w:t>
            </w:r>
            <w:proofErr w:type="spellStart"/>
            <w:r w:rsidRPr="00361897">
              <w:rPr>
                <w:sz w:val="20"/>
              </w:rPr>
              <w:t>Rowbotham</w:t>
            </w:r>
            <w:proofErr w:type="spellEnd"/>
            <w:r w:rsidRPr="00361897">
              <w:rPr>
                <w:sz w:val="20"/>
              </w:rPr>
              <w:t xml:space="preserve"> JJ.A., and </w:t>
            </w:r>
            <w:proofErr w:type="spellStart"/>
            <w:r w:rsidRPr="00361897">
              <w:rPr>
                <w:sz w:val="20"/>
              </w:rPr>
              <w:t>O'Ferrall</w:t>
            </w:r>
            <w:proofErr w:type="spellEnd"/>
            <w:r w:rsidRPr="00361897">
              <w:rPr>
                <w:sz w:val="20"/>
              </w:rPr>
              <w:t xml:space="preserve"> J.A.(dissenting))</w:t>
            </w:r>
          </w:p>
          <w:p w:rsidR="0052608D" w:rsidRPr="00361897" w:rsidRDefault="0052608D" w:rsidP="00B142FA">
            <w:pPr>
              <w:jc w:val="both"/>
              <w:rPr>
                <w:sz w:val="20"/>
              </w:rPr>
            </w:pPr>
            <w:r w:rsidRPr="00361897">
              <w:rPr>
                <w:sz w:val="20"/>
              </w:rPr>
              <w:lastRenderedPageBreak/>
              <w:t>2016 ABCA 340; 1501-0150-A</w:t>
            </w:r>
          </w:p>
          <w:p w:rsidR="0052608D" w:rsidRPr="00361897" w:rsidRDefault="00C1793D" w:rsidP="00B142FA">
            <w:pPr>
              <w:jc w:val="both"/>
              <w:rPr>
                <w:sz w:val="20"/>
              </w:rPr>
            </w:pPr>
            <w:hyperlink r:id="rId45" w:history="1">
              <w:r w:rsidR="0052608D" w:rsidRPr="00361897">
                <w:rPr>
                  <w:rStyle w:val="Hyperlink"/>
                  <w:rFonts w:eastAsiaTheme="majorEastAsia"/>
                  <w:sz w:val="20"/>
                </w:rPr>
                <w:t>http://canlii.ca/t/gvhjv</w:t>
              </w:r>
            </w:hyperlink>
          </w:p>
          <w:p w:rsidR="0052608D" w:rsidRPr="00361897" w:rsidRDefault="0052608D" w:rsidP="00B142FA">
            <w:pPr>
              <w:jc w:val="both"/>
              <w:rPr>
                <w:sz w:val="20"/>
              </w:rPr>
            </w:pPr>
          </w:p>
        </w:tc>
        <w:tc>
          <w:tcPr>
            <w:tcW w:w="243" w:type="pct"/>
          </w:tcPr>
          <w:p w:rsidR="0052608D" w:rsidRPr="00361897" w:rsidRDefault="0052608D" w:rsidP="00B142FA">
            <w:pPr>
              <w:jc w:val="both"/>
              <w:rPr>
                <w:sz w:val="20"/>
              </w:rPr>
            </w:pPr>
          </w:p>
        </w:tc>
        <w:tc>
          <w:tcPr>
            <w:tcW w:w="2330" w:type="pct"/>
          </w:tcPr>
          <w:p w:rsidR="0052608D" w:rsidRPr="00361897" w:rsidRDefault="0052608D" w:rsidP="00B142FA">
            <w:pPr>
              <w:jc w:val="both"/>
              <w:rPr>
                <w:sz w:val="20"/>
              </w:rPr>
            </w:pPr>
            <w:r w:rsidRPr="00361897">
              <w:rPr>
                <w:sz w:val="20"/>
              </w:rPr>
              <w:t>Sentence appeal allowed: adult sentence vacated; sentence varied to a global, youth sentence of 4 years in custody followed by 3 years community supervision</w:t>
            </w:r>
          </w:p>
          <w:p w:rsidR="0052608D" w:rsidRPr="00361897" w:rsidRDefault="0052608D" w:rsidP="00B142FA">
            <w:pPr>
              <w:jc w:val="both"/>
              <w:rPr>
                <w:sz w:val="20"/>
              </w:rPr>
            </w:pPr>
          </w:p>
        </w:tc>
      </w:tr>
      <w:tr w:rsidR="0052608D" w:rsidRPr="00361897" w:rsidTr="002F444A">
        <w:tc>
          <w:tcPr>
            <w:tcW w:w="2427" w:type="pct"/>
            <w:gridSpan w:val="2"/>
          </w:tcPr>
          <w:p w:rsidR="0052608D" w:rsidRPr="00361897" w:rsidRDefault="0052608D" w:rsidP="00B142FA">
            <w:pPr>
              <w:jc w:val="both"/>
              <w:rPr>
                <w:sz w:val="20"/>
              </w:rPr>
            </w:pPr>
            <w:r w:rsidRPr="00361897">
              <w:rPr>
                <w:sz w:val="20"/>
              </w:rPr>
              <w:t>December 30, 2016</w:t>
            </w:r>
          </w:p>
          <w:p w:rsidR="0052608D" w:rsidRPr="00361897" w:rsidRDefault="0052608D" w:rsidP="00B142FA">
            <w:pPr>
              <w:jc w:val="both"/>
              <w:rPr>
                <w:sz w:val="20"/>
              </w:rPr>
            </w:pPr>
            <w:r w:rsidRPr="00361897">
              <w:rPr>
                <w:sz w:val="20"/>
              </w:rPr>
              <w:t>Supreme Court of Canada</w:t>
            </w:r>
          </w:p>
        </w:tc>
        <w:tc>
          <w:tcPr>
            <w:tcW w:w="243" w:type="pct"/>
          </w:tcPr>
          <w:p w:rsidR="0052608D" w:rsidRPr="00361897" w:rsidRDefault="0052608D" w:rsidP="00B142FA">
            <w:pPr>
              <w:jc w:val="both"/>
              <w:rPr>
                <w:sz w:val="20"/>
              </w:rPr>
            </w:pPr>
          </w:p>
        </w:tc>
        <w:tc>
          <w:tcPr>
            <w:tcW w:w="2330" w:type="pct"/>
          </w:tcPr>
          <w:p w:rsidR="0052608D" w:rsidRPr="00361897" w:rsidRDefault="0052608D" w:rsidP="00B142FA">
            <w:pPr>
              <w:jc w:val="both"/>
              <w:rPr>
                <w:sz w:val="20"/>
              </w:rPr>
            </w:pPr>
            <w:r w:rsidRPr="00361897">
              <w:rPr>
                <w:sz w:val="20"/>
              </w:rPr>
              <w:t>Application for leave to appeal filed</w:t>
            </w:r>
          </w:p>
          <w:p w:rsidR="0052608D" w:rsidRPr="00361897" w:rsidRDefault="0052608D" w:rsidP="00B142FA">
            <w:pPr>
              <w:jc w:val="both"/>
              <w:rPr>
                <w:sz w:val="20"/>
              </w:rPr>
            </w:pPr>
          </w:p>
        </w:tc>
      </w:tr>
    </w:tbl>
    <w:p w:rsidR="0052608D" w:rsidRPr="00361897" w:rsidRDefault="0052608D" w:rsidP="00B142FA">
      <w:pPr>
        <w:jc w:val="both"/>
        <w:rPr>
          <w:sz w:val="20"/>
        </w:rPr>
      </w:pPr>
    </w:p>
    <w:p w:rsidR="00B142FA" w:rsidRPr="00361897" w:rsidRDefault="00B142FA"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608D" w:rsidRPr="00361897" w:rsidTr="002F444A">
        <w:tc>
          <w:tcPr>
            <w:tcW w:w="543" w:type="pct"/>
          </w:tcPr>
          <w:p w:rsidR="0052608D" w:rsidRPr="00361897" w:rsidRDefault="0052608D" w:rsidP="00B142FA">
            <w:pPr>
              <w:jc w:val="both"/>
              <w:rPr>
                <w:sz w:val="20"/>
                <w:lang w:val="fr-CA"/>
              </w:rPr>
            </w:pPr>
            <w:r w:rsidRPr="00361897">
              <w:rPr>
                <w:rStyle w:val="SCCFileNumberChar"/>
                <w:sz w:val="20"/>
                <w:szCs w:val="20"/>
                <w:lang w:val="fr-CA"/>
              </w:rPr>
              <w:t>37375</w:t>
            </w:r>
          </w:p>
        </w:tc>
        <w:tc>
          <w:tcPr>
            <w:tcW w:w="4457" w:type="pct"/>
            <w:gridSpan w:val="3"/>
          </w:tcPr>
          <w:p w:rsidR="0052608D" w:rsidRPr="00361897" w:rsidRDefault="0052608D" w:rsidP="00B142FA">
            <w:pPr>
              <w:pStyle w:val="SCCLsocParty"/>
              <w:jc w:val="both"/>
              <w:rPr>
                <w:b/>
                <w:sz w:val="20"/>
                <w:szCs w:val="20"/>
              </w:rPr>
            </w:pPr>
            <w:r w:rsidRPr="00361897">
              <w:rPr>
                <w:b/>
                <w:sz w:val="20"/>
                <w:szCs w:val="20"/>
              </w:rPr>
              <w:t>Sa Majesté la Reine c. J.F.R.</w:t>
            </w:r>
          </w:p>
          <w:p w:rsidR="0052608D" w:rsidRPr="00361897" w:rsidRDefault="0052608D" w:rsidP="00B142FA">
            <w:pPr>
              <w:jc w:val="both"/>
              <w:rPr>
                <w:sz w:val="20"/>
                <w:lang w:val="fr-CA"/>
              </w:rPr>
            </w:pPr>
            <w:r w:rsidRPr="00361897">
              <w:rPr>
                <w:sz w:val="20"/>
                <w:lang w:val="fr-CA"/>
              </w:rPr>
              <w:t>(Alb.) (Criminelle) (Sur autorisation)</w:t>
            </w:r>
          </w:p>
        </w:tc>
      </w:tr>
      <w:tr w:rsidR="0052608D" w:rsidRPr="00C1793D" w:rsidTr="002F444A">
        <w:tc>
          <w:tcPr>
            <w:tcW w:w="5000" w:type="pct"/>
            <w:gridSpan w:val="4"/>
          </w:tcPr>
          <w:p w:rsidR="0052608D" w:rsidRPr="00361897" w:rsidRDefault="0052608D" w:rsidP="00B142FA">
            <w:pPr>
              <w:pStyle w:val="SCCBanSummary"/>
              <w:rPr>
                <w:sz w:val="20"/>
                <w:szCs w:val="20"/>
                <w:lang w:val="fr-CA"/>
              </w:rPr>
            </w:pPr>
            <w:r w:rsidRPr="00361897">
              <w:rPr>
                <w:sz w:val="20"/>
                <w:szCs w:val="20"/>
                <w:lang w:val="fr-CA"/>
              </w:rPr>
              <w:t>(Ordonnance de mise sous scellés)</w:t>
            </w:r>
          </w:p>
          <w:p w:rsidR="0052608D" w:rsidRPr="00361897" w:rsidRDefault="0052608D" w:rsidP="00B142FA">
            <w:pPr>
              <w:jc w:val="both"/>
              <w:rPr>
                <w:sz w:val="20"/>
                <w:lang w:val="fr-CA"/>
              </w:rPr>
            </w:pPr>
          </w:p>
          <w:p w:rsidR="0052608D" w:rsidRPr="00361897" w:rsidRDefault="0052608D" w:rsidP="00B142FA">
            <w:pPr>
              <w:jc w:val="both"/>
              <w:rPr>
                <w:sz w:val="20"/>
                <w:lang w:val="fr-CA"/>
              </w:rPr>
            </w:pPr>
            <w:r w:rsidRPr="00361897">
              <w:rPr>
                <w:sz w:val="20"/>
                <w:lang w:val="fr-CA"/>
              </w:rPr>
              <w:t xml:space="preserve">Droit criminel – Adolescents – Détermination de la peine – Éléments à prendre en compte – Quel élément de comparaison convient-il d’appliquer pour déterminer si l’adolescent est plus vulnérable, moins mature et moins apte à exercer un jugement moral? – Quel rôle </w:t>
            </w:r>
            <w:proofErr w:type="gramStart"/>
            <w:r w:rsidRPr="00361897">
              <w:rPr>
                <w:sz w:val="20"/>
                <w:lang w:val="fr-CA"/>
              </w:rPr>
              <w:t>jouent</w:t>
            </w:r>
            <w:proofErr w:type="gramEnd"/>
            <w:r w:rsidRPr="00361897">
              <w:rPr>
                <w:sz w:val="20"/>
                <w:lang w:val="fr-CA"/>
              </w:rPr>
              <w:t xml:space="preserve"> la nature de l’infraction, et ce que le délinquant a fait en la commettant, dans l’appréciation de la présomption de culpabilité morale moins élevée? – Comment un tribunal doit-il mettre en balance le principe de la responsabilité et la présomption de culpabilité morale moins élevée dans le contexte de l’art. 72 de la</w:t>
            </w:r>
            <w:r w:rsidRPr="00361897">
              <w:rPr>
                <w:i/>
                <w:sz w:val="20"/>
                <w:lang w:val="fr-CA"/>
              </w:rPr>
              <w:t xml:space="preserve"> Loi sur le système de justice pénale pour les adolescents</w:t>
            </w:r>
            <w:r w:rsidRPr="00361897">
              <w:rPr>
                <w:sz w:val="20"/>
                <w:lang w:val="fr-CA"/>
              </w:rPr>
              <w:t>, LC 2002, ch. 1, art. 72?</w:t>
            </w:r>
          </w:p>
        </w:tc>
      </w:tr>
      <w:tr w:rsidR="0052608D" w:rsidRPr="00C1793D" w:rsidTr="002F444A">
        <w:tc>
          <w:tcPr>
            <w:tcW w:w="5000" w:type="pct"/>
            <w:gridSpan w:val="4"/>
          </w:tcPr>
          <w:p w:rsidR="0052608D" w:rsidRPr="00361897" w:rsidRDefault="0052608D" w:rsidP="00B142FA">
            <w:pPr>
              <w:jc w:val="both"/>
              <w:rPr>
                <w:sz w:val="20"/>
                <w:lang w:val="fr-CA"/>
              </w:rPr>
            </w:pPr>
          </w:p>
        </w:tc>
      </w:tr>
      <w:tr w:rsidR="0052608D" w:rsidRPr="00C1793D" w:rsidTr="002F444A">
        <w:tc>
          <w:tcPr>
            <w:tcW w:w="5000" w:type="pct"/>
            <w:gridSpan w:val="4"/>
          </w:tcPr>
          <w:p w:rsidR="0052608D" w:rsidRPr="00361897" w:rsidRDefault="0052608D" w:rsidP="00B142FA">
            <w:pPr>
              <w:jc w:val="both"/>
              <w:rPr>
                <w:sz w:val="20"/>
                <w:lang w:val="fr-CA"/>
              </w:rPr>
            </w:pPr>
            <w:r w:rsidRPr="00361897">
              <w:rPr>
                <w:sz w:val="20"/>
                <w:lang w:val="fr-CA"/>
              </w:rPr>
              <w:t>L’intimé, un adolescent de 17 ans qui en était à sa première infraction, a été déclaré coupable de meurtre au deuxième degré et s’est vu condamné à une peine pour adultes, soit l’emprisonnement à perpétuité sans possibilité de libération conditionnelle avant sept ans. En plus de l’emprisonnement à perpétuité, l’intimé a été condamné à une peine concurrente de cinq ans en tant que participant à des voies de fait grave, à des voies de fait causant des lésions corporelles et à des voies de fait. Les juges majoritaires de la Cour d’appel, le juge O’Ferrall étant dissident, ont accueilli l’appel de la peine, annulé la peine pour adultes et modifié la peine pour y substituer une peine spécifique globale de quatre ans sous garde, suivie d’une surveillance communautaire de trois ans.</w:t>
            </w:r>
          </w:p>
          <w:p w:rsidR="0052608D" w:rsidRPr="00361897" w:rsidRDefault="0052608D" w:rsidP="00B142FA">
            <w:pPr>
              <w:jc w:val="both"/>
              <w:rPr>
                <w:sz w:val="20"/>
                <w:lang w:val="fr-CA"/>
              </w:rPr>
            </w:pPr>
          </w:p>
        </w:tc>
      </w:tr>
      <w:tr w:rsidR="0052608D" w:rsidRPr="00C1793D" w:rsidTr="002F444A">
        <w:tc>
          <w:tcPr>
            <w:tcW w:w="2427" w:type="pct"/>
            <w:gridSpan w:val="2"/>
          </w:tcPr>
          <w:p w:rsidR="0052608D" w:rsidRPr="00361897" w:rsidRDefault="0052608D" w:rsidP="00B142FA">
            <w:pPr>
              <w:jc w:val="both"/>
              <w:rPr>
                <w:sz w:val="20"/>
                <w:lang w:val="fr-CA"/>
              </w:rPr>
            </w:pPr>
            <w:r w:rsidRPr="00361897">
              <w:rPr>
                <w:sz w:val="20"/>
                <w:lang w:val="fr-CA"/>
              </w:rPr>
              <w:t>19 mai 2015</w:t>
            </w:r>
          </w:p>
          <w:p w:rsidR="0052608D" w:rsidRPr="00361897" w:rsidRDefault="0052608D" w:rsidP="00B142FA">
            <w:pPr>
              <w:jc w:val="both"/>
              <w:rPr>
                <w:sz w:val="20"/>
                <w:lang w:val="fr-CA"/>
              </w:rPr>
            </w:pPr>
            <w:r w:rsidRPr="00361897">
              <w:rPr>
                <w:sz w:val="20"/>
                <w:lang w:val="fr-CA"/>
              </w:rPr>
              <w:t xml:space="preserve">Cour du Banc de la Reine de l’Alberta </w:t>
            </w:r>
          </w:p>
          <w:p w:rsidR="0052608D" w:rsidRPr="00361897" w:rsidRDefault="0052608D" w:rsidP="00B142FA">
            <w:pPr>
              <w:jc w:val="both"/>
              <w:rPr>
                <w:sz w:val="20"/>
                <w:lang w:val="fr-CA"/>
              </w:rPr>
            </w:pPr>
            <w:r w:rsidRPr="00361897">
              <w:rPr>
                <w:sz w:val="20"/>
                <w:lang w:val="fr-CA"/>
              </w:rPr>
              <w:t>(Juge Anderson)</w:t>
            </w:r>
          </w:p>
          <w:p w:rsidR="0052608D" w:rsidRPr="00361897" w:rsidRDefault="0052608D" w:rsidP="00B142FA">
            <w:pPr>
              <w:jc w:val="both"/>
              <w:rPr>
                <w:sz w:val="20"/>
                <w:lang w:val="fr-CA"/>
              </w:rPr>
            </w:pPr>
          </w:p>
        </w:tc>
        <w:tc>
          <w:tcPr>
            <w:tcW w:w="243" w:type="pct"/>
          </w:tcPr>
          <w:p w:rsidR="0052608D" w:rsidRPr="00361897" w:rsidRDefault="0052608D" w:rsidP="00B142FA">
            <w:pPr>
              <w:jc w:val="both"/>
              <w:rPr>
                <w:sz w:val="20"/>
                <w:lang w:val="fr-CA"/>
              </w:rPr>
            </w:pPr>
          </w:p>
        </w:tc>
        <w:tc>
          <w:tcPr>
            <w:tcW w:w="2330" w:type="pct"/>
          </w:tcPr>
          <w:p w:rsidR="0052608D" w:rsidRPr="00361897" w:rsidRDefault="0052608D" w:rsidP="00B142FA">
            <w:pPr>
              <w:jc w:val="both"/>
              <w:rPr>
                <w:sz w:val="20"/>
                <w:lang w:val="fr-CA"/>
              </w:rPr>
            </w:pPr>
            <w:r w:rsidRPr="00361897">
              <w:rPr>
                <w:sz w:val="20"/>
                <w:lang w:val="fr-CA"/>
              </w:rPr>
              <w:t xml:space="preserve">Imposition d’une peine pour adultes, soit l’emprisonnement à perpétuité sans possibilité de libération conditionnelle avant sept ans et une peine concurrente de cinq ans en tant que participant à des voies de fait graves, à des voies de fait causant des lésions corporelles et à des voies de fait </w:t>
            </w:r>
          </w:p>
          <w:p w:rsidR="0052608D" w:rsidRPr="00361897" w:rsidRDefault="0052608D" w:rsidP="00B142FA">
            <w:pPr>
              <w:jc w:val="both"/>
              <w:rPr>
                <w:sz w:val="20"/>
                <w:lang w:val="fr-CA"/>
              </w:rPr>
            </w:pPr>
          </w:p>
        </w:tc>
      </w:tr>
      <w:tr w:rsidR="0052608D" w:rsidRPr="00C1793D" w:rsidTr="002F444A">
        <w:tc>
          <w:tcPr>
            <w:tcW w:w="2427" w:type="pct"/>
            <w:gridSpan w:val="2"/>
          </w:tcPr>
          <w:p w:rsidR="0052608D" w:rsidRPr="00361897" w:rsidRDefault="0052608D" w:rsidP="00B142FA">
            <w:pPr>
              <w:jc w:val="both"/>
              <w:rPr>
                <w:sz w:val="20"/>
                <w:lang w:val="fr-CA"/>
              </w:rPr>
            </w:pPr>
            <w:r w:rsidRPr="00361897">
              <w:rPr>
                <w:sz w:val="20"/>
                <w:lang w:val="fr-CA"/>
              </w:rPr>
              <w:t>2 novembre 2016</w:t>
            </w:r>
          </w:p>
          <w:p w:rsidR="0052608D" w:rsidRPr="00361897" w:rsidRDefault="0052608D" w:rsidP="00B142FA">
            <w:pPr>
              <w:jc w:val="both"/>
              <w:rPr>
                <w:sz w:val="20"/>
                <w:lang w:val="fr-CA"/>
              </w:rPr>
            </w:pPr>
            <w:r w:rsidRPr="00361897">
              <w:rPr>
                <w:sz w:val="20"/>
                <w:lang w:val="fr-CA"/>
              </w:rPr>
              <w:t>Cour d’appel de l’Alberta (Calgary)</w:t>
            </w:r>
          </w:p>
          <w:p w:rsidR="0052608D" w:rsidRPr="00361897" w:rsidRDefault="0052608D" w:rsidP="00B142FA">
            <w:pPr>
              <w:jc w:val="both"/>
              <w:rPr>
                <w:sz w:val="20"/>
                <w:lang w:val="fr-CA"/>
              </w:rPr>
            </w:pPr>
            <w:r w:rsidRPr="00361897">
              <w:rPr>
                <w:sz w:val="20"/>
                <w:lang w:val="fr-CA"/>
              </w:rPr>
              <w:t>(Juges Berger, Rowbotham et O'Ferrall (dissident))</w:t>
            </w:r>
          </w:p>
          <w:p w:rsidR="0052608D" w:rsidRPr="00361897" w:rsidRDefault="0052608D" w:rsidP="00B142FA">
            <w:pPr>
              <w:jc w:val="both"/>
              <w:rPr>
                <w:sz w:val="20"/>
                <w:lang w:val="fr-CA"/>
              </w:rPr>
            </w:pPr>
            <w:r w:rsidRPr="00361897">
              <w:rPr>
                <w:sz w:val="20"/>
                <w:lang w:val="fr-CA"/>
              </w:rPr>
              <w:t>2016 ABCA 340; 1501-0150-A</w:t>
            </w:r>
          </w:p>
          <w:p w:rsidR="0052608D" w:rsidRPr="00361897" w:rsidRDefault="00C1793D" w:rsidP="00B142FA">
            <w:pPr>
              <w:jc w:val="both"/>
              <w:rPr>
                <w:sz w:val="20"/>
                <w:lang w:val="fr-CA"/>
              </w:rPr>
            </w:pPr>
            <w:hyperlink r:id="rId46" w:history="1">
              <w:r w:rsidR="0052608D" w:rsidRPr="00361897">
                <w:rPr>
                  <w:rStyle w:val="Hyperlink"/>
                  <w:rFonts w:eastAsiaTheme="majorEastAsia"/>
                  <w:sz w:val="20"/>
                  <w:lang w:val="fr-CA"/>
                </w:rPr>
                <w:t>http://canlii.ca/t/gvhjv</w:t>
              </w:r>
            </w:hyperlink>
          </w:p>
          <w:p w:rsidR="0052608D" w:rsidRPr="00361897" w:rsidRDefault="0052608D" w:rsidP="00B142FA">
            <w:pPr>
              <w:jc w:val="both"/>
              <w:rPr>
                <w:sz w:val="20"/>
                <w:lang w:val="fr-CA"/>
              </w:rPr>
            </w:pPr>
          </w:p>
        </w:tc>
        <w:tc>
          <w:tcPr>
            <w:tcW w:w="243" w:type="pct"/>
          </w:tcPr>
          <w:p w:rsidR="0052608D" w:rsidRPr="00361897" w:rsidRDefault="0052608D" w:rsidP="00B142FA">
            <w:pPr>
              <w:jc w:val="both"/>
              <w:rPr>
                <w:sz w:val="20"/>
                <w:lang w:val="fr-CA"/>
              </w:rPr>
            </w:pPr>
          </w:p>
        </w:tc>
        <w:tc>
          <w:tcPr>
            <w:tcW w:w="2330" w:type="pct"/>
          </w:tcPr>
          <w:p w:rsidR="0052608D" w:rsidRPr="00361897" w:rsidRDefault="0052608D" w:rsidP="00B142FA">
            <w:pPr>
              <w:jc w:val="both"/>
              <w:rPr>
                <w:sz w:val="20"/>
                <w:lang w:val="fr-CA"/>
              </w:rPr>
            </w:pPr>
            <w:r w:rsidRPr="00361897">
              <w:rPr>
                <w:sz w:val="20"/>
                <w:lang w:val="fr-CA"/>
              </w:rPr>
              <w:t xml:space="preserve">Arrêt accueillant l’appel de la peine, annulant la peine pour adultes et modifiant la peine pour y substituer une peine spécifique globale de quatre ans sous garde suivie d’une surveillance communautaire de trois ans </w:t>
            </w:r>
          </w:p>
          <w:p w:rsidR="0052608D" w:rsidRPr="00361897" w:rsidRDefault="0052608D" w:rsidP="00B142FA">
            <w:pPr>
              <w:jc w:val="both"/>
              <w:rPr>
                <w:sz w:val="20"/>
                <w:lang w:val="fr-CA"/>
              </w:rPr>
            </w:pPr>
          </w:p>
        </w:tc>
      </w:tr>
      <w:tr w:rsidR="0052608D" w:rsidRPr="00C1793D" w:rsidTr="002F444A">
        <w:tc>
          <w:tcPr>
            <w:tcW w:w="2427" w:type="pct"/>
            <w:gridSpan w:val="2"/>
          </w:tcPr>
          <w:p w:rsidR="0052608D" w:rsidRPr="00361897" w:rsidRDefault="0052608D" w:rsidP="00B142FA">
            <w:pPr>
              <w:jc w:val="both"/>
              <w:rPr>
                <w:sz w:val="20"/>
                <w:lang w:val="fr-CA"/>
              </w:rPr>
            </w:pPr>
            <w:r w:rsidRPr="00361897">
              <w:rPr>
                <w:sz w:val="20"/>
                <w:lang w:val="fr-CA"/>
              </w:rPr>
              <w:t>30 décembre 2016</w:t>
            </w:r>
          </w:p>
          <w:p w:rsidR="0052608D" w:rsidRPr="00361897" w:rsidRDefault="0052608D" w:rsidP="00B142FA">
            <w:pPr>
              <w:jc w:val="both"/>
              <w:rPr>
                <w:sz w:val="20"/>
                <w:lang w:val="fr-CA"/>
              </w:rPr>
            </w:pPr>
            <w:r w:rsidRPr="00361897">
              <w:rPr>
                <w:sz w:val="20"/>
                <w:lang w:val="fr-CA"/>
              </w:rPr>
              <w:t>Cour suprême du Canada</w:t>
            </w:r>
          </w:p>
        </w:tc>
        <w:tc>
          <w:tcPr>
            <w:tcW w:w="243" w:type="pct"/>
          </w:tcPr>
          <w:p w:rsidR="0052608D" w:rsidRPr="00361897" w:rsidRDefault="0052608D" w:rsidP="00B142FA">
            <w:pPr>
              <w:jc w:val="both"/>
              <w:rPr>
                <w:sz w:val="20"/>
                <w:lang w:val="fr-CA"/>
              </w:rPr>
            </w:pPr>
          </w:p>
        </w:tc>
        <w:tc>
          <w:tcPr>
            <w:tcW w:w="2330" w:type="pct"/>
          </w:tcPr>
          <w:p w:rsidR="0052608D" w:rsidRPr="00361897" w:rsidRDefault="0052608D" w:rsidP="00B142FA">
            <w:pPr>
              <w:jc w:val="both"/>
              <w:rPr>
                <w:sz w:val="20"/>
                <w:lang w:val="fr-CA"/>
              </w:rPr>
            </w:pPr>
            <w:r w:rsidRPr="00361897">
              <w:rPr>
                <w:sz w:val="20"/>
                <w:lang w:val="fr-CA"/>
              </w:rPr>
              <w:t>Dépôt de la demande d’autorisation d’appel</w:t>
            </w:r>
          </w:p>
          <w:p w:rsidR="0052608D" w:rsidRPr="00361897" w:rsidRDefault="0052608D" w:rsidP="00B142FA">
            <w:pPr>
              <w:jc w:val="both"/>
              <w:rPr>
                <w:sz w:val="20"/>
                <w:lang w:val="fr-CA"/>
              </w:rPr>
            </w:pPr>
          </w:p>
        </w:tc>
      </w:tr>
    </w:tbl>
    <w:p w:rsidR="0052608D" w:rsidRPr="00361897" w:rsidRDefault="0052608D" w:rsidP="00B142FA">
      <w:pPr>
        <w:jc w:val="both"/>
        <w:rPr>
          <w:sz w:val="20"/>
          <w:lang w:val="fr-CA"/>
        </w:rPr>
      </w:pPr>
    </w:p>
    <w:p w:rsidR="00216EF1" w:rsidRPr="00361897" w:rsidRDefault="00216EF1"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F444A" w:rsidRPr="00361897" w:rsidTr="002F444A">
        <w:tc>
          <w:tcPr>
            <w:tcW w:w="543" w:type="pct"/>
          </w:tcPr>
          <w:p w:rsidR="002F444A" w:rsidRPr="00361897" w:rsidRDefault="002F444A" w:rsidP="00B142FA">
            <w:pPr>
              <w:jc w:val="both"/>
              <w:rPr>
                <w:sz w:val="20"/>
              </w:rPr>
            </w:pPr>
            <w:r w:rsidRPr="00361897">
              <w:rPr>
                <w:rStyle w:val="SCCFileNumberChar"/>
                <w:sz w:val="20"/>
                <w:szCs w:val="20"/>
              </w:rPr>
              <w:t>37371</w:t>
            </w:r>
          </w:p>
        </w:tc>
        <w:tc>
          <w:tcPr>
            <w:tcW w:w="4457" w:type="pct"/>
            <w:gridSpan w:val="3"/>
          </w:tcPr>
          <w:p w:rsidR="002F444A" w:rsidRPr="00361897" w:rsidRDefault="002F444A" w:rsidP="00B142FA">
            <w:pPr>
              <w:pStyle w:val="SCCLsocParty"/>
              <w:jc w:val="both"/>
              <w:rPr>
                <w:b/>
                <w:sz w:val="20"/>
                <w:szCs w:val="20"/>
                <w:lang w:val="en-US"/>
              </w:rPr>
            </w:pPr>
            <w:r w:rsidRPr="00361897">
              <w:rPr>
                <w:b/>
                <w:sz w:val="20"/>
                <w:szCs w:val="20"/>
                <w:lang w:val="en-US"/>
              </w:rPr>
              <w:t xml:space="preserve">Katherine Lin v. ICBC Vancouver Head Office, Employment Standards Branch Lower Mainland Region, BC, Human Right BC, Ombudsman BC, Amazing Grace Christian Fellowship, </w:t>
            </w:r>
            <w:proofErr w:type="spellStart"/>
            <w:r w:rsidRPr="00361897">
              <w:rPr>
                <w:b/>
                <w:sz w:val="20"/>
                <w:szCs w:val="20"/>
                <w:lang w:val="en-US"/>
              </w:rPr>
              <w:t>Xiaoan</w:t>
            </w:r>
            <w:proofErr w:type="spellEnd"/>
            <w:r w:rsidRPr="00361897">
              <w:rPr>
                <w:b/>
                <w:sz w:val="20"/>
                <w:szCs w:val="20"/>
                <w:lang w:val="en-US"/>
              </w:rPr>
              <w:t xml:space="preserve"> Zhou, </w:t>
            </w:r>
            <w:proofErr w:type="spellStart"/>
            <w:r w:rsidRPr="00361897">
              <w:rPr>
                <w:b/>
                <w:sz w:val="20"/>
                <w:szCs w:val="20"/>
                <w:lang w:val="en-US"/>
              </w:rPr>
              <w:t>Guang</w:t>
            </w:r>
            <w:proofErr w:type="spellEnd"/>
            <w:r w:rsidRPr="00361897">
              <w:rPr>
                <w:b/>
                <w:sz w:val="20"/>
                <w:szCs w:val="20"/>
                <w:lang w:val="en-US"/>
              </w:rPr>
              <w:t xml:space="preserve"> </w:t>
            </w:r>
            <w:proofErr w:type="spellStart"/>
            <w:r w:rsidRPr="00361897">
              <w:rPr>
                <w:b/>
                <w:sz w:val="20"/>
                <w:szCs w:val="20"/>
                <w:lang w:val="en-US"/>
              </w:rPr>
              <w:t>Rong</w:t>
            </w:r>
            <w:proofErr w:type="spellEnd"/>
            <w:r w:rsidRPr="00361897">
              <w:rPr>
                <w:b/>
                <w:sz w:val="20"/>
                <w:szCs w:val="20"/>
                <w:lang w:val="en-US"/>
              </w:rPr>
              <w:t xml:space="preserve"> and Li Hai, Grace Point Church, </w:t>
            </w:r>
            <w:proofErr w:type="spellStart"/>
            <w:r w:rsidRPr="00361897">
              <w:rPr>
                <w:b/>
                <w:sz w:val="20"/>
                <w:szCs w:val="20"/>
                <w:lang w:val="en-US"/>
              </w:rPr>
              <w:t>ProBono</w:t>
            </w:r>
            <w:proofErr w:type="spellEnd"/>
            <w:r w:rsidRPr="00361897">
              <w:rPr>
                <w:b/>
                <w:sz w:val="20"/>
                <w:szCs w:val="20"/>
                <w:lang w:val="en-US"/>
              </w:rPr>
              <w:t xml:space="preserve"> Law Ontario, Employment Insurance Commission, </w:t>
            </w:r>
            <w:proofErr w:type="spellStart"/>
            <w:r w:rsidRPr="00361897">
              <w:rPr>
                <w:b/>
                <w:sz w:val="20"/>
                <w:szCs w:val="20"/>
                <w:lang w:val="en-US"/>
              </w:rPr>
              <w:t>Lui</w:t>
            </w:r>
            <w:proofErr w:type="spellEnd"/>
            <w:r w:rsidRPr="00361897">
              <w:rPr>
                <w:b/>
                <w:sz w:val="20"/>
                <w:szCs w:val="20"/>
                <w:lang w:val="en-US"/>
              </w:rPr>
              <w:t xml:space="preserve"> </w:t>
            </w:r>
            <w:proofErr w:type="spellStart"/>
            <w:r w:rsidRPr="00361897">
              <w:rPr>
                <w:b/>
                <w:sz w:val="20"/>
                <w:szCs w:val="20"/>
                <w:lang w:val="en-US"/>
              </w:rPr>
              <w:t>Lun</w:t>
            </w:r>
            <w:proofErr w:type="spellEnd"/>
          </w:p>
          <w:p w:rsidR="002F444A" w:rsidRPr="00361897" w:rsidRDefault="002F444A" w:rsidP="00B142FA">
            <w:pPr>
              <w:jc w:val="both"/>
              <w:rPr>
                <w:sz w:val="20"/>
              </w:rPr>
            </w:pPr>
            <w:r w:rsidRPr="00361897">
              <w:rPr>
                <w:sz w:val="20"/>
              </w:rPr>
              <w:t>(Ont.) (Civil) (By Leave)</w:t>
            </w:r>
          </w:p>
        </w:tc>
      </w:tr>
      <w:tr w:rsidR="002F444A" w:rsidRPr="00361897" w:rsidTr="002F444A">
        <w:tc>
          <w:tcPr>
            <w:tcW w:w="5000" w:type="pct"/>
            <w:gridSpan w:val="4"/>
          </w:tcPr>
          <w:p w:rsidR="002F444A" w:rsidRPr="00361897" w:rsidRDefault="002F444A" w:rsidP="00B142FA">
            <w:pPr>
              <w:jc w:val="both"/>
              <w:rPr>
                <w:sz w:val="20"/>
              </w:rPr>
            </w:pPr>
            <w:r w:rsidRPr="00361897">
              <w:rPr>
                <w:sz w:val="20"/>
              </w:rPr>
              <w:t>Civil procedure – Applicant’s claim dismissed as frivolous, vexatious, and an abuse of process – Whether the applicant has been harassed – Whether there is evidence of harassment – Whether the case raises issues of public or national importance</w:t>
            </w:r>
            <w:r w:rsidRPr="00361897">
              <w:rPr>
                <w:sz w:val="20"/>
                <w:lang w:val="en"/>
              </w:rPr>
              <w:t>.</w:t>
            </w:r>
          </w:p>
        </w:tc>
      </w:tr>
      <w:tr w:rsidR="002F444A" w:rsidRPr="00361897" w:rsidTr="002F444A">
        <w:tc>
          <w:tcPr>
            <w:tcW w:w="5000" w:type="pct"/>
            <w:gridSpan w:val="4"/>
          </w:tcPr>
          <w:p w:rsidR="002F444A" w:rsidRPr="00361897" w:rsidRDefault="002F444A" w:rsidP="00B142FA">
            <w:pPr>
              <w:jc w:val="both"/>
              <w:rPr>
                <w:sz w:val="20"/>
              </w:rPr>
            </w:pPr>
          </w:p>
        </w:tc>
      </w:tr>
      <w:tr w:rsidR="002F444A" w:rsidRPr="00361897" w:rsidTr="002F444A">
        <w:tc>
          <w:tcPr>
            <w:tcW w:w="5000" w:type="pct"/>
            <w:gridSpan w:val="4"/>
          </w:tcPr>
          <w:p w:rsidR="002F444A" w:rsidRPr="00361897" w:rsidRDefault="002F444A" w:rsidP="00B142FA">
            <w:pPr>
              <w:jc w:val="both"/>
              <w:rPr>
                <w:sz w:val="20"/>
              </w:rPr>
            </w:pPr>
            <w:r w:rsidRPr="00361897">
              <w:rPr>
                <w:sz w:val="20"/>
              </w:rPr>
              <w:t xml:space="preserve">Ms. Lin commenced an action against the named respondents, alleging breaches of the British Columbia Human Rights Code, R.S.B.C. 1996, chapter 210, and the Canadian Charter of Rights and Freedoms. She expressed concerns with how the Insurance Corporation of British Columbia (ICBC) handled a car accident claim in 2008; how Employment Standards (British Columbia) dealt with her complaint in 2009; how the British Columbia Ombudsperson dealt with her complaints to the Ombudsperson about the ICBC and Employment Standards matters. She also alleged harassment in various churches, the failure of the British Columbia Human Rights Tribunal to deal with an unspecified complaint that she made to it, and the fact that she kept waiting but was not helped by Pro Bono Law Ontario. Ms. Lin further complained about the rejection of her claim for Employment Insurance benefits and the dismissal of her appeal by the Social Security Tribunal of Canada. Finally, she expressed concerns about the behaviour of her landlord. </w:t>
            </w:r>
          </w:p>
          <w:p w:rsidR="002F444A" w:rsidRPr="00361897" w:rsidRDefault="002F444A" w:rsidP="00B142FA">
            <w:pPr>
              <w:jc w:val="both"/>
              <w:rPr>
                <w:sz w:val="20"/>
              </w:rPr>
            </w:pPr>
          </w:p>
        </w:tc>
      </w:tr>
      <w:tr w:rsidR="002F444A" w:rsidRPr="00361897" w:rsidTr="002F444A">
        <w:tc>
          <w:tcPr>
            <w:tcW w:w="2427" w:type="pct"/>
            <w:gridSpan w:val="2"/>
          </w:tcPr>
          <w:p w:rsidR="002F444A" w:rsidRPr="00361897" w:rsidRDefault="002F444A" w:rsidP="00B142FA">
            <w:pPr>
              <w:jc w:val="both"/>
              <w:rPr>
                <w:sz w:val="20"/>
              </w:rPr>
            </w:pPr>
            <w:r w:rsidRPr="00361897">
              <w:rPr>
                <w:sz w:val="20"/>
              </w:rPr>
              <w:t>April 4, 2016</w:t>
            </w:r>
          </w:p>
          <w:p w:rsidR="002F444A" w:rsidRPr="00361897" w:rsidRDefault="002F444A" w:rsidP="00B142FA">
            <w:pPr>
              <w:jc w:val="both"/>
              <w:rPr>
                <w:sz w:val="20"/>
              </w:rPr>
            </w:pPr>
            <w:r w:rsidRPr="00361897">
              <w:rPr>
                <w:sz w:val="20"/>
              </w:rPr>
              <w:t xml:space="preserve">Ontario Superior Court of Justice </w:t>
            </w:r>
          </w:p>
          <w:p w:rsidR="002F444A" w:rsidRPr="00361897" w:rsidRDefault="002F444A" w:rsidP="00B142FA">
            <w:pPr>
              <w:jc w:val="both"/>
              <w:rPr>
                <w:sz w:val="20"/>
              </w:rPr>
            </w:pPr>
            <w:r w:rsidRPr="00361897">
              <w:rPr>
                <w:sz w:val="20"/>
              </w:rPr>
              <w:t>(Myers J.)</w:t>
            </w:r>
          </w:p>
          <w:p w:rsidR="002F444A" w:rsidRPr="00361897" w:rsidRDefault="00C1793D" w:rsidP="00B142FA">
            <w:pPr>
              <w:jc w:val="both"/>
              <w:rPr>
                <w:sz w:val="20"/>
              </w:rPr>
            </w:pPr>
            <w:hyperlink r:id="rId47" w:history="1">
              <w:r w:rsidR="002F444A" w:rsidRPr="00361897">
                <w:rPr>
                  <w:rStyle w:val="Hyperlink"/>
                  <w:sz w:val="20"/>
                </w:rPr>
                <w:t>2016 ONSC 2262</w:t>
              </w:r>
            </w:hyperlink>
          </w:p>
          <w:p w:rsidR="002F444A" w:rsidRPr="00361897" w:rsidRDefault="002F444A" w:rsidP="00B142FA">
            <w:pPr>
              <w:jc w:val="both"/>
              <w:rPr>
                <w:sz w:val="20"/>
              </w:rPr>
            </w:pP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 xml:space="preserve">Action dismissed </w:t>
            </w:r>
          </w:p>
          <w:p w:rsidR="002F444A" w:rsidRPr="00361897" w:rsidRDefault="002F444A" w:rsidP="00B142FA">
            <w:pPr>
              <w:jc w:val="both"/>
              <w:rPr>
                <w:sz w:val="20"/>
              </w:rPr>
            </w:pPr>
          </w:p>
        </w:tc>
      </w:tr>
      <w:tr w:rsidR="002F444A" w:rsidRPr="00361897" w:rsidTr="002F444A">
        <w:tc>
          <w:tcPr>
            <w:tcW w:w="2427" w:type="pct"/>
            <w:gridSpan w:val="2"/>
          </w:tcPr>
          <w:p w:rsidR="002F444A" w:rsidRPr="00361897" w:rsidRDefault="002F444A" w:rsidP="00B142FA">
            <w:pPr>
              <w:jc w:val="both"/>
              <w:rPr>
                <w:sz w:val="20"/>
              </w:rPr>
            </w:pPr>
            <w:r w:rsidRPr="00361897">
              <w:rPr>
                <w:sz w:val="20"/>
              </w:rPr>
              <w:t>June 20, 2016</w:t>
            </w:r>
          </w:p>
          <w:p w:rsidR="002F444A" w:rsidRPr="00361897" w:rsidRDefault="002F444A" w:rsidP="00B142FA">
            <w:pPr>
              <w:jc w:val="both"/>
              <w:rPr>
                <w:sz w:val="20"/>
              </w:rPr>
            </w:pPr>
            <w:r w:rsidRPr="00361897">
              <w:rPr>
                <w:sz w:val="20"/>
              </w:rPr>
              <w:t>Ontario Superior Court of Justice, Divisional Court</w:t>
            </w:r>
          </w:p>
          <w:p w:rsidR="002F444A" w:rsidRPr="00361897" w:rsidRDefault="002F444A" w:rsidP="00B142FA">
            <w:pPr>
              <w:jc w:val="both"/>
              <w:rPr>
                <w:sz w:val="20"/>
              </w:rPr>
            </w:pPr>
            <w:r w:rsidRPr="00361897">
              <w:rPr>
                <w:sz w:val="20"/>
              </w:rPr>
              <w:t>(Sachs J.)</w:t>
            </w:r>
          </w:p>
          <w:p w:rsidR="002F444A" w:rsidRPr="00361897" w:rsidRDefault="00C1793D" w:rsidP="00B142FA">
            <w:pPr>
              <w:jc w:val="both"/>
              <w:rPr>
                <w:sz w:val="20"/>
              </w:rPr>
            </w:pPr>
            <w:hyperlink r:id="rId48" w:history="1">
              <w:r w:rsidR="002F444A" w:rsidRPr="00361897">
                <w:rPr>
                  <w:rStyle w:val="Hyperlink"/>
                  <w:sz w:val="20"/>
                </w:rPr>
                <w:t>2016 ONSC 3934</w:t>
              </w:r>
            </w:hyperlink>
          </w:p>
          <w:p w:rsidR="002F444A" w:rsidRPr="00361897" w:rsidRDefault="002F444A" w:rsidP="00B142FA">
            <w:pPr>
              <w:jc w:val="both"/>
              <w:rPr>
                <w:sz w:val="20"/>
              </w:rPr>
            </w:pP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 xml:space="preserve">Appeal dismissed for want of jurisdiction </w:t>
            </w:r>
          </w:p>
        </w:tc>
      </w:tr>
      <w:tr w:rsidR="002F444A" w:rsidRPr="00361897" w:rsidTr="002F444A">
        <w:tc>
          <w:tcPr>
            <w:tcW w:w="2427" w:type="pct"/>
            <w:gridSpan w:val="2"/>
          </w:tcPr>
          <w:p w:rsidR="002F444A" w:rsidRPr="00361897" w:rsidRDefault="002F444A" w:rsidP="00B142FA">
            <w:pPr>
              <w:jc w:val="both"/>
              <w:rPr>
                <w:sz w:val="20"/>
              </w:rPr>
            </w:pPr>
            <w:r w:rsidRPr="00361897">
              <w:rPr>
                <w:sz w:val="20"/>
              </w:rPr>
              <w:t>October 26, 2016</w:t>
            </w:r>
          </w:p>
          <w:p w:rsidR="002F444A" w:rsidRPr="00361897" w:rsidRDefault="002F444A" w:rsidP="00B142FA">
            <w:pPr>
              <w:jc w:val="both"/>
              <w:rPr>
                <w:sz w:val="20"/>
              </w:rPr>
            </w:pPr>
            <w:r w:rsidRPr="00361897">
              <w:rPr>
                <w:sz w:val="20"/>
              </w:rPr>
              <w:t>Court of Appeal for Ontario</w:t>
            </w:r>
          </w:p>
          <w:p w:rsidR="002F444A" w:rsidRPr="00361897" w:rsidRDefault="002F444A" w:rsidP="00B142FA">
            <w:pPr>
              <w:jc w:val="both"/>
              <w:rPr>
                <w:sz w:val="20"/>
                <w:lang w:val="fr-CA"/>
              </w:rPr>
            </w:pPr>
            <w:r w:rsidRPr="00361897">
              <w:rPr>
                <w:sz w:val="20"/>
                <w:lang w:val="fr-CA"/>
              </w:rPr>
              <w:t xml:space="preserve">(Simmons, </w:t>
            </w:r>
            <w:proofErr w:type="spellStart"/>
            <w:r w:rsidRPr="00361897">
              <w:rPr>
                <w:sz w:val="20"/>
                <w:lang w:val="fr-CA"/>
              </w:rPr>
              <w:t>LaForme</w:t>
            </w:r>
            <w:proofErr w:type="spellEnd"/>
            <w:r w:rsidRPr="00361897">
              <w:rPr>
                <w:sz w:val="20"/>
                <w:lang w:val="fr-CA"/>
              </w:rPr>
              <w:t xml:space="preserve"> and </w:t>
            </w:r>
            <w:proofErr w:type="spellStart"/>
            <w:r w:rsidRPr="00361897">
              <w:rPr>
                <w:sz w:val="20"/>
                <w:lang w:val="fr-CA"/>
              </w:rPr>
              <w:t>Pardu</w:t>
            </w:r>
            <w:proofErr w:type="spellEnd"/>
            <w:r w:rsidRPr="00361897">
              <w:rPr>
                <w:sz w:val="20"/>
                <w:lang w:val="fr-CA"/>
              </w:rPr>
              <w:t xml:space="preserve"> JJ.A.)</w:t>
            </w:r>
          </w:p>
          <w:p w:rsidR="002F444A" w:rsidRPr="00361897" w:rsidRDefault="00C1793D" w:rsidP="00B142FA">
            <w:pPr>
              <w:jc w:val="both"/>
              <w:rPr>
                <w:sz w:val="20"/>
                <w:lang w:val="fr-CA"/>
              </w:rPr>
            </w:pPr>
            <w:hyperlink r:id="rId49" w:history="1">
              <w:r w:rsidR="002F444A" w:rsidRPr="00361897">
                <w:rPr>
                  <w:rStyle w:val="Hyperlink"/>
                  <w:sz w:val="20"/>
                  <w:lang w:val="fr-CA"/>
                </w:rPr>
                <w:t>2016 ONCA 788</w:t>
              </w:r>
            </w:hyperlink>
          </w:p>
          <w:p w:rsidR="002F444A" w:rsidRPr="00361897" w:rsidRDefault="002F444A" w:rsidP="00B142FA">
            <w:pPr>
              <w:jc w:val="both"/>
              <w:rPr>
                <w:sz w:val="20"/>
              </w:rPr>
            </w:pP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 xml:space="preserve">Motion for leave to appeal dismissed </w:t>
            </w:r>
          </w:p>
        </w:tc>
      </w:tr>
      <w:tr w:rsidR="002F444A" w:rsidRPr="00361897" w:rsidTr="002F444A">
        <w:tc>
          <w:tcPr>
            <w:tcW w:w="2427" w:type="pct"/>
            <w:gridSpan w:val="2"/>
          </w:tcPr>
          <w:p w:rsidR="002F444A" w:rsidRPr="00361897" w:rsidRDefault="002F444A" w:rsidP="00B142FA">
            <w:pPr>
              <w:jc w:val="both"/>
              <w:rPr>
                <w:sz w:val="20"/>
              </w:rPr>
            </w:pPr>
            <w:r w:rsidRPr="00361897">
              <w:rPr>
                <w:sz w:val="20"/>
              </w:rPr>
              <w:t>October 31, 2016</w:t>
            </w:r>
          </w:p>
          <w:p w:rsidR="002F444A" w:rsidRPr="00361897" w:rsidRDefault="00B142FA" w:rsidP="00B142FA">
            <w:pPr>
              <w:jc w:val="both"/>
              <w:rPr>
                <w:sz w:val="20"/>
              </w:rPr>
            </w:pPr>
            <w:r w:rsidRPr="00361897">
              <w:rPr>
                <w:sz w:val="20"/>
              </w:rPr>
              <w:t>Supreme Court of Canada</w:t>
            </w: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Application for leave to appeal filed</w:t>
            </w:r>
          </w:p>
        </w:tc>
      </w:tr>
    </w:tbl>
    <w:p w:rsidR="002F444A" w:rsidRPr="00361897" w:rsidRDefault="002F444A" w:rsidP="00B142FA">
      <w:pPr>
        <w:jc w:val="both"/>
        <w:rPr>
          <w:sz w:val="20"/>
        </w:rPr>
      </w:pPr>
    </w:p>
    <w:p w:rsidR="00B142FA" w:rsidRPr="00361897" w:rsidRDefault="00B142FA"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F444A" w:rsidRPr="00361897" w:rsidTr="002F444A">
        <w:tc>
          <w:tcPr>
            <w:tcW w:w="543" w:type="pct"/>
          </w:tcPr>
          <w:p w:rsidR="002F444A" w:rsidRPr="00361897" w:rsidRDefault="002F444A" w:rsidP="00B142FA">
            <w:pPr>
              <w:jc w:val="both"/>
              <w:rPr>
                <w:sz w:val="20"/>
                <w:lang w:val="fr-CA"/>
              </w:rPr>
            </w:pPr>
            <w:r w:rsidRPr="00361897">
              <w:rPr>
                <w:rStyle w:val="SCCFileNumberChar"/>
                <w:sz w:val="20"/>
                <w:szCs w:val="20"/>
                <w:lang w:val="fr-CA"/>
              </w:rPr>
              <w:t>37371</w:t>
            </w:r>
          </w:p>
        </w:tc>
        <w:tc>
          <w:tcPr>
            <w:tcW w:w="4457" w:type="pct"/>
            <w:gridSpan w:val="3"/>
          </w:tcPr>
          <w:p w:rsidR="002F444A" w:rsidRPr="00361897" w:rsidRDefault="002F444A" w:rsidP="00B142FA">
            <w:pPr>
              <w:pStyle w:val="SCCLsocParty"/>
              <w:jc w:val="both"/>
              <w:rPr>
                <w:b/>
                <w:sz w:val="20"/>
                <w:szCs w:val="20"/>
                <w:lang w:val="en-US"/>
              </w:rPr>
            </w:pPr>
            <w:r w:rsidRPr="00361897">
              <w:rPr>
                <w:b/>
                <w:sz w:val="20"/>
                <w:szCs w:val="20"/>
                <w:lang w:val="en-US"/>
              </w:rPr>
              <w:t xml:space="preserve">Katherine Lin c. ICBC Vancouver Head Office, Employment Standards Branch Lower Mainland Region, BC, Human Right BC, Ombudsman BC, Amazing Grace Christian Fellowship, </w:t>
            </w:r>
            <w:proofErr w:type="spellStart"/>
            <w:r w:rsidRPr="00361897">
              <w:rPr>
                <w:b/>
                <w:sz w:val="20"/>
                <w:szCs w:val="20"/>
                <w:lang w:val="en-US"/>
              </w:rPr>
              <w:t>Xiaoan</w:t>
            </w:r>
            <w:proofErr w:type="spellEnd"/>
            <w:r w:rsidRPr="00361897">
              <w:rPr>
                <w:b/>
                <w:sz w:val="20"/>
                <w:szCs w:val="20"/>
                <w:lang w:val="en-US"/>
              </w:rPr>
              <w:t xml:space="preserve"> Zhou, </w:t>
            </w:r>
            <w:proofErr w:type="spellStart"/>
            <w:r w:rsidRPr="00361897">
              <w:rPr>
                <w:b/>
                <w:sz w:val="20"/>
                <w:szCs w:val="20"/>
                <w:lang w:val="en-US"/>
              </w:rPr>
              <w:t>Guang</w:t>
            </w:r>
            <w:proofErr w:type="spellEnd"/>
            <w:r w:rsidRPr="00361897">
              <w:rPr>
                <w:b/>
                <w:sz w:val="20"/>
                <w:szCs w:val="20"/>
                <w:lang w:val="en-US"/>
              </w:rPr>
              <w:t xml:space="preserve"> </w:t>
            </w:r>
            <w:proofErr w:type="spellStart"/>
            <w:r w:rsidRPr="00361897">
              <w:rPr>
                <w:b/>
                <w:sz w:val="20"/>
                <w:szCs w:val="20"/>
                <w:lang w:val="en-US"/>
              </w:rPr>
              <w:t>Rong</w:t>
            </w:r>
            <w:proofErr w:type="spellEnd"/>
            <w:r w:rsidRPr="00361897">
              <w:rPr>
                <w:b/>
                <w:sz w:val="20"/>
                <w:szCs w:val="20"/>
                <w:lang w:val="en-US"/>
              </w:rPr>
              <w:t xml:space="preserve"> et Li Hai, Grace Point Church, </w:t>
            </w:r>
            <w:proofErr w:type="spellStart"/>
            <w:r w:rsidRPr="00361897">
              <w:rPr>
                <w:b/>
                <w:sz w:val="20"/>
                <w:szCs w:val="20"/>
                <w:lang w:val="en-US"/>
              </w:rPr>
              <w:t>ProBono</w:t>
            </w:r>
            <w:proofErr w:type="spellEnd"/>
            <w:r w:rsidRPr="00361897">
              <w:rPr>
                <w:b/>
                <w:sz w:val="20"/>
                <w:szCs w:val="20"/>
                <w:lang w:val="en-US"/>
              </w:rPr>
              <w:t xml:space="preserve"> Law Ontario, Commission de </w:t>
            </w:r>
            <w:proofErr w:type="spellStart"/>
            <w:r w:rsidRPr="00361897">
              <w:rPr>
                <w:b/>
                <w:sz w:val="20"/>
                <w:szCs w:val="20"/>
                <w:lang w:val="en-US"/>
              </w:rPr>
              <w:t>l’assurance-emploi</w:t>
            </w:r>
            <w:proofErr w:type="spellEnd"/>
            <w:r w:rsidRPr="00361897">
              <w:rPr>
                <w:b/>
                <w:sz w:val="20"/>
                <w:szCs w:val="20"/>
                <w:lang w:val="en-US"/>
              </w:rPr>
              <w:t xml:space="preserve">, </w:t>
            </w:r>
            <w:proofErr w:type="spellStart"/>
            <w:r w:rsidRPr="00361897">
              <w:rPr>
                <w:b/>
                <w:sz w:val="20"/>
                <w:szCs w:val="20"/>
                <w:lang w:val="en-US"/>
              </w:rPr>
              <w:t>Lui</w:t>
            </w:r>
            <w:proofErr w:type="spellEnd"/>
            <w:r w:rsidRPr="00361897">
              <w:rPr>
                <w:b/>
                <w:sz w:val="20"/>
                <w:szCs w:val="20"/>
                <w:lang w:val="en-US"/>
              </w:rPr>
              <w:t xml:space="preserve"> </w:t>
            </w:r>
            <w:proofErr w:type="spellStart"/>
            <w:r w:rsidRPr="00361897">
              <w:rPr>
                <w:b/>
                <w:sz w:val="20"/>
                <w:szCs w:val="20"/>
                <w:lang w:val="en-US"/>
              </w:rPr>
              <w:t>Lun</w:t>
            </w:r>
            <w:proofErr w:type="spellEnd"/>
          </w:p>
          <w:p w:rsidR="002F444A" w:rsidRPr="00361897" w:rsidRDefault="002F444A" w:rsidP="00B142FA">
            <w:pPr>
              <w:jc w:val="both"/>
              <w:rPr>
                <w:sz w:val="20"/>
                <w:lang w:val="fr-CA"/>
              </w:rPr>
            </w:pPr>
            <w:r w:rsidRPr="00361897">
              <w:rPr>
                <w:sz w:val="20"/>
                <w:lang w:val="fr-CA"/>
              </w:rPr>
              <w:t>(Ont.) (Civile) (Sur autorisation)</w:t>
            </w:r>
          </w:p>
        </w:tc>
      </w:tr>
      <w:tr w:rsidR="002F444A" w:rsidRPr="00C1793D" w:rsidTr="002F444A">
        <w:tc>
          <w:tcPr>
            <w:tcW w:w="5000" w:type="pct"/>
            <w:gridSpan w:val="4"/>
          </w:tcPr>
          <w:p w:rsidR="002F444A" w:rsidRPr="00361897" w:rsidRDefault="002F444A" w:rsidP="00B142FA">
            <w:pPr>
              <w:jc w:val="both"/>
              <w:rPr>
                <w:sz w:val="20"/>
                <w:lang w:val="fr-CA"/>
              </w:rPr>
            </w:pPr>
            <w:r w:rsidRPr="00361897">
              <w:rPr>
                <w:sz w:val="20"/>
                <w:lang w:val="fr-CA"/>
              </w:rPr>
              <w:t>Procédure civile – L’action de la demanderesse a été rejetée parce que frivole, vexatoire et constituant un recours abusif – La demanderesse a-t-elle été harcelée? – Y a-t-il une preuve de harcèlement? – L’affaire soulève-t-elle des questions d’importance pour le public ou d’importance nationale?</w:t>
            </w:r>
          </w:p>
        </w:tc>
      </w:tr>
      <w:tr w:rsidR="002F444A" w:rsidRPr="00C1793D" w:rsidTr="002F444A">
        <w:tc>
          <w:tcPr>
            <w:tcW w:w="5000" w:type="pct"/>
            <w:gridSpan w:val="4"/>
          </w:tcPr>
          <w:p w:rsidR="002F444A" w:rsidRPr="00361897" w:rsidRDefault="002F444A" w:rsidP="00B142FA">
            <w:pPr>
              <w:jc w:val="both"/>
              <w:rPr>
                <w:sz w:val="20"/>
                <w:lang w:val="fr-CA"/>
              </w:rPr>
            </w:pPr>
          </w:p>
        </w:tc>
      </w:tr>
      <w:tr w:rsidR="002F444A" w:rsidRPr="00C1793D" w:rsidTr="002F444A">
        <w:tc>
          <w:tcPr>
            <w:tcW w:w="5000" w:type="pct"/>
            <w:gridSpan w:val="4"/>
          </w:tcPr>
          <w:p w:rsidR="002F444A" w:rsidRPr="00361897" w:rsidRDefault="002F444A" w:rsidP="00B142FA">
            <w:pPr>
              <w:jc w:val="both"/>
              <w:rPr>
                <w:sz w:val="20"/>
                <w:lang w:val="fr-CA"/>
              </w:rPr>
            </w:pPr>
            <w:r w:rsidRPr="00361897">
              <w:rPr>
                <w:sz w:val="20"/>
                <w:lang w:val="fr-CA"/>
              </w:rPr>
              <w:t xml:space="preserve">Madame Lin a intenté une action contre les intimés, alléguant des violations du </w:t>
            </w:r>
            <w:r w:rsidRPr="00361897">
              <w:rPr>
                <w:i/>
                <w:sz w:val="20"/>
                <w:lang w:val="fr-CA"/>
              </w:rPr>
              <w:t>Human Rights Code</w:t>
            </w:r>
            <w:r w:rsidRPr="00361897">
              <w:rPr>
                <w:sz w:val="20"/>
                <w:lang w:val="fr-CA"/>
              </w:rPr>
              <w:t xml:space="preserve"> de la Colombie-Britannique, R.S.B.C. 1996, ch. 210 et de la </w:t>
            </w:r>
            <w:r w:rsidRPr="00361897">
              <w:rPr>
                <w:i/>
                <w:sz w:val="20"/>
                <w:lang w:val="fr-CA"/>
              </w:rPr>
              <w:t>Charte canadienne des droits et libertés</w:t>
            </w:r>
            <w:r w:rsidRPr="00361897">
              <w:rPr>
                <w:sz w:val="20"/>
                <w:lang w:val="fr-CA"/>
              </w:rPr>
              <w:t xml:space="preserve">. Elle a exprimé des préoccupations sur la manière dont l’Insurance Corporation of British Columbia (ICBC) avait traité une demande d’indemnisation d’accident automobile en 2008, la manière dont Employment Standards (Colombie-Britannique) avait traité sa plainte en 2009 et la manière dont le protecteur du citoyen de la Colombie-Britannique avait traité ses plaintes au sujet de l’ICBC et des questions touchant des normes d’emploi. Elle a également allégué le harcèlement dans diverses églises, l’omission du Human Rights Tribunal de la Colombie-Britannique de traiter une plainte non précisée qu’elle avait faite et le fait que Pro Bono Law Ontario ne l’avait toujours pas aidée. Madame Lin s’est également plainte du rejet de sa demande de prestations d’assurance-emploi et du rejet de son appel par le Tribunal de la sécurité sociale du Canada. Enfin, elle a exprimé des préoccupations au sujet du comportement de son propriétaire. </w:t>
            </w:r>
          </w:p>
          <w:p w:rsidR="002F444A" w:rsidRPr="00361897" w:rsidRDefault="002F444A" w:rsidP="00B142FA">
            <w:pPr>
              <w:jc w:val="both"/>
              <w:rPr>
                <w:sz w:val="20"/>
                <w:lang w:val="fr-CA"/>
              </w:rPr>
            </w:pPr>
          </w:p>
        </w:tc>
      </w:tr>
      <w:tr w:rsidR="002F444A" w:rsidRPr="00361897" w:rsidTr="002F444A">
        <w:tc>
          <w:tcPr>
            <w:tcW w:w="2427" w:type="pct"/>
            <w:gridSpan w:val="2"/>
          </w:tcPr>
          <w:p w:rsidR="002F444A" w:rsidRPr="00361897" w:rsidRDefault="002F444A" w:rsidP="00B142FA">
            <w:pPr>
              <w:jc w:val="both"/>
              <w:rPr>
                <w:sz w:val="20"/>
                <w:lang w:val="fr-CA"/>
              </w:rPr>
            </w:pPr>
            <w:r w:rsidRPr="00361897">
              <w:rPr>
                <w:sz w:val="20"/>
                <w:lang w:val="fr-CA"/>
              </w:rPr>
              <w:lastRenderedPageBreak/>
              <w:t>4 avril 2016</w:t>
            </w:r>
          </w:p>
          <w:p w:rsidR="002F444A" w:rsidRPr="00361897" w:rsidRDefault="002F444A" w:rsidP="00B142FA">
            <w:pPr>
              <w:jc w:val="both"/>
              <w:rPr>
                <w:sz w:val="20"/>
                <w:lang w:val="fr-CA"/>
              </w:rPr>
            </w:pPr>
            <w:r w:rsidRPr="00361897">
              <w:rPr>
                <w:sz w:val="20"/>
                <w:lang w:val="fr-CA"/>
              </w:rPr>
              <w:t>Cour supérieure de justice de l’Ontario</w:t>
            </w:r>
          </w:p>
          <w:p w:rsidR="002F444A" w:rsidRPr="00361897" w:rsidRDefault="002F444A" w:rsidP="00B142FA">
            <w:pPr>
              <w:jc w:val="both"/>
              <w:rPr>
                <w:sz w:val="20"/>
                <w:lang w:val="fr-CA"/>
              </w:rPr>
            </w:pPr>
            <w:r w:rsidRPr="00361897">
              <w:rPr>
                <w:sz w:val="20"/>
                <w:lang w:val="fr-CA"/>
              </w:rPr>
              <w:t>(Juge Myers)</w:t>
            </w:r>
          </w:p>
          <w:p w:rsidR="002F444A" w:rsidRPr="00361897" w:rsidRDefault="00C1793D" w:rsidP="00B142FA">
            <w:pPr>
              <w:jc w:val="both"/>
              <w:rPr>
                <w:sz w:val="20"/>
                <w:lang w:val="fr-CA"/>
              </w:rPr>
            </w:pPr>
            <w:hyperlink r:id="rId50" w:history="1">
              <w:r w:rsidR="002F444A" w:rsidRPr="00361897">
                <w:rPr>
                  <w:rStyle w:val="Hyperlink"/>
                  <w:sz w:val="20"/>
                  <w:lang w:val="fr-CA"/>
                </w:rPr>
                <w:t>2016 ONSC 2262</w:t>
              </w:r>
            </w:hyperlink>
          </w:p>
          <w:p w:rsidR="002F444A" w:rsidRPr="00361897" w:rsidRDefault="002F444A" w:rsidP="00B142FA">
            <w:pPr>
              <w:jc w:val="both"/>
              <w:rPr>
                <w:sz w:val="20"/>
                <w:lang w:val="fr-CA"/>
              </w:rPr>
            </w:pPr>
          </w:p>
        </w:tc>
        <w:tc>
          <w:tcPr>
            <w:tcW w:w="243" w:type="pct"/>
          </w:tcPr>
          <w:p w:rsidR="002F444A" w:rsidRPr="00361897" w:rsidRDefault="002F444A" w:rsidP="00B142FA">
            <w:pPr>
              <w:jc w:val="both"/>
              <w:rPr>
                <w:sz w:val="20"/>
                <w:lang w:val="fr-CA"/>
              </w:rPr>
            </w:pPr>
          </w:p>
        </w:tc>
        <w:tc>
          <w:tcPr>
            <w:tcW w:w="2330" w:type="pct"/>
          </w:tcPr>
          <w:p w:rsidR="002F444A" w:rsidRPr="00361897" w:rsidRDefault="002F444A" w:rsidP="00B142FA">
            <w:pPr>
              <w:jc w:val="both"/>
              <w:rPr>
                <w:sz w:val="20"/>
                <w:lang w:val="fr-CA"/>
              </w:rPr>
            </w:pPr>
            <w:r w:rsidRPr="00361897">
              <w:rPr>
                <w:sz w:val="20"/>
                <w:lang w:val="fr-CA"/>
              </w:rPr>
              <w:t>Rejet de l’action</w:t>
            </w:r>
          </w:p>
          <w:p w:rsidR="002F444A" w:rsidRPr="00361897" w:rsidRDefault="002F444A" w:rsidP="00B142FA">
            <w:pPr>
              <w:jc w:val="both"/>
              <w:rPr>
                <w:sz w:val="20"/>
                <w:lang w:val="fr-CA"/>
              </w:rPr>
            </w:pPr>
          </w:p>
        </w:tc>
      </w:tr>
      <w:tr w:rsidR="002F444A" w:rsidRPr="00C1793D" w:rsidTr="002F444A">
        <w:tc>
          <w:tcPr>
            <w:tcW w:w="2427" w:type="pct"/>
            <w:gridSpan w:val="2"/>
          </w:tcPr>
          <w:p w:rsidR="002F444A" w:rsidRPr="00361897" w:rsidRDefault="002F444A" w:rsidP="00B142FA">
            <w:pPr>
              <w:jc w:val="both"/>
              <w:rPr>
                <w:sz w:val="20"/>
                <w:lang w:val="fr-CA"/>
              </w:rPr>
            </w:pPr>
            <w:r w:rsidRPr="00361897">
              <w:rPr>
                <w:sz w:val="20"/>
                <w:lang w:val="fr-CA"/>
              </w:rPr>
              <w:t>20 juin 2016</w:t>
            </w:r>
          </w:p>
          <w:p w:rsidR="002F444A" w:rsidRPr="00361897" w:rsidRDefault="002F444A" w:rsidP="00B142FA">
            <w:pPr>
              <w:jc w:val="both"/>
              <w:rPr>
                <w:sz w:val="20"/>
                <w:lang w:val="fr-CA"/>
              </w:rPr>
            </w:pPr>
            <w:r w:rsidRPr="00361897">
              <w:rPr>
                <w:sz w:val="20"/>
                <w:lang w:val="fr-CA"/>
              </w:rPr>
              <w:t>Cour supérieure de justice de l’Ontario, Cour divisionnaire</w:t>
            </w:r>
          </w:p>
          <w:p w:rsidR="002F444A" w:rsidRPr="00361897" w:rsidRDefault="002F444A" w:rsidP="00B142FA">
            <w:pPr>
              <w:jc w:val="both"/>
              <w:rPr>
                <w:sz w:val="20"/>
                <w:lang w:val="fr-CA"/>
              </w:rPr>
            </w:pPr>
            <w:r w:rsidRPr="00361897">
              <w:rPr>
                <w:sz w:val="20"/>
                <w:lang w:val="fr-CA"/>
              </w:rPr>
              <w:t>(Juge Sachs)</w:t>
            </w:r>
          </w:p>
          <w:p w:rsidR="002F444A" w:rsidRPr="00361897" w:rsidRDefault="00C1793D" w:rsidP="00B142FA">
            <w:pPr>
              <w:jc w:val="both"/>
              <w:rPr>
                <w:sz w:val="20"/>
                <w:lang w:val="fr-CA"/>
              </w:rPr>
            </w:pPr>
            <w:hyperlink r:id="rId51" w:history="1">
              <w:r w:rsidR="002F444A" w:rsidRPr="00361897">
                <w:rPr>
                  <w:rStyle w:val="Hyperlink"/>
                  <w:sz w:val="20"/>
                  <w:lang w:val="fr-CA"/>
                </w:rPr>
                <w:t>2016 ONSC 3934</w:t>
              </w:r>
            </w:hyperlink>
          </w:p>
          <w:p w:rsidR="002F444A" w:rsidRPr="00361897" w:rsidRDefault="002F444A" w:rsidP="00B142FA">
            <w:pPr>
              <w:jc w:val="both"/>
              <w:rPr>
                <w:sz w:val="20"/>
                <w:lang w:val="fr-CA"/>
              </w:rPr>
            </w:pPr>
          </w:p>
        </w:tc>
        <w:tc>
          <w:tcPr>
            <w:tcW w:w="243" w:type="pct"/>
          </w:tcPr>
          <w:p w:rsidR="002F444A" w:rsidRPr="00361897" w:rsidRDefault="002F444A" w:rsidP="00B142FA">
            <w:pPr>
              <w:jc w:val="both"/>
              <w:rPr>
                <w:sz w:val="20"/>
                <w:lang w:val="fr-CA"/>
              </w:rPr>
            </w:pPr>
          </w:p>
        </w:tc>
        <w:tc>
          <w:tcPr>
            <w:tcW w:w="2330" w:type="pct"/>
          </w:tcPr>
          <w:p w:rsidR="002F444A" w:rsidRPr="00361897" w:rsidRDefault="002F444A" w:rsidP="00B142FA">
            <w:pPr>
              <w:jc w:val="both"/>
              <w:rPr>
                <w:sz w:val="20"/>
                <w:lang w:val="fr-CA"/>
              </w:rPr>
            </w:pPr>
            <w:r w:rsidRPr="00361897">
              <w:rPr>
                <w:sz w:val="20"/>
                <w:lang w:val="fr-CA"/>
              </w:rPr>
              <w:t xml:space="preserve">Rejet de l’appel pour défaut de compétence </w:t>
            </w:r>
          </w:p>
        </w:tc>
      </w:tr>
      <w:tr w:rsidR="002F444A" w:rsidRPr="00C1793D" w:rsidTr="002F444A">
        <w:tc>
          <w:tcPr>
            <w:tcW w:w="2427" w:type="pct"/>
            <w:gridSpan w:val="2"/>
          </w:tcPr>
          <w:p w:rsidR="002F444A" w:rsidRPr="00361897" w:rsidRDefault="002F444A" w:rsidP="00B142FA">
            <w:pPr>
              <w:jc w:val="both"/>
              <w:rPr>
                <w:sz w:val="20"/>
                <w:lang w:val="fr-CA"/>
              </w:rPr>
            </w:pPr>
            <w:r w:rsidRPr="00361897">
              <w:rPr>
                <w:sz w:val="20"/>
                <w:lang w:val="fr-CA"/>
              </w:rPr>
              <w:t>26 octobre 2016</w:t>
            </w:r>
          </w:p>
          <w:p w:rsidR="002F444A" w:rsidRPr="00361897" w:rsidRDefault="002F444A" w:rsidP="00B142FA">
            <w:pPr>
              <w:jc w:val="both"/>
              <w:rPr>
                <w:sz w:val="20"/>
                <w:lang w:val="fr-CA"/>
              </w:rPr>
            </w:pPr>
            <w:r w:rsidRPr="00361897">
              <w:rPr>
                <w:sz w:val="20"/>
                <w:lang w:val="fr-CA"/>
              </w:rPr>
              <w:t xml:space="preserve">Cour d’appel de l’Ontario </w:t>
            </w:r>
          </w:p>
          <w:p w:rsidR="002F444A" w:rsidRPr="00361897" w:rsidRDefault="002F444A" w:rsidP="00B142FA">
            <w:pPr>
              <w:jc w:val="both"/>
              <w:rPr>
                <w:sz w:val="20"/>
                <w:lang w:val="fr-CA"/>
              </w:rPr>
            </w:pPr>
            <w:r w:rsidRPr="00361897">
              <w:rPr>
                <w:sz w:val="20"/>
                <w:lang w:val="fr-CA"/>
              </w:rPr>
              <w:t>(Juges Simmons, LaForme et Pardu)</w:t>
            </w:r>
          </w:p>
          <w:p w:rsidR="002F444A" w:rsidRPr="00361897" w:rsidRDefault="00C1793D" w:rsidP="00B142FA">
            <w:pPr>
              <w:jc w:val="both"/>
              <w:rPr>
                <w:sz w:val="20"/>
                <w:lang w:val="fr-CA"/>
              </w:rPr>
            </w:pPr>
            <w:hyperlink r:id="rId52" w:history="1">
              <w:r w:rsidR="002F444A" w:rsidRPr="00361897">
                <w:rPr>
                  <w:rStyle w:val="Hyperlink"/>
                  <w:sz w:val="20"/>
                  <w:lang w:val="fr-CA"/>
                </w:rPr>
                <w:t>2016 ONCA 788</w:t>
              </w:r>
            </w:hyperlink>
          </w:p>
          <w:p w:rsidR="002F444A" w:rsidRPr="00361897" w:rsidRDefault="002F444A" w:rsidP="00B142FA">
            <w:pPr>
              <w:jc w:val="both"/>
              <w:rPr>
                <w:sz w:val="20"/>
                <w:lang w:val="fr-CA"/>
              </w:rPr>
            </w:pPr>
          </w:p>
        </w:tc>
        <w:tc>
          <w:tcPr>
            <w:tcW w:w="243" w:type="pct"/>
          </w:tcPr>
          <w:p w:rsidR="002F444A" w:rsidRPr="00361897" w:rsidRDefault="002F444A" w:rsidP="00B142FA">
            <w:pPr>
              <w:jc w:val="both"/>
              <w:rPr>
                <w:sz w:val="20"/>
                <w:lang w:val="fr-CA"/>
              </w:rPr>
            </w:pPr>
          </w:p>
        </w:tc>
        <w:tc>
          <w:tcPr>
            <w:tcW w:w="2330" w:type="pct"/>
          </w:tcPr>
          <w:p w:rsidR="002F444A" w:rsidRPr="00361897" w:rsidRDefault="002F444A" w:rsidP="00B142FA">
            <w:pPr>
              <w:jc w:val="both"/>
              <w:rPr>
                <w:sz w:val="20"/>
                <w:lang w:val="fr-CA"/>
              </w:rPr>
            </w:pPr>
            <w:r w:rsidRPr="00361897">
              <w:rPr>
                <w:sz w:val="20"/>
                <w:lang w:val="fr-CA"/>
              </w:rPr>
              <w:t xml:space="preserve">Rejet de la motion en autorisation d’interjeter appel </w:t>
            </w:r>
          </w:p>
        </w:tc>
      </w:tr>
      <w:tr w:rsidR="002F444A" w:rsidRPr="00C1793D" w:rsidTr="002F444A">
        <w:tc>
          <w:tcPr>
            <w:tcW w:w="2427" w:type="pct"/>
            <w:gridSpan w:val="2"/>
          </w:tcPr>
          <w:p w:rsidR="002F444A" w:rsidRPr="00361897" w:rsidRDefault="002F444A" w:rsidP="00B142FA">
            <w:pPr>
              <w:jc w:val="both"/>
              <w:rPr>
                <w:sz w:val="20"/>
                <w:lang w:val="fr-CA"/>
              </w:rPr>
            </w:pPr>
            <w:r w:rsidRPr="00361897">
              <w:rPr>
                <w:sz w:val="20"/>
                <w:lang w:val="fr-CA"/>
              </w:rPr>
              <w:t>31 octobre 2016</w:t>
            </w:r>
          </w:p>
          <w:p w:rsidR="002F444A" w:rsidRPr="00361897" w:rsidRDefault="002F444A" w:rsidP="00B142FA">
            <w:pPr>
              <w:jc w:val="both"/>
              <w:rPr>
                <w:sz w:val="20"/>
                <w:lang w:val="fr-CA"/>
              </w:rPr>
            </w:pPr>
            <w:r w:rsidRPr="00361897">
              <w:rPr>
                <w:sz w:val="20"/>
                <w:lang w:val="fr-CA"/>
              </w:rPr>
              <w:t>Cour suprême du Canada</w:t>
            </w:r>
          </w:p>
        </w:tc>
        <w:tc>
          <w:tcPr>
            <w:tcW w:w="243" w:type="pct"/>
          </w:tcPr>
          <w:p w:rsidR="002F444A" w:rsidRPr="00361897" w:rsidRDefault="002F444A" w:rsidP="00B142FA">
            <w:pPr>
              <w:jc w:val="both"/>
              <w:rPr>
                <w:sz w:val="20"/>
                <w:lang w:val="fr-CA"/>
              </w:rPr>
            </w:pPr>
          </w:p>
        </w:tc>
        <w:tc>
          <w:tcPr>
            <w:tcW w:w="2330" w:type="pct"/>
          </w:tcPr>
          <w:p w:rsidR="002F444A" w:rsidRPr="00361897" w:rsidRDefault="002F444A" w:rsidP="00B142FA">
            <w:pPr>
              <w:jc w:val="both"/>
              <w:rPr>
                <w:sz w:val="20"/>
                <w:lang w:val="fr-CA"/>
              </w:rPr>
            </w:pPr>
            <w:r w:rsidRPr="00361897">
              <w:rPr>
                <w:sz w:val="20"/>
                <w:lang w:val="fr-CA"/>
              </w:rPr>
              <w:t>Dépôt de la demande d’autorisation d’appel</w:t>
            </w:r>
          </w:p>
        </w:tc>
      </w:tr>
    </w:tbl>
    <w:p w:rsidR="002F444A" w:rsidRPr="00361897" w:rsidRDefault="002F444A" w:rsidP="00B142FA">
      <w:pPr>
        <w:jc w:val="both"/>
        <w:rPr>
          <w:sz w:val="20"/>
          <w:lang w:val="fr-CA"/>
        </w:rPr>
      </w:pPr>
    </w:p>
    <w:p w:rsidR="00216EF1" w:rsidRPr="00361897" w:rsidRDefault="00216EF1"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2737"/>
        <w:gridCol w:w="391"/>
        <w:gridCol w:w="5136"/>
      </w:tblGrid>
      <w:tr w:rsidR="002F444A" w:rsidRPr="00361897" w:rsidTr="002F444A">
        <w:tc>
          <w:tcPr>
            <w:tcW w:w="543" w:type="pct"/>
          </w:tcPr>
          <w:p w:rsidR="002F444A" w:rsidRPr="00361897" w:rsidRDefault="002F444A" w:rsidP="00B142FA">
            <w:pPr>
              <w:jc w:val="both"/>
              <w:rPr>
                <w:sz w:val="20"/>
              </w:rPr>
            </w:pPr>
            <w:r w:rsidRPr="00361897">
              <w:rPr>
                <w:rStyle w:val="SCCFileNumberChar"/>
                <w:sz w:val="20"/>
                <w:szCs w:val="20"/>
              </w:rPr>
              <w:t>37373</w:t>
            </w:r>
          </w:p>
        </w:tc>
        <w:tc>
          <w:tcPr>
            <w:tcW w:w="4457" w:type="pct"/>
            <w:gridSpan w:val="3"/>
          </w:tcPr>
          <w:p w:rsidR="002F444A" w:rsidRPr="00361897" w:rsidRDefault="002F444A" w:rsidP="00B142FA">
            <w:pPr>
              <w:pStyle w:val="SCCLsocParty"/>
              <w:jc w:val="both"/>
              <w:rPr>
                <w:b/>
                <w:sz w:val="20"/>
                <w:szCs w:val="20"/>
                <w:lang w:val="en-US"/>
              </w:rPr>
            </w:pPr>
            <w:r w:rsidRPr="00361897">
              <w:rPr>
                <w:b/>
                <w:sz w:val="20"/>
                <w:szCs w:val="20"/>
                <w:lang w:val="en-US"/>
              </w:rPr>
              <w:t>Cowichan Valley Regional District v. Cobble Hill Holdings Ltd., South Island Aggregates Ltd., South Island Resource Management Ltd.</w:t>
            </w:r>
          </w:p>
          <w:p w:rsidR="002F444A" w:rsidRPr="00361897" w:rsidRDefault="002F444A" w:rsidP="00B142FA">
            <w:pPr>
              <w:jc w:val="both"/>
              <w:rPr>
                <w:sz w:val="20"/>
              </w:rPr>
            </w:pPr>
            <w:r w:rsidRPr="00361897">
              <w:rPr>
                <w:sz w:val="20"/>
              </w:rPr>
              <w:t>(B.C.) (Civil) (By Leave)</w:t>
            </w:r>
          </w:p>
        </w:tc>
      </w:tr>
      <w:tr w:rsidR="002F444A" w:rsidRPr="00361897" w:rsidTr="002F444A">
        <w:tc>
          <w:tcPr>
            <w:tcW w:w="5000" w:type="pct"/>
            <w:gridSpan w:val="4"/>
          </w:tcPr>
          <w:p w:rsidR="002F444A" w:rsidRPr="00361897" w:rsidRDefault="002F444A" w:rsidP="00B142FA">
            <w:pPr>
              <w:jc w:val="both"/>
              <w:rPr>
                <w:sz w:val="20"/>
              </w:rPr>
            </w:pPr>
            <w:r w:rsidRPr="00361897">
              <w:rPr>
                <w:sz w:val="20"/>
              </w:rPr>
              <w:t xml:space="preserve">Natural resources — Mines and minerals — Mine reclamation — Administrative law — Appeals — Standard of review — Land use planning — Permitted uses of land under </w:t>
            </w:r>
            <w:r w:rsidRPr="00361897">
              <w:rPr>
                <w:i/>
                <w:sz w:val="20"/>
              </w:rPr>
              <w:t>Mines Act</w:t>
            </w:r>
            <w:r w:rsidRPr="00361897">
              <w:rPr>
                <w:sz w:val="20"/>
              </w:rPr>
              <w:t xml:space="preserve">, R.S.B.C. 1996, c. 293, s. 10, and under zoning bylaw enacted pursuant to </w:t>
            </w:r>
            <w:r w:rsidRPr="00361897">
              <w:rPr>
                <w:i/>
                <w:sz w:val="20"/>
              </w:rPr>
              <w:t>Local Government Act</w:t>
            </w:r>
            <w:r w:rsidRPr="00361897">
              <w:rPr>
                <w:sz w:val="20"/>
              </w:rPr>
              <w:t>, S.B.C. 2016, c. 1 — Whether the correctness standard is the proper standard of appellate review for the characterization of a land use under provincial and local land use regimes — Whether the Court of Appeal used the proper approach to reconciling an alleged conflict between provincial enactments related to land use management, environmental protection and mining, and delegated decisions made pursuant to those enactments — Whether the authority granted to local governments to regulate soil deposit restricts their authority to regulate land use pursuant to local government enabling legislation.</w:t>
            </w:r>
          </w:p>
        </w:tc>
      </w:tr>
      <w:tr w:rsidR="002F444A" w:rsidRPr="00361897" w:rsidTr="002F444A">
        <w:tc>
          <w:tcPr>
            <w:tcW w:w="5000" w:type="pct"/>
            <w:gridSpan w:val="4"/>
          </w:tcPr>
          <w:p w:rsidR="002F444A" w:rsidRPr="00361897" w:rsidRDefault="002F444A" w:rsidP="00B142FA">
            <w:pPr>
              <w:jc w:val="both"/>
              <w:rPr>
                <w:sz w:val="20"/>
              </w:rPr>
            </w:pPr>
          </w:p>
        </w:tc>
      </w:tr>
      <w:tr w:rsidR="002F444A" w:rsidRPr="00361897" w:rsidTr="002F444A">
        <w:tc>
          <w:tcPr>
            <w:tcW w:w="5000" w:type="pct"/>
            <w:gridSpan w:val="4"/>
          </w:tcPr>
          <w:p w:rsidR="002F444A" w:rsidRPr="00361897" w:rsidRDefault="002F444A" w:rsidP="00B142FA">
            <w:pPr>
              <w:jc w:val="both"/>
              <w:rPr>
                <w:sz w:val="20"/>
              </w:rPr>
            </w:pPr>
            <w:r w:rsidRPr="00361897">
              <w:rPr>
                <w:sz w:val="20"/>
              </w:rPr>
              <w:t>Cobble Hill Holdings Ltd. is the fee simple owner of a parcel of land on Vancouver Island. South Island Aggregates Ltd. began to operate a rock quarry on that land in 2006, and South Island Resource Management Ltd. took over the quarry operation in 2015. The land was initially zoned for residential use. A provincial quarry permit authorized reclamation of the site using “clean” soil and required that the land be restored to the pre-quarry residential use. In 2007, the zoning was changed to F-1 (primarily forestry). After various amendments, the permit allowed reclamation via the management and processing of contaminated soil by a landfill facility (where contaminated soil is permanently encapsulated in engineered cells, then capped with three metres of clean fill) or a soil treatment facility (which allows organic contaminants to biodegrade prior to being deposited into the quarry cavity). The permit did not require the soil treatment facility.</w:t>
            </w:r>
          </w:p>
          <w:p w:rsidR="002F444A" w:rsidRPr="00361897" w:rsidRDefault="002F444A" w:rsidP="00B142FA">
            <w:pPr>
              <w:jc w:val="both"/>
              <w:rPr>
                <w:sz w:val="20"/>
              </w:rPr>
            </w:pPr>
          </w:p>
          <w:p w:rsidR="002F444A" w:rsidRPr="00361897" w:rsidRDefault="002F444A" w:rsidP="00B142FA">
            <w:pPr>
              <w:jc w:val="both"/>
              <w:rPr>
                <w:sz w:val="20"/>
              </w:rPr>
            </w:pPr>
            <w:r w:rsidRPr="00361897">
              <w:rPr>
                <w:sz w:val="20"/>
              </w:rPr>
              <w:t xml:space="preserve">The Cowichan Valley Regional District made a petition claiming that the landfill and the soil treatment facility were not permitted land uses under the </w:t>
            </w:r>
            <w:r w:rsidRPr="00361897">
              <w:rPr>
                <w:i/>
                <w:sz w:val="20"/>
              </w:rPr>
              <w:t>Electoral Area “B” Zoning Bylaw No. 985 – Shawinigan Lake</w:t>
            </w:r>
            <w:r w:rsidRPr="00361897">
              <w:rPr>
                <w:sz w:val="20"/>
              </w:rPr>
              <w:t xml:space="preserve"> (the “zoning bylaw”) and requesting declaratory and injunctive orders intended to prevent the on-site reclamation process. It also filed an appeal of the permit with the Environmental Appeal Board. The appeal was stayed pending the Board’s decision. When the Board dismissed the appeal, the District resurrected its petition. The petition was initially granted, in large part, but an appeal was substantially allowed and a cross appeal was dismissed.</w:t>
            </w:r>
          </w:p>
          <w:p w:rsidR="002F444A" w:rsidRPr="00361897" w:rsidRDefault="002F444A" w:rsidP="00B142FA">
            <w:pPr>
              <w:jc w:val="both"/>
              <w:rPr>
                <w:sz w:val="20"/>
              </w:rPr>
            </w:pPr>
          </w:p>
        </w:tc>
      </w:tr>
      <w:tr w:rsidR="002F444A" w:rsidRPr="00361897" w:rsidTr="002F444A">
        <w:tc>
          <w:tcPr>
            <w:tcW w:w="2019" w:type="pct"/>
            <w:gridSpan w:val="2"/>
          </w:tcPr>
          <w:p w:rsidR="002F444A" w:rsidRPr="00361897" w:rsidRDefault="002F444A" w:rsidP="00B142FA">
            <w:pPr>
              <w:jc w:val="both"/>
              <w:rPr>
                <w:sz w:val="20"/>
              </w:rPr>
            </w:pPr>
            <w:r w:rsidRPr="00361897">
              <w:rPr>
                <w:sz w:val="20"/>
              </w:rPr>
              <w:t>March 21, 2016</w:t>
            </w:r>
          </w:p>
          <w:p w:rsidR="002F444A" w:rsidRPr="00361897" w:rsidRDefault="002F444A" w:rsidP="00B142FA">
            <w:pPr>
              <w:jc w:val="both"/>
              <w:rPr>
                <w:sz w:val="20"/>
              </w:rPr>
            </w:pPr>
            <w:r w:rsidRPr="00361897">
              <w:rPr>
                <w:sz w:val="20"/>
              </w:rPr>
              <w:t>Supreme Court of British Columbia</w:t>
            </w:r>
          </w:p>
          <w:p w:rsidR="002F444A" w:rsidRPr="00361897" w:rsidRDefault="002F444A" w:rsidP="00B142FA">
            <w:pPr>
              <w:jc w:val="both"/>
              <w:rPr>
                <w:sz w:val="20"/>
              </w:rPr>
            </w:pPr>
            <w:r w:rsidRPr="00361897">
              <w:rPr>
                <w:sz w:val="20"/>
              </w:rPr>
              <w:t>(</w:t>
            </w:r>
            <w:proofErr w:type="spellStart"/>
            <w:r w:rsidRPr="00361897">
              <w:rPr>
                <w:sz w:val="20"/>
              </w:rPr>
              <w:t>MacKenzie</w:t>
            </w:r>
            <w:proofErr w:type="spellEnd"/>
            <w:r w:rsidRPr="00361897">
              <w:rPr>
                <w:sz w:val="20"/>
              </w:rPr>
              <w:t xml:space="preserve"> J.)</w:t>
            </w:r>
          </w:p>
          <w:p w:rsidR="002F444A" w:rsidRPr="00361897" w:rsidRDefault="00C1793D" w:rsidP="00B142FA">
            <w:pPr>
              <w:jc w:val="both"/>
              <w:rPr>
                <w:sz w:val="20"/>
              </w:rPr>
            </w:pPr>
            <w:hyperlink r:id="rId53" w:history="1">
              <w:r w:rsidR="002F444A" w:rsidRPr="00361897">
                <w:rPr>
                  <w:rStyle w:val="Hyperlink"/>
                  <w:sz w:val="20"/>
                </w:rPr>
                <w:t>2016 BCSC 489</w:t>
              </w:r>
            </w:hyperlink>
          </w:p>
          <w:p w:rsidR="002F444A" w:rsidRPr="00361897" w:rsidRDefault="002F444A" w:rsidP="00B142FA">
            <w:pPr>
              <w:jc w:val="both"/>
              <w:rPr>
                <w:sz w:val="20"/>
              </w:rPr>
            </w:pPr>
          </w:p>
        </w:tc>
        <w:tc>
          <w:tcPr>
            <w:tcW w:w="211" w:type="pct"/>
          </w:tcPr>
          <w:p w:rsidR="002F444A" w:rsidRPr="00361897" w:rsidRDefault="002F444A" w:rsidP="00B142FA">
            <w:pPr>
              <w:jc w:val="both"/>
              <w:rPr>
                <w:sz w:val="20"/>
              </w:rPr>
            </w:pPr>
          </w:p>
        </w:tc>
        <w:tc>
          <w:tcPr>
            <w:tcW w:w="2770" w:type="pct"/>
          </w:tcPr>
          <w:p w:rsidR="002F444A" w:rsidRPr="00361897" w:rsidRDefault="002F444A" w:rsidP="00B142FA">
            <w:pPr>
              <w:jc w:val="both"/>
              <w:rPr>
                <w:sz w:val="20"/>
              </w:rPr>
            </w:pPr>
            <w:r w:rsidRPr="00361897">
              <w:rPr>
                <w:sz w:val="20"/>
              </w:rPr>
              <w:t xml:space="preserve">Declarations that soil treatment facility, landfill facility, and permanent encapsulation of contaminated soil not originating on the property are not permitted uses;  injunction against using, </w:t>
            </w:r>
            <w:r w:rsidRPr="00361897">
              <w:rPr>
                <w:sz w:val="20"/>
              </w:rPr>
              <w:lastRenderedPageBreak/>
              <w:t>allowing or permitting those uses of the property issued; application for mandatory injunctions dismissed</w:t>
            </w:r>
          </w:p>
          <w:p w:rsidR="002F444A" w:rsidRPr="00361897" w:rsidRDefault="002F444A" w:rsidP="00B142FA">
            <w:pPr>
              <w:jc w:val="both"/>
              <w:rPr>
                <w:sz w:val="20"/>
              </w:rPr>
            </w:pPr>
          </w:p>
        </w:tc>
      </w:tr>
      <w:tr w:rsidR="002F444A" w:rsidRPr="00361897" w:rsidTr="002F444A">
        <w:tc>
          <w:tcPr>
            <w:tcW w:w="2019" w:type="pct"/>
            <w:gridSpan w:val="2"/>
          </w:tcPr>
          <w:p w:rsidR="002F444A" w:rsidRPr="00361897" w:rsidRDefault="002F444A" w:rsidP="00B142FA">
            <w:pPr>
              <w:jc w:val="both"/>
              <w:rPr>
                <w:sz w:val="20"/>
              </w:rPr>
            </w:pPr>
            <w:r w:rsidRPr="00361897">
              <w:rPr>
                <w:sz w:val="20"/>
              </w:rPr>
              <w:lastRenderedPageBreak/>
              <w:t>November 3, 2016</w:t>
            </w:r>
          </w:p>
          <w:p w:rsidR="002F444A" w:rsidRPr="00361897" w:rsidRDefault="002F444A" w:rsidP="00B142FA">
            <w:pPr>
              <w:jc w:val="both"/>
              <w:rPr>
                <w:sz w:val="20"/>
              </w:rPr>
            </w:pPr>
            <w:r w:rsidRPr="00361897">
              <w:rPr>
                <w:sz w:val="20"/>
              </w:rPr>
              <w:t xml:space="preserve">Court of Appeal for British Columbia </w:t>
            </w:r>
          </w:p>
          <w:p w:rsidR="002F444A" w:rsidRPr="00361897" w:rsidRDefault="002F444A" w:rsidP="00B142FA">
            <w:pPr>
              <w:jc w:val="both"/>
              <w:rPr>
                <w:sz w:val="20"/>
              </w:rPr>
            </w:pPr>
            <w:r w:rsidRPr="00361897">
              <w:rPr>
                <w:sz w:val="20"/>
              </w:rPr>
              <w:t>(Vancouver)</w:t>
            </w:r>
          </w:p>
          <w:p w:rsidR="002F444A" w:rsidRPr="00361897" w:rsidRDefault="002F444A" w:rsidP="00B142FA">
            <w:pPr>
              <w:jc w:val="both"/>
              <w:rPr>
                <w:sz w:val="20"/>
              </w:rPr>
            </w:pPr>
            <w:r w:rsidRPr="00361897">
              <w:rPr>
                <w:sz w:val="20"/>
              </w:rPr>
              <w:t>(Smith, Dickson, Fitch JJ.A.)</w:t>
            </w:r>
          </w:p>
          <w:p w:rsidR="002F444A" w:rsidRPr="00361897" w:rsidRDefault="00C1793D" w:rsidP="00B142FA">
            <w:pPr>
              <w:jc w:val="both"/>
              <w:rPr>
                <w:sz w:val="20"/>
              </w:rPr>
            </w:pPr>
            <w:hyperlink r:id="rId54" w:history="1">
              <w:r w:rsidR="002F444A" w:rsidRPr="00361897">
                <w:rPr>
                  <w:rStyle w:val="Hyperlink"/>
                  <w:sz w:val="20"/>
                </w:rPr>
                <w:t>2016 BCCA 432</w:t>
              </w:r>
            </w:hyperlink>
          </w:p>
          <w:p w:rsidR="002F444A" w:rsidRPr="00361897" w:rsidRDefault="002F444A" w:rsidP="00B142FA">
            <w:pPr>
              <w:jc w:val="both"/>
              <w:rPr>
                <w:sz w:val="20"/>
              </w:rPr>
            </w:pPr>
          </w:p>
        </w:tc>
        <w:tc>
          <w:tcPr>
            <w:tcW w:w="211" w:type="pct"/>
          </w:tcPr>
          <w:p w:rsidR="002F444A" w:rsidRPr="00361897" w:rsidRDefault="002F444A" w:rsidP="00B142FA">
            <w:pPr>
              <w:jc w:val="both"/>
              <w:rPr>
                <w:sz w:val="20"/>
              </w:rPr>
            </w:pPr>
          </w:p>
        </w:tc>
        <w:tc>
          <w:tcPr>
            <w:tcW w:w="2770" w:type="pct"/>
          </w:tcPr>
          <w:p w:rsidR="002F444A" w:rsidRPr="00361897" w:rsidRDefault="002F444A" w:rsidP="00B142FA">
            <w:pPr>
              <w:jc w:val="both"/>
              <w:rPr>
                <w:sz w:val="20"/>
              </w:rPr>
            </w:pPr>
            <w:r w:rsidRPr="00361897">
              <w:rPr>
                <w:sz w:val="20"/>
              </w:rPr>
              <w:t>Appeal allowed, excepting the order enjoining the operation of the soil treatment facility; cross-appeal dismissed</w:t>
            </w:r>
          </w:p>
          <w:p w:rsidR="002F444A" w:rsidRPr="00361897" w:rsidRDefault="002F444A" w:rsidP="00B142FA">
            <w:pPr>
              <w:jc w:val="both"/>
              <w:rPr>
                <w:sz w:val="20"/>
              </w:rPr>
            </w:pPr>
          </w:p>
        </w:tc>
      </w:tr>
      <w:tr w:rsidR="002F444A" w:rsidRPr="00361897" w:rsidTr="002F444A">
        <w:tc>
          <w:tcPr>
            <w:tcW w:w="2019" w:type="pct"/>
            <w:gridSpan w:val="2"/>
          </w:tcPr>
          <w:p w:rsidR="002F444A" w:rsidRPr="00361897" w:rsidRDefault="002F444A" w:rsidP="00B142FA">
            <w:pPr>
              <w:jc w:val="both"/>
              <w:rPr>
                <w:sz w:val="20"/>
              </w:rPr>
            </w:pPr>
            <w:r w:rsidRPr="00361897">
              <w:rPr>
                <w:sz w:val="20"/>
              </w:rPr>
              <w:t>December 29, 2016</w:t>
            </w:r>
          </w:p>
          <w:p w:rsidR="002F444A" w:rsidRPr="00361897" w:rsidRDefault="002F444A" w:rsidP="00B142FA">
            <w:pPr>
              <w:jc w:val="both"/>
              <w:rPr>
                <w:sz w:val="20"/>
              </w:rPr>
            </w:pPr>
            <w:r w:rsidRPr="00361897">
              <w:rPr>
                <w:sz w:val="20"/>
              </w:rPr>
              <w:t>Supreme Court of Canada</w:t>
            </w:r>
          </w:p>
          <w:p w:rsidR="002F444A" w:rsidRPr="00361897" w:rsidRDefault="002F444A" w:rsidP="00B142FA">
            <w:pPr>
              <w:jc w:val="both"/>
              <w:rPr>
                <w:sz w:val="20"/>
              </w:rPr>
            </w:pPr>
          </w:p>
        </w:tc>
        <w:tc>
          <w:tcPr>
            <w:tcW w:w="211" w:type="pct"/>
          </w:tcPr>
          <w:p w:rsidR="002F444A" w:rsidRPr="00361897" w:rsidRDefault="002F444A" w:rsidP="00B142FA">
            <w:pPr>
              <w:jc w:val="both"/>
              <w:rPr>
                <w:sz w:val="20"/>
              </w:rPr>
            </w:pPr>
          </w:p>
        </w:tc>
        <w:tc>
          <w:tcPr>
            <w:tcW w:w="2770" w:type="pct"/>
          </w:tcPr>
          <w:p w:rsidR="002F444A" w:rsidRPr="00361897" w:rsidRDefault="002F444A" w:rsidP="00B142FA">
            <w:pPr>
              <w:jc w:val="both"/>
              <w:rPr>
                <w:sz w:val="20"/>
              </w:rPr>
            </w:pPr>
            <w:r w:rsidRPr="00361897">
              <w:rPr>
                <w:sz w:val="20"/>
              </w:rPr>
              <w:t>Application for leave to appeal filed</w:t>
            </w:r>
          </w:p>
          <w:p w:rsidR="002F444A" w:rsidRPr="00361897" w:rsidRDefault="002F444A" w:rsidP="00B142FA">
            <w:pPr>
              <w:jc w:val="both"/>
              <w:rPr>
                <w:sz w:val="20"/>
              </w:rPr>
            </w:pPr>
          </w:p>
        </w:tc>
      </w:tr>
      <w:tr w:rsidR="002F444A" w:rsidRPr="00361897" w:rsidTr="002F444A">
        <w:tc>
          <w:tcPr>
            <w:tcW w:w="2019" w:type="pct"/>
            <w:gridSpan w:val="2"/>
          </w:tcPr>
          <w:p w:rsidR="002F444A" w:rsidRPr="00361897" w:rsidRDefault="002F444A" w:rsidP="00B142FA">
            <w:pPr>
              <w:jc w:val="both"/>
              <w:rPr>
                <w:sz w:val="20"/>
              </w:rPr>
            </w:pPr>
            <w:r w:rsidRPr="00361897">
              <w:rPr>
                <w:sz w:val="20"/>
              </w:rPr>
              <w:t>February 14, 2017</w:t>
            </w:r>
          </w:p>
          <w:p w:rsidR="002F444A" w:rsidRPr="00361897" w:rsidRDefault="002F444A" w:rsidP="00B142FA">
            <w:pPr>
              <w:jc w:val="both"/>
              <w:rPr>
                <w:sz w:val="20"/>
              </w:rPr>
            </w:pPr>
            <w:r w:rsidRPr="00361897">
              <w:rPr>
                <w:sz w:val="20"/>
              </w:rPr>
              <w:t>Supreme Court of Canada</w:t>
            </w:r>
          </w:p>
        </w:tc>
        <w:tc>
          <w:tcPr>
            <w:tcW w:w="211" w:type="pct"/>
          </w:tcPr>
          <w:p w:rsidR="002F444A" w:rsidRPr="00361897" w:rsidRDefault="002F444A" w:rsidP="00B142FA">
            <w:pPr>
              <w:jc w:val="both"/>
              <w:rPr>
                <w:sz w:val="20"/>
              </w:rPr>
            </w:pPr>
          </w:p>
        </w:tc>
        <w:tc>
          <w:tcPr>
            <w:tcW w:w="2770" w:type="pct"/>
          </w:tcPr>
          <w:p w:rsidR="002F444A" w:rsidRPr="00361897" w:rsidRDefault="002F444A" w:rsidP="00B142FA">
            <w:pPr>
              <w:jc w:val="both"/>
              <w:rPr>
                <w:sz w:val="20"/>
              </w:rPr>
            </w:pPr>
            <w:r w:rsidRPr="00361897">
              <w:rPr>
                <w:sz w:val="20"/>
              </w:rPr>
              <w:t>Motion to extend time to serve and file Reply filed</w:t>
            </w:r>
          </w:p>
        </w:tc>
      </w:tr>
    </w:tbl>
    <w:p w:rsidR="002F444A" w:rsidRPr="00361897" w:rsidRDefault="002F444A" w:rsidP="00B142FA">
      <w:pPr>
        <w:jc w:val="both"/>
        <w:rPr>
          <w:sz w:val="20"/>
        </w:rPr>
      </w:pPr>
    </w:p>
    <w:p w:rsidR="00890B5B" w:rsidRPr="00361897" w:rsidRDefault="00890B5B"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2737"/>
        <w:gridCol w:w="391"/>
        <w:gridCol w:w="5136"/>
      </w:tblGrid>
      <w:tr w:rsidR="002F444A" w:rsidRPr="00C1793D" w:rsidTr="002F444A">
        <w:tc>
          <w:tcPr>
            <w:tcW w:w="543" w:type="pct"/>
          </w:tcPr>
          <w:p w:rsidR="002F444A" w:rsidRPr="00361897" w:rsidRDefault="002F444A" w:rsidP="00B142FA">
            <w:pPr>
              <w:jc w:val="both"/>
              <w:rPr>
                <w:sz w:val="20"/>
                <w:lang w:val="fr-CA"/>
              </w:rPr>
            </w:pPr>
            <w:r w:rsidRPr="00361897">
              <w:rPr>
                <w:rStyle w:val="SCCFileNumberChar"/>
                <w:sz w:val="20"/>
                <w:szCs w:val="20"/>
                <w:lang w:val="fr-CA"/>
              </w:rPr>
              <w:t>37373</w:t>
            </w:r>
          </w:p>
        </w:tc>
        <w:tc>
          <w:tcPr>
            <w:tcW w:w="4457" w:type="pct"/>
            <w:gridSpan w:val="3"/>
          </w:tcPr>
          <w:p w:rsidR="002F444A" w:rsidRPr="00361897" w:rsidRDefault="002F444A" w:rsidP="00B142FA">
            <w:pPr>
              <w:pStyle w:val="SCCLsocParty"/>
              <w:jc w:val="both"/>
              <w:rPr>
                <w:b/>
                <w:sz w:val="20"/>
                <w:szCs w:val="20"/>
                <w:lang w:val="en-US"/>
              </w:rPr>
            </w:pPr>
            <w:r w:rsidRPr="00361897">
              <w:rPr>
                <w:b/>
                <w:sz w:val="20"/>
                <w:szCs w:val="20"/>
                <w:lang w:val="en-US"/>
              </w:rPr>
              <w:t>Cowichan Valley Regional District c. Cobble Hill Holdings Ltd., South Island Aggregates Ltd., South Island Resource Management Ltd.</w:t>
            </w:r>
          </w:p>
          <w:p w:rsidR="002F444A" w:rsidRPr="00361897" w:rsidRDefault="002F444A" w:rsidP="00890B5B">
            <w:pPr>
              <w:jc w:val="both"/>
              <w:rPr>
                <w:sz w:val="20"/>
                <w:lang w:val="fr-CA"/>
              </w:rPr>
            </w:pPr>
            <w:r w:rsidRPr="00361897">
              <w:rPr>
                <w:sz w:val="20"/>
                <w:lang w:val="fr-CA"/>
              </w:rPr>
              <w:t>(C.-B.) (Civile) (Sur autorisation)</w:t>
            </w:r>
          </w:p>
        </w:tc>
      </w:tr>
      <w:tr w:rsidR="002F444A" w:rsidRPr="00C1793D" w:rsidTr="002F444A">
        <w:tc>
          <w:tcPr>
            <w:tcW w:w="5000" w:type="pct"/>
            <w:gridSpan w:val="4"/>
          </w:tcPr>
          <w:p w:rsidR="002F444A" w:rsidRPr="00361897" w:rsidRDefault="002F444A" w:rsidP="00B142FA">
            <w:pPr>
              <w:jc w:val="both"/>
              <w:rPr>
                <w:sz w:val="20"/>
                <w:lang w:val="fr-CA"/>
              </w:rPr>
            </w:pPr>
            <w:r w:rsidRPr="00361897">
              <w:rPr>
                <w:sz w:val="20"/>
                <w:lang w:val="fr-CA"/>
              </w:rPr>
              <w:t xml:space="preserve">Ressources naturelles — Mines et minéraux — Restauration de mines — Droit administratif — Appels — Norme de contrôle — Aménagement du territoire — Utilisations autorisées du sol en vertu de la </w:t>
            </w:r>
            <w:r w:rsidRPr="00361897">
              <w:rPr>
                <w:i/>
                <w:sz w:val="20"/>
                <w:lang w:val="fr-CA"/>
              </w:rPr>
              <w:t xml:space="preserve">Mines </w:t>
            </w:r>
            <w:proofErr w:type="spellStart"/>
            <w:r w:rsidRPr="00361897">
              <w:rPr>
                <w:i/>
                <w:sz w:val="20"/>
                <w:lang w:val="fr-CA"/>
              </w:rPr>
              <w:t>Act</w:t>
            </w:r>
            <w:proofErr w:type="spellEnd"/>
            <w:r w:rsidRPr="00361897">
              <w:rPr>
                <w:sz w:val="20"/>
                <w:lang w:val="fr-CA"/>
              </w:rPr>
              <w:t xml:space="preserve">, R.S.B.C. 1996, ch. 293, art. 10, et en vertu du règlement de zonage pris en application de la </w:t>
            </w:r>
            <w:r w:rsidRPr="00361897">
              <w:rPr>
                <w:i/>
                <w:sz w:val="20"/>
                <w:lang w:val="fr-CA"/>
              </w:rPr>
              <w:t xml:space="preserve">Local </w:t>
            </w:r>
            <w:proofErr w:type="spellStart"/>
            <w:r w:rsidRPr="00361897">
              <w:rPr>
                <w:i/>
                <w:sz w:val="20"/>
                <w:lang w:val="fr-CA"/>
              </w:rPr>
              <w:t>Government</w:t>
            </w:r>
            <w:proofErr w:type="spellEnd"/>
            <w:r w:rsidRPr="00361897">
              <w:rPr>
                <w:i/>
                <w:sz w:val="20"/>
                <w:lang w:val="fr-CA"/>
              </w:rPr>
              <w:t xml:space="preserve"> </w:t>
            </w:r>
            <w:proofErr w:type="spellStart"/>
            <w:r w:rsidRPr="00361897">
              <w:rPr>
                <w:i/>
                <w:sz w:val="20"/>
                <w:lang w:val="fr-CA"/>
              </w:rPr>
              <w:t>Act</w:t>
            </w:r>
            <w:proofErr w:type="spellEnd"/>
            <w:r w:rsidRPr="00361897">
              <w:rPr>
                <w:sz w:val="20"/>
                <w:lang w:val="fr-CA"/>
              </w:rPr>
              <w:t>, S.B.C. 2016, ch. 1 — La norme de la décision correcte est-elle la bonne norme de contrôle en appel en ce qui concerne la caractérisation d’une utilisation du sol sous les régimes provinciaux et locaux en la matière? — La Cour d’appel a-t-elle employé la bonne approche pour concilier un conflit allégué entre la législation provinciale liée à l’aménagement du territoire, la protection de l’environnement et l’exploitation minière et les décisions déléguées prises en application de cette législation? — Le pouvoir accordé aux administrations locales de réglementer le dépôt de sols limite-t-il leur pouvoir de réglementer l’utilisation du sol en application de leurs lois habilitantes?</w:t>
            </w:r>
          </w:p>
        </w:tc>
      </w:tr>
      <w:tr w:rsidR="002F444A" w:rsidRPr="00C1793D" w:rsidTr="002F444A">
        <w:tc>
          <w:tcPr>
            <w:tcW w:w="5000" w:type="pct"/>
            <w:gridSpan w:val="4"/>
          </w:tcPr>
          <w:p w:rsidR="002F444A" w:rsidRPr="00361897" w:rsidRDefault="002F444A" w:rsidP="00B142FA">
            <w:pPr>
              <w:jc w:val="both"/>
              <w:rPr>
                <w:sz w:val="20"/>
                <w:lang w:val="fr-CA"/>
              </w:rPr>
            </w:pPr>
          </w:p>
        </w:tc>
      </w:tr>
      <w:tr w:rsidR="002F444A" w:rsidRPr="00C1793D" w:rsidTr="002F444A">
        <w:tc>
          <w:tcPr>
            <w:tcW w:w="5000" w:type="pct"/>
            <w:gridSpan w:val="4"/>
          </w:tcPr>
          <w:p w:rsidR="002F444A" w:rsidRPr="00361897" w:rsidRDefault="002F444A" w:rsidP="00B142FA">
            <w:pPr>
              <w:jc w:val="both"/>
              <w:rPr>
                <w:sz w:val="20"/>
                <w:lang w:val="fr-CA"/>
              </w:rPr>
            </w:pPr>
            <w:proofErr w:type="spellStart"/>
            <w:r w:rsidRPr="00361897">
              <w:rPr>
                <w:sz w:val="20"/>
                <w:lang w:val="fr-CA"/>
              </w:rPr>
              <w:t>Cobble</w:t>
            </w:r>
            <w:proofErr w:type="spellEnd"/>
            <w:r w:rsidRPr="00361897">
              <w:rPr>
                <w:sz w:val="20"/>
                <w:lang w:val="fr-CA"/>
              </w:rPr>
              <w:t xml:space="preserve"> Hill Holdings Ltd. est la propriétaire en fief simple d’une parcelle de terrain sur l’île de Vancouver. South Island </w:t>
            </w:r>
            <w:proofErr w:type="spellStart"/>
            <w:r w:rsidRPr="00361897">
              <w:rPr>
                <w:sz w:val="20"/>
                <w:lang w:val="fr-CA"/>
              </w:rPr>
              <w:t>Aggregates</w:t>
            </w:r>
            <w:proofErr w:type="spellEnd"/>
            <w:r w:rsidRPr="00361897">
              <w:rPr>
                <w:sz w:val="20"/>
                <w:lang w:val="fr-CA"/>
              </w:rPr>
              <w:t xml:space="preserve"> Ltd. a commencé l’exploitation d’une carrière sur cette parcelle en 2006 et South Island Resource Management Ltd. a repris l’exploitation de la carrière en 2015. À l’origine, le terrain était zoné à utilisation résidentielle. Un permis provincial d’exploitation de carrière autorisait la restauration du site par l’utilisation de sol « propre » et exigeait que la terre soit restaurée à l’utilisation résidentielle permise avant la carrière. En 2007, le zonage a été changé à F-1 (principalement de la foresterie). Après diverses modifications, le permis a autorisé la restauration par la gestion et le traitement des sols contaminés soit par l’aménagement d’un site d’enfouissement (où le sol contaminé est encapsulé en permanence dans des cellules artificielles, puis couvert de matière propre d’une épaisseur de trois mètres) soit par l’aménagement d’une installation de traitement des sols (qui permet aux contaminants organiques de se biodégrader avant d’être déposés dans la cavité de la carrière). Le permis n’exigeait pas l’installation de traitement des sols.</w:t>
            </w:r>
          </w:p>
          <w:p w:rsidR="002F444A" w:rsidRPr="00361897" w:rsidRDefault="002F444A" w:rsidP="00B142FA">
            <w:pPr>
              <w:jc w:val="both"/>
              <w:rPr>
                <w:sz w:val="20"/>
                <w:lang w:val="fr-CA"/>
              </w:rPr>
            </w:pPr>
          </w:p>
          <w:p w:rsidR="002F444A" w:rsidRPr="00361897" w:rsidRDefault="002F444A" w:rsidP="00B142FA">
            <w:pPr>
              <w:jc w:val="both"/>
              <w:rPr>
                <w:sz w:val="20"/>
                <w:lang w:val="fr-CA"/>
              </w:rPr>
            </w:pPr>
            <w:r w:rsidRPr="00361897">
              <w:rPr>
                <w:sz w:val="20"/>
                <w:lang w:val="fr-CA"/>
              </w:rPr>
              <w:t xml:space="preserve">Le </w:t>
            </w:r>
            <w:proofErr w:type="spellStart"/>
            <w:r w:rsidRPr="00361897">
              <w:rPr>
                <w:sz w:val="20"/>
                <w:lang w:val="fr-CA"/>
              </w:rPr>
              <w:t>Cowichan</w:t>
            </w:r>
            <w:proofErr w:type="spellEnd"/>
            <w:r w:rsidRPr="00361897">
              <w:rPr>
                <w:sz w:val="20"/>
                <w:lang w:val="fr-CA"/>
              </w:rPr>
              <w:t xml:space="preserve"> </w:t>
            </w:r>
            <w:proofErr w:type="spellStart"/>
            <w:r w:rsidRPr="00361897">
              <w:rPr>
                <w:sz w:val="20"/>
                <w:lang w:val="fr-CA"/>
              </w:rPr>
              <w:t>Valley</w:t>
            </w:r>
            <w:proofErr w:type="spellEnd"/>
            <w:r w:rsidRPr="00361897">
              <w:rPr>
                <w:sz w:val="20"/>
                <w:lang w:val="fr-CA"/>
              </w:rPr>
              <w:t xml:space="preserve"> </w:t>
            </w:r>
            <w:proofErr w:type="spellStart"/>
            <w:r w:rsidRPr="00361897">
              <w:rPr>
                <w:sz w:val="20"/>
                <w:lang w:val="fr-CA"/>
              </w:rPr>
              <w:t>Regional</w:t>
            </w:r>
            <w:proofErr w:type="spellEnd"/>
            <w:r w:rsidRPr="00361897">
              <w:rPr>
                <w:sz w:val="20"/>
                <w:lang w:val="fr-CA"/>
              </w:rPr>
              <w:t xml:space="preserve"> District a déposé une requête alléguant que le site d’enfouissement et l’installation de traitement des sols n’étaient pas des utilisations de sols permises en vertu de l’</w:t>
            </w:r>
            <w:proofErr w:type="spellStart"/>
            <w:r w:rsidRPr="00361897">
              <w:rPr>
                <w:i/>
                <w:sz w:val="20"/>
                <w:lang w:val="fr-CA"/>
              </w:rPr>
              <w:t>Electoral</w:t>
            </w:r>
            <w:proofErr w:type="spellEnd"/>
            <w:r w:rsidRPr="00361897">
              <w:rPr>
                <w:i/>
                <w:sz w:val="20"/>
                <w:lang w:val="fr-CA"/>
              </w:rPr>
              <w:t xml:space="preserve"> Area “B” Zoning </w:t>
            </w:r>
            <w:proofErr w:type="spellStart"/>
            <w:r w:rsidRPr="00361897">
              <w:rPr>
                <w:i/>
                <w:sz w:val="20"/>
                <w:lang w:val="fr-CA"/>
              </w:rPr>
              <w:t>Bylaw</w:t>
            </w:r>
            <w:proofErr w:type="spellEnd"/>
            <w:r w:rsidRPr="00361897">
              <w:rPr>
                <w:i/>
                <w:sz w:val="20"/>
                <w:lang w:val="fr-CA"/>
              </w:rPr>
              <w:t xml:space="preserve"> No. 985 – Shawinigan Lake</w:t>
            </w:r>
            <w:r w:rsidRPr="00361897">
              <w:rPr>
                <w:sz w:val="20"/>
                <w:lang w:val="fr-CA"/>
              </w:rPr>
              <w:t xml:space="preserve"> (le « règlement de zonage ») et a sollicité un jugement déclaratoire et une injonction pour empêcher le processus de restauration sur site. Il a également interjeté appel du permis à l’</w:t>
            </w:r>
            <w:proofErr w:type="spellStart"/>
            <w:r w:rsidRPr="00361897">
              <w:rPr>
                <w:sz w:val="20"/>
                <w:lang w:val="fr-CA"/>
              </w:rPr>
              <w:t>Environmental</w:t>
            </w:r>
            <w:proofErr w:type="spellEnd"/>
            <w:r w:rsidRPr="00361897">
              <w:rPr>
                <w:sz w:val="20"/>
                <w:lang w:val="fr-CA"/>
              </w:rPr>
              <w:t xml:space="preserve"> Appeal </w:t>
            </w:r>
            <w:proofErr w:type="spellStart"/>
            <w:r w:rsidRPr="00361897">
              <w:rPr>
                <w:sz w:val="20"/>
                <w:lang w:val="fr-CA"/>
              </w:rPr>
              <w:t>Board</w:t>
            </w:r>
            <w:proofErr w:type="spellEnd"/>
            <w:r w:rsidRPr="00361897">
              <w:rPr>
                <w:sz w:val="20"/>
                <w:lang w:val="fr-CA"/>
              </w:rPr>
              <w:t xml:space="preserve"> (la « commission »). L’appel a été suspendu en attendant la décision de la commission. Lorsque la commission a rejeté l’appel, le district a repris sa requête. La requête a d’abord été accueillie, en grande partie, mais un appel a été accueilli pour l’essentiel et un appel incident a été rejeté.</w:t>
            </w:r>
          </w:p>
          <w:p w:rsidR="002F444A" w:rsidRPr="00361897" w:rsidRDefault="002F444A" w:rsidP="00B142FA">
            <w:pPr>
              <w:jc w:val="both"/>
              <w:rPr>
                <w:sz w:val="20"/>
                <w:lang w:val="fr-CA"/>
              </w:rPr>
            </w:pPr>
          </w:p>
        </w:tc>
      </w:tr>
      <w:tr w:rsidR="002F444A" w:rsidRPr="00C1793D" w:rsidTr="002F444A">
        <w:tc>
          <w:tcPr>
            <w:tcW w:w="2019" w:type="pct"/>
            <w:gridSpan w:val="2"/>
          </w:tcPr>
          <w:p w:rsidR="002F444A" w:rsidRPr="00361897" w:rsidRDefault="002F444A" w:rsidP="00B142FA">
            <w:pPr>
              <w:jc w:val="both"/>
              <w:rPr>
                <w:sz w:val="20"/>
                <w:lang w:val="fr-CA"/>
              </w:rPr>
            </w:pPr>
            <w:r w:rsidRPr="00361897">
              <w:rPr>
                <w:sz w:val="20"/>
                <w:lang w:val="fr-CA"/>
              </w:rPr>
              <w:t>21 mars 2016</w:t>
            </w:r>
          </w:p>
          <w:p w:rsidR="002F444A" w:rsidRPr="00361897" w:rsidRDefault="002F444A" w:rsidP="00B142FA">
            <w:pPr>
              <w:jc w:val="both"/>
              <w:rPr>
                <w:sz w:val="20"/>
                <w:lang w:val="fr-CA"/>
              </w:rPr>
            </w:pPr>
            <w:r w:rsidRPr="00361897">
              <w:rPr>
                <w:sz w:val="20"/>
                <w:lang w:val="fr-CA"/>
              </w:rPr>
              <w:t xml:space="preserve">Cour suprême de la Colombie-Britannique </w:t>
            </w:r>
          </w:p>
          <w:p w:rsidR="002F444A" w:rsidRPr="00361897" w:rsidRDefault="002F444A" w:rsidP="00B142FA">
            <w:pPr>
              <w:jc w:val="both"/>
              <w:rPr>
                <w:sz w:val="20"/>
                <w:lang w:val="fr-CA"/>
              </w:rPr>
            </w:pPr>
            <w:r w:rsidRPr="00361897">
              <w:rPr>
                <w:sz w:val="20"/>
                <w:lang w:val="fr-CA"/>
              </w:rPr>
              <w:t xml:space="preserve">(Juge </w:t>
            </w:r>
            <w:proofErr w:type="spellStart"/>
            <w:r w:rsidRPr="00361897">
              <w:rPr>
                <w:sz w:val="20"/>
                <w:lang w:val="fr-CA"/>
              </w:rPr>
              <w:t>MacKenzie</w:t>
            </w:r>
            <w:proofErr w:type="spellEnd"/>
            <w:r w:rsidRPr="00361897">
              <w:rPr>
                <w:sz w:val="20"/>
                <w:lang w:val="fr-CA"/>
              </w:rPr>
              <w:t>)</w:t>
            </w:r>
          </w:p>
          <w:p w:rsidR="002F444A" w:rsidRPr="00361897" w:rsidRDefault="00C1793D" w:rsidP="00B142FA">
            <w:pPr>
              <w:jc w:val="both"/>
              <w:rPr>
                <w:sz w:val="20"/>
                <w:lang w:val="fr-CA"/>
              </w:rPr>
            </w:pPr>
            <w:hyperlink r:id="rId55" w:history="1">
              <w:r w:rsidR="002F444A" w:rsidRPr="00361897">
                <w:rPr>
                  <w:rStyle w:val="Hyperlink"/>
                  <w:sz w:val="20"/>
                  <w:lang w:val="fr-CA"/>
                </w:rPr>
                <w:t>2016 BCSC 489</w:t>
              </w:r>
            </w:hyperlink>
          </w:p>
          <w:p w:rsidR="002F444A" w:rsidRPr="00361897" w:rsidRDefault="002F444A" w:rsidP="00B142FA">
            <w:pPr>
              <w:jc w:val="both"/>
              <w:rPr>
                <w:sz w:val="20"/>
                <w:lang w:val="fr-CA"/>
              </w:rPr>
            </w:pPr>
          </w:p>
        </w:tc>
        <w:tc>
          <w:tcPr>
            <w:tcW w:w="211" w:type="pct"/>
          </w:tcPr>
          <w:p w:rsidR="002F444A" w:rsidRPr="00361897" w:rsidRDefault="002F444A" w:rsidP="00B142FA">
            <w:pPr>
              <w:jc w:val="both"/>
              <w:rPr>
                <w:sz w:val="20"/>
                <w:lang w:val="fr-CA"/>
              </w:rPr>
            </w:pPr>
          </w:p>
        </w:tc>
        <w:tc>
          <w:tcPr>
            <w:tcW w:w="2770" w:type="pct"/>
          </w:tcPr>
          <w:p w:rsidR="002F444A" w:rsidRPr="00361897" w:rsidRDefault="002F444A" w:rsidP="00B142FA">
            <w:pPr>
              <w:jc w:val="both"/>
              <w:rPr>
                <w:sz w:val="20"/>
                <w:lang w:val="fr-CA"/>
              </w:rPr>
            </w:pPr>
            <w:r w:rsidRPr="00361897">
              <w:rPr>
                <w:sz w:val="20"/>
                <w:lang w:val="fr-CA"/>
              </w:rPr>
              <w:t xml:space="preserve">Jugement déclarant que l’installation de traitement des sols, le site d’enfouissement et l’encapsulation permanente de sols contaminés qui ne provenaient pas du bien-fonds ne sont pas des </w:t>
            </w:r>
            <w:r w:rsidRPr="00361897">
              <w:rPr>
                <w:sz w:val="20"/>
                <w:lang w:val="fr-CA"/>
              </w:rPr>
              <w:lastRenderedPageBreak/>
              <w:t xml:space="preserve">utilisations permises; injonction contre de telles utilisations; rejet de la demande d’injonctions </w:t>
            </w:r>
            <w:proofErr w:type="spellStart"/>
            <w:r w:rsidRPr="00361897">
              <w:rPr>
                <w:sz w:val="20"/>
                <w:lang w:val="fr-CA"/>
              </w:rPr>
              <w:t>mandatoires</w:t>
            </w:r>
            <w:proofErr w:type="spellEnd"/>
          </w:p>
          <w:p w:rsidR="002F444A" w:rsidRPr="00361897" w:rsidRDefault="002F444A" w:rsidP="00B142FA">
            <w:pPr>
              <w:jc w:val="both"/>
              <w:rPr>
                <w:sz w:val="20"/>
                <w:lang w:val="fr-CA"/>
              </w:rPr>
            </w:pPr>
          </w:p>
        </w:tc>
      </w:tr>
      <w:tr w:rsidR="002F444A" w:rsidRPr="00C1793D" w:rsidTr="002F444A">
        <w:tc>
          <w:tcPr>
            <w:tcW w:w="2019" w:type="pct"/>
            <w:gridSpan w:val="2"/>
          </w:tcPr>
          <w:p w:rsidR="002F444A" w:rsidRPr="00361897" w:rsidRDefault="002F444A" w:rsidP="00B142FA">
            <w:pPr>
              <w:jc w:val="both"/>
              <w:rPr>
                <w:sz w:val="20"/>
                <w:lang w:val="fr-CA"/>
              </w:rPr>
            </w:pPr>
            <w:r w:rsidRPr="00361897">
              <w:rPr>
                <w:sz w:val="20"/>
                <w:lang w:val="fr-CA"/>
              </w:rPr>
              <w:lastRenderedPageBreak/>
              <w:t>3 novembre 2016</w:t>
            </w:r>
          </w:p>
          <w:p w:rsidR="002F444A" w:rsidRPr="00361897" w:rsidRDefault="002F444A" w:rsidP="00B142FA">
            <w:pPr>
              <w:jc w:val="both"/>
              <w:rPr>
                <w:sz w:val="20"/>
                <w:lang w:val="fr-CA"/>
              </w:rPr>
            </w:pPr>
            <w:r w:rsidRPr="00361897">
              <w:rPr>
                <w:sz w:val="20"/>
                <w:lang w:val="fr-CA"/>
              </w:rPr>
              <w:t>Cour d’appel de la Colombie-Britannique</w:t>
            </w:r>
          </w:p>
          <w:p w:rsidR="002F444A" w:rsidRPr="00361897" w:rsidRDefault="002F444A" w:rsidP="00B142FA">
            <w:pPr>
              <w:jc w:val="both"/>
              <w:rPr>
                <w:sz w:val="20"/>
                <w:lang w:val="fr-CA"/>
              </w:rPr>
            </w:pPr>
            <w:r w:rsidRPr="00361897">
              <w:rPr>
                <w:sz w:val="20"/>
                <w:lang w:val="fr-CA"/>
              </w:rPr>
              <w:t>(Vancouver)</w:t>
            </w:r>
          </w:p>
          <w:p w:rsidR="002F444A" w:rsidRPr="00361897" w:rsidRDefault="002F444A" w:rsidP="00B142FA">
            <w:pPr>
              <w:jc w:val="both"/>
              <w:rPr>
                <w:sz w:val="20"/>
                <w:lang w:val="fr-CA"/>
              </w:rPr>
            </w:pPr>
            <w:r w:rsidRPr="00361897">
              <w:rPr>
                <w:sz w:val="20"/>
                <w:lang w:val="fr-CA"/>
              </w:rPr>
              <w:t xml:space="preserve">(Juges Smith, Dickson et </w:t>
            </w:r>
            <w:proofErr w:type="spellStart"/>
            <w:r w:rsidRPr="00361897">
              <w:rPr>
                <w:sz w:val="20"/>
                <w:lang w:val="fr-CA"/>
              </w:rPr>
              <w:t>Fitch</w:t>
            </w:r>
            <w:proofErr w:type="spellEnd"/>
            <w:r w:rsidRPr="00361897">
              <w:rPr>
                <w:sz w:val="20"/>
                <w:lang w:val="fr-CA"/>
              </w:rPr>
              <w:t>)</w:t>
            </w:r>
          </w:p>
          <w:p w:rsidR="002F444A" w:rsidRPr="00361897" w:rsidRDefault="00C1793D" w:rsidP="00B142FA">
            <w:pPr>
              <w:jc w:val="both"/>
              <w:rPr>
                <w:sz w:val="20"/>
                <w:lang w:val="fr-CA"/>
              </w:rPr>
            </w:pPr>
            <w:hyperlink r:id="rId56" w:history="1">
              <w:r w:rsidR="002F444A" w:rsidRPr="00361897">
                <w:rPr>
                  <w:rStyle w:val="Hyperlink"/>
                  <w:sz w:val="20"/>
                  <w:lang w:val="fr-CA"/>
                </w:rPr>
                <w:t>2016 BCCA 432</w:t>
              </w:r>
            </w:hyperlink>
          </w:p>
          <w:p w:rsidR="002F444A" w:rsidRPr="00361897" w:rsidRDefault="002F444A" w:rsidP="00B142FA">
            <w:pPr>
              <w:jc w:val="both"/>
              <w:rPr>
                <w:sz w:val="20"/>
                <w:lang w:val="fr-CA"/>
              </w:rPr>
            </w:pPr>
          </w:p>
        </w:tc>
        <w:tc>
          <w:tcPr>
            <w:tcW w:w="211" w:type="pct"/>
          </w:tcPr>
          <w:p w:rsidR="002F444A" w:rsidRPr="00361897" w:rsidRDefault="002F444A" w:rsidP="00B142FA">
            <w:pPr>
              <w:jc w:val="both"/>
              <w:rPr>
                <w:sz w:val="20"/>
                <w:lang w:val="fr-CA"/>
              </w:rPr>
            </w:pPr>
          </w:p>
        </w:tc>
        <w:tc>
          <w:tcPr>
            <w:tcW w:w="2770" w:type="pct"/>
          </w:tcPr>
          <w:p w:rsidR="002F444A" w:rsidRPr="00361897" w:rsidRDefault="002F444A" w:rsidP="00B142FA">
            <w:pPr>
              <w:jc w:val="both"/>
              <w:rPr>
                <w:sz w:val="20"/>
                <w:lang w:val="fr-CA"/>
              </w:rPr>
            </w:pPr>
            <w:r w:rsidRPr="00361897">
              <w:rPr>
                <w:sz w:val="20"/>
                <w:lang w:val="fr-CA"/>
              </w:rPr>
              <w:t>Arrêt accueillant l’appel, à l’exception de l’ordonnance interdisant l’exploitation de l’installation de traitement des sols; rejet de l’appel incident</w:t>
            </w:r>
          </w:p>
          <w:p w:rsidR="002F444A" w:rsidRPr="00361897" w:rsidRDefault="002F444A" w:rsidP="00B142FA">
            <w:pPr>
              <w:jc w:val="both"/>
              <w:rPr>
                <w:sz w:val="20"/>
                <w:lang w:val="fr-CA"/>
              </w:rPr>
            </w:pPr>
          </w:p>
        </w:tc>
      </w:tr>
      <w:tr w:rsidR="002F444A" w:rsidRPr="00C1793D" w:rsidTr="002F444A">
        <w:tc>
          <w:tcPr>
            <w:tcW w:w="2019" w:type="pct"/>
            <w:gridSpan w:val="2"/>
          </w:tcPr>
          <w:p w:rsidR="002F444A" w:rsidRPr="00361897" w:rsidRDefault="002F444A" w:rsidP="00B142FA">
            <w:pPr>
              <w:jc w:val="both"/>
              <w:rPr>
                <w:sz w:val="20"/>
                <w:lang w:val="fr-CA"/>
              </w:rPr>
            </w:pPr>
            <w:r w:rsidRPr="00361897">
              <w:rPr>
                <w:sz w:val="20"/>
                <w:lang w:val="fr-CA"/>
              </w:rPr>
              <w:t>29 décembre 2016</w:t>
            </w:r>
          </w:p>
          <w:p w:rsidR="002F444A" w:rsidRPr="00361897" w:rsidRDefault="002F444A" w:rsidP="00B142FA">
            <w:pPr>
              <w:jc w:val="both"/>
              <w:rPr>
                <w:sz w:val="20"/>
                <w:lang w:val="fr-CA"/>
              </w:rPr>
            </w:pPr>
            <w:r w:rsidRPr="00361897">
              <w:rPr>
                <w:sz w:val="20"/>
                <w:lang w:val="fr-CA"/>
              </w:rPr>
              <w:t>Cour suprême du Canada</w:t>
            </w:r>
          </w:p>
          <w:p w:rsidR="002F444A" w:rsidRPr="00361897" w:rsidRDefault="002F444A" w:rsidP="00B142FA">
            <w:pPr>
              <w:jc w:val="both"/>
              <w:rPr>
                <w:sz w:val="20"/>
                <w:lang w:val="fr-CA"/>
              </w:rPr>
            </w:pPr>
          </w:p>
        </w:tc>
        <w:tc>
          <w:tcPr>
            <w:tcW w:w="211" w:type="pct"/>
          </w:tcPr>
          <w:p w:rsidR="002F444A" w:rsidRPr="00361897" w:rsidRDefault="002F444A" w:rsidP="00B142FA">
            <w:pPr>
              <w:jc w:val="both"/>
              <w:rPr>
                <w:sz w:val="20"/>
                <w:lang w:val="fr-CA"/>
              </w:rPr>
            </w:pPr>
          </w:p>
        </w:tc>
        <w:tc>
          <w:tcPr>
            <w:tcW w:w="2770" w:type="pct"/>
          </w:tcPr>
          <w:p w:rsidR="002F444A" w:rsidRPr="00361897" w:rsidRDefault="002F444A" w:rsidP="00B142FA">
            <w:pPr>
              <w:jc w:val="both"/>
              <w:rPr>
                <w:sz w:val="20"/>
                <w:lang w:val="fr-CA"/>
              </w:rPr>
            </w:pPr>
            <w:r w:rsidRPr="00361897">
              <w:rPr>
                <w:sz w:val="20"/>
                <w:lang w:val="fr-CA"/>
              </w:rPr>
              <w:t>Dépôt de la demande d’autorisation d’appel</w:t>
            </w:r>
          </w:p>
          <w:p w:rsidR="002F444A" w:rsidRPr="00361897" w:rsidRDefault="002F444A" w:rsidP="00B142FA">
            <w:pPr>
              <w:jc w:val="both"/>
              <w:rPr>
                <w:sz w:val="20"/>
                <w:lang w:val="fr-CA"/>
              </w:rPr>
            </w:pPr>
          </w:p>
        </w:tc>
      </w:tr>
      <w:tr w:rsidR="002F444A" w:rsidRPr="00C1793D" w:rsidTr="002F444A">
        <w:tc>
          <w:tcPr>
            <w:tcW w:w="2019" w:type="pct"/>
            <w:gridSpan w:val="2"/>
          </w:tcPr>
          <w:p w:rsidR="002F444A" w:rsidRPr="00361897" w:rsidRDefault="002F444A" w:rsidP="00B142FA">
            <w:pPr>
              <w:jc w:val="both"/>
              <w:rPr>
                <w:sz w:val="20"/>
                <w:lang w:val="fr-CA"/>
              </w:rPr>
            </w:pPr>
            <w:r w:rsidRPr="00361897">
              <w:rPr>
                <w:sz w:val="20"/>
                <w:lang w:val="fr-CA"/>
              </w:rPr>
              <w:t>14 février 2017</w:t>
            </w:r>
          </w:p>
          <w:p w:rsidR="002F444A" w:rsidRPr="00361897" w:rsidRDefault="002F444A" w:rsidP="00B142FA">
            <w:pPr>
              <w:jc w:val="both"/>
              <w:rPr>
                <w:sz w:val="20"/>
                <w:lang w:val="fr-CA"/>
              </w:rPr>
            </w:pPr>
            <w:r w:rsidRPr="00361897">
              <w:rPr>
                <w:sz w:val="20"/>
                <w:lang w:val="fr-CA"/>
              </w:rPr>
              <w:t>Cour suprême du Canada</w:t>
            </w:r>
          </w:p>
        </w:tc>
        <w:tc>
          <w:tcPr>
            <w:tcW w:w="211" w:type="pct"/>
          </w:tcPr>
          <w:p w:rsidR="002F444A" w:rsidRPr="00361897" w:rsidRDefault="002F444A" w:rsidP="00B142FA">
            <w:pPr>
              <w:jc w:val="both"/>
              <w:rPr>
                <w:sz w:val="20"/>
                <w:lang w:val="fr-CA"/>
              </w:rPr>
            </w:pPr>
          </w:p>
        </w:tc>
        <w:tc>
          <w:tcPr>
            <w:tcW w:w="2770" w:type="pct"/>
          </w:tcPr>
          <w:p w:rsidR="002F444A" w:rsidRPr="00361897" w:rsidRDefault="002F444A" w:rsidP="00B142FA">
            <w:pPr>
              <w:jc w:val="both"/>
              <w:rPr>
                <w:sz w:val="20"/>
                <w:lang w:val="fr-CA"/>
              </w:rPr>
            </w:pPr>
            <w:r w:rsidRPr="00361897">
              <w:rPr>
                <w:sz w:val="20"/>
                <w:lang w:val="fr-CA"/>
              </w:rPr>
              <w:t xml:space="preserve">Dépôt de la requête en prorogation du délai de signification et de dépôt de la réplique </w:t>
            </w:r>
          </w:p>
        </w:tc>
      </w:tr>
    </w:tbl>
    <w:p w:rsidR="002F444A" w:rsidRPr="00361897" w:rsidRDefault="002F444A" w:rsidP="00B142FA">
      <w:pPr>
        <w:jc w:val="both"/>
        <w:rPr>
          <w:sz w:val="20"/>
          <w:lang w:val="fr-CA"/>
        </w:rPr>
      </w:pPr>
    </w:p>
    <w:p w:rsidR="0052608D" w:rsidRPr="00361897" w:rsidRDefault="0052608D" w:rsidP="00890B5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0B5B" w:rsidRPr="00361897" w:rsidTr="00E95A6A">
        <w:tc>
          <w:tcPr>
            <w:tcW w:w="543" w:type="pct"/>
          </w:tcPr>
          <w:p w:rsidR="00890B5B" w:rsidRPr="00361897" w:rsidRDefault="00890B5B" w:rsidP="00890B5B">
            <w:pPr>
              <w:jc w:val="both"/>
              <w:rPr>
                <w:sz w:val="20"/>
              </w:rPr>
            </w:pPr>
            <w:r w:rsidRPr="00361897">
              <w:rPr>
                <w:rStyle w:val="SCCFileNumberChar"/>
                <w:sz w:val="20"/>
                <w:szCs w:val="20"/>
              </w:rPr>
              <w:t>37377</w:t>
            </w:r>
          </w:p>
        </w:tc>
        <w:tc>
          <w:tcPr>
            <w:tcW w:w="4457" w:type="pct"/>
            <w:gridSpan w:val="3"/>
          </w:tcPr>
          <w:p w:rsidR="00890B5B" w:rsidRPr="00361897" w:rsidRDefault="00890B5B" w:rsidP="00890B5B">
            <w:pPr>
              <w:pStyle w:val="SCCLsocParty"/>
              <w:jc w:val="both"/>
              <w:rPr>
                <w:b/>
                <w:sz w:val="20"/>
                <w:szCs w:val="20"/>
                <w:lang w:val="en-US"/>
              </w:rPr>
            </w:pPr>
            <w:r w:rsidRPr="00361897">
              <w:rPr>
                <w:b/>
                <w:sz w:val="20"/>
                <w:szCs w:val="20"/>
                <w:lang w:val="en-US"/>
              </w:rPr>
              <w:t>Katherine Lin v. Song Lin Zhang, Jing Zhang</w:t>
            </w:r>
          </w:p>
          <w:p w:rsidR="00890B5B" w:rsidRPr="00361897" w:rsidRDefault="00890B5B" w:rsidP="00890B5B">
            <w:pPr>
              <w:pStyle w:val="SCCLsocSubfileSeparator"/>
              <w:rPr>
                <w:sz w:val="20"/>
                <w:szCs w:val="20"/>
              </w:rPr>
            </w:pPr>
            <w:r w:rsidRPr="00361897">
              <w:rPr>
                <w:sz w:val="20"/>
                <w:szCs w:val="20"/>
              </w:rPr>
              <w:t>- and between -</w:t>
            </w:r>
          </w:p>
          <w:p w:rsidR="00890B5B" w:rsidRPr="00361897" w:rsidRDefault="00890B5B" w:rsidP="00890B5B">
            <w:pPr>
              <w:pStyle w:val="SCCLsocParty"/>
              <w:jc w:val="both"/>
              <w:rPr>
                <w:b/>
                <w:sz w:val="20"/>
                <w:szCs w:val="20"/>
                <w:lang w:val="en-US"/>
              </w:rPr>
            </w:pPr>
            <w:r w:rsidRPr="00361897">
              <w:rPr>
                <w:b/>
                <w:sz w:val="20"/>
                <w:szCs w:val="20"/>
                <w:lang w:val="en-US"/>
              </w:rPr>
              <w:t>Katherine Lin v. Sheng Lan Yong</w:t>
            </w:r>
          </w:p>
          <w:p w:rsidR="00890B5B" w:rsidRPr="00361897" w:rsidRDefault="00890B5B" w:rsidP="00890B5B">
            <w:pPr>
              <w:jc w:val="both"/>
              <w:rPr>
                <w:sz w:val="20"/>
              </w:rPr>
            </w:pPr>
            <w:r w:rsidRPr="00361897">
              <w:rPr>
                <w:sz w:val="20"/>
              </w:rPr>
              <w:t>(Ont.) (Civil) (By Leave)</w:t>
            </w:r>
          </w:p>
        </w:tc>
      </w:tr>
      <w:tr w:rsidR="00890B5B" w:rsidRPr="00361897" w:rsidTr="00E95A6A">
        <w:tc>
          <w:tcPr>
            <w:tcW w:w="5000" w:type="pct"/>
            <w:gridSpan w:val="4"/>
          </w:tcPr>
          <w:p w:rsidR="00890B5B" w:rsidRPr="00361897" w:rsidRDefault="00890B5B" w:rsidP="00890B5B">
            <w:pPr>
              <w:jc w:val="both"/>
              <w:rPr>
                <w:sz w:val="20"/>
              </w:rPr>
            </w:pPr>
            <w:r w:rsidRPr="00361897">
              <w:rPr>
                <w:sz w:val="20"/>
              </w:rPr>
              <w:t>Civil procedure – Landlord and tenant – Whether the applicant has been harassed – Whether there is evidence of harassment – Whether the respondent Yong failed to respond to the applicant’s allegations and all of the allegations are therefore deemed admitted – Whether the case raises issues of public or national importance.</w:t>
            </w:r>
          </w:p>
        </w:tc>
      </w:tr>
      <w:tr w:rsidR="00890B5B" w:rsidRPr="00361897" w:rsidTr="00E95A6A">
        <w:tc>
          <w:tcPr>
            <w:tcW w:w="5000" w:type="pct"/>
            <w:gridSpan w:val="4"/>
          </w:tcPr>
          <w:p w:rsidR="00890B5B" w:rsidRPr="00361897" w:rsidRDefault="00890B5B" w:rsidP="00890B5B">
            <w:pPr>
              <w:jc w:val="both"/>
              <w:rPr>
                <w:sz w:val="20"/>
              </w:rPr>
            </w:pPr>
          </w:p>
        </w:tc>
      </w:tr>
      <w:tr w:rsidR="00890B5B" w:rsidRPr="00361897" w:rsidTr="00E95A6A">
        <w:tc>
          <w:tcPr>
            <w:tcW w:w="5000" w:type="pct"/>
            <w:gridSpan w:val="4"/>
          </w:tcPr>
          <w:p w:rsidR="00890B5B" w:rsidRPr="00361897" w:rsidRDefault="00890B5B" w:rsidP="00890B5B">
            <w:pPr>
              <w:jc w:val="both"/>
              <w:rPr>
                <w:sz w:val="20"/>
              </w:rPr>
            </w:pPr>
            <w:r w:rsidRPr="00361897">
              <w:rPr>
                <w:sz w:val="20"/>
              </w:rPr>
              <w:t>Ms. Lin, applied to the Landlord and Tenant Board, alleging that the respondents, her landlords or their agents, substantially interfered with her quiet enjoyment of the tenant unit and harassed her. She also alleged that the landlords have collected or retained money illegally. She sought various damages against them. The Board dismissed her applications finding no evidentiary basis to any of the claims. The Board also substantially dismissed her requests for review of its decisions.</w:t>
            </w:r>
          </w:p>
        </w:tc>
      </w:tr>
      <w:tr w:rsidR="00890B5B" w:rsidRPr="00361897" w:rsidTr="00AC71F3">
        <w:tc>
          <w:tcPr>
            <w:tcW w:w="2427" w:type="pct"/>
            <w:gridSpan w:val="2"/>
          </w:tcPr>
          <w:p w:rsidR="00890B5B" w:rsidRPr="00361897" w:rsidRDefault="00890B5B" w:rsidP="00890B5B">
            <w:pPr>
              <w:jc w:val="both"/>
              <w:rPr>
                <w:sz w:val="20"/>
              </w:rPr>
            </w:pPr>
          </w:p>
        </w:tc>
        <w:tc>
          <w:tcPr>
            <w:tcW w:w="243" w:type="pct"/>
          </w:tcPr>
          <w:p w:rsidR="00890B5B" w:rsidRPr="00361897" w:rsidRDefault="00890B5B" w:rsidP="00890B5B">
            <w:pPr>
              <w:jc w:val="both"/>
              <w:rPr>
                <w:sz w:val="20"/>
              </w:rPr>
            </w:pPr>
          </w:p>
        </w:tc>
        <w:tc>
          <w:tcPr>
            <w:tcW w:w="2330" w:type="pct"/>
          </w:tcPr>
          <w:p w:rsidR="00890B5B" w:rsidRPr="00361897" w:rsidRDefault="00890B5B" w:rsidP="00890B5B">
            <w:pPr>
              <w:jc w:val="both"/>
              <w:rPr>
                <w:sz w:val="20"/>
              </w:rPr>
            </w:pPr>
          </w:p>
        </w:tc>
      </w:tr>
      <w:tr w:rsidR="00890B5B" w:rsidRPr="00361897" w:rsidTr="00AC71F3">
        <w:tc>
          <w:tcPr>
            <w:tcW w:w="2427" w:type="pct"/>
            <w:gridSpan w:val="2"/>
          </w:tcPr>
          <w:p w:rsidR="00890B5B" w:rsidRPr="00361897" w:rsidRDefault="00890B5B" w:rsidP="00890B5B">
            <w:pPr>
              <w:jc w:val="both"/>
              <w:rPr>
                <w:sz w:val="20"/>
              </w:rPr>
            </w:pPr>
            <w:r w:rsidRPr="00361897">
              <w:rPr>
                <w:sz w:val="20"/>
              </w:rPr>
              <w:t>December 11, 2015</w:t>
            </w:r>
          </w:p>
          <w:p w:rsidR="00890B5B" w:rsidRPr="00361897" w:rsidRDefault="00890B5B" w:rsidP="00890B5B">
            <w:pPr>
              <w:jc w:val="both"/>
              <w:rPr>
                <w:sz w:val="20"/>
              </w:rPr>
            </w:pPr>
            <w:r w:rsidRPr="00361897">
              <w:rPr>
                <w:sz w:val="20"/>
              </w:rPr>
              <w:t>Ontario Superior Court of Justice</w:t>
            </w:r>
          </w:p>
          <w:p w:rsidR="00890B5B" w:rsidRPr="00361897" w:rsidRDefault="00890B5B" w:rsidP="00890B5B">
            <w:pPr>
              <w:jc w:val="both"/>
              <w:rPr>
                <w:sz w:val="20"/>
              </w:rPr>
            </w:pPr>
            <w:r w:rsidRPr="00361897">
              <w:rPr>
                <w:sz w:val="20"/>
              </w:rPr>
              <w:t>Divisional Court</w:t>
            </w:r>
          </w:p>
          <w:p w:rsidR="00890B5B" w:rsidRPr="00361897" w:rsidRDefault="00890B5B" w:rsidP="00890B5B">
            <w:pPr>
              <w:jc w:val="both"/>
              <w:rPr>
                <w:sz w:val="20"/>
              </w:rPr>
            </w:pPr>
            <w:r w:rsidRPr="00361897">
              <w:rPr>
                <w:sz w:val="20"/>
              </w:rPr>
              <w:t>(Corbett, Sanderson and Gordon R.S.J.)</w:t>
            </w:r>
          </w:p>
          <w:p w:rsidR="00890B5B" w:rsidRPr="00361897" w:rsidRDefault="00C1793D" w:rsidP="00890B5B">
            <w:pPr>
              <w:jc w:val="both"/>
              <w:rPr>
                <w:sz w:val="20"/>
              </w:rPr>
            </w:pPr>
            <w:hyperlink r:id="rId57" w:history="1">
              <w:r w:rsidR="00890B5B" w:rsidRPr="00361897">
                <w:rPr>
                  <w:rStyle w:val="Hyperlink"/>
                  <w:sz w:val="20"/>
                </w:rPr>
                <w:t>2015 ONSC 7844</w:t>
              </w:r>
            </w:hyperlink>
          </w:p>
          <w:p w:rsidR="00890B5B" w:rsidRPr="00361897" w:rsidRDefault="00890B5B" w:rsidP="00890B5B">
            <w:pPr>
              <w:jc w:val="both"/>
              <w:rPr>
                <w:sz w:val="20"/>
              </w:rPr>
            </w:pPr>
          </w:p>
        </w:tc>
        <w:tc>
          <w:tcPr>
            <w:tcW w:w="243" w:type="pct"/>
          </w:tcPr>
          <w:p w:rsidR="00890B5B" w:rsidRPr="00361897" w:rsidRDefault="00890B5B" w:rsidP="00890B5B">
            <w:pPr>
              <w:jc w:val="both"/>
              <w:rPr>
                <w:sz w:val="20"/>
              </w:rPr>
            </w:pPr>
          </w:p>
        </w:tc>
        <w:tc>
          <w:tcPr>
            <w:tcW w:w="2330" w:type="pct"/>
          </w:tcPr>
          <w:p w:rsidR="00890B5B" w:rsidRPr="00361897" w:rsidRDefault="00890B5B" w:rsidP="00890B5B">
            <w:pPr>
              <w:jc w:val="both"/>
              <w:rPr>
                <w:sz w:val="20"/>
              </w:rPr>
            </w:pPr>
            <w:r w:rsidRPr="00361897">
              <w:rPr>
                <w:sz w:val="20"/>
              </w:rPr>
              <w:t>Appeal of decision by Landlord and Tenant Board dismissed</w:t>
            </w:r>
          </w:p>
          <w:p w:rsidR="00890B5B" w:rsidRPr="00361897" w:rsidRDefault="00890B5B" w:rsidP="00890B5B">
            <w:pPr>
              <w:jc w:val="both"/>
              <w:rPr>
                <w:sz w:val="20"/>
              </w:rPr>
            </w:pPr>
          </w:p>
        </w:tc>
      </w:tr>
      <w:tr w:rsidR="00890B5B" w:rsidRPr="00361897" w:rsidTr="00AC71F3">
        <w:tc>
          <w:tcPr>
            <w:tcW w:w="2427" w:type="pct"/>
            <w:gridSpan w:val="2"/>
          </w:tcPr>
          <w:p w:rsidR="00890B5B" w:rsidRPr="00361897" w:rsidRDefault="00890B5B" w:rsidP="00890B5B">
            <w:pPr>
              <w:jc w:val="both"/>
              <w:rPr>
                <w:sz w:val="20"/>
              </w:rPr>
            </w:pPr>
            <w:r w:rsidRPr="00361897">
              <w:rPr>
                <w:sz w:val="20"/>
              </w:rPr>
              <w:t>March 2, 2016</w:t>
            </w:r>
          </w:p>
          <w:p w:rsidR="00890B5B" w:rsidRPr="00361897" w:rsidRDefault="00890B5B" w:rsidP="00890B5B">
            <w:pPr>
              <w:jc w:val="both"/>
              <w:rPr>
                <w:sz w:val="20"/>
              </w:rPr>
            </w:pPr>
            <w:r w:rsidRPr="00361897">
              <w:rPr>
                <w:sz w:val="20"/>
              </w:rPr>
              <w:t>Court of Appeal for Ontario</w:t>
            </w:r>
          </w:p>
          <w:p w:rsidR="00890B5B" w:rsidRPr="00361897" w:rsidRDefault="00890B5B" w:rsidP="00890B5B">
            <w:pPr>
              <w:jc w:val="both"/>
              <w:rPr>
                <w:sz w:val="20"/>
              </w:rPr>
            </w:pPr>
            <w:r w:rsidRPr="00361897">
              <w:rPr>
                <w:sz w:val="20"/>
              </w:rPr>
              <w:t xml:space="preserve">(MacPherson, van </w:t>
            </w:r>
            <w:proofErr w:type="spellStart"/>
            <w:r w:rsidRPr="00361897">
              <w:rPr>
                <w:sz w:val="20"/>
              </w:rPr>
              <w:t>Rensburg</w:t>
            </w:r>
            <w:proofErr w:type="spellEnd"/>
            <w:r w:rsidRPr="00361897">
              <w:rPr>
                <w:sz w:val="20"/>
              </w:rPr>
              <w:t xml:space="preserve"> and Miller JJ.A.)</w:t>
            </w:r>
          </w:p>
          <w:p w:rsidR="00890B5B" w:rsidRPr="00361897" w:rsidRDefault="00890B5B" w:rsidP="00890B5B">
            <w:pPr>
              <w:jc w:val="both"/>
              <w:rPr>
                <w:sz w:val="20"/>
              </w:rPr>
            </w:pPr>
            <w:r w:rsidRPr="00361897">
              <w:rPr>
                <w:sz w:val="20"/>
              </w:rPr>
              <w:t>M45875</w:t>
            </w:r>
          </w:p>
          <w:p w:rsidR="00890B5B" w:rsidRPr="00361897" w:rsidRDefault="00890B5B" w:rsidP="00890B5B">
            <w:pPr>
              <w:jc w:val="both"/>
              <w:rPr>
                <w:sz w:val="20"/>
              </w:rPr>
            </w:pPr>
          </w:p>
        </w:tc>
        <w:tc>
          <w:tcPr>
            <w:tcW w:w="243" w:type="pct"/>
          </w:tcPr>
          <w:p w:rsidR="00890B5B" w:rsidRPr="00361897" w:rsidRDefault="00890B5B" w:rsidP="00890B5B">
            <w:pPr>
              <w:jc w:val="both"/>
              <w:rPr>
                <w:sz w:val="20"/>
              </w:rPr>
            </w:pPr>
          </w:p>
        </w:tc>
        <w:tc>
          <w:tcPr>
            <w:tcW w:w="2330" w:type="pct"/>
          </w:tcPr>
          <w:p w:rsidR="00890B5B" w:rsidRPr="00361897" w:rsidRDefault="00890B5B" w:rsidP="00890B5B">
            <w:pPr>
              <w:jc w:val="both"/>
              <w:rPr>
                <w:sz w:val="20"/>
              </w:rPr>
            </w:pPr>
            <w:r w:rsidRPr="00361897">
              <w:rPr>
                <w:sz w:val="20"/>
              </w:rPr>
              <w:t xml:space="preserve">Motion for leave to appeal dismissed </w:t>
            </w:r>
          </w:p>
          <w:p w:rsidR="00890B5B" w:rsidRPr="00361897" w:rsidRDefault="00890B5B" w:rsidP="00890B5B">
            <w:pPr>
              <w:jc w:val="both"/>
              <w:rPr>
                <w:sz w:val="20"/>
              </w:rPr>
            </w:pPr>
          </w:p>
        </w:tc>
      </w:tr>
      <w:tr w:rsidR="00890B5B" w:rsidRPr="00361897" w:rsidTr="00AC71F3">
        <w:tc>
          <w:tcPr>
            <w:tcW w:w="2427" w:type="pct"/>
            <w:gridSpan w:val="2"/>
          </w:tcPr>
          <w:p w:rsidR="00890B5B" w:rsidRPr="00361897" w:rsidRDefault="00890B5B" w:rsidP="00890B5B">
            <w:pPr>
              <w:jc w:val="both"/>
              <w:rPr>
                <w:sz w:val="20"/>
              </w:rPr>
            </w:pPr>
            <w:r w:rsidRPr="00361897">
              <w:rPr>
                <w:sz w:val="20"/>
              </w:rPr>
              <w:t>April 18, 2016</w:t>
            </w:r>
          </w:p>
          <w:p w:rsidR="00890B5B" w:rsidRPr="00361897" w:rsidRDefault="00890B5B" w:rsidP="00890B5B">
            <w:pPr>
              <w:jc w:val="both"/>
              <w:rPr>
                <w:sz w:val="20"/>
              </w:rPr>
            </w:pPr>
            <w:r w:rsidRPr="00361897">
              <w:rPr>
                <w:sz w:val="20"/>
              </w:rPr>
              <w:t>Ontario Superior Court of Justice, Divisional Court</w:t>
            </w:r>
          </w:p>
          <w:p w:rsidR="00890B5B" w:rsidRPr="00361897" w:rsidRDefault="00890B5B" w:rsidP="00890B5B">
            <w:pPr>
              <w:jc w:val="both"/>
              <w:rPr>
                <w:sz w:val="20"/>
              </w:rPr>
            </w:pPr>
            <w:r w:rsidRPr="00361897">
              <w:rPr>
                <w:sz w:val="20"/>
              </w:rPr>
              <w:t xml:space="preserve"> (Sachs J.)</w:t>
            </w:r>
          </w:p>
          <w:p w:rsidR="00890B5B" w:rsidRPr="00361897" w:rsidRDefault="00C1793D" w:rsidP="00890B5B">
            <w:pPr>
              <w:jc w:val="both"/>
              <w:rPr>
                <w:sz w:val="20"/>
              </w:rPr>
            </w:pPr>
            <w:hyperlink r:id="rId58" w:history="1">
              <w:r w:rsidR="00890B5B" w:rsidRPr="00361897">
                <w:rPr>
                  <w:rStyle w:val="Hyperlink"/>
                  <w:sz w:val="20"/>
                </w:rPr>
                <w:t>2016 ONSC 2485</w:t>
              </w:r>
            </w:hyperlink>
          </w:p>
          <w:p w:rsidR="00890B5B" w:rsidRPr="00361897" w:rsidRDefault="00890B5B" w:rsidP="00890B5B">
            <w:pPr>
              <w:jc w:val="both"/>
              <w:rPr>
                <w:sz w:val="20"/>
              </w:rPr>
            </w:pPr>
          </w:p>
        </w:tc>
        <w:tc>
          <w:tcPr>
            <w:tcW w:w="243" w:type="pct"/>
          </w:tcPr>
          <w:p w:rsidR="00890B5B" w:rsidRPr="00361897" w:rsidRDefault="00890B5B" w:rsidP="00890B5B">
            <w:pPr>
              <w:jc w:val="both"/>
              <w:rPr>
                <w:sz w:val="20"/>
              </w:rPr>
            </w:pPr>
          </w:p>
        </w:tc>
        <w:tc>
          <w:tcPr>
            <w:tcW w:w="2330" w:type="pct"/>
          </w:tcPr>
          <w:p w:rsidR="00890B5B" w:rsidRPr="00361897" w:rsidRDefault="00890B5B" w:rsidP="00890B5B">
            <w:pPr>
              <w:jc w:val="both"/>
              <w:rPr>
                <w:sz w:val="20"/>
              </w:rPr>
            </w:pPr>
            <w:r w:rsidRPr="00361897">
              <w:rPr>
                <w:sz w:val="20"/>
              </w:rPr>
              <w:t xml:space="preserve">Appeals and application for judicial review dismissed </w:t>
            </w:r>
          </w:p>
          <w:p w:rsidR="00890B5B" w:rsidRPr="00361897" w:rsidRDefault="00890B5B" w:rsidP="00890B5B">
            <w:pPr>
              <w:jc w:val="both"/>
              <w:rPr>
                <w:sz w:val="20"/>
              </w:rPr>
            </w:pPr>
          </w:p>
        </w:tc>
      </w:tr>
      <w:tr w:rsidR="00890B5B" w:rsidRPr="00361897" w:rsidTr="00AC71F3">
        <w:tc>
          <w:tcPr>
            <w:tcW w:w="2427" w:type="pct"/>
            <w:gridSpan w:val="2"/>
          </w:tcPr>
          <w:p w:rsidR="00890B5B" w:rsidRPr="00361897" w:rsidRDefault="00890B5B" w:rsidP="00890B5B">
            <w:pPr>
              <w:jc w:val="both"/>
              <w:rPr>
                <w:sz w:val="20"/>
              </w:rPr>
            </w:pPr>
            <w:r w:rsidRPr="00361897">
              <w:rPr>
                <w:sz w:val="20"/>
              </w:rPr>
              <w:t>July 7, 2016</w:t>
            </w:r>
          </w:p>
          <w:p w:rsidR="00890B5B" w:rsidRPr="00361897" w:rsidRDefault="00890B5B" w:rsidP="00890B5B">
            <w:pPr>
              <w:jc w:val="both"/>
              <w:rPr>
                <w:sz w:val="20"/>
              </w:rPr>
            </w:pPr>
            <w:r w:rsidRPr="00361897">
              <w:rPr>
                <w:sz w:val="20"/>
              </w:rPr>
              <w:t>Court of Appeal for Ontario</w:t>
            </w:r>
          </w:p>
          <w:p w:rsidR="00890B5B" w:rsidRPr="00361897" w:rsidRDefault="00890B5B" w:rsidP="00890B5B">
            <w:pPr>
              <w:jc w:val="both"/>
              <w:rPr>
                <w:sz w:val="20"/>
              </w:rPr>
            </w:pPr>
            <w:r w:rsidRPr="00361897">
              <w:rPr>
                <w:sz w:val="20"/>
              </w:rPr>
              <w:t>M46382</w:t>
            </w:r>
          </w:p>
          <w:p w:rsidR="00890B5B" w:rsidRPr="00361897" w:rsidRDefault="00890B5B" w:rsidP="00890B5B">
            <w:pPr>
              <w:jc w:val="both"/>
              <w:rPr>
                <w:sz w:val="20"/>
              </w:rPr>
            </w:pPr>
            <w:r w:rsidRPr="00361897">
              <w:rPr>
                <w:sz w:val="20"/>
              </w:rPr>
              <w:t xml:space="preserve">(S. </w:t>
            </w:r>
            <w:proofErr w:type="spellStart"/>
            <w:r w:rsidRPr="00361897">
              <w:rPr>
                <w:sz w:val="20"/>
              </w:rPr>
              <w:t>Theroulde</w:t>
            </w:r>
            <w:proofErr w:type="spellEnd"/>
            <w:r w:rsidRPr="00361897">
              <w:rPr>
                <w:sz w:val="20"/>
              </w:rPr>
              <w:t xml:space="preserve">, Deputy Registrar) </w:t>
            </w:r>
          </w:p>
          <w:p w:rsidR="00890B5B" w:rsidRPr="00361897" w:rsidRDefault="00890B5B" w:rsidP="00890B5B">
            <w:pPr>
              <w:jc w:val="both"/>
              <w:rPr>
                <w:sz w:val="20"/>
              </w:rPr>
            </w:pPr>
          </w:p>
        </w:tc>
        <w:tc>
          <w:tcPr>
            <w:tcW w:w="243" w:type="pct"/>
          </w:tcPr>
          <w:p w:rsidR="00890B5B" w:rsidRPr="00361897" w:rsidRDefault="00890B5B" w:rsidP="00890B5B">
            <w:pPr>
              <w:jc w:val="both"/>
              <w:rPr>
                <w:sz w:val="20"/>
              </w:rPr>
            </w:pPr>
          </w:p>
        </w:tc>
        <w:tc>
          <w:tcPr>
            <w:tcW w:w="2330" w:type="pct"/>
          </w:tcPr>
          <w:p w:rsidR="00890B5B" w:rsidRPr="00361897" w:rsidRDefault="00890B5B" w:rsidP="00890B5B">
            <w:pPr>
              <w:jc w:val="both"/>
              <w:rPr>
                <w:sz w:val="20"/>
              </w:rPr>
            </w:pPr>
            <w:r w:rsidRPr="00361897">
              <w:rPr>
                <w:sz w:val="20"/>
              </w:rPr>
              <w:t xml:space="preserve">Motion for leave to appeal dismissed for delay </w:t>
            </w:r>
          </w:p>
        </w:tc>
      </w:tr>
      <w:tr w:rsidR="00890B5B" w:rsidRPr="00361897" w:rsidTr="00AC71F3">
        <w:tc>
          <w:tcPr>
            <w:tcW w:w="2427" w:type="pct"/>
            <w:gridSpan w:val="2"/>
          </w:tcPr>
          <w:p w:rsidR="00890B5B" w:rsidRPr="00361897" w:rsidRDefault="00890B5B" w:rsidP="00890B5B">
            <w:pPr>
              <w:jc w:val="both"/>
              <w:rPr>
                <w:sz w:val="20"/>
              </w:rPr>
            </w:pPr>
            <w:r w:rsidRPr="00361897">
              <w:rPr>
                <w:sz w:val="20"/>
              </w:rPr>
              <w:t>July 18, 2016</w:t>
            </w:r>
          </w:p>
          <w:p w:rsidR="00890B5B" w:rsidRPr="00361897" w:rsidRDefault="00890B5B" w:rsidP="00890B5B">
            <w:pPr>
              <w:jc w:val="both"/>
              <w:rPr>
                <w:sz w:val="20"/>
              </w:rPr>
            </w:pPr>
            <w:r w:rsidRPr="00361897">
              <w:rPr>
                <w:sz w:val="20"/>
              </w:rPr>
              <w:t>Supreme Court of Canada</w:t>
            </w:r>
          </w:p>
          <w:p w:rsidR="00890B5B" w:rsidRPr="00361897" w:rsidRDefault="00890B5B" w:rsidP="00890B5B">
            <w:pPr>
              <w:jc w:val="both"/>
              <w:rPr>
                <w:sz w:val="20"/>
              </w:rPr>
            </w:pPr>
          </w:p>
        </w:tc>
        <w:tc>
          <w:tcPr>
            <w:tcW w:w="243" w:type="pct"/>
          </w:tcPr>
          <w:p w:rsidR="00890B5B" w:rsidRPr="00361897" w:rsidRDefault="00890B5B" w:rsidP="00890B5B">
            <w:pPr>
              <w:jc w:val="both"/>
              <w:rPr>
                <w:sz w:val="20"/>
              </w:rPr>
            </w:pPr>
          </w:p>
        </w:tc>
        <w:tc>
          <w:tcPr>
            <w:tcW w:w="2330" w:type="pct"/>
          </w:tcPr>
          <w:p w:rsidR="00890B5B" w:rsidRPr="00361897" w:rsidRDefault="00890B5B" w:rsidP="00890B5B">
            <w:pPr>
              <w:jc w:val="both"/>
              <w:rPr>
                <w:sz w:val="20"/>
              </w:rPr>
            </w:pPr>
            <w:r w:rsidRPr="00361897">
              <w:rPr>
                <w:sz w:val="20"/>
              </w:rPr>
              <w:t>Application for leave to appeal filed</w:t>
            </w:r>
          </w:p>
          <w:p w:rsidR="00890B5B" w:rsidRPr="00361897" w:rsidRDefault="00890B5B" w:rsidP="00890B5B">
            <w:pPr>
              <w:jc w:val="both"/>
              <w:rPr>
                <w:sz w:val="20"/>
              </w:rPr>
            </w:pPr>
          </w:p>
        </w:tc>
      </w:tr>
      <w:tr w:rsidR="00890B5B" w:rsidRPr="00361897" w:rsidTr="00AC71F3">
        <w:tc>
          <w:tcPr>
            <w:tcW w:w="2427" w:type="pct"/>
            <w:gridSpan w:val="2"/>
          </w:tcPr>
          <w:p w:rsidR="00890B5B" w:rsidRPr="00361897" w:rsidRDefault="00890B5B" w:rsidP="00890B5B">
            <w:pPr>
              <w:jc w:val="both"/>
              <w:rPr>
                <w:sz w:val="20"/>
              </w:rPr>
            </w:pPr>
            <w:r w:rsidRPr="00361897">
              <w:rPr>
                <w:sz w:val="20"/>
              </w:rPr>
              <w:t>December 12, 2016</w:t>
            </w:r>
          </w:p>
          <w:p w:rsidR="00890B5B" w:rsidRPr="00361897" w:rsidRDefault="00890B5B" w:rsidP="00890B5B">
            <w:pPr>
              <w:jc w:val="both"/>
              <w:rPr>
                <w:sz w:val="20"/>
              </w:rPr>
            </w:pPr>
            <w:r w:rsidRPr="00361897">
              <w:rPr>
                <w:sz w:val="20"/>
              </w:rPr>
              <w:t>Supreme Court of Canada</w:t>
            </w:r>
          </w:p>
        </w:tc>
        <w:tc>
          <w:tcPr>
            <w:tcW w:w="243" w:type="pct"/>
          </w:tcPr>
          <w:p w:rsidR="00890B5B" w:rsidRPr="00361897" w:rsidRDefault="00890B5B" w:rsidP="00890B5B">
            <w:pPr>
              <w:jc w:val="both"/>
              <w:rPr>
                <w:sz w:val="20"/>
              </w:rPr>
            </w:pPr>
          </w:p>
        </w:tc>
        <w:tc>
          <w:tcPr>
            <w:tcW w:w="2330" w:type="pct"/>
          </w:tcPr>
          <w:p w:rsidR="00890B5B" w:rsidRPr="00361897" w:rsidRDefault="00890B5B" w:rsidP="00890B5B">
            <w:pPr>
              <w:jc w:val="both"/>
              <w:rPr>
                <w:sz w:val="20"/>
              </w:rPr>
            </w:pPr>
            <w:r w:rsidRPr="00361897">
              <w:rPr>
                <w:sz w:val="20"/>
              </w:rPr>
              <w:t xml:space="preserve">Motion to extend time to serve and file application for leave to appeal filed </w:t>
            </w:r>
          </w:p>
        </w:tc>
      </w:tr>
    </w:tbl>
    <w:p w:rsidR="00890B5B" w:rsidRPr="00361897" w:rsidRDefault="00890B5B" w:rsidP="00890B5B">
      <w:pPr>
        <w:jc w:val="both"/>
        <w:rPr>
          <w:sz w:val="20"/>
        </w:rPr>
      </w:pPr>
    </w:p>
    <w:p w:rsidR="00890B5B" w:rsidRPr="00361897" w:rsidRDefault="00890B5B" w:rsidP="00890B5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90B5B" w:rsidRPr="00C1793D" w:rsidTr="00E95A6A">
        <w:tc>
          <w:tcPr>
            <w:tcW w:w="543" w:type="pct"/>
          </w:tcPr>
          <w:p w:rsidR="00890B5B" w:rsidRPr="00361897" w:rsidRDefault="00890B5B" w:rsidP="00890B5B">
            <w:pPr>
              <w:jc w:val="both"/>
              <w:rPr>
                <w:sz w:val="20"/>
                <w:lang w:val="fr-CA"/>
              </w:rPr>
            </w:pPr>
            <w:r w:rsidRPr="00361897">
              <w:rPr>
                <w:rStyle w:val="SCCFileNumberChar"/>
                <w:sz w:val="20"/>
                <w:szCs w:val="20"/>
                <w:lang w:val="fr-CA"/>
              </w:rPr>
              <w:t>37377</w:t>
            </w:r>
          </w:p>
        </w:tc>
        <w:tc>
          <w:tcPr>
            <w:tcW w:w="4457" w:type="pct"/>
            <w:gridSpan w:val="3"/>
          </w:tcPr>
          <w:p w:rsidR="00890B5B" w:rsidRPr="00361897" w:rsidRDefault="00890B5B" w:rsidP="00890B5B">
            <w:pPr>
              <w:pStyle w:val="SCCLsocParty"/>
              <w:jc w:val="both"/>
              <w:rPr>
                <w:b/>
                <w:sz w:val="20"/>
                <w:szCs w:val="20"/>
                <w:lang w:val="en-US"/>
              </w:rPr>
            </w:pPr>
            <w:r w:rsidRPr="00361897">
              <w:rPr>
                <w:b/>
                <w:sz w:val="20"/>
                <w:szCs w:val="20"/>
                <w:lang w:val="en-US"/>
              </w:rPr>
              <w:t>Katherine Lin c. Song Lin Zhang, Jing Zhang</w:t>
            </w:r>
          </w:p>
          <w:p w:rsidR="00890B5B" w:rsidRPr="00361897" w:rsidRDefault="00890B5B" w:rsidP="00890B5B">
            <w:pPr>
              <w:pStyle w:val="SCCLsocSubfileSeparator"/>
              <w:rPr>
                <w:sz w:val="20"/>
                <w:szCs w:val="20"/>
                <w:lang w:val="fr-CA"/>
              </w:rPr>
            </w:pPr>
            <w:r w:rsidRPr="00361897">
              <w:rPr>
                <w:sz w:val="20"/>
                <w:szCs w:val="20"/>
                <w:lang w:val="fr-CA"/>
              </w:rPr>
              <w:t>-et entre-</w:t>
            </w:r>
          </w:p>
          <w:p w:rsidR="00890B5B" w:rsidRPr="00361897" w:rsidRDefault="00890B5B" w:rsidP="00890B5B">
            <w:pPr>
              <w:pStyle w:val="SCCLsocParty"/>
              <w:jc w:val="both"/>
              <w:rPr>
                <w:b/>
                <w:sz w:val="20"/>
                <w:szCs w:val="20"/>
              </w:rPr>
            </w:pPr>
            <w:r w:rsidRPr="00361897">
              <w:rPr>
                <w:b/>
                <w:sz w:val="20"/>
                <w:szCs w:val="20"/>
              </w:rPr>
              <w:t>Katherine Lin c. Sheng Lan Yong</w:t>
            </w:r>
          </w:p>
          <w:p w:rsidR="00890B5B" w:rsidRPr="00361897" w:rsidRDefault="00890B5B" w:rsidP="00890B5B">
            <w:pPr>
              <w:jc w:val="both"/>
              <w:rPr>
                <w:sz w:val="20"/>
                <w:lang w:val="fr-CA"/>
              </w:rPr>
            </w:pPr>
            <w:r w:rsidRPr="00361897">
              <w:rPr>
                <w:sz w:val="20"/>
                <w:lang w:val="fr-CA"/>
              </w:rPr>
              <w:t>(Ont.) (Civile) (Sur autorisation)</w:t>
            </w:r>
          </w:p>
        </w:tc>
      </w:tr>
      <w:tr w:rsidR="00890B5B" w:rsidRPr="00C1793D" w:rsidTr="00E95A6A">
        <w:tc>
          <w:tcPr>
            <w:tcW w:w="5000" w:type="pct"/>
            <w:gridSpan w:val="4"/>
          </w:tcPr>
          <w:p w:rsidR="00890B5B" w:rsidRPr="00361897" w:rsidRDefault="00890B5B" w:rsidP="00890B5B">
            <w:pPr>
              <w:jc w:val="both"/>
              <w:rPr>
                <w:sz w:val="20"/>
                <w:lang w:val="fr-CA"/>
              </w:rPr>
            </w:pPr>
            <w:r w:rsidRPr="00361897">
              <w:rPr>
                <w:sz w:val="20"/>
                <w:lang w:val="fr-CA"/>
              </w:rPr>
              <w:t xml:space="preserve">Procédure civile – Locateur et locataire – La demanderesse a-t-elle été harcelée? – Y a-t-il une preuve de harcèlement? – L’intimé M. Yong </w:t>
            </w:r>
            <w:proofErr w:type="spellStart"/>
            <w:r w:rsidRPr="00361897">
              <w:rPr>
                <w:sz w:val="20"/>
                <w:lang w:val="fr-CA"/>
              </w:rPr>
              <w:t>a-t-il</w:t>
            </w:r>
            <w:proofErr w:type="spellEnd"/>
            <w:r w:rsidRPr="00361897">
              <w:rPr>
                <w:sz w:val="20"/>
                <w:lang w:val="fr-CA"/>
              </w:rPr>
              <w:t xml:space="preserve"> omis de répondre aux allégations de la demanderesse, si bien que toutes les allégations sont réputées admises? – L’affaire soulève-t-elle des questions d’importance pour le public ou d’importance nationale?</w:t>
            </w:r>
          </w:p>
        </w:tc>
      </w:tr>
      <w:tr w:rsidR="00890B5B" w:rsidRPr="00C1793D" w:rsidTr="00E95A6A">
        <w:tc>
          <w:tcPr>
            <w:tcW w:w="5000" w:type="pct"/>
            <w:gridSpan w:val="4"/>
          </w:tcPr>
          <w:p w:rsidR="00890B5B" w:rsidRPr="00361897" w:rsidRDefault="00890B5B" w:rsidP="00890B5B">
            <w:pPr>
              <w:jc w:val="both"/>
              <w:rPr>
                <w:sz w:val="20"/>
                <w:lang w:val="fr-CA"/>
              </w:rPr>
            </w:pPr>
          </w:p>
        </w:tc>
      </w:tr>
      <w:tr w:rsidR="00890B5B" w:rsidRPr="00C1793D" w:rsidTr="00E95A6A">
        <w:tc>
          <w:tcPr>
            <w:tcW w:w="5000" w:type="pct"/>
            <w:gridSpan w:val="4"/>
          </w:tcPr>
          <w:p w:rsidR="00890B5B" w:rsidRPr="00361897" w:rsidRDefault="00890B5B" w:rsidP="00890B5B">
            <w:pPr>
              <w:jc w:val="both"/>
              <w:rPr>
                <w:sz w:val="20"/>
                <w:lang w:val="fr-CA"/>
              </w:rPr>
            </w:pPr>
            <w:r w:rsidRPr="00361897">
              <w:rPr>
                <w:sz w:val="20"/>
                <w:lang w:val="fr-CA"/>
              </w:rPr>
              <w:t>Madame Lin a présenté une demande à la Commission de la location immobilière, alléguant que les intimés, ses locateurs ou leurs mandataires, avaient sérieusement porté atteinte à sa jouissance paisible des lieux loués et qu’ils l’avaient harcelée. Elle a également allégué que les locateurs avaient perçu ou retenu des sommes d’argent illégalement. Elle a demandé qu’ils soient condamnés à dommages-intérêts sous divers chefs. La Commission a rejeté ses demandes, concluant qu’il n’y avait aucune preuve au soutien de ses allégations. La Commission a également rejeté pour essentiel les demandes de révision de ses décisions.</w:t>
            </w:r>
          </w:p>
        </w:tc>
      </w:tr>
      <w:tr w:rsidR="00890B5B" w:rsidRPr="00C1793D" w:rsidTr="00AC71F3">
        <w:tc>
          <w:tcPr>
            <w:tcW w:w="2427" w:type="pct"/>
            <w:gridSpan w:val="2"/>
          </w:tcPr>
          <w:p w:rsidR="00890B5B" w:rsidRPr="00361897" w:rsidRDefault="00890B5B" w:rsidP="00890B5B">
            <w:pPr>
              <w:jc w:val="both"/>
              <w:rPr>
                <w:sz w:val="20"/>
                <w:lang w:val="fr-CA"/>
              </w:rPr>
            </w:pPr>
          </w:p>
        </w:tc>
        <w:tc>
          <w:tcPr>
            <w:tcW w:w="243" w:type="pct"/>
          </w:tcPr>
          <w:p w:rsidR="00890B5B" w:rsidRPr="00361897" w:rsidRDefault="00890B5B" w:rsidP="00890B5B">
            <w:pPr>
              <w:jc w:val="both"/>
              <w:rPr>
                <w:sz w:val="20"/>
                <w:lang w:val="fr-CA"/>
              </w:rPr>
            </w:pPr>
          </w:p>
        </w:tc>
        <w:tc>
          <w:tcPr>
            <w:tcW w:w="2330" w:type="pct"/>
          </w:tcPr>
          <w:p w:rsidR="00890B5B" w:rsidRPr="00361897" w:rsidRDefault="00890B5B" w:rsidP="00890B5B">
            <w:pPr>
              <w:jc w:val="both"/>
              <w:rPr>
                <w:sz w:val="20"/>
                <w:lang w:val="fr-CA"/>
              </w:rPr>
            </w:pPr>
          </w:p>
        </w:tc>
      </w:tr>
      <w:tr w:rsidR="00890B5B" w:rsidRPr="00C1793D" w:rsidTr="00AC71F3">
        <w:tc>
          <w:tcPr>
            <w:tcW w:w="2427" w:type="pct"/>
            <w:gridSpan w:val="2"/>
          </w:tcPr>
          <w:p w:rsidR="00890B5B" w:rsidRPr="00361897" w:rsidRDefault="00890B5B" w:rsidP="00890B5B">
            <w:pPr>
              <w:jc w:val="both"/>
              <w:rPr>
                <w:sz w:val="20"/>
                <w:lang w:val="fr-CA"/>
              </w:rPr>
            </w:pPr>
            <w:r w:rsidRPr="00361897">
              <w:rPr>
                <w:sz w:val="20"/>
                <w:lang w:val="fr-CA"/>
              </w:rPr>
              <w:t>11 décembre 2015</w:t>
            </w:r>
          </w:p>
          <w:p w:rsidR="00890B5B" w:rsidRPr="00361897" w:rsidRDefault="00890B5B" w:rsidP="00890B5B">
            <w:pPr>
              <w:jc w:val="both"/>
              <w:rPr>
                <w:sz w:val="20"/>
                <w:lang w:val="fr-CA"/>
              </w:rPr>
            </w:pPr>
            <w:r w:rsidRPr="00361897">
              <w:rPr>
                <w:sz w:val="20"/>
                <w:lang w:val="fr-CA"/>
              </w:rPr>
              <w:t xml:space="preserve">Cour supérieure de justice de l’Ontario </w:t>
            </w:r>
          </w:p>
          <w:p w:rsidR="00890B5B" w:rsidRPr="00361897" w:rsidRDefault="00890B5B" w:rsidP="00890B5B">
            <w:pPr>
              <w:jc w:val="both"/>
              <w:rPr>
                <w:sz w:val="20"/>
                <w:lang w:val="fr-CA"/>
              </w:rPr>
            </w:pPr>
            <w:r w:rsidRPr="00361897">
              <w:rPr>
                <w:sz w:val="20"/>
                <w:lang w:val="fr-CA"/>
              </w:rPr>
              <w:t xml:space="preserve">Cour divisionnaire </w:t>
            </w:r>
          </w:p>
          <w:p w:rsidR="00890B5B" w:rsidRPr="00361897" w:rsidRDefault="00890B5B" w:rsidP="00890B5B">
            <w:pPr>
              <w:jc w:val="both"/>
              <w:rPr>
                <w:sz w:val="20"/>
                <w:lang w:val="fr-CA"/>
              </w:rPr>
            </w:pPr>
            <w:r w:rsidRPr="00361897">
              <w:rPr>
                <w:sz w:val="20"/>
                <w:lang w:val="fr-CA"/>
              </w:rPr>
              <w:t>(Juges Corbett, Sanderson et Gordon J.P.R.)</w:t>
            </w:r>
          </w:p>
          <w:p w:rsidR="00890B5B" w:rsidRPr="00361897" w:rsidRDefault="00C1793D" w:rsidP="00890B5B">
            <w:pPr>
              <w:jc w:val="both"/>
              <w:rPr>
                <w:sz w:val="20"/>
                <w:lang w:val="fr-CA"/>
              </w:rPr>
            </w:pPr>
            <w:hyperlink r:id="rId59" w:history="1">
              <w:r w:rsidR="00890B5B" w:rsidRPr="00361897">
                <w:rPr>
                  <w:rStyle w:val="Hyperlink"/>
                  <w:sz w:val="20"/>
                  <w:lang w:val="fr-CA"/>
                </w:rPr>
                <w:t>2015 ONSC 7844</w:t>
              </w:r>
            </w:hyperlink>
          </w:p>
          <w:p w:rsidR="00890B5B" w:rsidRPr="00361897" w:rsidRDefault="00890B5B" w:rsidP="00890B5B">
            <w:pPr>
              <w:jc w:val="both"/>
              <w:rPr>
                <w:sz w:val="20"/>
                <w:lang w:val="fr-CA"/>
              </w:rPr>
            </w:pPr>
          </w:p>
        </w:tc>
        <w:tc>
          <w:tcPr>
            <w:tcW w:w="243" w:type="pct"/>
          </w:tcPr>
          <w:p w:rsidR="00890B5B" w:rsidRPr="00361897" w:rsidRDefault="00890B5B" w:rsidP="00890B5B">
            <w:pPr>
              <w:jc w:val="both"/>
              <w:rPr>
                <w:sz w:val="20"/>
                <w:lang w:val="fr-CA"/>
              </w:rPr>
            </w:pPr>
          </w:p>
        </w:tc>
        <w:tc>
          <w:tcPr>
            <w:tcW w:w="2330" w:type="pct"/>
          </w:tcPr>
          <w:p w:rsidR="00890B5B" w:rsidRPr="00361897" w:rsidRDefault="00890B5B" w:rsidP="00890B5B">
            <w:pPr>
              <w:jc w:val="both"/>
              <w:rPr>
                <w:sz w:val="20"/>
                <w:lang w:val="fr-CA"/>
              </w:rPr>
            </w:pPr>
            <w:r w:rsidRPr="00361897">
              <w:rPr>
                <w:sz w:val="20"/>
                <w:lang w:val="fr-CA"/>
              </w:rPr>
              <w:t>Rejet de l’appel de la décision de la Commission de la location immobilière</w:t>
            </w:r>
          </w:p>
          <w:p w:rsidR="00890B5B" w:rsidRPr="00361897" w:rsidRDefault="00890B5B" w:rsidP="00890B5B">
            <w:pPr>
              <w:jc w:val="both"/>
              <w:rPr>
                <w:sz w:val="20"/>
                <w:lang w:val="fr-CA"/>
              </w:rPr>
            </w:pPr>
          </w:p>
        </w:tc>
      </w:tr>
      <w:tr w:rsidR="00890B5B" w:rsidRPr="00C1793D" w:rsidTr="00AC71F3">
        <w:tc>
          <w:tcPr>
            <w:tcW w:w="2427" w:type="pct"/>
            <w:gridSpan w:val="2"/>
          </w:tcPr>
          <w:p w:rsidR="00890B5B" w:rsidRPr="00361897" w:rsidRDefault="00890B5B" w:rsidP="00890B5B">
            <w:pPr>
              <w:jc w:val="both"/>
              <w:rPr>
                <w:sz w:val="20"/>
                <w:lang w:val="fr-CA"/>
              </w:rPr>
            </w:pPr>
            <w:r w:rsidRPr="00361897">
              <w:rPr>
                <w:sz w:val="20"/>
                <w:lang w:val="fr-CA"/>
              </w:rPr>
              <w:t>2 mars 2016</w:t>
            </w:r>
          </w:p>
          <w:p w:rsidR="00890B5B" w:rsidRPr="00361897" w:rsidRDefault="00890B5B" w:rsidP="00890B5B">
            <w:pPr>
              <w:jc w:val="both"/>
              <w:rPr>
                <w:sz w:val="20"/>
                <w:lang w:val="fr-CA"/>
              </w:rPr>
            </w:pPr>
            <w:r w:rsidRPr="00361897">
              <w:rPr>
                <w:sz w:val="20"/>
                <w:lang w:val="fr-CA"/>
              </w:rPr>
              <w:t xml:space="preserve">Cour d’appel de l’Ontario </w:t>
            </w:r>
          </w:p>
          <w:p w:rsidR="00890B5B" w:rsidRPr="00361897" w:rsidRDefault="00890B5B" w:rsidP="00890B5B">
            <w:pPr>
              <w:jc w:val="both"/>
              <w:rPr>
                <w:sz w:val="20"/>
                <w:lang w:val="fr-CA"/>
              </w:rPr>
            </w:pPr>
            <w:r w:rsidRPr="00361897">
              <w:rPr>
                <w:sz w:val="20"/>
                <w:lang w:val="fr-CA"/>
              </w:rPr>
              <w:t>(Juges MacPherson, van Rensburg et Miller)</w:t>
            </w:r>
          </w:p>
          <w:p w:rsidR="00890B5B" w:rsidRPr="00361897" w:rsidRDefault="00890B5B" w:rsidP="00890B5B">
            <w:pPr>
              <w:jc w:val="both"/>
              <w:rPr>
                <w:sz w:val="20"/>
                <w:lang w:val="fr-CA"/>
              </w:rPr>
            </w:pPr>
            <w:r w:rsidRPr="00361897">
              <w:rPr>
                <w:sz w:val="20"/>
                <w:lang w:val="fr-CA"/>
              </w:rPr>
              <w:t>M45875</w:t>
            </w:r>
          </w:p>
          <w:p w:rsidR="00890B5B" w:rsidRPr="00361897" w:rsidRDefault="00890B5B" w:rsidP="00890B5B">
            <w:pPr>
              <w:jc w:val="both"/>
              <w:rPr>
                <w:sz w:val="20"/>
                <w:lang w:val="fr-CA"/>
              </w:rPr>
            </w:pPr>
          </w:p>
        </w:tc>
        <w:tc>
          <w:tcPr>
            <w:tcW w:w="243" w:type="pct"/>
          </w:tcPr>
          <w:p w:rsidR="00890B5B" w:rsidRPr="00361897" w:rsidRDefault="00890B5B" w:rsidP="00890B5B">
            <w:pPr>
              <w:jc w:val="both"/>
              <w:rPr>
                <w:sz w:val="20"/>
                <w:lang w:val="fr-CA"/>
              </w:rPr>
            </w:pPr>
          </w:p>
        </w:tc>
        <w:tc>
          <w:tcPr>
            <w:tcW w:w="2330" w:type="pct"/>
          </w:tcPr>
          <w:p w:rsidR="00890B5B" w:rsidRPr="00361897" w:rsidRDefault="00890B5B" w:rsidP="00890B5B">
            <w:pPr>
              <w:jc w:val="both"/>
              <w:rPr>
                <w:sz w:val="20"/>
                <w:lang w:val="fr-CA"/>
              </w:rPr>
            </w:pPr>
            <w:r w:rsidRPr="00361897">
              <w:rPr>
                <w:sz w:val="20"/>
                <w:lang w:val="fr-CA"/>
              </w:rPr>
              <w:t>Rejet de la motion en autorisation d’interjeter appel</w:t>
            </w:r>
          </w:p>
          <w:p w:rsidR="00890B5B" w:rsidRPr="00361897" w:rsidRDefault="00890B5B" w:rsidP="00890B5B">
            <w:pPr>
              <w:jc w:val="both"/>
              <w:rPr>
                <w:sz w:val="20"/>
                <w:lang w:val="fr-CA"/>
              </w:rPr>
            </w:pPr>
          </w:p>
        </w:tc>
      </w:tr>
      <w:tr w:rsidR="00890B5B" w:rsidRPr="00C1793D" w:rsidTr="00AC71F3">
        <w:tc>
          <w:tcPr>
            <w:tcW w:w="2427" w:type="pct"/>
            <w:gridSpan w:val="2"/>
          </w:tcPr>
          <w:p w:rsidR="00890B5B" w:rsidRPr="00361897" w:rsidRDefault="00890B5B" w:rsidP="00890B5B">
            <w:pPr>
              <w:jc w:val="both"/>
              <w:rPr>
                <w:sz w:val="20"/>
                <w:lang w:val="fr-CA"/>
              </w:rPr>
            </w:pPr>
            <w:r w:rsidRPr="00361897">
              <w:rPr>
                <w:sz w:val="20"/>
                <w:lang w:val="fr-CA"/>
              </w:rPr>
              <w:t>18 avril 2016</w:t>
            </w:r>
          </w:p>
          <w:p w:rsidR="00890B5B" w:rsidRPr="00361897" w:rsidRDefault="00890B5B" w:rsidP="00890B5B">
            <w:pPr>
              <w:jc w:val="both"/>
              <w:rPr>
                <w:sz w:val="20"/>
                <w:lang w:val="fr-CA"/>
              </w:rPr>
            </w:pPr>
            <w:r w:rsidRPr="00361897">
              <w:rPr>
                <w:sz w:val="20"/>
                <w:lang w:val="fr-CA"/>
              </w:rPr>
              <w:t>Cour supérieure de justice de l’Ontario, Cour divisionnaire</w:t>
            </w:r>
          </w:p>
          <w:p w:rsidR="00890B5B" w:rsidRPr="00361897" w:rsidRDefault="00890B5B" w:rsidP="00890B5B">
            <w:pPr>
              <w:jc w:val="both"/>
              <w:rPr>
                <w:sz w:val="20"/>
                <w:lang w:val="fr-CA"/>
              </w:rPr>
            </w:pPr>
            <w:r w:rsidRPr="00361897">
              <w:rPr>
                <w:sz w:val="20"/>
                <w:lang w:val="fr-CA"/>
              </w:rPr>
              <w:t>(Juge Sachs)</w:t>
            </w:r>
          </w:p>
          <w:p w:rsidR="00890B5B" w:rsidRPr="00361897" w:rsidRDefault="00C1793D" w:rsidP="00890B5B">
            <w:pPr>
              <w:jc w:val="both"/>
              <w:rPr>
                <w:sz w:val="20"/>
                <w:lang w:val="fr-CA"/>
              </w:rPr>
            </w:pPr>
            <w:hyperlink r:id="rId60" w:history="1">
              <w:r w:rsidR="00890B5B" w:rsidRPr="00361897">
                <w:rPr>
                  <w:rStyle w:val="Hyperlink"/>
                  <w:sz w:val="20"/>
                  <w:lang w:val="fr-CA"/>
                </w:rPr>
                <w:t>2016 ONSC 2485</w:t>
              </w:r>
            </w:hyperlink>
          </w:p>
          <w:p w:rsidR="00890B5B" w:rsidRPr="00361897" w:rsidRDefault="00890B5B" w:rsidP="00890B5B">
            <w:pPr>
              <w:jc w:val="both"/>
              <w:rPr>
                <w:sz w:val="20"/>
                <w:lang w:val="fr-CA"/>
              </w:rPr>
            </w:pPr>
          </w:p>
        </w:tc>
        <w:tc>
          <w:tcPr>
            <w:tcW w:w="243" w:type="pct"/>
          </w:tcPr>
          <w:p w:rsidR="00890B5B" w:rsidRPr="00361897" w:rsidRDefault="00890B5B" w:rsidP="00890B5B">
            <w:pPr>
              <w:jc w:val="both"/>
              <w:rPr>
                <w:sz w:val="20"/>
                <w:lang w:val="fr-CA"/>
              </w:rPr>
            </w:pPr>
          </w:p>
        </w:tc>
        <w:tc>
          <w:tcPr>
            <w:tcW w:w="2330" w:type="pct"/>
          </w:tcPr>
          <w:p w:rsidR="00890B5B" w:rsidRPr="00361897" w:rsidRDefault="00890B5B" w:rsidP="00890B5B">
            <w:pPr>
              <w:jc w:val="both"/>
              <w:rPr>
                <w:sz w:val="20"/>
                <w:lang w:val="fr-CA"/>
              </w:rPr>
            </w:pPr>
            <w:r w:rsidRPr="00361897">
              <w:rPr>
                <w:sz w:val="20"/>
                <w:lang w:val="fr-CA"/>
              </w:rPr>
              <w:t>Rejet des appels et de la demande de contrôle judiciaire</w:t>
            </w:r>
          </w:p>
          <w:p w:rsidR="00890B5B" w:rsidRPr="00361897" w:rsidRDefault="00890B5B" w:rsidP="00890B5B">
            <w:pPr>
              <w:jc w:val="both"/>
              <w:rPr>
                <w:sz w:val="20"/>
                <w:lang w:val="fr-CA"/>
              </w:rPr>
            </w:pPr>
          </w:p>
        </w:tc>
      </w:tr>
      <w:tr w:rsidR="00890B5B" w:rsidRPr="00C1793D" w:rsidTr="00AC71F3">
        <w:tc>
          <w:tcPr>
            <w:tcW w:w="2427" w:type="pct"/>
            <w:gridSpan w:val="2"/>
          </w:tcPr>
          <w:p w:rsidR="00890B5B" w:rsidRPr="00361897" w:rsidRDefault="00890B5B" w:rsidP="00890B5B">
            <w:pPr>
              <w:jc w:val="both"/>
              <w:rPr>
                <w:sz w:val="20"/>
                <w:lang w:val="fr-CA"/>
              </w:rPr>
            </w:pPr>
            <w:r w:rsidRPr="00361897">
              <w:rPr>
                <w:sz w:val="20"/>
                <w:lang w:val="fr-CA"/>
              </w:rPr>
              <w:t>7 juillet 2016</w:t>
            </w:r>
          </w:p>
          <w:p w:rsidR="00890B5B" w:rsidRPr="00361897" w:rsidRDefault="00890B5B" w:rsidP="00890B5B">
            <w:pPr>
              <w:jc w:val="both"/>
              <w:rPr>
                <w:sz w:val="20"/>
                <w:lang w:val="fr-CA"/>
              </w:rPr>
            </w:pPr>
            <w:r w:rsidRPr="00361897">
              <w:rPr>
                <w:sz w:val="20"/>
                <w:lang w:val="fr-CA"/>
              </w:rPr>
              <w:t xml:space="preserve">Cour d’appel de l’Ontario </w:t>
            </w:r>
          </w:p>
          <w:p w:rsidR="00890B5B" w:rsidRPr="00361897" w:rsidRDefault="00890B5B" w:rsidP="00890B5B">
            <w:pPr>
              <w:jc w:val="both"/>
              <w:rPr>
                <w:sz w:val="20"/>
                <w:lang w:val="fr-CA"/>
              </w:rPr>
            </w:pPr>
            <w:r w:rsidRPr="00361897">
              <w:rPr>
                <w:sz w:val="20"/>
                <w:lang w:val="fr-CA"/>
              </w:rPr>
              <w:t>M46382</w:t>
            </w:r>
          </w:p>
          <w:p w:rsidR="00890B5B" w:rsidRPr="00361897" w:rsidRDefault="00890B5B" w:rsidP="00890B5B">
            <w:pPr>
              <w:jc w:val="both"/>
              <w:rPr>
                <w:sz w:val="20"/>
                <w:lang w:val="fr-CA"/>
              </w:rPr>
            </w:pPr>
            <w:r w:rsidRPr="00361897">
              <w:rPr>
                <w:sz w:val="20"/>
                <w:lang w:val="fr-CA"/>
              </w:rPr>
              <w:t xml:space="preserve">(Greffière adjointe Theroulde) </w:t>
            </w:r>
          </w:p>
          <w:p w:rsidR="00890B5B" w:rsidRPr="00361897" w:rsidRDefault="00890B5B" w:rsidP="00890B5B">
            <w:pPr>
              <w:jc w:val="both"/>
              <w:rPr>
                <w:sz w:val="20"/>
                <w:lang w:val="fr-CA"/>
              </w:rPr>
            </w:pPr>
          </w:p>
        </w:tc>
        <w:tc>
          <w:tcPr>
            <w:tcW w:w="243" w:type="pct"/>
          </w:tcPr>
          <w:p w:rsidR="00890B5B" w:rsidRPr="00361897" w:rsidRDefault="00890B5B" w:rsidP="00890B5B">
            <w:pPr>
              <w:jc w:val="both"/>
              <w:rPr>
                <w:sz w:val="20"/>
                <w:lang w:val="fr-CA"/>
              </w:rPr>
            </w:pPr>
          </w:p>
        </w:tc>
        <w:tc>
          <w:tcPr>
            <w:tcW w:w="2330" w:type="pct"/>
          </w:tcPr>
          <w:p w:rsidR="00890B5B" w:rsidRPr="00361897" w:rsidRDefault="00890B5B" w:rsidP="00890B5B">
            <w:pPr>
              <w:jc w:val="both"/>
              <w:rPr>
                <w:sz w:val="20"/>
                <w:lang w:val="fr-CA"/>
              </w:rPr>
            </w:pPr>
            <w:r w:rsidRPr="00361897">
              <w:rPr>
                <w:sz w:val="20"/>
                <w:lang w:val="fr-CA"/>
              </w:rPr>
              <w:t xml:space="preserve">Rejet de la motion en autorisation d’interjeter appel pour cause de retard </w:t>
            </w:r>
          </w:p>
        </w:tc>
      </w:tr>
      <w:tr w:rsidR="00890B5B" w:rsidRPr="00C1793D" w:rsidTr="00AC71F3">
        <w:tc>
          <w:tcPr>
            <w:tcW w:w="2427" w:type="pct"/>
            <w:gridSpan w:val="2"/>
          </w:tcPr>
          <w:p w:rsidR="00890B5B" w:rsidRPr="00361897" w:rsidRDefault="00890B5B" w:rsidP="00890B5B">
            <w:pPr>
              <w:jc w:val="both"/>
              <w:rPr>
                <w:sz w:val="20"/>
                <w:lang w:val="fr-CA"/>
              </w:rPr>
            </w:pPr>
            <w:r w:rsidRPr="00361897">
              <w:rPr>
                <w:sz w:val="20"/>
                <w:lang w:val="fr-CA"/>
              </w:rPr>
              <w:t>18 juillet 2016</w:t>
            </w:r>
          </w:p>
          <w:p w:rsidR="00890B5B" w:rsidRPr="00361897" w:rsidRDefault="00890B5B" w:rsidP="00890B5B">
            <w:pPr>
              <w:jc w:val="both"/>
              <w:rPr>
                <w:sz w:val="20"/>
                <w:lang w:val="fr-CA"/>
              </w:rPr>
            </w:pPr>
            <w:r w:rsidRPr="00361897">
              <w:rPr>
                <w:sz w:val="20"/>
                <w:lang w:val="fr-CA"/>
              </w:rPr>
              <w:t>Cour suprême du Canada</w:t>
            </w:r>
          </w:p>
          <w:p w:rsidR="00890B5B" w:rsidRPr="00361897" w:rsidRDefault="00890B5B" w:rsidP="00890B5B">
            <w:pPr>
              <w:jc w:val="both"/>
              <w:rPr>
                <w:sz w:val="20"/>
                <w:lang w:val="fr-CA"/>
              </w:rPr>
            </w:pPr>
          </w:p>
        </w:tc>
        <w:tc>
          <w:tcPr>
            <w:tcW w:w="243" w:type="pct"/>
          </w:tcPr>
          <w:p w:rsidR="00890B5B" w:rsidRPr="00361897" w:rsidRDefault="00890B5B" w:rsidP="00890B5B">
            <w:pPr>
              <w:jc w:val="both"/>
              <w:rPr>
                <w:sz w:val="20"/>
                <w:lang w:val="fr-CA"/>
              </w:rPr>
            </w:pPr>
          </w:p>
        </w:tc>
        <w:tc>
          <w:tcPr>
            <w:tcW w:w="2330" w:type="pct"/>
          </w:tcPr>
          <w:p w:rsidR="00890B5B" w:rsidRPr="00361897" w:rsidRDefault="00890B5B" w:rsidP="00890B5B">
            <w:pPr>
              <w:jc w:val="both"/>
              <w:rPr>
                <w:sz w:val="20"/>
                <w:lang w:val="fr-CA"/>
              </w:rPr>
            </w:pPr>
            <w:r w:rsidRPr="00361897">
              <w:rPr>
                <w:sz w:val="20"/>
                <w:lang w:val="fr-CA"/>
              </w:rPr>
              <w:t>Dépôt de la demande d’autorisation d’appel</w:t>
            </w:r>
          </w:p>
        </w:tc>
      </w:tr>
      <w:tr w:rsidR="00890B5B" w:rsidRPr="00C1793D" w:rsidTr="00AC71F3">
        <w:tc>
          <w:tcPr>
            <w:tcW w:w="2427" w:type="pct"/>
            <w:gridSpan w:val="2"/>
          </w:tcPr>
          <w:p w:rsidR="00890B5B" w:rsidRPr="00361897" w:rsidRDefault="00890B5B" w:rsidP="00890B5B">
            <w:pPr>
              <w:jc w:val="both"/>
              <w:rPr>
                <w:sz w:val="20"/>
                <w:lang w:val="fr-CA"/>
              </w:rPr>
            </w:pPr>
            <w:r w:rsidRPr="00361897">
              <w:rPr>
                <w:sz w:val="20"/>
                <w:lang w:val="fr-CA"/>
              </w:rPr>
              <w:lastRenderedPageBreak/>
              <w:t>12 décembre 2016</w:t>
            </w:r>
          </w:p>
          <w:p w:rsidR="00890B5B" w:rsidRPr="00361897" w:rsidRDefault="00890B5B" w:rsidP="00890B5B">
            <w:pPr>
              <w:jc w:val="both"/>
              <w:rPr>
                <w:sz w:val="20"/>
                <w:lang w:val="fr-CA"/>
              </w:rPr>
            </w:pPr>
            <w:r w:rsidRPr="00361897">
              <w:rPr>
                <w:sz w:val="20"/>
                <w:lang w:val="fr-CA"/>
              </w:rPr>
              <w:t>Cour suprême du Canada</w:t>
            </w:r>
          </w:p>
        </w:tc>
        <w:tc>
          <w:tcPr>
            <w:tcW w:w="243" w:type="pct"/>
          </w:tcPr>
          <w:p w:rsidR="00890B5B" w:rsidRPr="00361897" w:rsidRDefault="00890B5B" w:rsidP="00890B5B">
            <w:pPr>
              <w:jc w:val="both"/>
              <w:rPr>
                <w:sz w:val="20"/>
                <w:lang w:val="fr-CA"/>
              </w:rPr>
            </w:pPr>
          </w:p>
        </w:tc>
        <w:tc>
          <w:tcPr>
            <w:tcW w:w="2330" w:type="pct"/>
          </w:tcPr>
          <w:p w:rsidR="00890B5B" w:rsidRPr="00361897" w:rsidRDefault="00890B5B" w:rsidP="00890B5B">
            <w:pPr>
              <w:jc w:val="both"/>
              <w:rPr>
                <w:sz w:val="20"/>
                <w:lang w:val="fr-CA"/>
              </w:rPr>
            </w:pPr>
            <w:r w:rsidRPr="00361897">
              <w:rPr>
                <w:sz w:val="20"/>
                <w:lang w:val="fr-CA"/>
              </w:rPr>
              <w:t xml:space="preserve">Dépôt de la requête en prorogation du délai de signification et de dépôt de la demande d’autorisation d’appel </w:t>
            </w:r>
          </w:p>
        </w:tc>
      </w:tr>
    </w:tbl>
    <w:p w:rsidR="00890B5B" w:rsidRPr="00361897" w:rsidRDefault="00890B5B" w:rsidP="00B142FA">
      <w:pPr>
        <w:ind w:left="360" w:hanging="360"/>
        <w:jc w:val="both"/>
        <w:rPr>
          <w:sz w:val="20"/>
          <w:lang w:val="fr-CA" w:eastAsia="en-CA"/>
        </w:rPr>
      </w:pPr>
    </w:p>
    <w:p w:rsidR="00890B5B" w:rsidRPr="00361897" w:rsidRDefault="00890B5B"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F444A" w:rsidRPr="00361897" w:rsidTr="002F444A">
        <w:tc>
          <w:tcPr>
            <w:tcW w:w="543" w:type="pct"/>
          </w:tcPr>
          <w:p w:rsidR="002F444A" w:rsidRPr="00361897" w:rsidRDefault="002F444A" w:rsidP="00B142FA">
            <w:pPr>
              <w:jc w:val="both"/>
              <w:rPr>
                <w:sz w:val="20"/>
                <w:lang w:val="en-CA"/>
              </w:rPr>
            </w:pPr>
            <w:r w:rsidRPr="00361897">
              <w:rPr>
                <w:rStyle w:val="SCCFileNumberChar"/>
                <w:sz w:val="20"/>
                <w:szCs w:val="20"/>
              </w:rPr>
              <w:t>37349</w:t>
            </w:r>
          </w:p>
        </w:tc>
        <w:tc>
          <w:tcPr>
            <w:tcW w:w="4457" w:type="pct"/>
            <w:gridSpan w:val="3"/>
          </w:tcPr>
          <w:p w:rsidR="002F444A" w:rsidRPr="00361897" w:rsidRDefault="002F444A" w:rsidP="00B142FA">
            <w:pPr>
              <w:pStyle w:val="SCCLsocParty"/>
              <w:jc w:val="both"/>
              <w:rPr>
                <w:b/>
                <w:sz w:val="20"/>
                <w:szCs w:val="20"/>
              </w:rPr>
            </w:pPr>
            <w:r w:rsidRPr="00361897">
              <w:rPr>
                <w:b/>
                <w:sz w:val="20"/>
                <w:szCs w:val="20"/>
              </w:rPr>
              <w:t xml:space="preserve">9119-4654 Québec Inc. v. Jeannine </w:t>
            </w:r>
            <w:proofErr w:type="spellStart"/>
            <w:r w:rsidRPr="00361897">
              <w:rPr>
                <w:b/>
                <w:sz w:val="20"/>
                <w:szCs w:val="20"/>
              </w:rPr>
              <w:t>Lague</w:t>
            </w:r>
            <w:proofErr w:type="spellEnd"/>
            <w:r w:rsidRPr="00361897">
              <w:rPr>
                <w:b/>
                <w:sz w:val="20"/>
                <w:szCs w:val="20"/>
              </w:rPr>
              <w:t xml:space="preserve"> Cardinal</w:t>
            </w:r>
          </w:p>
          <w:p w:rsidR="002F444A" w:rsidRPr="00361897" w:rsidRDefault="002F444A" w:rsidP="00B142FA">
            <w:pPr>
              <w:jc w:val="both"/>
              <w:rPr>
                <w:sz w:val="20"/>
                <w:lang w:val="en-CA"/>
              </w:rPr>
            </w:pPr>
            <w:r w:rsidRPr="00361897">
              <w:rPr>
                <w:sz w:val="20"/>
                <w:lang w:val="en-CA"/>
              </w:rPr>
              <w:t>(Que.) (Civil) (By Leave)</w:t>
            </w:r>
          </w:p>
        </w:tc>
      </w:tr>
      <w:tr w:rsidR="002F444A" w:rsidRPr="00361897" w:rsidTr="002F444A">
        <w:tc>
          <w:tcPr>
            <w:tcW w:w="5000" w:type="pct"/>
            <w:gridSpan w:val="4"/>
          </w:tcPr>
          <w:p w:rsidR="002F444A" w:rsidRPr="00361897" w:rsidRDefault="002F444A" w:rsidP="00B142FA">
            <w:pPr>
              <w:jc w:val="both"/>
              <w:rPr>
                <w:sz w:val="20"/>
                <w:lang w:val="en-CA"/>
              </w:rPr>
            </w:pPr>
            <w:r w:rsidRPr="00361897">
              <w:rPr>
                <w:sz w:val="20"/>
                <w:lang w:val="en-CA"/>
              </w:rPr>
              <w:t xml:space="preserve">Civil procedure — Commencement of proceedings — Amendment to originating motion refused in part by trial judge — Whether trial judge abused discretion conferred on her by Quebec </w:t>
            </w:r>
            <w:r w:rsidRPr="00361897">
              <w:rPr>
                <w:i/>
                <w:sz w:val="20"/>
                <w:lang w:val="en-CA"/>
              </w:rPr>
              <w:t>Code of Civil Procedure</w:t>
            </w:r>
            <w:r w:rsidRPr="00361897">
              <w:rPr>
                <w:sz w:val="20"/>
                <w:lang w:val="en-CA"/>
              </w:rPr>
              <w:t xml:space="preserve"> — Whether decisions below caused irreparable prejudice to applicant — Whether decisions below were rendered in interests of justice — </w:t>
            </w:r>
            <w:r w:rsidRPr="00361897">
              <w:rPr>
                <w:i/>
                <w:sz w:val="20"/>
                <w:lang w:val="en-CA"/>
              </w:rPr>
              <w:t>Code of Civil Procedure</w:t>
            </w:r>
            <w:r w:rsidRPr="00361897">
              <w:rPr>
                <w:sz w:val="20"/>
                <w:lang w:val="en-CA"/>
              </w:rPr>
              <w:t>, CQLR, c. C</w:t>
            </w:r>
            <w:r w:rsidRPr="00361897">
              <w:rPr>
                <w:sz w:val="20"/>
                <w:lang w:val="en-CA"/>
              </w:rPr>
              <w:noBreakHyphen/>
              <w:t>25.01, arts. 18, 19 and 206.</w:t>
            </w:r>
          </w:p>
        </w:tc>
      </w:tr>
      <w:tr w:rsidR="002F444A" w:rsidRPr="00361897" w:rsidTr="002F444A">
        <w:tc>
          <w:tcPr>
            <w:tcW w:w="5000" w:type="pct"/>
            <w:gridSpan w:val="4"/>
          </w:tcPr>
          <w:p w:rsidR="002F444A" w:rsidRPr="00361897" w:rsidRDefault="002F444A" w:rsidP="00B142FA">
            <w:pPr>
              <w:jc w:val="both"/>
              <w:rPr>
                <w:sz w:val="20"/>
                <w:lang w:val="en-CA"/>
              </w:rPr>
            </w:pPr>
          </w:p>
        </w:tc>
      </w:tr>
      <w:tr w:rsidR="002F444A" w:rsidRPr="00361897" w:rsidTr="002F444A">
        <w:tc>
          <w:tcPr>
            <w:tcW w:w="5000" w:type="pct"/>
            <w:gridSpan w:val="4"/>
          </w:tcPr>
          <w:p w:rsidR="002F444A" w:rsidRPr="00361897" w:rsidRDefault="002F444A" w:rsidP="00B142FA">
            <w:pPr>
              <w:jc w:val="both"/>
              <w:rPr>
                <w:sz w:val="20"/>
                <w:lang w:val="en-CA"/>
              </w:rPr>
            </w:pPr>
            <w:r w:rsidRPr="00361897">
              <w:rPr>
                <w:sz w:val="20"/>
                <w:lang w:val="en-CA"/>
              </w:rPr>
              <w:t xml:space="preserve">The applicant brought an action in damages against the respondent, alleging the respondent’s negligence at the time of a fire in a building owned by her. </w:t>
            </w:r>
          </w:p>
          <w:p w:rsidR="002F444A" w:rsidRPr="00361897" w:rsidRDefault="002F444A" w:rsidP="00B142FA">
            <w:pPr>
              <w:jc w:val="both"/>
              <w:rPr>
                <w:sz w:val="20"/>
                <w:lang w:val="en-CA"/>
              </w:rPr>
            </w:pPr>
          </w:p>
          <w:p w:rsidR="002F444A" w:rsidRPr="00361897" w:rsidRDefault="002F444A" w:rsidP="00B142FA">
            <w:pPr>
              <w:jc w:val="both"/>
              <w:rPr>
                <w:sz w:val="20"/>
                <w:lang w:val="en-CA"/>
              </w:rPr>
            </w:pPr>
            <w:r w:rsidRPr="00361897">
              <w:rPr>
                <w:sz w:val="20"/>
                <w:lang w:val="en-CA"/>
              </w:rPr>
              <w:t xml:space="preserve">A few days before the hearing date for the action, the applicant applied to amend its originating motion and to file new evidence. The respondent contested the application. </w:t>
            </w:r>
          </w:p>
          <w:p w:rsidR="002F444A" w:rsidRPr="00361897" w:rsidRDefault="002F444A" w:rsidP="00B142FA">
            <w:pPr>
              <w:jc w:val="both"/>
              <w:rPr>
                <w:sz w:val="20"/>
                <w:lang w:val="en-CA"/>
              </w:rPr>
            </w:pPr>
          </w:p>
        </w:tc>
      </w:tr>
      <w:tr w:rsidR="002F444A" w:rsidRPr="00361897" w:rsidTr="002F444A">
        <w:tc>
          <w:tcPr>
            <w:tcW w:w="2427" w:type="pct"/>
            <w:gridSpan w:val="2"/>
          </w:tcPr>
          <w:p w:rsidR="002F444A" w:rsidRPr="00361897" w:rsidRDefault="002F444A" w:rsidP="00B142FA">
            <w:pPr>
              <w:jc w:val="both"/>
              <w:rPr>
                <w:sz w:val="20"/>
                <w:lang w:val="en-CA"/>
              </w:rPr>
            </w:pPr>
            <w:r w:rsidRPr="00361897">
              <w:rPr>
                <w:sz w:val="20"/>
                <w:lang w:val="en-CA"/>
              </w:rPr>
              <w:t>October 5, 2016</w:t>
            </w:r>
          </w:p>
          <w:p w:rsidR="002F444A" w:rsidRPr="00361897" w:rsidRDefault="002F444A" w:rsidP="00B142FA">
            <w:pPr>
              <w:jc w:val="both"/>
              <w:rPr>
                <w:sz w:val="20"/>
                <w:lang w:val="en-CA"/>
              </w:rPr>
            </w:pPr>
            <w:r w:rsidRPr="00361897">
              <w:rPr>
                <w:sz w:val="20"/>
                <w:lang w:val="en-CA"/>
              </w:rPr>
              <w:t>Quebec Superior Court</w:t>
            </w:r>
          </w:p>
          <w:p w:rsidR="002F444A" w:rsidRPr="00361897" w:rsidRDefault="002F444A" w:rsidP="00B142FA">
            <w:pPr>
              <w:jc w:val="both"/>
              <w:rPr>
                <w:sz w:val="20"/>
                <w:lang w:val="en-CA"/>
              </w:rPr>
            </w:pPr>
            <w:r w:rsidRPr="00361897">
              <w:rPr>
                <w:sz w:val="20"/>
                <w:lang w:val="en-CA"/>
              </w:rPr>
              <w:t>(Dallaire J.)</w:t>
            </w:r>
          </w:p>
          <w:p w:rsidR="002F444A" w:rsidRPr="00361897" w:rsidRDefault="00C1793D" w:rsidP="00B142FA">
            <w:pPr>
              <w:jc w:val="both"/>
              <w:rPr>
                <w:sz w:val="20"/>
                <w:lang w:val="en-CA"/>
              </w:rPr>
            </w:pPr>
            <w:hyperlink r:id="rId61" w:history="1">
              <w:r w:rsidR="002F444A" w:rsidRPr="00361897">
                <w:rPr>
                  <w:rStyle w:val="Hyperlink"/>
                  <w:sz w:val="20"/>
                  <w:lang w:val="en-CA"/>
                </w:rPr>
                <w:t>2016 QCCS 5039</w:t>
              </w:r>
            </w:hyperlink>
          </w:p>
          <w:p w:rsidR="002F444A" w:rsidRPr="00361897" w:rsidRDefault="002F444A" w:rsidP="00B142FA">
            <w:pPr>
              <w:jc w:val="both"/>
              <w:rPr>
                <w:sz w:val="20"/>
                <w:lang w:val="en-CA"/>
              </w:rPr>
            </w:pPr>
          </w:p>
        </w:tc>
        <w:tc>
          <w:tcPr>
            <w:tcW w:w="243" w:type="pct"/>
          </w:tcPr>
          <w:p w:rsidR="002F444A" w:rsidRPr="00361897" w:rsidRDefault="002F444A" w:rsidP="00B142FA">
            <w:pPr>
              <w:jc w:val="both"/>
              <w:rPr>
                <w:sz w:val="20"/>
                <w:lang w:val="en-CA"/>
              </w:rPr>
            </w:pPr>
          </w:p>
        </w:tc>
        <w:tc>
          <w:tcPr>
            <w:tcW w:w="2330" w:type="pct"/>
          </w:tcPr>
          <w:p w:rsidR="002F444A" w:rsidRPr="00361897" w:rsidRDefault="002F444A" w:rsidP="00B142FA">
            <w:pPr>
              <w:jc w:val="both"/>
              <w:rPr>
                <w:sz w:val="20"/>
                <w:lang w:val="en-CA"/>
              </w:rPr>
            </w:pPr>
            <w:r w:rsidRPr="00361897">
              <w:rPr>
                <w:sz w:val="20"/>
                <w:lang w:val="en-CA"/>
              </w:rPr>
              <w:t>Leave to amend originating motion granted in part; only paragraphs related to initial action could be amended</w:t>
            </w:r>
          </w:p>
        </w:tc>
      </w:tr>
      <w:tr w:rsidR="002F444A" w:rsidRPr="00361897" w:rsidTr="002F444A">
        <w:tc>
          <w:tcPr>
            <w:tcW w:w="2427" w:type="pct"/>
            <w:gridSpan w:val="2"/>
          </w:tcPr>
          <w:p w:rsidR="002F444A" w:rsidRPr="00361897" w:rsidRDefault="002F444A" w:rsidP="00B142FA">
            <w:pPr>
              <w:jc w:val="both"/>
              <w:rPr>
                <w:sz w:val="20"/>
                <w:lang w:val="en-CA"/>
              </w:rPr>
            </w:pPr>
            <w:r w:rsidRPr="00361897">
              <w:rPr>
                <w:sz w:val="20"/>
                <w:lang w:val="en-CA"/>
              </w:rPr>
              <w:t>October 14, 2016</w:t>
            </w:r>
          </w:p>
          <w:p w:rsidR="002F444A" w:rsidRPr="00361897" w:rsidRDefault="002F444A" w:rsidP="00B142FA">
            <w:pPr>
              <w:jc w:val="both"/>
              <w:rPr>
                <w:sz w:val="20"/>
                <w:lang w:val="en-CA"/>
              </w:rPr>
            </w:pPr>
            <w:r w:rsidRPr="00361897">
              <w:rPr>
                <w:sz w:val="20"/>
                <w:lang w:val="en-CA"/>
              </w:rPr>
              <w:t>Quebec Court of Appeal (Montréal)</w:t>
            </w:r>
          </w:p>
          <w:p w:rsidR="002F444A" w:rsidRPr="00361897" w:rsidRDefault="002F444A" w:rsidP="00B142FA">
            <w:pPr>
              <w:jc w:val="both"/>
              <w:rPr>
                <w:sz w:val="20"/>
                <w:lang w:val="en-CA"/>
              </w:rPr>
            </w:pPr>
            <w:r w:rsidRPr="00361897">
              <w:rPr>
                <w:sz w:val="20"/>
                <w:lang w:val="en-CA"/>
              </w:rPr>
              <w:t>(Savard J.A.)</w:t>
            </w:r>
          </w:p>
          <w:p w:rsidR="002F444A" w:rsidRPr="00361897" w:rsidRDefault="00C1793D" w:rsidP="00B142FA">
            <w:pPr>
              <w:jc w:val="both"/>
              <w:rPr>
                <w:sz w:val="20"/>
                <w:lang w:val="en-CA"/>
              </w:rPr>
            </w:pPr>
            <w:hyperlink r:id="rId62" w:history="1">
              <w:r w:rsidR="002F444A" w:rsidRPr="00361897">
                <w:rPr>
                  <w:rStyle w:val="Hyperlink"/>
                  <w:sz w:val="20"/>
                  <w:lang w:val="en-CA"/>
                </w:rPr>
                <w:t>2016 QCCA 1676</w:t>
              </w:r>
            </w:hyperlink>
          </w:p>
          <w:p w:rsidR="002F444A" w:rsidRPr="00361897" w:rsidRDefault="002F444A" w:rsidP="00B142FA">
            <w:pPr>
              <w:jc w:val="both"/>
              <w:rPr>
                <w:sz w:val="20"/>
                <w:lang w:val="en-CA"/>
              </w:rPr>
            </w:pPr>
          </w:p>
        </w:tc>
        <w:tc>
          <w:tcPr>
            <w:tcW w:w="243" w:type="pct"/>
          </w:tcPr>
          <w:p w:rsidR="002F444A" w:rsidRPr="00361897" w:rsidRDefault="002F444A" w:rsidP="00B142FA">
            <w:pPr>
              <w:jc w:val="both"/>
              <w:rPr>
                <w:sz w:val="20"/>
                <w:lang w:val="en-CA"/>
              </w:rPr>
            </w:pPr>
          </w:p>
        </w:tc>
        <w:tc>
          <w:tcPr>
            <w:tcW w:w="2330" w:type="pct"/>
          </w:tcPr>
          <w:p w:rsidR="002F444A" w:rsidRPr="00361897" w:rsidRDefault="002F444A" w:rsidP="00B142FA">
            <w:pPr>
              <w:jc w:val="both"/>
              <w:rPr>
                <w:sz w:val="20"/>
                <w:lang w:val="en-CA"/>
              </w:rPr>
            </w:pPr>
            <w:r w:rsidRPr="00361897">
              <w:rPr>
                <w:sz w:val="20"/>
                <w:lang w:val="en-CA"/>
              </w:rPr>
              <w:t>Motion for leave to appeal dismissed</w:t>
            </w:r>
          </w:p>
          <w:p w:rsidR="002F444A" w:rsidRPr="00361897" w:rsidRDefault="002F444A" w:rsidP="00B142FA">
            <w:pPr>
              <w:jc w:val="both"/>
              <w:rPr>
                <w:sz w:val="20"/>
                <w:lang w:val="en-CA"/>
              </w:rPr>
            </w:pPr>
          </w:p>
        </w:tc>
      </w:tr>
      <w:tr w:rsidR="002F444A" w:rsidRPr="00361897" w:rsidTr="002F444A">
        <w:tc>
          <w:tcPr>
            <w:tcW w:w="2427" w:type="pct"/>
            <w:gridSpan w:val="2"/>
          </w:tcPr>
          <w:p w:rsidR="002F444A" w:rsidRPr="00361897" w:rsidRDefault="002F444A" w:rsidP="00B142FA">
            <w:pPr>
              <w:jc w:val="both"/>
              <w:rPr>
                <w:sz w:val="20"/>
                <w:lang w:val="en-CA"/>
              </w:rPr>
            </w:pPr>
            <w:r w:rsidRPr="00361897">
              <w:rPr>
                <w:sz w:val="20"/>
                <w:lang w:val="en-CA"/>
              </w:rPr>
              <w:t>December 13, 2016</w:t>
            </w:r>
          </w:p>
          <w:p w:rsidR="002F444A" w:rsidRPr="00361897" w:rsidRDefault="002F444A" w:rsidP="00B142FA">
            <w:pPr>
              <w:jc w:val="both"/>
              <w:rPr>
                <w:sz w:val="20"/>
                <w:lang w:val="en-CA"/>
              </w:rPr>
            </w:pPr>
            <w:r w:rsidRPr="00361897">
              <w:rPr>
                <w:sz w:val="20"/>
                <w:lang w:val="en-CA"/>
              </w:rPr>
              <w:t>Supreme Court of Canada</w:t>
            </w:r>
          </w:p>
        </w:tc>
        <w:tc>
          <w:tcPr>
            <w:tcW w:w="243" w:type="pct"/>
          </w:tcPr>
          <w:p w:rsidR="002F444A" w:rsidRPr="00361897" w:rsidRDefault="002F444A" w:rsidP="00B142FA">
            <w:pPr>
              <w:jc w:val="both"/>
              <w:rPr>
                <w:sz w:val="20"/>
                <w:lang w:val="en-CA"/>
              </w:rPr>
            </w:pPr>
          </w:p>
        </w:tc>
        <w:tc>
          <w:tcPr>
            <w:tcW w:w="2330" w:type="pct"/>
          </w:tcPr>
          <w:p w:rsidR="002F444A" w:rsidRPr="00361897" w:rsidRDefault="002F444A" w:rsidP="00B142FA">
            <w:pPr>
              <w:jc w:val="both"/>
              <w:rPr>
                <w:sz w:val="20"/>
                <w:lang w:val="en-CA"/>
              </w:rPr>
            </w:pPr>
            <w:r w:rsidRPr="00361897">
              <w:rPr>
                <w:sz w:val="20"/>
                <w:lang w:val="en-CA"/>
              </w:rPr>
              <w:t>Application for leave to appeal filed</w:t>
            </w:r>
          </w:p>
          <w:p w:rsidR="002F444A" w:rsidRPr="00361897" w:rsidRDefault="002F444A" w:rsidP="00B142FA">
            <w:pPr>
              <w:jc w:val="both"/>
              <w:rPr>
                <w:sz w:val="20"/>
                <w:lang w:val="en-CA"/>
              </w:rPr>
            </w:pPr>
          </w:p>
        </w:tc>
      </w:tr>
    </w:tbl>
    <w:p w:rsidR="002F444A" w:rsidRPr="00361897" w:rsidRDefault="002F444A" w:rsidP="00B142FA">
      <w:pPr>
        <w:jc w:val="both"/>
        <w:rPr>
          <w:sz w:val="20"/>
          <w:lang w:val="en-CA"/>
        </w:rPr>
      </w:pPr>
    </w:p>
    <w:p w:rsidR="00890B5B" w:rsidRPr="00361897" w:rsidRDefault="00890B5B" w:rsidP="00B142F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F444A" w:rsidRPr="00361897" w:rsidTr="002F444A">
        <w:tc>
          <w:tcPr>
            <w:tcW w:w="543" w:type="pct"/>
          </w:tcPr>
          <w:p w:rsidR="002F444A" w:rsidRPr="00361897" w:rsidRDefault="002F444A" w:rsidP="00B142FA">
            <w:pPr>
              <w:jc w:val="both"/>
              <w:rPr>
                <w:sz w:val="20"/>
              </w:rPr>
            </w:pPr>
            <w:r w:rsidRPr="00361897">
              <w:rPr>
                <w:rStyle w:val="SCCFileNumberChar"/>
                <w:sz w:val="20"/>
                <w:szCs w:val="20"/>
              </w:rPr>
              <w:t>37349</w:t>
            </w:r>
          </w:p>
        </w:tc>
        <w:tc>
          <w:tcPr>
            <w:tcW w:w="4457" w:type="pct"/>
            <w:gridSpan w:val="3"/>
          </w:tcPr>
          <w:p w:rsidR="002F444A" w:rsidRPr="00361897" w:rsidRDefault="002F444A" w:rsidP="00B142FA">
            <w:pPr>
              <w:pStyle w:val="SCCLsocParty"/>
              <w:jc w:val="both"/>
              <w:rPr>
                <w:b/>
                <w:sz w:val="20"/>
                <w:szCs w:val="20"/>
              </w:rPr>
            </w:pPr>
            <w:r w:rsidRPr="00361897">
              <w:rPr>
                <w:b/>
                <w:sz w:val="20"/>
                <w:szCs w:val="20"/>
              </w:rPr>
              <w:t xml:space="preserve">9119-4654 Québec Inc. c. Jeannine </w:t>
            </w:r>
            <w:proofErr w:type="spellStart"/>
            <w:r w:rsidRPr="00361897">
              <w:rPr>
                <w:b/>
                <w:sz w:val="20"/>
                <w:szCs w:val="20"/>
              </w:rPr>
              <w:t>Lague</w:t>
            </w:r>
            <w:proofErr w:type="spellEnd"/>
            <w:r w:rsidRPr="00361897">
              <w:rPr>
                <w:b/>
                <w:sz w:val="20"/>
                <w:szCs w:val="20"/>
              </w:rPr>
              <w:t xml:space="preserve"> Cardinal</w:t>
            </w:r>
          </w:p>
          <w:p w:rsidR="002F444A" w:rsidRPr="00361897" w:rsidRDefault="002F444A" w:rsidP="00B142FA">
            <w:pPr>
              <w:jc w:val="both"/>
              <w:rPr>
                <w:sz w:val="20"/>
              </w:rPr>
            </w:pPr>
            <w:r w:rsidRPr="00361897">
              <w:rPr>
                <w:sz w:val="20"/>
              </w:rPr>
              <w:t>(Qc) (Civile) (Autorisation)</w:t>
            </w:r>
          </w:p>
        </w:tc>
      </w:tr>
      <w:tr w:rsidR="002F444A" w:rsidRPr="00C1793D" w:rsidTr="002F444A">
        <w:tc>
          <w:tcPr>
            <w:tcW w:w="5000" w:type="pct"/>
            <w:gridSpan w:val="4"/>
          </w:tcPr>
          <w:p w:rsidR="002F444A" w:rsidRPr="00361897" w:rsidRDefault="002F444A" w:rsidP="00B142FA">
            <w:pPr>
              <w:jc w:val="both"/>
              <w:rPr>
                <w:sz w:val="20"/>
                <w:lang w:val="fr-CA"/>
              </w:rPr>
            </w:pPr>
            <w:r w:rsidRPr="00361897">
              <w:rPr>
                <w:sz w:val="20"/>
                <w:lang w:val="fr-CA"/>
              </w:rPr>
              <w:t xml:space="preserve">Procédure civile — Introduction de la procédure — Modification de la requête introductive refusée en partie par la juge de première instance — La juge de première instance a-t-elle abusé du pouvoir discrétionnaire qui lui est confié en vertu du </w:t>
            </w:r>
            <w:r w:rsidRPr="00361897">
              <w:rPr>
                <w:i/>
                <w:sz w:val="20"/>
                <w:lang w:val="fr-CA"/>
              </w:rPr>
              <w:t>Code de procédure civile du Québec</w:t>
            </w:r>
            <w:r w:rsidRPr="00361897">
              <w:rPr>
                <w:sz w:val="20"/>
                <w:lang w:val="fr-CA"/>
              </w:rPr>
              <w:t xml:space="preserve">? — Les décisions des tribunaux inférieurs ont-ils créé un préjudice irréparable pour la demanderesse? — Les décisions des tribunaux inférieurs </w:t>
            </w:r>
            <w:proofErr w:type="spellStart"/>
            <w:r w:rsidRPr="00361897">
              <w:rPr>
                <w:sz w:val="20"/>
                <w:lang w:val="fr-CA"/>
              </w:rPr>
              <w:t>ont-elles</w:t>
            </w:r>
            <w:proofErr w:type="spellEnd"/>
            <w:r w:rsidRPr="00361897">
              <w:rPr>
                <w:sz w:val="20"/>
                <w:lang w:val="fr-CA"/>
              </w:rPr>
              <w:t xml:space="preserve"> été rendues dans l’intérêt de la justice? — </w:t>
            </w:r>
            <w:r w:rsidRPr="00361897">
              <w:rPr>
                <w:i/>
                <w:sz w:val="20"/>
                <w:lang w:val="fr-CA"/>
              </w:rPr>
              <w:t>Code de procédure civile</w:t>
            </w:r>
            <w:r w:rsidRPr="00361897">
              <w:rPr>
                <w:sz w:val="20"/>
                <w:lang w:val="fr-CA"/>
              </w:rPr>
              <w:t>, RLRQ, c. C-25.01, art. 18, 19 et 206</w:t>
            </w:r>
          </w:p>
        </w:tc>
      </w:tr>
      <w:tr w:rsidR="002F444A" w:rsidRPr="00C1793D" w:rsidTr="002F444A">
        <w:tc>
          <w:tcPr>
            <w:tcW w:w="5000" w:type="pct"/>
            <w:gridSpan w:val="4"/>
          </w:tcPr>
          <w:p w:rsidR="002F444A" w:rsidRPr="00361897" w:rsidRDefault="002F444A" w:rsidP="00B142FA">
            <w:pPr>
              <w:jc w:val="both"/>
              <w:rPr>
                <w:sz w:val="20"/>
                <w:lang w:val="fr-CA"/>
              </w:rPr>
            </w:pPr>
          </w:p>
        </w:tc>
      </w:tr>
      <w:tr w:rsidR="002F444A" w:rsidRPr="00361897" w:rsidTr="002F444A">
        <w:tc>
          <w:tcPr>
            <w:tcW w:w="5000" w:type="pct"/>
            <w:gridSpan w:val="4"/>
          </w:tcPr>
          <w:p w:rsidR="002F444A" w:rsidRPr="00361897" w:rsidRDefault="002F444A" w:rsidP="00B142FA">
            <w:pPr>
              <w:jc w:val="both"/>
              <w:rPr>
                <w:sz w:val="20"/>
                <w:lang w:val="fr-CA"/>
              </w:rPr>
            </w:pPr>
            <w:r w:rsidRPr="00361897">
              <w:rPr>
                <w:sz w:val="20"/>
                <w:lang w:val="fr-CA"/>
              </w:rPr>
              <w:t xml:space="preserve">La demanderesse intente un recours en dommage et intérêt contre l’intimée. Elle allègue la négligence de l’intimée lors d’un incendie survenu dans un immeuble lui appartenant. </w:t>
            </w:r>
          </w:p>
          <w:p w:rsidR="002F444A" w:rsidRPr="00361897" w:rsidRDefault="002F444A" w:rsidP="00B142FA">
            <w:pPr>
              <w:jc w:val="both"/>
              <w:rPr>
                <w:sz w:val="20"/>
                <w:lang w:val="fr-CA"/>
              </w:rPr>
            </w:pPr>
          </w:p>
          <w:p w:rsidR="002F444A" w:rsidRPr="00361897" w:rsidRDefault="002F444A" w:rsidP="00B142FA">
            <w:pPr>
              <w:jc w:val="both"/>
              <w:rPr>
                <w:sz w:val="20"/>
              </w:rPr>
            </w:pPr>
            <w:r w:rsidRPr="00361897">
              <w:rPr>
                <w:sz w:val="20"/>
                <w:lang w:val="fr-CA"/>
              </w:rPr>
              <w:t xml:space="preserve">La demanderesse dépose, à quelques jours de la date d’audition du recours, une demande de modification de sa requête introductive d’instance et de dépôt de nouvelles preuves. </w:t>
            </w:r>
            <w:proofErr w:type="spellStart"/>
            <w:r w:rsidRPr="00361897">
              <w:rPr>
                <w:sz w:val="20"/>
              </w:rPr>
              <w:t>Cette</w:t>
            </w:r>
            <w:proofErr w:type="spellEnd"/>
            <w:r w:rsidRPr="00361897">
              <w:rPr>
                <w:sz w:val="20"/>
              </w:rPr>
              <w:t xml:space="preserve"> demande est </w:t>
            </w:r>
            <w:proofErr w:type="spellStart"/>
            <w:r w:rsidRPr="00361897">
              <w:rPr>
                <w:sz w:val="20"/>
              </w:rPr>
              <w:t>contestée</w:t>
            </w:r>
            <w:proofErr w:type="spellEnd"/>
            <w:r w:rsidRPr="00361897">
              <w:rPr>
                <w:sz w:val="20"/>
              </w:rPr>
              <w:t xml:space="preserve"> par l’intimée. </w:t>
            </w:r>
          </w:p>
          <w:p w:rsidR="002F444A" w:rsidRPr="00361897" w:rsidRDefault="002F444A" w:rsidP="00B142FA">
            <w:pPr>
              <w:jc w:val="both"/>
              <w:rPr>
                <w:sz w:val="20"/>
              </w:rPr>
            </w:pPr>
          </w:p>
        </w:tc>
      </w:tr>
      <w:tr w:rsidR="002F444A" w:rsidRPr="00C1793D" w:rsidTr="002F444A">
        <w:tc>
          <w:tcPr>
            <w:tcW w:w="2427" w:type="pct"/>
            <w:gridSpan w:val="2"/>
          </w:tcPr>
          <w:p w:rsidR="002F444A" w:rsidRPr="00361897" w:rsidRDefault="002F444A" w:rsidP="00B142FA">
            <w:pPr>
              <w:jc w:val="both"/>
              <w:rPr>
                <w:sz w:val="20"/>
                <w:lang w:val="fr-CA"/>
              </w:rPr>
            </w:pPr>
            <w:r w:rsidRPr="00361897">
              <w:rPr>
                <w:sz w:val="20"/>
                <w:lang w:val="fr-CA"/>
              </w:rPr>
              <w:t>Le 5 octobre 2016</w:t>
            </w:r>
          </w:p>
          <w:p w:rsidR="002F444A" w:rsidRPr="00361897" w:rsidRDefault="002F444A" w:rsidP="00B142FA">
            <w:pPr>
              <w:jc w:val="both"/>
              <w:rPr>
                <w:sz w:val="20"/>
                <w:lang w:val="fr-CA"/>
              </w:rPr>
            </w:pPr>
            <w:r w:rsidRPr="00361897">
              <w:rPr>
                <w:sz w:val="20"/>
                <w:lang w:val="fr-CA"/>
              </w:rPr>
              <w:t>Cour supérieure du Québec</w:t>
            </w:r>
          </w:p>
          <w:p w:rsidR="002F444A" w:rsidRPr="00361897" w:rsidRDefault="002F444A" w:rsidP="00B142FA">
            <w:pPr>
              <w:jc w:val="both"/>
              <w:rPr>
                <w:sz w:val="20"/>
              </w:rPr>
            </w:pPr>
            <w:r w:rsidRPr="00361897">
              <w:rPr>
                <w:sz w:val="20"/>
              </w:rPr>
              <w:t xml:space="preserve">(La </w:t>
            </w:r>
            <w:proofErr w:type="spellStart"/>
            <w:r w:rsidRPr="00361897">
              <w:rPr>
                <w:sz w:val="20"/>
              </w:rPr>
              <w:t>juge</w:t>
            </w:r>
            <w:proofErr w:type="spellEnd"/>
            <w:r w:rsidRPr="00361897">
              <w:rPr>
                <w:sz w:val="20"/>
              </w:rPr>
              <w:t xml:space="preserve"> </w:t>
            </w:r>
            <w:proofErr w:type="spellStart"/>
            <w:r w:rsidRPr="00361897">
              <w:rPr>
                <w:sz w:val="20"/>
              </w:rPr>
              <w:t>Dallaire</w:t>
            </w:r>
            <w:proofErr w:type="spellEnd"/>
            <w:r w:rsidRPr="00361897">
              <w:rPr>
                <w:sz w:val="20"/>
              </w:rPr>
              <w:t>)</w:t>
            </w:r>
          </w:p>
          <w:p w:rsidR="002F444A" w:rsidRPr="00361897" w:rsidRDefault="00C1793D" w:rsidP="00B142FA">
            <w:pPr>
              <w:jc w:val="both"/>
              <w:rPr>
                <w:sz w:val="20"/>
              </w:rPr>
            </w:pPr>
            <w:hyperlink r:id="rId63" w:history="1">
              <w:r w:rsidR="002F444A" w:rsidRPr="00361897">
                <w:rPr>
                  <w:rStyle w:val="Hyperlink"/>
                  <w:sz w:val="20"/>
                </w:rPr>
                <w:t>2016 QCCS 5039</w:t>
              </w:r>
            </w:hyperlink>
          </w:p>
          <w:p w:rsidR="002F444A" w:rsidRPr="00361897" w:rsidRDefault="002F444A" w:rsidP="00B142FA">
            <w:pPr>
              <w:jc w:val="both"/>
              <w:rPr>
                <w:sz w:val="20"/>
              </w:rPr>
            </w:pP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lang w:val="fr-CA"/>
              </w:rPr>
            </w:pPr>
            <w:r w:rsidRPr="00361897">
              <w:rPr>
                <w:sz w:val="20"/>
                <w:lang w:val="fr-CA"/>
              </w:rPr>
              <w:t>Permission de modifier la requête introductive d’instance accordée en partie, seuls les paragraphes liés au recours initial peuvent être modifiés</w:t>
            </w:r>
          </w:p>
        </w:tc>
      </w:tr>
      <w:tr w:rsidR="002F444A" w:rsidRPr="00361897" w:rsidTr="002F444A">
        <w:tc>
          <w:tcPr>
            <w:tcW w:w="2427" w:type="pct"/>
            <w:gridSpan w:val="2"/>
          </w:tcPr>
          <w:p w:rsidR="002F444A" w:rsidRPr="00361897" w:rsidRDefault="002F444A" w:rsidP="00B142FA">
            <w:pPr>
              <w:jc w:val="both"/>
              <w:rPr>
                <w:sz w:val="20"/>
                <w:lang w:val="fr-CA"/>
              </w:rPr>
            </w:pPr>
            <w:r w:rsidRPr="00361897">
              <w:rPr>
                <w:sz w:val="20"/>
                <w:lang w:val="fr-CA"/>
              </w:rPr>
              <w:t>Le 14 octobre 2016</w:t>
            </w:r>
          </w:p>
          <w:p w:rsidR="002F444A" w:rsidRPr="00361897" w:rsidRDefault="002F444A" w:rsidP="00B142FA">
            <w:pPr>
              <w:jc w:val="both"/>
              <w:rPr>
                <w:sz w:val="20"/>
                <w:lang w:val="fr-CA"/>
              </w:rPr>
            </w:pPr>
            <w:r w:rsidRPr="00361897">
              <w:rPr>
                <w:sz w:val="20"/>
                <w:lang w:val="fr-CA"/>
              </w:rPr>
              <w:t>Cour d’appel du Québec (Montréal)</w:t>
            </w:r>
          </w:p>
          <w:p w:rsidR="002F444A" w:rsidRPr="00361897" w:rsidRDefault="002F444A" w:rsidP="00B142FA">
            <w:pPr>
              <w:jc w:val="both"/>
              <w:rPr>
                <w:sz w:val="20"/>
              </w:rPr>
            </w:pPr>
            <w:r w:rsidRPr="00361897">
              <w:rPr>
                <w:sz w:val="20"/>
              </w:rPr>
              <w:t xml:space="preserve">(La </w:t>
            </w:r>
            <w:proofErr w:type="spellStart"/>
            <w:r w:rsidRPr="00361897">
              <w:rPr>
                <w:sz w:val="20"/>
              </w:rPr>
              <w:t>juge</w:t>
            </w:r>
            <w:proofErr w:type="spellEnd"/>
            <w:r w:rsidRPr="00361897">
              <w:rPr>
                <w:sz w:val="20"/>
              </w:rPr>
              <w:t xml:space="preserve"> Savard)</w:t>
            </w:r>
          </w:p>
          <w:p w:rsidR="002F444A" w:rsidRPr="00361897" w:rsidRDefault="00C1793D" w:rsidP="00B142FA">
            <w:pPr>
              <w:jc w:val="both"/>
              <w:rPr>
                <w:sz w:val="20"/>
              </w:rPr>
            </w:pPr>
            <w:hyperlink r:id="rId64" w:history="1">
              <w:r w:rsidR="002F444A" w:rsidRPr="00361897">
                <w:rPr>
                  <w:rStyle w:val="Hyperlink"/>
                  <w:sz w:val="20"/>
                </w:rPr>
                <w:t>2016 QCCA 1676</w:t>
              </w:r>
            </w:hyperlink>
          </w:p>
          <w:p w:rsidR="002F444A" w:rsidRPr="00361897" w:rsidRDefault="002F444A" w:rsidP="00B142FA">
            <w:pPr>
              <w:jc w:val="both"/>
              <w:rPr>
                <w:sz w:val="20"/>
              </w:rPr>
            </w:pP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Requête pour permission d’appeler rejetée</w:t>
            </w:r>
          </w:p>
          <w:p w:rsidR="002F444A" w:rsidRPr="00361897" w:rsidRDefault="002F444A" w:rsidP="00B142FA">
            <w:pPr>
              <w:jc w:val="both"/>
              <w:rPr>
                <w:sz w:val="20"/>
              </w:rPr>
            </w:pPr>
          </w:p>
        </w:tc>
      </w:tr>
      <w:tr w:rsidR="002F444A" w:rsidRPr="00361897" w:rsidTr="002F444A">
        <w:tc>
          <w:tcPr>
            <w:tcW w:w="2427" w:type="pct"/>
            <w:gridSpan w:val="2"/>
          </w:tcPr>
          <w:p w:rsidR="002F444A" w:rsidRPr="00361897" w:rsidRDefault="002F444A" w:rsidP="00B142FA">
            <w:pPr>
              <w:jc w:val="both"/>
              <w:rPr>
                <w:sz w:val="20"/>
                <w:lang w:val="fr-CA"/>
              </w:rPr>
            </w:pPr>
            <w:r w:rsidRPr="00361897">
              <w:rPr>
                <w:sz w:val="20"/>
                <w:lang w:val="fr-CA"/>
              </w:rPr>
              <w:t>Le 13 décembre 2016</w:t>
            </w:r>
          </w:p>
          <w:p w:rsidR="002F444A" w:rsidRPr="00361897" w:rsidRDefault="002F444A" w:rsidP="00B142FA">
            <w:pPr>
              <w:jc w:val="both"/>
              <w:rPr>
                <w:sz w:val="20"/>
                <w:lang w:val="fr-FR"/>
              </w:rPr>
            </w:pPr>
            <w:r w:rsidRPr="00361897">
              <w:rPr>
                <w:sz w:val="20"/>
                <w:lang w:val="fr-CA"/>
              </w:rPr>
              <w:t>Cour suprême du Canada</w:t>
            </w:r>
          </w:p>
        </w:tc>
        <w:tc>
          <w:tcPr>
            <w:tcW w:w="243" w:type="pct"/>
          </w:tcPr>
          <w:p w:rsidR="002F444A" w:rsidRPr="00361897" w:rsidRDefault="002F444A" w:rsidP="00B142FA">
            <w:pPr>
              <w:jc w:val="both"/>
              <w:rPr>
                <w:sz w:val="20"/>
                <w:lang w:val="fr-FR"/>
              </w:rPr>
            </w:pPr>
          </w:p>
        </w:tc>
        <w:tc>
          <w:tcPr>
            <w:tcW w:w="2330" w:type="pct"/>
          </w:tcPr>
          <w:p w:rsidR="002F444A" w:rsidRPr="00361897" w:rsidRDefault="002F444A" w:rsidP="00B142FA">
            <w:pPr>
              <w:jc w:val="both"/>
              <w:rPr>
                <w:sz w:val="20"/>
              </w:rPr>
            </w:pPr>
            <w:r w:rsidRPr="00361897">
              <w:rPr>
                <w:sz w:val="20"/>
              </w:rPr>
              <w:t>Demande d’autorisation d’appel déposée</w:t>
            </w:r>
          </w:p>
          <w:p w:rsidR="002F444A" w:rsidRPr="00361897" w:rsidRDefault="002F444A" w:rsidP="00B142FA">
            <w:pPr>
              <w:jc w:val="both"/>
              <w:rPr>
                <w:sz w:val="20"/>
              </w:rPr>
            </w:pPr>
          </w:p>
        </w:tc>
      </w:tr>
    </w:tbl>
    <w:p w:rsidR="002F444A" w:rsidRPr="00361897" w:rsidRDefault="002F444A" w:rsidP="00B142FA">
      <w:pPr>
        <w:jc w:val="both"/>
        <w:rPr>
          <w:sz w:val="20"/>
        </w:rPr>
      </w:pPr>
    </w:p>
    <w:p w:rsidR="0052608D" w:rsidRPr="00361897" w:rsidRDefault="0052608D"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F444A" w:rsidRPr="00361897" w:rsidTr="002F444A">
        <w:tc>
          <w:tcPr>
            <w:tcW w:w="543" w:type="pct"/>
          </w:tcPr>
          <w:p w:rsidR="002F444A" w:rsidRPr="00361897" w:rsidRDefault="002F444A" w:rsidP="00B142FA">
            <w:pPr>
              <w:jc w:val="both"/>
              <w:rPr>
                <w:sz w:val="20"/>
              </w:rPr>
            </w:pPr>
            <w:r w:rsidRPr="00361897">
              <w:rPr>
                <w:rStyle w:val="SCCFileNumberChar"/>
                <w:sz w:val="20"/>
                <w:szCs w:val="20"/>
              </w:rPr>
              <w:t>37414</w:t>
            </w:r>
          </w:p>
        </w:tc>
        <w:tc>
          <w:tcPr>
            <w:tcW w:w="4457" w:type="pct"/>
            <w:gridSpan w:val="3"/>
          </w:tcPr>
          <w:p w:rsidR="002F444A" w:rsidRPr="00361897" w:rsidRDefault="002F444A" w:rsidP="00B142FA">
            <w:pPr>
              <w:pStyle w:val="SCCLsocParty"/>
              <w:jc w:val="both"/>
              <w:rPr>
                <w:b/>
                <w:sz w:val="20"/>
                <w:szCs w:val="20"/>
                <w:lang w:val="en-US"/>
              </w:rPr>
            </w:pPr>
            <w:r w:rsidRPr="00361897">
              <w:rPr>
                <w:b/>
                <w:sz w:val="20"/>
                <w:szCs w:val="20"/>
                <w:lang w:val="en-US"/>
              </w:rPr>
              <w:t xml:space="preserve">Adam Kent </w:t>
            </w:r>
            <w:proofErr w:type="spellStart"/>
            <w:r w:rsidRPr="00361897">
              <w:rPr>
                <w:b/>
                <w:sz w:val="20"/>
                <w:szCs w:val="20"/>
                <w:lang w:val="en-US"/>
              </w:rPr>
              <w:t>Monias</w:t>
            </w:r>
            <w:proofErr w:type="spellEnd"/>
            <w:r w:rsidRPr="00361897">
              <w:rPr>
                <w:b/>
                <w:sz w:val="20"/>
                <w:szCs w:val="20"/>
                <w:lang w:val="en-US"/>
              </w:rPr>
              <w:t xml:space="preserve"> v. Her Majesty the Queen</w:t>
            </w:r>
          </w:p>
          <w:p w:rsidR="002F444A" w:rsidRPr="00361897" w:rsidRDefault="002F444A" w:rsidP="00B142FA">
            <w:pPr>
              <w:jc w:val="both"/>
              <w:rPr>
                <w:sz w:val="20"/>
              </w:rPr>
            </w:pPr>
            <w:r w:rsidRPr="00361897">
              <w:rPr>
                <w:sz w:val="20"/>
              </w:rPr>
              <w:t>(Man.) (Criminal) (By Leave)</w:t>
            </w:r>
          </w:p>
        </w:tc>
      </w:tr>
      <w:tr w:rsidR="002F444A" w:rsidRPr="00361897" w:rsidTr="002F444A">
        <w:tc>
          <w:tcPr>
            <w:tcW w:w="5000" w:type="pct"/>
            <w:gridSpan w:val="4"/>
          </w:tcPr>
          <w:p w:rsidR="002F444A" w:rsidRPr="00361897" w:rsidRDefault="002F444A" w:rsidP="00B142FA">
            <w:pPr>
              <w:jc w:val="both"/>
              <w:rPr>
                <w:sz w:val="20"/>
              </w:rPr>
            </w:pPr>
            <w:r w:rsidRPr="00361897">
              <w:rPr>
                <w:sz w:val="20"/>
              </w:rPr>
              <w:t>Criminal law – Trial – Trial by judge and jury – Whether trial judge’s interventions affected the appearance of a fair trial – In light of the expectations of judges in our evolving modern society, is the current standard determining whether a judge has “crossed the line” thus undermining the appearance of a fair trial, particularly before a jury, too high.</w:t>
            </w:r>
          </w:p>
        </w:tc>
      </w:tr>
      <w:tr w:rsidR="002F444A" w:rsidRPr="00361897" w:rsidTr="002F444A">
        <w:tc>
          <w:tcPr>
            <w:tcW w:w="5000" w:type="pct"/>
            <w:gridSpan w:val="4"/>
          </w:tcPr>
          <w:p w:rsidR="002F444A" w:rsidRPr="00361897" w:rsidRDefault="002F444A" w:rsidP="00B142FA">
            <w:pPr>
              <w:jc w:val="both"/>
              <w:rPr>
                <w:sz w:val="20"/>
              </w:rPr>
            </w:pPr>
          </w:p>
        </w:tc>
      </w:tr>
      <w:tr w:rsidR="002F444A" w:rsidRPr="00361897" w:rsidTr="002F444A">
        <w:tc>
          <w:tcPr>
            <w:tcW w:w="5000" w:type="pct"/>
            <w:gridSpan w:val="4"/>
          </w:tcPr>
          <w:p w:rsidR="002F444A" w:rsidRPr="00361897" w:rsidRDefault="002F444A" w:rsidP="00B142FA">
            <w:pPr>
              <w:jc w:val="both"/>
              <w:rPr>
                <w:sz w:val="20"/>
              </w:rPr>
            </w:pPr>
            <w:r w:rsidRPr="00361897">
              <w:rPr>
                <w:color w:val="000000"/>
                <w:sz w:val="20"/>
              </w:rPr>
              <w:t xml:space="preserve">Throughout the course of a jury trial for second-degree murder, the trial judge intervened numerous times. The Court of Appeal was of the view, for the most part, that there was a valid purpose for the interventions. In the Court of Appeal’s view, some of the interventions were required because the trial judge sought clarification, or because the questions being posed were compound questions which could be confusing to the witness. Other times, the trial judge intervened to protect the jury from hearing evidence that it was not entitled to hear. </w:t>
            </w:r>
            <w:r w:rsidRPr="00361897">
              <w:rPr>
                <w:sz w:val="20"/>
              </w:rPr>
              <w:t xml:space="preserve">After a trial by judge and jury, the applicant was convicted of second degree murder. </w:t>
            </w:r>
            <w:r w:rsidRPr="00361897">
              <w:rPr>
                <w:color w:val="000000"/>
                <w:sz w:val="20"/>
              </w:rPr>
              <w:t xml:space="preserve">The Court of Appeal held as follows: on the whole, when the trial judge’s interventions are viewed in their proper context and cumulatively, the Court of Appeal was of the view that they did not deprive the applicant of a fair trial or the appearance thereof. </w:t>
            </w:r>
            <w:r w:rsidRPr="00361897">
              <w:rPr>
                <w:sz w:val="20"/>
              </w:rPr>
              <w:t>The conviction appeal was dismissed.</w:t>
            </w:r>
          </w:p>
          <w:p w:rsidR="002F444A" w:rsidRPr="00361897" w:rsidRDefault="002F444A" w:rsidP="00B142FA">
            <w:pPr>
              <w:jc w:val="both"/>
              <w:rPr>
                <w:sz w:val="20"/>
              </w:rPr>
            </w:pPr>
          </w:p>
        </w:tc>
      </w:tr>
      <w:tr w:rsidR="002F444A" w:rsidRPr="00361897" w:rsidTr="002F444A">
        <w:tc>
          <w:tcPr>
            <w:tcW w:w="2427" w:type="pct"/>
            <w:gridSpan w:val="2"/>
          </w:tcPr>
          <w:p w:rsidR="002F444A" w:rsidRPr="00361897" w:rsidRDefault="002F444A" w:rsidP="00B142FA">
            <w:pPr>
              <w:jc w:val="both"/>
              <w:rPr>
                <w:sz w:val="20"/>
              </w:rPr>
            </w:pPr>
            <w:r w:rsidRPr="00361897">
              <w:rPr>
                <w:sz w:val="20"/>
              </w:rPr>
              <w:t>October 16, 2014</w:t>
            </w:r>
          </w:p>
          <w:p w:rsidR="002F444A" w:rsidRPr="00361897" w:rsidRDefault="002F444A" w:rsidP="00B142FA">
            <w:pPr>
              <w:jc w:val="both"/>
              <w:rPr>
                <w:sz w:val="20"/>
              </w:rPr>
            </w:pPr>
            <w:r w:rsidRPr="00361897">
              <w:rPr>
                <w:sz w:val="20"/>
              </w:rPr>
              <w:t>Court of Queen’s Bench of Manitoba</w:t>
            </w:r>
          </w:p>
          <w:p w:rsidR="002F444A" w:rsidRPr="00361897" w:rsidRDefault="002F444A" w:rsidP="00B142FA">
            <w:pPr>
              <w:jc w:val="both"/>
              <w:rPr>
                <w:sz w:val="20"/>
              </w:rPr>
            </w:pPr>
            <w:r w:rsidRPr="00361897">
              <w:rPr>
                <w:sz w:val="20"/>
              </w:rPr>
              <w:t>(</w:t>
            </w:r>
            <w:proofErr w:type="spellStart"/>
            <w:r w:rsidRPr="00361897">
              <w:rPr>
                <w:sz w:val="20"/>
              </w:rPr>
              <w:t>Saull</w:t>
            </w:r>
            <w:proofErr w:type="spellEnd"/>
            <w:r w:rsidRPr="00361897">
              <w:rPr>
                <w:sz w:val="20"/>
              </w:rPr>
              <w:t xml:space="preserve"> J.)</w:t>
            </w:r>
          </w:p>
          <w:p w:rsidR="002F444A" w:rsidRPr="00361897" w:rsidRDefault="002F444A" w:rsidP="00B142FA">
            <w:pPr>
              <w:jc w:val="both"/>
              <w:rPr>
                <w:sz w:val="20"/>
              </w:rPr>
            </w:pP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Conviction: second degree murder</w:t>
            </w:r>
          </w:p>
          <w:p w:rsidR="002F444A" w:rsidRPr="00361897" w:rsidRDefault="002F444A" w:rsidP="00B142FA">
            <w:pPr>
              <w:jc w:val="both"/>
              <w:rPr>
                <w:sz w:val="20"/>
              </w:rPr>
            </w:pPr>
          </w:p>
        </w:tc>
      </w:tr>
      <w:tr w:rsidR="002F444A" w:rsidRPr="00361897" w:rsidTr="002F444A">
        <w:tc>
          <w:tcPr>
            <w:tcW w:w="2427" w:type="pct"/>
            <w:gridSpan w:val="2"/>
          </w:tcPr>
          <w:p w:rsidR="002F444A" w:rsidRPr="00361897" w:rsidRDefault="002F444A" w:rsidP="00B142FA">
            <w:pPr>
              <w:jc w:val="both"/>
              <w:rPr>
                <w:sz w:val="20"/>
              </w:rPr>
            </w:pPr>
            <w:r w:rsidRPr="00361897">
              <w:rPr>
                <w:sz w:val="20"/>
              </w:rPr>
              <w:t>November 24, 2016</w:t>
            </w:r>
          </w:p>
          <w:p w:rsidR="002F444A" w:rsidRPr="00361897" w:rsidRDefault="002F444A" w:rsidP="00B142FA">
            <w:pPr>
              <w:jc w:val="both"/>
              <w:rPr>
                <w:sz w:val="20"/>
              </w:rPr>
            </w:pPr>
            <w:r w:rsidRPr="00361897">
              <w:rPr>
                <w:sz w:val="20"/>
              </w:rPr>
              <w:t>Court of Appeal of Manitoba</w:t>
            </w:r>
          </w:p>
          <w:p w:rsidR="002F444A" w:rsidRPr="00361897" w:rsidRDefault="002F444A" w:rsidP="00B142FA">
            <w:pPr>
              <w:jc w:val="both"/>
              <w:rPr>
                <w:sz w:val="20"/>
              </w:rPr>
            </w:pPr>
            <w:r w:rsidRPr="00361897">
              <w:rPr>
                <w:sz w:val="20"/>
              </w:rPr>
              <w:t>(</w:t>
            </w:r>
            <w:proofErr w:type="spellStart"/>
            <w:r w:rsidRPr="00361897">
              <w:rPr>
                <w:sz w:val="20"/>
              </w:rPr>
              <w:t>Chartier</w:t>
            </w:r>
            <w:proofErr w:type="spellEnd"/>
            <w:r w:rsidRPr="00361897">
              <w:rPr>
                <w:sz w:val="20"/>
              </w:rPr>
              <w:t xml:space="preserve"> C.J., and </w:t>
            </w:r>
            <w:proofErr w:type="spellStart"/>
            <w:r w:rsidRPr="00361897">
              <w:rPr>
                <w:sz w:val="20"/>
              </w:rPr>
              <w:t>MacInnes</w:t>
            </w:r>
            <w:proofErr w:type="spellEnd"/>
            <w:r w:rsidRPr="00361897">
              <w:rPr>
                <w:sz w:val="20"/>
              </w:rPr>
              <w:t xml:space="preserve"> and </w:t>
            </w:r>
            <w:proofErr w:type="spellStart"/>
            <w:r w:rsidRPr="00361897">
              <w:rPr>
                <w:sz w:val="20"/>
              </w:rPr>
              <w:t>Pfuetzner</w:t>
            </w:r>
            <w:proofErr w:type="spellEnd"/>
            <w:r w:rsidRPr="00361897">
              <w:rPr>
                <w:sz w:val="20"/>
              </w:rPr>
              <w:t xml:space="preserve"> JJ.A.)</w:t>
            </w:r>
          </w:p>
          <w:p w:rsidR="002F444A" w:rsidRPr="00361897" w:rsidRDefault="002F444A" w:rsidP="00B142FA">
            <w:pPr>
              <w:jc w:val="both"/>
              <w:rPr>
                <w:sz w:val="20"/>
              </w:rPr>
            </w:pPr>
            <w:r w:rsidRPr="00361897">
              <w:rPr>
                <w:sz w:val="20"/>
              </w:rPr>
              <w:t>2016 MBCA 111; AR15-30-08423</w:t>
            </w:r>
          </w:p>
          <w:p w:rsidR="002F444A" w:rsidRPr="00361897" w:rsidRDefault="00C1793D" w:rsidP="00B142FA">
            <w:pPr>
              <w:jc w:val="both"/>
              <w:rPr>
                <w:sz w:val="20"/>
              </w:rPr>
            </w:pPr>
            <w:hyperlink r:id="rId65" w:history="1">
              <w:r w:rsidR="002F444A" w:rsidRPr="00361897">
                <w:rPr>
                  <w:rStyle w:val="Hyperlink"/>
                  <w:rFonts w:eastAsiaTheme="majorEastAsia"/>
                  <w:sz w:val="20"/>
                </w:rPr>
                <w:t>http://canlii.ca/t/gvvbg</w:t>
              </w:r>
            </w:hyperlink>
          </w:p>
          <w:p w:rsidR="002F444A" w:rsidRPr="00361897" w:rsidRDefault="002F444A" w:rsidP="00B142FA">
            <w:pPr>
              <w:jc w:val="both"/>
              <w:rPr>
                <w:sz w:val="20"/>
              </w:rPr>
            </w:pP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Conviction appeal dismissed</w:t>
            </w:r>
          </w:p>
          <w:p w:rsidR="002F444A" w:rsidRPr="00361897" w:rsidRDefault="002F444A" w:rsidP="00B142FA">
            <w:pPr>
              <w:jc w:val="both"/>
              <w:rPr>
                <w:sz w:val="20"/>
              </w:rPr>
            </w:pPr>
          </w:p>
          <w:p w:rsidR="002F444A" w:rsidRPr="00361897" w:rsidRDefault="002F444A" w:rsidP="00B142FA">
            <w:pPr>
              <w:jc w:val="both"/>
              <w:rPr>
                <w:sz w:val="20"/>
              </w:rPr>
            </w:pPr>
          </w:p>
        </w:tc>
      </w:tr>
      <w:tr w:rsidR="002F444A" w:rsidRPr="00361897" w:rsidTr="002F444A">
        <w:tc>
          <w:tcPr>
            <w:tcW w:w="2427" w:type="pct"/>
            <w:gridSpan w:val="2"/>
          </w:tcPr>
          <w:p w:rsidR="002F444A" w:rsidRPr="00361897" w:rsidRDefault="002F444A" w:rsidP="00B142FA">
            <w:pPr>
              <w:jc w:val="both"/>
              <w:rPr>
                <w:sz w:val="20"/>
              </w:rPr>
            </w:pPr>
            <w:r w:rsidRPr="00361897">
              <w:rPr>
                <w:sz w:val="20"/>
              </w:rPr>
              <w:t>January 20, 2017</w:t>
            </w:r>
          </w:p>
          <w:p w:rsidR="002F444A" w:rsidRPr="00361897" w:rsidRDefault="002F444A" w:rsidP="00B142FA">
            <w:pPr>
              <w:jc w:val="both"/>
              <w:rPr>
                <w:sz w:val="20"/>
              </w:rPr>
            </w:pPr>
            <w:r w:rsidRPr="00361897">
              <w:rPr>
                <w:sz w:val="20"/>
              </w:rPr>
              <w:t>Supreme Court of Canada</w:t>
            </w: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Application for leave to appeal filed</w:t>
            </w:r>
          </w:p>
          <w:p w:rsidR="002F444A" w:rsidRPr="00361897" w:rsidRDefault="002F444A" w:rsidP="00B142FA">
            <w:pPr>
              <w:jc w:val="both"/>
              <w:rPr>
                <w:sz w:val="20"/>
              </w:rPr>
            </w:pPr>
          </w:p>
        </w:tc>
      </w:tr>
    </w:tbl>
    <w:p w:rsidR="002F444A" w:rsidRPr="00361897" w:rsidRDefault="002F444A" w:rsidP="00B142FA">
      <w:pPr>
        <w:jc w:val="both"/>
        <w:rPr>
          <w:sz w:val="20"/>
        </w:rPr>
      </w:pPr>
    </w:p>
    <w:p w:rsidR="00890B5B" w:rsidRPr="00361897" w:rsidRDefault="00890B5B"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F444A" w:rsidRPr="00361897" w:rsidTr="002F444A">
        <w:tc>
          <w:tcPr>
            <w:tcW w:w="543" w:type="pct"/>
          </w:tcPr>
          <w:p w:rsidR="002F444A" w:rsidRPr="00361897" w:rsidRDefault="002F444A" w:rsidP="00B142FA">
            <w:pPr>
              <w:jc w:val="both"/>
              <w:rPr>
                <w:sz w:val="20"/>
              </w:rPr>
            </w:pPr>
            <w:r w:rsidRPr="00361897">
              <w:rPr>
                <w:rStyle w:val="SCCFileNumberChar"/>
                <w:sz w:val="20"/>
                <w:szCs w:val="20"/>
              </w:rPr>
              <w:t>37414</w:t>
            </w:r>
          </w:p>
        </w:tc>
        <w:tc>
          <w:tcPr>
            <w:tcW w:w="4457" w:type="pct"/>
            <w:gridSpan w:val="3"/>
          </w:tcPr>
          <w:p w:rsidR="002F444A" w:rsidRPr="00361897" w:rsidRDefault="002F444A" w:rsidP="00B142FA">
            <w:pPr>
              <w:pStyle w:val="SCCLsocParty"/>
              <w:jc w:val="both"/>
              <w:rPr>
                <w:b/>
                <w:sz w:val="20"/>
                <w:szCs w:val="20"/>
              </w:rPr>
            </w:pPr>
            <w:r w:rsidRPr="00361897">
              <w:rPr>
                <w:b/>
                <w:sz w:val="20"/>
                <w:szCs w:val="20"/>
              </w:rPr>
              <w:t>Adam Kent Monias c. Sa Majesté la Reine</w:t>
            </w:r>
          </w:p>
          <w:p w:rsidR="002F444A" w:rsidRPr="00361897" w:rsidRDefault="002F444A" w:rsidP="00B142FA">
            <w:pPr>
              <w:jc w:val="both"/>
              <w:rPr>
                <w:sz w:val="20"/>
              </w:rPr>
            </w:pPr>
            <w:r w:rsidRPr="00361897">
              <w:rPr>
                <w:sz w:val="20"/>
              </w:rPr>
              <w:t>(Man.) (Criminelle) (Sur autorisation)</w:t>
            </w:r>
          </w:p>
        </w:tc>
      </w:tr>
      <w:tr w:rsidR="002F444A" w:rsidRPr="00C1793D" w:rsidTr="002F444A">
        <w:tc>
          <w:tcPr>
            <w:tcW w:w="5000" w:type="pct"/>
            <w:gridSpan w:val="4"/>
          </w:tcPr>
          <w:p w:rsidR="002F444A" w:rsidRPr="00361897" w:rsidRDefault="002F444A" w:rsidP="00B142FA">
            <w:pPr>
              <w:jc w:val="both"/>
              <w:rPr>
                <w:sz w:val="20"/>
                <w:lang w:val="fr-CA"/>
              </w:rPr>
            </w:pPr>
            <w:r w:rsidRPr="00361897">
              <w:rPr>
                <w:sz w:val="20"/>
                <w:lang w:val="fr-CA"/>
              </w:rPr>
              <w:t xml:space="preserve">Droit criminel – Procès – Procès devant juge et jury – Les interventions du juge du procès ont-elles nuit à l’apparence de procès équitable? – Compte tenu des attentes à l’égard des juges dans notre société moderne en évolution, la norme actuelle qui sert à déterminer si un juge a « dépassé les bornes » et miné ainsi l’apparence de procès équitable, surtout devant un jury, est-elle trop exigeante? </w:t>
            </w:r>
          </w:p>
        </w:tc>
      </w:tr>
      <w:tr w:rsidR="002F444A" w:rsidRPr="00C1793D" w:rsidTr="002F444A">
        <w:tc>
          <w:tcPr>
            <w:tcW w:w="5000" w:type="pct"/>
            <w:gridSpan w:val="4"/>
          </w:tcPr>
          <w:p w:rsidR="002F444A" w:rsidRPr="00361897" w:rsidRDefault="002F444A" w:rsidP="00B142FA">
            <w:pPr>
              <w:jc w:val="both"/>
              <w:rPr>
                <w:sz w:val="20"/>
                <w:lang w:val="fr-CA"/>
              </w:rPr>
            </w:pPr>
          </w:p>
        </w:tc>
      </w:tr>
      <w:tr w:rsidR="002F444A" w:rsidRPr="00361897" w:rsidTr="002F444A">
        <w:tc>
          <w:tcPr>
            <w:tcW w:w="5000" w:type="pct"/>
            <w:gridSpan w:val="4"/>
          </w:tcPr>
          <w:p w:rsidR="002F444A" w:rsidRPr="00361897" w:rsidRDefault="002F444A" w:rsidP="00B142FA">
            <w:pPr>
              <w:jc w:val="both"/>
              <w:rPr>
                <w:sz w:val="20"/>
                <w:lang w:val="fr-CA"/>
              </w:rPr>
            </w:pPr>
            <w:r w:rsidRPr="00361897">
              <w:rPr>
                <w:color w:val="000000"/>
                <w:sz w:val="20"/>
                <w:lang w:val="fr-CA"/>
              </w:rPr>
              <w:t xml:space="preserve">Le juge du procès est intervenu à maintes reprises tout au long d’un procès avec jury pour meurtre au deuxième degré. La Cour d’appel a exprimé l’opinion que, la plupart du temps, les interventions se justifiaient. Selon la Cour d’appel, certaines des interventions étaient nécessaires parce que le juge du procès demandait des éclaircissements </w:t>
            </w:r>
            <w:r w:rsidRPr="00361897">
              <w:rPr>
                <w:color w:val="000000"/>
                <w:sz w:val="20"/>
                <w:lang w:val="fr-CA"/>
              </w:rPr>
              <w:lastRenderedPageBreak/>
              <w:t xml:space="preserve">ou que les questions posées comportaient plusieurs volets et risquaient de confondre le témoin. À d’autres occasions, le juge du procès est intervenu pour empêcher le jury d’entendre une preuve qu’il n’avait pas le droit d’entendre. Au terme d’un procès devant juge et </w:t>
            </w:r>
            <w:r w:rsidRPr="00361897">
              <w:rPr>
                <w:sz w:val="20"/>
                <w:lang w:val="fr-CA"/>
              </w:rPr>
              <w:t xml:space="preserve">jury, le demandeur a été reconnu coupable de meurtre au deuxième degré. La Cour d’appel a tiré la conclusion suivante : dans l’ensemble, lorsqu’on considère les interventions du juge du procès contextuellement et collectivement, elles n’ont pas privé le demandeur d’un procès équitable ou de l’apparence de procès équitable. </w:t>
            </w:r>
            <w:r w:rsidRPr="00361897">
              <w:rPr>
                <w:color w:val="000000"/>
                <w:sz w:val="20"/>
                <w:lang w:val="fr-CA"/>
              </w:rPr>
              <w:t>L’appel de la déclaration de culpabilité a été rejeté</w:t>
            </w:r>
            <w:r w:rsidRPr="00361897">
              <w:rPr>
                <w:sz w:val="20"/>
                <w:lang w:val="fr-CA"/>
              </w:rPr>
              <w:t>.</w:t>
            </w:r>
          </w:p>
          <w:p w:rsidR="002F444A" w:rsidRPr="00361897" w:rsidRDefault="002F444A" w:rsidP="00B142FA">
            <w:pPr>
              <w:jc w:val="both"/>
              <w:rPr>
                <w:sz w:val="20"/>
                <w:lang w:val="fr-CA"/>
              </w:rPr>
            </w:pPr>
          </w:p>
        </w:tc>
      </w:tr>
      <w:tr w:rsidR="002F444A" w:rsidRPr="00C1793D" w:rsidTr="002F444A">
        <w:tc>
          <w:tcPr>
            <w:tcW w:w="2427" w:type="pct"/>
            <w:gridSpan w:val="2"/>
          </w:tcPr>
          <w:p w:rsidR="002F444A" w:rsidRPr="00361897" w:rsidRDefault="002F444A" w:rsidP="00B142FA">
            <w:pPr>
              <w:jc w:val="both"/>
              <w:rPr>
                <w:sz w:val="20"/>
                <w:lang w:val="fr-CA"/>
              </w:rPr>
            </w:pPr>
            <w:r w:rsidRPr="00361897">
              <w:rPr>
                <w:sz w:val="20"/>
                <w:lang w:val="fr-CA"/>
              </w:rPr>
              <w:lastRenderedPageBreak/>
              <w:t>16 octobre 2014</w:t>
            </w:r>
          </w:p>
          <w:p w:rsidR="002F444A" w:rsidRPr="00361897" w:rsidRDefault="002F444A" w:rsidP="00B142FA">
            <w:pPr>
              <w:jc w:val="both"/>
              <w:rPr>
                <w:sz w:val="20"/>
                <w:lang w:val="fr-CA"/>
              </w:rPr>
            </w:pPr>
            <w:r w:rsidRPr="00361897">
              <w:rPr>
                <w:sz w:val="20"/>
                <w:lang w:val="fr-CA"/>
              </w:rPr>
              <w:t>Cour du Banc de la Reine du Manitoba</w:t>
            </w:r>
          </w:p>
          <w:p w:rsidR="002F444A" w:rsidRPr="00361897" w:rsidRDefault="002F444A" w:rsidP="00B142FA">
            <w:pPr>
              <w:jc w:val="both"/>
              <w:rPr>
                <w:sz w:val="20"/>
              </w:rPr>
            </w:pPr>
            <w:r w:rsidRPr="00361897">
              <w:rPr>
                <w:sz w:val="20"/>
              </w:rPr>
              <w:t>(Juge Saull)</w:t>
            </w:r>
          </w:p>
          <w:p w:rsidR="002F444A" w:rsidRPr="00361897" w:rsidRDefault="002F444A" w:rsidP="00B142FA">
            <w:pPr>
              <w:jc w:val="both"/>
              <w:rPr>
                <w:sz w:val="20"/>
              </w:rPr>
            </w:pP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lang w:val="fr-CA"/>
              </w:rPr>
            </w:pPr>
            <w:r w:rsidRPr="00361897">
              <w:rPr>
                <w:sz w:val="20"/>
                <w:lang w:val="fr-CA"/>
              </w:rPr>
              <w:t>Déclaration de culpabilité pour meurtre au deuxième degré</w:t>
            </w:r>
          </w:p>
          <w:p w:rsidR="002F444A" w:rsidRPr="00361897" w:rsidRDefault="002F444A" w:rsidP="00B142FA">
            <w:pPr>
              <w:jc w:val="both"/>
              <w:rPr>
                <w:sz w:val="20"/>
                <w:lang w:val="fr-CA"/>
              </w:rPr>
            </w:pPr>
          </w:p>
        </w:tc>
      </w:tr>
      <w:tr w:rsidR="002F444A" w:rsidRPr="00C1793D" w:rsidTr="002F444A">
        <w:tc>
          <w:tcPr>
            <w:tcW w:w="2427" w:type="pct"/>
            <w:gridSpan w:val="2"/>
          </w:tcPr>
          <w:p w:rsidR="002F444A" w:rsidRPr="00361897" w:rsidRDefault="002F444A" w:rsidP="00B142FA">
            <w:pPr>
              <w:jc w:val="both"/>
              <w:rPr>
                <w:sz w:val="20"/>
                <w:lang w:val="fr-CA"/>
              </w:rPr>
            </w:pPr>
            <w:r w:rsidRPr="00361897">
              <w:rPr>
                <w:sz w:val="20"/>
                <w:lang w:val="fr-CA"/>
              </w:rPr>
              <w:t>24 novembre 2016</w:t>
            </w:r>
          </w:p>
          <w:p w:rsidR="002F444A" w:rsidRPr="00361897" w:rsidRDefault="002F444A" w:rsidP="00B142FA">
            <w:pPr>
              <w:jc w:val="both"/>
              <w:rPr>
                <w:sz w:val="20"/>
                <w:lang w:val="fr-CA"/>
              </w:rPr>
            </w:pPr>
            <w:r w:rsidRPr="00361897">
              <w:rPr>
                <w:sz w:val="20"/>
                <w:lang w:val="fr-CA"/>
              </w:rPr>
              <w:t>Cour d’appel du Manitoba</w:t>
            </w:r>
          </w:p>
          <w:p w:rsidR="002F444A" w:rsidRPr="00361897" w:rsidRDefault="002F444A" w:rsidP="00B142FA">
            <w:pPr>
              <w:jc w:val="both"/>
              <w:rPr>
                <w:sz w:val="20"/>
                <w:lang w:val="fr-CA"/>
              </w:rPr>
            </w:pPr>
            <w:r w:rsidRPr="00361897">
              <w:rPr>
                <w:sz w:val="20"/>
                <w:lang w:val="fr-CA"/>
              </w:rPr>
              <w:t>(Juge en chef Chartier et juges MacInnes et Pfuetzner)</w:t>
            </w:r>
          </w:p>
          <w:p w:rsidR="002F444A" w:rsidRPr="00361897" w:rsidRDefault="002F444A" w:rsidP="00B142FA">
            <w:pPr>
              <w:jc w:val="both"/>
              <w:rPr>
                <w:sz w:val="20"/>
              </w:rPr>
            </w:pPr>
            <w:r w:rsidRPr="00361897">
              <w:rPr>
                <w:sz w:val="20"/>
              </w:rPr>
              <w:t>2016 MBCA 111; AR15-30-08423</w:t>
            </w:r>
          </w:p>
          <w:p w:rsidR="002F444A" w:rsidRPr="00361897" w:rsidRDefault="00C1793D" w:rsidP="00B142FA">
            <w:pPr>
              <w:jc w:val="both"/>
              <w:rPr>
                <w:sz w:val="20"/>
              </w:rPr>
            </w:pPr>
            <w:hyperlink r:id="rId66" w:history="1">
              <w:r w:rsidR="002F444A" w:rsidRPr="00361897">
                <w:rPr>
                  <w:rStyle w:val="Hyperlink"/>
                  <w:rFonts w:eastAsiaTheme="majorEastAsia"/>
                  <w:sz w:val="20"/>
                </w:rPr>
                <w:t>http://canlii.ca/t/gvvbg</w:t>
              </w:r>
            </w:hyperlink>
          </w:p>
          <w:p w:rsidR="002F444A" w:rsidRPr="00361897" w:rsidRDefault="002F444A" w:rsidP="00B142FA">
            <w:pPr>
              <w:jc w:val="both"/>
              <w:rPr>
                <w:sz w:val="20"/>
              </w:rPr>
            </w:pP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lang w:val="fr-CA"/>
              </w:rPr>
            </w:pPr>
            <w:r w:rsidRPr="00361897">
              <w:rPr>
                <w:sz w:val="20"/>
                <w:lang w:val="fr-CA"/>
              </w:rPr>
              <w:t>Rejet de l’appel formé contre la déclaration de culpabilité</w:t>
            </w:r>
          </w:p>
          <w:p w:rsidR="002F444A" w:rsidRPr="00361897" w:rsidRDefault="002F444A" w:rsidP="00B142FA">
            <w:pPr>
              <w:jc w:val="both"/>
              <w:rPr>
                <w:sz w:val="20"/>
                <w:lang w:val="fr-CA"/>
              </w:rPr>
            </w:pPr>
          </w:p>
          <w:p w:rsidR="002F444A" w:rsidRPr="00361897" w:rsidRDefault="002F444A" w:rsidP="00B142FA">
            <w:pPr>
              <w:jc w:val="both"/>
              <w:rPr>
                <w:sz w:val="20"/>
                <w:lang w:val="fr-CA"/>
              </w:rPr>
            </w:pPr>
          </w:p>
        </w:tc>
      </w:tr>
      <w:tr w:rsidR="002F444A" w:rsidRPr="00C1793D" w:rsidTr="002F444A">
        <w:tc>
          <w:tcPr>
            <w:tcW w:w="2427" w:type="pct"/>
            <w:gridSpan w:val="2"/>
          </w:tcPr>
          <w:p w:rsidR="002F444A" w:rsidRPr="00361897" w:rsidRDefault="002F444A" w:rsidP="00B142FA">
            <w:pPr>
              <w:jc w:val="both"/>
              <w:rPr>
                <w:sz w:val="20"/>
                <w:lang w:val="fr-CA"/>
              </w:rPr>
            </w:pPr>
            <w:r w:rsidRPr="00361897">
              <w:rPr>
                <w:sz w:val="20"/>
                <w:lang w:val="fr-CA"/>
              </w:rPr>
              <w:t>20 janvier 2017</w:t>
            </w:r>
          </w:p>
          <w:p w:rsidR="002F444A" w:rsidRPr="00361897" w:rsidRDefault="002F444A" w:rsidP="00B142FA">
            <w:pPr>
              <w:jc w:val="both"/>
              <w:rPr>
                <w:sz w:val="20"/>
                <w:lang w:val="fr-CA"/>
              </w:rPr>
            </w:pPr>
            <w:r w:rsidRPr="00361897">
              <w:rPr>
                <w:sz w:val="20"/>
                <w:lang w:val="fr-CA"/>
              </w:rPr>
              <w:t>Cour suprême du Canada</w:t>
            </w:r>
          </w:p>
        </w:tc>
        <w:tc>
          <w:tcPr>
            <w:tcW w:w="243" w:type="pct"/>
          </w:tcPr>
          <w:p w:rsidR="002F444A" w:rsidRPr="00361897" w:rsidRDefault="002F444A" w:rsidP="00B142FA">
            <w:pPr>
              <w:jc w:val="both"/>
              <w:rPr>
                <w:sz w:val="20"/>
                <w:lang w:val="fr-CA"/>
              </w:rPr>
            </w:pPr>
          </w:p>
        </w:tc>
        <w:tc>
          <w:tcPr>
            <w:tcW w:w="2330" w:type="pct"/>
          </w:tcPr>
          <w:p w:rsidR="002F444A" w:rsidRPr="00361897" w:rsidRDefault="002F444A" w:rsidP="00B142FA">
            <w:pPr>
              <w:jc w:val="both"/>
              <w:rPr>
                <w:sz w:val="20"/>
                <w:lang w:val="fr-CA"/>
              </w:rPr>
            </w:pPr>
            <w:r w:rsidRPr="00361897">
              <w:rPr>
                <w:sz w:val="20"/>
                <w:lang w:val="fr-CA"/>
              </w:rPr>
              <w:t xml:space="preserve">Dépôt de la demande d’autorisation d’appel </w:t>
            </w:r>
          </w:p>
          <w:p w:rsidR="002F444A" w:rsidRPr="00361897" w:rsidRDefault="002F444A" w:rsidP="00B142FA">
            <w:pPr>
              <w:jc w:val="both"/>
              <w:rPr>
                <w:sz w:val="20"/>
                <w:lang w:val="fr-CA"/>
              </w:rPr>
            </w:pPr>
          </w:p>
        </w:tc>
      </w:tr>
    </w:tbl>
    <w:p w:rsidR="002F444A" w:rsidRPr="00361897" w:rsidRDefault="002F444A" w:rsidP="00B142FA">
      <w:pPr>
        <w:jc w:val="both"/>
        <w:rPr>
          <w:sz w:val="20"/>
          <w:lang w:val="fr-CA"/>
        </w:rPr>
      </w:pPr>
    </w:p>
    <w:p w:rsidR="0052608D" w:rsidRPr="00361897" w:rsidRDefault="0052608D"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F444A" w:rsidRPr="00361897" w:rsidTr="002F444A">
        <w:tc>
          <w:tcPr>
            <w:tcW w:w="543" w:type="pct"/>
          </w:tcPr>
          <w:p w:rsidR="002F444A" w:rsidRPr="00361897" w:rsidRDefault="002F444A" w:rsidP="00B142FA">
            <w:pPr>
              <w:jc w:val="both"/>
              <w:rPr>
                <w:sz w:val="20"/>
              </w:rPr>
            </w:pPr>
            <w:r w:rsidRPr="00361897">
              <w:rPr>
                <w:rStyle w:val="SCCFileNumberChar"/>
                <w:sz w:val="20"/>
                <w:szCs w:val="20"/>
              </w:rPr>
              <w:t>37419</w:t>
            </w:r>
          </w:p>
        </w:tc>
        <w:tc>
          <w:tcPr>
            <w:tcW w:w="4457" w:type="pct"/>
            <w:gridSpan w:val="3"/>
          </w:tcPr>
          <w:p w:rsidR="002F444A" w:rsidRPr="00361897" w:rsidRDefault="002F444A" w:rsidP="00B142FA">
            <w:pPr>
              <w:pStyle w:val="SCCLsocParty"/>
              <w:jc w:val="both"/>
              <w:rPr>
                <w:b/>
                <w:sz w:val="20"/>
                <w:szCs w:val="20"/>
                <w:lang w:val="en-US"/>
              </w:rPr>
            </w:pPr>
            <w:proofErr w:type="spellStart"/>
            <w:r w:rsidRPr="00361897">
              <w:rPr>
                <w:b/>
                <w:sz w:val="20"/>
                <w:szCs w:val="20"/>
                <w:lang w:val="en-US"/>
              </w:rPr>
              <w:t>Shella</w:t>
            </w:r>
            <w:proofErr w:type="spellEnd"/>
            <w:r w:rsidRPr="00361897">
              <w:rPr>
                <w:b/>
                <w:sz w:val="20"/>
                <w:szCs w:val="20"/>
                <w:lang w:val="en-US"/>
              </w:rPr>
              <w:t xml:space="preserve"> </w:t>
            </w:r>
            <w:proofErr w:type="spellStart"/>
            <w:r w:rsidRPr="00361897">
              <w:rPr>
                <w:b/>
                <w:sz w:val="20"/>
                <w:szCs w:val="20"/>
                <w:lang w:val="en-US"/>
              </w:rPr>
              <w:t>Gardezi</w:t>
            </w:r>
            <w:proofErr w:type="spellEnd"/>
            <w:r w:rsidRPr="00361897">
              <w:rPr>
                <w:b/>
                <w:sz w:val="20"/>
                <w:szCs w:val="20"/>
                <w:lang w:val="en-US"/>
              </w:rPr>
              <w:t xml:space="preserve"> v. Canadian Union of Public Employees, Local 3495, Positive Living Society of British Columbia, British Columbia (</w:t>
            </w:r>
            <w:proofErr w:type="spellStart"/>
            <w:r w:rsidRPr="00361897">
              <w:rPr>
                <w:b/>
                <w:sz w:val="20"/>
                <w:szCs w:val="20"/>
                <w:lang w:val="en-US"/>
              </w:rPr>
              <w:t>Labour</w:t>
            </w:r>
            <w:proofErr w:type="spellEnd"/>
            <w:r w:rsidRPr="00361897">
              <w:rPr>
                <w:b/>
                <w:sz w:val="20"/>
                <w:szCs w:val="20"/>
                <w:lang w:val="en-US"/>
              </w:rPr>
              <w:t xml:space="preserve"> Relations Board)</w:t>
            </w:r>
          </w:p>
          <w:p w:rsidR="002F444A" w:rsidRPr="00361897" w:rsidRDefault="002F444A" w:rsidP="00B142FA">
            <w:pPr>
              <w:jc w:val="both"/>
              <w:rPr>
                <w:sz w:val="20"/>
              </w:rPr>
            </w:pPr>
            <w:r w:rsidRPr="00361897">
              <w:rPr>
                <w:sz w:val="20"/>
              </w:rPr>
              <w:t>(B.C.) (Civil) (By Leave)</w:t>
            </w:r>
          </w:p>
        </w:tc>
      </w:tr>
      <w:tr w:rsidR="002F444A" w:rsidRPr="00361897" w:rsidTr="002F444A">
        <w:tc>
          <w:tcPr>
            <w:tcW w:w="5000" w:type="pct"/>
            <w:gridSpan w:val="4"/>
          </w:tcPr>
          <w:p w:rsidR="002F444A" w:rsidRPr="00361897" w:rsidRDefault="002F444A" w:rsidP="00B142FA">
            <w:pPr>
              <w:jc w:val="both"/>
              <w:rPr>
                <w:sz w:val="20"/>
              </w:rPr>
            </w:pPr>
            <w:r w:rsidRPr="00361897">
              <w:rPr>
                <w:i/>
                <w:sz w:val="20"/>
              </w:rPr>
              <w:t>Charter</w:t>
            </w:r>
            <w:r w:rsidRPr="00361897">
              <w:rPr>
                <w:sz w:val="20"/>
              </w:rPr>
              <w:t xml:space="preserve"> — Civil procedure — Costs — Security for costs — Appeal costs — Chambers judge ordered applicant to pay security for costs on her appeal — Whether Chambers judge thereby denied applicant right to prosecute appeal — Whether Court of Appeal breached s. 15 of </w:t>
            </w:r>
            <w:r w:rsidRPr="00361897">
              <w:rPr>
                <w:i/>
                <w:sz w:val="20"/>
              </w:rPr>
              <w:t xml:space="preserve">Charter </w:t>
            </w:r>
            <w:r w:rsidRPr="00361897">
              <w:rPr>
                <w:sz w:val="20"/>
              </w:rPr>
              <w:t xml:space="preserve">by making findings of credibility on basis of alleged mental illness. </w:t>
            </w:r>
          </w:p>
        </w:tc>
      </w:tr>
      <w:tr w:rsidR="002F444A" w:rsidRPr="00361897" w:rsidTr="002F444A">
        <w:tc>
          <w:tcPr>
            <w:tcW w:w="5000" w:type="pct"/>
            <w:gridSpan w:val="4"/>
          </w:tcPr>
          <w:p w:rsidR="002F444A" w:rsidRPr="00361897" w:rsidRDefault="002F444A" w:rsidP="00B142FA">
            <w:pPr>
              <w:jc w:val="both"/>
              <w:rPr>
                <w:sz w:val="20"/>
              </w:rPr>
            </w:pPr>
          </w:p>
        </w:tc>
      </w:tr>
      <w:tr w:rsidR="002F444A" w:rsidRPr="00361897" w:rsidTr="002F444A">
        <w:tc>
          <w:tcPr>
            <w:tcW w:w="5000" w:type="pct"/>
            <w:gridSpan w:val="4"/>
          </w:tcPr>
          <w:p w:rsidR="002F444A" w:rsidRPr="00361897" w:rsidRDefault="002F444A" w:rsidP="00B142FA">
            <w:pPr>
              <w:jc w:val="both"/>
              <w:rPr>
                <w:sz w:val="20"/>
              </w:rPr>
            </w:pPr>
            <w:r w:rsidRPr="00361897">
              <w:rPr>
                <w:sz w:val="20"/>
              </w:rPr>
              <w:t>In April 2013, the applicant, Ms. </w:t>
            </w:r>
            <w:proofErr w:type="spellStart"/>
            <w:r w:rsidRPr="00361897">
              <w:rPr>
                <w:sz w:val="20"/>
              </w:rPr>
              <w:t>Gardezi</w:t>
            </w:r>
            <w:proofErr w:type="spellEnd"/>
            <w:r w:rsidRPr="00361897">
              <w:rPr>
                <w:sz w:val="20"/>
              </w:rPr>
              <w:t>, became an employee of the respondent Positive Living Society of British Columbia (the “Society”), and a member of the respondent Canadian Union of Public Employees, Local 3495 (the “Union”). On June 17, 2014, the Society terminated Ms. </w:t>
            </w:r>
            <w:proofErr w:type="spellStart"/>
            <w:r w:rsidRPr="00361897">
              <w:rPr>
                <w:sz w:val="20"/>
              </w:rPr>
              <w:t>Gardezi’s</w:t>
            </w:r>
            <w:proofErr w:type="spellEnd"/>
            <w:r w:rsidRPr="00361897">
              <w:rPr>
                <w:sz w:val="20"/>
              </w:rPr>
              <w:t xml:space="preserve"> employment. On November 3, 2014, Ms. </w:t>
            </w:r>
            <w:proofErr w:type="spellStart"/>
            <w:r w:rsidRPr="00361897">
              <w:rPr>
                <w:sz w:val="20"/>
              </w:rPr>
              <w:t>Gardezi</w:t>
            </w:r>
            <w:proofErr w:type="spellEnd"/>
            <w:r w:rsidRPr="00361897">
              <w:rPr>
                <w:sz w:val="20"/>
              </w:rPr>
              <w:t xml:space="preserve"> filed a complaint with the respondent Labour Relations Board that the Union had contravened the Labour Relations Code by deciding to settle a grievance concerning her dismissal rather than pursue it to arbitration. The Board dismissed Ms. </w:t>
            </w:r>
            <w:proofErr w:type="spellStart"/>
            <w:r w:rsidRPr="00361897">
              <w:rPr>
                <w:sz w:val="20"/>
              </w:rPr>
              <w:t>Gardezi’s</w:t>
            </w:r>
            <w:proofErr w:type="spellEnd"/>
            <w:r w:rsidRPr="00361897">
              <w:rPr>
                <w:sz w:val="20"/>
              </w:rPr>
              <w:t xml:space="preserve"> complaint on March 18, 2015, and her application for leave and reconsideration on June 18, 2015. Ms. </w:t>
            </w:r>
            <w:proofErr w:type="spellStart"/>
            <w:r w:rsidRPr="00361897">
              <w:rPr>
                <w:sz w:val="20"/>
              </w:rPr>
              <w:t>Gardezi</w:t>
            </w:r>
            <w:proofErr w:type="spellEnd"/>
            <w:r w:rsidRPr="00361897">
              <w:rPr>
                <w:sz w:val="20"/>
              </w:rPr>
              <w:t xml:space="preserve"> then sought judicial review of the Board’s decision, but she was unsuccessful. When she later appealed the review decision, the Society and the Union both brought applications for security for costs of the appeal in the amount of $2,550 and $2,352, respectively. The chambers judge, however, ordered that Ms. </w:t>
            </w:r>
            <w:proofErr w:type="spellStart"/>
            <w:r w:rsidRPr="00361897">
              <w:rPr>
                <w:sz w:val="20"/>
              </w:rPr>
              <w:t>Gardezi</w:t>
            </w:r>
            <w:proofErr w:type="spellEnd"/>
            <w:r w:rsidRPr="00361897">
              <w:rPr>
                <w:sz w:val="20"/>
              </w:rPr>
              <w:t xml:space="preserve"> post security for costs in the amount of $900 for each of the Society and the Union for a total sum of $1,800. She further ordered that the appeal be stayed pending payment of the security. Finding no basis upon which to interfere with the chambers judge’s decision, a unanimous Court of Appeal dismissed Ms. </w:t>
            </w:r>
            <w:proofErr w:type="spellStart"/>
            <w:r w:rsidRPr="00361897">
              <w:rPr>
                <w:sz w:val="20"/>
              </w:rPr>
              <w:t>Gardezi’s</w:t>
            </w:r>
            <w:proofErr w:type="spellEnd"/>
            <w:r w:rsidRPr="00361897">
              <w:rPr>
                <w:sz w:val="20"/>
              </w:rPr>
              <w:t xml:space="preserve"> subsequent application for review.</w:t>
            </w:r>
          </w:p>
          <w:p w:rsidR="002F444A" w:rsidRPr="00361897" w:rsidRDefault="002F444A" w:rsidP="00B142FA">
            <w:pPr>
              <w:jc w:val="both"/>
              <w:rPr>
                <w:sz w:val="20"/>
              </w:rPr>
            </w:pPr>
          </w:p>
        </w:tc>
      </w:tr>
      <w:tr w:rsidR="002F444A" w:rsidRPr="00361897" w:rsidTr="002F444A">
        <w:tc>
          <w:tcPr>
            <w:tcW w:w="2427" w:type="pct"/>
            <w:gridSpan w:val="2"/>
          </w:tcPr>
          <w:p w:rsidR="002F444A" w:rsidRPr="00361897" w:rsidRDefault="002F444A" w:rsidP="00B142FA">
            <w:pPr>
              <w:jc w:val="both"/>
              <w:rPr>
                <w:sz w:val="20"/>
              </w:rPr>
            </w:pPr>
            <w:r w:rsidRPr="00361897">
              <w:rPr>
                <w:sz w:val="20"/>
              </w:rPr>
              <w:t>March 10, 2016</w:t>
            </w:r>
          </w:p>
          <w:p w:rsidR="002F444A" w:rsidRPr="00361897" w:rsidRDefault="002F444A" w:rsidP="00B142FA">
            <w:pPr>
              <w:jc w:val="both"/>
              <w:rPr>
                <w:sz w:val="20"/>
              </w:rPr>
            </w:pPr>
            <w:r w:rsidRPr="00361897">
              <w:rPr>
                <w:sz w:val="20"/>
              </w:rPr>
              <w:t>Supreme Court of British Columbia</w:t>
            </w:r>
          </w:p>
          <w:p w:rsidR="002F444A" w:rsidRPr="00361897" w:rsidRDefault="002F444A" w:rsidP="00B142FA">
            <w:pPr>
              <w:jc w:val="both"/>
              <w:rPr>
                <w:sz w:val="20"/>
              </w:rPr>
            </w:pPr>
            <w:r w:rsidRPr="00361897">
              <w:rPr>
                <w:sz w:val="20"/>
              </w:rPr>
              <w:t>(</w:t>
            </w:r>
            <w:proofErr w:type="spellStart"/>
            <w:r w:rsidRPr="00361897">
              <w:rPr>
                <w:sz w:val="20"/>
              </w:rPr>
              <w:t>Greyell</w:t>
            </w:r>
            <w:proofErr w:type="spellEnd"/>
            <w:r w:rsidRPr="00361897">
              <w:rPr>
                <w:sz w:val="20"/>
              </w:rPr>
              <w:t xml:space="preserve"> J.)</w:t>
            </w:r>
          </w:p>
          <w:p w:rsidR="002F444A" w:rsidRPr="00361897" w:rsidRDefault="00C1793D" w:rsidP="00B142FA">
            <w:pPr>
              <w:jc w:val="both"/>
              <w:rPr>
                <w:sz w:val="20"/>
              </w:rPr>
            </w:pPr>
            <w:hyperlink r:id="rId67" w:history="1">
              <w:r w:rsidR="002F444A" w:rsidRPr="00361897">
                <w:rPr>
                  <w:rStyle w:val="Hyperlink"/>
                  <w:sz w:val="20"/>
                </w:rPr>
                <w:t>2016 BCSC 421</w:t>
              </w:r>
            </w:hyperlink>
          </w:p>
          <w:p w:rsidR="002F444A" w:rsidRPr="00361897" w:rsidRDefault="002F444A" w:rsidP="00B142FA">
            <w:pPr>
              <w:jc w:val="both"/>
              <w:rPr>
                <w:sz w:val="20"/>
                <w:lang w:val="fr-FR"/>
              </w:rPr>
            </w:pPr>
          </w:p>
        </w:tc>
        <w:tc>
          <w:tcPr>
            <w:tcW w:w="243" w:type="pct"/>
          </w:tcPr>
          <w:p w:rsidR="002F444A" w:rsidRPr="00361897" w:rsidRDefault="002F444A" w:rsidP="00B142FA">
            <w:pPr>
              <w:jc w:val="both"/>
              <w:rPr>
                <w:sz w:val="20"/>
                <w:lang w:val="fr-FR"/>
              </w:rPr>
            </w:pPr>
          </w:p>
        </w:tc>
        <w:tc>
          <w:tcPr>
            <w:tcW w:w="2330" w:type="pct"/>
          </w:tcPr>
          <w:p w:rsidR="002F444A" w:rsidRPr="00361897" w:rsidRDefault="002F444A" w:rsidP="00B142FA">
            <w:pPr>
              <w:jc w:val="both"/>
              <w:rPr>
                <w:sz w:val="20"/>
              </w:rPr>
            </w:pPr>
            <w:r w:rsidRPr="00361897">
              <w:rPr>
                <w:sz w:val="20"/>
              </w:rPr>
              <w:t>Applicant ordered to post security for costs in amount of $900 for each respondent for total sum of $1,800. Underlying appeal stayed pending payment of security.</w:t>
            </w:r>
          </w:p>
          <w:p w:rsidR="002F444A" w:rsidRPr="00361897" w:rsidRDefault="002F444A" w:rsidP="00B142FA">
            <w:pPr>
              <w:jc w:val="both"/>
              <w:rPr>
                <w:sz w:val="20"/>
              </w:rPr>
            </w:pPr>
          </w:p>
        </w:tc>
      </w:tr>
      <w:tr w:rsidR="002F444A" w:rsidRPr="00361897" w:rsidTr="002F444A">
        <w:tc>
          <w:tcPr>
            <w:tcW w:w="2427" w:type="pct"/>
            <w:gridSpan w:val="2"/>
          </w:tcPr>
          <w:p w:rsidR="002F444A" w:rsidRPr="00361897" w:rsidRDefault="002F444A" w:rsidP="00B142FA">
            <w:pPr>
              <w:jc w:val="both"/>
              <w:rPr>
                <w:sz w:val="20"/>
              </w:rPr>
            </w:pPr>
            <w:r w:rsidRPr="00361897">
              <w:rPr>
                <w:sz w:val="20"/>
              </w:rPr>
              <w:t>November 14, 2016</w:t>
            </w:r>
          </w:p>
          <w:p w:rsidR="002F444A" w:rsidRPr="00361897" w:rsidRDefault="002F444A" w:rsidP="00B142FA">
            <w:pPr>
              <w:jc w:val="both"/>
              <w:rPr>
                <w:sz w:val="20"/>
              </w:rPr>
            </w:pPr>
            <w:r w:rsidRPr="00361897">
              <w:rPr>
                <w:sz w:val="20"/>
              </w:rPr>
              <w:t xml:space="preserve">Court of Appeal for British Columbia </w:t>
            </w:r>
          </w:p>
          <w:p w:rsidR="002F444A" w:rsidRPr="00361897" w:rsidRDefault="002F444A" w:rsidP="00B142FA">
            <w:pPr>
              <w:jc w:val="both"/>
              <w:rPr>
                <w:sz w:val="20"/>
              </w:rPr>
            </w:pPr>
            <w:r w:rsidRPr="00361897">
              <w:rPr>
                <w:sz w:val="20"/>
              </w:rPr>
              <w:t>(Vancouver)</w:t>
            </w:r>
          </w:p>
          <w:p w:rsidR="002F444A" w:rsidRPr="00361897" w:rsidRDefault="002F444A" w:rsidP="00B142FA">
            <w:pPr>
              <w:jc w:val="both"/>
              <w:rPr>
                <w:sz w:val="20"/>
              </w:rPr>
            </w:pPr>
            <w:r w:rsidRPr="00361897">
              <w:rPr>
                <w:sz w:val="20"/>
              </w:rPr>
              <w:t xml:space="preserve">(Newbury, Stromberg-Stein and </w:t>
            </w:r>
            <w:proofErr w:type="spellStart"/>
            <w:r w:rsidRPr="00361897">
              <w:rPr>
                <w:sz w:val="20"/>
              </w:rPr>
              <w:t>Goepel</w:t>
            </w:r>
            <w:proofErr w:type="spellEnd"/>
            <w:r w:rsidRPr="00361897">
              <w:rPr>
                <w:sz w:val="20"/>
              </w:rPr>
              <w:t xml:space="preserve"> JJ.A.)</w:t>
            </w:r>
          </w:p>
          <w:p w:rsidR="002F444A" w:rsidRPr="00361897" w:rsidRDefault="00C1793D" w:rsidP="00B142FA">
            <w:pPr>
              <w:jc w:val="both"/>
              <w:rPr>
                <w:sz w:val="20"/>
              </w:rPr>
            </w:pPr>
            <w:hyperlink r:id="rId68" w:history="1">
              <w:r w:rsidR="002F444A" w:rsidRPr="00361897">
                <w:rPr>
                  <w:rStyle w:val="Hyperlink"/>
                  <w:sz w:val="20"/>
                </w:rPr>
                <w:t>2016 BCCA 462</w:t>
              </w:r>
            </w:hyperlink>
          </w:p>
          <w:p w:rsidR="002F444A" w:rsidRPr="00361897" w:rsidRDefault="002F444A" w:rsidP="00B142FA">
            <w:pPr>
              <w:jc w:val="both"/>
              <w:rPr>
                <w:sz w:val="20"/>
              </w:rPr>
            </w:pP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Appeal dismissed.</w:t>
            </w:r>
          </w:p>
          <w:p w:rsidR="002F444A" w:rsidRPr="00361897" w:rsidRDefault="002F444A" w:rsidP="00B142FA">
            <w:pPr>
              <w:jc w:val="both"/>
              <w:rPr>
                <w:sz w:val="20"/>
              </w:rPr>
            </w:pPr>
          </w:p>
        </w:tc>
      </w:tr>
      <w:tr w:rsidR="002F444A" w:rsidRPr="00361897" w:rsidTr="002F444A">
        <w:tc>
          <w:tcPr>
            <w:tcW w:w="2427" w:type="pct"/>
            <w:gridSpan w:val="2"/>
          </w:tcPr>
          <w:p w:rsidR="002F444A" w:rsidRPr="00361897" w:rsidRDefault="002F444A" w:rsidP="00B142FA">
            <w:pPr>
              <w:jc w:val="both"/>
              <w:rPr>
                <w:sz w:val="20"/>
              </w:rPr>
            </w:pPr>
            <w:r w:rsidRPr="00361897">
              <w:rPr>
                <w:sz w:val="20"/>
              </w:rPr>
              <w:t>January 13, 2017</w:t>
            </w:r>
          </w:p>
          <w:p w:rsidR="002F444A" w:rsidRPr="00361897" w:rsidRDefault="002F444A" w:rsidP="00B142FA">
            <w:pPr>
              <w:jc w:val="both"/>
              <w:rPr>
                <w:sz w:val="20"/>
              </w:rPr>
            </w:pPr>
            <w:r w:rsidRPr="00361897">
              <w:rPr>
                <w:sz w:val="20"/>
              </w:rPr>
              <w:t>Supreme Court of Canada</w:t>
            </w: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Application for leave to appeal filed.</w:t>
            </w:r>
          </w:p>
          <w:p w:rsidR="002F444A" w:rsidRPr="00361897" w:rsidRDefault="002F444A" w:rsidP="00B142FA">
            <w:pPr>
              <w:jc w:val="both"/>
              <w:rPr>
                <w:sz w:val="20"/>
              </w:rPr>
            </w:pPr>
          </w:p>
        </w:tc>
      </w:tr>
    </w:tbl>
    <w:p w:rsidR="002F444A" w:rsidRPr="00361897" w:rsidRDefault="002F444A" w:rsidP="00B142FA">
      <w:pPr>
        <w:jc w:val="both"/>
        <w:rPr>
          <w:sz w:val="20"/>
        </w:rPr>
      </w:pPr>
    </w:p>
    <w:p w:rsidR="00890B5B" w:rsidRPr="00361897" w:rsidRDefault="00890B5B"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F444A" w:rsidRPr="00C1793D" w:rsidTr="002F444A">
        <w:tc>
          <w:tcPr>
            <w:tcW w:w="543" w:type="pct"/>
          </w:tcPr>
          <w:p w:rsidR="002F444A" w:rsidRPr="00361897" w:rsidRDefault="002F444A" w:rsidP="00B142FA">
            <w:pPr>
              <w:jc w:val="both"/>
              <w:rPr>
                <w:sz w:val="20"/>
                <w:lang w:val="fr-CA"/>
              </w:rPr>
            </w:pPr>
            <w:r w:rsidRPr="00361897">
              <w:rPr>
                <w:rStyle w:val="SCCFileNumberChar"/>
                <w:sz w:val="20"/>
                <w:szCs w:val="20"/>
                <w:lang w:val="fr-CA"/>
              </w:rPr>
              <w:t>37419</w:t>
            </w:r>
          </w:p>
        </w:tc>
        <w:tc>
          <w:tcPr>
            <w:tcW w:w="4457" w:type="pct"/>
            <w:gridSpan w:val="3"/>
          </w:tcPr>
          <w:p w:rsidR="002F444A" w:rsidRPr="00361897" w:rsidRDefault="002F444A" w:rsidP="00B142FA">
            <w:pPr>
              <w:pStyle w:val="SCCLsocParty"/>
              <w:jc w:val="both"/>
              <w:rPr>
                <w:b/>
                <w:sz w:val="20"/>
                <w:szCs w:val="20"/>
              </w:rPr>
            </w:pPr>
            <w:proofErr w:type="spellStart"/>
            <w:r w:rsidRPr="00361897">
              <w:rPr>
                <w:b/>
                <w:sz w:val="20"/>
                <w:szCs w:val="20"/>
              </w:rPr>
              <w:t>Shella</w:t>
            </w:r>
            <w:proofErr w:type="spellEnd"/>
            <w:r w:rsidRPr="00361897">
              <w:rPr>
                <w:b/>
                <w:sz w:val="20"/>
                <w:szCs w:val="20"/>
              </w:rPr>
              <w:t xml:space="preserve"> </w:t>
            </w:r>
            <w:proofErr w:type="spellStart"/>
            <w:r w:rsidRPr="00361897">
              <w:rPr>
                <w:b/>
                <w:sz w:val="20"/>
                <w:szCs w:val="20"/>
              </w:rPr>
              <w:t>Gardezi</w:t>
            </w:r>
            <w:proofErr w:type="spellEnd"/>
            <w:r w:rsidRPr="00361897">
              <w:rPr>
                <w:b/>
                <w:sz w:val="20"/>
                <w:szCs w:val="20"/>
              </w:rPr>
              <w:t xml:space="preserve"> c. Syndicat canadien de la fonction publique, section locale 3495, Positive Living Society of British Columbia, Colombie-Britannique (Labour Relations </w:t>
            </w:r>
            <w:proofErr w:type="spellStart"/>
            <w:r w:rsidRPr="00361897">
              <w:rPr>
                <w:b/>
                <w:sz w:val="20"/>
                <w:szCs w:val="20"/>
              </w:rPr>
              <w:t>Board</w:t>
            </w:r>
            <w:proofErr w:type="spellEnd"/>
            <w:r w:rsidRPr="00361897">
              <w:rPr>
                <w:b/>
                <w:sz w:val="20"/>
                <w:szCs w:val="20"/>
              </w:rPr>
              <w:t>)</w:t>
            </w:r>
          </w:p>
          <w:p w:rsidR="002F444A" w:rsidRPr="00361897" w:rsidRDefault="002F444A" w:rsidP="00B142FA">
            <w:pPr>
              <w:jc w:val="both"/>
              <w:rPr>
                <w:sz w:val="20"/>
                <w:lang w:val="fr-CA"/>
              </w:rPr>
            </w:pPr>
            <w:r w:rsidRPr="00361897">
              <w:rPr>
                <w:sz w:val="20"/>
                <w:lang w:val="fr-CA"/>
              </w:rPr>
              <w:t>(C.-B.) (Civile) (Sur autorisation)</w:t>
            </w:r>
          </w:p>
        </w:tc>
      </w:tr>
      <w:tr w:rsidR="002F444A" w:rsidRPr="00C1793D" w:rsidTr="002F444A">
        <w:tc>
          <w:tcPr>
            <w:tcW w:w="5000" w:type="pct"/>
            <w:gridSpan w:val="4"/>
          </w:tcPr>
          <w:p w:rsidR="002F444A" w:rsidRPr="00361897" w:rsidRDefault="002F444A" w:rsidP="00B142FA">
            <w:pPr>
              <w:jc w:val="both"/>
              <w:rPr>
                <w:sz w:val="20"/>
                <w:lang w:val="fr-CA"/>
              </w:rPr>
            </w:pPr>
            <w:r w:rsidRPr="00361897">
              <w:rPr>
                <w:i/>
                <w:sz w:val="20"/>
                <w:lang w:val="fr-CA"/>
              </w:rPr>
              <w:t>Charte des droits</w:t>
            </w:r>
            <w:r w:rsidRPr="00361897">
              <w:rPr>
                <w:sz w:val="20"/>
                <w:lang w:val="fr-CA"/>
              </w:rPr>
              <w:t xml:space="preserve"> — Procédure civile — Dépens — Cautionnement pour dépens — Dépens en appel — Juge en cabinet ordonnant à la demanderesse de payer un cautionnement pour dépens dans le cadre de l’appel qu’elle a interjeté — La juge en cabinet a-t-elle ainsi privé la demanderesse de son droit de poursuivre un appel? — La Cour d’appel a-t-elle contrevenu à l’art. 15 de la Charte en tirant des conclusions relatives à la crédibilité sur le fondement d’allégations de troubles mentaux?   </w:t>
            </w:r>
          </w:p>
        </w:tc>
      </w:tr>
      <w:tr w:rsidR="002F444A" w:rsidRPr="00C1793D" w:rsidTr="002F444A">
        <w:tc>
          <w:tcPr>
            <w:tcW w:w="5000" w:type="pct"/>
            <w:gridSpan w:val="4"/>
          </w:tcPr>
          <w:p w:rsidR="002F444A" w:rsidRPr="00361897" w:rsidRDefault="002F444A" w:rsidP="00B142FA">
            <w:pPr>
              <w:jc w:val="both"/>
              <w:rPr>
                <w:sz w:val="20"/>
                <w:lang w:val="fr-CA"/>
              </w:rPr>
            </w:pPr>
          </w:p>
        </w:tc>
      </w:tr>
      <w:tr w:rsidR="002F444A" w:rsidRPr="00C1793D" w:rsidTr="002F444A">
        <w:tc>
          <w:tcPr>
            <w:tcW w:w="5000" w:type="pct"/>
            <w:gridSpan w:val="4"/>
          </w:tcPr>
          <w:p w:rsidR="002F444A" w:rsidRPr="00361897" w:rsidRDefault="002F444A" w:rsidP="00B142FA">
            <w:pPr>
              <w:jc w:val="both"/>
              <w:rPr>
                <w:sz w:val="20"/>
                <w:lang w:val="fr-CA"/>
              </w:rPr>
            </w:pPr>
            <w:r w:rsidRPr="00361897">
              <w:rPr>
                <w:sz w:val="20"/>
                <w:lang w:val="fr-CA"/>
              </w:rPr>
              <w:t>En avril 2013, la demanderesse, Mme </w:t>
            </w:r>
            <w:proofErr w:type="spellStart"/>
            <w:r w:rsidRPr="00361897">
              <w:rPr>
                <w:sz w:val="20"/>
                <w:lang w:val="fr-CA"/>
              </w:rPr>
              <w:t>Gardezi</w:t>
            </w:r>
            <w:proofErr w:type="spellEnd"/>
            <w:r w:rsidRPr="00361897">
              <w:rPr>
                <w:sz w:val="20"/>
                <w:lang w:val="fr-CA"/>
              </w:rPr>
              <w:t>, est devenue employée de l’intimée Positive Living Society of British Columbia (la « Société »), et membre de l’intimée le Syndicat canadien de la fonction publique, section locale 3495 (le « Syndicat »). Le 17 juin 2014, la Société a mis fin à l’emploi de Mme </w:t>
            </w:r>
            <w:proofErr w:type="spellStart"/>
            <w:r w:rsidRPr="00361897">
              <w:rPr>
                <w:sz w:val="20"/>
                <w:lang w:val="fr-CA"/>
              </w:rPr>
              <w:t>Gardezi</w:t>
            </w:r>
            <w:proofErr w:type="spellEnd"/>
            <w:r w:rsidRPr="00361897">
              <w:rPr>
                <w:sz w:val="20"/>
                <w:lang w:val="fr-CA"/>
              </w:rPr>
              <w:t>. Le 3 novembre 2014, Mme </w:t>
            </w:r>
            <w:proofErr w:type="spellStart"/>
            <w:r w:rsidRPr="00361897">
              <w:rPr>
                <w:sz w:val="20"/>
                <w:lang w:val="fr-CA"/>
              </w:rPr>
              <w:t>Gardezi</w:t>
            </w:r>
            <w:proofErr w:type="spellEnd"/>
            <w:r w:rsidRPr="00361897">
              <w:rPr>
                <w:sz w:val="20"/>
                <w:lang w:val="fr-CA"/>
              </w:rPr>
              <w:t xml:space="preserve"> a porté plainte auprès de l’intimée la Labour Relations </w:t>
            </w:r>
            <w:proofErr w:type="spellStart"/>
            <w:r w:rsidRPr="00361897">
              <w:rPr>
                <w:sz w:val="20"/>
                <w:lang w:val="fr-CA"/>
              </w:rPr>
              <w:t>Board</w:t>
            </w:r>
            <w:proofErr w:type="spellEnd"/>
            <w:r w:rsidRPr="00361897">
              <w:rPr>
                <w:sz w:val="20"/>
                <w:lang w:val="fr-CA"/>
              </w:rPr>
              <w:t xml:space="preserve"> (la « Commission »); elle soutenait que le Syndicat avait contrevenu à la loi intitulée </w:t>
            </w:r>
            <w:r w:rsidRPr="00361897">
              <w:rPr>
                <w:i/>
                <w:sz w:val="20"/>
                <w:lang w:val="fr-CA"/>
              </w:rPr>
              <w:t>Labour Relations Code</w:t>
            </w:r>
            <w:r w:rsidRPr="00361897">
              <w:rPr>
                <w:sz w:val="20"/>
                <w:lang w:val="fr-CA"/>
              </w:rPr>
              <w:t xml:space="preserve"> en décidant de régler le grief relatif à son congédiement plutôt que de le porter en arbitrage. La Commission a rejeté la plainte de Mme </w:t>
            </w:r>
            <w:proofErr w:type="spellStart"/>
            <w:r w:rsidRPr="00361897">
              <w:rPr>
                <w:sz w:val="20"/>
                <w:lang w:val="fr-CA"/>
              </w:rPr>
              <w:t>Gardezi</w:t>
            </w:r>
            <w:proofErr w:type="spellEnd"/>
            <w:r w:rsidRPr="00361897">
              <w:rPr>
                <w:sz w:val="20"/>
                <w:lang w:val="fr-CA"/>
              </w:rPr>
              <w:t xml:space="preserve"> le 18 mars 2015, et sa demande d’autorisation et de révision le 18 juin 2015. Mme </w:t>
            </w:r>
            <w:proofErr w:type="spellStart"/>
            <w:r w:rsidRPr="00361897">
              <w:rPr>
                <w:sz w:val="20"/>
                <w:lang w:val="fr-CA"/>
              </w:rPr>
              <w:t>Gardezi</w:t>
            </w:r>
            <w:proofErr w:type="spellEnd"/>
            <w:r w:rsidRPr="00361897">
              <w:rPr>
                <w:sz w:val="20"/>
                <w:lang w:val="fr-CA"/>
              </w:rPr>
              <w:t xml:space="preserve"> a ensuite demandé le contrôle judiciaire de la décision de la Commission, mais sa demande a été rejetée. Lorsqu’elle a ultérieurement interjeté appel de la décision concernant la révision, la Société et le Syndicat ont tous les deux présenté des demandes de cautionnement pour dépens de 2550 $ et 2352 $, respectivement. Toutefois, la juge en cabinet a ordonné que Mme </w:t>
            </w:r>
            <w:proofErr w:type="spellStart"/>
            <w:r w:rsidRPr="00361897">
              <w:rPr>
                <w:sz w:val="20"/>
                <w:lang w:val="fr-CA"/>
              </w:rPr>
              <w:t>Gardezi</w:t>
            </w:r>
            <w:proofErr w:type="spellEnd"/>
            <w:r w:rsidRPr="00361897">
              <w:rPr>
                <w:sz w:val="20"/>
                <w:lang w:val="fr-CA"/>
              </w:rPr>
              <w:t xml:space="preserve"> fournisse un cautionnement pour dépens de 900 $ à la Société et au Syndicat, ce qui représente un montant total de 1800 $. Elle a également ordonné que l’appel soit suspendu jusqu’au paiement du cautionnement. Ne voyant aucune raison de modifier la décision de la juge en cabinet, la Cour d’appel a rejeté à l’unanimité la demande de révision subséquente de Mme </w:t>
            </w:r>
            <w:proofErr w:type="spellStart"/>
            <w:r w:rsidRPr="00361897">
              <w:rPr>
                <w:sz w:val="20"/>
                <w:lang w:val="fr-CA"/>
              </w:rPr>
              <w:t>Gardezi</w:t>
            </w:r>
            <w:proofErr w:type="spellEnd"/>
            <w:r w:rsidRPr="00361897">
              <w:rPr>
                <w:sz w:val="20"/>
                <w:lang w:val="fr-CA"/>
              </w:rPr>
              <w:t xml:space="preserve">. </w:t>
            </w:r>
          </w:p>
          <w:p w:rsidR="002F444A" w:rsidRPr="00361897" w:rsidRDefault="002F444A" w:rsidP="00B142FA">
            <w:pPr>
              <w:jc w:val="both"/>
              <w:rPr>
                <w:sz w:val="20"/>
                <w:lang w:val="fr-CA"/>
              </w:rPr>
            </w:pPr>
          </w:p>
        </w:tc>
      </w:tr>
      <w:tr w:rsidR="002F444A" w:rsidRPr="00361897" w:rsidTr="002F444A">
        <w:tc>
          <w:tcPr>
            <w:tcW w:w="2427" w:type="pct"/>
            <w:gridSpan w:val="2"/>
          </w:tcPr>
          <w:p w:rsidR="002F444A" w:rsidRPr="00361897" w:rsidRDefault="002F444A" w:rsidP="00B142FA">
            <w:pPr>
              <w:jc w:val="both"/>
              <w:rPr>
                <w:sz w:val="20"/>
                <w:lang w:val="fr-CA"/>
              </w:rPr>
            </w:pPr>
            <w:r w:rsidRPr="00361897">
              <w:rPr>
                <w:sz w:val="20"/>
                <w:lang w:val="fr-CA"/>
              </w:rPr>
              <w:t>10 mars 2016</w:t>
            </w:r>
          </w:p>
          <w:p w:rsidR="002F444A" w:rsidRPr="00361897" w:rsidRDefault="002F444A" w:rsidP="00B142FA">
            <w:pPr>
              <w:jc w:val="both"/>
              <w:rPr>
                <w:sz w:val="20"/>
                <w:lang w:val="fr-CA"/>
              </w:rPr>
            </w:pPr>
            <w:r w:rsidRPr="00361897">
              <w:rPr>
                <w:sz w:val="20"/>
                <w:lang w:val="fr-CA"/>
              </w:rPr>
              <w:t>Cour suprême de la Colombie-Britannique</w:t>
            </w:r>
          </w:p>
          <w:p w:rsidR="002F444A" w:rsidRPr="00361897" w:rsidRDefault="002F444A" w:rsidP="00B142FA">
            <w:pPr>
              <w:jc w:val="both"/>
              <w:rPr>
                <w:sz w:val="20"/>
                <w:lang w:val="fr-CA"/>
              </w:rPr>
            </w:pPr>
            <w:r w:rsidRPr="00361897">
              <w:rPr>
                <w:sz w:val="20"/>
                <w:lang w:val="fr-CA"/>
              </w:rPr>
              <w:t xml:space="preserve">(Juge </w:t>
            </w:r>
            <w:proofErr w:type="spellStart"/>
            <w:r w:rsidRPr="00361897">
              <w:rPr>
                <w:sz w:val="20"/>
                <w:lang w:val="fr-CA"/>
              </w:rPr>
              <w:t>Greyell</w:t>
            </w:r>
            <w:proofErr w:type="spellEnd"/>
            <w:r w:rsidRPr="00361897">
              <w:rPr>
                <w:sz w:val="20"/>
                <w:lang w:val="fr-CA"/>
              </w:rPr>
              <w:t>)</w:t>
            </w:r>
          </w:p>
          <w:p w:rsidR="002F444A" w:rsidRPr="00361897" w:rsidRDefault="00C1793D" w:rsidP="00B142FA">
            <w:pPr>
              <w:jc w:val="both"/>
              <w:rPr>
                <w:sz w:val="20"/>
                <w:lang w:val="fr-CA"/>
              </w:rPr>
            </w:pPr>
            <w:hyperlink r:id="rId69" w:history="1">
              <w:r w:rsidR="002F444A" w:rsidRPr="00361897">
                <w:rPr>
                  <w:rStyle w:val="Hyperlink"/>
                  <w:sz w:val="20"/>
                  <w:lang w:val="fr-CA"/>
                </w:rPr>
                <w:t>2016 BCSC 421</w:t>
              </w:r>
            </w:hyperlink>
          </w:p>
          <w:p w:rsidR="002F444A" w:rsidRPr="00361897" w:rsidRDefault="002F444A" w:rsidP="00B142FA">
            <w:pPr>
              <w:jc w:val="both"/>
              <w:rPr>
                <w:sz w:val="20"/>
                <w:lang w:val="fr-CA"/>
              </w:rPr>
            </w:pPr>
          </w:p>
        </w:tc>
        <w:tc>
          <w:tcPr>
            <w:tcW w:w="243" w:type="pct"/>
          </w:tcPr>
          <w:p w:rsidR="002F444A" w:rsidRPr="00361897" w:rsidRDefault="002F444A" w:rsidP="00B142FA">
            <w:pPr>
              <w:jc w:val="both"/>
              <w:rPr>
                <w:sz w:val="20"/>
                <w:lang w:val="fr-CA"/>
              </w:rPr>
            </w:pPr>
          </w:p>
        </w:tc>
        <w:tc>
          <w:tcPr>
            <w:tcW w:w="2330" w:type="pct"/>
          </w:tcPr>
          <w:p w:rsidR="002F444A" w:rsidRPr="00361897" w:rsidRDefault="002F444A" w:rsidP="00B142FA">
            <w:pPr>
              <w:jc w:val="both"/>
              <w:rPr>
                <w:sz w:val="20"/>
                <w:lang w:val="fr-CA"/>
              </w:rPr>
            </w:pPr>
            <w:r w:rsidRPr="00361897">
              <w:rPr>
                <w:sz w:val="20"/>
                <w:lang w:val="fr-CA"/>
              </w:rPr>
              <w:t>Demanderesse condamnée à payer un cautionnement pour dépens de 900 $ à chaque intimé, pour un montant total de 1 800 $. Appel sous-jacent suspendu jusqu’au paiement du cautionnement.</w:t>
            </w:r>
          </w:p>
          <w:p w:rsidR="002F444A" w:rsidRPr="00361897" w:rsidRDefault="002F444A" w:rsidP="00B142FA">
            <w:pPr>
              <w:jc w:val="both"/>
              <w:rPr>
                <w:sz w:val="20"/>
                <w:lang w:val="fr-CA"/>
              </w:rPr>
            </w:pPr>
          </w:p>
        </w:tc>
      </w:tr>
      <w:tr w:rsidR="002F444A" w:rsidRPr="00361897" w:rsidTr="002F444A">
        <w:tc>
          <w:tcPr>
            <w:tcW w:w="2427" w:type="pct"/>
            <w:gridSpan w:val="2"/>
          </w:tcPr>
          <w:p w:rsidR="002F444A" w:rsidRPr="00361897" w:rsidRDefault="002F444A" w:rsidP="00B142FA">
            <w:pPr>
              <w:jc w:val="both"/>
              <w:rPr>
                <w:sz w:val="20"/>
                <w:lang w:val="fr-CA"/>
              </w:rPr>
            </w:pPr>
            <w:r w:rsidRPr="00361897">
              <w:rPr>
                <w:sz w:val="20"/>
                <w:lang w:val="fr-CA"/>
              </w:rPr>
              <w:t>14 novembre 2016</w:t>
            </w:r>
          </w:p>
          <w:p w:rsidR="002F444A" w:rsidRPr="00361897" w:rsidRDefault="002F444A" w:rsidP="00B142FA">
            <w:pPr>
              <w:jc w:val="both"/>
              <w:rPr>
                <w:sz w:val="20"/>
                <w:lang w:val="fr-CA"/>
              </w:rPr>
            </w:pPr>
            <w:r w:rsidRPr="00361897">
              <w:rPr>
                <w:sz w:val="20"/>
                <w:lang w:val="fr-CA"/>
              </w:rPr>
              <w:t xml:space="preserve">Cour d’appel de la Colombie-Britannique </w:t>
            </w:r>
          </w:p>
          <w:p w:rsidR="002F444A" w:rsidRPr="00361897" w:rsidRDefault="002F444A" w:rsidP="00B142FA">
            <w:pPr>
              <w:jc w:val="both"/>
              <w:rPr>
                <w:sz w:val="20"/>
                <w:lang w:val="fr-CA"/>
              </w:rPr>
            </w:pPr>
            <w:r w:rsidRPr="00361897">
              <w:rPr>
                <w:sz w:val="20"/>
                <w:lang w:val="fr-CA"/>
              </w:rPr>
              <w:t>(Vancouver)</w:t>
            </w:r>
          </w:p>
          <w:p w:rsidR="002F444A" w:rsidRPr="00361897" w:rsidRDefault="002F444A" w:rsidP="00B142FA">
            <w:pPr>
              <w:jc w:val="both"/>
              <w:rPr>
                <w:sz w:val="20"/>
                <w:lang w:val="fr-CA"/>
              </w:rPr>
            </w:pPr>
            <w:r w:rsidRPr="00361897">
              <w:rPr>
                <w:sz w:val="20"/>
                <w:lang w:val="fr-CA"/>
              </w:rPr>
              <w:t xml:space="preserve">(Juges d’appel Newbury, </w:t>
            </w:r>
            <w:proofErr w:type="spellStart"/>
            <w:r w:rsidRPr="00361897">
              <w:rPr>
                <w:sz w:val="20"/>
                <w:lang w:val="fr-CA"/>
              </w:rPr>
              <w:t>Stromberg</w:t>
            </w:r>
            <w:proofErr w:type="spellEnd"/>
            <w:r w:rsidRPr="00361897">
              <w:rPr>
                <w:sz w:val="20"/>
                <w:lang w:val="fr-CA"/>
              </w:rPr>
              <w:t xml:space="preserve">-Stein et </w:t>
            </w:r>
            <w:proofErr w:type="spellStart"/>
            <w:r w:rsidRPr="00361897">
              <w:rPr>
                <w:sz w:val="20"/>
                <w:lang w:val="fr-CA"/>
              </w:rPr>
              <w:t>Goepel</w:t>
            </w:r>
            <w:proofErr w:type="spellEnd"/>
            <w:r w:rsidRPr="00361897">
              <w:rPr>
                <w:sz w:val="20"/>
                <w:lang w:val="fr-CA"/>
              </w:rPr>
              <w:t>)</w:t>
            </w:r>
          </w:p>
          <w:p w:rsidR="002F444A" w:rsidRPr="00361897" w:rsidRDefault="00C1793D" w:rsidP="00B142FA">
            <w:pPr>
              <w:jc w:val="both"/>
              <w:rPr>
                <w:sz w:val="20"/>
                <w:lang w:val="fr-CA"/>
              </w:rPr>
            </w:pPr>
            <w:hyperlink r:id="rId70" w:history="1">
              <w:r w:rsidR="002F444A" w:rsidRPr="00361897">
                <w:rPr>
                  <w:rStyle w:val="Hyperlink"/>
                  <w:sz w:val="20"/>
                  <w:lang w:val="fr-CA"/>
                </w:rPr>
                <w:t>2016 BCCA 462</w:t>
              </w:r>
            </w:hyperlink>
          </w:p>
          <w:p w:rsidR="002F444A" w:rsidRPr="00361897" w:rsidRDefault="002F444A" w:rsidP="00B142FA">
            <w:pPr>
              <w:jc w:val="both"/>
              <w:rPr>
                <w:sz w:val="20"/>
                <w:lang w:val="fr-CA"/>
              </w:rPr>
            </w:pPr>
          </w:p>
        </w:tc>
        <w:tc>
          <w:tcPr>
            <w:tcW w:w="243" w:type="pct"/>
          </w:tcPr>
          <w:p w:rsidR="002F444A" w:rsidRPr="00361897" w:rsidRDefault="002F444A" w:rsidP="00B142FA">
            <w:pPr>
              <w:jc w:val="both"/>
              <w:rPr>
                <w:sz w:val="20"/>
                <w:lang w:val="fr-CA"/>
              </w:rPr>
            </w:pPr>
          </w:p>
        </w:tc>
        <w:tc>
          <w:tcPr>
            <w:tcW w:w="2330" w:type="pct"/>
          </w:tcPr>
          <w:p w:rsidR="002F444A" w:rsidRPr="00361897" w:rsidRDefault="002F444A" w:rsidP="00B142FA">
            <w:pPr>
              <w:jc w:val="both"/>
              <w:rPr>
                <w:sz w:val="20"/>
                <w:lang w:val="fr-CA"/>
              </w:rPr>
            </w:pPr>
            <w:r w:rsidRPr="00361897">
              <w:rPr>
                <w:sz w:val="20"/>
                <w:lang w:val="fr-CA"/>
              </w:rPr>
              <w:t>Appel rejeté.</w:t>
            </w:r>
          </w:p>
          <w:p w:rsidR="002F444A" w:rsidRPr="00361897" w:rsidRDefault="002F444A" w:rsidP="00B142FA">
            <w:pPr>
              <w:jc w:val="both"/>
              <w:rPr>
                <w:sz w:val="20"/>
                <w:lang w:val="fr-CA"/>
              </w:rPr>
            </w:pPr>
          </w:p>
        </w:tc>
      </w:tr>
      <w:tr w:rsidR="002F444A" w:rsidRPr="00361897" w:rsidTr="002F444A">
        <w:tc>
          <w:tcPr>
            <w:tcW w:w="2427" w:type="pct"/>
            <w:gridSpan w:val="2"/>
          </w:tcPr>
          <w:p w:rsidR="002F444A" w:rsidRPr="00361897" w:rsidRDefault="002F444A" w:rsidP="00B142FA">
            <w:pPr>
              <w:jc w:val="both"/>
              <w:rPr>
                <w:sz w:val="20"/>
                <w:lang w:val="fr-CA"/>
              </w:rPr>
            </w:pPr>
            <w:r w:rsidRPr="00361897">
              <w:rPr>
                <w:sz w:val="20"/>
                <w:lang w:val="fr-CA"/>
              </w:rPr>
              <w:t>13 janvier 2017</w:t>
            </w:r>
          </w:p>
          <w:p w:rsidR="002F444A" w:rsidRPr="00361897" w:rsidRDefault="002F444A" w:rsidP="00B142FA">
            <w:pPr>
              <w:jc w:val="both"/>
              <w:rPr>
                <w:sz w:val="20"/>
                <w:lang w:val="fr-CA"/>
              </w:rPr>
            </w:pPr>
            <w:r w:rsidRPr="00361897">
              <w:rPr>
                <w:sz w:val="20"/>
                <w:lang w:val="fr-CA"/>
              </w:rPr>
              <w:t>Cour suprême du Canada</w:t>
            </w:r>
          </w:p>
        </w:tc>
        <w:tc>
          <w:tcPr>
            <w:tcW w:w="243" w:type="pct"/>
          </w:tcPr>
          <w:p w:rsidR="002F444A" w:rsidRPr="00361897" w:rsidRDefault="002F444A" w:rsidP="00B142FA">
            <w:pPr>
              <w:jc w:val="both"/>
              <w:rPr>
                <w:sz w:val="20"/>
                <w:lang w:val="fr-CA"/>
              </w:rPr>
            </w:pPr>
          </w:p>
        </w:tc>
        <w:tc>
          <w:tcPr>
            <w:tcW w:w="2330" w:type="pct"/>
          </w:tcPr>
          <w:p w:rsidR="002F444A" w:rsidRPr="00361897" w:rsidRDefault="002F444A" w:rsidP="00B142FA">
            <w:pPr>
              <w:jc w:val="both"/>
              <w:rPr>
                <w:sz w:val="20"/>
                <w:lang w:val="fr-CA"/>
              </w:rPr>
            </w:pPr>
            <w:r w:rsidRPr="00361897">
              <w:rPr>
                <w:sz w:val="20"/>
                <w:lang w:val="fr-CA"/>
              </w:rPr>
              <w:t>Demande d’autorisation d’appel déposée.</w:t>
            </w:r>
          </w:p>
        </w:tc>
      </w:tr>
    </w:tbl>
    <w:p w:rsidR="002F444A" w:rsidRPr="00361897" w:rsidRDefault="002F444A" w:rsidP="00B142FA">
      <w:pPr>
        <w:jc w:val="both"/>
        <w:rPr>
          <w:sz w:val="20"/>
          <w:lang w:val="fr-CA"/>
        </w:rPr>
      </w:pPr>
    </w:p>
    <w:p w:rsidR="0052608D" w:rsidRPr="00361897" w:rsidRDefault="0052608D"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F444A" w:rsidRPr="00361897" w:rsidTr="002F444A">
        <w:tc>
          <w:tcPr>
            <w:tcW w:w="543" w:type="pct"/>
          </w:tcPr>
          <w:p w:rsidR="002F444A" w:rsidRPr="00361897" w:rsidRDefault="002F444A" w:rsidP="00B142FA">
            <w:pPr>
              <w:jc w:val="both"/>
              <w:rPr>
                <w:sz w:val="20"/>
              </w:rPr>
            </w:pPr>
            <w:r w:rsidRPr="00361897">
              <w:rPr>
                <w:rStyle w:val="SCCFileNumberChar"/>
                <w:sz w:val="20"/>
                <w:szCs w:val="20"/>
              </w:rPr>
              <w:t>37358</w:t>
            </w:r>
          </w:p>
        </w:tc>
        <w:tc>
          <w:tcPr>
            <w:tcW w:w="4457" w:type="pct"/>
            <w:gridSpan w:val="3"/>
          </w:tcPr>
          <w:p w:rsidR="002F444A" w:rsidRPr="00361897" w:rsidRDefault="002F444A" w:rsidP="00B142FA">
            <w:pPr>
              <w:pStyle w:val="SCCLsocParty"/>
              <w:jc w:val="both"/>
              <w:rPr>
                <w:b/>
                <w:sz w:val="20"/>
                <w:szCs w:val="20"/>
                <w:lang w:val="en-US"/>
              </w:rPr>
            </w:pPr>
            <w:r w:rsidRPr="00361897">
              <w:rPr>
                <w:b/>
                <w:sz w:val="20"/>
                <w:szCs w:val="20"/>
                <w:lang w:val="en-US"/>
              </w:rPr>
              <w:t>Rodney Daniel Dick v. Insurance Corporation of British Columbia</w:t>
            </w:r>
          </w:p>
          <w:p w:rsidR="002F444A" w:rsidRPr="00361897" w:rsidRDefault="002F444A" w:rsidP="00B142FA">
            <w:pPr>
              <w:jc w:val="both"/>
              <w:rPr>
                <w:sz w:val="20"/>
              </w:rPr>
            </w:pPr>
            <w:r w:rsidRPr="00361897">
              <w:rPr>
                <w:sz w:val="20"/>
              </w:rPr>
              <w:t>(B.C.) (Civil) (By Leave)</w:t>
            </w:r>
          </w:p>
        </w:tc>
      </w:tr>
      <w:tr w:rsidR="002F444A" w:rsidRPr="00361897" w:rsidTr="002F444A">
        <w:tc>
          <w:tcPr>
            <w:tcW w:w="5000" w:type="pct"/>
            <w:gridSpan w:val="4"/>
          </w:tcPr>
          <w:p w:rsidR="002F444A" w:rsidRPr="00361897" w:rsidRDefault="002F444A" w:rsidP="00B142FA">
            <w:pPr>
              <w:jc w:val="both"/>
              <w:rPr>
                <w:sz w:val="20"/>
              </w:rPr>
            </w:pPr>
            <w:r w:rsidRPr="00361897">
              <w:rPr>
                <w:sz w:val="20"/>
              </w:rPr>
              <w:t xml:space="preserve">Civil procedure – Counterclaim – Negligence – Standard of care – Duty of care – Evidence – Whether the respondent was negligent in failing to look into the disguised vehicle registrations of stolen vehicles – Whether the applicant adduced sufficient evidence of a standard of care or breach of any duty of care owed by the respondent. </w:t>
            </w:r>
          </w:p>
          <w:p w:rsidR="002F444A" w:rsidRPr="00361897" w:rsidRDefault="002F444A" w:rsidP="00B142FA">
            <w:pPr>
              <w:jc w:val="both"/>
              <w:rPr>
                <w:sz w:val="20"/>
              </w:rPr>
            </w:pPr>
          </w:p>
        </w:tc>
      </w:tr>
      <w:tr w:rsidR="002F444A" w:rsidRPr="00361897" w:rsidTr="002F444A">
        <w:tc>
          <w:tcPr>
            <w:tcW w:w="5000" w:type="pct"/>
            <w:gridSpan w:val="4"/>
          </w:tcPr>
          <w:p w:rsidR="002F444A" w:rsidRPr="00361897" w:rsidRDefault="002F444A" w:rsidP="00B142FA">
            <w:pPr>
              <w:jc w:val="both"/>
              <w:rPr>
                <w:sz w:val="20"/>
              </w:rPr>
            </w:pPr>
            <w:r w:rsidRPr="00361897">
              <w:rPr>
                <w:sz w:val="20"/>
              </w:rPr>
              <w:lastRenderedPageBreak/>
              <w:t xml:space="preserve">The respondent brought actions against various defendants, claiming conversion, fraud and conspiracy involving the theft, camouflaging and resale of stolen vehicles. An action for conversion was brought against the applicant, and his counterclaim was severed from the main trial. The applicant was found to have “paid conspicuously less than the apparent and insured value of the vehicle”. When it was later stolen from him, he falsely reported the amount he had paid for it. The applicant was held liable in conversion and ordered to pay the respondent the amount of $26,614.31. Both parties brought applications for summary trial of the applicant’s counterclaim. The respondent’s application was dismissed, and the applicant’s was allowed to proceed on the basis of an amended counterclaim alleging the respondent’s negligence in failing to scrutinize the disguised vehicle registrations of the stolen vehicles. The Supreme Court of British Columbia dismissed the counterclaim, finding that the applicant had failed to adduce evidence establishing a standard of care or breach of any duty of care by the respondent. The British Columbia Court of Appeal dismissed the appeal. </w:t>
            </w:r>
          </w:p>
        </w:tc>
      </w:tr>
      <w:tr w:rsidR="002F444A" w:rsidRPr="00361897" w:rsidTr="002F444A">
        <w:tc>
          <w:tcPr>
            <w:tcW w:w="5000" w:type="pct"/>
            <w:gridSpan w:val="4"/>
          </w:tcPr>
          <w:p w:rsidR="002F444A" w:rsidRPr="00361897" w:rsidRDefault="002F444A" w:rsidP="00B142FA">
            <w:pPr>
              <w:jc w:val="both"/>
              <w:rPr>
                <w:sz w:val="20"/>
              </w:rPr>
            </w:pPr>
          </w:p>
        </w:tc>
      </w:tr>
      <w:tr w:rsidR="002F444A" w:rsidRPr="00361897" w:rsidTr="002F444A">
        <w:tc>
          <w:tcPr>
            <w:tcW w:w="2427" w:type="pct"/>
            <w:gridSpan w:val="2"/>
          </w:tcPr>
          <w:p w:rsidR="002F444A" w:rsidRPr="00361897" w:rsidRDefault="002F444A" w:rsidP="00B142FA">
            <w:pPr>
              <w:jc w:val="both"/>
              <w:rPr>
                <w:sz w:val="20"/>
              </w:rPr>
            </w:pPr>
            <w:r w:rsidRPr="00361897">
              <w:rPr>
                <w:sz w:val="20"/>
              </w:rPr>
              <w:t>December 11, 2015</w:t>
            </w:r>
          </w:p>
          <w:p w:rsidR="002F444A" w:rsidRPr="00361897" w:rsidRDefault="002F444A" w:rsidP="00B142FA">
            <w:pPr>
              <w:jc w:val="both"/>
              <w:rPr>
                <w:sz w:val="20"/>
              </w:rPr>
            </w:pPr>
            <w:r w:rsidRPr="00361897">
              <w:rPr>
                <w:sz w:val="20"/>
              </w:rPr>
              <w:t>Supreme Court of British Columbia</w:t>
            </w:r>
          </w:p>
          <w:p w:rsidR="002F444A" w:rsidRPr="00361897" w:rsidRDefault="002F444A" w:rsidP="00B142FA">
            <w:pPr>
              <w:jc w:val="both"/>
              <w:rPr>
                <w:sz w:val="20"/>
              </w:rPr>
            </w:pPr>
            <w:r w:rsidRPr="00361897">
              <w:rPr>
                <w:sz w:val="20"/>
              </w:rPr>
              <w:t>(Cullen A.C.J.)</w:t>
            </w:r>
          </w:p>
          <w:p w:rsidR="002F444A" w:rsidRPr="00361897" w:rsidRDefault="002F444A" w:rsidP="00B142FA">
            <w:pPr>
              <w:jc w:val="both"/>
              <w:rPr>
                <w:sz w:val="20"/>
              </w:rPr>
            </w:pPr>
            <w:r w:rsidRPr="00361897">
              <w:rPr>
                <w:sz w:val="20"/>
              </w:rPr>
              <w:t>S076183</w:t>
            </w:r>
          </w:p>
          <w:p w:rsidR="002F444A" w:rsidRPr="00361897" w:rsidRDefault="002F444A" w:rsidP="00B142FA">
            <w:pPr>
              <w:jc w:val="both"/>
              <w:rPr>
                <w:sz w:val="20"/>
              </w:rPr>
            </w:pP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Respondent’s summary trial application dismissed; applicant’s counterclaim dismissed</w:t>
            </w:r>
          </w:p>
          <w:p w:rsidR="002F444A" w:rsidRPr="00361897" w:rsidRDefault="002F444A" w:rsidP="00B142FA">
            <w:pPr>
              <w:jc w:val="both"/>
              <w:rPr>
                <w:sz w:val="20"/>
              </w:rPr>
            </w:pPr>
          </w:p>
        </w:tc>
      </w:tr>
      <w:tr w:rsidR="002F444A" w:rsidRPr="00361897" w:rsidTr="002F444A">
        <w:tc>
          <w:tcPr>
            <w:tcW w:w="2427" w:type="pct"/>
            <w:gridSpan w:val="2"/>
          </w:tcPr>
          <w:p w:rsidR="002F444A" w:rsidRPr="00361897" w:rsidRDefault="002F444A" w:rsidP="00B142FA">
            <w:pPr>
              <w:jc w:val="both"/>
              <w:rPr>
                <w:sz w:val="20"/>
              </w:rPr>
            </w:pPr>
            <w:r w:rsidRPr="00361897">
              <w:rPr>
                <w:sz w:val="20"/>
              </w:rPr>
              <w:t>October 20, 2016</w:t>
            </w:r>
          </w:p>
          <w:p w:rsidR="002F444A" w:rsidRPr="00361897" w:rsidRDefault="002F444A" w:rsidP="00B142FA">
            <w:pPr>
              <w:jc w:val="both"/>
              <w:rPr>
                <w:sz w:val="20"/>
              </w:rPr>
            </w:pPr>
            <w:r w:rsidRPr="00361897">
              <w:rPr>
                <w:sz w:val="20"/>
              </w:rPr>
              <w:t xml:space="preserve">Court of Appeal for British Columbia </w:t>
            </w:r>
          </w:p>
          <w:p w:rsidR="002F444A" w:rsidRPr="00361897" w:rsidRDefault="002F444A" w:rsidP="00B142FA">
            <w:pPr>
              <w:jc w:val="both"/>
              <w:rPr>
                <w:sz w:val="20"/>
              </w:rPr>
            </w:pPr>
            <w:r w:rsidRPr="00361897">
              <w:rPr>
                <w:sz w:val="20"/>
              </w:rPr>
              <w:t>(Vancouver)</w:t>
            </w:r>
          </w:p>
          <w:p w:rsidR="002F444A" w:rsidRPr="00361897" w:rsidRDefault="002F444A" w:rsidP="00B142FA">
            <w:pPr>
              <w:jc w:val="both"/>
              <w:rPr>
                <w:sz w:val="20"/>
              </w:rPr>
            </w:pPr>
            <w:r w:rsidRPr="00361897">
              <w:rPr>
                <w:sz w:val="20"/>
              </w:rPr>
              <w:t>(Donald, Newbury and Savage JJ.A.)</w:t>
            </w:r>
          </w:p>
          <w:p w:rsidR="002F444A" w:rsidRPr="00361897" w:rsidRDefault="00C1793D" w:rsidP="00B142FA">
            <w:pPr>
              <w:jc w:val="both"/>
              <w:rPr>
                <w:sz w:val="20"/>
              </w:rPr>
            </w:pPr>
            <w:hyperlink r:id="rId71" w:history="1">
              <w:r w:rsidR="002F444A" w:rsidRPr="00361897">
                <w:rPr>
                  <w:rStyle w:val="Hyperlink"/>
                  <w:sz w:val="20"/>
                </w:rPr>
                <w:t>2016 BCCA 419</w:t>
              </w:r>
            </w:hyperlink>
            <w:r w:rsidR="002F444A" w:rsidRPr="00361897">
              <w:rPr>
                <w:sz w:val="20"/>
              </w:rPr>
              <w:t>; CA43378</w:t>
            </w:r>
          </w:p>
          <w:p w:rsidR="002F444A" w:rsidRPr="00361897" w:rsidRDefault="002F444A" w:rsidP="00B142FA">
            <w:pPr>
              <w:jc w:val="both"/>
              <w:rPr>
                <w:sz w:val="20"/>
              </w:rPr>
            </w:pP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Appeal dismissed</w:t>
            </w:r>
          </w:p>
          <w:p w:rsidR="002F444A" w:rsidRPr="00361897" w:rsidRDefault="002F444A" w:rsidP="00B142FA">
            <w:pPr>
              <w:jc w:val="both"/>
              <w:rPr>
                <w:sz w:val="20"/>
              </w:rPr>
            </w:pPr>
          </w:p>
        </w:tc>
      </w:tr>
      <w:tr w:rsidR="002F444A" w:rsidRPr="00361897" w:rsidTr="002F444A">
        <w:tc>
          <w:tcPr>
            <w:tcW w:w="2427" w:type="pct"/>
            <w:gridSpan w:val="2"/>
          </w:tcPr>
          <w:p w:rsidR="002F444A" w:rsidRPr="00361897" w:rsidRDefault="002F444A" w:rsidP="00B142FA">
            <w:pPr>
              <w:jc w:val="both"/>
              <w:rPr>
                <w:sz w:val="20"/>
              </w:rPr>
            </w:pPr>
            <w:r w:rsidRPr="00361897">
              <w:rPr>
                <w:sz w:val="20"/>
              </w:rPr>
              <w:t>December 19, 2016</w:t>
            </w:r>
          </w:p>
          <w:p w:rsidR="002F444A" w:rsidRPr="00361897" w:rsidRDefault="002F444A" w:rsidP="00B142FA">
            <w:pPr>
              <w:jc w:val="both"/>
              <w:rPr>
                <w:sz w:val="20"/>
              </w:rPr>
            </w:pPr>
            <w:r w:rsidRPr="00361897">
              <w:rPr>
                <w:sz w:val="20"/>
              </w:rPr>
              <w:t>Supreme Court of Canada</w:t>
            </w: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Application for leave to appeal filed</w:t>
            </w:r>
          </w:p>
          <w:p w:rsidR="002F444A" w:rsidRPr="00361897" w:rsidRDefault="002F444A" w:rsidP="00B142FA">
            <w:pPr>
              <w:jc w:val="both"/>
              <w:rPr>
                <w:sz w:val="20"/>
              </w:rPr>
            </w:pPr>
          </w:p>
        </w:tc>
      </w:tr>
    </w:tbl>
    <w:p w:rsidR="002F444A" w:rsidRPr="00361897" w:rsidRDefault="002F444A" w:rsidP="00B142FA">
      <w:pPr>
        <w:jc w:val="both"/>
        <w:rPr>
          <w:sz w:val="20"/>
        </w:rPr>
      </w:pPr>
    </w:p>
    <w:p w:rsidR="002F444A" w:rsidRPr="00361897" w:rsidRDefault="002F444A"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F444A" w:rsidRPr="00C1793D" w:rsidTr="002F444A">
        <w:tc>
          <w:tcPr>
            <w:tcW w:w="543" w:type="pct"/>
          </w:tcPr>
          <w:p w:rsidR="002F444A" w:rsidRPr="00361897" w:rsidRDefault="002F444A" w:rsidP="00B142FA">
            <w:pPr>
              <w:jc w:val="both"/>
              <w:rPr>
                <w:sz w:val="20"/>
              </w:rPr>
            </w:pPr>
            <w:r w:rsidRPr="00361897">
              <w:rPr>
                <w:rStyle w:val="SCCFileNumberChar"/>
                <w:sz w:val="20"/>
                <w:szCs w:val="20"/>
              </w:rPr>
              <w:t>37358</w:t>
            </w:r>
          </w:p>
        </w:tc>
        <w:tc>
          <w:tcPr>
            <w:tcW w:w="4457" w:type="pct"/>
            <w:gridSpan w:val="3"/>
          </w:tcPr>
          <w:p w:rsidR="002F444A" w:rsidRPr="00361897" w:rsidRDefault="002F444A" w:rsidP="00B142FA">
            <w:pPr>
              <w:pStyle w:val="SCCLsocParty"/>
              <w:jc w:val="both"/>
              <w:rPr>
                <w:b/>
                <w:sz w:val="20"/>
                <w:szCs w:val="20"/>
                <w:lang w:val="en-US"/>
              </w:rPr>
            </w:pPr>
            <w:r w:rsidRPr="00361897">
              <w:rPr>
                <w:b/>
                <w:sz w:val="20"/>
                <w:szCs w:val="20"/>
                <w:lang w:val="en-US"/>
              </w:rPr>
              <w:t>Rodney Daniel Dick c. Insurance Corporation of British Columbia</w:t>
            </w:r>
          </w:p>
          <w:p w:rsidR="002F444A" w:rsidRPr="00361897" w:rsidRDefault="002F444A" w:rsidP="00B142FA">
            <w:pPr>
              <w:jc w:val="both"/>
              <w:rPr>
                <w:sz w:val="20"/>
                <w:lang w:val="fr-CA"/>
              </w:rPr>
            </w:pPr>
            <w:r w:rsidRPr="00361897">
              <w:rPr>
                <w:sz w:val="20"/>
                <w:lang w:val="fr-CA"/>
              </w:rPr>
              <w:t>(C.-B.) (Civile) (Sur autorisation)</w:t>
            </w:r>
          </w:p>
        </w:tc>
      </w:tr>
      <w:tr w:rsidR="002F444A" w:rsidRPr="00C1793D" w:rsidTr="002F444A">
        <w:tc>
          <w:tcPr>
            <w:tcW w:w="5000" w:type="pct"/>
            <w:gridSpan w:val="4"/>
          </w:tcPr>
          <w:p w:rsidR="002F444A" w:rsidRPr="00361897" w:rsidRDefault="002F444A" w:rsidP="00B142FA">
            <w:pPr>
              <w:jc w:val="both"/>
              <w:rPr>
                <w:sz w:val="20"/>
                <w:lang w:val="fr-CA"/>
              </w:rPr>
            </w:pPr>
            <w:r w:rsidRPr="00361897">
              <w:rPr>
                <w:sz w:val="20"/>
                <w:lang w:val="fr-CA"/>
              </w:rPr>
              <w:t xml:space="preserve">Procédure civile – Demande reconventionnelle – Négligence – Norme de diligence – Devoir de diligence – Preuve – L’intimée a-t-elle fait preuve de négligence en ne se penchant pas sur les faux certificats d’immatriculation de véhicules volés? – Le demandeur </w:t>
            </w:r>
            <w:proofErr w:type="spellStart"/>
            <w:r w:rsidRPr="00361897">
              <w:rPr>
                <w:sz w:val="20"/>
                <w:lang w:val="fr-CA"/>
              </w:rPr>
              <w:t>a-t-il</w:t>
            </w:r>
            <w:proofErr w:type="spellEnd"/>
            <w:r w:rsidRPr="00361897">
              <w:rPr>
                <w:sz w:val="20"/>
                <w:lang w:val="fr-CA"/>
              </w:rPr>
              <w:t xml:space="preserve"> établi suffisamment une norme de diligence ou le manquement à un devoir de diligence de l’intimée?  </w:t>
            </w:r>
          </w:p>
          <w:p w:rsidR="002F444A" w:rsidRPr="00361897" w:rsidRDefault="002F444A" w:rsidP="00B142FA">
            <w:pPr>
              <w:jc w:val="both"/>
              <w:rPr>
                <w:sz w:val="20"/>
                <w:lang w:val="fr-CA"/>
              </w:rPr>
            </w:pPr>
          </w:p>
        </w:tc>
      </w:tr>
      <w:tr w:rsidR="002F444A" w:rsidRPr="00C1793D" w:rsidTr="002F444A">
        <w:tc>
          <w:tcPr>
            <w:tcW w:w="5000" w:type="pct"/>
            <w:gridSpan w:val="4"/>
          </w:tcPr>
          <w:p w:rsidR="002F444A" w:rsidRPr="00361897" w:rsidRDefault="002F444A" w:rsidP="00B142FA">
            <w:pPr>
              <w:jc w:val="both"/>
              <w:rPr>
                <w:sz w:val="20"/>
                <w:lang w:val="fr-CA"/>
              </w:rPr>
            </w:pPr>
            <w:r w:rsidRPr="00361897">
              <w:rPr>
                <w:sz w:val="20"/>
                <w:lang w:val="fr-CA"/>
              </w:rPr>
              <w:t xml:space="preserve">L’intimée a engagé des poursuites contre plusieurs défendeurs pour transformation de véhicules, fraude et complot en vue de voler des véhicules, de les camoufler et de les revendre. Une action pour transformation a été intentée contre le demandeur, et sa demande reconventionnelle a été exclue du procès principal. Le tribunal a conclu que le demandeur avait « payé manifestement moins que la valeur apparente et assurée du véhicule ». Quand celui-ci lui a été volé par la suite, il a faussement déclaré la somme qu’il avait payée pour lui. Le demandeur a été tenu responsable de transformation et s’est vu ordonner de verser à l’intimée la somme de 26 614,31 $. Les deux parties ont présenté des demandes d’instruction sommaire de la demande reconventionnelle déposée par le demandeur. La demande de l’intimée a été rejetée tandis que celle du demandeur a pu suivre son cours sur la base d’une demande reconventionnelle modifiée alléguant que l’intimée a fait preuve de négligence en n’examinant pas de plus près les faux certificats d’immatriculation des véhicules volés. La Cour suprême de la Colombie-Britannique a rejeté la demande reconventionnelle, concluant que le demandeur n’avait pas déposé de preuve établissant une norme de diligence ou le manquement à un devoir de diligence de l’intimée. La Cour d’appel de la Colombie-Britannique a rejeté l’appel. </w:t>
            </w:r>
          </w:p>
        </w:tc>
      </w:tr>
      <w:tr w:rsidR="002F444A" w:rsidRPr="00C1793D" w:rsidTr="002F444A">
        <w:tc>
          <w:tcPr>
            <w:tcW w:w="5000" w:type="pct"/>
            <w:gridSpan w:val="4"/>
          </w:tcPr>
          <w:p w:rsidR="002F444A" w:rsidRPr="00361897" w:rsidRDefault="002F444A" w:rsidP="00B142FA">
            <w:pPr>
              <w:jc w:val="both"/>
              <w:rPr>
                <w:sz w:val="20"/>
                <w:lang w:val="fr-CA"/>
              </w:rPr>
            </w:pPr>
          </w:p>
        </w:tc>
      </w:tr>
      <w:tr w:rsidR="002F444A" w:rsidRPr="00C1793D" w:rsidTr="002F444A">
        <w:tc>
          <w:tcPr>
            <w:tcW w:w="2427" w:type="pct"/>
            <w:gridSpan w:val="2"/>
          </w:tcPr>
          <w:p w:rsidR="002F444A" w:rsidRPr="00361897" w:rsidRDefault="002F444A" w:rsidP="00B142FA">
            <w:pPr>
              <w:jc w:val="both"/>
              <w:rPr>
                <w:sz w:val="20"/>
                <w:lang w:val="fr-CA"/>
              </w:rPr>
            </w:pPr>
            <w:r w:rsidRPr="00361897">
              <w:rPr>
                <w:sz w:val="20"/>
                <w:lang w:val="fr-CA"/>
              </w:rPr>
              <w:t>11 décembre 2015</w:t>
            </w:r>
          </w:p>
          <w:p w:rsidR="002F444A" w:rsidRPr="00361897" w:rsidRDefault="002F444A" w:rsidP="00B142FA">
            <w:pPr>
              <w:jc w:val="both"/>
              <w:rPr>
                <w:sz w:val="20"/>
                <w:lang w:val="fr-CA"/>
              </w:rPr>
            </w:pPr>
            <w:r w:rsidRPr="00361897">
              <w:rPr>
                <w:sz w:val="20"/>
                <w:lang w:val="fr-CA"/>
              </w:rPr>
              <w:t>Cour suprême de la Colombie-Britannique</w:t>
            </w:r>
          </w:p>
          <w:p w:rsidR="002F444A" w:rsidRPr="00361897" w:rsidRDefault="002F444A" w:rsidP="00B142FA">
            <w:pPr>
              <w:jc w:val="both"/>
              <w:rPr>
                <w:sz w:val="20"/>
                <w:lang w:val="fr-CA"/>
              </w:rPr>
            </w:pPr>
            <w:r w:rsidRPr="00361897">
              <w:rPr>
                <w:sz w:val="20"/>
                <w:lang w:val="fr-CA"/>
              </w:rPr>
              <w:t>(Juge en chef adjoint Cullen)</w:t>
            </w:r>
          </w:p>
          <w:p w:rsidR="002F444A" w:rsidRPr="00361897" w:rsidRDefault="002F444A" w:rsidP="00B142FA">
            <w:pPr>
              <w:jc w:val="both"/>
              <w:rPr>
                <w:sz w:val="20"/>
                <w:lang w:val="fr-CA"/>
              </w:rPr>
            </w:pPr>
            <w:r w:rsidRPr="00361897">
              <w:rPr>
                <w:sz w:val="20"/>
                <w:lang w:val="fr-CA"/>
              </w:rPr>
              <w:t>S076183</w:t>
            </w:r>
          </w:p>
          <w:p w:rsidR="002F444A" w:rsidRPr="00361897" w:rsidRDefault="002F444A" w:rsidP="00B142FA">
            <w:pPr>
              <w:jc w:val="both"/>
              <w:rPr>
                <w:sz w:val="20"/>
                <w:lang w:val="fr-CA"/>
              </w:rPr>
            </w:pPr>
          </w:p>
        </w:tc>
        <w:tc>
          <w:tcPr>
            <w:tcW w:w="243" w:type="pct"/>
          </w:tcPr>
          <w:p w:rsidR="002F444A" w:rsidRPr="00361897" w:rsidRDefault="002F444A" w:rsidP="00B142FA">
            <w:pPr>
              <w:jc w:val="both"/>
              <w:rPr>
                <w:sz w:val="20"/>
                <w:lang w:val="fr-CA"/>
              </w:rPr>
            </w:pPr>
          </w:p>
        </w:tc>
        <w:tc>
          <w:tcPr>
            <w:tcW w:w="2330" w:type="pct"/>
          </w:tcPr>
          <w:p w:rsidR="002F444A" w:rsidRPr="00361897" w:rsidRDefault="002F444A" w:rsidP="00B142FA">
            <w:pPr>
              <w:jc w:val="both"/>
              <w:rPr>
                <w:sz w:val="20"/>
                <w:lang w:val="fr-CA"/>
              </w:rPr>
            </w:pPr>
            <w:r w:rsidRPr="00361897">
              <w:rPr>
                <w:sz w:val="20"/>
                <w:lang w:val="fr-CA"/>
              </w:rPr>
              <w:t>Rejet de la demande de procès sommaire déposée par l’intimée; rejet de la demande reconventionnelle du demandeur</w:t>
            </w:r>
          </w:p>
          <w:p w:rsidR="002F444A" w:rsidRPr="00361897" w:rsidRDefault="002F444A" w:rsidP="00B142FA">
            <w:pPr>
              <w:jc w:val="both"/>
              <w:rPr>
                <w:sz w:val="20"/>
                <w:lang w:val="fr-CA"/>
              </w:rPr>
            </w:pPr>
          </w:p>
        </w:tc>
      </w:tr>
      <w:tr w:rsidR="002F444A" w:rsidRPr="00361897" w:rsidTr="002F444A">
        <w:tc>
          <w:tcPr>
            <w:tcW w:w="2427" w:type="pct"/>
            <w:gridSpan w:val="2"/>
          </w:tcPr>
          <w:p w:rsidR="002F444A" w:rsidRPr="00361897" w:rsidRDefault="002F444A" w:rsidP="00B142FA">
            <w:pPr>
              <w:jc w:val="both"/>
              <w:rPr>
                <w:sz w:val="20"/>
                <w:lang w:val="fr-CA"/>
              </w:rPr>
            </w:pPr>
            <w:r w:rsidRPr="00361897">
              <w:rPr>
                <w:sz w:val="20"/>
                <w:lang w:val="fr-CA"/>
              </w:rPr>
              <w:t>20 octobre 2016</w:t>
            </w:r>
          </w:p>
          <w:p w:rsidR="002F444A" w:rsidRPr="00361897" w:rsidRDefault="002F444A" w:rsidP="00B142FA">
            <w:pPr>
              <w:jc w:val="both"/>
              <w:rPr>
                <w:sz w:val="20"/>
                <w:lang w:val="fr-CA"/>
              </w:rPr>
            </w:pPr>
            <w:r w:rsidRPr="00361897">
              <w:rPr>
                <w:sz w:val="20"/>
                <w:lang w:val="fr-CA"/>
              </w:rPr>
              <w:t>Cour d’appel de la Colombie-Britannique</w:t>
            </w:r>
          </w:p>
          <w:p w:rsidR="002F444A" w:rsidRPr="00361897" w:rsidRDefault="002F444A" w:rsidP="00B142FA">
            <w:pPr>
              <w:jc w:val="both"/>
              <w:rPr>
                <w:sz w:val="20"/>
                <w:lang w:val="fr-CA"/>
              </w:rPr>
            </w:pPr>
            <w:r w:rsidRPr="00361897">
              <w:rPr>
                <w:sz w:val="20"/>
                <w:lang w:val="fr-CA"/>
              </w:rPr>
              <w:t>(Vancouver)</w:t>
            </w:r>
          </w:p>
          <w:p w:rsidR="002F444A" w:rsidRPr="00361897" w:rsidRDefault="002F444A" w:rsidP="00B142FA">
            <w:pPr>
              <w:jc w:val="both"/>
              <w:rPr>
                <w:sz w:val="20"/>
                <w:lang w:val="fr-CA"/>
              </w:rPr>
            </w:pPr>
            <w:r w:rsidRPr="00361897">
              <w:rPr>
                <w:sz w:val="20"/>
                <w:lang w:val="fr-CA"/>
              </w:rPr>
              <w:t>(Juges Donald, Newbury et Savage)</w:t>
            </w:r>
          </w:p>
          <w:p w:rsidR="002F444A" w:rsidRPr="00361897" w:rsidRDefault="00C1793D" w:rsidP="00B142FA">
            <w:pPr>
              <w:jc w:val="both"/>
              <w:rPr>
                <w:sz w:val="20"/>
              </w:rPr>
            </w:pPr>
            <w:hyperlink r:id="rId72" w:history="1">
              <w:r w:rsidR="002F444A" w:rsidRPr="00361897">
                <w:rPr>
                  <w:rStyle w:val="Hyperlink"/>
                  <w:sz w:val="20"/>
                </w:rPr>
                <w:t>2016 BCCA 419</w:t>
              </w:r>
            </w:hyperlink>
            <w:r w:rsidR="002F444A" w:rsidRPr="00361897">
              <w:rPr>
                <w:sz w:val="20"/>
              </w:rPr>
              <w:t>; CA43378</w:t>
            </w:r>
          </w:p>
          <w:p w:rsidR="002F444A" w:rsidRPr="00361897" w:rsidRDefault="002F444A" w:rsidP="00B142FA">
            <w:pPr>
              <w:jc w:val="both"/>
              <w:rPr>
                <w:sz w:val="20"/>
              </w:rPr>
            </w:pPr>
          </w:p>
        </w:tc>
        <w:tc>
          <w:tcPr>
            <w:tcW w:w="243" w:type="pct"/>
          </w:tcPr>
          <w:p w:rsidR="002F444A" w:rsidRPr="00361897" w:rsidRDefault="002F444A" w:rsidP="00B142FA">
            <w:pPr>
              <w:jc w:val="both"/>
              <w:rPr>
                <w:sz w:val="20"/>
              </w:rPr>
            </w:pPr>
          </w:p>
        </w:tc>
        <w:tc>
          <w:tcPr>
            <w:tcW w:w="2330" w:type="pct"/>
          </w:tcPr>
          <w:p w:rsidR="002F444A" w:rsidRPr="00361897" w:rsidRDefault="002F444A" w:rsidP="00B142FA">
            <w:pPr>
              <w:jc w:val="both"/>
              <w:rPr>
                <w:sz w:val="20"/>
              </w:rPr>
            </w:pPr>
            <w:r w:rsidRPr="00361897">
              <w:rPr>
                <w:sz w:val="20"/>
              </w:rPr>
              <w:t>Rejet de l’appel</w:t>
            </w:r>
          </w:p>
          <w:p w:rsidR="002F444A" w:rsidRPr="00361897" w:rsidRDefault="002F444A" w:rsidP="00B142FA">
            <w:pPr>
              <w:jc w:val="both"/>
              <w:rPr>
                <w:sz w:val="20"/>
              </w:rPr>
            </w:pPr>
          </w:p>
        </w:tc>
      </w:tr>
      <w:tr w:rsidR="002F444A" w:rsidRPr="00C1793D" w:rsidTr="002F444A">
        <w:tc>
          <w:tcPr>
            <w:tcW w:w="2427" w:type="pct"/>
            <w:gridSpan w:val="2"/>
          </w:tcPr>
          <w:p w:rsidR="002F444A" w:rsidRPr="00361897" w:rsidRDefault="002F444A" w:rsidP="00B142FA">
            <w:pPr>
              <w:jc w:val="both"/>
              <w:rPr>
                <w:sz w:val="20"/>
                <w:lang w:val="fr-CA"/>
              </w:rPr>
            </w:pPr>
            <w:r w:rsidRPr="00361897">
              <w:rPr>
                <w:sz w:val="20"/>
                <w:lang w:val="fr-CA"/>
              </w:rPr>
              <w:t>19 décembre 2016</w:t>
            </w:r>
          </w:p>
          <w:p w:rsidR="002F444A" w:rsidRPr="00361897" w:rsidRDefault="002F444A" w:rsidP="00B142FA">
            <w:pPr>
              <w:jc w:val="both"/>
              <w:rPr>
                <w:sz w:val="20"/>
                <w:lang w:val="fr-CA"/>
              </w:rPr>
            </w:pPr>
            <w:r w:rsidRPr="00361897">
              <w:rPr>
                <w:sz w:val="20"/>
                <w:lang w:val="fr-CA"/>
              </w:rPr>
              <w:t>Cour suprême du Canada</w:t>
            </w:r>
          </w:p>
        </w:tc>
        <w:tc>
          <w:tcPr>
            <w:tcW w:w="243" w:type="pct"/>
          </w:tcPr>
          <w:p w:rsidR="002F444A" w:rsidRPr="00361897" w:rsidRDefault="002F444A" w:rsidP="00B142FA">
            <w:pPr>
              <w:jc w:val="both"/>
              <w:rPr>
                <w:sz w:val="20"/>
                <w:lang w:val="fr-CA"/>
              </w:rPr>
            </w:pPr>
          </w:p>
        </w:tc>
        <w:tc>
          <w:tcPr>
            <w:tcW w:w="2330" w:type="pct"/>
          </w:tcPr>
          <w:p w:rsidR="002F444A" w:rsidRPr="00361897" w:rsidRDefault="002F444A" w:rsidP="00B142FA">
            <w:pPr>
              <w:jc w:val="both"/>
              <w:rPr>
                <w:sz w:val="20"/>
                <w:lang w:val="fr-CA"/>
              </w:rPr>
            </w:pPr>
            <w:r w:rsidRPr="00361897">
              <w:rPr>
                <w:sz w:val="20"/>
                <w:lang w:val="fr-CA"/>
              </w:rPr>
              <w:t xml:space="preserve">Dépôt de la demande d’autorisation d’appel </w:t>
            </w:r>
          </w:p>
          <w:p w:rsidR="002F444A" w:rsidRPr="00361897" w:rsidRDefault="002F444A" w:rsidP="00B142FA">
            <w:pPr>
              <w:jc w:val="both"/>
              <w:rPr>
                <w:sz w:val="20"/>
                <w:lang w:val="fr-CA"/>
              </w:rPr>
            </w:pPr>
          </w:p>
        </w:tc>
      </w:tr>
    </w:tbl>
    <w:p w:rsidR="002F444A" w:rsidRPr="00361897" w:rsidRDefault="002F444A" w:rsidP="00B142FA">
      <w:pPr>
        <w:jc w:val="both"/>
        <w:rPr>
          <w:sz w:val="20"/>
          <w:lang w:val="fr-CA"/>
        </w:rPr>
      </w:pPr>
    </w:p>
    <w:p w:rsidR="002F444A" w:rsidRPr="00361897" w:rsidRDefault="002F444A" w:rsidP="00B142F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37440</w:t>
            </w:r>
          </w:p>
        </w:tc>
        <w:tc>
          <w:tcPr>
            <w:tcW w:w="4457" w:type="pct"/>
            <w:gridSpan w:val="3"/>
          </w:tcPr>
          <w:p w:rsidR="00457DFD" w:rsidRPr="00361897" w:rsidRDefault="00457DFD" w:rsidP="00B142FA">
            <w:pPr>
              <w:pStyle w:val="SCCLsocParty"/>
              <w:jc w:val="both"/>
              <w:rPr>
                <w:b/>
                <w:sz w:val="20"/>
                <w:szCs w:val="20"/>
                <w:lang w:val="en-US"/>
              </w:rPr>
            </w:pPr>
            <w:r w:rsidRPr="00361897">
              <w:rPr>
                <w:b/>
                <w:sz w:val="20"/>
                <w:szCs w:val="20"/>
                <w:lang w:val="en-US"/>
              </w:rPr>
              <w:t xml:space="preserve">Earl </w:t>
            </w:r>
            <w:proofErr w:type="spellStart"/>
            <w:r w:rsidRPr="00361897">
              <w:rPr>
                <w:b/>
                <w:sz w:val="20"/>
                <w:szCs w:val="20"/>
                <w:lang w:val="en-US"/>
              </w:rPr>
              <w:t>Binnersley</w:t>
            </w:r>
            <w:proofErr w:type="spellEnd"/>
            <w:r w:rsidRPr="00361897">
              <w:rPr>
                <w:b/>
                <w:sz w:val="20"/>
                <w:szCs w:val="20"/>
                <w:lang w:val="en-US"/>
              </w:rPr>
              <w:t xml:space="preserve"> v. BC SPCA and Farm Industry Review Board</w:t>
            </w:r>
          </w:p>
          <w:p w:rsidR="00457DFD" w:rsidRPr="00361897" w:rsidRDefault="00457DFD" w:rsidP="00B142FA">
            <w:pPr>
              <w:jc w:val="both"/>
              <w:rPr>
                <w:sz w:val="20"/>
              </w:rPr>
            </w:pPr>
            <w:r w:rsidRPr="00361897">
              <w:rPr>
                <w:sz w:val="20"/>
              </w:rPr>
              <w:t>(B.C.) (Civil) (By Leave)</w:t>
            </w:r>
          </w:p>
        </w:tc>
      </w:tr>
      <w:tr w:rsidR="00457DFD" w:rsidRPr="00361897" w:rsidTr="00B142FA">
        <w:tc>
          <w:tcPr>
            <w:tcW w:w="5000" w:type="pct"/>
            <w:gridSpan w:val="4"/>
          </w:tcPr>
          <w:p w:rsidR="00457DFD" w:rsidRPr="00361897" w:rsidRDefault="00457DFD" w:rsidP="00B142FA">
            <w:pPr>
              <w:jc w:val="both"/>
              <w:rPr>
                <w:sz w:val="20"/>
              </w:rPr>
            </w:pPr>
            <w:r w:rsidRPr="00361897">
              <w:rPr>
                <w:i/>
                <w:sz w:val="20"/>
              </w:rPr>
              <w:t>Charter of rights</w:t>
            </w:r>
            <w:r w:rsidRPr="00361897">
              <w:rPr>
                <w:sz w:val="20"/>
              </w:rPr>
              <w:t xml:space="preserve"> – Appeals – Mootness – Whether the Court of Appeal erred in assuming there was no live controversy before the court – Whether the court made erroneous assumptions about the injunction issued by Madame Justice Fisher concerning David Parsons representing litigants in the courts in British Columbia – Whether the court made statements of content of the injunction that were at odds with the actual content of the injunction – Whether the court has wilfully omitted to consider and rule on the constitutional question before the court.</w:t>
            </w:r>
          </w:p>
        </w:tc>
      </w:tr>
      <w:tr w:rsidR="00457DFD" w:rsidRPr="00361897" w:rsidTr="00B142FA">
        <w:tc>
          <w:tcPr>
            <w:tcW w:w="5000" w:type="pct"/>
            <w:gridSpan w:val="4"/>
          </w:tcPr>
          <w:p w:rsidR="00457DFD" w:rsidRPr="00361897" w:rsidRDefault="00457DFD" w:rsidP="00B142FA">
            <w:pPr>
              <w:jc w:val="both"/>
              <w:rPr>
                <w:sz w:val="20"/>
              </w:rPr>
            </w:pPr>
          </w:p>
        </w:tc>
      </w:tr>
      <w:tr w:rsidR="00457DFD" w:rsidRPr="00361897" w:rsidTr="00B142FA">
        <w:tc>
          <w:tcPr>
            <w:tcW w:w="5000" w:type="pct"/>
            <w:gridSpan w:val="4"/>
          </w:tcPr>
          <w:p w:rsidR="00457DFD" w:rsidRPr="00361897" w:rsidRDefault="00457DFD" w:rsidP="00B142FA">
            <w:pPr>
              <w:jc w:val="both"/>
              <w:rPr>
                <w:sz w:val="20"/>
              </w:rPr>
            </w:pPr>
            <w:r w:rsidRPr="00361897">
              <w:rPr>
                <w:sz w:val="20"/>
              </w:rPr>
              <w:t>On October 14, 2013, Mr. </w:t>
            </w:r>
            <w:proofErr w:type="spellStart"/>
            <w:r w:rsidRPr="00361897">
              <w:rPr>
                <w:sz w:val="20"/>
              </w:rPr>
              <w:t>Binnersley’s</w:t>
            </w:r>
            <w:proofErr w:type="spellEnd"/>
            <w:r w:rsidRPr="00361897">
              <w:rPr>
                <w:sz w:val="20"/>
              </w:rPr>
              <w:t xml:space="preserve"> dog was struck by a car. On November 6, 2013, Mr. </w:t>
            </w:r>
            <w:proofErr w:type="spellStart"/>
            <w:r w:rsidRPr="00361897">
              <w:rPr>
                <w:sz w:val="20"/>
              </w:rPr>
              <w:t>Binnersley</w:t>
            </w:r>
            <w:proofErr w:type="spellEnd"/>
            <w:r w:rsidRPr="00361897">
              <w:rPr>
                <w:sz w:val="20"/>
              </w:rPr>
              <w:t xml:space="preserve"> took the dog to a veterinarian who diagnosed a dislocated hip joint with attendant lameness and pain. The veterinarian advised Mr. </w:t>
            </w:r>
            <w:proofErr w:type="spellStart"/>
            <w:r w:rsidRPr="00361897">
              <w:rPr>
                <w:sz w:val="20"/>
              </w:rPr>
              <w:t>Binnersley</w:t>
            </w:r>
            <w:proofErr w:type="spellEnd"/>
            <w:r w:rsidRPr="00361897">
              <w:rPr>
                <w:sz w:val="20"/>
              </w:rPr>
              <w:t xml:space="preserve"> that the dog needed pain control and surgery. Mr. </w:t>
            </w:r>
            <w:proofErr w:type="spellStart"/>
            <w:r w:rsidRPr="00361897">
              <w:rPr>
                <w:sz w:val="20"/>
              </w:rPr>
              <w:t>Binnersley</w:t>
            </w:r>
            <w:proofErr w:type="spellEnd"/>
            <w:r w:rsidRPr="00361897">
              <w:rPr>
                <w:sz w:val="20"/>
              </w:rPr>
              <w:t xml:space="preserve"> left the office with the dog. On December 20, 2013, the veterinarian lodged a complaint with the Respondent, British Columbia Society for the Prevention of Cruelty to Animals (“BCSPCA”) because she failed to receive assurances that the dog had received the necessary treatment. On January 22, 2014, a member of the RCMP attended at Mr. </w:t>
            </w:r>
            <w:proofErr w:type="spellStart"/>
            <w:r w:rsidRPr="00361897">
              <w:rPr>
                <w:sz w:val="20"/>
              </w:rPr>
              <w:t>Binnersley’s</w:t>
            </w:r>
            <w:proofErr w:type="spellEnd"/>
            <w:r w:rsidRPr="00361897">
              <w:rPr>
                <w:sz w:val="20"/>
              </w:rPr>
              <w:t xml:space="preserve"> property and observed the dog using three legs to move about. On January 30, 2014, an authorized agent of the BCSPCA sought and obtained a warrant to enter to enter the property to determine whether any action authorized by the </w:t>
            </w:r>
            <w:r w:rsidRPr="00361897">
              <w:rPr>
                <w:i/>
                <w:sz w:val="20"/>
              </w:rPr>
              <w:t>Prevention of Cruelty to Animals Act</w:t>
            </w:r>
            <w:r w:rsidRPr="00361897">
              <w:rPr>
                <w:sz w:val="20"/>
              </w:rPr>
              <w:t xml:space="preserve"> (“</w:t>
            </w:r>
            <w:r w:rsidRPr="00361897">
              <w:rPr>
                <w:i/>
                <w:sz w:val="20"/>
              </w:rPr>
              <w:t>PCAA</w:t>
            </w:r>
            <w:r w:rsidRPr="00361897">
              <w:rPr>
                <w:sz w:val="20"/>
              </w:rPr>
              <w:t>”) should be taken to relieve the dog’s distress and to take such action. The warrant was executed and the dog was taken into BCSPCA custody. A course of veterinary care was commenced.</w:t>
            </w:r>
          </w:p>
          <w:p w:rsidR="00457DFD" w:rsidRPr="00361897" w:rsidRDefault="00457DFD" w:rsidP="00B142FA">
            <w:pPr>
              <w:jc w:val="both"/>
              <w:rPr>
                <w:sz w:val="20"/>
              </w:rPr>
            </w:pPr>
          </w:p>
          <w:p w:rsidR="00457DFD" w:rsidRPr="00361897" w:rsidRDefault="00457DFD" w:rsidP="00B142FA">
            <w:pPr>
              <w:jc w:val="both"/>
              <w:rPr>
                <w:sz w:val="20"/>
              </w:rPr>
            </w:pPr>
            <w:r w:rsidRPr="00361897">
              <w:rPr>
                <w:sz w:val="20"/>
              </w:rPr>
              <w:t xml:space="preserve">On February 28, 2014, the BCSPCA conducted a review of the decision to take custody of the dog. It was concluded that the seizure of the dog had taken place in accordance with the </w:t>
            </w:r>
            <w:r w:rsidRPr="00361897">
              <w:rPr>
                <w:i/>
                <w:sz w:val="20"/>
              </w:rPr>
              <w:t>PCAA</w:t>
            </w:r>
            <w:r w:rsidRPr="00361897">
              <w:rPr>
                <w:sz w:val="20"/>
              </w:rPr>
              <w:t>, the dog would not be returned to Mr. </w:t>
            </w:r>
            <w:proofErr w:type="spellStart"/>
            <w:r w:rsidRPr="00361897">
              <w:rPr>
                <w:sz w:val="20"/>
              </w:rPr>
              <w:t>Binnersley</w:t>
            </w:r>
            <w:proofErr w:type="spellEnd"/>
            <w:r w:rsidRPr="00361897">
              <w:rPr>
                <w:sz w:val="20"/>
              </w:rPr>
              <w:t xml:space="preserve"> and the boarding and veterinary expenses were to be paid by Mr. </w:t>
            </w:r>
            <w:proofErr w:type="spellStart"/>
            <w:r w:rsidRPr="00361897">
              <w:rPr>
                <w:sz w:val="20"/>
              </w:rPr>
              <w:t>Binnersley</w:t>
            </w:r>
            <w:proofErr w:type="spellEnd"/>
            <w:r w:rsidRPr="00361897">
              <w:rPr>
                <w:sz w:val="20"/>
              </w:rPr>
              <w:t>. On March 27, 2014, the British Columbia Farm Industry Review Board (“FIRB”) reviewed the BCSPCA’s decision. On April 15, 2014, the FIRB adjudicator delivered reasons allowing a minor reduction in Mr. </w:t>
            </w:r>
            <w:proofErr w:type="spellStart"/>
            <w:r w:rsidRPr="00361897">
              <w:rPr>
                <w:sz w:val="20"/>
              </w:rPr>
              <w:t>Binnersley’s</w:t>
            </w:r>
            <w:proofErr w:type="spellEnd"/>
            <w:r w:rsidRPr="00361897">
              <w:rPr>
                <w:sz w:val="20"/>
              </w:rPr>
              <w:t xml:space="preserve"> financial penalty, but otherwise dismissed his appeal. Between April 16, 2014 and June 15, 2014, the BCSPCA transferred ownership of the dog to a new owner. On June 16, 2014, Mr. </w:t>
            </w:r>
            <w:proofErr w:type="spellStart"/>
            <w:r w:rsidRPr="00361897">
              <w:rPr>
                <w:sz w:val="20"/>
              </w:rPr>
              <w:t>Binnersley</w:t>
            </w:r>
            <w:proofErr w:type="spellEnd"/>
            <w:r w:rsidRPr="00361897">
              <w:rPr>
                <w:sz w:val="20"/>
              </w:rPr>
              <w:t xml:space="preserve"> filed a petition for judicial review with the B.C. Supreme Court seeking a return of the dog, a review of the FIRB cost order and damages. The petition was heard on September 25, 2014 and at the outset of the hearing, the BCSPCA waived its claim to the dog’s veterinary and boarding expenses. The court dismissed Mr. </w:t>
            </w:r>
            <w:proofErr w:type="spellStart"/>
            <w:r w:rsidRPr="00361897">
              <w:rPr>
                <w:sz w:val="20"/>
              </w:rPr>
              <w:t>Binnersley’s</w:t>
            </w:r>
            <w:proofErr w:type="spellEnd"/>
            <w:r w:rsidRPr="00361897">
              <w:rPr>
                <w:sz w:val="20"/>
              </w:rPr>
              <w:t xml:space="preserve"> petition on September 26, 2014. His subsequent appeal was found to be moot and thus dismissed.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September 26, 2014</w:t>
            </w:r>
          </w:p>
          <w:p w:rsidR="00457DFD" w:rsidRPr="00361897" w:rsidRDefault="00457DFD" w:rsidP="00B142FA">
            <w:pPr>
              <w:jc w:val="both"/>
              <w:rPr>
                <w:sz w:val="20"/>
              </w:rPr>
            </w:pPr>
            <w:r w:rsidRPr="00361897">
              <w:rPr>
                <w:sz w:val="20"/>
              </w:rPr>
              <w:t>Supreme Court of British Columbia</w:t>
            </w:r>
          </w:p>
          <w:p w:rsidR="00457DFD" w:rsidRPr="00361897" w:rsidRDefault="00457DFD" w:rsidP="00B142FA">
            <w:pPr>
              <w:jc w:val="both"/>
              <w:rPr>
                <w:sz w:val="20"/>
              </w:rPr>
            </w:pPr>
            <w:r w:rsidRPr="00361897">
              <w:rPr>
                <w:sz w:val="20"/>
              </w:rPr>
              <w:t>(Thompson J.)</w:t>
            </w:r>
          </w:p>
          <w:p w:rsidR="00457DFD" w:rsidRPr="00361897" w:rsidRDefault="00C1793D" w:rsidP="00B142FA">
            <w:pPr>
              <w:jc w:val="both"/>
              <w:rPr>
                <w:sz w:val="20"/>
              </w:rPr>
            </w:pPr>
            <w:hyperlink r:id="rId73" w:history="1">
              <w:r w:rsidR="00457DFD" w:rsidRPr="00361897">
                <w:rPr>
                  <w:rStyle w:val="Hyperlink"/>
                  <w:sz w:val="20"/>
                </w:rPr>
                <w:t>2014 BCSC 2338</w:t>
              </w:r>
            </w:hyperlink>
            <w:r w:rsidR="00457DFD" w:rsidRPr="00361897">
              <w:rPr>
                <w:sz w:val="20"/>
              </w:rPr>
              <w:t>; S11837</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Applicant’s petition for judicial review dismissed</w:t>
            </w:r>
          </w:p>
          <w:p w:rsidR="00457DFD" w:rsidRPr="00361897" w:rsidRDefault="00457DFD" w:rsidP="00B142FA">
            <w:pPr>
              <w:jc w:val="both"/>
              <w:rPr>
                <w:sz w:val="20"/>
              </w:rPr>
            </w:pP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 xml:space="preserve">October 17, 2014 </w:t>
            </w:r>
          </w:p>
          <w:p w:rsidR="00457DFD" w:rsidRPr="00361897" w:rsidRDefault="00457DFD" w:rsidP="00B142FA">
            <w:pPr>
              <w:jc w:val="both"/>
              <w:rPr>
                <w:sz w:val="20"/>
              </w:rPr>
            </w:pPr>
            <w:r w:rsidRPr="00361897">
              <w:rPr>
                <w:sz w:val="20"/>
              </w:rPr>
              <w:t>Supreme Court of British Columbia</w:t>
            </w:r>
          </w:p>
          <w:p w:rsidR="00457DFD" w:rsidRPr="00361897" w:rsidRDefault="00457DFD" w:rsidP="00B142FA">
            <w:pPr>
              <w:jc w:val="both"/>
              <w:rPr>
                <w:sz w:val="20"/>
              </w:rPr>
            </w:pPr>
            <w:r w:rsidRPr="00361897">
              <w:rPr>
                <w:sz w:val="20"/>
              </w:rPr>
              <w:t>(Thompson J.)</w:t>
            </w:r>
          </w:p>
          <w:p w:rsidR="00457DFD" w:rsidRPr="00361897" w:rsidRDefault="00C1793D" w:rsidP="00B142FA">
            <w:pPr>
              <w:jc w:val="both"/>
              <w:rPr>
                <w:sz w:val="20"/>
              </w:rPr>
            </w:pPr>
            <w:hyperlink r:id="rId74" w:history="1">
              <w:r w:rsidR="00457DFD" w:rsidRPr="00361897">
                <w:rPr>
                  <w:rStyle w:val="Hyperlink"/>
                  <w:sz w:val="20"/>
                </w:rPr>
                <w:t>2014 BCSC 2339</w:t>
              </w:r>
            </w:hyperlink>
            <w:r w:rsidR="00457DFD" w:rsidRPr="00361897">
              <w:rPr>
                <w:sz w:val="20"/>
              </w:rPr>
              <w:t>; S11837</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Dismissal of petition confirmed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lastRenderedPageBreak/>
              <w:t>June 9, 2016</w:t>
            </w:r>
          </w:p>
          <w:p w:rsidR="00457DFD" w:rsidRPr="00361897" w:rsidRDefault="00457DFD" w:rsidP="00B142FA">
            <w:pPr>
              <w:jc w:val="both"/>
              <w:rPr>
                <w:sz w:val="20"/>
              </w:rPr>
            </w:pPr>
            <w:r w:rsidRPr="00361897">
              <w:rPr>
                <w:sz w:val="20"/>
              </w:rPr>
              <w:t>Court of Appeal for British Columbia (Vancouver)</w:t>
            </w:r>
          </w:p>
          <w:p w:rsidR="00457DFD" w:rsidRPr="00361897" w:rsidRDefault="00457DFD" w:rsidP="00B142FA">
            <w:pPr>
              <w:jc w:val="both"/>
              <w:rPr>
                <w:sz w:val="20"/>
              </w:rPr>
            </w:pPr>
            <w:r w:rsidRPr="00361897">
              <w:rPr>
                <w:sz w:val="20"/>
              </w:rPr>
              <w:t>(Frankel, Garson and Fitch JJ.A.)</w:t>
            </w:r>
          </w:p>
          <w:p w:rsidR="00457DFD" w:rsidRPr="00361897" w:rsidRDefault="00C1793D" w:rsidP="00B142FA">
            <w:pPr>
              <w:jc w:val="both"/>
              <w:rPr>
                <w:sz w:val="20"/>
              </w:rPr>
            </w:pPr>
            <w:hyperlink r:id="rId75" w:history="1">
              <w:r w:rsidR="00457DFD" w:rsidRPr="00361897">
                <w:rPr>
                  <w:rStyle w:val="Hyperlink"/>
                  <w:sz w:val="20"/>
                </w:rPr>
                <w:t>2016 BCCA 259</w:t>
              </w:r>
            </w:hyperlink>
            <w:r w:rsidR="00457DFD" w:rsidRPr="00361897">
              <w:rPr>
                <w:sz w:val="20"/>
              </w:rPr>
              <w:t>; CA42292</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Appeal dismissed as moot</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September 12, 2016</w:t>
            </w:r>
          </w:p>
          <w:p w:rsidR="00457DFD" w:rsidRPr="00361897" w:rsidRDefault="00457DFD" w:rsidP="00B142FA">
            <w:pPr>
              <w:jc w:val="both"/>
              <w:rPr>
                <w:sz w:val="20"/>
              </w:rPr>
            </w:pPr>
            <w:r w:rsidRPr="00361897">
              <w:rPr>
                <w:sz w:val="20"/>
              </w:rPr>
              <w:t>Supreme Court of Canada</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Application for leave to appeal filed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December 23, 2016</w:t>
            </w:r>
          </w:p>
          <w:p w:rsidR="00457DFD" w:rsidRPr="00361897" w:rsidRDefault="00457DFD" w:rsidP="00B142FA">
            <w:pPr>
              <w:jc w:val="both"/>
              <w:rPr>
                <w:sz w:val="20"/>
              </w:rPr>
            </w:pPr>
            <w:r w:rsidRPr="00361897">
              <w:rPr>
                <w:sz w:val="20"/>
              </w:rPr>
              <w:t>Supreme Court of Canada</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Motion for extension of time to serve and file application for leave to appeal filed</w:t>
            </w:r>
          </w:p>
          <w:p w:rsidR="00457DFD" w:rsidRPr="00361897" w:rsidRDefault="00457DFD" w:rsidP="00B142FA">
            <w:pPr>
              <w:jc w:val="both"/>
              <w:rPr>
                <w:sz w:val="20"/>
              </w:rPr>
            </w:pPr>
          </w:p>
        </w:tc>
      </w:tr>
    </w:tbl>
    <w:p w:rsidR="00457DFD" w:rsidRPr="00361897" w:rsidRDefault="00457DFD" w:rsidP="00B142FA">
      <w:pPr>
        <w:jc w:val="both"/>
        <w:rPr>
          <w:sz w:val="20"/>
        </w:rPr>
      </w:pPr>
    </w:p>
    <w:p w:rsidR="00890B5B" w:rsidRPr="00361897" w:rsidRDefault="00890B5B"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C1793D" w:rsidTr="00B142FA">
        <w:tc>
          <w:tcPr>
            <w:tcW w:w="543" w:type="pct"/>
          </w:tcPr>
          <w:p w:rsidR="00457DFD" w:rsidRPr="00361897" w:rsidRDefault="00457DFD" w:rsidP="00B142FA">
            <w:pPr>
              <w:jc w:val="both"/>
              <w:rPr>
                <w:sz w:val="20"/>
              </w:rPr>
            </w:pPr>
            <w:r w:rsidRPr="00361897">
              <w:rPr>
                <w:rStyle w:val="SCCFileNumberChar"/>
                <w:sz w:val="20"/>
                <w:szCs w:val="20"/>
              </w:rPr>
              <w:t>37440</w:t>
            </w:r>
          </w:p>
        </w:tc>
        <w:tc>
          <w:tcPr>
            <w:tcW w:w="4457" w:type="pct"/>
            <w:gridSpan w:val="3"/>
          </w:tcPr>
          <w:p w:rsidR="00457DFD" w:rsidRPr="00361897" w:rsidRDefault="00457DFD" w:rsidP="00B142FA">
            <w:pPr>
              <w:pStyle w:val="SCCLsocParty"/>
              <w:jc w:val="both"/>
              <w:rPr>
                <w:b/>
                <w:sz w:val="20"/>
                <w:szCs w:val="20"/>
                <w:lang w:val="en-US"/>
              </w:rPr>
            </w:pPr>
            <w:r w:rsidRPr="00361897">
              <w:rPr>
                <w:b/>
                <w:sz w:val="20"/>
                <w:szCs w:val="20"/>
                <w:lang w:val="en-US"/>
              </w:rPr>
              <w:t xml:space="preserve">Earl </w:t>
            </w:r>
            <w:proofErr w:type="spellStart"/>
            <w:r w:rsidRPr="00361897">
              <w:rPr>
                <w:b/>
                <w:sz w:val="20"/>
                <w:szCs w:val="20"/>
                <w:lang w:val="en-US"/>
              </w:rPr>
              <w:t>Binnersley</w:t>
            </w:r>
            <w:proofErr w:type="spellEnd"/>
            <w:r w:rsidRPr="00361897">
              <w:rPr>
                <w:b/>
                <w:sz w:val="20"/>
                <w:szCs w:val="20"/>
                <w:lang w:val="en-US"/>
              </w:rPr>
              <w:t xml:space="preserve"> c. BC SPCA et Farm Industry Review Board </w:t>
            </w:r>
          </w:p>
          <w:p w:rsidR="00457DFD" w:rsidRPr="00361897" w:rsidRDefault="00457DFD" w:rsidP="00B142FA">
            <w:pPr>
              <w:jc w:val="both"/>
              <w:rPr>
                <w:sz w:val="20"/>
                <w:lang w:val="fr-CA"/>
              </w:rPr>
            </w:pPr>
            <w:r w:rsidRPr="00361897">
              <w:rPr>
                <w:sz w:val="20"/>
                <w:lang w:val="fr-CA"/>
              </w:rPr>
              <w:t>(C.-B.) (Civile) (Sur autorisation)</w:t>
            </w:r>
          </w:p>
        </w:tc>
      </w:tr>
      <w:tr w:rsidR="00457DFD" w:rsidRPr="00C1793D" w:rsidTr="00B142FA">
        <w:tc>
          <w:tcPr>
            <w:tcW w:w="5000" w:type="pct"/>
            <w:gridSpan w:val="4"/>
          </w:tcPr>
          <w:p w:rsidR="00457DFD" w:rsidRPr="00361897" w:rsidRDefault="00457DFD" w:rsidP="00B142FA">
            <w:pPr>
              <w:jc w:val="both"/>
              <w:rPr>
                <w:sz w:val="20"/>
                <w:lang w:val="fr-CA"/>
              </w:rPr>
            </w:pPr>
            <w:r w:rsidRPr="00361897">
              <w:rPr>
                <w:i/>
                <w:sz w:val="20"/>
                <w:lang w:val="fr-CA"/>
              </w:rPr>
              <w:t>Charte des droits</w:t>
            </w:r>
            <w:r w:rsidRPr="00361897">
              <w:rPr>
                <w:sz w:val="20"/>
                <w:lang w:val="fr-CA"/>
              </w:rPr>
              <w:t xml:space="preserve"> – Appels – Caducité – La Cour d’appel a-t-elle fait erreur en tenant pour acquis que le tribunal n’était saisi d’aucun litige actuel? – Le tribunal a-t-il émis des hypothèses erronées à propos de l’injonction qu’a rendue madame la juge Fisher sur la représentation par David Parsons de parties devant les tribunaux de la Colombie-Britannique? – Le tribunal a-t-il fait des déclarations sur le contenu de l’injonction qui contredisaient ce contenu? – Le tribunal a-t-il délibérément omis d’examiner et de trancher la question constitutionnelle dont il était saisi? </w:t>
            </w:r>
          </w:p>
        </w:tc>
      </w:tr>
      <w:tr w:rsidR="00457DFD" w:rsidRPr="00C1793D" w:rsidTr="00B142FA">
        <w:tc>
          <w:tcPr>
            <w:tcW w:w="5000" w:type="pct"/>
            <w:gridSpan w:val="4"/>
          </w:tcPr>
          <w:p w:rsidR="00457DFD" w:rsidRPr="00361897" w:rsidRDefault="00457DFD" w:rsidP="00B142FA">
            <w:pPr>
              <w:jc w:val="both"/>
              <w:rPr>
                <w:sz w:val="20"/>
                <w:lang w:val="fr-CA"/>
              </w:rPr>
            </w:pPr>
          </w:p>
        </w:tc>
      </w:tr>
      <w:tr w:rsidR="00457DFD" w:rsidRPr="00C1793D" w:rsidTr="00B142FA">
        <w:tc>
          <w:tcPr>
            <w:tcW w:w="5000" w:type="pct"/>
            <w:gridSpan w:val="4"/>
          </w:tcPr>
          <w:p w:rsidR="00457DFD" w:rsidRPr="00361897" w:rsidRDefault="00457DFD" w:rsidP="00B142FA">
            <w:pPr>
              <w:jc w:val="both"/>
              <w:rPr>
                <w:sz w:val="20"/>
                <w:lang w:val="fr-CA"/>
              </w:rPr>
            </w:pPr>
            <w:r w:rsidRPr="00361897">
              <w:rPr>
                <w:sz w:val="20"/>
                <w:lang w:val="fr-CA"/>
              </w:rPr>
              <w:t>Le 14 octobre 2013, le chien de M. Binnersley a été heurté par une voiture. Le 6 novembre 2013, M. </w:t>
            </w:r>
            <w:proofErr w:type="spellStart"/>
            <w:r w:rsidRPr="00361897">
              <w:rPr>
                <w:sz w:val="20"/>
                <w:lang w:val="fr-CA"/>
              </w:rPr>
              <w:t>Binnersley</w:t>
            </w:r>
            <w:proofErr w:type="spellEnd"/>
            <w:r w:rsidRPr="00361897">
              <w:rPr>
                <w:sz w:val="20"/>
                <w:lang w:val="fr-CA"/>
              </w:rPr>
              <w:t xml:space="preserve"> a emmené le chien chez une vétérinaire, qui lui a diagnostiqué une dislocation de l’articulation de la hanche causant de la boiterie et de la douleur. La vétérinaire a informé M. </w:t>
            </w:r>
            <w:proofErr w:type="spellStart"/>
            <w:r w:rsidRPr="00361897">
              <w:rPr>
                <w:sz w:val="20"/>
                <w:lang w:val="fr-CA"/>
              </w:rPr>
              <w:t>Binnersley</w:t>
            </w:r>
            <w:proofErr w:type="spellEnd"/>
            <w:r w:rsidRPr="00361897">
              <w:rPr>
                <w:sz w:val="20"/>
                <w:lang w:val="fr-CA"/>
              </w:rPr>
              <w:t xml:space="preserve"> que le chien avait besoin de médicaments destinés à contrôler la douleur et de subir une intervention. M. </w:t>
            </w:r>
            <w:proofErr w:type="spellStart"/>
            <w:r w:rsidRPr="00361897">
              <w:rPr>
                <w:sz w:val="20"/>
                <w:lang w:val="fr-CA"/>
              </w:rPr>
              <w:t>Binnersley</w:t>
            </w:r>
            <w:proofErr w:type="spellEnd"/>
            <w:r w:rsidRPr="00361897">
              <w:rPr>
                <w:sz w:val="20"/>
                <w:lang w:val="fr-CA"/>
              </w:rPr>
              <w:t xml:space="preserve"> est parti du cabinet avec le chien. Le 20 décembre 2013, la vétérinaire a porté plainte auprès de l’intimée, la British Columbia Society for the </w:t>
            </w:r>
            <w:proofErr w:type="spellStart"/>
            <w:r w:rsidRPr="00361897">
              <w:rPr>
                <w:sz w:val="20"/>
                <w:lang w:val="fr-CA"/>
              </w:rPr>
              <w:t>Prevention</w:t>
            </w:r>
            <w:proofErr w:type="spellEnd"/>
            <w:r w:rsidRPr="00361897">
              <w:rPr>
                <w:sz w:val="20"/>
                <w:lang w:val="fr-CA"/>
              </w:rPr>
              <w:t xml:space="preserve"> of </w:t>
            </w:r>
            <w:proofErr w:type="spellStart"/>
            <w:r w:rsidRPr="00361897">
              <w:rPr>
                <w:sz w:val="20"/>
                <w:lang w:val="fr-CA"/>
              </w:rPr>
              <w:t>Cruelty</w:t>
            </w:r>
            <w:proofErr w:type="spellEnd"/>
            <w:r w:rsidRPr="00361897">
              <w:rPr>
                <w:sz w:val="20"/>
                <w:lang w:val="fr-CA"/>
              </w:rPr>
              <w:t xml:space="preserve"> to </w:t>
            </w:r>
            <w:proofErr w:type="spellStart"/>
            <w:r w:rsidRPr="00361897">
              <w:rPr>
                <w:sz w:val="20"/>
                <w:lang w:val="fr-CA"/>
              </w:rPr>
              <w:t>Animals</w:t>
            </w:r>
            <w:proofErr w:type="spellEnd"/>
            <w:r w:rsidRPr="00361897">
              <w:rPr>
                <w:sz w:val="20"/>
                <w:lang w:val="fr-CA"/>
              </w:rPr>
              <w:t xml:space="preserve"> (« BCSPCA »), parce qu’elle n’avait pas obtenu l’assurance que le chien s’était fait administrer le traitement nécessaire. Le 22 janvier 2014, un agent de la GRC s’est présenté chez M. Binnersley et a vu le chien se déplacer à trois pattes. Le 30 janvier 2014, un agent autorisé de la BCSPCA a demandé et obtenu un mandat pour entrer dans la propriété en vue de décider s’il y avait lieu de prendre toute mesure autorisée par la </w:t>
            </w:r>
            <w:proofErr w:type="spellStart"/>
            <w:r w:rsidRPr="00361897">
              <w:rPr>
                <w:i/>
                <w:sz w:val="20"/>
                <w:lang w:val="fr-CA"/>
              </w:rPr>
              <w:t>Prevention</w:t>
            </w:r>
            <w:proofErr w:type="spellEnd"/>
            <w:r w:rsidRPr="00361897">
              <w:rPr>
                <w:i/>
                <w:sz w:val="20"/>
                <w:lang w:val="fr-CA"/>
              </w:rPr>
              <w:t xml:space="preserve"> of </w:t>
            </w:r>
            <w:proofErr w:type="spellStart"/>
            <w:r w:rsidRPr="00361897">
              <w:rPr>
                <w:i/>
                <w:sz w:val="20"/>
                <w:lang w:val="fr-CA"/>
              </w:rPr>
              <w:t>Cruelty</w:t>
            </w:r>
            <w:proofErr w:type="spellEnd"/>
            <w:r w:rsidRPr="00361897">
              <w:rPr>
                <w:i/>
                <w:sz w:val="20"/>
                <w:lang w:val="fr-CA"/>
              </w:rPr>
              <w:t xml:space="preserve"> to </w:t>
            </w:r>
            <w:proofErr w:type="spellStart"/>
            <w:r w:rsidRPr="00361897">
              <w:rPr>
                <w:i/>
                <w:sz w:val="20"/>
                <w:lang w:val="fr-CA"/>
              </w:rPr>
              <w:t>Animals</w:t>
            </w:r>
            <w:proofErr w:type="spellEnd"/>
            <w:r w:rsidRPr="00361897">
              <w:rPr>
                <w:i/>
                <w:sz w:val="20"/>
                <w:lang w:val="fr-CA"/>
              </w:rPr>
              <w:t xml:space="preserve"> </w:t>
            </w:r>
            <w:proofErr w:type="spellStart"/>
            <w:r w:rsidRPr="00361897">
              <w:rPr>
                <w:i/>
                <w:sz w:val="20"/>
                <w:lang w:val="fr-CA"/>
              </w:rPr>
              <w:t>Act</w:t>
            </w:r>
            <w:proofErr w:type="spellEnd"/>
            <w:r w:rsidRPr="00361897">
              <w:rPr>
                <w:sz w:val="20"/>
                <w:lang w:val="fr-CA"/>
              </w:rPr>
              <w:t xml:space="preserve"> (« </w:t>
            </w:r>
            <w:r w:rsidRPr="00361897">
              <w:rPr>
                <w:i/>
                <w:sz w:val="20"/>
                <w:lang w:val="fr-CA"/>
              </w:rPr>
              <w:t>PCAA</w:t>
            </w:r>
            <w:r w:rsidRPr="00361897">
              <w:rPr>
                <w:sz w:val="20"/>
                <w:lang w:val="fr-CA"/>
              </w:rPr>
              <w:t> ») pour soulager le chien de sa détresse et de prendre cette mesure, le cas échéant. Le mandat a été exécuté et le chien fut confié à la BCSPCA. Un plan de traitement vétérinaire a été mis sur pied.</w:t>
            </w:r>
          </w:p>
          <w:p w:rsidR="00457DFD" w:rsidRPr="00361897" w:rsidRDefault="00457DFD" w:rsidP="00B142FA">
            <w:pPr>
              <w:jc w:val="both"/>
              <w:rPr>
                <w:sz w:val="20"/>
                <w:lang w:val="fr-CA"/>
              </w:rPr>
            </w:pPr>
          </w:p>
          <w:p w:rsidR="00457DFD" w:rsidRPr="00361897" w:rsidRDefault="00457DFD" w:rsidP="00B142FA">
            <w:pPr>
              <w:jc w:val="both"/>
              <w:rPr>
                <w:sz w:val="20"/>
                <w:lang w:val="fr-CA"/>
              </w:rPr>
            </w:pPr>
            <w:r w:rsidRPr="00361897">
              <w:rPr>
                <w:sz w:val="20"/>
                <w:lang w:val="fr-CA"/>
              </w:rPr>
              <w:t xml:space="preserve">Le 28 février 2014, la BCSPCA a révisé la décision d’exercer la garde du chien. Il a été conclu que la saisie du chien s’était déroulée conformément à la </w:t>
            </w:r>
            <w:r w:rsidRPr="00361897">
              <w:rPr>
                <w:i/>
                <w:sz w:val="20"/>
                <w:lang w:val="fr-CA"/>
              </w:rPr>
              <w:t>PCAA</w:t>
            </w:r>
            <w:r w:rsidRPr="00361897">
              <w:rPr>
                <w:sz w:val="20"/>
                <w:lang w:val="fr-CA"/>
              </w:rPr>
              <w:t xml:space="preserve">, que le chien ne serait pas retourné à M. Binnersley et que ce dernier serait tenu de payer les frais d’hébergement et de soins vétérinaires. Le 27 mars 2014, le </w:t>
            </w:r>
            <w:proofErr w:type="spellStart"/>
            <w:r w:rsidRPr="00361897">
              <w:rPr>
                <w:sz w:val="20"/>
                <w:lang w:val="fr-CA"/>
              </w:rPr>
              <w:t>Farm</w:t>
            </w:r>
            <w:proofErr w:type="spellEnd"/>
            <w:r w:rsidRPr="00361897">
              <w:rPr>
                <w:sz w:val="20"/>
                <w:lang w:val="fr-CA"/>
              </w:rPr>
              <w:t xml:space="preserve"> </w:t>
            </w:r>
            <w:proofErr w:type="spellStart"/>
            <w:r w:rsidRPr="00361897">
              <w:rPr>
                <w:sz w:val="20"/>
                <w:lang w:val="fr-CA"/>
              </w:rPr>
              <w:t>Industry</w:t>
            </w:r>
            <w:proofErr w:type="spellEnd"/>
            <w:r w:rsidRPr="00361897">
              <w:rPr>
                <w:sz w:val="20"/>
                <w:lang w:val="fr-CA"/>
              </w:rPr>
              <w:t xml:space="preserve"> </w:t>
            </w:r>
            <w:proofErr w:type="spellStart"/>
            <w:r w:rsidRPr="00361897">
              <w:rPr>
                <w:sz w:val="20"/>
                <w:lang w:val="fr-CA"/>
              </w:rPr>
              <w:t>Review</w:t>
            </w:r>
            <w:proofErr w:type="spellEnd"/>
            <w:r w:rsidRPr="00361897">
              <w:rPr>
                <w:sz w:val="20"/>
                <w:lang w:val="fr-CA"/>
              </w:rPr>
              <w:t xml:space="preserve"> </w:t>
            </w:r>
            <w:proofErr w:type="spellStart"/>
            <w:r w:rsidRPr="00361897">
              <w:rPr>
                <w:sz w:val="20"/>
                <w:lang w:val="fr-CA"/>
              </w:rPr>
              <w:t>Board</w:t>
            </w:r>
            <w:proofErr w:type="spellEnd"/>
            <w:r w:rsidRPr="00361897">
              <w:rPr>
                <w:sz w:val="20"/>
                <w:lang w:val="fr-CA"/>
              </w:rPr>
              <w:t xml:space="preserve"> (« FIRB ») de la Colombie-Britannique a contrôlé la décision de la BCSPCA. Le 15 avril 2014, l’arbitre du FIRB a exposé des motifs autorisant une réduction mineure de la sanction pécuniaire infligée à M. </w:t>
            </w:r>
            <w:proofErr w:type="spellStart"/>
            <w:r w:rsidRPr="00361897">
              <w:rPr>
                <w:sz w:val="20"/>
                <w:lang w:val="fr-CA"/>
              </w:rPr>
              <w:t>Binnersley</w:t>
            </w:r>
            <w:proofErr w:type="spellEnd"/>
            <w:r w:rsidRPr="00361897">
              <w:rPr>
                <w:sz w:val="20"/>
                <w:lang w:val="fr-CA"/>
              </w:rPr>
              <w:t>, mais il a par ailleurs rejeté son appel. La BCSPCA a transféré la propriété du chien à un nouveau propriétaire entre le 16 avril et le 15 juin 2014. Le lendemain, M. Binnersley a déposé à la Cour suprême de la Colombie-Britannique une requête en contrôle judiciaire dans laquelle il sollicite le retour du chien, une révision de l’ordonnance du FIRB quant aux frais et des dommages-intérêts. La requête a été entendue le 25 septembre 2014 et, au début de l’audience, la BCSPCA a renoncé à demander le remboursement des frais d’hébergement et de soins vétérinaires engagés pour le chien. Le tribunal a rejeté la requête de M. </w:t>
            </w:r>
            <w:proofErr w:type="spellStart"/>
            <w:r w:rsidRPr="00361897">
              <w:rPr>
                <w:sz w:val="20"/>
                <w:lang w:val="fr-CA"/>
              </w:rPr>
              <w:t>Binnersley</w:t>
            </w:r>
            <w:proofErr w:type="spellEnd"/>
            <w:r w:rsidRPr="00361897">
              <w:rPr>
                <w:sz w:val="20"/>
                <w:lang w:val="fr-CA"/>
              </w:rPr>
              <w:t xml:space="preserve"> le 26 septembre 2014. Son appel subséquent a été jugé caduc et donc rejeté. </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26 septembre 2014</w:t>
            </w:r>
          </w:p>
          <w:p w:rsidR="00457DFD" w:rsidRPr="00361897" w:rsidRDefault="00457DFD" w:rsidP="00B142FA">
            <w:pPr>
              <w:jc w:val="both"/>
              <w:rPr>
                <w:sz w:val="20"/>
                <w:lang w:val="fr-CA"/>
              </w:rPr>
            </w:pPr>
            <w:r w:rsidRPr="00361897">
              <w:rPr>
                <w:sz w:val="20"/>
                <w:lang w:val="fr-CA"/>
              </w:rPr>
              <w:t>Cour suprême de la Colombie-Britannique</w:t>
            </w:r>
          </w:p>
          <w:p w:rsidR="00457DFD" w:rsidRPr="00361897" w:rsidRDefault="00457DFD" w:rsidP="00B142FA">
            <w:pPr>
              <w:jc w:val="both"/>
              <w:rPr>
                <w:sz w:val="20"/>
              </w:rPr>
            </w:pPr>
            <w:r w:rsidRPr="00361897">
              <w:rPr>
                <w:sz w:val="20"/>
              </w:rPr>
              <w:t>(Juge Thompson)</w:t>
            </w:r>
          </w:p>
          <w:p w:rsidR="00457DFD" w:rsidRPr="00361897" w:rsidRDefault="00C1793D" w:rsidP="00B142FA">
            <w:pPr>
              <w:jc w:val="both"/>
              <w:rPr>
                <w:sz w:val="20"/>
              </w:rPr>
            </w:pPr>
            <w:hyperlink r:id="rId76" w:history="1">
              <w:r w:rsidR="00457DFD" w:rsidRPr="00361897">
                <w:rPr>
                  <w:rStyle w:val="Hyperlink"/>
                  <w:sz w:val="20"/>
                </w:rPr>
                <w:t>2014 BCSC 2338</w:t>
              </w:r>
            </w:hyperlink>
            <w:r w:rsidR="00457DFD" w:rsidRPr="00361897">
              <w:rPr>
                <w:sz w:val="20"/>
              </w:rPr>
              <w:t>; S11837</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lang w:val="fr-CA"/>
              </w:rPr>
            </w:pPr>
            <w:r w:rsidRPr="00361897">
              <w:rPr>
                <w:sz w:val="20"/>
                <w:lang w:val="fr-CA"/>
              </w:rPr>
              <w:t>Rejet de la requête du demandeur en contrôle judiciaire</w:t>
            </w:r>
          </w:p>
          <w:p w:rsidR="00457DFD" w:rsidRPr="00361897" w:rsidRDefault="00457DFD" w:rsidP="00B142FA">
            <w:pPr>
              <w:jc w:val="both"/>
              <w:rPr>
                <w:sz w:val="20"/>
                <w:lang w:val="fr-CA"/>
              </w:rPr>
            </w:pP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 xml:space="preserve">17 octobre 2014 </w:t>
            </w:r>
          </w:p>
          <w:p w:rsidR="00457DFD" w:rsidRPr="00361897" w:rsidRDefault="00457DFD" w:rsidP="00B142FA">
            <w:pPr>
              <w:jc w:val="both"/>
              <w:rPr>
                <w:sz w:val="20"/>
                <w:lang w:val="fr-CA"/>
              </w:rPr>
            </w:pPr>
            <w:r w:rsidRPr="00361897">
              <w:rPr>
                <w:sz w:val="20"/>
                <w:lang w:val="fr-CA"/>
              </w:rPr>
              <w:t>Cour suprême de la Colombie-Britannique</w:t>
            </w:r>
          </w:p>
          <w:p w:rsidR="00457DFD" w:rsidRPr="00361897" w:rsidRDefault="00457DFD" w:rsidP="00B142FA">
            <w:pPr>
              <w:jc w:val="both"/>
              <w:rPr>
                <w:sz w:val="20"/>
              </w:rPr>
            </w:pPr>
            <w:r w:rsidRPr="00361897">
              <w:rPr>
                <w:sz w:val="20"/>
              </w:rPr>
              <w:lastRenderedPageBreak/>
              <w:t>(Juge Thompson)</w:t>
            </w:r>
          </w:p>
          <w:p w:rsidR="00457DFD" w:rsidRPr="00361897" w:rsidRDefault="00C1793D" w:rsidP="00B142FA">
            <w:pPr>
              <w:jc w:val="both"/>
              <w:rPr>
                <w:sz w:val="20"/>
              </w:rPr>
            </w:pPr>
            <w:hyperlink r:id="rId77" w:history="1">
              <w:r w:rsidR="00457DFD" w:rsidRPr="00361897">
                <w:rPr>
                  <w:rStyle w:val="Hyperlink"/>
                  <w:sz w:val="20"/>
                </w:rPr>
                <w:t>2014 BCSC 2339</w:t>
              </w:r>
            </w:hyperlink>
            <w:r w:rsidR="00457DFD" w:rsidRPr="00361897">
              <w:rPr>
                <w:sz w:val="20"/>
              </w:rPr>
              <w:t>; S11837</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lang w:val="fr-CA"/>
              </w:rPr>
            </w:pPr>
            <w:r w:rsidRPr="00361897">
              <w:rPr>
                <w:sz w:val="20"/>
                <w:lang w:val="fr-CA"/>
              </w:rPr>
              <w:t>Confirmation du rejet de la requête</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p>
          <w:p w:rsidR="00457DFD" w:rsidRPr="00361897" w:rsidRDefault="00457DFD" w:rsidP="00B142FA">
            <w:pPr>
              <w:jc w:val="both"/>
              <w:rPr>
                <w:sz w:val="20"/>
                <w:lang w:val="fr-CA"/>
              </w:rPr>
            </w:pPr>
            <w:r w:rsidRPr="00361897">
              <w:rPr>
                <w:sz w:val="20"/>
                <w:lang w:val="fr-CA"/>
              </w:rPr>
              <w:t>9 juin 2016</w:t>
            </w:r>
          </w:p>
          <w:p w:rsidR="00457DFD" w:rsidRPr="00361897" w:rsidRDefault="00457DFD" w:rsidP="00B142FA">
            <w:pPr>
              <w:jc w:val="both"/>
              <w:rPr>
                <w:sz w:val="20"/>
                <w:lang w:val="fr-CA"/>
              </w:rPr>
            </w:pPr>
            <w:r w:rsidRPr="00361897">
              <w:rPr>
                <w:sz w:val="20"/>
                <w:lang w:val="fr-CA"/>
              </w:rPr>
              <w:t>Cour d’appel de la Colombie-Britannique (Vancouver)</w:t>
            </w:r>
          </w:p>
          <w:p w:rsidR="00457DFD" w:rsidRPr="00361897" w:rsidRDefault="00457DFD" w:rsidP="00B142FA">
            <w:pPr>
              <w:jc w:val="both"/>
              <w:rPr>
                <w:sz w:val="20"/>
                <w:lang w:val="fr-CA"/>
              </w:rPr>
            </w:pPr>
            <w:r w:rsidRPr="00361897">
              <w:rPr>
                <w:sz w:val="20"/>
                <w:lang w:val="fr-CA"/>
              </w:rPr>
              <w:t>(Juges Frankel, Garson et Fitch)</w:t>
            </w:r>
          </w:p>
          <w:p w:rsidR="00457DFD" w:rsidRPr="00361897" w:rsidRDefault="00C1793D" w:rsidP="00B142FA">
            <w:pPr>
              <w:jc w:val="both"/>
              <w:rPr>
                <w:sz w:val="20"/>
              </w:rPr>
            </w:pPr>
            <w:hyperlink r:id="rId78" w:history="1">
              <w:r w:rsidR="00457DFD" w:rsidRPr="00361897">
                <w:rPr>
                  <w:rStyle w:val="Hyperlink"/>
                  <w:sz w:val="20"/>
                </w:rPr>
                <w:t>2016 BCCA 259</w:t>
              </w:r>
            </w:hyperlink>
            <w:r w:rsidR="00457DFD" w:rsidRPr="00361897">
              <w:rPr>
                <w:sz w:val="20"/>
              </w:rPr>
              <w:t>; CA42292</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lang w:val="fr-CA"/>
              </w:rPr>
            </w:pPr>
          </w:p>
          <w:p w:rsidR="00457DFD" w:rsidRPr="00361897" w:rsidRDefault="00457DFD" w:rsidP="00B142FA">
            <w:pPr>
              <w:jc w:val="both"/>
              <w:rPr>
                <w:sz w:val="20"/>
                <w:lang w:val="fr-CA"/>
              </w:rPr>
            </w:pPr>
            <w:r w:rsidRPr="00361897">
              <w:rPr>
                <w:sz w:val="20"/>
                <w:lang w:val="fr-CA"/>
              </w:rPr>
              <w:t>Rejet de l’appel en raison de son caractère caduc</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rPr>
            </w:pPr>
            <w:r w:rsidRPr="00361897">
              <w:rPr>
                <w:sz w:val="20"/>
              </w:rPr>
              <w:t xml:space="preserve">12 </w:t>
            </w:r>
            <w:proofErr w:type="spellStart"/>
            <w:r w:rsidRPr="00361897">
              <w:rPr>
                <w:sz w:val="20"/>
              </w:rPr>
              <w:t>septembre</w:t>
            </w:r>
            <w:proofErr w:type="spellEnd"/>
            <w:r w:rsidRPr="00361897">
              <w:rPr>
                <w:sz w:val="20"/>
              </w:rPr>
              <w:t xml:space="preserve"> 2016</w:t>
            </w:r>
          </w:p>
          <w:p w:rsidR="00457DFD" w:rsidRPr="00361897" w:rsidRDefault="00457DFD" w:rsidP="00B142FA">
            <w:pPr>
              <w:jc w:val="both"/>
              <w:rPr>
                <w:sz w:val="20"/>
              </w:rPr>
            </w:pPr>
            <w:r w:rsidRPr="00361897">
              <w:rPr>
                <w:sz w:val="20"/>
              </w:rPr>
              <w:t>Cour suprême du Canada</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lang w:val="fr-CA"/>
              </w:rPr>
            </w:pPr>
            <w:r w:rsidRPr="00361897">
              <w:rPr>
                <w:sz w:val="20"/>
                <w:lang w:val="fr-CA"/>
              </w:rPr>
              <w:t xml:space="preserve">Dépôt de la demande d’autorisation d’appel </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23 décembre 2016</w:t>
            </w:r>
          </w:p>
          <w:p w:rsidR="00457DFD" w:rsidRPr="00361897" w:rsidRDefault="00457DFD" w:rsidP="00B142FA">
            <w:pPr>
              <w:jc w:val="both"/>
              <w:rPr>
                <w:sz w:val="20"/>
                <w:lang w:val="fr-CA"/>
              </w:rPr>
            </w:pPr>
            <w:r w:rsidRPr="00361897">
              <w:rPr>
                <w:sz w:val="20"/>
                <w:lang w:val="fr-CA"/>
              </w:rPr>
              <w:t>Cour suprême du Canada</w:t>
            </w: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Dépôt de la requête en prorogation du délai pour signifier et déposer la demande d’autorisation d’appel</w:t>
            </w:r>
          </w:p>
          <w:p w:rsidR="00457DFD" w:rsidRPr="00361897" w:rsidRDefault="00457DFD" w:rsidP="00B142FA">
            <w:pPr>
              <w:jc w:val="both"/>
              <w:rPr>
                <w:sz w:val="20"/>
                <w:lang w:val="fr-CA"/>
              </w:rPr>
            </w:pPr>
          </w:p>
        </w:tc>
      </w:tr>
    </w:tbl>
    <w:p w:rsidR="00457DFD" w:rsidRPr="00361897" w:rsidRDefault="00457DFD" w:rsidP="00B142FA">
      <w:pPr>
        <w:jc w:val="both"/>
        <w:rPr>
          <w:sz w:val="20"/>
          <w:lang w:val="fr-CA"/>
        </w:rPr>
      </w:pPr>
    </w:p>
    <w:p w:rsidR="00216EF1" w:rsidRPr="00361897" w:rsidRDefault="00216EF1"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37273</w:t>
            </w:r>
          </w:p>
        </w:tc>
        <w:tc>
          <w:tcPr>
            <w:tcW w:w="4457" w:type="pct"/>
            <w:gridSpan w:val="3"/>
          </w:tcPr>
          <w:p w:rsidR="00457DFD" w:rsidRPr="00361897" w:rsidRDefault="00457DFD" w:rsidP="00B142FA">
            <w:pPr>
              <w:pStyle w:val="SCCLsocParty"/>
              <w:jc w:val="both"/>
              <w:rPr>
                <w:b/>
                <w:sz w:val="20"/>
                <w:szCs w:val="20"/>
                <w:lang w:val="en-US"/>
              </w:rPr>
            </w:pPr>
            <w:r w:rsidRPr="00361897">
              <w:rPr>
                <w:b/>
                <w:sz w:val="20"/>
                <w:szCs w:val="20"/>
                <w:lang w:val="en-US"/>
              </w:rPr>
              <w:t>Judicial Committee of the Highwood Congregation of Jehovah's Witnesses (Vaughn Lee – Chairman and elders James Scott Lang and Joe Gurney) and the Highwood Congregation of Jehovah's Witnesses v. Randy Wall</w:t>
            </w:r>
          </w:p>
          <w:p w:rsidR="00457DFD" w:rsidRPr="00361897" w:rsidRDefault="00457DFD" w:rsidP="00B142FA">
            <w:pPr>
              <w:jc w:val="both"/>
              <w:rPr>
                <w:sz w:val="20"/>
              </w:rPr>
            </w:pPr>
            <w:r w:rsidRPr="00361897">
              <w:rPr>
                <w:sz w:val="20"/>
              </w:rPr>
              <w:t>(Alta.) (Civil) (By Leave)</w:t>
            </w:r>
          </w:p>
        </w:tc>
      </w:tr>
      <w:tr w:rsidR="00457DFD" w:rsidRPr="00361897" w:rsidTr="00B142FA">
        <w:tc>
          <w:tcPr>
            <w:tcW w:w="5000" w:type="pct"/>
            <w:gridSpan w:val="4"/>
          </w:tcPr>
          <w:p w:rsidR="00457DFD" w:rsidRPr="00361897" w:rsidRDefault="00457DFD" w:rsidP="00B142FA">
            <w:pPr>
              <w:jc w:val="both"/>
              <w:rPr>
                <w:sz w:val="20"/>
              </w:rPr>
            </w:pPr>
            <w:r w:rsidRPr="00361897">
              <w:rPr>
                <w:i/>
                <w:sz w:val="20"/>
              </w:rPr>
              <w:t xml:space="preserve">Charter of Rights and Freedoms </w:t>
            </w:r>
            <w:r w:rsidRPr="00361897">
              <w:rPr>
                <w:sz w:val="20"/>
              </w:rPr>
              <w:t>– Religious freedom – Freedom of Association – Courts – Jurisdiction – Judicial review – How do the fundamental freedoms of religion and association protect membership decisions of religious communities and other voluntary associations from state and judicial interference – What are the boundaries between what is and is not justiciable with regard to membership and other disputes between members of voluntary associations – Whether the public law remedy of judicial review applies to membership decisions made by voluntary associations such as religious communities?</w:t>
            </w:r>
          </w:p>
        </w:tc>
      </w:tr>
      <w:tr w:rsidR="00457DFD" w:rsidRPr="00361897" w:rsidTr="00B142FA">
        <w:tc>
          <w:tcPr>
            <w:tcW w:w="5000" w:type="pct"/>
            <w:gridSpan w:val="4"/>
          </w:tcPr>
          <w:p w:rsidR="00457DFD" w:rsidRPr="00361897" w:rsidRDefault="00457DFD" w:rsidP="00B142FA">
            <w:pPr>
              <w:jc w:val="both"/>
              <w:rPr>
                <w:sz w:val="20"/>
              </w:rPr>
            </w:pPr>
          </w:p>
        </w:tc>
      </w:tr>
      <w:tr w:rsidR="00457DFD" w:rsidRPr="00361897" w:rsidTr="00B142FA">
        <w:tc>
          <w:tcPr>
            <w:tcW w:w="5000" w:type="pct"/>
            <w:gridSpan w:val="4"/>
          </w:tcPr>
          <w:p w:rsidR="00457DFD" w:rsidRPr="00361897" w:rsidRDefault="00457DFD" w:rsidP="00B142FA">
            <w:pPr>
              <w:jc w:val="both"/>
              <w:rPr>
                <w:sz w:val="20"/>
              </w:rPr>
            </w:pPr>
            <w:r w:rsidRPr="00361897">
              <w:rPr>
                <w:sz w:val="20"/>
              </w:rPr>
              <w:t xml:space="preserve">Mr. Wall was a member of the Highwood Congregation of Jehovah’s Witnesses, an unincorporated religious association. He was </w:t>
            </w:r>
            <w:proofErr w:type="spellStart"/>
            <w:r w:rsidRPr="00361897">
              <w:rPr>
                <w:sz w:val="20"/>
              </w:rPr>
              <w:t>disfellowshipped</w:t>
            </w:r>
            <w:proofErr w:type="spellEnd"/>
            <w:r w:rsidRPr="00361897">
              <w:rPr>
                <w:sz w:val="20"/>
              </w:rPr>
              <w:t xml:space="preserve"> by a Judicial Committee of elders because he was not sufficiently repentant for two incidents of drunkenness, one of which included verbal abuse of his wife. This required Jehovah’s Witnesses, including his wife and children, to shun him. He is a real estate agent and lost congregation members and other Jehovah’s Witnesses as clients. He appealed to an Appeal Committee which upheld the </w:t>
            </w:r>
            <w:proofErr w:type="spellStart"/>
            <w:r w:rsidRPr="00361897">
              <w:rPr>
                <w:sz w:val="20"/>
              </w:rPr>
              <w:t>disfellowship</w:t>
            </w:r>
            <w:proofErr w:type="spellEnd"/>
            <w:r w:rsidRPr="00361897">
              <w:rPr>
                <w:sz w:val="20"/>
              </w:rPr>
              <w:t xml:space="preserve"> decision. The Watch Tower and Bible Tract Society of Canada decided not to overturn the decision. Mr. Wall applied for judicial review. Wilson J. conducted a hearing to determine whether the Court of Queen’s Bench of Alberta had jurisdiction to hear the application.</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April 16, 2015</w:t>
            </w:r>
          </w:p>
          <w:p w:rsidR="00457DFD" w:rsidRPr="00361897" w:rsidRDefault="00457DFD" w:rsidP="00B142FA">
            <w:pPr>
              <w:jc w:val="both"/>
              <w:rPr>
                <w:sz w:val="20"/>
              </w:rPr>
            </w:pPr>
            <w:r w:rsidRPr="00361897">
              <w:rPr>
                <w:sz w:val="20"/>
              </w:rPr>
              <w:t>Court of Queen’s Bench of Alberta</w:t>
            </w:r>
          </w:p>
          <w:p w:rsidR="00457DFD" w:rsidRPr="00361897" w:rsidRDefault="00457DFD" w:rsidP="00B142FA">
            <w:pPr>
              <w:jc w:val="both"/>
              <w:rPr>
                <w:sz w:val="20"/>
              </w:rPr>
            </w:pPr>
            <w:r w:rsidRPr="00361897">
              <w:rPr>
                <w:sz w:val="20"/>
              </w:rPr>
              <w:t>(Wilson J.)(Unreported)</w:t>
            </w:r>
          </w:p>
          <w:p w:rsidR="00457DFD" w:rsidRPr="00361897" w:rsidRDefault="00457DFD" w:rsidP="00B142FA">
            <w:pPr>
              <w:jc w:val="both"/>
              <w:rPr>
                <w:sz w:val="20"/>
              </w:rPr>
            </w:pPr>
            <w:r w:rsidRPr="00361897">
              <w:rPr>
                <w:sz w:val="20"/>
              </w:rPr>
              <w:t xml:space="preserve"> </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 xml:space="preserve">Declaration that Court of Queen’s Bench of Alberta has jurisdiction to hear application for judicial review </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October 6, 2016</w:t>
            </w:r>
          </w:p>
          <w:p w:rsidR="00457DFD" w:rsidRPr="00361897" w:rsidRDefault="00457DFD" w:rsidP="00B142FA">
            <w:pPr>
              <w:jc w:val="both"/>
              <w:rPr>
                <w:sz w:val="20"/>
              </w:rPr>
            </w:pPr>
            <w:r w:rsidRPr="00361897">
              <w:rPr>
                <w:sz w:val="20"/>
              </w:rPr>
              <w:t>Court of Appeal of Alberta (Calgary)</w:t>
            </w:r>
          </w:p>
          <w:p w:rsidR="00457DFD" w:rsidRPr="00361897" w:rsidRDefault="00457DFD" w:rsidP="00B142FA">
            <w:pPr>
              <w:jc w:val="both"/>
              <w:rPr>
                <w:sz w:val="20"/>
              </w:rPr>
            </w:pPr>
            <w:r w:rsidRPr="00361897">
              <w:rPr>
                <w:sz w:val="20"/>
              </w:rPr>
              <w:t>(</w:t>
            </w:r>
            <w:proofErr w:type="spellStart"/>
            <w:r w:rsidRPr="00361897">
              <w:rPr>
                <w:sz w:val="20"/>
              </w:rPr>
              <w:t>Paperny</w:t>
            </w:r>
            <w:proofErr w:type="spellEnd"/>
            <w:r w:rsidRPr="00361897">
              <w:rPr>
                <w:sz w:val="20"/>
              </w:rPr>
              <w:t xml:space="preserve">, </w:t>
            </w:r>
            <w:proofErr w:type="spellStart"/>
            <w:r w:rsidRPr="00361897">
              <w:rPr>
                <w:sz w:val="20"/>
              </w:rPr>
              <w:t>Rowbotham</w:t>
            </w:r>
            <w:proofErr w:type="spellEnd"/>
            <w:r w:rsidRPr="00361897">
              <w:rPr>
                <w:sz w:val="20"/>
              </w:rPr>
              <w:t xml:space="preserve">, </w:t>
            </w:r>
            <w:proofErr w:type="spellStart"/>
            <w:r w:rsidRPr="00361897">
              <w:rPr>
                <w:sz w:val="20"/>
              </w:rPr>
              <w:t>Wakeling</w:t>
            </w:r>
            <w:proofErr w:type="spellEnd"/>
            <w:r w:rsidRPr="00361897">
              <w:rPr>
                <w:sz w:val="20"/>
              </w:rPr>
              <w:t xml:space="preserve"> [dissenting] JJ.A.)</w:t>
            </w:r>
          </w:p>
          <w:p w:rsidR="00457DFD" w:rsidRPr="00361897" w:rsidRDefault="00457DFD" w:rsidP="00B142FA">
            <w:pPr>
              <w:jc w:val="both"/>
              <w:rPr>
                <w:color w:val="373737"/>
                <w:sz w:val="20"/>
              </w:rPr>
            </w:pPr>
            <w:r w:rsidRPr="00361897">
              <w:rPr>
                <w:color w:val="373737"/>
                <w:sz w:val="20"/>
              </w:rPr>
              <w:t xml:space="preserve">1501-0120AC; </w:t>
            </w:r>
            <w:hyperlink r:id="rId79" w:history="1">
              <w:r w:rsidRPr="00361897">
                <w:rPr>
                  <w:rStyle w:val="Hyperlink"/>
                  <w:sz w:val="20"/>
                </w:rPr>
                <w:t>2016 ABCA 255</w:t>
              </w:r>
            </w:hyperlink>
          </w:p>
          <w:p w:rsidR="00457DFD" w:rsidRPr="00361897" w:rsidRDefault="00457DFD" w:rsidP="00B142FA">
            <w:pPr>
              <w:jc w:val="both"/>
              <w:rPr>
                <w:color w:val="373737"/>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Appeal dismissed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November 4, 2016</w:t>
            </w:r>
          </w:p>
          <w:p w:rsidR="00457DFD" w:rsidRPr="00361897" w:rsidRDefault="00457DFD" w:rsidP="00B142FA">
            <w:pPr>
              <w:jc w:val="both"/>
              <w:rPr>
                <w:sz w:val="20"/>
              </w:rPr>
            </w:pPr>
            <w:r w:rsidRPr="00361897">
              <w:rPr>
                <w:sz w:val="20"/>
              </w:rPr>
              <w:t>Supreme Court of Canada</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Application for leave to appeal filed</w:t>
            </w:r>
          </w:p>
          <w:p w:rsidR="00457DFD" w:rsidRPr="00361897" w:rsidRDefault="00457DFD" w:rsidP="00B142FA">
            <w:pPr>
              <w:jc w:val="both"/>
              <w:rPr>
                <w:sz w:val="20"/>
              </w:rPr>
            </w:pPr>
          </w:p>
        </w:tc>
      </w:tr>
    </w:tbl>
    <w:p w:rsidR="00457DFD" w:rsidRPr="00361897" w:rsidRDefault="00457DFD" w:rsidP="00B142FA">
      <w:pPr>
        <w:jc w:val="both"/>
        <w:rPr>
          <w:sz w:val="20"/>
        </w:rPr>
      </w:pPr>
    </w:p>
    <w:p w:rsidR="00457DFD" w:rsidRPr="00361897" w:rsidRDefault="00457DFD"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lang w:val="fr-CA"/>
              </w:rPr>
            </w:pPr>
            <w:r w:rsidRPr="00361897">
              <w:rPr>
                <w:rStyle w:val="SCCFileNumberChar"/>
                <w:sz w:val="20"/>
                <w:szCs w:val="20"/>
                <w:lang w:val="fr-CA"/>
              </w:rPr>
              <w:lastRenderedPageBreak/>
              <w:t>37273</w:t>
            </w:r>
          </w:p>
        </w:tc>
        <w:tc>
          <w:tcPr>
            <w:tcW w:w="4457" w:type="pct"/>
            <w:gridSpan w:val="3"/>
          </w:tcPr>
          <w:p w:rsidR="00457DFD" w:rsidRPr="00361897" w:rsidRDefault="00457DFD" w:rsidP="00B142FA">
            <w:pPr>
              <w:pStyle w:val="SCCLsocParty"/>
              <w:jc w:val="both"/>
              <w:rPr>
                <w:b/>
                <w:sz w:val="20"/>
                <w:szCs w:val="20"/>
                <w:lang w:val="en-US"/>
              </w:rPr>
            </w:pPr>
            <w:r w:rsidRPr="00361897">
              <w:rPr>
                <w:b/>
                <w:sz w:val="20"/>
                <w:szCs w:val="20"/>
                <w:lang w:val="en-US"/>
              </w:rPr>
              <w:t>Judicial Committee of the Highwood Congregation of Jehovah's Witnesses (Vaughn Lee – Chairman and elders James Scott Lang and Joe Gurney) et Highwood Congregation of Jehovah's Witnesses c. Randy Wall</w:t>
            </w:r>
          </w:p>
          <w:p w:rsidR="00457DFD" w:rsidRPr="00361897" w:rsidRDefault="00457DFD" w:rsidP="00B142FA">
            <w:pPr>
              <w:jc w:val="both"/>
              <w:rPr>
                <w:sz w:val="20"/>
                <w:lang w:val="fr-CA"/>
              </w:rPr>
            </w:pPr>
            <w:r w:rsidRPr="00361897">
              <w:rPr>
                <w:sz w:val="20"/>
                <w:lang w:val="fr-CA"/>
              </w:rPr>
              <w:t>(Alb.) (Civile) (Sur autorisation)</w:t>
            </w:r>
          </w:p>
        </w:tc>
      </w:tr>
      <w:tr w:rsidR="00457DFD" w:rsidRPr="00C1793D" w:rsidTr="00B142FA">
        <w:tc>
          <w:tcPr>
            <w:tcW w:w="5000" w:type="pct"/>
            <w:gridSpan w:val="4"/>
          </w:tcPr>
          <w:p w:rsidR="00457DFD" w:rsidRPr="00361897" w:rsidRDefault="00457DFD" w:rsidP="00B142FA">
            <w:pPr>
              <w:jc w:val="both"/>
              <w:rPr>
                <w:sz w:val="20"/>
                <w:lang w:val="fr-CA"/>
              </w:rPr>
            </w:pPr>
            <w:r w:rsidRPr="00361897">
              <w:rPr>
                <w:i/>
                <w:sz w:val="20"/>
                <w:lang w:val="fr-CA"/>
              </w:rPr>
              <w:t xml:space="preserve">Charte des droits et libertés </w:t>
            </w:r>
            <w:r w:rsidRPr="00361897">
              <w:rPr>
                <w:sz w:val="20"/>
                <w:lang w:val="fr-CA"/>
              </w:rPr>
              <w:t>– Liberté religieuse – Liberté d’association – Tribunaux – Compétence – Contrôle judiciaire – Comment les libertés fondamentales de religion et d’association protègent-elles les décisions prises par les membres de communautés religieuses et d’autres associations bénévoles contre l’ingérence étatique et judiciaire? – Quelles sont les limites entre ce qui est justiciable et ce qui ne l’est pas en ce qui concerne les différends relatifs à l’appartenance à des associations bénévoles et d’autres différends entre membres de telles associations? – Le recours en contrôle judiciaire de droit public s’applique-t-il aux décisions en matière d’appartenance prises par des associations bénévoles comme les communautés religieuses?</w:t>
            </w:r>
          </w:p>
        </w:tc>
      </w:tr>
      <w:tr w:rsidR="00457DFD" w:rsidRPr="00C1793D" w:rsidTr="00B142FA">
        <w:tc>
          <w:tcPr>
            <w:tcW w:w="5000" w:type="pct"/>
            <w:gridSpan w:val="4"/>
          </w:tcPr>
          <w:p w:rsidR="00457DFD" w:rsidRPr="00361897" w:rsidRDefault="00457DFD" w:rsidP="00B142FA">
            <w:pPr>
              <w:jc w:val="both"/>
              <w:rPr>
                <w:sz w:val="20"/>
                <w:lang w:val="fr-CA"/>
              </w:rPr>
            </w:pPr>
          </w:p>
        </w:tc>
      </w:tr>
      <w:tr w:rsidR="00457DFD" w:rsidRPr="00C1793D" w:rsidTr="00B142FA">
        <w:tc>
          <w:tcPr>
            <w:tcW w:w="5000" w:type="pct"/>
            <w:gridSpan w:val="4"/>
          </w:tcPr>
          <w:p w:rsidR="00457DFD" w:rsidRPr="00361897" w:rsidRDefault="00457DFD" w:rsidP="00B142FA">
            <w:pPr>
              <w:jc w:val="both"/>
              <w:rPr>
                <w:sz w:val="20"/>
                <w:lang w:val="fr-CA"/>
              </w:rPr>
            </w:pPr>
            <w:r w:rsidRPr="00361897">
              <w:rPr>
                <w:sz w:val="20"/>
                <w:lang w:val="fr-CA"/>
              </w:rPr>
              <w:t>Monsieur Wall était membre de la Highwood Congregation of Jehovah’s Witnesses, une association religieuse non dotée de la personnalité morale. Il a été exclu de la congrégation par un comité judiciaire d’aînés parce qu’il ne s’était pas montré suffisamment repentant à l’égard de deux incidents d’ivresse, y compris un incident où il s’était livré à de la violence verbale à l’endroit de son épouse. À cause de cet incident, les Témoins de Jéhovah, y compris son épouse et ses enfants, devaient l’éviter. Monsieur Wall est agent immobilier et il a perdu des membres de la congrégation et d’autres Témoins de Jéhovah comme clients. Il a interjeté appel au comité d’appel qui a confirmé la décision de l’exclure de la congrégation. La Watch Tower and Bible Tract Society of Canada a décidé de ne pas infirmer la décision. Monsieur Wall a demandé le contrôle judiciaire. Le juge Wilson a tenu une audience pour déterminer si la Cour du Banc de la Reine avait compétence pour entendre la demande.</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16 avril 2015</w:t>
            </w:r>
          </w:p>
          <w:p w:rsidR="00457DFD" w:rsidRPr="00361897" w:rsidRDefault="00457DFD" w:rsidP="00B142FA">
            <w:pPr>
              <w:jc w:val="both"/>
              <w:rPr>
                <w:sz w:val="20"/>
                <w:lang w:val="fr-CA"/>
              </w:rPr>
            </w:pPr>
            <w:r w:rsidRPr="00361897">
              <w:rPr>
                <w:sz w:val="20"/>
                <w:lang w:val="fr-CA"/>
              </w:rPr>
              <w:t>Cour du Banc de la Reine de l’Alberta</w:t>
            </w:r>
          </w:p>
          <w:p w:rsidR="00457DFD" w:rsidRPr="00361897" w:rsidRDefault="00457DFD" w:rsidP="00B142FA">
            <w:pPr>
              <w:jc w:val="both"/>
              <w:rPr>
                <w:sz w:val="20"/>
                <w:lang w:val="fr-CA"/>
              </w:rPr>
            </w:pPr>
            <w:r w:rsidRPr="00361897">
              <w:rPr>
                <w:sz w:val="20"/>
                <w:lang w:val="fr-CA"/>
              </w:rPr>
              <w:t>(Juge Wilson) (Non publié)</w:t>
            </w:r>
          </w:p>
          <w:p w:rsidR="00457DFD" w:rsidRPr="00361897" w:rsidRDefault="00457DFD" w:rsidP="00B142FA">
            <w:pPr>
              <w:jc w:val="both"/>
              <w:rPr>
                <w:sz w:val="20"/>
                <w:lang w:val="fr-CA"/>
              </w:rPr>
            </w:pPr>
            <w:r w:rsidRPr="00361897">
              <w:rPr>
                <w:sz w:val="20"/>
                <w:lang w:val="fr-CA"/>
              </w:rPr>
              <w:t xml:space="preserve"> </w:t>
            </w: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 xml:space="preserve">Jugement déclarant que la Cour du Banc de la Reine de l’Alberta a compétence pour entendre la demande de contrôle judiciaire </w:t>
            </w:r>
          </w:p>
          <w:p w:rsidR="00457DFD" w:rsidRPr="00361897" w:rsidRDefault="00457DFD" w:rsidP="00B142FA">
            <w:pPr>
              <w:jc w:val="both"/>
              <w:rPr>
                <w:sz w:val="20"/>
                <w:lang w:val="fr-CA"/>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t>6 octobre 2016</w:t>
            </w:r>
          </w:p>
          <w:p w:rsidR="00457DFD" w:rsidRPr="00361897" w:rsidRDefault="00457DFD" w:rsidP="00B142FA">
            <w:pPr>
              <w:jc w:val="both"/>
              <w:rPr>
                <w:sz w:val="20"/>
                <w:lang w:val="fr-CA"/>
              </w:rPr>
            </w:pPr>
            <w:r w:rsidRPr="00361897">
              <w:rPr>
                <w:sz w:val="20"/>
                <w:lang w:val="fr-CA"/>
              </w:rPr>
              <w:t>Cour d’appel de l’Alberta (Calgary)</w:t>
            </w:r>
          </w:p>
          <w:p w:rsidR="00457DFD" w:rsidRPr="00361897" w:rsidRDefault="00457DFD" w:rsidP="00B142FA">
            <w:pPr>
              <w:jc w:val="both"/>
              <w:rPr>
                <w:sz w:val="20"/>
              </w:rPr>
            </w:pPr>
            <w:r w:rsidRPr="00361897">
              <w:rPr>
                <w:sz w:val="20"/>
              </w:rPr>
              <w:t xml:space="preserve">(Juges </w:t>
            </w:r>
            <w:proofErr w:type="spellStart"/>
            <w:r w:rsidRPr="00361897">
              <w:rPr>
                <w:sz w:val="20"/>
              </w:rPr>
              <w:t>Paperny</w:t>
            </w:r>
            <w:proofErr w:type="spellEnd"/>
            <w:r w:rsidRPr="00361897">
              <w:rPr>
                <w:sz w:val="20"/>
              </w:rPr>
              <w:t xml:space="preserve">, </w:t>
            </w:r>
            <w:proofErr w:type="spellStart"/>
            <w:r w:rsidRPr="00361897">
              <w:rPr>
                <w:sz w:val="20"/>
              </w:rPr>
              <w:t>Rowbotham</w:t>
            </w:r>
            <w:proofErr w:type="spellEnd"/>
            <w:r w:rsidRPr="00361897">
              <w:rPr>
                <w:sz w:val="20"/>
              </w:rPr>
              <w:t xml:space="preserve"> et </w:t>
            </w:r>
            <w:proofErr w:type="spellStart"/>
            <w:r w:rsidRPr="00361897">
              <w:rPr>
                <w:sz w:val="20"/>
              </w:rPr>
              <w:t>Wakeling</w:t>
            </w:r>
            <w:proofErr w:type="spellEnd"/>
            <w:r w:rsidRPr="00361897">
              <w:rPr>
                <w:sz w:val="20"/>
              </w:rPr>
              <w:t xml:space="preserve"> [dissident])</w:t>
            </w:r>
          </w:p>
          <w:p w:rsidR="00457DFD" w:rsidRPr="00361897" w:rsidRDefault="00457DFD" w:rsidP="00B142FA">
            <w:pPr>
              <w:jc w:val="both"/>
              <w:rPr>
                <w:color w:val="373737"/>
                <w:sz w:val="20"/>
                <w:lang w:val="fr-CA"/>
              </w:rPr>
            </w:pPr>
            <w:r w:rsidRPr="00361897">
              <w:rPr>
                <w:color w:val="373737"/>
                <w:sz w:val="20"/>
                <w:lang w:val="fr-CA"/>
              </w:rPr>
              <w:t xml:space="preserve">1501-0120AC; </w:t>
            </w:r>
            <w:hyperlink r:id="rId80" w:history="1">
              <w:r w:rsidRPr="00361897">
                <w:rPr>
                  <w:rStyle w:val="Hyperlink"/>
                  <w:sz w:val="20"/>
                  <w:lang w:val="fr-CA"/>
                </w:rPr>
                <w:t>2016 ABCA 255</w:t>
              </w:r>
            </w:hyperlink>
          </w:p>
          <w:p w:rsidR="00457DFD" w:rsidRPr="00361897" w:rsidRDefault="00457DFD" w:rsidP="00B142FA">
            <w:pPr>
              <w:jc w:val="both"/>
              <w:rPr>
                <w:color w:val="373737"/>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Rejet de l’appel</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4 novembre 2016</w:t>
            </w:r>
          </w:p>
          <w:p w:rsidR="00457DFD" w:rsidRPr="00361897" w:rsidRDefault="00457DFD" w:rsidP="00B142FA">
            <w:pPr>
              <w:jc w:val="both"/>
              <w:rPr>
                <w:sz w:val="20"/>
                <w:lang w:val="fr-CA"/>
              </w:rPr>
            </w:pPr>
            <w:r w:rsidRPr="00361897">
              <w:rPr>
                <w:sz w:val="20"/>
                <w:lang w:val="fr-CA"/>
              </w:rPr>
              <w:t>Cour suprême du Canada</w:t>
            </w: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Dépôt de la demande d’autorisation d’appel</w:t>
            </w:r>
          </w:p>
          <w:p w:rsidR="00457DFD" w:rsidRPr="00361897" w:rsidRDefault="00457DFD" w:rsidP="00B142FA">
            <w:pPr>
              <w:jc w:val="both"/>
              <w:rPr>
                <w:sz w:val="20"/>
                <w:lang w:val="fr-CA"/>
              </w:rPr>
            </w:pPr>
          </w:p>
        </w:tc>
      </w:tr>
    </w:tbl>
    <w:p w:rsidR="00457DFD" w:rsidRPr="00361897" w:rsidRDefault="00457DFD" w:rsidP="00B142FA">
      <w:pPr>
        <w:jc w:val="both"/>
        <w:rPr>
          <w:sz w:val="20"/>
          <w:lang w:val="fr-CA"/>
        </w:rPr>
      </w:pPr>
    </w:p>
    <w:p w:rsidR="00457DFD" w:rsidRPr="00361897" w:rsidRDefault="00457DFD" w:rsidP="00B142F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37387</w:t>
            </w:r>
          </w:p>
        </w:tc>
        <w:tc>
          <w:tcPr>
            <w:tcW w:w="4457" w:type="pct"/>
            <w:gridSpan w:val="3"/>
          </w:tcPr>
          <w:p w:rsidR="00457DFD" w:rsidRPr="00361897" w:rsidRDefault="00457DFD" w:rsidP="00B142FA">
            <w:pPr>
              <w:pStyle w:val="SCCLsocParty"/>
              <w:jc w:val="both"/>
              <w:rPr>
                <w:b/>
                <w:sz w:val="20"/>
                <w:szCs w:val="20"/>
                <w:lang w:val="en-US"/>
              </w:rPr>
            </w:pPr>
            <w:proofErr w:type="spellStart"/>
            <w:r w:rsidRPr="00361897">
              <w:rPr>
                <w:b/>
                <w:sz w:val="20"/>
                <w:szCs w:val="20"/>
                <w:lang w:val="en-US"/>
              </w:rPr>
              <w:t>Hamed</w:t>
            </w:r>
            <w:proofErr w:type="spellEnd"/>
            <w:r w:rsidRPr="00361897">
              <w:rPr>
                <w:b/>
                <w:sz w:val="20"/>
                <w:szCs w:val="20"/>
                <w:lang w:val="en-US"/>
              </w:rPr>
              <w:t xml:space="preserve"> Mohammad </w:t>
            </w:r>
            <w:proofErr w:type="spellStart"/>
            <w:r w:rsidRPr="00361897">
              <w:rPr>
                <w:b/>
                <w:sz w:val="20"/>
                <w:szCs w:val="20"/>
                <w:lang w:val="en-US"/>
              </w:rPr>
              <w:t>Shafia</w:t>
            </w:r>
            <w:proofErr w:type="spellEnd"/>
            <w:r w:rsidRPr="00361897">
              <w:rPr>
                <w:b/>
                <w:sz w:val="20"/>
                <w:szCs w:val="20"/>
                <w:lang w:val="en-US"/>
              </w:rPr>
              <w:t xml:space="preserve"> v. Her Majesty the Queen</w:t>
            </w:r>
          </w:p>
          <w:p w:rsidR="00457DFD" w:rsidRPr="00361897" w:rsidRDefault="00457DFD" w:rsidP="00B142FA">
            <w:pPr>
              <w:jc w:val="both"/>
              <w:rPr>
                <w:sz w:val="20"/>
              </w:rPr>
            </w:pPr>
            <w:r w:rsidRPr="00361897">
              <w:rPr>
                <w:sz w:val="20"/>
              </w:rPr>
              <w:t>(Ont.) (Criminal) (By Leave)</w:t>
            </w:r>
          </w:p>
        </w:tc>
      </w:tr>
      <w:tr w:rsidR="00457DFD" w:rsidRPr="00361897" w:rsidTr="00B142FA">
        <w:tc>
          <w:tcPr>
            <w:tcW w:w="5000" w:type="pct"/>
            <w:gridSpan w:val="4"/>
          </w:tcPr>
          <w:p w:rsidR="00457DFD" w:rsidRPr="00361897" w:rsidRDefault="00457DFD" w:rsidP="00B142FA">
            <w:pPr>
              <w:pStyle w:val="SCCBanSummary"/>
              <w:rPr>
                <w:sz w:val="20"/>
                <w:szCs w:val="20"/>
              </w:rPr>
            </w:pPr>
            <w:r w:rsidRPr="00361897">
              <w:rPr>
                <w:sz w:val="20"/>
                <w:szCs w:val="20"/>
              </w:rPr>
              <w:t>(Publication ban in case)(SEALING ORDER IN CASE)</w:t>
            </w:r>
          </w:p>
          <w:p w:rsidR="00457DFD" w:rsidRPr="00361897" w:rsidRDefault="00457DFD" w:rsidP="00B142FA">
            <w:pPr>
              <w:jc w:val="both"/>
              <w:rPr>
                <w:sz w:val="20"/>
              </w:rPr>
            </w:pPr>
          </w:p>
          <w:p w:rsidR="00457DFD" w:rsidRPr="00361897" w:rsidRDefault="00457DFD" w:rsidP="00B142FA">
            <w:pPr>
              <w:jc w:val="both"/>
              <w:rPr>
                <w:sz w:val="20"/>
              </w:rPr>
            </w:pPr>
            <w:r w:rsidRPr="00361897">
              <w:rPr>
                <w:sz w:val="20"/>
              </w:rPr>
              <w:t>Criminal law – Evidence – Fresh evidence – Appeals – Whether Court of Appeal erred by departing from settled test for admission of fresh evidence – Whether Court of Appeal erred by finding that the precedent did not apply – Whether Court of Appeal erred by failing to admit fresh evidence?</w:t>
            </w:r>
          </w:p>
        </w:tc>
      </w:tr>
      <w:tr w:rsidR="00457DFD" w:rsidRPr="00361897" w:rsidTr="00B142FA">
        <w:tc>
          <w:tcPr>
            <w:tcW w:w="5000" w:type="pct"/>
            <w:gridSpan w:val="4"/>
          </w:tcPr>
          <w:p w:rsidR="00457DFD" w:rsidRPr="00361897" w:rsidRDefault="00457DFD" w:rsidP="00B142FA">
            <w:pPr>
              <w:jc w:val="both"/>
              <w:rPr>
                <w:sz w:val="20"/>
              </w:rPr>
            </w:pPr>
          </w:p>
        </w:tc>
      </w:tr>
      <w:tr w:rsidR="00457DFD" w:rsidRPr="00361897" w:rsidTr="00B142FA">
        <w:tc>
          <w:tcPr>
            <w:tcW w:w="5000" w:type="pct"/>
            <w:gridSpan w:val="4"/>
          </w:tcPr>
          <w:p w:rsidR="00457DFD" w:rsidRPr="00361897" w:rsidRDefault="00457DFD" w:rsidP="00B142FA">
            <w:pPr>
              <w:jc w:val="both"/>
              <w:rPr>
                <w:sz w:val="20"/>
              </w:rPr>
            </w:pPr>
            <w:proofErr w:type="spellStart"/>
            <w:r w:rsidRPr="00361897">
              <w:rPr>
                <w:sz w:val="20"/>
              </w:rPr>
              <w:t>Hamed</w:t>
            </w:r>
            <w:proofErr w:type="spellEnd"/>
            <w:r w:rsidRPr="00361897">
              <w:rPr>
                <w:sz w:val="20"/>
              </w:rPr>
              <w:t xml:space="preserve"> </w:t>
            </w:r>
            <w:proofErr w:type="spellStart"/>
            <w:r w:rsidRPr="00361897">
              <w:rPr>
                <w:sz w:val="20"/>
              </w:rPr>
              <w:t>Shafia</w:t>
            </w:r>
            <w:proofErr w:type="spellEnd"/>
            <w:r w:rsidRPr="00361897">
              <w:rPr>
                <w:sz w:val="20"/>
              </w:rPr>
              <w:t xml:space="preserve"> and his parents, </w:t>
            </w:r>
            <w:proofErr w:type="spellStart"/>
            <w:r w:rsidRPr="00361897">
              <w:rPr>
                <w:sz w:val="20"/>
              </w:rPr>
              <w:t>Shafia</w:t>
            </w:r>
            <w:proofErr w:type="spellEnd"/>
            <w:r w:rsidRPr="00361897">
              <w:rPr>
                <w:sz w:val="20"/>
              </w:rPr>
              <w:t xml:space="preserve"> and </w:t>
            </w:r>
            <w:proofErr w:type="spellStart"/>
            <w:r w:rsidRPr="00361897">
              <w:rPr>
                <w:sz w:val="20"/>
              </w:rPr>
              <w:t>Yahya</w:t>
            </w:r>
            <w:proofErr w:type="spellEnd"/>
            <w:r w:rsidRPr="00361897">
              <w:rPr>
                <w:sz w:val="20"/>
              </w:rPr>
              <w:t xml:space="preserve"> Mohammed, each were convicted of four counts of first degree murder for the deaths of three of his sisters and his father’s first wife. The Crown argued at trial that the deaths were honour killings. </w:t>
            </w:r>
            <w:proofErr w:type="spellStart"/>
            <w:r w:rsidRPr="00361897">
              <w:rPr>
                <w:sz w:val="20"/>
              </w:rPr>
              <w:t>Hamed</w:t>
            </w:r>
            <w:proofErr w:type="spellEnd"/>
            <w:r w:rsidRPr="00361897">
              <w:rPr>
                <w:sz w:val="20"/>
              </w:rPr>
              <w:t xml:space="preserve"> and his parents acknowledged before trial that </w:t>
            </w:r>
            <w:proofErr w:type="spellStart"/>
            <w:r w:rsidRPr="00361897">
              <w:rPr>
                <w:sz w:val="20"/>
              </w:rPr>
              <w:t>Hamed</w:t>
            </w:r>
            <w:proofErr w:type="spellEnd"/>
            <w:r w:rsidRPr="00361897">
              <w:rPr>
                <w:sz w:val="20"/>
              </w:rPr>
              <w:t xml:space="preserve"> was 18 years old at the time of the offences.  On appeal, </w:t>
            </w:r>
            <w:proofErr w:type="spellStart"/>
            <w:r w:rsidRPr="00361897">
              <w:rPr>
                <w:sz w:val="20"/>
              </w:rPr>
              <w:t>Hamed</w:t>
            </w:r>
            <w:proofErr w:type="spellEnd"/>
            <w:r w:rsidRPr="00361897">
              <w:rPr>
                <w:sz w:val="20"/>
              </w:rPr>
              <w:t xml:space="preserve"> applied to adduce fresh evidence to prove that he was 17 years old at the time of the offences therefore the Ontario Superior Court of Justice was without jurisdiction under the </w:t>
            </w:r>
            <w:r w:rsidRPr="00361897">
              <w:rPr>
                <w:i/>
                <w:sz w:val="20"/>
              </w:rPr>
              <w:t>Youth Criminal Justice Act</w:t>
            </w:r>
            <w:r w:rsidRPr="00361897">
              <w:rPr>
                <w:sz w:val="20"/>
              </w:rPr>
              <w:t xml:space="preserve">, S.C. 2002, </w:t>
            </w:r>
            <w:proofErr w:type="gramStart"/>
            <w:r w:rsidRPr="00361897">
              <w:rPr>
                <w:sz w:val="20"/>
              </w:rPr>
              <w:t>c</w:t>
            </w:r>
            <w:proofErr w:type="gramEnd"/>
            <w:r w:rsidRPr="00361897">
              <w:rPr>
                <w:sz w:val="20"/>
              </w:rPr>
              <w:t>. 1. The Court of Appeal refused to admit the fresh evidence.</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lastRenderedPageBreak/>
              <w:t>January 29, 2012</w:t>
            </w:r>
          </w:p>
          <w:p w:rsidR="00457DFD" w:rsidRPr="00361897" w:rsidRDefault="00457DFD" w:rsidP="00B142FA">
            <w:pPr>
              <w:jc w:val="both"/>
              <w:rPr>
                <w:sz w:val="20"/>
              </w:rPr>
            </w:pPr>
            <w:r w:rsidRPr="00361897">
              <w:rPr>
                <w:sz w:val="20"/>
              </w:rPr>
              <w:t>Ontario Superior Court of Justice</w:t>
            </w:r>
          </w:p>
          <w:p w:rsidR="00457DFD" w:rsidRPr="00361897" w:rsidRDefault="00457DFD" w:rsidP="00B142FA">
            <w:pPr>
              <w:jc w:val="both"/>
              <w:rPr>
                <w:sz w:val="20"/>
              </w:rPr>
            </w:pPr>
            <w:r w:rsidRPr="00361897">
              <w:rPr>
                <w:sz w:val="20"/>
              </w:rPr>
              <w:t>(</w:t>
            </w:r>
            <w:proofErr w:type="spellStart"/>
            <w:r w:rsidRPr="00361897">
              <w:rPr>
                <w:sz w:val="20"/>
              </w:rPr>
              <w:t>Maranger</w:t>
            </w:r>
            <w:proofErr w:type="spellEnd"/>
            <w:r w:rsidRPr="00361897">
              <w:rPr>
                <w:sz w:val="20"/>
              </w:rPr>
              <w:t xml:space="preserve"> J.)(Unreported)</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 xml:space="preserve">Conviction by jury on four counts of  first degree murder </w:t>
            </w:r>
          </w:p>
        </w:tc>
      </w:tr>
      <w:tr w:rsidR="00457DFD" w:rsidRPr="00361897" w:rsidTr="00B142FA">
        <w:tc>
          <w:tcPr>
            <w:tcW w:w="2427" w:type="pct"/>
            <w:gridSpan w:val="2"/>
          </w:tcPr>
          <w:p w:rsidR="00457DFD" w:rsidRPr="00361897" w:rsidRDefault="00457DFD" w:rsidP="00B142FA">
            <w:pPr>
              <w:jc w:val="both"/>
              <w:rPr>
                <w:sz w:val="20"/>
              </w:rPr>
            </w:pPr>
            <w:r w:rsidRPr="00361897">
              <w:rPr>
                <w:sz w:val="20"/>
              </w:rPr>
              <w:t>November 2, 2016</w:t>
            </w:r>
          </w:p>
          <w:p w:rsidR="00457DFD" w:rsidRPr="00361897" w:rsidRDefault="00457DFD" w:rsidP="00B142FA">
            <w:pPr>
              <w:jc w:val="both"/>
              <w:rPr>
                <w:sz w:val="20"/>
              </w:rPr>
            </w:pPr>
            <w:r w:rsidRPr="00361897">
              <w:rPr>
                <w:sz w:val="20"/>
              </w:rPr>
              <w:t>Court of Appeal for Ontario</w:t>
            </w:r>
          </w:p>
          <w:p w:rsidR="00457DFD" w:rsidRPr="00361897" w:rsidRDefault="00457DFD" w:rsidP="00B142FA">
            <w:pPr>
              <w:jc w:val="both"/>
              <w:rPr>
                <w:sz w:val="20"/>
              </w:rPr>
            </w:pPr>
            <w:r w:rsidRPr="00361897">
              <w:rPr>
                <w:sz w:val="20"/>
              </w:rPr>
              <w:t xml:space="preserve">(Watt, </w:t>
            </w:r>
            <w:proofErr w:type="spellStart"/>
            <w:r w:rsidRPr="00361897">
              <w:rPr>
                <w:sz w:val="20"/>
              </w:rPr>
              <w:t>Lauwers</w:t>
            </w:r>
            <w:proofErr w:type="spellEnd"/>
            <w:r w:rsidRPr="00361897">
              <w:rPr>
                <w:sz w:val="20"/>
              </w:rPr>
              <w:t xml:space="preserve">, </w:t>
            </w:r>
            <w:proofErr w:type="spellStart"/>
            <w:r w:rsidRPr="00361897">
              <w:rPr>
                <w:sz w:val="20"/>
              </w:rPr>
              <w:t>Pardu</w:t>
            </w:r>
            <w:proofErr w:type="spellEnd"/>
            <w:r w:rsidRPr="00361897">
              <w:rPr>
                <w:sz w:val="20"/>
              </w:rPr>
              <w:t xml:space="preserve"> JJ.A.)</w:t>
            </w:r>
          </w:p>
          <w:p w:rsidR="00457DFD" w:rsidRPr="00361897" w:rsidRDefault="00457DFD" w:rsidP="00B142FA">
            <w:pPr>
              <w:jc w:val="both"/>
              <w:rPr>
                <w:sz w:val="20"/>
              </w:rPr>
            </w:pPr>
            <w:r w:rsidRPr="00361897">
              <w:rPr>
                <w:sz w:val="20"/>
              </w:rPr>
              <w:t>CA55528; 2016 ONCA 812</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Motion to adduce fresh evidence dismissed; Appeal from conviction and sentence dismissed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January 9, 2017</w:t>
            </w:r>
          </w:p>
          <w:p w:rsidR="00457DFD" w:rsidRPr="00361897" w:rsidRDefault="00457DFD" w:rsidP="00B142FA">
            <w:pPr>
              <w:jc w:val="both"/>
              <w:rPr>
                <w:sz w:val="20"/>
              </w:rPr>
            </w:pPr>
            <w:r w:rsidRPr="00361897">
              <w:rPr>
                <w:sz w:val="20"/>
              </w:rPr>
              <w:t>Supreme Court of Canada</w:t>
            </w:r>
          </w:p>
        </w:tc>
        <w:tc>
          <w:tcPr>
            <w:tcW w:w="243" w:type="pct"/>
          </w:tcPr>
          <w:p w:rsidR="00457DFD" w:rsidRPr="00361897" w:rsidRDefault="00457DFD" w:rsidP="00B142FA">
            <w:pPr>
              <w:jc w:val="both"/>
              <w:rPr>
                <w:sz w:val="20"/>
              </w:rPr>
            </w:pPr>
          </w:p>
        </w:tc>
        <w:tc>
          <w:tcPr>
            <w:tcW w:w="2330" w:type="pct"/>
          </w:tcPr>
          <w:p w:rsidR="00457DFD" w:rsidRPr="00361897" w:rsidRDefault="00457DFD" w:rsidP="00890B5B">
            <w:pPr>
              <w:jc w:val="both"/>
              <w:rPr>
                <w:sz w:val="20"/>
              </w:rPr>
            </w:pPr>
            <w:r w:rsidRPr="00361897">
              <w:rPr>
                <w:sz w:val="20"/>
              </w:rPr>
              <w:t>Motion for extension of time to serve and file application for leave to appeal and Application for leave to appeal filed</w:t>
            </w:r>
          </w:p>
        </w:tc>
      </w:tr>
    </w:tbl>
    <w:p w:rsidR="00457DFD" w:rsidRPr="00361897" w:rsidRDefault="00457DFD" w:rsidP="00B142FA">
      <w:pPr>
        <w:jc w:val="both"/>
        <w:rPr>
          <w:sz w:val="20"/>
        </w:rPr>
      </w:pPr>
    </w:p>
    <w:p w:rsidR="00890B5B" w:rsidRPr="00361897" w:rsidRDefault="00890B5B"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lang w:val="fr-CA"/>
              </w:rPr>
            </w:pPr>
            <w:r w:rsidRPr="00361897">
              <w:rPr>
                <w:rStyle w:val="SCCFileNumberChar"/>
                <w:sz w:val="20"/>
                <w:szCs w:val="20"/>
                <w:lang w:val="fr-CA"/>
              </w:rPr>
              <w:t>37387</w:t>
            </w:r>
          </w:p>
        </w:tc>
        <w:tc>
          <w:tcPr>
            <w:tcW w:w="4457" w:type="pct"/>
            <w:gridSpan w:val="3"/>
          </w:tcPr>
          <w:p w:rsidR="00457DFD" w:rsidRPr="00361897" w:rsidRDefault="00457DFD" w:rsidP="00B142FA">
            <w:pPr>
              <w:pStyle w:val="SCCLsocParty"/>
              <w:jc w:val="both"/>
              <w:rPr>
                <w:b/>
                <w:sz w:val="20"/>
                <w:szCs w:val="20"/>
              </w:rPr>
            </w:pPr>
            <w:r w:rsidRPr="00361897">
              <w:rPr>
                <w:b/>
                <w:sz w:val="20"/>
                <w:szCs w:val="20"/>
              </w:rPr>
              <w:t>Hamed Mohammad Shafia c. Sa Majesté la Reine</w:t>
            </w:r>
          </w:p>
          <w:p w:rsidR="00457DFD" w:rsidRPr="00361897" w:rsidRDefault="00457DFD" w:rsidP="00B142FA">
            <w:pPr>
              <w:jc w:val="both"/>
              <w:rPr>
                <w:sz w:val="20"/>
                <w:lang w:val="fr-CA"/>
              </w:rPr>
            </w:pPr>
            <w:r w:rsidRPr="00361897">
              <w:rPr>
                <w:sz w:val="20"/>
                <w:lang w:val="fr-CA"/>
              </w:rPr>
              <w:t>(Ont.) (Criminelle) (Sur autorisation)</w:t>
            </w:r>
          </w:p>
        </w:tc>
      </w:tr>
      <w:tr w:rsidR="00457DFD" w:rsidRPr="00C1793D" w:rsidTr="00B142FA">
        <w:tc>
          <w:tcPr>
            <w:tcW w:w="5000" w:type="pct"/>
            <w:gridSpan w:val="4"/>
          </w:tcPr>
          <w:p w:rsidR="00457DFD" w:rsidRPr="00361897" w:rsidRDefault="00457DFD" w:rsidP="00B142FA">
            <w:pPr>
              <w:pStyle w:val="SCCBanSummary"/>
              <w:rPr>
                <w:sz w:val="20"/>
                <w:szCs w:val="20"/>
                <w:lang w:val="fr-CA"/>
              </w:rPr>
            </w:pPr>
            <w:r w:rsidRPr="00361897">
              <w:rPr>
                <w:sz w:val="20"/>
                <w:szCs w:val="20"/>
                <w:lang w:val="fr-CA"/>
              </w:rPr>
              <w:t>(Ordonnance de non-publication dans le dossier) (Ordonnance de mise sous scellés dans le dossier)</w:t>
            </w:r>
          </w:p>
          <w:p w:rsidR="00457DFD" w:rsidRPr="00361897" w:rsidRDefault="00457DFD" w:rsidP="00B142FA">
            <w:pPr>
              <w:jc w:val="both"/>
              <w:rPr>
                <w:sz w:val="20"/>
                <w:lang w:val="fr-CA"/>
              </w:rPr>
            </w:pPr>
          </w:p>
          <w:p w:rsidR="00457DFD" w:rsidRPr="00361897" w:rsidRDefault="00457DFD" w:rsidP="00B142FA">
            <w:pPr>
              <w:jc w:val="both"/>
              <w:rPr>
                <w:sz w:val="20"/>
                <w:lang w:val="fr-CA"/>
              </w:rPr>
            </w:pPr>
            <w:r w:rsidRPr="00361897">
              <w:rPr>
                <w:sz w:val="20"/>
                <w:lang w:val="fr-CA"/>
              </w:rPr>
              <w:t>Droit criminel – Preuve – Nouvel élément de preuve – Appels – La Cour d’appel a-t-elle eu tort de ne pas avoir appliqué le test établi relatif à l’admission de preuve nouvelle? – La Cour d’appel a-t-elle eu tort de conclure que le précédent ne s’appliquait pas? – La Cour d’appel a-t-elle eu tort de ne pas admettre la preuve nouvelle?</w:t>
            </w:r>
          </w:p>
        </w:tc>
      </w:tr>
      <w:tr w:rsidR="00457DFD" w:rsidRPr="00C1793D" w:rsidTr="00B142FA">
        <w:tc>
          <w:tcPr>
            <w:tcW w:w="5000" w:type="pct"/>
            <w:gridSpan w:val="4"/>
          </w:tcPr>
          <w:p w:rsidR="00457DFD" w:rsidRPr="00361897" w:rsidRDefault="00457DFD" w:rsidP="00B142FA">
            <w:pPr>
              <w:jc w:val="both"/>
              <w:rPr>
                <w:sz w:val="20"/>
                <w:lang w:val="fr-CA"/>
              </w:rPr>
            </w:pPr>
          </w:p>
        </w:tc>
      </w:tr>
      <w:tr w:rsidR="00457DFD" w:rsidRPr="00361897" w:rsidTr="00B142FA">
        <w:tc>
          <w:tcPr>
            <w:tcW w:w="5000" w:type="pct"/>
            <w:gridSpan w:val="4"/>
          </w:tcPr>
          <w:p w:rsidR="00457DFD" w:rsidRPr="00361897" w:rsidRDefault="00457DFD" w:rsidP="00B142FA">
            <w:pPr>
              <w:jc w:val="both"/>
              <w:rPr>
                <w:sz w:val="20"/>
                <w:lang w:val="fr-CA"/>
              </w:rPr>
            </w:pPr>
            <w:r w:rsidRPr="00361897">
              <w:rPr>
                <w:sz w:val="20"/>
                <w:lang w:val="fr-CA"/>
              </w:rPr>
              <w:t xml:space="preserve">Hamed Shafia et ses parents, Shafia et Yahya Mohammed, ont chacun été déclarés coupables de quatre chefs de meurtre au premier degré relativement au décès de trois de ses sœurs et de la première épouse de son père. Au procès, le ministère public avait plaidé que les décès étaient le résultat de crimes d’honneur. Avant le procès, Hamed et ses parents ont reconnu que Hamed avait 18 ans au moment des infractions. En appel, Hamed a présenté une demande en vue de produire une preuve nouvelle pour prouver qu’il avait 17 ans au moment des infractions, si bien que la Cour supérieure de justice de l’Ontario n’avait pas compétence en vertu </w:t>
            </w:r>
            <w:r w:rsidRPr="00361897">
              <w:rPr>
                <w:i/>
                <w:sz w:val="20"/>
                <w:lang w:val="fr-CA"/>
              </w:rPr>
              <w:t>Loi sur le système de justice pénale pour les adolescents</w:t>
            </w:r>
            <w:r w:rsidRPr="00361897">
              <w:rPr>
                <w:sz w:val="20"/>
                <w:lang w:val="fr-CA"/>
              </w:rPr>
              <w:t>, L.C. 2002, ch. 1. La Cour d’appel a refusé d’admettre la preuve nouvelle.</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29 janvier 2012</w:t>
            </w:r>
          </w:p>
          <w:p w:rsidR="00457DFD" w:rsidRPr="00361897" w:rsidRDefault="00457DFD" w:rsidP="00B142FA">
            <w:pPr>
              <w:jc w:val="both"/>
              <w:rPr>
                <w:sz w:val="20"/>
                <w:lang w:val="fr-CA"/>
              </w:rPr>
            </w:pPr>
            <w:r w:rsidRPr="00361897">
              <w:rPr>
                <w:sz w:val="20"/>
                <w:lang w:val="fr-CA"/>
              </w:rPr>
              <w:t xml:space="preserve">Cour supérieure de justice de l’Ontario </w:t>
            </w:r>
          </w:p>
          <w:p w:rsidR="00457DFD" w:rsidRPr="00361897" w:rsidRDefault="00457DFD" w:rsidP="00B142FA">
            <w:pPr>
              <w:jc w:val="both"/>
              <w:rPr>
                <w:sz w:val="20"/>
                <w:lang w:val="fr-CA"/>
              </w:rPr>
            </w:pPr>
            <w:r w:rsidRPr="00361897">
              <w:rPr>
                <w:sz w:val="20"/>
                <w:lang w:val="fr-CA"/>
              </w:rPr>
              <w:t>(Juge Maranger) (Non publié)</w:t>
            </w:r>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Déclaration de culpabilité par un jury de quatre chefs de meurtre au premier degré</w:t>
            </w: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2 novembre 2016</w:t>
            </w:r>
          </w:p>
          <w:p w:rsidR="00457DFD" w:rsidRPr="00361897" w:rsidRDefault="00457DFD" w:rsidP="00B142FA">
            <w:pPr>
              <w:jc w:val="both"/>
              <w:rPr>
                <w:sz w:val="20"/>
                <w:lang w:val="fr-CA"/>
              </w:rPr>
            </w:pPr>
            <w:r w:rsidRPr="00361897">
              <w:rPr>
                <w:sz w:val="20"/>
                <w:lang w:val="fr-CA"/>
              </w:rPr>
              <w:t xml:space="preserve">Cour d’appel de l’Ontario </w:t>
            </w:r>
          </w:p>
          <w:p w:rsidR="00457DFD" w:rsidRPr="00361897" w:rsidRDefault="00457DFD" w:rsidP="00B142FA">
            <w:pPr>
              <w:jc w:val="both"/>
              <w:rPr>
                <w:sz w:val="20"/>
                <w:lang w:val="fr-CA"/>
              </w:rPr>
            </w:pPr>
            <w:r w:rsidRPr="00361897">
              <w:rPr>
                <w:sz w:val="20"/>
                <w:lang w:val="fr-CA"/>
              </w:rPr>
              <w:t>(Juges Watt, Lauwers et Pardu)</w:t>
            </w:r>
          </w:p>
          <w:p w:rsidR="00457DFD" w:rsidRPr="00361897" w:rsidRDefault="00457DFD" w:rsidP="00B142FA">
            <w:pPr>
              <w:jc w:val="both"/>
              <w:rPr>
                <w:sz w:val="20"/>
                <w:lang w:val="fr-CA"/>
              </w:rPr>
            </w:pPr>
            <w:r w:rsidRPr="00361897">
              <w:rPr>
                <w:sz w:val="20"/>
                <w:lang w:val="fr-CA"/>
              </w:rPr>
              <w:t>CA55528; 2016 ONCA 812</w:t>
            </w:r>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Rejet de la motion en présentation de preuve nouvelle; rejet de l’appel de la déclaration de culpabilité et de la peine</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9 janvier 2017</w:t>
            </w:r>
          </w:p>
          <w:p w:rsidR="00457DFD" w:rsidRPr="00361897" w:rsidRDefault="00457DFD" w:rsidP="00B142FA">
            <w:pPr>
              <w:jc w:val="both"/>
              <w:rPr>
                <w:sz w:val="20"/>
                <w:lang w:val="fr-CA"/>
              </w:rPr>
            </w:pPr>
            <w:r w:rsidRPr="00361897">
              <w:rPr>
                <w:sz w:val="20"/>
                <w:lang w:val="fr-CA"/>
              </w:rPr>
              <w:t>Cour suprême du Canada</w:t>
            </w: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 xml:space="preserve">Dépôt de la requête en prorogation du délai de signification et de dépôt de la demande d’autorisation d’appel et de la demande d’autorisation d’appel </w:t>
            </w:r>
          </w:p>
          <w:p w:rsidR="00457DFD" w:rsidRPr="00361897" w:rsidRDefault="00457DFD" w:rsidP="00B142FA">
            <w:pPr>
              <w:jc w:val="both"/>
              <w:rPr>
                <w:sz w:val="20"/>
                <w:lang w:val="fr-CA"/>
              </w:rPr>
            </w:pPr>
          </w:p>
        </w:tc>
      </w:tr>
    </w:tbl>
    <w:p w:rsidR="00457DFD" w:rsidRPr="00361897" w:rsidRDefault="00457DFD" w:rsidP="00B142FA">
      <w:pPr>
        <w:jc w:val="both"/>
        <w:rPr>
          <w:sz w:val="20"/>
          <w:lang w:val="fr-CA"/>
        </w:rPr>
      </w:pPr>
    </w:p>
    <w:p w:rsidR="002F444A" w:rsidRPr="00361897" w:rsidRDefault="002F444A"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37363</w:t>
            </w:r>
          </w:p>
        </w:tc>
        <w:tc>
          <w:tcPr>
            <w:tcW w:w="4457" w:type="pct"/>
            <w:gridSpan w:val="3"/>
          </w:tcPr>
          <w:p w:rsidR="00457DFD" w:rsidRPr="00361897" w:rsidRDefault="00457DFD" w:rsidP="00B142FA">
            <w:pPr>
              <w:pStyle w:val="SCCLsocParty"/>
              <w:jc w:val="both"/>
              <w:rPr>
                <w:b/>
                <w:sz w:val="20"/>
                <w:szCs w:val="20"/>
                <w:lang w:val="en-US"/>
              </w:rPr>
            </w:pPr>
            <w:r w:rsidRPr="00361897">
              <w:rPr>
                <w:b/>
                <w:sz w:val="20"/>
                <w:szCs w:val="20"/>
                <w:lang w:val="en-US"/>
              </w:rPr>
              <w:t>James Richard Melrose v. Her Majesty the Queen</w:t>
            </w:r>
          </w:p>
          <w:p w:rsidR="00457DFD" w:rsidRPr="00361897" w:rsidRDefault="00457DFD" w:rsidP="00B142FA">
            <w:pPr>
              <w:jc w:val="both"/>
              <w:rPr>
                <w:sz w:val="20"/>
              </w:rPr>
            </w:pPr>
            <w:r w:rsidRPr="00361897">
              <w:rPr>
                <w:sz w:val="20"/>
              </w:rPr>
              <w:t>(B.C.) (Criminal) (By Leave)</w:t>
            </w:r>
          </w:p>
        </w:tc>
      </w:tr>
      <w:tr w:rsidR="00457DFD" w:rsidRPr="00361897" w:rsidTr="00B142FA">
        <w:tc>
          <w:tcPr>
            <w:tcW w:w="5000" w:type="pct"/>
            <w:gridSpan w:val="4"/>
          </w:tcPr>
          <w:p w:rsidR="00457DFD" w:rsidRPr="00361897" w:rsidRDefault="00457DFD" w:rsidP="00B142FA">
            <w:pPr>
              <w:jc w:val="both"/>
              <w:rPr>
                <w:sz w:val="20"/>
              </w:rPr>
            </w:pPr>
            <w:r w:rsidRPr="00361897">
              <w:rPr>
                <w:i/>
                <w:sz w:val="20"/>
              </w:rPr>
              <w:t xml:space="preserve">Charter of Rights and Freedoms </w:t>
            </w:r>
            <w:r w:rsidRPr="00361897">
              <w:rPr>
                <w:sz w:val="20"/>
              </w:rPr>
              <w:t xml:space="preserve">– Remedy – Costs </w:t>
            </w:r>
            <w:r w:rsidRPr="00361897">
              <w:rPr>
                <w:i/>
                <w:sz w:val="20"/>
              </w:rPr>
              <w:t xml:space="preserve">– </w:t>
            </w:r>
            <w:r w:rsidRPr="00361897">
              <w:rPr>
                <w:sz w:val="20"/>
                <w:lang w:val="en-GB"/>
              </w:rPr>
              <w:t xml:space="preserve">Right to be tried within a reasonable </w:t>
            </w:r>
            <w:r w:rsidRPr="00361897">
              <w:rPr>
                <w:iCs/>
                <w:sz w:val="20"/>
                <w:lang w:val="en-GB"/>
              </w:rPr>
              <w:t>time</w:t>
            </w:r>
            <w:r w:rsidRPr="00361897">
              <w:rPr>
                <w:sz w:val="20"/>
              </w:rPr>
              <w:t xml:space="preserve"> – Criminal law – Evidence – Disclosure – Courts – Jurisdiction of a superior court to award costs in criminal proceedings after Crown enters a stay of proceedings – How test for awarding costs in criminal matters should be interpreted if accused is self-represented and s. 11(b) of the </w:t>
            </w:r>
            <w:r w:rsidRPr="00361897">
              <w:rPr>
                <w:i/>
                <w:iCs/>
                <w:sz w:val="20"/>
              </w:rPr>
              <w:t xml:space="preserve">Charter </w:t>
            </w:r>
            <w:r w:rsidRPr="00361897">
              <w:rPr>
                <w:iCs/>
                <w:sz w:val="20"/>
              </w:rPr>
              <w:t xml:space="preserve">is </w:t>
            </w:r>
            <w:r w:rsidRPr="00361897">
              <w:rPr>
                <w:sz w:val="20"/>
              </w:rPr>
              <w:t xml:space="preserve">breached – Whether Court of Appeal failed to interpret marked and </w:t>
            </w:r>
            <w:r w:rsidRPr="00361897">
              <w:rPr>
                <w:sz w:val="20"/>
              </w:rPr>
              <w:lastRenderedPageBreak/>
              <w:t xml:space="preserve">unacceptable departure standard consistently with jurisprudence – Whether an application for costs in a criminal proceeding under s. 24(1) of the </w:t>
            </w:r>
            <w:r w:rsidRPr="00361897">
              <w:rPr>
                <w:i/>
                <w:sz w:val="20"/>
              </w:rPr>
              <w:t xml:space="preserve">Charter </w:t>
            </w:r>
            <w:r w:rsidRPr="00361897">
              <w:rPr>
                <w:sz w:val="20"/>
              </w:rPr>
              <w:t>may be defeated by a claim of lack of malice or bad faith.</w:t>
            </w:r>
          </w:p>
        </w:tc>
      </w:tr>
      <w:tr w:rsidR="00457DFD" w:rsidRPr="00361897" w:rsidTr="00B142FA">
        <w:tc>
          <w:tcPr>
            <w:tcW w:w="5000" w:type="pct"/>
            <w:gridSpan w:val="4"/>
          </w:tcPr>
          <w:p w:rsidR="00457DFD" w:rsidRPr="00361897" w:rsidRDefault="00457DFD" w:rsidP="00B142FA">
            <w:pPr>
              <w:jc w:val="both"/>
              <w:rPr>
                <w:sz w:val="20"/>
              </w:rPr>
            </w:pPr>
          </w:p>
        </w:tc>
      </w:tr>
      <w:tr w:rsidR="00457DFD" w:rsidRPr="00361897" w:rsidTr="00B142FA">
        <w:tc>
          <w:tcPr>
            <w:tcW w:w="5000" w:type="pct"/>
            <w:gridSpan w:val="4"/>
          </w:tcPr>
          <w:p w:rsidR="00457DFD" w:rsidRPr="00361897" w:rsidRDefault="00457DFD" w:rsidP="00B142FA">
            <w:pPr>
              <w:jc w:val="both"/>
              <w:rPr>
                <w:rFonts w:ascii="Arial (W1)" w:hAnsi="Arial (W1)"/>
                <w:sz w:val="20"/>
              </w:rPr>
            </w:pPr>
            <w:r w:rsidRPr="00361897">
              <w:rPr>
                <w:rFonts w:ascii="Arial (W1)" w:hAnsi="Arial (W1)"/>
                <w:sz w:val="20"/>
              </w:rPr>
              <w:t xml:space="preserve">Mr. Melrose was issued a ticket for speeding contrary to the </w:t>
            </w:r>
            <w:r w:rsidRPr="00361897">
              <w:rPr>
                <w:rFonts w:ascii="Arial (W1)" w:hAnsi="Arial (W1)"/>
                <w:i/>
                <w:sz w:val="20"/>
              </w:rPr>
              <w:t>Motor Vehicle Act</w:t>
            </w:r>
            <w:r w:rsidRPr="00361897">
              <w:rPr>
                <w:rFonts w:ascii="Arial (W1)" w:hAnsi="Arial (W1)"/>
                <w:sz w:val="20"/>
              </w:rPr>
              <w:t xml:space="preserve">, R.S.B.C. 1996, </w:t>
            </w:r>
            <w:proofErr w:type="gramStart"/>
            <w:r w:rsidRPr="00361897">
              <w:rPr>
                <w:rFonts w:ascii="Arial (W1)" w:hAnsi="Arial (W1)"/>
                <w:sz w:val="20"/>
              </w:rPr>
              <w:t>c</w:t>
            </w:r>
            <w:proofErr w:type="gramEnd"/>
            <w:r w:rsidRPr="00361897">
              <w:rPr>
                <w:rFonts w:ascii="Arial (W1)" w:hAnsi="Arial (W1)"/>
                <w:sz w:val="20"/>
              </w:rPr>
              <w:t xml:space="preserve">. 318. He filed a notice of dispute. Before trial, he made several unsuccessful attempts to obtain disclosure. On July 11, 2011, trial was adjourned to allow Mr. Melrose to seek a stay of proceedings on the basis of non-disclosure or for unreasonable delay. A stay was denied. On January 3, 2012, the officer who issued the ticket responded to Mr. Melrose’s disclosure request by ordinary mail but Mr. Melrose did not receive the materials. On January 18, 2012, </w:t>
            </w:r>
            <w:proofErr w:type="spellStart"/>
            <w:r w:rsidRPr="00361897">
              <w:rPr>
                <w:rFonts w:ascii="Arial (W1)" w:hAnsi="Arial (W1)"/>
                <w:sz w:val="20"/>
              </w:rPr>
              <w:t>Makhdoom</w:t>
            </w:r>
            <w:proofErr w:type="spellEnd"/>
            <w:r w:rsidRPr="00361897">
              <w:rPr>
                <w:rFonts w:ascii="Arial (W1)" w:hAnsi="Arial (W1)"/>
                <w:sz w:val="20"/>
              </w:rPr>
              <w:t xml:space="preserve"> J. ordered disclosure and adjourned trial proceedings. On January 20, 2012, the officer disclosed a summary of her qualifications and experience. Mr. Melrose made a request for further disclosure under the </w:t>
            </w:r>
            <w:r w:rsidRPr="00361897">
              <w:rPr>
                <w:rFonts w:ascii="Arial (W1)" w:hAnsi="Arial (W1)"/>
                <w:i/>
                <w:iCs/>
                <w:color w:val="000000" w:themeColor="text1"/>
                <w:sz w:val="20"/>
              </w:rPr>
              <w:t>Freedom of Information and Protection of Privacy Act</w:t>
            </w:r>
            <w:r w:rsidRPr="00361897">
              <w:rPr>
                <w:rFonts w:ascii="Arial (W1)" w:hAnsi="Arial (W1)"/>
                <w:color w:val="000000" w:themeColor="text1"/>
                <w:sz w:val="20"/>
              </w:rPr>
              <w:t xml:space="preserve">, R.S.B.C. 1996, c. 165. </w:t>
            </w:r>
            <w:r w:rsidRPr="00361897">
              <w:rPr>
                <w:rFonts w:ascii="Arial (W1)" w:hAnsi="Arial (W1)"/>
                <w:sz w:val="20"/>
              </w:rPr>
              <w:t xml:space="preserve">On or about April 9, 2012, the officer sent a copy of her </w:t>
            </w:r>
            <w:r w:rsidRPr="00361897">
              <w:rPr>
                <w:rFonts w:ascii="Arial (W1)" w:hAnsi="Arial (W1)"/>
                <w:i/>
                <w:iCs/>
                <w:sz w:val="20"/>
              </w:rPr>
              <w:t>curriculum vitae</w:t>
            </w:r>
            <w:r w:rsidRPr="00361897">
              <w:rPr>
                <w:rFonts w:ascii="Arial (W1)" w:hAnsi="Arial (W1)"/>
                <w:sz w:val="20"/>
              </w:rPr>
              <w:t xml:space="preserve"> and her original disclosure letter dated January 3, 2012. </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rFonts w:ascii="Arial (W1)" w:hAnsi="Arial (W1)"/>
                <w:sz w:val="20"/>
              </w:rPr>
            </w:pPr>
            <w:r w:rsidRPr="00361897">
              <w:rPr>
                <w:rFonts w:ascii="Arial (W1)" w:hAnsi="Arial (W1)"/>
                <w:sz w:val="20"/>
              </w:rPr>
              <w:t>April 23, 2012</w:t>
            </w:r>
          </w:p>
          <w:p w:rsidR="00457DFD" w:rsidRPr="00361897" w:rsidRDefault="00457DFD" w:rsidP="00B142FA">
            <w:pPr>
              <w:jc w:val="both"/>
              <w:rPr>
                <w:rFonts w:ascii="Arial (W1)" w:hAnsi="Arial (W1)"/>
                <w:sz w:val="20"/>
              </w:rPr>
            </w:pPr>
            <w:r w:rsidRPr="00361897">
              <w:rPr>
                <w:rFonts w:ascii="Arial (W1)" w:hAnsi="Arial (W1)"/>
                <w:sz w:val="20"/>
              </w:rPr>
              <w:t xml:space="preserve">Provincial </w:t>
            </w:r>
            <w:r w:rsidRPr="00361897">
              <w:rPr>
                <w:sz w:val="20"/>
              </w:rPr>
              <w:t>Court of British Columbia</w:t>
            </w:r>
          </w:p>
          <w:p w:rsidR="00457DFD" w:rsidRPr="00361897" w:rsidRDefault="00457DFD" w:rsidP="00B142FA">
            <w:pPr>
              <w:jc w:val="both"/>
              <w:rPr>
                <w:rFonts w:ascii="Arial (W1)" w:hAnsi="Arial (W1)"/>
                <w:sz w:val="20"/>
              </w:rPr>
            </w:pPr>
            <w:r w:rsidRPr="00361897">
              <w:rPr>
                <w:rFonts w:ascii="Arial (W1)" w:hAnsi="Arial (W1)"/>
                <w:sz w:val="20"/>
              </w:rPr>
              <w:t>(</w:t>
            </w:r>
            <w:proofErr w:type="spellStart"/>
            <w:r w:rsidRPr="00361897">
              <w:rPr>
                <w:rFonts w:ascii="Arial (W1)" w:hAnsi="Arial (W1)"/>
                <w:sz w:val="20"/>
              </w:rPr>
              <w:t>Makhdoom</w:t>
            </w:r>
            <w:proofErr w:type="spellEnd"/>
            <w:r w:rsidRPr="00361897">
              <w:rPr>
                <w:rFonts w:ascii="Arial (W1)" w:hAnsi="Arial (W1)"/>
                <w:sz w:val="20"/>
              </w:rPr>
              <w:t xml:space="preserve"> J)</w:t>
            </w:r>
          </w:p>
          <w:p w:rsidR="00457DFD" w:rsidRPr="00361897" w:rsidRDefault="00457DFD" w:rsidP="00B142FA">
            <w:pPr>
              <w:jc w:val="both"/>
              <w:rPr>
                <w:rFonts w:ascii="Arial (W1)" w:hAnsi="Arial (W1)"/>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rFonts w:ascii="Arial (W1)" w:hAnsi="Arial (W1)"/>
                <w:sz w:val="20"/>
              </w:rPr>
              <w:t xml:space="preserve">Conviction for speeding and fine of $171 </w:t>
            </w:r>
          </w:p>
        </w:tc>
      </w:tr>
      <w:tr w:rsidR="00457DFD" w:rsidRPr="00361897" w:rsidTr="00B142FA">
        <w:tc>
          <w:tcPr>
            <w:tcW w:w="2427" w:type="pct"/>
            <w:gridSpan w:val="2"/>
          </w:tcPr>
          <w:p w:rsidR="00457DFD" w:rsidRPr="00361897" w:rsidRDefault="00457DFD" w:rsidP="00B142FA">
            <w:pPr>
              <w:jc w:val="both"/>
              <w:rPr>
                <w:sz w:val="20"/>
              </w:rPr>
            </w:pPr>
            <w:r w:rsidRPr="00361897">
              <w:rPr>
                <w:sz w:val="20"/>
              </w:rPr>
              <w:t>March 27, 2013</w:t>
            </w:r>
          </w:p>
          <w:p w:rsidR="00457DFD" w:rsidRPr="00361897" w:rsidRDefault="00457DFD" w:rsidP="00B142FA">
            <w:pPr>
              <w:jc w:val="both"/>
              <w:rPr>
                <w:sz w:val="20"/>
              </w:rPr>
            </w:pPr>
            <w:r w:rsidRPr="00361897">
              <w:rPr>
                <w:sz w:val="20"/>
              </w:rPr>
              <w:t>Supreme Court of British Columbia</w:t>
            </w:r>
          </w:p>
          <w:p w:rsidR="00457DFD" w:rsidRPr="00361897" w:rsidRDefault="00457DFD" w:rsidP="00B142FA">
            <w:pPr>
              <w:jc w:val="both"/>
              <w:rPr>
                <w:sz w:val="20"/>
                <w:lang w:val="fr-FR"/>
              </w:rPr>
            </w:pPr>
            <w:r w:rsidRPr="00361897">
              <w:rPr>
                <w:sz w:val="20"/>
                <w:lang w:val="fr-FR"/>
              </w:rPr>
              <w:t>(</w:t>
            </w:r>
            <w:proofErr w:type="spellStart"/>
            <w:r w:rsidRPr="00361897">
              <w:rPr>
                <w:sz w:val="20"/>
                <w:lang w:val="fr-FR"/>
              </w:rPr>
              <w:t>Tindale</w:t>
            </w:r>
            <w:proofErr w:type="spellEnd"/>
            <w:r w:rsidRPr="00361897">
              <w:rPr>
                <w:sz w:val="20"/>
                <w:lang w:val="fr-FR"/>
              </w:rPr>
              <w:t xml:space="preserve"> J.)</w:t>
            </w:r>
          </w:p>
          <w:p w:rsidR="00457DFD" w:rsidRPr="00361897" w:rsidRDefault="00C1793D" w:rsidP="00B142FA">
            <w:pPr>
              <w:jc w:val="both"/>
              <w:rPr>
                <w:sz w:val="20"/>
                <w:lang w:val="fr-FR"/>
              </w:rPr>
            </w:pPr>
            <w:hyperlink r:id="rId81" w:history="1">
              <w:r w:rsidR="00457DFD" w:rsidRPr="00361897">
                <w:rPr>
                  <w:rStyle w:val="Hyperlink"/>
                  <w:sz w:val="20"/>
                  <w:lang w:val="fr-FR"/>
                </w:rPr>
                <w:t>2013 BCSC 526</w:t>
              </w:r>
            </w:hyperlink>
          </w:p>
          <w:p w:rsidR="00457DFD" w:rsidRPr="00361897" w:rsidRDefault="00457DFD" w:rsidP="00B142FA">
            <w:pPr>
              <w:jc w:val="both"/>
              <w:rPr>
                <w:sz w:val="20"/>
                <w:lang w:val="fr-FR"/>
              </w:rPr>
            </w:pPr>
          </w:p>
        </w:tc>
        <w:tc>
          <w:tcPr>
            <w:tcW w:w="243" w:type="pct"/>
          </w:tcPr>
          <w:p w:rsidR="00457DFD" w:rsidRPr="00361897" w:rsidRDefault="00457DFD" w:rsidP="00B142FA">
            <w:pPr>
              <w:jc w:val="both"/>
              <w:rPr>
                <w:sz w:val="20"/>
                <w:lang w:val="fr-FR"/>
              </w:rPr>
            </w:pPr>
          </w:p>
        </w:tc>
        <w:tc>
          <w:tcPr>
            <w:tcW w:w="2330" w:type="pct"/>
          </w:tcPr>
          <w:p w:rsidR="00457DFD" w:rsidRPr="00361897" w:rsidRDefault="00457DFD" w:rsidP="00B142FA">
            <w:pPr>
              <w:jc w:val="both"/>
              <w:rPr>
                <w:sz w:val="20"/>
              </w:rPr>
            </w:pPr>
            <w:r w:rsidRPr="00361897">
              <w:rPr>
                <w:sz w:val="20"/>
              </w:rPr>
              <w:t xml:space="preserve">Appeal allowed, New trial ordered,  </w:t>
            </w:r>
            <w:r w:rsidRPr="00361897">
              <w:rPr>
                <w:rFonts w:ascii="Arial (W1)" w:hAnsi="Arial (W1)"/>
                <w:sz w:val="20"/>
              </w:rPr>
              <w:t>Application for costs denied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July 5, 2016</w:t>
            </w:r>
          </w:p>
          <w:p w:rsidR="00457DFD" w:rsidRPr="00361897" w:rsidRDefault="00457DFD" w:rsidP="00B142FA">
            <w:pPr>
              <w:jc w:val="both"/>
              <w:rPr>
                <w:sz w:val="20"/>
              </w:rPr>
            </w:pPr>
            <w:r w:rsidRPr="00361897">
              <w:rPr>
                <w:sz w:val="20"/>
              </w:rPr>
              <w:t xml:space="preserve">Court of Appeal for British Columbia </w:t>
            </w:r>
          </w:p>
          <w:p w:rsidR="00457DFD" w:rsidRPr="00361897" w:rsidRDefault="00457DFD" w:rsidP="00B142FA">
            <w:pPr>
              <w:jc w:val="both"/>
              <w:rPr>
                <w:sz w:val="20"/>
              </w:rPr>
            </w:pPr>
            <w:r w:rsidRPr="00361897">
              <w:rPr>
                <w:sz w:val="20"/>
              </w:rPr>
              <w:t>(Vancouver)</w:t>
            </w:r>
          </w:p>
          <w:p w:rsidR="00457DFD" w:rsidRPr="00361897" w:rsidRDefault="00457DFD" w:rsidP="00B142FA">
            <w:pPr>
              <w:jc w:val="both"/>
              <w:rPr>
                <w:sz w:val="20"/>
              </w:rPr>
            </w:pPr>
            <w:r w:rsidRPr="00361897">
              <w:rPr>
                <w:sz w:val="20"/>
              </w:rPr>
              <w:t xml:space="preserve">(Kirkpatrick, </w:t>
            </w:r>
            <w:proofErr w:type="spellStart"/>
            <w:r w:rsidRPr="00361897">
              <w:rPr>
                <w:sz w:val="20"/>
              </w:rPr>
              <w:t>Groberman</w:t>
            </w:r>
            <w:proofErr w:type="spellEnd"/>
            <w:r w:rsidRPr="00361897">
              <w:rPr>
                <w:sz w:val="20"/>
              </w:rPr>
              <w:t>, Savage JJ.A.)</w:t>
            </w:r>
          </w:p>
          <w:p w:rsidR="00457DFD" w:rsidRPr="00361897" w:rsidRDefault="00457DFD" w:rsidP="00B142FA">
            <w:pPr>
              <w:jc w:val="both"/>
              <w:rPr>
                <w:sz w:val="20"/>
              </w:rPr>
            </w:pPr>
            <w:r w:rsidRPr="00361897">
              <w:rPr>
                <w:sz w:val="20"/>
              </w:rPr>
              <w:t xml:space="preserve">CA40836; </w:t>
            </w:r>
            <w:hyperlink r:id="rId82" w:history="1">
              <w:r w:rsidRPr="00361897">
                <w:rPr>
                  <w:rStyle w:val="Hyperlink"/>
                  <w:sz w:val="20"/>
                </w:rPr>
                <w:t>2016 BCCA 292</w:t>
              </w:r>
            </w:hyperlink>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Appeal from decision on costs dismissed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December 22, 2016</w:t>
            </w:r>
          </w:p>
          <w:p w:rsidR="00457DFD" w:rsidRPr="00361897" w:rsidRDefault="00457DFD" w:rsidP="00B142FA">
            <w:pPr>
              <w:jc w:val="both"/>
              <w:rPr>
                <w:sz w:val="20"/>
              </w:rPr>
            </w:pPr>
            <w:r w:rsidRPr="00361897">
              <w:rPr>
                <w:sz w:val="20"/>
              </w:rPr>
              <w:t>Supreme Court of Canada</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Motion for extension of time to serve and file application for leave to appeal and Application for leave to appeal filed</w:t>
            </w:r>
          </w:p>
        </w:tc>
      </w:tr>
    </w:tbl>
    <w:p w:rsidR="00457DFD" w:rsidRPr="00361897" w:rsidRDefault="00457DFD" w:rsidP="00B142FA">
      <w:pPr>
        <w:jc w:val="both"/>
        <w:rPr>
          <w:sz w:val="20"/>
        </w:rPr>
      </w:pPr>
    </w:p>
    <w:p w:rsidR="00457DFD" w:rsidRPr="00361897" w:rsidRDefault="00457DFD"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C1793D" w:rsidTr="00B142FA">
        <w:tc>
          <w:tcPr>
            <w:tcW w:w="543" w:type="pct"/>
          </w:tcPr>
          <w:p w:rsidR="00457DFD" w:rsidRPr="00361897" w:rsidRDefault="00457DFD" w:rsidP="00B142FA">
            <w:pPr>
              <w:jc w:val="both"/>
              <w:rPr>
                <w:sz w:val="20"/>
                <w:lang w:val="fr-CA"/>
              </w:rPr>
            </w:pPr>
            <w:r w:rsidRPr="00361897">
              <w:rPr>
                <w:rStyle w:val="SCCFileNumberChar"/>
                <w:sz w:val="20"/>
                <w:szCs w:val="20"/>
                <w:lang w:val="fr-CA"/>
              </w:rPr>
              <w:t>37363</w:t>
            </w:r>
          </w:p>
        </w:tc>
        <w:tc>
          <w:tcPr>
            <w:tcW w:w="4457" w:type="pct"/>
            <w:gridSpan w:val="3"/>
          </w:tcPr>
          <w:p w:rsidR="00457DFD" w:rsidRPr="00361897" w:rsidRDefault="00457DFD" w:rsidP="00B142FA">
            <w:pPr>
              <w:pStyle w:val="SCCLsocParty"/>
              <w:jc w:val="both"/>
              <w:rPr>
                <w:b/>
                <w:sz w:val="20"/>
                <w:szCs w:val="20"/>
              </w:rPr>
            </w:pPr>
            <w:r w:rsidRPr="00361897">
              <w:rPr>
                <w:b/>
                <w:sz w:val="20"/>
                <w:szCs w:val="20"/>
              </w:rPr>
              <w:t>James Richard Melrose c. Sa Majesté la Reine</w:t>
            </w:r>
          </w:p>
          <w:p w:rsidR="00457DFD" w:rsidRPr="00361897" w:rsidRDefault="00457DFD" w:rsidP="00B142FA">
            <w:pPr>
              <w:jc w:val="both"/>
              <w:rPr>
                <w:sz w:val="20"/>
                <w:lang w:val="fr-CA"/>
              </w:rPr>
            </w:pPr>
            <w:r w:rsidRPr="00361897">
              <w:rPr>
                <w:sz w:val="20"/>
                <w:lang w:val="fr-CA"/>
              </w:rPr>
              <w:t>(C.-B.) (Criminelle) (Sur autorisation)</w:t>
            </w:r>
          </w:p>
        </w:tc>
      </w:tr>
      <w:tr w:rsidR="00457DFD" w:rsidRPr="00C1793D" w:rsidTr="00B142FA">
        <w:tc>
          <w:tcPr>
            <w:tcW w:w="5000" w:type="pct"/>
            <w:gridSpan w:val="4"/>
          </w:tcPr>
          <w:p w:rsidR="00457DFD" w:rsidRPr="00361897" w:rsidRDefault="00457DFD" w:rsidP="00B142FA">
            <w:pPr>
              <w:jc w:val="both"/>
              <w:rPr>
                <w:sz w:val="20"/>
                <w:lang w:val="fr-CA"/>
              </w:rPr>
            </w:pPr>
            <w:r w:rsidRPr="00361897">
              <w:rPr>
                <w:i/>
                <w:sz w:val="20"/>
                <w:lang w:val="fr-CA"/>
              </w:rPr>
              <w:t xml:space="preserve">Charte des droits et libertés </w:t>
            </w:r>
            <w:r w:rsidRPr="00361897">
              <w:rPr>
                <w:sz w:val="20"/>
                <w:lang w:val="fr-CA"/>
              </w:rPr>
              <w:t xml:space="preserve">– Recours – Dépens </w:t>
            </w:r>
            <w:r w:rsidRPr="00361897">
              <w:rPr>
                <w:i/>
                <w:sz w:val="20"/>
                <w:lang w:val="fr-CA"/>
              </w:rPr>
              <w:t>–</w:t>
            </w:r>
            <w:r w:rsidRPr="00361897">
              <w:rPr>
                <w:sz w:val="20"/>
                <w:lang w:val="fr-CA"/>
              </w:rPr>
              <w:t xml:space="preserve"> Procès dans un délai raisonnable – Droit criminel – Preuve – Communication de la preuve – Tribunaux – Compétence d’une cour supérieure d’attribuer des dépens dans une instance criminelle après que le ministère public a demandé l’arrêt des procédures – Comment faut-il interpréter le critère d’attribution des dépens en matière criminelle si l’accusé n’est pas représenté par un avocat et s’il y a violation de l’al. 11b) de la </w:t>
            </w:r>
            <w:r w:rsidRPr="00361897">
              <w:rPr>
                <w:i/>
                <w:iCs/>
                <w:sz w:val="20"/>
                <w:lang w:val="fr-CA"/>
              </w:rPr>
              <w:t>Charte</w:t>
            </w:r>
            <w:r w:rsidRPr="00361897">
              <w:rPr>
                <w:iCs/>
                <w:sz w:val="20"/>
                <w:lang w:val="fr-CA"/>
              </w:rPr>
              <w:t>?</w:t>
            </w:r>
            <w:r w:rsidRPr="00361897">
              <w:rPr>
                <w:sz w:val="20"/>
                <w:lang w:val="fr-CA"/>
              </w:rPr>
              <w:t xml:space="preserve"> – La Cour d’appel a-t-elle omis d’interpréter conformément à la jurisprudence la notion de dérogation marquée et inacceptable aux normes? – Une demande de dépens dans une instance criminelle en application du par. 24(1) de la </w:t>
            </w:r>
            <w:r w:rsidRPr="00361897">
              <w:rPr>
                <w:i/>
                <w:sz w:val="20"/>
                <w:lang w:val="fr-CA"/>
              </w:rPr>
              <w:t xml:space="preserve">Charte </w:t>
            </w:r>
            <w:r w:rsidRPr="00361897">
              <w:rPr>
                <w:sz w:val="20"/>
                <w:lang w:val="fr-CA"/>
              </w:rPr>
              <w:t>peut-elle être repoussée par une allégation d’absence de malveillance ou de mauvaise foi?</w:t>
            </w:r>
          </w:p>
        </w:tc>
      </w:tr>
      <w:tr w:rsidR="00457DFD" w:rsidRPr="00C1793D" w:rsidTr="00B142FA">
        <w:tc>
          <w:tcPr>
            <w:tcW w:w="5000" w:type="pct"/>
            <w:gridSpan w:val="4"/>
          </w:tcPr>
          <w:p w:rsidR="00457DFD" w:rsidRPr="00361897" w:rsidRDefault="00457DFD" w:rsidP="00B142FA">
            <w:pPr>
              <w:jc w:val="both"/>
              <w:rPr>
                <w:sz w:val="20"/>
                <w:lang w:val="fr-CA"/>
              </w:rPr>
            </w:pPr>
          </w:p>
        </w:tc>
      </w:tr>
      <w:tr w:rsidR="00457DFD" w:rsidRPr="00C1793D" w:rsidTr="00B142FA">
        <w:tc>
          <w:tcPr>
            <w:tcW w:w="5000" w:type="pct"/>
            <w:gridSpan w:val="4"/>
          </w:tcPr>
          <w:p w:rsidR="00457DFD" w:rsidRPr="00361897" w:rsidRDefault="00457DFD" w:rsidP="00B142FA">
            <w:pPr>
              <w:jc w:val="both"/>
              <w:rPr>
                <w:sz w:val="20"/>
                <w:lang w:val="fr-CA"/>
              </w:rPr>
            </w:pPr>
            <w:r w:rsidRPr="00361897">
              <w:rPr>
                <w:rFonts w:ascii="Arial (W1)" w:hAnsi="Arial (W1)"/>
                <w:sz w:val="20"/>
                <w:lang w:val="fr-CA"/>
              </w:rPr>
              <w:t xml:space="preserve">Monsieur Melrsose s’est vu délivrer un constat d’infraction pour excès de vitesse en contravention de la </w:t>
            </w:r>
            <w:r w:rsidRPr="00361897">
              <w:rPr>
                <w:rFonts w:ascii="Arial (W1)" w:hAnsi="Arial (W1)"/>
                <w:i/>
                <w:sz w:val="20"/>
                <w:lang w:val="fr-CA"/>
              </w:rPr>
              <w:t>Motor Vehicle Act</w:t>
            </w:r>
            <w:r w:rsidRPr="00361897">
              <w:rPr>
                <w:rFonts w:ascii="Arial (W1)" w:hAnsi="Arial (W1)"/>
                <w:sz w:val="20"/>
                <w:lang w:val="fr-CA"/>
              </w:rPr>
              <w:t xml:space="preserve">, R.S.B.C. 1996, ch. 318. Il a déposé un avis de contestation. Avant le procès, il a demandé à plusieurs reprises, mais sans succès, la communication de la preuve. Le 11 juillet 2011, le procès a été ajourné pour permettre à M. Melrose de demander l’arrêt des procédures pour cause de non-communication de la preuve ou de délai déraisonnable. La demande a été rejetée. Le 3 janvier 2012, la policière qui avait délivré le constat a répondu à la demande de communication de la preuve de M. Melrose par courrier ordinaire, mais M. Melrose n’a pas reçu les documents. Le 18 janvier 2012, le juge Makhdoom a ordonné la communication de la preuve et a ajourné le procès. </w:t>
            </w:r>
            <w:r w:rsidRPr="00361897">
              <w:rPr>
                <w:rFonts w:ascii="Arial (W1)" w:hAnsi="Arial (W1)"/>
                <w:sz w:val="20"/>
                <w:lang w:val="fr-CA"/>
              </w:rPr>
              <w:lastRenderedPageBreak/>
              <w:t xml:space="preserve">Le 20 janvier 2012, la policière a communiqué un résumé de ses qualifications et de son expérience. Monsieur Melrose a présenté une demande de communication de nouveaux éléments de preuve en application de la </w:t>
            </w:r>
            <w:r w:rsidRPr="00361897">
              <w:rPr>
                <w:rFonts w:ascii="Arial (W1)" w:hAnsi="Arial (W1)"/>
                <w:i/>
                <w:iCs/>
                <w:color w:val="000000" w:themeColor="text1"/>
                <w:sz w:val="20"/>
                <w:lang w:val="fr-CA"/>
              </w:rPr>
              <w:t>Freedom of Information and Protection of Privacy Act</w:t>
            </w:r>
            <w:r w:rsidRPr="00361897">
              <w:rPr>
                <w:rFonts w:ascii="Arial (W1)" w:hAnsi="Arial (W1)"/>
                <w:color w:val="000000" w:themeColor="text1"/>
                <w:sz w:val="20"/>
                <w:lang w:val="fr-CA"/>
              </w:rPr>
              <w:t xml:space="preserve">, R.S.B.C. 1996, ch. 165. </w:t>
            </w:r>
            <w:r w:rsidRPr="00361897">
              <w:rPr>
                <w:rFonts w:ascii="Arial (W1)" w:hAnsi="Arial (W1)"/>
                <w:sz w:val="20"/>
                <w:lang w:val="fr-CA"/>
              </w:rPr>
              <w:t>Le 9 avril 2012 ou vers cette date, la policière a envoyé une copie de son curriculum vitae et de sa lettre de communication de la preuve originale datée du 3</w:t>
            </w:r>
            <w:r w:rsidRPr="00361897">
              <w:rPr>
                <w:rFonts w:ascii="Arial (W1)" w:hAnsi="Arial (W1)" w:hint="eastAsia"/>
                <w:sz w:val="20"/>
                <w:lang w:val="fr-CA"/>
              </w:rPr>
              <w:t> </w:t>
            </w:r>
            <w:r w:rsidRPr="00361897">
              <w:rPr>
                <w:rFonts w:ascii="Arial (W1)" w:hAnsi="Arial (W1)"/>
                <w:sz w:val="20"/>
                <w:lang w:val="fr-CA"/>
              </w:rPr>
              <w:t xml:space="preserve">janvier 2012. </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rFonts w:ascii="Arial (W1)" w:hAnsi="Arial (W1)"/>
                <w:sz w:val="20"/>
                <w:lang w:val="fr-CA"/>
              </w:rPr>
            </w:pPr>
            <w:r w:rsidRPr="00361897">
              <w:rPr>
                <w:rFonts w:ascii="Arial (W1)" w:hAnsi="Arial (W1)"/>
                <w:sz w:val="20"/>
                <w:lang w:val="fr-CA"/>
              </w:rPr>
              <w:lastRenderedPageBreak/>
              <w:t>23 avril 2012</w:t>
            </w:r>
          </w:p>
          <w:p w:rsidR="00457DFD" w:rsidRPr="00361897" w:rsidRDefault="00457DFD" w:rsidP="00B142FA">
            <w:pPr>
              <w:jc w:val="both"/>
              <w:rPr>
                <w:rFonts w:ascii="Arial (W1)" w:hAnsi="Arial (W1)"/>
                <w:sz w:val="20"/>
                <w:lang w:val="fr-CA"/>
              </w:rPr>
            </w:pPr>
            <w:r w:rsidRPr="00361897">
              <w:rPr>
                <w:rFonts w:ascii="Arial (W1)" w:hAnsi="Arial (W1)"/>
                <w:sz w:val="20"/>
                <w:lang w:val="fr-CA"/>
              </w:rPr>
              <w:t xml:space="preserve">Cour provinciale de la Colombie-Britannique </w:t>
            </w:r>
          </w:p>
          <w:p w:rsidR="00457DFD" w:rsidRPr="00361897" w:rsidRDefault="00457DFD" w:rsidP="00B142FA">
            <w:pPr>
              <w:jc w:val="both"/>
              <w:rPr>
                <w:rFonts w:ascii="Arial (W1)" w:hAnsi="Arial (W1)"/>
                <w:sz w:val="20"/>
                <w:lang w:val="fr-CA"/>
              </w:rPr>
            </w:pPr>
            <w:r w:rsidRPr="00361897">
              <w:rPr>
                <w:rFonts w:ascii="Arial (W1)" w:hAnsi="Arial (W1)"/>
                <w:sz w:val="20"/>
                <w:lang w:val="fr-CA"/>
              </w:rPr>
              <w:t>(Juge Makhdoom)</w:t>
            </w:r>
          </w:p>
          <w:p w:rsidR="00457DFD" w:rsidRPr="00361897" w:rsidRDefault="00457DFD" w:rsidP="00B142FA">
            <w:pPr>
              <w:jc w:val="both"/>
              <w:rPr>
                <w:rFonts w:ascii="Arial (W1)" w:hAnsi="Arial (W1)"/>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rFonts w:ascii="Arial (W1)" w:hAnsi="Arial (W1)"/>
                <w:sz w:val="20"/>
                <w:lang w:val="fr-CA"/>
              </w:rPr>
              <w:t>Déclaration de culpabilité d’excès de vitesse et imposition d’une amende de 171</w:t>
            </w:r>
            <w:r w:rsidRPr="00361897">
              <w:rPr>
                <w:rFonts w:ascii="Arial (W1)" w:hAnsi="Arial (W1)" w:hint="eastAsia"/>
                <w:sz w:val="20"/>
                <w:lang w:val="fr-CA"/>
              </w:rPr>
              <w:t> </w:t>
            </w:r>
            <w:r w:rsidRPr="00361897">
              <w:rPr>
                <w:rFonts w:ascii="Arial (W1)" w:hAnsi="Arial (W1)"/>
                <w:sz w:val="20"/>
                <w:lang w:val="fr-CA"/>
              </w:rPr>
              <w:t xml:space="preserve">$ </w:t>
            </w: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27 mars 2013</w:t>
            </w:r>
          </w:p>
          <w:p w:rsidR="00457DFD" w:rsidRPr="00361897" w:rsidRDefault="00457DFD" w:rsidP="00B142FA">
            <w:pPr>
              <w:jc w:val="both"/>
              <w:rPr>
                <w:sz w:val="20"/>
                <w:lang w:val="fr-CA"/>
              </w:rPr>
            </w:pPr>
            <w:r w:rsidRPr="00361897">
              <w:rPr>
                <w:sz w:val="20"/>
                <w:lang w:val="fr-CA"/>
              </w:rPr>
              <w:t xml:space="preserve">Cour suprême de la Colombie-Britannique </w:t>
            </w:r>
          </w:p>
          <w:p w:rsidR="00457DFD" w:rsidRPr="00361897" w:rsidRDefault="00457DFD" w:rsidP="00B142FA">
            <w:pPr>
              <w:jc w:val="both"/>
              <w:rPr>
                <w:sz w:val="20"/>
                <w:lang w:val="fr-CA"/>
              </w:rPr>
            </w:pPr>
            <w:r w:rsidRPr="00361897">
              <w:rPr>
                <w:sz w:val="20"/>
                <w:lang w:val="fr-CA"/>
              </w:rPr>
              <w:t>(Juge Tindale)</w:t>
            </w:r>
          </w:p>
          <w:p w:rsidR="00457DFD" w:rsidRPr="00361897" w:rsidRDefault="00C1793D" w:rsidP="00B142FA">
            <w:pPr>
              <w:jc w:val="both"/>
              <w:rPr>
                <w:sz w:val="20"/>
                <w:lang w:val="fr-CA"/>
              </w:rPr>
            </w:pPr>
            <w:hyperlink r:id="rId83" w:history="1">
              <w:r w:rsidR="00457DFD" w:rsidRPr="00361897">
                <w:rPr>
                  <w:rStyle w:val="Hyperlink"/>
                  <w:sz w:val="20"/>
                  <w:lang w:val="fr-CA"/>
                </w:rPr>
                <w:t>2013 BCSC 526</w:t>
              </w:r>
            </w:hyperlink>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Arrêt accueillant l’appel, ordonnant la tenue d’un nouveau procès et rejetant la demande de dépens</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5 juillet 2016</w:t>
            </w:r>
          </w:p>
          <w:p w:rsidR="00457DFD" w:rsidRPr="00361897" w:rsidRDefault="00457DFD" w:rsidP="00B142FA">
            <w:pPr>
              <w:jc w:val="both"/>
              <w:rPr>
                <w:sz w:val="20"/>
                <w:lang w:val="fr-CA"/>
              </w:rPr>
            </w:pPr>
            <w:r w:rsidRPr="00361897">
              <w:rPr>
                <w:sz w:val="20"/>
                <w:lang w:val="fr-CA"/>
              </w:rPr>
              <w:t xml:space="preserve">Cour d’appel de la Colombie-Britannique </w:t>
            </w:r>
          </w:p>
          <w:p w:rsidR="00457DFD" w:rsidRPr="00361897" w:rsidRDefault="00457DFD" w:rsidP="00B142FA">
            <w:pPr>
              <w:jc w:val="both"/>
              <w:rPr>
                <w:sz w:val="20"/>
                <w:lang w:val="fr-CA"/>
              </w:rPr>
            </w:pPr>
            <w:r w:rsidRPr="00361897">
              <w:rPr>
                <w:sz w:val="20"/>
                <w:lang w:val="fr-CA"/>
              </w:rPr>
              <w:t>(Vancouver)</w:t>
            </w:r>
          </w:p>
          <w:p w:rsidR="00457DFD" w:rsidRPr="00361897" w:rsidRDefault="00457DFD" w:rsidP="00B142FA">
            <w:pPr>
              <w:jc w:val="both"/>
              <w:rPr>
                <w:sz w:val="20"/>
                <w:lang w:val="fr-CA"/>
              </w:rPr>
            </w:pPr>
            <w:r w:rsidRPr="00361897">
              <w:rPr>
                <w:sz w:val="20"/>
                <w:lang w:val="fr-CA"/>
              </w:rPr>
              <w:t>(Juges Kirkpatrick, Groberman et Savage)</w:t>
            </w:r>
          </w:p>
          <w:p w:rsidR="00457DFD" w:rsidRPr="00361897" w:rsidRDefault="00457DFD" w:rsidP="00B142FA">
            <w:pPr>
              <w:jc w:val="both"/>
              <w:rPr>
                <w:sz w:val="20"/>
                <w:lang w:val="fr-CA"/>
              </w:rPr>
            </w:pPr>
            <w:r w:rsidRPr="00361897">
              <w:rPr>
                <w:sz w:val="20"/>
                <w:lang w:val="fr-CA"/>
              </w:rPr>
              <w:t xml:space="preserve">CA40836; </w:t>
            </w:r>
            <w:hyperlink r:id="rId84" w:history="1">
              <w:r w:rsidRPr="00361897">
                <w:rPr>
                  <w:rStyle w:val="Hyperlink"/>
                  <w:sz w:val="20"/>
                  <w:lang w:val="fr-CA"/>
                </w:rPr>
                <w:t>2016 BCCA 292</w:t>
              </w:r>
            </w:hyperlink>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Rejet de l’appel de la décision quant aux dépens</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22 décembre 2016</w:t>
            </w:r>
          </w:p>
          <w:p w:rsidR="00457DFD" w:rsidRPr="00361897" w:rsidRDefault="00457DFD" w:rsidP="00B142FA">
            <w:pPr>
              <w:jc w:val="both"/>
              <w:rPr>
                <w:sz w:val="20"/>
                <w:lang w:val="fr-CA"/>
              </w:rPr>
            </w:pPr>
            <w:r w:rsidRPr="00361897">
              <w:rPr>
                <w:sz w:val="20"/>
                <w:lang w:val="fr-CA"/>
              </w:rPr>
              <w:t>Cour suprême du Canada</w:t>
            </w: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Dépôt de la requête en prorogation du délai de signification et de dépôt de la demande d’autorisation d’appel et de la demande d’autorisation d’appel</w:t>
            </w:r>
          </w:p>
        </w:tc>
      </w:tr>
    </w:tbl>
    <w:p w:rsidR="00457DFD" w:rsidRPr="00361897" w:rsidRDefault="00457DFD" w:rsidP="00B142FA">
      <w:pPr>
        <w:jc w:val="both"/>
        <w:rPr>
          <w:sz w:val="20"/>
          <w:lang w:val="fr-CA"/>
        </w:rPr>
      </w:pPr>
    </w:p>
    <w:p w:rsidR="00457DFD" w:rsidRPr="00361897" w:rsidRDefault="00457DFD" w:rsidP="00B142F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37339</w:t>
            </w:r>
          </w:p>
        </w:tc>
        <w:tc>
          <w:tcPr>
            <w:tcW w:w="4457" w:type="pct"/>
            <w:gridSpan w:val="3"/>
          </w:tcPr>
          <w:p w:rsidR="00457DFD" w:rsidRPr="00361897" w:rsidRDefault="00457DFD" w:rsidP="00B142FA">
            <w:pPr>
              <w:pStyle w:val="SCCLsocParty"/>
              <w:jc w:val="both"/>
              <w:rPr>
                <w:b/>
                <w:sz w:val="20"/>
                <w:szCs w:val="20"/>
                <w:lang w:val="en-US"/>
              </w:rPr>
            </w:pPr>
            <w:r w:rsidRPr="00361897">
              <w:rPr>
                <w:b/>
                <w:sz w:val="20"/>
                <w:szCs w:val="20"/>
                <w:lang w:val="en-US"/>
              </w:rPr>
              <w:t xml:space="preserve">Thomas </w:t>
            </w:r>
            <w:proofErr w:type="spellStart"/>
            <w:r w:rsidRPr="00361897">
              <w:rPr>
                <w:b/>
                <w:sz w:val="20"/>
                <w:szCs w:val="20"/>
                <w:lang w:val="en-US"/>
              </w:rPr>
              <w:t>Winmill</w:t>
            </w:r>
            <w:proofErr w:type="spellEnd"/>
            <w:r w:rsidRPr="00361897">
              <w:rPr>
                <w:b/>
                <w:sz w:val="20"/>
                <w:szCs w:val="20"/>
                <w:lang w:val="en-US"/>
              </w:rPr>
              <w:t xml:space="preserve"> v. Canada (Minister of Justice)</w:t>
            </w:r>
          </w:p>
          <w:p w:rsidR="00457DFD" w:rsidRPr="00361897" w:rsidRDefault="00457DFD" w:rsidP="00B142FA">
            <w:pPr>
              <w:jc w:val="both"/>
              <w:rPr>
                <w:sz w:val="20"/>
              </w:rPr>
            </w:pPr>
            <w:r w:rsidRPr="00361897">
              <w:rPr>
                <w:sz w:val="20"/>
              </w:rPr>
              <w:t>(FC) (Criminal) (By Leave)</w:t>
            </w:r>
          </w:p>
        </w:tc>
      </w:tr>
      <w:tr w:rsidR="00457DFD" w:rsidRPr="00361897" w:rsidTr="00B142FA">
        <w:tc>
          <w:tcPr>
            <w:tcW w:w="5000" w:type="pct"/>
            <w:gridSpan w:val="4"/>
          </w:tcPr>
          <w:p w:rsidR="00457DFD" w:rsidRPr="00361897" w:rsidRDefault="00457DFD" w:rsidP="00B142FA">
            <w:pPr>
              <w:jc w:val="both"/>
              <w:rPr>
                <w:sz w:val="20"/>
              </w:rPr>
            </w:pPr>
            <w:r w:rsidRPr="00361897">
              <w:rPr>
                <w:sz w:val="20"/>
              </w:rPr>
              <w:t xml:space="preserve">Criminal law – Ministerial review under s. 696.1 of the </w:t>
            </w:r>
            <w:r w:rsidRPr="00361897">
              <w:rPr>
                <w:i/>
                <w:sz w:val="20"/>
              </w:rPr>
              <w:t>Criminal Code</w:t>
            </w:r>
            <w:r w:rsidRPr="00361897">
              <w:rPr>
                <w:sz w:val="20"/>
              </w:rPr>
              <w:t xml:space="preserve"> – Whether wrongful conviction – Whether the duty of fairness imposed upon the Minister a legal duty to conduct an investigation into a claim of wrongful conviction where there was new and significant evidence – Was the legal duty of the Minister to investigate based upon the standard of a “meaningful review” or a “neutral and thorough” investigation – Whether an applicant seeking Ministerial Review under s. 696.1 of the </w:t>
            </w:r>
            <w:r w:rsidRPr="00361897">
              <w:rPr>
                <w:i/>
                <w:sz w:val="20"/>
              </w:rPr>
              <w:t>Criminal Code</w:t>
            </w:r>
            <w:r w:rsidRPr="00361897">
              <w:rPr>
                <w:sz w:val="20"/>
              </w:rPr>
              <w:t xml:space="preserve">, had the burden of proving innocence, or was a miscarriage of justice established, when an applicant has provided new and significant evidence which casts doubt on the accuracy and integrity of the verdict – s. 696.1 of the </w:t>
            </w:r>
            <w:r w:rsidRPr="00361897">
              <w:rPr>
                <w:i/>
                <w:sz w:val="20"/>
              </w:rPr>
              <w:t>Criminal Code</w:t>
            </w:r>
            <w:r w:rsidRPr="00361897">
              <w:rPr>
                <w:sz w:val="20"/>
              </w:rPr>
              <w:t>, R.S.C. 1985, c. C-46.</w:t>
            </w:r>
          </w:p>
        </w:tc>
      </w:tr>
      <w:tr w:rsidR="00457DFD" w:rsidRPr="00361897" w:rsidTr="00B142FA">
        <w:tc>
          <w:tcPr>
            <w:tcW w:w="5000" w:type="pct"/>
            <w:gridSpan w:val="4"/>
          </w:tcPr>
          <w:p w:rsidR="00457DFD" w:rsidRPr="00361897" w:rsidRDefault="00457DFD" w:rsidP="00B142FA">
            <w:pPr>
              <w:jc w:val="both"/>
              <w:rPr>
                <w:sz w:val="20"/>
              </w:rPr>
            </w:pPr>
          </w:p>
        </w:tc>
      </w:tr>
      <w:tr w:rsidR="00457DFD" w:rsidRPr="00361897" w:rsidTr="00B142FA">
        <w:tc>
          <w:tcPr>
            <w:tcW w:w="5000" w:type="pct"/>
            <w:gridSpan w:val="4"/>
          </w:tcPr>
          <w:p w:rsidR="00457DFD" w:rsidRPr="00361897" w:rsidRDefault="00457DFD" w:rsidP="00B142FA">
            <w:pPr>
              <w:jc w:val="both"/>
              <w:rPr>
                <w:sz w:val="20"/>
              </w:rPr>
            </w:pPr>
            <w:r w:rsidRPr="00361897">
              <w:rPr>
                <w:sz w:val="20"/>
              </w:rPr>
              <w:t xml:space="preserve">The applicant was convicted of first degree murder. The applicant applied under s. 696.1 of the </w:t>
            </w:r>
            <w:r w:rsidRPr="00361897">
              <w:rPr>
                <w:i/>
                <w:sz w:val="20"/>
              </w:rPr>
              <w:t>Criminal Code</w:t>
            </w:r>
            <w:r w:rsidRPr="00361897">
              <w:rPr>
                <w:sz w:val="20"/>
              </w:rPr>
              <w:t xml:space="preserve">, R.S.C. 1985, </w:t>
            </w:r>
            <w:proofErr w:type="gramStart"/>
            <w:r w:rsidRPr="00361897">
              <w:rPr>
                <w:sz w:val="20"/>
              </w:rPr>
              <w:t>c</w:t>
            </w:r>
            <w:proofErr w:type="gramEnd"/>
            <w:r w:rsidRPr="00361897">
              <w:rPr>
                <w:sz w:val="20"/>
              </w:rPr>
              <w:t>. C-46 for Ministerial relief against his conviction for first degree murder. The applicant’s son swore an affidavit in which he confessed to the murder. The Minister dismissed the applicant’s application. The applicant’s application for judicial review was dismissed. The Federal Court of Appeal dismissed the appeal.</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June 5, 2015</w:t>
            </w:r>
          </w:p>
          <w:p w:rsidR="00457DFD" w:rsidRPr="00361897" w:rsidRDefault="00457DFD" w:rsidP="00B142FA">
            <w:pPr>
              <w:jc w:val="both"/>
              <w:rPr>
                <w:sz w:val="20"/>
              </w:rPr>
            </w:pPr>
            <w:r w:rsidRPr="00361897">
              <w:rPr>
                <w:sz w:val="20"/>
              </w:rPr>
              <w:t>Federal Court</w:t>
            </w:r>
          </w:p>
          <w:p w:rsidR="00457DFD" w:rsidRPr="00361897" w:rsidRDefault="00457DFD" w:rsidP="00B142FA">
            <w:pPr>
              <w:jc w:val="both"/>
              <w:rPr>
                <w:sz w:val="20"/>
              </w:rPr>
            </w:pPr>
            <w:r w:rsidRPr="00361897">
              <w:rPr>
                <w:sz w:val="20"/>
              </w:rPr>
              <w:t>(LeBlanc J.)</w:t>
            </w:r>
          </w:p>
          <w:p w:rsidR="00457DFD" w:rsidRPr="00361897" w:rsidRDefault="00457DFD" w:rsidP="00B142FA">
            <w:pPr>
              <w:jc w:val="both"/>
              <w:rPr>
                <w:sz w:val="20"/>
              </w:rPr>
            </w:pPr>
            <w:r w:rsidRPr="00361897">
              <w:rPr>
                <w:sz w:val="20"/>
              </w:rPr>
              <w:t>2015 FC 710</w:t>
            </w:r>
          </w:p>
          <w:p w:rsidR="00457DFD" w:rsidRPr="00361897" w:rsidRDefault="00C1793D" w:rsidP="00B142FA">
            <w:pPr>
              <w:jc w:val="both"/>
              <w:rPr>
                <w:rStyle w:val="documentstaticurl"/>
                <w:sz w:val="20"/>
              </w:rPr>
            </w:pPr>
            <w:hyperlink r:id="rId85" w:history="1">
              <w:r w:rsidR="00457DFD" w:rsidRPr="00361897">
                <w:rPr>
                  <w:rStyle w:val="Hyperlink"/>
                  <w:sz w:val="20"/>
                </w:rPr>
                <w:t>http://canlii.ca/t/gjk2p</w:t>
              </w:r>
            </w:hyperlink>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Application for judicial review dismissed</w:t>
            </w:r>
          </w:p>
          <w:p w:rsidR="00457DFD" w:rsidRPr="00361897" w:rsidRDefault="00457DFD" w:rsidP="00B142FA">
            <w:pPr>
              <w:jc w:val="both"/>
              <w:rPr>
                <w:sz w:val="20"/>
              </w:rPr>
            </w:pP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October 13, 2016</w:t>
            </w:r>
          </w:p>
          <w:p w:rsidR="00457DFD" w:rsidRPr="00361897" w:rsidRDefault="00457DFD" w:rsidP="00B142FA">
            <w:pPr>
              <w:jc w:val="both"/>
              <w:rPr>
                <w:sz w:val="20"/>
              </w:rPr>
            </w:pPr>
            <w:r w:rsidRPr="00361897">
              <w:rPr>
                <w:sz w:val="20"/>
              </w:rPr>
              <w:t>Federal Court of Appeal</w:t>
            </w:r>
          </w:p>
          <w:p w:rsidR="00457DFD" w:rsidRPr="00361897" w:rsidRDefault="00457DFD" w:rsidP="00B142FA">
            <w:pPr>
              <w:jc w:val="both"/>
              <w:rPr>
                <w:sz w:val="20"/>
              </w:rPr>
            </w:pPr>
            <w:r w:rsidRPr="00361897">
              <w:rPr>
                <w:sz w:val="20"/>
              </w:rPr>
              <w:t>(</w:t>
            </w:r>
            <w:proofErr w:type="spellStart"/>
            <w:r w:rsidRPr="00361897">
              <w:rPr>
                <w:sz w:val="20"/>
              </w:rPr>
              <w:t>Nadon</w:t>
            </w:r>
            <w:proofErr w:type="spellEnd"/>
            <w:r w:rsidRPr="00361897">
              <w:rPr>
                <w:sz w:val="20"/>
              </w:rPr>
              <w:t xml:space="preserve">, </w:t>
            </w:r>
            <w:proofErr w:type="spellStart"/>
            <w:r w:rsidRPr="00361897">
              <w:rPr>
                <w:sz w:val="20"/>
              </w:rPr>
              <w:t>Stratas</w:t>
            </w:r>
            <w:proofErr w:type="spellEnd"/>
            <w:r w:rsidRPr="00361897">
              <w:rPr>
                <w:sz w:val="20"/>
              </w:rPr>
              <w:t>, Rennie JJ.A.)</w:t>
            </w:r>
          </w:p>
          <w:p w:rsidR="00457DFD" w:rsidRPr="00361897" w:rsidRDefault="00457DFD" w:rsidP="00B142FA">
            <w:pPr>
              <w:jc w:val="both"/>
              <w:rPr>
                <w:sz w:val="20"/>
              </w:rPr>
            </w:pPr>
            <w:r w:rsidRPr="00361897">
              <w:rPr>
                <w:sz w:val="20"/>
              </w:rPr>
              <w:t>2016 FCA 250; A-392-15</w:t>
            </w:r>
          </w:p>
          <w:p w:rsidR="00457DFD" w:rsidRPr="00361897" w:rsidRDefault="00C1793D" w:rsidP="00B142FA">
            <w:pPr>
              <w:jc w:val="both"/>
              <w:rPr>
                <w:sz w:val="20"/>
              </w:rPr>
            </w:pPr>
            <w:hyperlink r:id="rId86" w:history="1">
              <w:r w:rsidR="00457DFD" w:rsidRPr="00361897">
                <w:rPr>
                  <w:rStyle w:val="Hyperlink"/>
                  <w:rFonts w:eastAsiaTheme="majorEastAsia"/>
                  <w:sz w:val="20"/>
                </w:rPr>
                <w:t>http://canlii.ca/t/gvc4m</w:t>
              </w:r>
            </w:hyperlink>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Appeal dismissed with costs</w:t>
            </w:r>
          </w:p>
          <w:p w:rsidR="00457DFD" w:rsidRPr="00361897" w:rsidRDefault="00457DFD" w:rsidP="00B142FA">
            <w:pPr>
              <w:jc w:val="both"/>
              <w:rPr>
                <w:sz w:val="20"/>
              </w:rPr>
            </w:pP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December 9, 2016</w:t>
            </w:r>
          </w:p>
          <w:p w:rsidR="00457DFD" w:rsidRPr="00361897" w:rsidRDefault="00457DFD" w:rsidP="00B142FA">
            <w:pPr>
              <w:jc w:val="both"/>
              <w:rPr>
                <w:sz w:val="20"/>
              </w:rPr>
            </w:pPr>
            <w:r w:rsidRPr="00361897">
              <w:rPr>
                <w:sz w:val="20"/>
              </w:rPr>
              <w:t>Supreme Court of Canada</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Application for leave to appeal filed</w:t>
            </w:r>
          </w:p>
          <w:p w:rsidR="00457DFD" w:rsidRPr="00361897" w:rsidRDefault="00457DFD" w:rsidP="00B142FA">
            <w:pPr>
              <w:jc w:val="both"/>
              <w:rPr>
                <w:sz w:val="20"/>
              </w:rPr>
            </w:pPr>
          </w:p>
        </w:tc>
      </w:tr>
    </w:tbl>
    <w:p w:rsidR="00457DFD" w:rsidRPr="00361897" w:rsidRDefault="00457DFD" w:rsidP="00B142FA">
      <w:pPr>
        <w:jc w:val="both"/>
        <w:rPr>
          <w:sz w:val="20"/>
        </w:rPr>
      </w:pPr>
    </w:p>
    <w:p w:rsidR="00890B5B" w:rsidRPr="00361897" w:rsidRDefault="00890B5B"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C1793D" w:rsidTr="00B142FA">
        <w:tc>
          <w:tcPr>
            <w:tcW w:w="543" w:type="pct"/>
          </w:tcPr>
          <w:p w:rsidR="00457DFD" w:rsidRPr="00361897" w:rsidRDefault="00457DFD" w:rsidP="00B142FA">
            <w:pPr>
              <w:jc w:val="both"/>
              <w:rPr>
                <w:sz w:val="20"/>
                <w:lang w:val="fr-CA"/>
              </w:rPr>
            </w:pPr>
            <w:r w:rsidRPr="00361897">
              <w:rPr>
                <w:rStyle w:val="SCCFileNumberChar"/>
                <w:sz w:val="20"/>
                <w:szCs w:val="20"/>
                <w:lang w:val="fr-CA"/>
              </w:rPr>
              <w:t>37339</w:t>
            </w:r>
          </w:p>
        </w:tc>
        <w:tc>
          <w:tcPr>
            <w:tcW w:w="4457" w:type="pct"/>
            <w:gridSpan w:val="3"/>
          </w:tcPr>
          <w:p w:rsidR="00457DFD" w:rsidRPr="00361897" w:rsidRDefault="00457DFD" w:rsidP="00B142FA">
            <w:pPr>
              <w:pStyle w:val="SCCLsocParty"/>
              <w:jc w:val="both"/>
              <w:rPr>
                <w:b/>
                <w:sz w:val="20"/>
                <w:szCs w:val="20"/>
              </w:rPr>
            </w:pPr>
            <w:r w:rsidRPr="00361897">
              <w:rPr>
                <w:b/>
                <w:sz w:val="20"/>
                <w:szCs w:val="20"/>
              </w:rPr>
              <w:t>Thomas Winmill c. Canada (ministre de la Justice)</w:t>
            </w:r>
          </w:p>
          <w:p w:rsidR="00457DFD" w:rsidRPr="00361897" w:rsidRDefault="00457DFD" w:rsidP="00B142FA">
            <w:pPr>
              <w:jc w:val="both"/>
              <w:rPr>
                <w:sz w:val="20"/>
                <w:lang w:val="fr-CA"/>
              </w:rPr>
            </w:pPr>
            <w:r w:rsidRPr="00361897">
              <w:rPr>
                <w:sz w:val="20"/>
                <w:lang w:val="fr-CA"/>
              </w:rPr>
              <w:t>(CF) (Criminelle) (Sur autorisation)</w:t>
            </w:r>
          </w:p>
        </w:tc>
      </w:tr>
      <w:tr w:rsidR="00457DFD" w:rsidRPr="00361897" w:rsidTr="00B142FA">
        <w:tc>
          <w:tcPr>
            <w:tcW w:w="5000" w:type="pct"/>
            <w:gridSpan w:val="4"/>
          </w:tcPr>
          <w:p w:rsidR="00457DFD" w:rsidRPr="00361897" w:rsidRDefault="00457DFD" w:rsidP="00B142FA">
            <w:pPr>
              <w:jc w:val="both"/>
              <w:rPr>
                <w:sz w:val="20"/>
                <w:lang w:val="fr-CA"/>
              </w:rPr>
            </w:pPr>
            <w:r w:rsidRPr="00361897">
              <w:rPr>
                <w:sz w:val="20"/>
                <w:lang w:val="fr-CA"/>
              </w:rPr>
              <w:t>Droit criminel – Révision auprès du ministre en application de l’art. 696.1 du</w:t>
            </w:r>
            <w:r w:rsidRPr="00361897">
              <w:rPr>
                <w:i/>
                <w:sz w:val="20"/>
                <w:lang w:val="fr-CA"/>
              </w:rPr>
              <w:t xml:space="preserve"> Code criminel </w:t>
            </w:r>
            <w:r w:rsidRPr="00361897">
              <w:rPr>
                <w:sz w:val="20"/>
                <w:lang w:val="fr-CA"/>
              </w:rPr>
              <w:t xml:space="preserve">– Y a-t-il eu condamnation injustifiée? – L’obligation d’agir équitablement a-t-elle imposé au ministre une obligation légale d’enquêter sur une allégation de condamnation injustifiée dans un cas où il y avait de nouveaux éléments de preuve importants? – L’obligation légale du ministre d’enquêter était-elle fondée sur la norme de l’« examen sérieux » ou celle de l’enquête « rigoureuse et neutre »? – La personne qui demande une révision auprès du ministre en application de l’art. 696.1 du </w:t>
            </w:r>
            <w:r w:rsidRPr="00361897">
              <w:rPr>
                <w:i/>
                <w:sz w:val="20"/>
                <w:lang w:val="fr-CA"/>
              </w:rPr>
              <w:t>Code criminel</w:t>
            </w:r>
            <w:r w:rsidRPr="00361897">
              <w:rPr>
                <w:sz w:val="20"/>
                <w:lang w:val="fr-CA"/>
              </w:rPr>
              <w:t xml:space="preserve"> a-t-elle le fardeau de prouver son innocence, ou bien une erreur judiciaire a-t-elle été établie, lorsque la personne qui demande la révision a fourni de nouveaux éléments de preuve importants qui mettent en doute l’exactitude et l’intégrité du verdict? – Article 696.1 du </w:t>
            </w:r>
            <w:r w:rsidRPr="00361897">
              <w:rPr>
                <w:i/>
                <w:sz w:val="20"/>
                <w:lang w:val="fr-CA"/>
              </w:rPr>
              <w:t>Code criminel</w:t>
            </w:r>
            <w:r w:rsidRPr="00361897">
              <w:rPr>
                <w:sz w:val="20"/>
                <w:lang w:val="fr-CA"/>
              </w:rPr>
              <w:t>, L.R.C. 1985, ch. C-46.</w:t>
            </w:r>
          </w:p>
        </w:tc>
      </w:tr>
      <w:tr w:rsidR="00457DFD" w:rsidRPr="00361897" w:rsidTr="00B142FA">
        <w:tc>
          <w:tcPr>
            <w:tcW w:w="5000" w:type="pct"/>
            <w:gridSpan w:val="4"/>
          </w:tcPr>
          <w:p w:rsidR="00457DFD" w:rsidRPr="00361897" w:rsidRDefault="00457DFD" w:rsidP="00B142FA">
            <w:pPr>
              <w:jc w:val="both"/>
              <w:rPr>
                <w:sz w:val="20"/>
                <w:lang w:val="fr-CA"/>
              </w:rPr>
            </w:pPr>
          </w:p>
        </w:tc>
      </w:tr>
      <w:tr w:rsidR="00457DFD" w:rsidRPr="00361897" w:rsidTr="00B142FA">
        <w:tc>
          <w:tcPr>
            <w:tcW w:w="5000" w:type="pct"/>
            <w:gridSpan w:val="4"/>
          </w:tcPr>
          <w:p w:rsidR="00457DFD" w:rsidRPr="00361897" w:rsidRDefault="00457DFD" w:rsidP="00B142FA">
            <w:pPr>
              <w:jc w:val="both"/>
              <w:rPr>
                <w:sz w:val="20"/>
                <w:lang w:val="fr-CA"/>
              </w:rPr>
            </w:pPr>
            <w:r w:rsidRPr="00361897">
              <w:rPr>
                <w:sz w:val="20"/>
                <w:lang w:val="fr-CA"/>
              </w:rPr>
              <w:t xml:space="preserve">Le demandeur a été déclaré coupable de meurtre au premier degré. Il a présenté une demande de révision auprès du ministre, en application de l’art. 696.1 du </w:t>
            </w:r>
            <w:r w:rsidRPr="00361897">
              <w:rPr>
                <w:i/>
                <w:sz w:val="20"/>
                <w:lang w:val="fr-CA"/>
              </w:rPr>
              <w:t>Code criminel</w:t>
            </w:r>
            <w:r w:rsidRPr="00361897">
              <w:rPr>
                <w:sz w:val="20"/>
                <w:lang w:val="fr-CA"/>
              </w:rPr>
              <w:t>, L.R.C. 1985, ch. C-46, de la déclaration de culpabilité prononcée contre lui. Le fils du demandeur a signé un affidavit dans lequel il a avoué avoir commis le meurtre. Le ministre a rejeté la demande du demandeur. La demande du demandeur en contrôle judiciaire a été rejetée. La Cour d’appel fédérale a rejeté l’appel.</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5 juin 2015</w:t>
            </w:r>
          </w:p>
          <w:p w:rsidR="00457DFD" w:rsidRPr="00361897" w:rsidRDefault="00457DFD" w:rsidP="00B142FA">
            <w:pPr>
              <w:jc w:val="both"/>
              <w:rPr>
                <w:sz w:val="20"/>
                <w:lang w:val="fr-CA"/>
              </w:rPr>
            </w:pPr>
            <w:r w:rsidRPr="00361897">
              <w:rPr>
                <w:sz w:val="20"/>
                <w:lang w:val="fr-CA"/>
              </w:rPr>
              <w:t xml:space="preserve">Cour fédérale </w:t>
            </w:r>
          </w:p>
          <w:p w:rsidR="00457DFD" w:rsidRPr="00361897" w:rsidRDefault="00457DFD" w:rsidP="00B142FA">
            <w:pPr>
              <w:jc w:val="both"/>
              <w:rPr>
                <w:sz w:val="20"/>
                <w:lang w:val="fr-CA"/>
              </w:rPr>
            </w:pPr>
            <w:r w:rsidRPr="00361897">
              <w:rPr>
                <w:sz w:val="20"/>
                <w:lang w:val="fr-CA"/>
              </w:rPr>
              <w:t>(Juge LeBlanc)</w:t>
            </w:r>
          </w:p>
          <w:p w:rsidR="00457DFD" w:rsidRPr="00361897" w:rsidRDefault="00457DFD" w:rsidP="00B142FA">
            <w:pPr>
              <w:jc w:val="both"/>
              <w:rPr>
                <w:sz w:val="20"/>
              </w:rPr>
            </w:pPr>
            <w:r w:rsidRPr="00361897">
              <w:rPr>
                <w:sz w:val="20"/>
              </w:rPr>
              <w:t>2015 CF 710</w:t>
            </w:r>
          </w:p>
          <w:p w:rsidR="00457DFD" w:rsidRPr="00361897" w:rsidRDefault="00C1793D" w:rsidP="00B142FA">
            <w:pPr>
              <w:jc w:val="both"/>
              <w:rPr>
                <w:rStyle w:val="documentstaticurl"/>
                <w:sz w:val="20"/>
              </w:rPr>
            </w:pPr>
            <w:hyperlink r:id="rId87" w:history="1">
              <w:r w:rsidR="00457DFD" w:rsidRPr="00361897">
                <w:rPr>
                  <w:rStyle w:val="Hyperlink"/>
                  <w:sz w:val="20"/>
                </w:rPr>
                <w:t>http://canlii.ca/t/gjk2p</w:t>
              </w:r>
            </w:hyperlink>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lang w:val="fr-CA"/>
              </w:rPr>
            </w:pPr>
            <w:r w:rsidRPr="00361897">
              <w:rPr>
                <w:sz w:val="20"/>
                <w:lang w:val="fr-CA"/>
              </w:rPr>
              <w:t>Rejet de la demande de contrôle judiciaire</w:t>
            </w:r>
          </w:p>
          <w:p w:rsidR="00457DFD" w:rsidRPr="00361897" w:rsidRDefault="00457DFD" w:rsidP="00B142FA">
            <w:pPr>
              <w:jc w:val="both"/>
              <w:rPr>
                <w:sz w:val="20"/>
                <w:lang w:val="fr-CA"/>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t>13 octobre 2016</w:t>
            </w:r>
          </w:p>
          <w:p w:rsidR="00457DFD" w:rsidRPr="00361897" w:rsidRDefault="00457DFD" w:rsidP="00B142FA">
            <w:pPr>
              <w:jc w:val="both"/>
              <w:rPr>
                <w:sz w:val="20"/>
                <w:lang w:val="fr-CA"/>
              </w:rPr>
            </w:pPr>
            <w:r w:rsidRPr="00361897">
              <w:rPr>
                <w:sz w:val="20"/>
                <w:lang w:val="fr-CA"/>
              </w:rPr>
              <w:t xml:space="preserve">Cour d’appel fédérale </w:t>
            </w:r>
          </w:p>
          <w:p w:rsidR="00457DFD" w:rsidRPr="00361897" w:rsidRDefault="00457DFD" w:rsidP="00B142FA">
            <w:pPr>
              <w:jc w:val="both"/>
              <w:rPr>
                <w:sz w:val="20"/>
                <w:lang w:val="fr-CA"/>
              </w:rPr>
            </w:pPr>
            <w:r w:rsidRPr="00361897">
              <w:rPr>
                <w:sz w:val="20"/>
                <w:lang w:val="fr-CA"/>
              </w:rPr>
              <w:t>(Juges Nadon, Stratas et Rennie)</w:t>
            </w:r>
          </w:p>
          <w:p w:rsidR="00457DFD" w:rsidRPr="00361897" w:rsidRDefault="00457DFD" w:rsidP="00B142FA">
            <w:pPr>
              <w:jc w:val="both"/>
              <w:rPr>
                <w:sz w:val="20"/>
              </w:rPr>
            </w:pPr>
            <w:r w:rsidRPr="00361897">
              <w:rPr>
                <w:sz w:val="20"/>
              </w:rPr>
              <w:t>2016 CAF 250; A-392-15</w:t>
            </w:r>
          </w:p>
          <w:p w:rsidR="00457DFD" w:rsidRPr="00361897" w:rsidRDefault="00C1793D" w:rsidP="00B142FA">
            <w:pPr>
              <w:jc w:val="both"/>
              <w:rPr>
                <w:sz w:val="20"/>
              </w:rPr>
            </w:pPr>
            <w:hyperlink r:id="rId88" w:history="1">
              <w:r w:rsidR="00457DFD" w:rsidRPr="00361897">
                <w:rPr>
                  <w:rStyle w:val="Hyperlink"/>
                  <w:rFonts w:eastAsiaTheme="majorEastAsia"/>
                  <w:sz w:val="20"/>
                </w:rPr>
                <w:t>http://canlii.ca/t/gvc4m</w:t>
              </w:r>
            </w:hyperlink>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lang w:val="fr-CA"/>
              </w:rPr>
            </w:pPr>
            <w:r w:rsidRPr="00361897">
              <w:rPr>
                <w:sz w:val="20"/>
                <w:lang w:val="fr-CA"/>
              </w:rPr>
              <w:t>Rejet de l’appel avec dépens</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9 décembre 2016</w:t>
            </w:r>
          </w:p>
          <w:p w:rsidR="00457DFD" w:rsidRPr="00361897" w:rsidRDefault="00457DFD" w:rsidP="00B142FA">
            <w:pPr>
              <w:jc w:val="both"/>
              <w:rPr>
                <w:sz w:val="20"/>
                <w:lang w:val="fr-CA"/>
              </w:rPr>
            </w:pPr>
            <w:r w:rsidRPr="00361897">
              <w:rPr>
                <w:sz w:val="20"/>
                <w:lang w:val="fr-CA"/>
              </w:rPr>
              <w:t>Cour suprême du Canada</w:t>
            </w: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Dépôt de la demande d’autorisation d’appel</w:t>
            </w:r>
          </w:p>
          <w:p w:rsidR="00457DFD" w:rsidRPr="00361897" w:rsidRDefault="00457DFD" w:rsidP="00B142FA">
            <w:pPr>
              <w:jc w:val="both"/>
              <w:rPr>
                <w:sz w:val="20"/>
                <w:lang w:val="fr-CA"/>
              </w:rPr>
            </w:pPr>
          </w:p>
        </w:tc>
      </w:tr>
    </w:tbl>
    <w:p w:rsidR="00457DFD" w:rsidRPr="00361897" w:rsidRDefault="00457DFD" w:rsidP="00B142FA">
      <w:pPr>
        <w:jc w:val="both"/>
        <w:rPr>
          <w:sz w:val="20"/>
          <w:lang w:val="fr-CA"/>
        </w:rPr>
      </w:pPr>
    </w:p>
    <w:p w:rsidR="002F444A" w:rsidRPr="00361897" w:rsidRDefault="002F444A"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37341</w:t>
            </w:r>
          </w:p>
        </w:tc>
        <w:tc>
          <w:tcPr>
            <w:tcW w:w="4457" w:type="pct"/>
            <w:gridSpan w:val="3"/>
          </w:tcPr>
          <w:p w:rsidR="00457DFD" w:rsidRPr="00361897" w:rsidRDefault="00457DFD" w:rsidP="00B142FA">
            <w:pPr>
              <w:pStyle w:val="SCCLsocParty"/>
              <w:jc w:val="both"/>
              <w:rPr>
                <w:b/>
                <w:sz w:val="20"/>
                <w:szCs w:val="20"/>
                <w:lang w:val="en-US"/>
              </w:rPr>
            </w:pPr>
            <w:r w:rsidRPr="00361897">
              <w:rPr>
                <w:b/>
                <w:sz w:val="20"/>
                <w:szCs w:val="20"/>
                <w:lang w:val="en-US"/>
              </w:rPr>
              <w:t>TNR (TNM) v. W.P.R.</w:t>
            </w:r>
          </w:p>
          <w:p w:rsidR="00457DFD" w:rsidRPr="00361897" w:rsidRDefault="00457DFD" w:rsidP="00B142FA">
            <w:pPr>
              <w:jc w:val="both"/>
              <w:rPr>
                <w:sz w:val="20"/>
              </w:rPr>
            </w:pPr>
            <w:r w:rsidRPr="00361897">
              <w:rPr>
                <w:sz w:val="20"/>
              </w:rPr>
              <w:t>(Alta.) (Civil) (By Leave)</w:t>
            </w:r>
          </w:p>
        </w:tc>
      </w:tr>
      <w:tr w:rsidR="00457DFD" w:rsidRPr="00361897" w:rsidTr="00B142FA">
        <w:tc>
          <w:tcPr>
            <w:tcW w:w="5000" w:type="pct"/>
            <w:gridSpan w:val="4"/>
          </w:tcPr>
          <w:p w:rsidR="00457DFD" w:rsidRPr="00361897" w:rsidRDefault="00457DFD" w:rsidP="00B142FA">
            <w:pPr>
              <w:pStyle w:val="SCCBanSummary"/>
              <w:rPr>
                <w:sz w:val="20"/>
                <w:szCs w:val="20"/>
              </w:rPr>
            </w:pPr>
            <w:r w:rsidRPr="00361897">
              <w:rPr>
                <w:sz w:val="20"/>
                <w:szCs w:val="20"/>
              </w:rPr>
              <w:t>(Publication ban in case) (Publication ban on party)</w:t>
            </w:r>
          </w:p>
          <w:p w:rsidR="00457DFD" w:rsidRPr="00361897" w:rsidRDefault="00457DFD" w:rsidP="00B142FA">
            <w:pPr>
              <w:autoSpaceDE w:val="0"/>
              <w:autoSpaceDN w:val="0"/>
              <w:adjustRightInd w:val="0"/>
              <w:jc w:val="both"/>
              <w:rPr>
                <w:sz w:val="20"/>
              </w:rPr>
            </w:pPr>
          </w:p>
          <w:p w:rsidR="00457DFD" w:rsidRPr="00361897" w:rsidRDefault="00457DFD" w:rsidP="00B142FA">
            <w:pPr>
              <w:autoSpaceDE w:val="0"/>
              <w:autoSpaceDN w:val="0"/>
              <w:adjustRightInd w:val="0"/>
              <w:jc w:val="both"/>
              <w:rPr>
                <w:sz w:val="20"/>
              </w:rPr>
            </w:pPr>
            <w:r w:rsidRPr="00361897">
              <w:rPr>
                <w:sz w:val="20"/>
              </w:rPr>
              <w:t xml:space="preserve">Family law – Custody – Access – Mother’s access to children of marriage terminated by case management judge due to allegedly unfounded complaints of sexual abuse against father – Can a parent’s access be conditional on admitting to a criminal act, something that she swears she has not done? – Can a case management judge sever a parent's access on basis of finding of fact based on oral submissions from children's counsel, without </w:t>
            </w:r>
            <w:r w:rsidRPr="00361897">
              <w:rPr>
                <w:i/>
                <w:sz w:val="20"/>
              </w:rPr>
              <w:t>viva voce</w:t>
            </w:r>
            <w:r w:rsidRPr="00361897">
              <w:rPr>
                <w:sz w:val="20"/>
              </w:rPr>
              <w:t xml:space="preserve"> evidence, cross-examination or a fulsome record? – To what extent does deference owed to case management judge vary depending on the impact of order? – When can a court treat oral submissions and hearsay statements by a children's legal representative as evidence? – Is a party entitled to test submissions through sworn testimony and cross-examination prior to those submissions being used against them?</w:t>
            </w:r>
          </w:p>
        </w:tc>
      </w:tr>
      <w:tr w:rsidR="00457DFD" w:rsidRPr="00361897" w:rsidTr="00B142FA">
        <w:tc>
          <w:tcPr>
            <w:tcW w:w="5000" w:type="pct"/>
            <w:gridSpan w:val="4"/>
          </w:tcPr>
          <w:p w:rsidR="00457DFD" w:rsidRPr="00361897" w:rsidRDefault="00457DFD" w:rsidP="00B142FA">
            <w:pPr>
              <w:jc w:val="both"/>
              <w:rPr>
                <w:sz w:val="20"/>
              </w:rPr>
            </w:pPr>
          </w:p>
        </w:tc>
      </w:tr>
      <w:tr w:rsidR="00457DFD" w:rsidRPr="00361897" w:rsidTr="00B142FA">
        <w:tc>
          <w:tcPr>
            <w:tcW w:w="5000" w:type="pct"/>
            <w:gridSpan w:val="4"/>
          </w:tcPr>
          <w:p w:rsidR="00457DFD" w:rsidRPr="00361897" w:rsidRDefault="00457DFD" w:rsidP="00B142FA">
            <w:pPr>
              <w:jc w:val="both"/>
              <w:rPr>
                <w:sz w:val="20"/>
              </w:rPr>
            </w:pPr>
            <w:r w:rsidRPr="00361897">
              <w:rPr>
                <w:sz w:val="20"/>
              </w:rPr>
              <w:t xml:space="preserve">The mother and father were married in 2001 and separated in 2008 when their two daughters were three and five years of age. Two days after the separation, the mother obtained an </w:t>
            </w:r>
            <w:r w:rsidRPr="00361897">
              <w:rPr>
                <w:i/>
                <w:sz w:val="20"/>
              </w:rPr>
              <w:t>ex parte</w:t>
            </w:r>
            <w:r w:rsidRPr="00361897">
              <w:rPr>
                <w:sz w:val="20"/>
              </w:rPr>
              <w:t xml:space="preserve"> order precluding any access by the father on the grounds that he had emotionally abused the family. These allegations later escalated into accusations of physical and sexual abuse of the children in several affidavits filed between 2008 and 2014. Eight Child and Family Services Investigations and numerous complaints to the police and RCMP ensued, none of which yielded any evidence to substantiate the mother’s concerns. Nonetheless, the father’s access rights were first terminated, then later restored, but on a supervised basis. The experts retained to investigate concluded that the sexual abuse allegations were unfounded and that the children had been “coached” by their mother. The father was then awarded equal shared parenting. A month later, the mother’s access became supervised. Since 2010, the father has had primary care of the two girls by court order. The mother maintained that she had only acted on the complaints raised by the children and that she had not coached them. The case management judge made an order suspending the mother’s access, permitting her to apply for access after acknowledging that she had manipulated the children into making false accusations.</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June 23, 2016</w:t>
            </w:r>
          </w:p>
          <w:p w:rsidR="00457DFD" w:rsidRPr="00361897" w:rsidRDefault="00457DFD" w:rsidP="00B142FA">
            <w:pPr>
              <w:jc w:val="both"/>
              <w:rPr>
                <w:sz w:val="20"/>
              </w:rPr>
            </w:pPr>
            <w:r w:rsidRPr="00361897">
              <w:rPr>
                <w:sz w:val="20"/>
              </w:rPr>
              <w:t>Court of Queen’s Bench of Alberta</w:t>
            </w:r>
          </w:p>
          <w:p w:rsidR="00457DFD" w:rsidRPr="00361897" w:rsidRDefault="00457DFD" w:rsidP="00B142FA">
            <w:pPr>
              <w:jc w:val="both"/>
              <w:rPr>
                <w:sz w:val="20"/>
              </w:rPr>
            </w:pPr>
            <w:r w:rsidRPr="00361897">
              <w:rPr>
                <w:sz w:val="20"/>
              </w:rPr>
              <w:t>(Wilson J.)</w:t>
            </w:r>
          </w:p>
          <w:p w:rsidR="00457DFD" w:rsidRPr="00361897" w:rsidRDefault="00457DFD" w:rsidP="00B142FA">
            <w:pPr>
              <w:jc w:val="both"/>
              <w:rPr>
                <w:sz w:val="20"/>
              </w:rPr>
            </w:pPr>
            <w:r w:rsidRPr="00361897">
              <w:rPr>
                <w:sz w:val="20"/>
              </w:rPr>
              <w:t>Unreported</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 xml:space="preserve">Order that, </w:t>
            </w:r>
            <w:r w:rsidRPr="00361897">
              <w:rPr>
                <w:i/>
                <w:sz w:val="20"/>
              </w:rPr>
              <w:t>inter alia</w:t>
            </w:r>
            <w:r w:rsidRPr="00361897">
              <w:rPr>
                <w:sz w:val="20"/>
              </w:rPr>
              <w:t>, applicant’s access to children of marriage suspended pending acknowledgment that she falsely manipulated children to make allegations of sexual impropriety against father.</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October 13, 2016</w:t>
            </w:r>
          </w:p>
          <w:p w:rsidR="00457DFD" w:rsidRPr="00361897" w:rsidRDefault="00457DFD" w:rsidP="00B142FA">
            <w:pPr>
              <w:jc w:val="both"/>
              <w:rPr>
                <w:sz w:val="20"/>
              </w:rPr>
            </w:pPr>
            <w:r w:rsidRPr="00361897">
              <w:rPr>
                <w:sz w:val="20"/>
              </w:rPr>
              <w:t>Court of Appeal of Alberta (Calgary)</w:t>
            </w:r>
          </w:p>
          <w:p w:rsidR="00457DFD" w:rsidRPr="00361897" w:rsidRDefault="00457DFD" w:rsidP="00B142FA">
            <w:pPr>
              <w:jc w:val="both"/>
              <w:rPr>
                <w:sz w:val="20"/>
              </w:rPr>
            </w:pPr>
            <w:r w:rsidRPr="00361897">
              <w:rPr>
                <w:sz w:val="20"/>
              </w:rPr>
              <w:t>(</w:t>
            </w:r>
            <w:proofErr w:type="spellStart"/>
            <w:r w:rsidRPr="00361897">
              <w:rPr>
                <w:sz w:val="20"/>
              </w:rPr>
              <w:t>Rowbotham</w:t>
            </w:r>
            <w:proofErr w:type="spellEnd"/>
            <w:r w:rsidRPr="00361897">
              <w:rPr>
                <w:sz w:val="20"/>
              </w:rPr>
              <w:t xml:space="preserve">, </w:t>
            </w:r>
            <w:proofErr w:type="spellStart"/>
            <w:r w:rsidRPr="00361897">
              <w:rPr>
                <w:sz w:val="20"/>
              </w:rPr>
              <w:t>O'Ferrall</w:t>
            </w:r>
            <w:proofErr w:type="spellEnd"/>
            <w:r w:rsidRPr="00361897">
              <w:rPr>
                <w:sz w:val="20"/>
              </w:rPr>
              <w:t xml:space="preserve"> and Schutz JJ.A.)</w:t>
            </w:r>
          </w:p>
          <w:p w:rsidR="00457DFD" w:rsidRPr="00361897" w:rsidRDefault="00457DFD" w:rsidP="00B142FA">
            <w:pPr>
              <w:jc w:val="both"/>
              <w:rPr>
                <w:sz w:val="20"/>
              </w:rPr>
            </w:pPr>
            <w:r w:rsidRPr="00361897">
              <w:rPr>
                <w:sz w:val="20"/>
              </w:rPr>
              <w:t>2016 ABCA 322</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Mother’s appeal dismissed.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December 12, 2016</w:t>
            </w:r>
          </w:p>
          <w:p w:rsidR="00457DFD" w:rsidRPr="00361897" w:rsidRDefault="00457DFD" w:rsidP="00B142FA">
            <w:pPr>
              <w:jc w:val="both"/>
              <w:rPr>
                <w:sz w:val="20"/>
              </w:rPr>
            </w:pPr>
            <w:r w:rsidRPr="00361897">
              <w:rPr>
                <w:sz w:val="20"/>
              </w:rPr>
              <w:t>Supreme Court of Canada</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Application for leave to appeal filed.</w:t>
            </w:r>
          </w:p>
          <w:p w:rsidR="00457DFD" w:rsidRPr="00361897" w:rsidRDefault="00457DFD" w:rsidP="00B142FA">
            <w:pPr>
              <w:jc w:val="both"/>
              <w:rPr>
                <w:sz w:val="20"/>
              </w:rPr>
            </w:pPr>
          </w:p>
        </w:tc>
      </w:tr>
    </w:tbl>
    <w:p w:rsidR="00457DFD" w:rsidRPr="00361897" w:rsidRDefault="00457DFD" w:rsidP="00B142FA">
      <w:pPr>
        <w:jc w:val="both"/>
        <w:rPr>
          <w:sz w:val="20"/>
        </w:rPr>
      </w:pPr>
    </w:p>
    <w:p w:rsidR="00890B5B" w:rsidRPr="00361897" w:rsidRDefault="00890B5B"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37341</w:t>
            </w:r>
          </w:p>
        </w:tc>
        <w:tc>
          <w:tcPr>
            <w:tcW w:w="4457" w:type="pct"/>
            <w:gridSpan w:val="3"/>
          </w:tcPr>
          <w:p w:rsidR="00457DFD" w:rsidRPr="00361897" w:rsidRDefault="00457DFD" w:rsidP="00B142FA">
            <w:pPr>
              <w:pStyle w:val="SCCLsocParty"/>
              <w:jc w:val="both"/>
              <w:rPr>
                <w:b/>
                <w:sz w:val="20"/>
                <w:szCs w:val="20"/>
                <w:lang w:val="en-US"/>
              </w:rPr>
            </w:pPr>
            <w:r w:rsidRPr="00361897">
              <w:rPr>
                <w:b/>
                <w:sz w:val="20"/>
                <w:szCs w:val="20"/>
                <w:lang w:val="en-US"/>
              </w:rPr>
              <w:t>TNR (TNM) c. W.P.R.</w:t>
            </w:r>
          </w:p>
          <w:p w:rsidR="00457DFD" w:rsidRPr="00361897" w:rsidRDefault="00457DFD" w:rsidP="00B142FA">
            <w:pPr>
              <w:jc w:val="both"/>
              <w:rPr>
                <w:sz w:val="20"/>
              </w:rPr>
            </w:pPr>
            <w:r w:rsidRPr="00361897">
              <w:rPr>
                <w:sz w:val="20"/>
              </w:rPr>
              <w:t xml:space="preserve">(Alb.) (Civile) (Sur </w:t>
            </w:r>
            <w:proofErr w:type="spellStart"/>
            <w:r w:rsidRPr="00361897">
              <w:rPr>
                <w:sz w:val="20"/>
              </w:rPr>
              <w:t>autorisation</w:t>
            </w:r>
            <w:proofErr w:type="spellEnd"/>
            <w:r w:rsidRPr="00361897">
              <w:rPr>
                <w:sz w:val="20"/>
              </w:rPr>
              <w:t>)</w:t>
            </w:r>
          </w:p>
        </w:tc>
      </w:tr>
      <w:tr w:rsidR="00457DFD" w:rsidRPr="00C1793D" w:rsidTr="00B142FA">
        <w:tc>
          <w:tcPr>
            <w:tcW w:w="5000" w:type="pct"/>
            <w:gridSpan w:val="4"/>
          </w:tcPr>
          <w:p w:rsidR="00457DFD" w:rsidRPr="00361897" w:rsidRDefault="00457DFD" w:rsidP="00B142FA">
            <w:pPr>
              <w:pStyle w:val="SCCBanSummary"/>
              <w:rPr>
                <w:sz w:val="20"/>
                <w:szCs w:val="20"/>
                <w:lang w:val="fr-CA"/>
              </w:rPr>
            </w:pPr>
            <w:r w:rsidRPr="00361897">
              <w:rPr>
                <w:sz w:val="20"/>
                <w:szCs w:val="20"/>
                <w:lang w:val="fr-CA"/>
              </w:rPr>
              <w:t>(Ordonnance de non-publication dans le dossier) (Ordonnance de non-publication visant une partie)</w:t>
            </w:r>
          </w:p>
          <w:p w:rsidR="00457DFD" w:rsidRPr="00361897" w:rsidRDefault="00457DFD" w:rsidP="00B142FA">
            <w:pPr>
              <w:autoSpaceDE w:val="0"/>
              <w:autoSpaceDN w:val="0"/>
              <w:adjustRightInd w:val="0"/>
              <w:jc w:val="both"/>
              <w:rPr>
                <w:sz w:val="20"/>
                <w:lang w:val="fr-CA"/>
              </w:rPr>
            </w:pPr>
          </w:p>
          <w:p w:rsidR="00457DFD" w:rsidRPr="00361897" w:rsidRDefault="00457DFD" w:rsidP="00B142FA">
            <w:pPr>
              <w:autoSpaceDE w:val="0"/>
              <w:autoSpaceDN w:val="0"/>
              <w:adjustRightInd w:val="0"/>
              <w:jc w:val="both"/>
              <w:rPr>
                <w:sz w:val="20"/>
                <w:lang w:val="fr-CA"/>
              </w:rPr>
            </w:pPr>
            <w:r w:rsidRPr="00361897">
              <w:rPr>
                <w:sz w:val="20"/>
                <w:lang w:val="fr-CA"/>
              </w:rPr>
              <w:t>Droit de la famille – Garde – Droit de visite – Juge chargé de la gestion de l’instance mettant fin au droit de visite de la mère en raison de plaintes prétendument non fondées d’agression sexuelle déposées contre le père – Le droit de visite d’un parent peut-il dépendre de son aveu qu’il a commis un acte criminel, que la mère jure ne pas avoir commis? – Le juge peut-il mettre un terme au droit de visite d’un parent parce qu’il a tiré une conclusion de fait des plaidoiries de l’avocat des enfants en l’absence de témoignages de vive voix, de contre-interrogatoire ou d’un dossier complet? – Dans quelle mesure la déférence dont il faut faire preuve envers le juge chargé de la gestion de l’instance varie selon l’incidence de l’ordonnance? – Dans quels cas le tribunal peut-il considérer les plaidoiries et les déclarations relatées du représentant juridique des enfants comme de la preuve? – Une partie peut-elle mettre à l’épreuve des plaidoiries au moyen d’un témoignage sous serment et d’un contre-interrogatoire avant que ces plaidoiries ne soient retenues contre elle?</w:t>
            </w:r>
          </w:p>
        </w:tc>
      </w:tr>
      <w:tr w:rsidR="00457DFD" w:rsidRPr="00C1793D" w:rsidTr="00B142FA">
        <w:tc>
          <w:tcPr>
            <w:tcW w:w="5000" w:type="pct"/>
            <w:gridSpan w:val="4"/>
          </w:tcPr>
          <w:p w:rsidR="00457DFD" w:rsidRPr="00361897" w:rsidRDefault="00457DFD" w:rsidP="00B142FA">
            <w:pPr>
              <w:jc w:val="both"/>
              <w:rPr>
                <w:sz w:val="20"/>
                <w:lang w:val="fr-CA"/>
              </w:rPr>
            </w:pPr>
          </w:p>
        </w:tc>
      </w:tr>
      <w:tr w:rsidR="00457DFD" w:rsidRPr="00C1793D" w:rsidTr="00B142FA">
        <w:tc>
          <w:tcPr>
            <w:tcW w:w="5000" w:type="pct"/>
            <w:gridSpan w:val="4"/>
          </w:tcPr>
          <w:p w:rsidR="00457DFD" w:rsidRPr="00361897" w:rsidRDefault="00457DFD" w:rsidP="00B142FA">
            <w:pPr>
              <w:jc w:val="both"/>
              <w:rPr>
                <w:sz w:val="20"/>
                <w:lang w:val="fr-CA"/>
              </w:rPr>
            </w:pPr>
            <w:r w:rsidRPr="00361897">
              <w:rPr>
                <w:sz w:val="20"/>
                <w:lang w:val="fr-CA"/>
              </w:rPr>
              <w:t xml:space="preserve">La mère et le père se sont mariés en 2001 et se sont séparés en 2008 alors que leurs deux filles étaient âgées respectivement de trois et de cinq ans. Deux jours après la séparation, la mère a obtenu une ordonnance </w:t>
            </w:r>
            <w:r w:rsidRPr="00361897">
              <w:rPr>
                <w:i/>
                <w:sz w:val="20"/>
                <w:lang w:val="fr-CA"/>
              </w:rPr>
              <w:t>ex parte</w:t>
            </w:r>
            <w:r w:rsidRPr="00361897">
              <w:rPr>
                <w:sz w:val="20"/>
                <w:lang w:val="fr-CA"/>
              </w:rPr>
              <w:t xml:space="preserve"> privant le père de tout droit de visite au motif qu’il avait infligé de la violence psychologique à la famille. Ces allégations ont par la suite dégénéré en accusations de sévices corporels et d’agression sexuelle à l’endroit des enfants dans plusieurs affidavits déposés entre 2008 et 2014. Il s’est ensuivi huit enquêtes des Services à l’enfance et à la famille et de nombreuses plaintes déposées à la police, dont la GRC, mais aucune d’entre elles n’a permis d’obtenir des éléments de preuve appuyant les craintes de la mère. Malgré tout, le droit de visite du père lui a d’abord été enlevé, puis rétabli mais avec supervision. Les experts retenus pour enquêter ont conclu que les allégations </w:t>
            </w:r>
            <w:r w:rsidRPr="00361897">
              <w:rPr>
                <w:sz w:val="20"/>
                <w:lang w:val="fr-CA"/>
              </w:rPr>
              <w:lastRenderedPageBreak/>
              <w:t>d’agression sexuelle étaient dépourvues de fondement et que les enfants avaient été « manipulées » par leur mère. Le père s’est vu alors accorder la garde partagée égale. Un mois plus tard, le droit de visite de la mère a été assorti d’une supervision. Depuis 2010, c’est le père qui s’occupe principalement des deux filles aux termes d’une ordonnance judiciaire. La mère a soutenu n’avoir agi que sur la foi des plaintes formulées par les enfants et ne pas les avoir manipulées. Le juge chargé de la gestion de l’instance a suspendu par ordonnance le droit de visite de la mère et l’a autorisée à demander un droit de visite à la condition qu’elle reconnaisse avoir contraint les enfants à porter de fausses accusations.</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lastRenderedPageBreak/>
              <w:t>23 juin 2016</w:t>
            </w:r>
          </w:p>
          <w:p w:rsidR="00457DFD" w:rsidRPr="00361897" w:rsidRDefault="00457DFD" w:rsidP="00B142FA">
            <w:pPr>
              <w:jc w:val="both"/>
              <w:rPr>
                <w:sz w:val="20"/>
                <w:lang w:val="fr-CA"/>
              </w:rPr>
            </w:pPr>
            <w:r w:rsidRPr="00361897">
              <w:rPr>
                <w:sz w:val="20"/>
                <w:lang w:val="fr-CA"/>
              </w:rPr>
              <w:t>Cour du Banc de la Reine de l’Alberta</w:t>
            </w:r>
          </w:p>
          <w:p w:rsidR="00457DFD" w:rsidRPr="00361897" w:rsidRDefault="00457DFD" w:rsidP="00B142FA">
            <w:pPr>
              <w:jc w:val="both"/>
              <w:rPr>
                <w:sz w:val="20"/>
              </w:rPr>
            </w:pPr>
            <w:r w:rsidRPr="00361897">
              <w:rPr>
                <w:sz w:val="20"/>
              </w:rPr>
              <w:t>(Juge Wilson)</w:t>
            </w:r>
          </w:p>
          <w:p w:rsidR="00457DFD" w:rsidRPr="00361897" w:rsidRDefault="00457DFD" w:rsidP="00B142FA">
            <w:pPr>
              <w:jc w:val="both"/>
              <w:rPr>
                <w:sz w:val="20"/>
              </w:rPr>
            </w:pPr>
            <w:r w:rsidRPr="00361897">
              <w:rPr>
                <w:sz w:val="20"/>
              </w:rPr>
              <w:t>Non publiée</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lang w:val="fr-CA"/>
              </w:rPr>
            </w:pPr>
            <w:r w:rsidRPr="00361897">
              <w:rPr>
                <w:sz w:val="20"/>
                <w:lang w:val="fr-CA"/>
              </w:rPr>
              <w:t>Ordonnance portant notamment suspension du droit de visite de la demanderesse à l’égard des enfants du mariage jusqu’à ce qu’elle reconnaisse avoir dupé les enfants en les poussant à formuler des allégations d’inconduite sexuelle contre le père.</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13 octobre 2016</w:t>
            </w:r>
          </w:p>
          <w:p w:rsidR="00457DFD" w:rsidRPr="00361897" w:rsidRDefault="00457DFD" w:rsidP="00B142FA">
            <w:pPr>
              <w:jc w:val="both"/>
              <w:rPr>
                <w:sz w:val="20"/>
                <w:lang w:val="fr-CA"/>
              </w:rPr>
            </w:pPr>
            <w:r w:rsidRPr="00361897">
              <w:rPr>
                <w:sz w:val="20"/>
                <w:lang w:val="fr-CA"/>
              </w:rPr>
              <w:t>Cour d’appel de l’Alberta (Calgary)</w:t>
            </w:r>
          </w:p>
          <w:p w:rsidR="00457DFD" w:rsidRPr="00361897" w:rsidRDefault="00457DFD" w:rsidP="00B142FA">
            <w:pPr>
              <w:jc w:val="both"/>
              <w:rPr>
                <w:sz w:val="20"/>
                <w:lang w:val="fr-CA"/>
              </w:rPr>
            </w:pPr>
            <w:r w:rsidRPr="00361897">
              <w:rPr>
                <w:sz w:val="20"/>
                <w:lang w:val="fr-CA"/>
              </w:rPr>
              <w:t xml:space="preserve">(Juges </w:t>
            </w:r>
            <w:proofErr w:type="spellStart"/>
            <w:r w:rsidRPr="00361897">
              <w:rPr>
                <w:sz w:val="20"/>
                <w:lang w:val="fr-CA"/>
              </w:rPr>
              <w:t>Rowbotham</w:t>
            </w:r>
            <w:proofErr w:type="spellEnd"/>
            <w:r w:rsidRPr="00361897">
              <w:rPr>
                <w:sz w:val="20"/>
                <w:lang w:val="fr-CA"/>
              </w:rPr>
              <w:t xml:space="preserve">, </w:t>
            </w:r>
            <w:proofErr w:type="spellStart"/>
            <w:r w:rsidRPr="00361897">
              <w:rPr>
                <w:sz w:val="20"/>
                <w:lang w:val="fr-CA"/>
              </w:rPr>
              <w:t>O’Ferrall</w:t>
            </w:r>
            <w:proofErr w:type="spellEnd"/>
            <w:r w:rsidRPr="00361897">
              <w:rPr>
                <w:sz w:val="20"/>
                <w:lang w:val="fr-CA"/>
              </w:rPr>
              <w:t xml:space="preserve"> et Schutz)</w:t>
            </w:r>
          </w:p>
          <w:p w:rsidR="00457DFD" w:rsidRPr="00361897" w:rsidRDefault="00457DFD" w:rsidP="00B142FA">
            <w:pPr>
              <w:jc w:val="both"/>
              <w:rPr>
                <w:sz w:val="20"/>
              </w:rPr>
            </w:pPr>
            <w:r w:rsidRPr="00361897">
              <w:rPr>
                <w:sz w:val="20"/>
              </w:rPr>
              <w:t>2016 ABCA 322</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lang w:val="fr-CA"/>
              </w:rPr>
            </w:pPr>
            <w:r w:rsidRPr="00361897">
              <w:rPr>
                <w:sz w:val="20"/>
                <w:lang w:val="fr-CA"/>
              </w:rPr>
              <w:t>Rejet de l’appel de la mère.</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12 décembre 2016</w:t>
            </w:r>
          </w:p>
          <w:p w:rsidR="00457DFD" w:rsidRPr="00361897" w:rsidRDefault="00457DFD" w:rsidP="00B142FA">
            <w:pPr>
              <w:jc w:val="both"/>
              <w:rPr>
                <w:sz w:val="20"/>
                <w:lang w:val="fr-CA"/>
              </w:rPr>
            </w:pPr>
            <w:r w:rsidRPr="00361897">
              <w:rPr>
                <w:sz w:val="20"/>
                <w:lang w:val="fr-CA"/>
              </w:rPr>
              <w:t>Cour suprême du Canada</w:t>
            </w: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Dépôt de la demande d’autorisation d’appel.</w:t>
            </w:r>
          </w:p>
          <w:p w:rsidR="00457DFD" w:rsidRPr="00361897" w:rsidRDefault="00457DFD" w:rsidP="00B142FA">
            <w:pPr>
              <w:jc w:val="both"/>
              <w:rPr>
                <w:sz w:val="20"/>
                <w:lang w:val="fr-CA"/>
              </w:rPr>
            </w:pPr>
          </w:p>
        </w:tc>
      </w:tr>
    </w:tbl>
    <w:p w:rsidR="00457DFD" w:rsidRPr="00361897" w:rsidRDefault="00457DFD" w:rsidP="00B142FA">
      <w:pPr>
        <w:jc w:val="both"/>
        <w:rPr>
          <w:sz w:val="20"/>
          <w:lang w:val="fr-CA"/>
        </w:rPr>
      </w:pPr>
    </w:p>
    <w:p w:rsidR="002F444A" w:rsidRPr="00361897" w:rsidRDefault="002F444A"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37384</w:t>
            </w:r>
          </w:p>
        </w:tc>
        <w:tc>
          <w:tcPr>
            <w:tcW w:w="4457" w:type="pct"/>
            <w:gridSpan w:val="3"/>
          </w:tcPr>
          <w:p w:rsidR="00457DFD" w:rsidRPr="00361897" w:rsidRDefault="00457DFD" w:rsidP="00B142FA">
            <w:pPr>
              <w:pStyle w:val="SCCLsocParty"/>
              <w:jc w:val="both"/>
              <w:rPr>
                <w:b/>
                <w:sz w:val="20"/>
                <w:szCs w:val="20"/>
                <w:lang w:val="en-US"/>
              </w:rPr>
            </w:pPr>
            <w:proofErr w:type="spellStart"/>
            <w:r w:rsidRPr="00361897">
              <w:rPr>
                <w:b/>
                <w:sz w:val="20"/>
                <w:szCs w:val="20"/>
                <w:lang w:val="en-US"/>
              </w:rPr>
              <w:t>Charbel</w:t>
            </w:r>
            <w:proofErr w:type="spellEnd"/>
            <w:r w:rsidRPr="00361897">
              <w:rPr>
                <w:b/>
                <w:sz w:val="20"/>
                <w:szCs w:val="20"/>
                <w:lang w:val="en-US"/>
              </w:rPr>
              <w:t xml:space="preserve"> El-</w:t>
            </w:r>
            <w:proofErr w:type="spellStart"/>
            <w:r w:rsidRPr="00361897">
              <w:rPr>
                <w:b/>
                <w:sz w:val="20"/>
                <w:szCs w:val="20"/>
                <w:lang w:val="en-US"/>
              </w:rPr>
              <w:t>Helou</w:t>
            </w:r>
            <w:proofErr w:type="spellEnd"/>
            <w:r w:rsidRPr="00361897">
              <w:rPr>
                <w:b/>
                <w:sz w:val="20"/>
                <w:szCs w:val="20"/>
                <w:lang w:val="en-US"/>
              </w:rPr>
              <w:t xml:space="preserve"> v. Courts Administration Service, Laurent </w:t>
            </w:r>
            <w:proofErr w:type="spellStart"/>
            <w:r w:rsidRPr="00361897">
              <w:rPr>
                <w:b/>
                <w:sz w:val="20"/>
                <w:szCs w:val="20"/>
                <w:lang w:val="en-US"/>
              </w:rPr>
              <w:t>Francoeur</w:t>
            </w:r>
            <w:proofErr w:type="spellEnd"/>
            <w:r w:rsidRPr="00361897">
              <w:rPr>
                <w:b/>
                <w:sz w:val="20"/>
                <w:szCs w:val="20"/>
                <w:lang w:val="en-US"/>
              </w:rPr>
              <w:t xml:space="preserve">, Francine Côté, Eric </w:t>
            </w:r>
            <w:proofErr w:type="spellStart"/>
            <w:r w:rsidRPr="00361897">
              <w:rPr>
                <w:b/>
                <w:sz w:val="20"/>
                <w:szCs w:val="20"/>
                <w:lang w:val="en-US"/>
              </w:rPr>
              <w:t>Cloutier</w:t>
            </w:r>
            <w:proofErr w:type="spellEnd"/>
            <w:r w:rsidRPr="00361897">
              <w:rPr>
                <w:b/>
                <w:sz w:val="20"/>
                <w:szCs w:val="20"/>
                <w:lang w:val="en-US"/>
              </w:rPr>
              <w:t xml:space="preserve">, David Power and Éric </w:t>
            </w:r>
            <w:proofErr w:type="spellStart"/>
            <w:r w:rsidRPr="00361897">
              <w:rPr>
                <w:b/>
                <w:sz w:val="20"/>
                <w:szCs w:val="20"/>
                <w:lang w:val="en-US"/>
              </w:rPr>
              <w:t>Delage</w:t>
            </w:r>
            <w:proofErr w:type="spellEnd"/>
          </w:p>
          <w:p w:rsidR="00457DFD" w:rsidRPr="00361897" w:rsidRDefault="00457DFD" w:rsidP="00B142FA">
            <w:pPr>
              <w:jc w:val="both"/>
              <w:rPr>
                <w:sz w:val="20"/>
              </w:rPr>
            </w:pPr>
            <w:r w:rsidRPr="00361897">
              <w:rPr>
                <w:sz w:val="20"/>
              </w:rPr>
              <w:t>(FC) (Civil) (By Leave)</w:t>
            </w:r>
          </w:p>
        </w:tc>
      </w:tr>
      <w:tr w:rsidR="00457DFD" w:rsidRPr="00361897" w:rsidTr="00B142FA">
        <w:tc>
          <w:tcPr>
            <w:tcW w:w="5000" w:type="pct"/>
            <w:gridSpan w:val="4"/>
          </w:tcPr>
          <w:p w:rsidR="00457DFD" w:rsidRPr="00361897" w:rsidRDefault="00457DFD" w:rsidP="00B142FA">
            <w:pPr>
              <w:autoSpaceDE w:val="0"/>
              <w:autoSpaceDN w:val="0"/>
              <w:adjustRightInd w:val="0"/>
              <w:jc w:val="both"/>
              <w:rPr>
                <w:sz w:val="20"/>
              </w:rPr>
            </w:pPr>
            <w:r w:rsidRPr="00361897">
              <w:rPr>
                <w:sz w:val="20"/>
              </w:rPr>
              <w:t xml:space="preserve">Public service – Administrative law – Legislation – Interpretation – Applicant making complaints of reprisal against individual respondents – </w:t>
            </w:r>
            <w:r w:rsidRPr="00361897">
              <w:rPr>
                <w:bCs/>
                <w:sz w:val="20"/>
              </w:rPr>
              <w:t xml:space="preserve">What principles of statutory interpretation apply to </w:t>
            </w:r>
            <w:r w:rsidRPr="00361897">
              <w:rPr>
                <w:bCs/>
                <w:i/>
                <w:sz w:val="20"/>
              </w:rPr>
              <w:t xml:space="preserve">the </w:t>
            </w:r>
            <w:r w:rsidRPr="00361897">
              <w:rPr>
                <w:bCs/>
                <w:i/>
                <w:iCs/>
                <w:sz w:val="20"/>
              </w:rPr>
              <w:t>Public Servants</w:t>
            </w:r>
            <w:r w:rsidRPr="00361897">
              <w:rPr>
                <w:bCs/>
                <w:iCs/>
                <w:sz w:val="20"/>
              </w:rPr>
              <w:t xml:space="preserve"> </w:t>
            </w:r>
            <w:r w:rsidRPr="00361897">
              <w:rPr>
                <w:bCs/>
                <w:i/>
                <w:iCs/>
                <w:sz w:val="20"/>
              </w:rPr>
              <w:t>Disclosure Protection Act</w:t>
            </w:r>
            <w:r w:rsidRPr="00361897">
              <w:rPr>
                <w:bCs/>
                <w:iCs/>
                <w:sz w:val="20"/>
              </w:rPr>
              <w:t>,</w:t>
            </w:r>
            <w:r w:rsidRPr="00361897">
              <w:rPr>
                <w:bCs/>
                <w:i/>
                <w:iCs/>
                <w:sz w:val="20"/>
              </w:rPr>
              <w:t xml:space="preserve"> </w:t>
            </w:r>
            <w:r w:rsidRPr="00361897">
              <w:rPr>
                <w:sz w:val="20"/>
              </w:rPr>
              <w:t xml:space="preserve">S.C. 2005, </w:t>
            </w:r>
            <w:proofErr w:type="gramStart"/>
            <w:r w:rsidRPr="00361897">
              <w:rPr>
                <w:sz w:val="20"/>
              </w:rPr>
              <w:t>c</w:t>
            </w:r>
            <w:proofErr w:type="gramEnd"/>
            <w:r w:rsidRPr="00361897">
              <w:rPr>
                <w:sz w:val="20"/>
              </w:rPr>
              <w:t xml:space="preserve">. 46? – </w:t>
            </w:r>
            <w:r w:rsidRPr="00361897">
              <w:rPr>
                <w:bCs/>
                <w:sz w:val="20"/>
              </w:rPr>
              <w:t xml:space="preserve">What principles of procedural fairness apply to decisions of the Public Service Integrity Commissioner when determining whether to apply to the Public Service Disclosure Protection Tribunal in respect of a reprisal complaint? </w:t>
            </w:r>
            <w:r w:rsidRPr="00361897">
              <w:rPr>
                <w:sz w:val="20"/>
              </w:rPr>
              <w:t xml:space="preserve">– </w:t>
            </w:r>
            <w:r w:rsidRPr="00361897">
              <w:rPr>
                <w:bCs/>
                <w:sz w:val="20"/>
              </w:rPr>
              <w:t xml:space="preserve">What standard should be applied when the Commissioner determines whether to apply to the Tribunal in respect of a reprisal complaint? </w:t>
            </w:r>
            <w:r w:rsidRPr="00361897">
              <w:rPr>
                <w:sz w:val="20"/>
              </w:rPr>
              <w:t xml:space="preserve">– </w:t>
            </w:r>
            <w:r w:rsidRPr="00361897">
              <w:rPr>
                <w:bCs/>
                <w:sz w:val="20"/>
              </w:rPr>
              <w:t xml:space="preserve">How do the principles </w:t>
            </w:r>
            <w:r w:rsidRPr="00361897">
              <w:rPr>
                <w:bCs/>
                <w:iCs/>
                <w:sz w:val="20"/>
              </w:rPr>
              <w:t>of</w:t>
            </w:r>
            <w:r w:rsidRPr="00361897">
              <w:rPr>
                <w:bCs/>
                <w:i/>
                <w:iCs/>
                <w:sz w:val="20"/>
              </w:rPr>
              <w:t xml:space="preserve"> </w:t>
            </w:r>
            <w:proofErr w:type="spellStart"/>
            <w:r w:rsidRPr="00361897">
              <w:rPr>
                <w:bCs/>
                <w:i/>
                <w:iCs/>
                <w:sz w:val="20"/>
              </w:rPr>
              <w:t>functus</w:t>
            </w:r>
            <w:proofErr w:type="spellEnd"/>
            <w:r w:rsidRPr="00361897">
              <w:rPr>
                <w:bCs/>
                <w:i/>
                <w:iCs/>
                <w:sz w:val="20"/>
              </w:rPr>
              <w:t xml:space="preserve"> officio </w:t>
            </w:r>
            <w:r w:rsidRPr="00361897">
              <w:rPr>
                <w:bCs/>
                <w:sz w:val="20"/>
              </w:rPr>
              <w:t>apply to the Commissioner and how do they affect the Commissioner’s authority when dealing with a reprisal complaint? – What is the role of the Commissioner before the Tribunal, particularly as it pertains to position</w:t>
            </w:r>
            <w:r w:rsidRPr="00361897">
              <w:rPr>
                <w:sz w:val="20"/>
              </w:rPr>
              <w:t xml:space="preserve"> </w:t>
            </w:r>
            <w:r w:rsidRPr="00361897">
              <w:rPr>
                <w:bCs/>
                <w:sz w:val="20"/>
              </w:rPr>
              <w:t>adopted in the public interest? What factors must the Commissioner consider when construing the</w:t>
            </w:r>
            <w:r w:rsidRPr="00361897">
              <w:rPr>
                <w:sz w:val="20"/>
              </w:rPr>
              <w:t xml:space="preserve"> </w:t>
            </w:r>
            <w:r w:rsidRPr="00361897">
              <w:rPr>
                <w:bCs/>
                <w:sz w:val="20"/>
              </w:rPr>
              <w:t>public interest?</w:t>
            </w:r>
            <w:r w:rsidRPr="00361897">
              <w:rPr>
                <w:sz w:val="20"/>
              </w:rPr>
              <w:t xml:space="preserve"> </w:t>
            </w:r>
          </w:p>
        </w:tc>
      </w:tr>
      <w:tr w:rsidR="00457DFD" w:rsidRPr="00361897" w:rsidTr="00B142FA">
        <w:tc>
          <w:tcPr>
            <w:tcW w:w="5000" w:type="pct"/>
            <w:gridSpan w:val="4"/>
          </w:tcPr>
          <w:p w:rsidR="00457DFD" w:rsidRPr="00361897" w:rsidRDefault="00457DFD" w:rsidP="00B142FA">
            <w:pPr>
              <w:jc w:val="both"/>
              <w:rPr>
                <w:sz w:val="20"/>
              </w:rPr>
            </w:pPr>
          </w:p>
        </w:tc>
      </w:tr>
      <w:tr w:rsidR="00457DFD" w:rsidRPr="00361897" w:rsidTr="00B142FA">
        <w:tc>
          <w:tcPr>
            <w:tcW w:w="5000" w:type="pct"/>
            <w:gridSpan w:val="4"/>
          </w:tcPr>
          <w:p w:rsidR="00457DFD" w:rsidRPr="00361897" w:rsidRDefault="00457DFD" w:rsidP="00B142FA">
            <w:pPr>
              <w:jc w:val="both"/>
              <w:rPr>
                <w:sz w:val="20"/>
              </w:rPr>
            </w:pPr>
            <w:r w:rsidRPr="00361897">
              <w:rPr>
                <w:sz w:val="20"/>
              </w:rPr>
              <w:t>The applicant Mr. El-</w:t>
            </w:r>
            <w:proofErr w:type="spellStart"/>
            <w:r w:rsidRPr="00361897">
              <w:rPr>
                <w:sz w:val="20"/>
              </w:rPr>
              <w:t>Helou</w:t>
            </w:r>
            <w:proofErr w:type="spellEnd"/>
            <w:r w:rsidRPr="00361897">
              <w:rPr>
                <w:sz w:val="20"/>
              </w:rPr>
              <w:t xml:space="preserve"> and individual respondents were, at all material times, employees of the Courts Administration Service (CAS). In 2009, Mr. El-</w:t>
            </w:r>
            <w:proofErr w:type="spellStart"/>
            <w:r w:rsidRPr="00361897">
              <w:rPr>
                <w:sz w:val="20"/>
              </w:rPr>
              <w:t>Helou</w:t>
            </w:r>
            <w:proofErr w:type="spellEnd"/>
            <w:r w:rsidRPr="00361897">
              <w:rPr>
                <w:sz w:val="20"/>
              </w:rPr>
              <w:t xml:space="preserve"> made reprisal complaints to the Public Sector Integrity Commissioner. He alleged to have been subject to reprisals by the individual respondents after disclosing what he believed to be acts of wrongdoing on the part of certain employees. </w:t>
            </w:r>
          </w:p>
          <w:p w:rsidR="00457DFD" w:rsidRPr="00361897" w:rsidRDefault="00457DFD" w:rsidP="00B142FA">
            <w:pPr>
              <w:jc w:val="both"/>
              <w:rPr>
                <w:sz w:val="20"/>
              </w:rPr>
            </w:pPr>
          </w:p>
          <w:p w:rsidR="00457DFD" w:rsidRPr="00361897" w:rsidRDefault="00457DFD" w:rsidP="00B142FA">
            <w:pPr>
              <w:jc w:val="both"/>
              <w:rPr>
                <w:sz w:val="20"/>
              </w:rPr>
            </w:pPr>
            <w:r w:rsidRPr="00361897">
              <w:rPr>
                <w:sz w:val="20"/>
              </w:rPr>
              <w:t xml:space="preserve">Following the first investigation into the complaints, the Commissioner dismissed complaints #1 and #2 and referred complaint #3 to the Tribunal. The Federal Court set aside the dismissal of complaints #1 and #2 on judicial review and remitted the matter back for additional investigation. The second investigation included complaint #3. The second investigator found that all complaints, other that complaint #3, were either unfounded or explained by other factors. The investigator further found that based on the available information, the Commissioner should not have placed complaint #3 before the Tribunal. </w:t>
            </w:r>
          </w:p>
          <w:p w:rsidR="00457DFD" w:rsidRPr="00361897" w:rsidRDefault="00457DFD" w:rsidP="00B142FA">
            <w:pPr>
              <w:jc w:val="both"/>
              <w:rPr>
                <w:sz w:val="20"/>
              </w:rPr>
            </w:pPr>
          </w:p>
          <w:p w:rsidR="00457DFD" w:rsidRPr="00361897" w:rsidRDefault="00457DFD" w:rsidP="00B142FA">
            <w:pPr>
              <w:jc w:val="both"/>
              <w:rPr>
                <w:sz w:val="20"/>
              </w:rPr>
            </w:pPr>
            <w:r w:rsidRPr="00361897">
              <w:rPr>
                <w:sz w:val="20"/>
              </w:rPr>
              <w:t xml:space="preserve">As a result of this second investigation, the Commissioner dismissed all complaints, other than complaint #3. The Commissioner recognized that insofar as that complaint was concerned he was </w:t>
            </w:r>
            <w:proofErr w:type="spellStart"/>
            <w:r w:rsidRPr="00361897">
              <w:rPr>
                <w:i/>
                <w:iCs/>
                <w:sz w:val="20"/>
              </w:rPr>
              <w:t>functus</w:t>
            </w:r>
            <w:proofErr w:type="spellEnd"/>
            <w:r w:rsidRPr="00361897">
              <w:rPr>
                <w:i/>
                <w:iCs/>
                <w:sz w:val="20"/>
              </w:rPr>
              <w:t xml:space="preserve"> officio</w:t>
            </w:r>
            <w:r w:rsidRPr="00361897">
              <w:rPr>
                <w:sz w:val="20"/>
              </w:rPr>
              <w:t xml:space="preserve">, given that the Tribunal was seized of it. However, in light of the statutory requirement to take the position that is in the public interest in </w:t>
            </w:r>
            <w:r w:rsidRPr="00361897">
              <w:rPr>
                <w:sz w:val="20"/>
              </w:rPr>
              <w:lastRenderedPageBreak/>
              <w:t>proceedings before the Tribunal and the new information, the Commissioner no longer intended to support Mr. El-</w:t>
            </w:r>
            <w:proofErr w:type="spellStart"/>
            <w:r w:rsidRPr="00361897">
              <w:rPr>
                <w:sz w:val="20"/>
              </w:rPr>
              <w:t>Helou</w:t>
            </w:r>
            <w:proofErr w:type="spellEnd"/>
            <w:r w:rsidRPr="00361897">
              <w:rPr>
                <w:sz w:val="20"/>
              </w:rPr>
              <w:t xml:space="preserve">. </w:t>
            </w:r>
          </w:p>
          <w:p w:rsidR="00457DFD" w:rsidRPr="00361897" w:rsidRDefault="00457DFD" w:rsidP="00B142FA">
            <w:pPr>
              <w:jc w:val="both"/>
              <w:rPr>
                <w:sz w:val="20"/>
              </w:rPr>
            </w:pPr>
          </w:p>
          <w:p w:rsidR="00457DFD" w:rsidRPr="00361897" w:rsidRDefault="00457DFD" w:rsidP="00B142FA">
            <w:pPr>
              <w:jc w:val="both"/>
              <w:rPr>
                <w:sz w:val="20"/>
              </w:rPr>
            </w:pPr>
            <w:r w:rsidRPr="00361897">
              <w:rPr>
                <w:sz w:val="20"/>
              </w:rPr>
              <w:t>Mr. El-</w:t>
            </w:r>
            <w:proofErr w:type="spellStart"/>
            <w:r w:rsidRPr="00361897">
              <w:rPr>
                <w:sz w:val="20"/>
              </w:rPr>
              <w:t>Helou</w:t>
            </w:r>
            <w:proofErr w:type="spellEnd"/>
            <w:r w:rsidRPr="00361897">
              <w:rPr>
                <w:sz w:val="20"/>
              </w:rPr>
              <w:t xml:space="preserve"> applied for judicial review in the Federal Court. He challenged both the Commissioner’s decision to withdraw support in relation to complaint #3, and the dismissal of his other complaints. </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lastRenderedPageBreak/>
              <w:t>May 29, 2015</w:t>
            </w:r>
          </w:p>
          <w:p w:rsidR="00457DFD" w:rsidRPr="00361897" w:rsidRDefault="00457DFD" w:rsidP="00B142FA">
            <w:pPr>
              <w:jc w:val="both"/>
              <w:rPr>
                <w:sz w:val="20"/>
              </w:rPr>
            </w:pPr>
            <w:r w:rsidRPr="00361897">
              <w:rPr>
                <w:sz w:val="20"/>
              </w:rPr>
              <w:t>Federal Court</w:t>
            </w:r>
          </w:p>
          <w:p w:rsidR="00457DFD" w:rsidRPr="00361897" w:rsidRDefault="00457DFD" w:rsidP="00B142FA">
            <w:pPr>
              <w:jc w:val="both"/>
              <w:rPr>
                <w:sz w:val="20"/>
              </w:rPr>
            </w:pPr>
            <w:r w:rsidRPr="00361897">
              <w:rPr>
                <w:sz w:val="20"/>
              </w:rPr>
              <w:t>(St-Louis J.)</w:t>
            </w:r>
          </w:p>
          <w:p w:rsidR="00457DFD" w:rsidRPr="00361897" w:rsidRDefault="00C1793D" w:rsidP="00B142FA">
            <w:pPr>
              <w:jc w:val="both"/>
              <w:rPr>
                <w:sz w:val="20"/>
              </w:rPr>
            </w:pPr>
            <w:hyperlink r:id="rId89" w:history="1">
              <w:r w:rsidR="00457DFD" w:rsidRPr="00361897">
                <w:rPr>
                  <w:rStyle w:val="Hyperlink"/>
                  <w:sz w:val="20"/>
                </w:rPr>
                <w:t>2015 FC 685</w:t>
              </w:r>
            </w:hyperlink>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Application for judicial review allowed in part</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November 10, 2016</w:t>
            </w:r>
          </w:p>
          <w:p w:rsidR="00457DFD" w:rsidRPr="00361897" w:rsidRDefault="00457DFD" w:rsidP="00B142FA">
            <w:pPr>
              <w:jc w:val="both"/>
              <w:rPr>
                <w:sz w:val="20"/>
              </w:rPr>
            </w:pPr>
            <w:r w:rsidRPr="00361897">
              <w:rPr>
                <w:sz w:val="20"/>
              </w:rPr>
              <w:t>Federal Court of Appeal</w:t>
            </w:r>
          </w:p>
          <w:p w:rsidR="00457DFD" w:rsidRPr="00361897" w:rsidRDefault="00457DFD" w:rsidP="00B142FA">
            <w:pPr>
              <w:jc w:val="both"/>
              <w:rPr>
                <w:sz w:val="20"/>
              </w:rPr>
            </w:pPr>
            <w:r w:rsidRPr="00361897">
              <w:rPr>
                <w:sz w:val="20"/>
              </w:rPr>
              <w:t xml:space="preserve">(Noël C.J., </w:t>
            </w:r>
            <w:proofErr w:type="spellStart"/>
            <w:r w:rsidRPr="00361897">
              <w:rPr>
                <w:sz w:val="20"/>
              </w:rPr>
              <w:t>Stratas</w:t>
            </w:r>
            <w:proofErr w:type="spellEnd"/>
            <w:r w:rsidRPr="00361897">
              <w:rPr>
                <w:sz w:val="20"/>
              </w:rPr>
              <w:t xml:space="preserve"> and Near JJ.A.)</w:t>
            </w:r>
          </w:p>
          <w:p w:rsidR="00457DFD" w:rsidRPr="00361897" w:rsidRDefault="00C1793D" w:rsidP="00B142FA">
            <w:pPr>
              <w:jc w:val="both"/>
              <w:rPr>
                <w:sz w:val="20"/>
              </w:rPr>
            </w:pPr>
            <w:hyperlink r:id="rId90" w:history="1">
              <w:r w:rsidR="00457DFD" w:rsidRPr="00361897">
                <w:rPr>
                  <w:rStyle w:val="Hyperlink"/>
                  <w:sz w:val="20"/>
                </w:rPr>
                <w:t>2016 FCA 273</w:t>
              </w:r>
            </w:hyperlink>
            <w:r w:rsidR="00457DFD" w:rsidRPr="00361897">
              <w:rPr>
                <w:sz w:val="20"/>
              </w:rPr>
              <w:t xml:space="preserve"> </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Appeal dismissed; cross-appeal allowed in part</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January 9, 2017</w:t>
            </w:r>
          </w:p>
          <w:p w:rsidR="00457DFD" w:rsidRPr="00361897" w:rsidRDefault="00457DFD" w:rsidP="00B142FA">
            <w:pPr>
              <w:jc w:val="both"/>
              <w:rPr>
                <w:sz w:val="20"/>
              </w:rPr>
            </w:pPr>
            <w:r w:rsidRPr="00361897">
              <w:rPr>
                <w:sz w:val="20"/>
              </w:rPr>
              <w:t>Supreme Court of Canada</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Application for leave to appeal filed</w:t>
            </w:r>
          </w:p>
        </w:tc>
      </w:tr>
    </w:tbl>
    <w:p w:rsidR="00457DFD" w:rsidRPr="00361897" w:rsidRDefault="00457DFD" w:rsidP="00B142FA">
      <w:pPr>
        <w:jc w:val="both"/>
        <w:rPr>
          <w:sz w:val="20"/>
        </w:rPr>
      </w:pPr>
    </w:p>
    <w:p w:rsidR="00890B5B" w:rsidRPr="00361897" w:rsidRDefault="00890B5B"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lang w:val="fr-CA"/>
              </w:rPr>
            </w:pPr>
            <w:r w:rsidRPr="00361897">
              <w:rPr>
                <w:rStyle w:val="SCCFileNumberChar"/>
                <w:sz w:val="20"/>
                <w:szCs w:val="20"/>
                <w:lang w:val="fr-CA"/>
              </w:rPr>
              <w:t>37384</w:t>
            </w:r>
          </w:p>
        </w:tc>
        <w:tc>
          <w:tcPr>
            <w:tcW w:w="4457" w:type="pct"/>
            <w:gridSpan w:val="3"/>
          </w:tcPr>
          <w:p w:rsidR="00457DFD" w:rsidRPr="00361897" w:rsidRDefault="00457DFD" w:rsidP="00B142FA">
            <w:pPr>
              <w:pStyle w:val="SCCLsocParty"/>
              <w:jc w:val="both"/>
              <w:rPr>
                <w:b/>
                <w:sz w:val="20"/>
                <w:szCs w:val="20"/>
              </w:rPr>
            </w:pPr>
            <w:r w:rsidRPr="00361897">
              <w:rPr>
                <w:b/>
                <w:sz w:val="20"/>
                <w:szCs w:val="20"/>
              </w:rPr>
              <w:t>Charbel El-Helou c. Service administratif des tribunaux judiciaires, Laurent Francoeur, Francine Côté, Eric Cloutier, David Power et Éric Delage</w:t>
            </w:r>
          </w:p>
          <w:p w:rsidR="00457DFD" w:rsidRPr="00361897" w:rsidRDefault="00457DFD" w:rsidP="00B142FA">
            <w:pPr>
              <w:jc w:val="both"/>
              <w:rPr>
                <w:sz w:val="20"/>
                <w:lang w:val="fr-CA"/>
              </w:rPr>
            </w:pPr>
            <w:r w:rsidRPr="00361897">
              <w:rPr>
                <w:sz w:val="20"/>
                <w:lang w:val="fr-CA"/>
              </w:rPr>
              <w:t>(CF) (Civile) (Sur autorisation)</w:t>
            </w:r>
          </w:p>
        </w:tc>
      </w:tr>
      <w:tr w:rsidR="00457DFD" w:rsidRPr="00C1793D" w:rsidTr="00B142FA">
        <w:tc>
          <w:tcPr>
            <w:tcW w:w="5000" w:type="pct"/>
            <w:gridSpan w:val="4"/>
          </w:tcPr>
          <w:p w:rsidR="00457DFD" w:rsidRPr="00361897" w:rsidRDefault="00457DFD" w:rsidP="00B142FA">
            <w:pPr>
              <w:autoSpaceDE w:val="0"/>
              <w:autoSpaceDN w:val="0"/>
              <w:adjustRightInd w:val="0"/>
              <w:jc w:val="both"/>
              <w:rPr>
                <w:sz w:val="20"/>
                <w:lang w:val="fr-CA"/>
              </w:rPr>
            </w:pPr>
            <w:r w:rsidRPr="00361897">
              <w:rPr>
                <w:sz w:val="20"/>
                <w:lang w:val="fr-CA"/>
              </w:rPr>
              <w:t>Fonction publique – Droit administratif – Législation – Interprétation – Le demandeur a présenté des plaintes en matière de représailles contre les individus intimés –</w:t>
            </w:r>
            <w:r w:rsidRPr="00361897">
              <w:rPr>
                <w:bCs/>
                <w:sz w:val="20"/>
                <w:lang w:val="fr-CA"/>
              </w:rPr>
              <w:t xml:space="preserve"> Quels principes d’interprétation des lois s’appliquent à la </w:t>
            </w:r>
            <w:r w:rsidRPr="00361897">
              <w:rPr>
                <w:bCs/>
                <w:i/>
                <w:sz w:val="20"/>
                <w:lang w:val="fr-CA"/>
              </w:rPr>
              <w:t>Loi sur la protection des fonctionnaires divulgateurs d’actes répréhensibles</w:t>
            </w:r>
            <w:r w:rsidRPr="00361897">
              <w:rPr>
                <w:bCs/>
                <w:iCs/>
                <w:sz w:val="20"/>
                <w:lang w:val="fr-CA"/>
              </w:rPr>
              <w:t>,</w:t>
            </w:r>
            <w:r w:rsidRPr="00361897">
              <w:rPr>
                <w:bCs/>
                <w:i/>
                <w:iCs/>
                <w:sz w:val="20"/>
                <w:lang w:val="fr-CA"/>
              </w:rPr>
              <w:t xml:space="preserve"> </w:t>
            </w:r>
            <w:r w:rsidRPr="00361897">
              <w:rPr>
                <w:sz w:val="20"/>
                <w:lang w:val="fr-CA"/>
              </w:rPr>
              <w:t>L.C. 2005, ch. 46? –</w:t>
            </w:r>
            <w:r w:rsidRPr="00361897">
              <w:rPr>
                <w:bCs/>
                <w:sz w:val="20"/>
                <w:lang w:val="fr-CA"/>
              </w:rPr>
              <w:t xml:space="preserve"> Quels principes d’équité procédurale s’appliquent aux décisions du Commissariat à l’intégrité du secteur public lorsqu’il est appelé à statuer sur l’opportunité de présenter une demande au Tribunal de la protection des fonctionnaires divulgateurs relativement à une plainte en matière de représailles? </w:t>
            </w:r>
            <w:r w:rsidRPr="00361897">
              <w:rPr>
                <w:sz w:val="20"/>
                <w:lang w:val="fr-CA"/>
              </w:rPr>
              <w:t>–</w:t>
            </w:r>
            <w:r w:rsidRPr="00361897">
              <w:rPr>
                <w:bCs/>
                <w:sz w:val="20"/>
                <w:lang w:val="fr-CA"/>
              </w:rPr>
              <w:t xml:space="preserve"> Quelle norme convient-il d’appliquer lorsque le Commissariat statue sur l’opportunité de présenter une demande au Tribunal relativement à une plainte en matière de représailles? </w:t>
            </w:r>
            <w:r w:rsidRPr="00361897">
              <w:rPr>
                <w:sz w:val="20"/>
                <w:lang w:val="fr-CA"/>
              </w:rPr>
              <w:t>–</w:t>
            </w:r>
            <w:r w:rsidRPr="00361897">
              <w:rPr>
                <w:bCs/>
                <w:sz w:val="20"/>
                <w:lang w:val="fr-CA"/>
              </w:rPr>
              <w:t xml:space="preserve"> Comment les règles du </w:t>
            </w:r>
            <w:r w:rsidRPr="00361897">
              <w:rPr>
                <w:bCs/>
                <w:i/>
                <w:iCs/>
                <w:sz w:val="20"/>
                <w:lang w:val="fr-CA"/>
              </w:rPr>
              <w:t>functus officio</w:t>
            </w:r>
            <w:r w:rsidRPr="00361897">
              <w:rPr>
                <w:bCs/>
                <w:sz w:val="20"/>
                <w:lang w:val="fr-CA"/>
              </w:rPr>
              <w:t xml:space="preserve"> s’appliquent-elles au Commissariat et quelle est leur incidence sur le pouvoir du Commissariat quant il est appelé à traiter une plainte en matière de représailles? – Quel est le rôle du Commissariat devant le Tribunal, particulièrement en ce qui concerne la position adoptée dans l’intérêt public? Quels facteurs le Commissariat doit-il considérer en appréciant ce qu’est l’intérêt public?</w:t>
            </w:r>
            <w:r w:rsidRPr="00361897">
              <w:rPr>
                <w:sz w:val="20"/>
                <w:lang w:val="fr-CA"/>
              </w:rPr>
              <w:t xml:space="preserve"> </w:t>
            </w:r>
          </w:p>
        </w:tc>
      </w:tr>
      <w:tr w:rsidR="00457DFD" w:rsidRPr="00C1793D" w:rsidTr="00B142FA">
        <w:tc>
          <w:tcPr>
            <w:tcW w:w="5000" w:type="pct"/>
            <w:gridSpan w:val="4"/>
          </w:tcPr>
          <w:p w:rsidR="00457DFD" w:rsidRPr="00361897" w:rsidRDefault="00457DFD" w:rsidP="00B142FA">
            <w:pPr>
              <w:jc w:val="both"/>
              <w:rPr>
                <w:sz w:val="20"/>
                <w:lang w:val="fr-CA"/>
              </w:rPr>
            </w:pPr>
          </w:p>
        </w:tc>
      </w:tr>
      <w:tr w:rsidR="00457DFD" w:rsidRPr="00C1793D" w:rsidTr="00B142FA">
        <w:tc>
          <w:tcPr>
            <w:tcW w:w="5000" w:type="pct"/>
            <w:gridSpan w:val="4"/>
          </w:tcPr>
          <w:p w:rsidR="00457DFD" w:rsidRPr="00361897" w:rsidRDefault="00457DFD" w:rsidP="00B142FA">
            <w:pPr>
              <w:jc w:val="both"/>
              <w:rPr>
                <w:sz w:val="20"/>
                <w:lang w:val="fr-CA"/>
              </w:rPr>
            </w:pPr>
            <w:r w:rsidRPr="00361897">
              <w:rPr>
                <w:sz w:val="20"/>
                <w:lang w:val="fr-CA"/>
              </w:rPr>
              <w:t xml:space="preserve">Le demandeur M. El-Helou et les individus intimés étaient, pendant toute la période pertinente, des employés du Service administratif des tribunaux judiciaires (SATJ). En 2009, M. El-Helou a présenté des plaintes en matière de représailles au Commissariat à l’intégrité du secteur public. Il a allégué avoir été victime de représailles de la part des individus intimés après qu’il eut signalé ce qu’il estimait être des actes répréhensibles commis par certains employés. </w:t>
            </w:r>
          </w:p>
          <w:p w:rsidR="00457DFD" w:rsidRPr="00361897" w:rsidRDefault="00457DFD" w:rsidP="00B142FA">
            <w:pPr>
              <w:jc w:val="both"/>
              <w:rPr>
                <w:sz w:val="20"/>
                <w:lang w:val="fr-CA"/>
              </w:rPr>
            </w:pPr>
          </w:p>
          <w:p w:rsidR="00457DFD" w:rsidRPr="00361897" w:rsidRDefault="00457DFD" w:rsidP="00B142FA">
            <w:pPr>
              <w:jc w:val="both"/>
              <w:rPr>
                <w:sz w:val="20"/>
                <w:lang w:val="fr-CA"/>
              </w:rPr>
            </w:pPr>
            <w:r w:rsidRPr="00361897">
              <w:rPr>
                <w:sz w:val="20"/>
                <w:lang w:val="fr-CA"/>
              </w:rPr>
              <w:t>Au terme de la première enquête relative aux plaintes, le Commissariat a rejeté les plaintes n</w:t>
            </w:r>
            <w:r w:rsidRPr="00361897">
              <w:rPr>
                <w:sz w:val="20"/>
                <w:vertAlign w:val="superscript"/>
                <w:lang w:val="fr-CA"/>
              </w:rPr>
              <w:t>o</w:t>
            </w:r>
            <w:r w:rsidRPr="00361897">
              <w:rPr>
                <w:sz w:val="20"/>
                <w:lang w:val="fr-CA"/>
              </w:rPr>
              <w:t> 1 et n</w:t>
            </w:r>
            <w:r w:rsidRPr="00361897">
              <w:rPr>
                <w:sz w:val="20"/>
                <w:vertAlign w:val="superscript"/>
                <w:lang w:val="fr-CA"/>
              </w:rPr>
              <w:t>o</w:t>
            </w:r>
            <w:r w:rsidRPr="00361897">
              <w:rPr>
                <w:sz w:val="20"/>
                <w:lang w:val="fr-CA"/>
              </w:rPr>
              <w:t> 2 et a renvoyé la plainte n</w:t>
            </w:r>
            <w:r w:rsidRPr="00361897">
              <w:rPr>
                <w:sz w:val="20"/>
                <w:vertAlign w:val="superscript"/>
                <w:lang w:val="fr-CA"/>
              </w:rPr>
              <w:t>o</w:t>
            </w:r>
            <w:r w:rsidRPr="00361897">
              <w:rPr>
                <w:sz w:val="20"/>
                <w:lang w:val="fr-CA"/>
              </w:rPr>
              <w:t> 3 au Tribunal. Saisie d’une demande de contrôle judiciaire, la Cour fédérale a annulé le rejet des plaintes n</w:t>
            </w:r>
            <w:r w:rsidRPr="00361897">
              <w:rPr>
                <w:sz w:val="20"/>
                <w:vertAlign w:val="superscript"/>
                <w:lang w:val="fr-CA"/>
              </w:rPr>
              <w:t>o</w:t>
            </w:r>
            <w:r w:rsidRPr="00361897">
              <w:rPr>
                <w:sz w:val="20"/>
                <w:lang w:val="fr-CA"/>
              </w:rPr>
              <w:t> 1 et n</w:t>
            </w:r>
            <w:r w:rsidRPr="00361897">
              <w:rPr>
                <w:sz w:val="20"/>
                <w:vertAlign w:val="superscript"/>
                <w:lang w:val="fr-CA"/>
              </w:rPr>
              <w:t>o</w:t>
            </w:r>
            <w:r w:rsidRPr="00361897">
              <w:rPr>
                <w:sz w:val="20"/>
                <w:lang w:val="fr-CA"/>
              </w:rPr>
              <w:t> 2 et a renvoyé l’affaire au Commissariat pour qu’il effectue une nouvelle enquête. La deuxième enquête portait également sur la plainte n</w:t>
            </w:r>
            <w:r w:rsidRPr="00361897">
              <w:rPr>
                <w:sz w:val="20"/>
                <w:vertAlign w:val="superscript"/>
                <w:lang w:val="fr-CA"/>
              </w:rPr>
              <w:t>o</w:t>
            </w:r>
            <w:r w:rsidRPr="00361897">
              <w:rPr>
                <w:sz w:val="20"/>
                <w:lang w:val="fr-CA"/>
              </w:rPr>
              <w:t> 3. Le deuxième enquêteur a conclu que toutes les plaintes, autres que la plainte n</w:t>
            </w:r>
            <w:r w:rsidRPr="00361897">
              <w:rPr>
                <w:sz w:val="20"/>
                <w:vertAlign w:val="superscript"/>
                <w:lang w:val="fr-CA"/>
              </w:rPr>
              <w:t>o</w:t>
            </w:r>
            <w:r w:rsidRPr="00361897">
              <w:rPr>
                <w:sz w:val="20"/>
                <w:lang w:val="fr-CA"/>
              </w:rPr>
              <w:t> 3, étaient soit dénuées de fondement, soit susceptibles de s’expliquer par d’autres facteurs. L’enquêteur a conclu en outre qu’eu égard aux renseignements disponibles, le Commissariat n’aurait pas dû présenter la plainte n</w:t>
            </w:r>
            <w:r w:rsidRPr="00361897">
              <w:rPr>
                <w:sz w:val="20"/>
                <w:vertAlign w:val="superscript"/>
                <w:lang w:val="fr-CA"/>
              </w:rPr>
              <w:t>o</w:t>
            </w:r>
            <w:r w:rsidRPr="00361897">
              <w:rPr>
                <w:sz w:val="20"/>
                <w:lang w:val="fr-CA"/>
              </w:rPr>
              <w:t xml:space="preserve"> 3 au tribunal. </w:t>
            </w:r>
          </w:p>
          <w:p w:rsidR="00457DFD" w:rsidRPr="00361897" w:rsidRDefault="00457DFD" w:rsidP="00B142FA">
            <w:pPr>
              <w:jc w:val="both"/>
              <w:rPr>
                <w:sz w:val="20"/>
                <w:lang w:val="fr-CA"/>
              </w:rPr>
            </w:pPr>
          </w:p>
          <w:p w:rsidR="00457DFD" w:rsidRPr="00361897" w:rsidRDefault="00457DFD" w:rsidP="00B142FA">
            <w:pPr>
              <w:jc w:val="both"/>
              <w:rPr>
                <w:sz w:val="20"/>
                <w:lang w:val="fr-CA"/>
              </w:rPr>
            </w:pPr>
            <w:r w:rsidRPr="00361897">
              <w:rPr>
                <w:sz w:val="20"/>
                <w:lang w:val="fr-CA"/>
              </w:rPr>
              <w:t>Au terme de cette deuxième enquête, le Commissariat a rejeté toutes les plaintes autres que la plainte n</w:t>
            </w:r>
            <w:r w:rsidRPr="00361897">
              <w:rPr>
                <w:sz w:val="20"/>
                <w:vertAlign w:val="superscript"/>
                <w:lang w:val="fr-CA"/>
              </w:rPr>
              <w:t>o</w:t>
            </w:r>
            <w:r w:rsidRPr="00361897">
              <w:rPr>
                <w:sz w:val="20"/>
                <w:lang w:val="fr-CA"/>
              </w:rPr>
              <w:t xml:space="preserve"> 3. Le Commissariat a reconnu qu’en ce qui concernait cette plainte, il était </w:t>
            </w:r>
            <w:r w:rsidRPr="00361897">
              <w:rPr>
                <w:i/>
                <w:sz w:val="20"/>
                <w:lang w:val="fr-CA"/>
              </w:rPr>
              <w:t>functus officio</w:t>
            </w:r>
            <w:r w:rsidRPr="00361897">
              <w:rPr>
                <w:sz w:val="20"/>
                <w:lang w:val="fr-CA"/>
              </w:rPr>
              <w:t xml:space="preserve">, vu que le Tribunal en était saisi. Toutefois, parce que la loi l’obligeait à adopter la position qui servait l’intérêt public dans l’instance devant le </w:t>
            </w:r>
            <w:r w:rsidRPr="00361897">
              <w:rPr>
                <w:sz w:val="20"/>
                <w:lang w:val="fr-CA"/>
              </w:rPr>
              <w:lastRenderedPageBreak/>
              <w:t xml:space="preserve">Tribunal et à la lumière des nouveaux renseignements, le Commissariat n’avait plus l’intention d’appuyer M. El-Helou. </w:t>
            </w:r>
          </w:p>
          <w:p w:rsidR="00457DFD" w:rsidRPr="00361897" w:rsidRDefault="00457DFD" w:rsidP="00B142FA">
            <w:pPr>
              <w:jc w:val="both"/>
              <w:rPr>
                <w:sz w:val="20"/>
                <w:lang w:val="fr-CA"/>
              </w:rPr>
            </w:pPr>
          </w:p>
          <w:p w:rsidR="00457DFD" w:rsidRPr="00361897" w:rsidRDefault="00457DFD" w:rsidP="00B142FA">
            <w:pPr>
              <w:jc w:val="both"/>
              <w:rPr>
                <w:sz w:val="20"/>
                <w:lang w:val="fr-CA"/>
              </w:rPr>
            </w:pPr>
            <w:r w:rsidRPr="00361897">
              <w:rPr>
                <w:sz w:val="20"/>
                <w:lang w:val="fr-CA"/>
              </w:rPr>
              <w:t>Monsieur El-Helou a présenté une demande de contrôle judiciaire en Cour fédérale. Il a contesté la décision du Commissariat de lui retirer son appui relativement à la plainte n</w:t>
            </w:r>
            <w:r w:rsidRPr="00361897">
              <w:rPr>
                <w:sz w:val="20"/>
                <w:vertAlign w:val="superscript"/>
                <w:lang w:val="fr-CA"/>
              </w:rPr>
              <w:t>o</w:t>
            </w:r>
            <w:r w:rsidRPr="00361897">
              <w:rPr>
                <w:sz w:val="20"/>
                <w:lang w:val="fr-CA"/>
              </w:rPr>
              <w:t xml:space="preserve"> 3 et le rejet de ses autres plaintes. </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lastRenderedPageBreak/>
              <w:t>29 mai 2015</w:t>
            </w:r>
          </w:p>
          <w:p w:rsidR="00457DFD" w:rsidRPr="00361897" w:rsidRDefault="00457DFD" w:rsidP="00B142FA">
            <w:pPr>
              <w:jc w:val="both"/>
              <w:rPr>
                <w:sz w:val="20"/>
                <w:lang w:val="fr-CA"/>
              </w:rPr>
            </w:pPr>
            <w:r w:rsidRPr="00361897">
              <w:rPr>
                <w:sz w:val="20"/>
                <w:lang w:val="fr-CA"/>
              </w:rPr>
              <w:t xml:space="preserve">Cour fédérale </w:t>
            </w:r>
          </w:p>
          <w:p w:rsidR="00457DFD" w:rsidRPr="00361897" w:rsidRDefault="00457DFD" w:rsidP="00B142FA">
            <w:pPr>
              <w:jc w:val="both"/>
              <w:rPr>
                <w:sz w:val="20"/>
                <w:lang w:val="fr-CA"/>
              </w:rPr>
            </w:pPr>
            <w:r w:rsidRPr="00361897">
              <w:rPr>
                <w:sz w:val="20"/>
                <w:lang w:val="fr-CA"/>
              </w:rPr>
              <w:t>(Juge St-Louis)</w:t>
            </w:r>
          </w:p>
          <w:p w:rsidR="00457DFD" w:rsidRPr="00361897" w:rsidRDefault="00C1793D" w:rsidP="00B142FA">
            <w:pPr>
              <w:jc w:val="both"/>
              <w:rPr>
                <w:sz w:val="20"/>
                <w:lang w:val="fr-CA"/>
              </w:rPr>
            </w:pPr>
            <w:hyperlink r:id="rId91" w:history="1">
              <w:r w:rsidR="00457DFD" w:rsidRPr="00361897">
                <w:rPr>
                  <w:rStyle w:val="Hyperlink"/>
                  <w:sz w:val="20"/>
                  <w:lang w:val="fr-CA"/>
                </w:rPr>
                <w:t>2015 FC 685</w:t>
              </w:r>
            </w:hyperlink>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Jugement accueillant en partie la demande de contrôle judiciaire</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10 novembre 2016</w:t>
            </w:r>
          </w:p>
          <w:p w:rsidR="00457DFD" w:rsidRPr="00361897" w:rsidRDefault="00457DFD" w:rsidP="00B142FA">
            <w:pPr>
              <w:jc w:val="both"/>
              <w:rPr>
                <w:sz w:val="20"/>
                <w:lang w:val="fr-CA"/>
              </w:rPr>
            </w:pPr>
            <w:r w:rsidRPr="00361897">
              <w:rPr>
                <w:sz w:val="20"/>
                <w:lang w:val="fr-CA"/>
              </w:rPr>
              <w:t xml:space="preserve">Cour d’appel fédérale </w:t>
            </w:r>
          </w:p>
          <w:p w:rsidR="00457DFD" w:rsidRPr="00361897" w:rsidRDefault="00457DFD" w:rsidP="00B142FA">
            <w:pPr>
              <w:jc w:val="both"/>
              <w:rPr>
                <w:sz w:val="20"/>
                <w:lang w:val="fr-CA"/>
              </w:rPr>
            </w:pPr>
            <w:r w:rsidRPr="00361897">
              <w:rPr>
                <w:sz w:val="20"/>
                <w:lang w:val="fr-CA"/>
              </w:rPr>
              <w:t>(Juge en chef Noël, juges Stratas et Near)</w:t>
            </w:r>
          </w:p>
          <w:p w:rsidR="00457DFD" w:rsidRPr="00361897" w:rsidRDefault="00C1793D" w:rsidP="00B142FA">
            <w:pPr>
              <w:jc w:val="both"/>
              <w:rPr>
                <w:sz w:val="20"/>
                <w:lang w:val="fr-CA"/>
              </w:rPr>
            </w:pPr>
            <w:hyperlink r:id="rId92" w:history="1">
              <w:r w:rsidR="00457DFD" w:rsidRPr="00361897">
                <w:rPr>
                  <w:rStyle w:val="Hyperlink"/>
                  <w:sz w:val="20"/>
                  <w:lang w:val="fr-CA"/>
                </w:rPr>
                <w:t>2016 FCA 273</w:t>
              </w:r>
            </w:hyperlink>
            <w:r w:rsidR="00457DFD" w:rsidRPr="00361897">
              <w:rPr>
                <w:sz w:val="20"/>
                <w:lang w:val="fr-CA"/>
              </w:rPr>
              <w:t xml:space="preserve"> </w:t>
            </w:r>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 xml:space="preserve">Arrêt rejetant l’appel et accueillant en partie l’appel incident </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9 janvier 2017</w:t>
            </w:r>
          </w:p>
          <w:p w:rsidR="00457DFD" w:rsidRPr="00361897" w:rsidRDefault="00457DFD" w:rsidP="00B142FA">
            <w:pPr>
              <w:jc w:val="both"/>
              <w:rPr>
                <w:sz w:val="20"/>
                <w:lang w:val="fr-CA"/>
              </w:rPr>
            </w:pPr>
            <w:r w:rsidRPr="00361897">
              <w:rPr>
                <w:sz w:val="20"/>
                <w:lang w:val="fr-CA"/>
              </w:rPr>
              <w:t>Cour suprême du Canada</w:t>
            </w: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Dépôt de la demande d’autorisation d’appel</w:t>
            </w:r>
          </w:p>
        </w:tc>
      </w:tr>
    </w:tbl>
    <w:p w:rsidR="00457DFD" w:rsidRPr="00361897" w:rsidRDefault="00457DFD" w:rsidP="00B142FA">
      <w:pPr>
        <w:jc w:val="both"/>
        <w:rPr>
          <w:sz w:val="20"/>
          <w:lang w:val="fr-CA"/>
        </w:rPr>
      </w:pPr>
    </w:p>
    <w:p w:rsidR="00216EF1" w:rsidRPr="00361897" w:rsidRDefault="00216EF1"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37404</w:t>
            </w:r>
          </w:p>
        </w:tc>
        <w:tc>
          <w:tcPr>
            <w:tcW w:w="4457" w:type="pct"/>
            <w:gridSpan w:val="3"/>
          </w:tcPr>
          <w:p w:rsidR="00457DFD" w:rsidRPr="00361897" w:rsidRDefault="00457DFD" w:rsidP="00B142FA">
            <w:pPr>
              <w:pStyle w:val="SCCLsocParty"/>
              <w:jc w:val="both"/>
              <w:rPr>
                <w:b/>
                <w:sz w:val="20"/>
                <w:szCs w:val="20"/>
                <w:lang w:val="en-US"/>
              </w:rPr>
            </w:pPr>
            <w:r w:rsidRPr="00361897">
              <w:rPr>
                <w:b/>
                <w:sz w:val="20"/>
                <w:szCs w:val="20"/>
                <w:lang w:val="en-US"/>
              </w:rPr>
              <w:t>Ahmed Mohamed v. Her Majesty the Queen</w:t>
            </w:r>
          </w:p>
          <w:p w:rsidR="00457DFD" w:rsidRPr="00361897" w:rsidRDefault="00457DFD" w:rsidP="00B142FA">
            <w:pPr>
              <w:jc w:val="both"/>
              <w:rPr>
                <w:sz w:val="20"/>
              </w:rPr>
            </w:pPr>
            <w:r w:rsidRPr="00361897">
              <w:rPr>
                <w:sz w:val="20"/>
              </w:rPr>
              <w:t>(Alta.) (Criminal) (By Leave)</w:t>
            </w:r>
          </w:p>
        </w:tc>
      </w:tr>
      <w:tr w:rsidR="00457DFD" w:rsidRPr="00361897" w:rsidTr="00B142FA">
        <w:tc>
          <w:tcPr>
            <w:tcW w:w="5000" w:type="pct"/>
            <w:gridSpan w:val="4"/>
          </w:tcPr>
          <w:p w:rsidR="00457DFD" w:rsidRPr="00361897" w:rsidRDefault="00457DFD" w:rsidP="00B142FA">
            <w:pPr>
              <w:jc w:val="both"/>
              <w:rPr>
                <w:sz w:val="20"/>
              </w:rPr>
            </w:pPr>
            <w:r w:rsidRPr="00361897">
              <w:rPr>
                <w:sz w:val="20"/>
              </w:rPr>
              <w:t>Criminal law – Evidence – Identification – Whether trial judge erred by relying upon witness’s identification of accused on Facebook despite good reason for finding identification was unreliable – What guidance should be prescribed in assessing the weight or admissibility of identification evidence obtained through lay internet investigations on social media?</w:t>
            </w:r>
          </w:p>
        </w:tc>
      </w:tr>
      <w:tr w:rsidR="00457DFD" w:rsidRPr="00361897" w:rsidTr="00B142FA">
        <w:tc>
          <w:tcPr>
            <w:tcW w:w="5000" w:type="pct"/>
            <w:gridSpan w:val="4"/>
          </w:tcPr>
          <w:p w:rsidR="00457DFD" w:rsidRPr="00361897" w:rsidRDefault="00457DFD" w:rsidP="00B142FA">
            <w:pPr>
              <w:jc w:val="both"/>
              <w:rPr>
                <w:sz w:val="20"/>
              </w:rPr>
            </w:pPr>
          </w:p>
        </w:tc>
      </w:tr>
      <w:tr w:rsidR="00457DFD" w:rsidRPr="00361897" w:rsidTr="00B142FA">
        <w:tc>
          <w:tcPr>
            <w:tcW w:w="5000" w:type="pct"/>
            <w:gridSpan w:val="4"/>
          </w:tcPr>
          <w:p w:rsidR="00457DFD" w:rsidRPr="00361897" w:rsidRDefault="00457DFD" w:rsidP="00B142FA">
            <w:pPr>
              <w:jc w:val="both"/>
              <w:rPr>
                <w:sz w:val="20"/>
              </w:rPr>
            </w:pPr>
            <w:r w:rsidRPr="00361897">
              <w:rPr>
                <w:sz w:val="20"/>
              </w:rPr>
              <w:t>In the early morning hours of January 1, 2011, two men had an altercation outside a nightclub, The altercation led to a chase and a fatal shooting a few blocks away. The men passed nearby security cameras. Various eyewitness saw different parts of the events. No witness knew the shooter. No forensic evidence tied Mr. Mohamed to the shooting. An expert could neither identify nor exclude Mr. Mohamed based on the security camera video recordings. A friend of the victim, Mr. </w:t>
            </w:r>
            <w:proofErr w:type="spellStart"/>
            <w:r w:rsidRPr="00361897">
              <w:rPr>
                <w:sz w:val="20"/>
              </w:rPr>
              <w:t>Emam</w:t>
            </w:r>
            <w:proofErr w:type="spellEnd"/>
            <w:r w:rsidRPr="00361897">
              <w:rPr>
                <w:sz w:val="20"/>
              </w:rPr>
              <w:t>, identified Mr. Mohamed at trial as the shooter. He had seen the shooter’s face briefly from a distance outside the nightclub. He described the shooter that night in a 911 call and to the police. Two days after the shooting, he described the shooter to a group of friends of the victim. Another man thought he knew the identity of the shooter. He showed Mr. </w:t>
            </w:r>
            <w:proofErr w:type="spellStart"/>
            <w:r w:rsidRPr="00361897">
              <w:rPr>
                <w:sz w:val="20"/>
              </w:rPr>
              <w:t>Emam</w:t>
            </w:r>
            <w:proofErr w:type="spellEnd"/>
            <w:r w:rsidRPr="00361897">
              <w:rPr>
                <w:sz w:val="20"/>
              </w:rPr>
              <w:t xml:space="preserve"> Facebook photos and pointed to a man in the photos. Mr. </w:t>
            </w:r>
            <w:proofErr w:type="spellStart"/>
            <w:r w:rsidRPr="00361897">
              <w:rPr>
                <w:sz w:val="20"/>
              </w:rPr>
              <w:t>Emam</w:t>
            </w:r>
            <w:proofErr w:type="spellEnd"/>
            <w:r w:rsidRPr="00361897">
              <w:rPr>
                <w:sz w:val="20"/>
              </w:rPr>
              <w:t xml:space="preserve"> </w:t>
            </w:r>
            <w:proofErr w:type="spellStart"/>
            <w:r w:rsidRPr="00361897">
              <w:rPr>
                <w:sz w:val="20"/>
              </w:rPr>
              <w:t>recognised</w:t>
            </w:r>
            <w:proofErr w:type="spellEnd"/>
            <w:r w:rsidRPr="00361897">
              <w:rPr>
                <w:sz w:val="20"/>
              </w:rPr>
              <w:t xml:space="preserve"> the man in the photos as the shooter. The friend identified the man in the photos as Mr. Mohamed. </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February 15, 2013</w:t>
            </w:r>
          </w:p>
          <w:p w:rsidR="00457DFD" w:rsidRPr="00361897" w:rsidRDefault="00457DFD" w:rsidP="00B142FA">
            <w:pPr>
              <w:jc w:val="both"/>
              <w:rPr>
                <w:sz w:val="20"/>
              </w:rPr>
            </w:pPr>
            <w:r w:rsidRPr="00361897">
              <w:rPr>
                <w:sz w:val="20"/>
              </w:rPr>
              <w:t>Court of Queen’s Bench of Alberta</w:t>
            </w:r>
          </w:p>
          <w:p w:rsidR="00457DFD" w:rsidRPr="00361897" w:rsidRDefault="00457DFD" w:rsidP="00B142FA">
            <w:pPr>
              <w:jc w:val="both"/>
              <w:rPr>
                <w:sz w:val="20"/>
              </w:rPr>
            </w:pPr>
            <w:r w:rsidRPr="00361897">
              <w:rPr>
                <w:sz w:val="20"/>
              </w:rPr>
              <w:t>(Sullivan J.)(Unreported)</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Conviction for second degree murder</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November 28, 2014</w:t>
            </w:r>
          </w:p>
          <w:p w:rsidR="00457DFD" w:rsidRPr="00361897" w:rsidRDefault="00457DFD" w:rsidP="00B142FA">
            <w:pPr>
              <w:jc w:val="both"/>
              <w:rPr>
                <w:sz w:val="20"/>
              </w:rPr>
            </w:pPr>
            <w:r w:rsidRPr="00361897">
              <w:rPr>
                <w:sz w:val="20"/>
              </w:rPr>
              <w:t>Court of Appeal of Alberta (Calgary)</w:t>
            </w:r>
          </w:p>
          <w:p w:rsidR="00457DFD" w:rsidRPr="00361897" w:rsidRDefault="00457DFD" w:rsidP="00B142FA">
            <w:pPr>
              <w:jc w:val="both"/>
              <w:rPr>
                <w:sz w:val="20"/>
                <w:lang w:val="fr-CA"/>
              </w:rPr>
            </w:pPr>
            <w:r w:rsidRPr="00361897">
              <w:rPr>
                <w:sz w:val="20"/>
                <w:lang w:val="fr-CA"/>
              </w:rPr>
              <w:t xml:space="preserve">(Côté, </w:t>
            </w:r>
            <w:proofErr w:type="spellStart"/>
            <w:r w:rsidRPr="00361897">
              <w:rPr>
                <w:sz w:val="20"/>
                <w:lang w:val="fr-CA"/>
              </w:rPr>
              <w:t>Bielby</w:t>
            </w:r>
            <w:proofErr w:type="spellEnd"/>
            <w:r w:rsidRPr="00361897">
              <w:rPr>
                <w:sz w:val="20"/>
                <w:lang w:val="fr-CA"/>
              </w:rPr>
              <w:t xml:space="preserve">, </w:t>
            </w:r>
            <w:proofErr w:type="spellStart"/>
            <w:r w:rsidRPr="00361897">
              <w:rPr>
                <w:sz w:val="20"/>
                <w:lang w:val="fr-CA"/>
              </w:rPr>
              <w:t>O'Ferrall</w:t>
            </w:r>
            <w:proofErr w:type="spellEnd"/>
            <w:r w:rsidRPr="00361897">
              <w:rPr>
                <w:sz w:val="20"/>
                <w:lang w:val="fr-CA"/>
              </w:rPr>
              <w:t xml:space="preserve"> JJ.A.)</w:t>
            </w:r>
          </w:p>
          <w:p w:rsidR="00457DFD" w:rsidRPr="00361897" w:rsidRDefault="00457DFD" w:rsidP="00B142FA">
            <w:pPr>
              <w:jc w:val="both"/>
              <w:rPr>
                <w:sz w:val="20"/>
              </w:rPr>
            </w:pPr>
            <w:r w:rsidRPr="00361897">
              <w:rPr>
                <w:sz w:val="20"/>
              </w:rPr>
              <w:t xml:space="preserve">1301-0230-A; </w:t>
            </w:r>
            <w:hyperlink r:id="rId93" w:history="1">
              <w:r w:rsidRPr="00361897">
                <w:rPr>
                  <w:rStyle w:val="Hyperlink"/>
                  <w:sz w:val="20"/>
                </w:rPr>
                <w:t>2014 ABCA 398</w:t>
              </w:r>
            </w:hyperlink>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Appeal dismissed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January 17, 2017</w:t>
            </w:r>
          </w:p>
          <w:p w:rsidR="00457DFD" w:rsidRPr="00361897" w:rsidRDefault="00457DFD" w:rsidP="00B142FA">
            <w:pPr>
              <w:jc w:val="both"/>
              <w:rPr>
                <w:sz w:val="20"/>
              </w:rPr>
            </w:pPr>
            <w:r w:rsidRPr="00361897">
              <w:rPr>
                <w:sz w:val="20"/>
              </w:rPr>
              <w:t>Supreme Court of Canada</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Motion for extension for time to serve and file application for leave to appeal and Application for leave to appeal filed</w:t>
            </w:r>
          </w:p>
        </w:tc>
      </w:tr>
    </w:tbl>
    <w:p w:rsidR="00457DFD" w:rsidRPr="00361897" w:rsidRDefault="00457DFD" w:rsidP="00B142FA">
      <w:pPr>
        <w:jc w:val="both"/>
        <w:rPr>
          <w:sz w:val="20"/>
        </w:rPr>
      </w:pPr>
    </w:p>
    <w:p w:rsidR="00457DFD" w:rsidRPr="00361897" w:rsidRDefault="00457DFD"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lang w:val="fr-CA"/>
              </w:rPr>
            </w:pPr>
            <w:r w:rsidRPr="00361897">
              <w:rPr>
                <w:rStyle w:val="SCCFileNumberChar"/>
                <w:sz w:val="20"/>
                <w:szCs w:val="20"/>
                <w:lang w:val="fr-CA"/>
              </w:rPr>
              <w:lastRenderedPageBreak/>
              <w:t>37404</w:t>
            </w:r>
          </w:p>
        </w:tc>
        <w:tc>
          <w:tcPr>
            <w:tcW w:w="4457" w:type="pct"/>
            <w:gridSpan w:val="3"/>
          </w:tcPr>
          <w:p w:rsidR="00457DFD" w:rsidRPr="00361897" w:rsidRDefault="00457DFD" w:rsidP="00B142FA">
            <w:pPr>
              <w:pStyle w:val="SCCLsocParty"/>
              <w:jc w:val="both"/>
              <w:rPr>
                <w:b/>
                <w:sz w:val="20"/>
                <w:szCs w:val="20"/>
              </w:rPr>
            </w:pPr>
            <w:r w:rsidRPr="00361897">
              <w:rPr>
                <w:b/>
                <w:sz w:val="20"/>
                <w:szCs w:val="20"/>
              </w:rPr>
              <w:t>Ahmed Mohamed c. Sa Majesté la Reine</w:t>
            </w:r>
          </w:p>
          <w:p w:rsidR="00457DFD" w:rsidRPr="00361897" w:rsidRDefault="00457DFD" w:rsidP="00B142FA">
            <w:pPr>
              <w:jc w:val="both"/>
              <w:rPr>
                <w:sz w:val="20"/>
                <w:lang w:val="fr-CA"/>
              </w:rPr>
            </w:pPr>
            <w:r w:rsidRPr="00361897">
              <w:rPr>
                <w:sz w:val="20"/>
                <w:lang w:val="fr-CA"/>
              </w:rPr>
              <w:t>(Alb.) (Criminelle) (Sur autorisation)</w:t>
            </w:r>
          </w:p>
        </w:tc>
      </w:tr>
      <w:tr w:rsidR="00457DFD" w:rsidRPr="00C1793D" w:rsidTr="00B142FA">
        <w:tc>
          <w:tcPr>
            <w:tcW w:w="5000" w:type="pct"/>
            <w:gridSpan w:val="4"/>
          </w:tcPr>
          <w:p w:rsidR="00457DFD" w:rsidRPr="00361897" w:rsidRDefault="00457DFD" w:rsidP="00B142FA">
            <w:pPr>
              <w:jc w:val="both"/>
              <w:rPr>
                <w:sz w:val="20"/>
                <w:lang w:val="fr-CA"/>
              </w:rPr>
            </w:pPr>
            <w:r w:rsidRPr="00361897">
              <w:rPr>
                <w:sz w:val="20"/>
                <w:lang w:val="fr-CA"/>
              </w:rPr>
              <w:t xml:space="preserve">Droit criminel – Preuve – Identification – Le juge du procès a-t-il eu tort de se fier sur l’identification de l’accusé par des témoins sur Facebook, même s’il existait de bons motifs de conclure que l’identification n’était pas fiable? – Quelles directives convient-il de donner sur la manière d’apprécier la valeur probante ou l’admissibilité d’une preuve d’identification obtenue par des enquêtes effectuées en ligne par des non-professionnels sur les médias sociaux? </w:t>
            </w:r>
          </w:p>
        </w:tc>
      </w:tr>
      <w:tr w:rsidR="00457DFD" w:rsidRPr="00C1793D" w:rsidTr="00B142FA">
        <w:tc>
          <w:tcPr>
            <w:tcW w:w="5000" w:type="pct"/>
            <w:gridSpan w:val="4"/>
          </w:tcPr>
          <w:p w:rsidR="00457DFD" w:rsidRPr="00361897" w:rsidRDefault="00457DFD" w:rsidP="00B142FA">
            <w:pPr>
              <w:jc w:val="both"/>
              <w:rPr>
                <w:sz w:val="20"/>
                <w:lang w:val="fr-CA"/>
              </w:rPr>
            </w:pPr>
          </w:p>
        </w:tc>
      </w:tr>
      <w:tr w:rsidR="00457DFD" w:rsidRPr="00C1793D" w:rsidTr="00B142FA">
        <w:tc>
          <w:tcPr>
            <w:tcW w:w="5000" w:type="pct"/>
            <w:gridSpan w:val="4"/>
          </w:tcPr>
          <w:p w:rsidR="00457DFD" w:rsidRPr="00361897" w:rsidRDefault="00457DFD" w:rsidP="00B142FA">
            <w:pPr>
              <w:jc w:val="both"/>
              <w:rPr>
                <w:sz w:val="20"/>
                <w:lang w:val="fr-CA"/>
              </w:rPr>
            </w:pPr>
            <w:r w:rsidRPr="00361897">
              <w:rPr>
                <w:sz w:val="20"/>
                <w:lang w:val="fr-CA"/>
              </w:rPr>
              <w:t>Au petit matin du 1</w:t>
            </w:r>
            <w:r w:rsidRPr="00361897">
              <w:rPr>
                <w:sz w:val="20"/>
                <w:vertAlign w:val="superscript"/>
                <w:lang w:val="fr-CA"/>
              </w:rPr>
              <w:t>er</w:t>
            </w:r>
            <w:r w:rsidRPr="00361897">
              <w:rPr>
                <w:sz w:val="20"/>
                <w:lang w:val="fr-CA"/>
              </w:rPr>
              <w:t> janvier 2011, deux hommes ont eu une altercation à la sortie d’une boîte de nuit. L’altercation a mené à une poursuite et à une fusillade mortelle quelques rues plus loin. Les hommes ont passé devant des caméras de sécurité à proximité. Divers témoins oculaires ont vu différentes parties des événements. Aucun témoin ne connaissait le tireur. Aucune preuve médico-légale ne reliait M. Mohamed à l’incident. Un expert ne pouvait ni identifier ni exclure M. Mohamed en s’appuyant sur les enregistrements vidéos des caméras de sécurité. Au procès, un ami de la victime, M. </w:t>
            </w:r>
            <w:proofErr w:type="spellStart"/>
            <w:r w:rsidRPr="00361897">
              <w:rPr>
                <w:sz w:val="20"/>
                <w:lang w:val="fr-CA"/>
              </w:rPr>
              <w:t>Emam</w:t>
            </w:r>
            <w:proofErr w:type="spellEnd"/>
            <w:r w:rsidRPr="00361897">
              <w:rPr>
                <w:sz w:val="20"/>
                <w:lang w:val="fr-CA"/>
              </w:rPr>
              <w:t>, a identifié M. Mohamed comme le tireur. Il avait brièvement aperçu le visage du tireur d’une certaine distance à l’extérieur de la boîte de nuit. Il avait décrit le tireur cette nuit-là dans un appel au 911 et à la police. Deux jours après l’incident, il a décrit le tireur à un groupe d’amis de la victime. Un autre homme croyait connaître l’identité du tireur. Il a montré à M. </w:t>
            </w:r>
            <w:proofErr w:type="spellStart"/>
            <w:r w:rsidRPr="00361897">
              <w:rPr>
                <w:sz w:val="20"/>
                <w:lang w:val="fr-CA"/>
              </w:rPr>
              <w:t>Emam</w:t>
            </w:r>
            <w:proofErr w:type="spellEnd"/>
            <w:r w:rsidRPr="00361897">
              <w:rPr>
                <w:sz w:val="20"/>
                <w:lang w:val="fr-CA"/>
              </w:rPr>
              <w:t xml:space="preserve"> des photos Facebook et a montré du doigt un homme dans les photos. Monsieur Emam a reconnu l’homme dans les photos comme le tireur. L’ami a identifié l’homme dans les photos comme M. Mohamed. </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15 février 2013</w:t>
            </w:r>
          </w:p>
          <w:p w:rsidR="00457DFD" w:rsidRPr="00361897" w:rsidRDefault="00457DFD" w:rsidP="00B142FA">
            <w:pPr>
              <w:jc w:val="both"/>
              <w:rPr>
                <w:sz w:val="20"/>
                <w:lang w:val="fr-CA"/>
              </w:rPr>
            </w:pPr>
            <w:r w:rsidRPr="00361897">
              <w:rPr>
                <w:sz w:val="20"/>
                <w:lang w:val="fr-CA"/>
              </w:rPr>
              <w:t>Cour du Banc de la Reine de l’Alberta</w:t>
            </w:r>
          </w:p>
          <w:p w:rsidR="00457DFD" w:rsidRPr="00361897" w:rsidRDefault="00457DFD" w:rsidP="00B142FA">
            <w:pPr>
              <w:jc w:val="both"/>
              <w:rPr>
                <w:sz w:val="20"/>
                <w:lang w:val="fr-CA"/>
              </w:rPr>
            </w:pPr>
            <w:r w:rsidRPr="00361897">
              <w:rPr>
                <w:sz w:val="20"/>
                <w:lang w:val="fr-CA"/>
              </w:rPr>
              <w:t>(Juge Sullivan) (Non publié)</w:t>
            </w:r>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Déclaration de culpabilité de meurtre au deuxième degré</w:t>
            </w:r>
          </w:p>
          <w:p w:rsidR="00457DFD" w:rsidRPr="00361897" w:rsidRDefault="00457DFD" w:rsidP="00B142FA">
            <w:pPr>
              <w:jc w:val="both"/>
              <w:rPr>
                <w:sz w:val="20"/>
                <w:lang w:val="fr-CA"/>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t>28 novembre 2014</w:t>
            </w:r>
          </w:p>
          <w:p w:rsidR="00457DFD" w:rsidRPr="00361897" w:rsidRDefault="00457DFD" w:rsidP="00B142FA">
            <w:pPr>
              <w:jc w:val="both"/>
              <w:rPr>
                <w:sz w:val="20"/>
                <w:lang w:val="fr-CA"/>
              </w:rPr>
            </w:pPr>
            <w:r w:rsidRPr="00361897">
              <w:rPr>
                <w:sz w:val="20"/>
                <w:lang w:val="fr-CA"/>
              </w:rPr>
              <w:t>Cour d’appel de l’Alberta (Calgary)</w:t>
            </w:r>
          </w:p>
          <w:p w:rsidR="00457DFD" w:rsidRPr="00361897" w:rsidRDefault="00457DFD" w:rsidP="00B142FA">
            <w:pPr>
              <w:jc w:val="both"/>
              <w:rPr>
                <w:sz w:val="20"/>
                <w:lang w:val="fr-CA"/>
              </w:rPr>
            </w:pPr>
            <w:r w:rsidRPr="00361897">
              <w:rPr>
                <w:sz w:val="20"/>
                <w:lang w:val="fr-CA"/>
              </w:rPr>
              <w:t>(Juges Côté, Bielby et O'Ferrall)</w:t>
            </w:r>
          </w:p>
          <w:p w:rsidR="00457DFD" w:rsidRPr="00361897" w:rsidRDefault="00457DFD" w:rsidP="00B142FA">
            <w:pPr>
              <w:jc w:val="both"/>
              <w:rPr>
                <w:sz w:val="20"/>
                <w:lang w:val="fr-CA"/>
              </w:rPr>
            </w:pPr>
            <w:r w:rsidRPr="00361897">
              <w:rPr>
                <w:sz w:val="20"/>
                <w:lang w:val="fr-CA"/>
              </w:rPr>
              <w:t xml:space="preserve">1301-0230-A; </w:t>
            </w:r>
            <w:hyperlink r:id="rId94" w:history="1">
              <w:r w:rsidRPr="00361897">
                <w:rPr>
                  <w:rStyle w:val="Hyperlink"/>
                  <w:sz w:val="20"/>
                  <w:lang w:val="fr-CA"/>
                </w:rPr>
                <w:t>2014 ABCA 398</w:t>
              </w:r>
            </w:hyperlink>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Rejet de l’appel</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17 janvier 2017</w:t>
            </w:r>
          </w:p>
          <w:p w:rsidR="00457DFD" w:rsidRPr="00361897" w:rsidRDefault="00457DFD" w:rsidP="00B142FA">
            <w:pPr>
              <w:jc w:val="both"/>
              <w:rPr>
                <w:sz w:val="20"/>
                <w:lang w:val="fr-CA"/>
              </w:rPr>
            </w:pPr>
            <w:r w:rsidRPr="00361897">
              <w:rPr>
                <w:sz w:val="20"/>
                <w:lang w:val="fr-CA"/>
              </w:rPr>
              <w:t>Cour suprême du Canada</w:t>
            </w: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 xml:space="preserve">Requête en prorogation du délai de signification et de dépôt de la demande d’autorisation d’appel et de la demande d’autorisation d’appel </w:t>
            </w:r>
          </w:p>
        </w:tc>
      </w:tr>
    </w:tbl>
    <w:p w:rsidR="00457DFD" w:rsidRPr="00361897" w:rsidRDefault="00457DFD" w:rsidP="00B142FA">
      <w:pPr>
        <w:jc w:val="both"/>
        <w:rPr>
          <w:sz w:val="20"/>
          <w:lang w:val="fr-CA"/>
        </w:rPr>
      </w:pPr>
    </w:p>
    <w:p w:rsidR="00457DFD" w:rsidRPr="00361897" w:rsidRDefault="00457DFD" w:rsidP="00B142F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457DFD" w:rsidRPr="00361897" w:rsidTr="00B142FA">
        <w:tc>
          <w:tcPr>
            <w:tcW w:w="542" w:type="pct"/>
          </w:tcPr>
          <w:p w:rsidR="00457DFD" w:rsidRPr="00361897" w:rsidRDefault="00457DFD" w:rsidP="00B142FA">
            <w:pPr>
              <w:jc w:val="both"/>
              <w:rPr>
                <w:sz w:val="20"/>
              </w:rPr>
            </w:pPr>
            <w:r w:rsidRPr="00361897">
              <w:rPr>
                <w:rStyle w:val="SCCFileNumberChar"/>
                <w:sz w:val="20"/>
                <w:szCs w:val="20"/>
              </w:rPr>
              <w:t>37322</w:t>
            </w:r>
          </w:p>
        </w:tc>
        <w:tc>
          <w:tcPr>
            <w:tcW w:w="4458" w:type="pct"/>
            <w:gridSpan w:val="3"/>
          </w:tcPr>
          <w:p w:rsidR="00457DFD" w:rsidRPr="00361897" w:rsidRDefault="00457DFD" w:rsidP="00B142FA">
            <w:pPr>
              <w:pStyle w:val="SCCLsocParty"/>
              <w:jc w:val="both"/>
              <w:rPr>
                <w:b/>
                <w:sz w:val="20"/>
                <w:szCs w:val="20"/>
                <w:lang w:val="en-US"/>
              </w:rPr>
            </w:pPr>
            <w:r w:rsidRPr="00361897">
              <w:rPr>
                <w:b/>
                <w:sz w:val="20"/>
                <w:szCs w:val="20"/>
                <w:lang w:val="en-US"/>
              </w:rPr>
              <w:t xml:space="preserve">Her Majesty the Queen v. Charlie </w:t>
            </w:r>
            <w:proofErr w:type="spellStart"/>
            <w:r w:rsidRPr="00361897">
              <w:rPr>
                <w:b/>
                <w:sz w:val="20"/>
                <w:szCs w:val="20"/>
                <w:lang w:val="en-US"/>
              </w:rPr>
              <w:t>Manasseri</w:t>
            </w:r>
            <w:proofErr w:type="spellEnd"/>
          </w:p>
          <w:p w:rsidR="00457DFD" w:rsidRPr="00361897" w:rsidRDefault="00457DFD" w:rsidP="00B142FA">
            <w:pPr>
              <w:jc w:val="both"/>
              <w:rPr>
                <w:sz w:val="20"/>
              </w:rPr>
            </w:pPr>
            <w:r w:rsidRPr="00361897">
              <w:rPr>
                <w:sz w:val="20"/>
              </w:rPr>
              <w:t>(Ont.) (Criminal) (By Leave)</w:t>
            </w:r>
          </w:p>
        </w:tc>
      </w:tr>
      <w:tr w:rsidR="00457DFD" w:rsidRPr="00361897" w:rsidTr="00B142FA">
        <w:tc>
          <w:tcPr>
            <w:tcW w:w="5000" w:type="pct"/>
            <w:gridSpan w:val="4"/>
          </w:tcPr>
          <w:p w:rsidR="00457DFD" w:rsidRPr="00361897" w:rsidRDefault="00457DFD" w:rsidP="00B142FA">
            <w:pPr>
              <w:jc w:val="both"/>
              <w:rPr>
                <w:sz w:val="20"/>
              </w:rPr>
            </w:pPr>
            <w:r w:rsidRPr="00361897">
              <w:rPr>
                <w:sz w:val="20"/>
              </w:rPr>
              <w:t>Criminal law — Appeals — Powers of appellate court — Admission of fresh evidence — New trial — Criminal Code offences — Offences against person and reputation — Second degree murder — Respondent smashed victim’s head against bar repeatedly — Afterwards, outside bar, another patron punched victim’s friend, then victim, who crumpled to ground unconscious — Respondent convicted of second degree murder and other patron convicted of assault causing bodily harm — On appeal, respondent’s fresh evidence contradicted cause of death evidence adduced at trial — Whether Court of Appeal erred in law in holding that, where accused made reasonable tactical decision to refrain from calling evidence, that same evidence can be admitted as fresh evidence on appeal in absence of strong reason to doubt factual accuracy of trial verdict.</w:t>
            </w:r>
          </w:p>
        </w:tc>
      </w:tr>
      <w:tr w:rsidR="00457DFD" w:rsidRPr="00361897" w:rsidTr="00B142FA">
        <w:tc>
          <w:tcPr>
            <w:tcW w:w="5000" w:type="pct"/>
            <w:gridSpan w:val="4"/>
          </w:tcPr>
          <w:p w:rsidR="00457DFD" w:rsidRPr="00361897" w:rsidRDefault="00457DFD" w:rsidP="00B142FA">
            <w:pPr>
              <w:jc w:val="both"/>
              <w:rPr>
                <w:sz w:val="20"/>
              </w:rPr>
            </w:pPr>
          </w:p>
        </w:tc>
      </w:tr>
      <w:tr w:rsidR="00457DFD" w:rsidRPr="00361897" w:rsidTr="00B142FA">
        <w:tc>
          <w:tcPr>
            <w:tcW w:w="5000" w:type="pct"/>
            <w:gridSpan w:val="4"/>
          </w:tcPr>
          <w:p w:rsidR="00457DFD" w:rsidRPr="00361897" w:rsidRDefault="00457DFD" w:rsidP="00B142FA">
            <w:pPr>
              <w:jc w:val="both"/>
              <w:rPr>
                <w:sz w:val="20"/>
              </w:rPr>
            </w:pPr>
            <w:r w:rsidRPr="00361897">
              <w:rPr>
                <w:sz w:val="20"/>
              </w:rPr>
              <w:t>The victim and some friends went to a nightclub. At the bar, the respondent, Mr. </w:t>
            </w:r>
            <w:proofErr w:type="spellStart"/>
            <w:r w:rsidRPr="00361897">
              <w:rPr>
                <w:sz w:val="20"/>
              </w:rPr>
              <w:t>Manasseri</w:t>
            </w:r>
            <w:proofErr w:type="spellEnd"/>
            <w:r w:rsidRPr="00361897">
              <w:rPr>
                <w:sz w:val="20"/>
              </w:rPr>
              <w:t>, smashed the victim’s head repeatedly against the steel surface of the bar. The victim was escorted out of the bar. He was intoxicated, dazed and seemed as if he were in shock. One of his friends left with him. Outside the bar, another patron, Mr. Kenny, walked up to the victim and his friend, punched the victim’s friend and then the victim, who fell to the ground unconscious. The victim was taken to hospital where doctors noted that he had fixed, dilated and non-reactive pupils and uncontrolled brain swelling. The victim never regained consciousness and died the next day. Mr. </w:t>
            </w:r>
            <w:proofErr w:type="spellStart"/>
            <w:r w:rsidRPr="00361897">
              <w:rPr>
                <w:sz w:val="20"/>
              </w:rPr>
              <w:t>Manasseri</w:t>
            </w:r>
            <w:proofErr w:type="spellEnd"/>
            <w:r w:rsidRPr="00361897">
              <w:rPr>
                <w:sz w:val="20"/>
              </w:rPr>
              <w:t xml:space="preserve"> was charged with second degree murder. Initially, Mr. Kenny was charged with assault and assault causing bodily harm. </w:t>
            </w:r>
            <w:r w:rsidRPr="00361897">
              <w:rPr>
                <w:sz w:val="20"/>
              </w:rPr>
              <w:lastRenderedPageBreak/>
              <w:t>Shortly before Mr. Kenny’s trial was to begin, the Crown upgraded the charge to manslaughter and joined him with Mr. </w:t>
            </w:r>
            <w:proofErr w:type="spellStart"/>
            <w:r w:rsidRPr="00361897">
              <w:rPr>
                <w:sz w:val="20"/>
              </w:rPr>
              <w:t>Manasseri</w:t>
            </w:r>
            <w:proofErr w:type="spellEnd"/>
            <w:r w:rsidRPr="00361897">
              <w:rPr>
                <w:sz w:val="20"/>
              </w:rPr>
              <w:t>. Both accused filed applications for severance, which the trial judge dismissed. Ultimately, the jury found Mr. </w:t>
            </w:r>
            <w:proofErr w:type="spellStart"/>
            <w:r w:rsidRPr="00361897">
              <w:rPr>
                <w:sz w:val="20"/>
              </w:rPr>
              <w:t>Manasseri</w:t>
            </w:r>
            <w:proofErr w:type="spellEnd"/>
            <w:r w:rsidRPr="00361897">
              <w:rPr>
                <w:sz w:val="20"/>
              </w:rPr>
              <w:t xml:space="preserve"> guilty of second degree murder and Mr. Kenny guilty of two counts of assault causing bodily harm. Both accused appealed. Mr. </w:t>
            </w:r>
            <w:proofErr w:type="spellStart"/>
            <w:r w:rsidRPr="00361897">
              <w:rPr>
                <w:sz w:val="20"/>
              </w:rPr>
              <w:t>Manasseri</w:t>
            </w:r>
            <w:proofErr w:type="spellEnd"/>
            <w:r w:rsidRPr="00361897">
              <w:rPr>
                <w:sz w:val="20"/>
              </w:rPr>
              <w:t xml:space="preserve"> sought an acquittal or a new trial on the basis of fresh evidence about what caused the victim’s death. Mr. Kenny sought a stay of proceedings because he was not tried within a reasonable time. Both accused argued that they should not have been tried together. The Court of Appeal allowed the appeal, ordered a new trial for Mr. </w:t>
            </w:r>
            <w:proofErr w:type="spellStart"/>
            <w:r w:rsidRPr="00361897">
              <w:rPr>
                <w:sz w:val="20"/>
              </w:rPr>
              <w:t>Manasseri</w:t>
            </w:r>
            <w:proofErr w:type="spellEnd"/>
            <w:r w:rsidRPr="00361897">
              <w:rPr>
                <w:sz w:val="20"/>
              </w:rPr>
              <w:t xml:space="preserve"> and entered a stay of proceedings for Mr. Kenny. The Crown’s application for leave to appeal to this Court concerns Mr. </w:t>
            </w:r>
            <w:proofErr w:type="spellStart"/>
            <w:r w:rsidRPr="00361897">
              <w:rPr>
                <w:sz w:val="20"/>
              </w:rPr>
              <w:t>Manasseri</w:t>
            </w:r>
            <w:proofErr w:type="spellEnd"/>
            <w:r w:rsidRPr="00361897">
              <w:rPr>
                <w:sz w:val="20"/>
              </w:rPr>
              <w:t xml:space="preserve"> only.</w:t>
            </w:r>
            <w:r w:rsidRPr="00361897">
              <w:rPr>
                <w:b/>
                <w:sz w:val="20"/>
              </w:rPr>
              <w:t xml:space="preserve"> </w:t>
            </w:r>
          </w:p>
          <w:p w:rsidR="00457DFD" w:rsidRPr="00361897" w:rsidRDefault="00457DFD" w:rsidP="00B142FA">
            <w:pPr>
              <w:jc w:val="both"/>
              <w:rPr>
                <w:sz w:val="20"/>
              </w:rPr>
            </w:pPr>
          </w:p>
        </w:tc>
      </w:tr>
      <w:tr w:rsidR="00457DFD" w:rsidRPr="00361897" w:rsidTr="00B142FA">
        <w:tblPrEx>
          <w:tblCellMar>
            <w:bottom w:w="0" w:type="dxa"/>
          </w:tblCellMar>
        </w:tblPrEx>
        <w:tc>
          <w:tcPr>
            <w:tcW w:w="2390" w:type="pct"/>
            <w:gridSpan w:val="2"/>
          </w:tcPr>
          <w:p w:rsidR="00457DFD" w:rsidRPr="00361897" w:rsidRDefault="00457DFD" w:rsidP="00B142FA">
            <w:pPr>
              <w:jc w:val="both"/>
              <w:rPr>
                <w:sz w:val="20"/>
              </w:rPr>
            </w:pPr>
            <w:r w:rsidRPr="00361897">
              <w:rPr>
                <w:sz w:val="20"/>
              </w:rPr>
              <w:lastRenderedPageBreak/>
              <w:t>February 29, 2012</w:t>
            </w:r>
          </w:p>
          <w:p w:rsidR="00457DFD" w:rsidRPr="00361897" w:rsidRDefault="00457DFD" w:rsidP="00B142FA">
            <w:pPr>
              <w:jc w:val="both"/>
              <w:rPr>
                <w:sz w:val="20"/>
              </w:rPr>
            </w:pPr>
            <w:r w:rsidRPr="00361897">
              <w:rPr>
                <w:sz w:val="20"/>
              </w:rPr>
              <w:t>Ontario Superior Court of Justice</w:t>
            </w:r>
          </w:p>
          <w:p w:rsidR="00457DFD" w:rsidRPr="00361897" w:rsidRDefault="00457DFD" w:rsidP="00B142FA">
            <w:pPr>
              <w:jc w:val="both"/>
              <w:rPr>
                <w:sz w:val="20"/>
              </w:rPr>
            </w:pPr>
            <w:r w:rsidRPr="00361897">
              <w:rPr>
                <w:sz w:val="20"/>
              </w:rPr>
              <w:t>(</w:t>
            </w:r>
            <w:proofErr w:type="spellStart"/>
            <w:r w:rsidRPr="00361897">
              <w:rPr>
                <w:sz w:val="20"/>
              </w:rPr>
              <w:t>Parfett</w:t>
            </w:r>
            <w:proofErr w:type="spellEnd"/>
            <w:r w:rsidRPr="00361897">
              <w:rPr>
                <w:sz w:val="20"/>
              </w:rPr>
              <w:t xml:space="preserve"> J., sitting with a jury)</w:t>
            </w:r>
          </w:p>
          <w:p w:rsidR="00457DFD" w:rsidRPr="00361897" w:rsidRDefault="00457DFD" w:rsidP="00B142FA">
            <w:pPr>
              <w:jc w:val="both"/>
              <w:rPr>
                <w:sz w:val="20"/>
              </w:rPr>
            </w:pPr>
          </w:p>
        </w:tc>
        <w:tc>
          <w:tcPr>
            <w:tcW w:w="270" w:type="pct"/>
          </w:tcPr>
          <w:p w:rsidR="00457DFD" w:rsidRPr="00361897" w:rsidRDefault="00457DFD" w:rsidP="00B142FA">
            <w:pPr>
              <w:jc w:val="both"/>
              <w:rPr>
                <w:sz w:val="20"/>
              </w:rPr>
            </w:pPr>
          </w:p>
        </w:tc>
        <w:tc>
          <w:tcPr>
            <w:tcW w:w="2340" w:type="pct"/>
          </w:tcPr>
          <w:p w:rsidR="00457DFD" w:rsidRPr="00361897" w:rsidRDefault="00457DFD" w:rsidP="00B142FA">
            <w:pPr>
              <w:jc w:val="both"/>
              <w:rPr>
                <w:sz w:val="20"/>
              </w:rPr>
            </w:pPr>
            <w:r w:rsidRPr="00361897">
              <w:rPr>
                <w:sz w:val="20"/>
              </w:rPr>
              <w:t>Respondent convicted of second-degree murder.</w:t>
            </w:r>
          </w:p>
          <w:p w:rsidR="00457DFD" w:rsidRPr="00361897" w:rsidRDefault="00457DFD" w:rsidP="00B142FA">
            <w:pPr>
              <w:jc w:val="both"/>
              <w:rPr>
                <w:sz w:val="20"/>
              </w:rPr>
            </w:pPr>
          </w:p>
        </w:tc>
      </w:tr>
      <w:tr w:rsidR="00457DFD" w:rsidRPr="00361897" w:rsidTr="00B142FA">
        <w:tblPrEx>
          <w:tblCellMar>
            <w:bottom w:w="0" w:type="dxa"/>
          </w:tblCellMar>
        </w:tblPrEx>
        <w:tc>
          <w:tcPr>
            <w:tcW w:w="2390" w:type="pct"/>
            <w:gridSpan w:val="2"/>
          </w:tcPr>
          <w:p w:rsidR="00457DFD" w:rsidRPr="00361897" w:rsidRDefault="00457DFD" w:rsidP="00B142FA">
            <w:pPr>
              <w:jc w:val="both"/>
              <w:rPr>
                <w:sz w:val="20"/>
              </w:rPr>
            </w:pPr>
            <w:r w:rsidRPr="00361897">
              <w:rPr>
                <w:sz w:val="20"/>
              </w:rPr>
              <w:t>September 28, 2016</w:t>
            </w:r>
          </w:p>
          <w:p w:rsidR="00457DFD" w:rsidRPr="00361897" w:rsidRDefault="00457DFD" w:rsidP="00B142FA">
            <w:pPr>
              <w:jc w:val="both"/>
              <w:rPr>
                <w:sz w:val="20"/>
              </w:rPr>
            </w:pPr>
            <w:r w:rsidRPr="00361897">
              <w:rPr>
                <w:sz w:val="20"/>
              </w:rPr>
              <w:t>Court of Appeal for Ontario</w:t>
            </w:r>
          </w:p>
          <w:p w:rsidR="00457DFD" w:rsidRPr="00361897" w:rsidRDefault="00457DFD" w:rsidP="00B142FA">
            <w:pPr>
              <w:jc w:val="both"/>
              <w:rPr>
                <w:sz w:val="20"/>
              </w:rPr>
            </w:pPr>
            <w:r w:rsidRPr="00361897">
              <w:rPr>
                <w:sz w:val="20"/>
              </w:rPr>
              <w:t xml:space="preserve">(Watt, </w:t>
            </w:r>
            <w:proofErr w:type="spellStart"/>
            <w:r w:rsidRPr="00361897">
              <w:rPr>
                <w:sz w:val="20"/>
              </w:rPr>
              <w:t>Lauwers</w:t>
            </w:r>
            <w:proofErr w:type="spellEnd"/>
            <w:r w:rsidRPr="00361897">
              <w:rPr>
                <w:sz w:val="20"/>
              </w:rPr>
              <w:t xml:space="preserve"> and </w:t>
            </w:r>
            <w:proofErr w:type="spellStart"/>
            <w:r w:rsidRPr="00361897">
              <w:rPr>
                <w:sz w:val="20"/>
              </w:rPr>
              <w:t>Huscroft</w:t>
            </w:r>
            <w:proofErr w:type="spellEnd"/>
            <w:r w:rsidRPr="00361897">
              <w:rPr>
                <w:sz w:val="20"/>
              </w:rPr>
              <w:t xml:space="preserve"> JJ.A.)</w:t>
            </w:r>
          </w:p>
          <w:p w:rsidR="00457DFD" w:rsidRPr="00361897" w:rsidRDefault="00C1793D" w:rsidP="00B142FA">
            <w:pPr>
              <w:jc w:val="both"/>
              <w:rPr>
                <w:sz w:val="20"/>
              </w:rPr>
            </w:pPr>
            <w:hyperlink r:id="rId95" w:history="1">
              <w:r w:rsidR="00457DFD" w:rsidRPr="00361897">
                <w:rPr>
                  <w:rStyle w:val="Hyperlink"/>
                  <w:sz w:val="20"/>
                </w:rPr>
                <w:t>2016 ONCA 703</w:t>
              </w:r>
            </w:hyperlink>
            <w:r w:rsidR="00457DFD" w:rsidRPr="00361897">
              <w:rPr>
                <w:sz w:val="20"/>
              </w:rPr>
              <w:t xml:space="preserve"> </w:t>
            </w:r>
          </w:p>
          <w:p w:rsidR="00457DFD" w:rsidRPr="00361897" w:rsidRDefault="00457DFD" w:rsidP="00B142FA">
            <w:pPr>
              <w:jc w:val="both"/>
              <w:rPr>
                <w:sz w:val="20"/>
              </w:rPr>
            </w:pPr>
          </w:p>
        </w:tc>
        <w:tc>
          <w:tcPr>
            <w:tcW w:w="270" w:type="pct"/>
          </w:tcPr>
          <w:p w:rsidR="00457DFD" w:rsidRPr="00361897" w:rsidRDefault="00457DFD" w:rsidP="00B142FA">
            <w:pPr>
              <w:jc w:val="both"/>
              <w:rPr>
                <w:sz w:val="20"/>
              </w:rPr>
            </w:pPr>
          </w:p>
          <w:p w:rsidR="00457DFD" w:rsidRPr="00361897" w:rsidRDefault="00457DFD" w:rsidP="00B142FA">
            <w:pPr>
              <w:jc w:val="both"/>
              <w:rPr>
                <w:sz w:val="20"/>
              </w:rPr>
            </w:pPr>
          </w:p>
        </w:tc>
        <w:tc>
          <w:tcPr>
            <w:tcW w:w="2340" w:type="pct"/>
          </w:tcPr>
          <w:p w:rsidR="00457DFD" w:rsidRPr="00361897" w:rsidRDefault="00457DFD" w:rsidP="00B142FA">
            <w:pPr>
              <w:jc w:val="both"/>
              <w:rPr>
                <w:sz w:val="20"/>
              </w:rPr>
            </w:pPr>
            <w:r w:rsidRPr="00361897">
              <w:rPr>
                <w:sz w:val="20"/>
              </w:rPr>
              <w:t>Appeal allowed, conviction set aside and new trial ordered.</w:t>
            </w:r>
          </w:p>
          <w:p w:rsidR="00457DFD" w:rsidRPr="00361897" w:rsidRDefault="00457DFD" w:rsidP="00B142FA">
            <w:pPr>
              <w:jc w:val="both"/>
              <w:rPr>
                <w:sz w:val="20"/>
              </w:rPr>
            </w:pPr>
          </w:p>
        </w:tc>
      </w:tr>
      <w:tr w:rsidR="00457DFD" w:rsidRPr="00361897" w:rsidTr="00B142FA">
        <w:tblPrEx>
          <w:tblCellMar>
            <w:bottom w:w="0" w:type="dxa"/>
          </w:tblCellMar>
        </w:tblPrEx>
        <w:tc>
          <w:tcPr>
            <w:tcW w:w="2390" w:type="pct"/>
            <w:gridSpan w:val="2"/>
          </w:tcPr>
          <w:p w:rsidR="00457DFD" w:rsidRPr="00361897" w:rsidRDefault="00457DFD" w:rsidP="00B142FA">
            <w:pPr>
              <w:jc w:val="both"/>
              <w:rPr>
                <w:sz w:val="20"/>
              </w:rPr>
            </w:pPr>
            <w:r w:rsidRPr="00361897">
              <w:rPr>
                <w:sz w:val="20"/>
              </w:rPr>
              <w:t>November 28, 2016</w:t>
            </w:r>
          </w:p>
          <w:p w:rsidR="00457DFD" w:rsidRPr="00361897" w:rsidRDefault="00457DFD" w:rsidP="00B142FA">
            <w:pPr>
              <w:jc w:val="both"/>
              <w:rPr>
                <w:sz w:val="20"/>
              </w:rPr>
            </w:pPr>
            <w:r w:rsidRPr="00361897">
              <w:rPr>
                <w:sz w:val="20"/>
              </w:rPr>
              <w:t>Supreme Court of Canada</w:t>
            </w:r>
          </w:p>
        </w:tc>
        <w:tc>
          <w:tcPr>
            <w:tcW w:w="270" w:type="pct"/>
          </w:tcPr>
          <w:p w:rsidR="00457DFD" w:rsidRPr="00361897" w:rsidRDefault="00457DFD" w:rsidP="00B142FA">
            <w:pPr>
              <w:jc w:val="both"/>
              <w:rPr>
                <w:sz w:val="20"/>
              </w:rPr>
            </w:pPr>
          </w:p>
        </w:tc>
        <w:tc>
          <w:tcPr>
            <w:tcW w:w="2340" w:type="pct"/>
          </w:tcPr>
          <w:p w:rsidR="00457DFD" w:rsidRPr="00361897" w:rsidRDefault="00457DFD" w:rsidP="00B142FA">
            <w:pPr>
              <w:jc w:val="both"/>
              <w:rPr>
                <w:sz w:val="20"/>
              </w:rPr>
            </w:pPr>
            <w:r w:rsidRPr="00361897">
              <w:rPr>
                <w:sz w:val="20"/>
              </w:rPr>
              <w:t>Application for leave to appeal filed.</w:t>
            </w:r>
          </w:p>
          <w:p w:rsidR="00457DFD" w:rsidRPr="00361897" w:rsidRDefault="00457DFD" w:rsidP="00B142FA">
            <w:pPr>
              <w:jc w:val="both"/>
              <w:rPr>
                <w:sz w:val="20"/>
              </w:rPr>
            </w:pPr>
          </w:p>
        </w:tc>
      </w:tr>
    </w:tbl>
    <w:p w:rsidR="00457DFD" w:rsidRPr="00361897" w:rsidRDefault="00457DFD" w:rsidP="00B142FA">
      <w:pPr>
        <w:jc w:val="both"/>
        <w:rPr>
          <w:sz w:val="20"/>
        </w:rPr>
      </w:pPr>
    </w:p>
    <w:p w:rsidR="00890B5B" w:rsidRPr="00361897" w:rsidRDefault="00890B5B"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457DFD" w:rsidRPr="00361897" w:rsidTr="00B142FA">
        <w:tc>
          <w:tcPr>
            <w:tcW w:w="542" w:type="pct"/>
          </w:tcPr>
          <w:p w:rsidR="00457DFD" w:rsidRPr="00361897" w:rsidRDefault="00457DFD" w:rsidP="00B142FA">
            <w:pPr>
              <w:jc w:val="both"/>
              <w:rPr>
                <w:sz w:val="20"/>
                <w:lang w:val="fr-CA"/>
              </w:rPr>
            </w:pPr>
            <w:r w:rsidRPr="00361897">
              <w:rPr>
                <w:rStyle w:val="SCCFileNumberChar"/>
                <w:sz w:val="20"/>
                <w:szCs w:val="20"/>
                <w:lang w:val="fr-CA"/>
              </w:rPr>
              <w:t>37322</w:t>
            </w:r>
          </w:p>
        </w:tc>
        <w:tc>
          <w:tcPr>
            <w:tcW w:w="4458" w:type="pct"/>
            <w:gridSpan w:val="3"/>
          </w:tcPr>
          <w:p w:rsidR="00457DFD" w:rsidRPr="00361897" w:rsidRDefault="00457DFD" w:rsidP="00B142FA">
            <w:pPr>
              <w:pStyle w:val="SCCLsocParty"/>
              <w:jc w:val="both"/>
              <w:rPr>
                <w:b/>
                <w:sz w:val="20"/>
                <w:szCs w:val="20"/>
              </w:rPr>
            </w:pPr>
            <w:r w:rsidRPr="00361897">
              <w:rPr>
                <w:b/>
                <w:sz w:val="20"/>
                <w:szCs w:val="20"/>
              </w:rPr>
              <w:t>Sa Majesté la Reine c. Charlie Manasseri</w:t>
            </w:r>
          </w:p>
          <w:p w:rsidR="00457DFD" w:rsidRPr="00361897" w:rsidRDefault="00457DFD" w:rsidP="00B142FA">
            <w:pPr>
              <w:jc w:val="both"/>
              <w:rPr>
                <w:sz w:val="20"/>
                <w:lang w:val="fr-CA"/>
              </w:rPr>
            </w:pPr>
            <w:r w:rsidRPr="00361897">
              <w:rPr>
                <w:sz w:val="20"/>
                <w:lang w:val="fr-CA"/>
              </w:rPr>
              <w:t>(Ont.) (Criminelle) (Sur autorisation)</w:t>
            </w:r>
          </w:p>
        </w:tc>
      </w:tr>
      <w:tr w:rsidR="00457DFD" w:rsidRPr="00C1793D" w:rsidTr="00B142FA">
        <w:tc>
          <w:tcPr>
            <w:tcW w:w="5000" w:type="pct"/>
            <w:gridSpan w:val="4"/>
          </w:tcPr>
          <w:p w:rsidR="00457DFD" w:rsidRPr="00361897" w:rsidRDefault="00457DFD" w:rsidP="00B142FA">
            <w:pPr>
              <w:jc w:val="both"/>
              <w:rPr>
                <w:sz w:val="20"/>
                <w:lang w:val="fr-CA"/>
              </w:rPr>
            </w:pPr>
          </w:p>
          <w:p w:rsidR="00457DFD" w:rsidRPr="00361897" w:rsidRDefault="00457DFD" w:rsidP="00B142FA">
            <w:pPr>
              <w:jc w:val="both"/>
              <w:rPr>
                <w:sz w:val="20"/>
                <w:lang w:val="fr-CA"/>
              </w:rPr>
            </w:pPr>
            <w:r w:rsidRPr="00361897">
              <w:rPr>
                <w:sz w:val="20"/>
                <w:lang w:val="fr-CA"/>
              </w:rPr>
              <w:t xml:space="preserve">Droit criminel — Appels — Pouvoirs d’une cour d’appel — Admission de nouveaux éléments de preuve — Nouveau procès — Infractions au </w:t>
            </w:r>
            <w:r w:rsidRPr="00361897">
              <w:rPr>
                <w:i/>
                <w:sz w:val="20"/>
                <w:lang w:val="fr-CA"/>
              </w:rPr>
              <w:t>Code criminel</w:t>
            </w:r>
            <w:r w:rsidRPr="00361897">
              <w:rPr>
                <w:sz w:val="20"/>
                <w:lang w:val="fr-CA"/>
              </w:rPr>
              <w:t xml:space="preserve"> — Infractions contre la personne et la réputation — Meurtre au deuxième degré — L’intimé a cogné à plusieurs reprises la tête de la victime contre un bar — Par la suite, à l’extérieur de l’établissement, un autre client a donné un coup de poing à un ami de la victime, puis à la victime, qui s’est écroulée au sol sans connaissance — L’intimé a été déclaré coupable de meurtre au deuxième degré et l’autre client a été déclaré coupable de voies de fait causant des lésions corporelles — En appel, la nouvelle preuve de l’intimé a contredit la preuve de la cause du décès présentée au procès — La Cour d’appel a-t-elle commis une erreur de droit en statuant que dans un cas ou l’accusé a pris la décision tactique raisonnable de ne pas présenter de preuve, la même preuve peut être admise comme nouvelle preuve en appel, en l’absence de motif sérieux de douter de l’exactitude factuelle du verdict rendu au procès?</w:t>
            </w:r>
          </w:p>
        </w:tc>
      </w:tr>
      <w:tr w:rsidR="00457DFD" w:rsidRPr="00C1793D" w:rsidTr="00B142FA">
        <w:tc>
          <w:tcPr>
            <w:tcW w:w="5000" w:type="pct"/>
            <w:gridSpan w:val="4"/>
          </w:tcPr>
          <w:p w:rsidR="00457DFD" w:rsidRPr="00361897" w:rsidRDefault="00457DFD" w:rsidP="00B142FA">
            <w:pPr>
              <w:jc w:val="both"/>
              <w:rPr>
                <w:sz w:val="20"/>
                <w:lang w:val="fr-CA"/>
              </w:rPr>
            </w:pPr>
          </w:p>
        </w:tc>
      </w:tr>
      <w:tr w:rsidR="00457DFD" w:rsidRPr="00C1793D" w:rsidTr="00B142FA">
        <w:tc>
          <w:tcPr>
            <w:tcW w:w="5000" w:type="pct"/>
            <w:gridSpan w:val="4"/>
          </w:tcPr>
          <w:p w:rsidR="00457DFD" w:rsidRPr="00361897" w:rsidRDefault="00457DFD" w:rsidP="00B142FA">
            <w:pPr>
              <w:jc w:val="both"/>
              <w:rPr>
                <w:sz w:val="20"/>
                <w:lang w:val="fr-CA"/>
              </w:rPr>
            </w:pPr>
            <w:r w:rsidRPr="00361897">
              <w:rPr>
                <w:sz w:val="20"/>
                <w:lang w:val="fr-CA"/>
              </w:rPr>
              <w:t>La victime et quelques amis se sont rendus dans une boîte de nuit. Au bar, l’intimé, M. </w:t>
            </w:r>
            <w:proofErr w:type="spellStart"/>
            <w:r w:rsidRPr="00361897">
              <w:rPr>
                <w:sz w:val="20"/>
                <w:lang w:val="fr-CA"/>
              </w:rPr>
              <w:t>Manasseri</w:t>
            </w:r>
            <w:proofErr w:type="spellEnd"/>
            <w:r w:rsidRPr="00361897">
              <w:rPr>
                <w:sz w:val="20"/>
                <w:lang w:val="fr-CA"/>
              </w:rPr>
              <w:t xml:space="preserve">, a cogné à plusieurs reprises la tête de la victime contre la surface en acier du bar. La victime, un homme, a été escortée à l’extérieur de l’établissement. L’homme était en état d’ébriété, confus et paraissait être en état de choc. Un de ses amis est parti avec lui. À l’extérieur du bar, un autre client, M. Kenny, s’est approché de la victime et de son ami et a donné un coup de poing à l’ami de la victime, puis à la victime, qui est tombée par terre sans connaissance. La victime a été transportée à l’hôpital et les médecins ont noté qu’elle avait les pupilles fixes, dilatées et non réactives et un œdème cérébral non maîtrisé. La victime n’a jamais repris connaissance et elle est décédée le lendemain. Monsieur </w:t>
            </w:r>
            <w:proofErr w:type="spellStart"/>
            <w:r w:rsidRPr="00361897">
              <w:rPr>
                <w:sz w:val="20"/>
                <w:lang w:val="fr-CA"/>
              </w:rPr>
              <w:t>Manasseri</w:t>
            </w:r>
            <w:proofErr w:type="spellEnd"/>
            <w:r w:rsidRPr="00361897">
              <w:rPr>
                <w:sz w:val="20"/>
                <w:lang w:val="fr-CA"/>
              </w:rPr>
              <w:t xml:space="preserve"> a été accusé de meurtre au deuxième degré. Initialement, M. Kenny a été accusé de voies de fait et de voies de fait causant des lésions corporelles. Peu temps avant la date prévue du procès de M. Kenny, le ministère public a substitué une accusation plus lourde, soit l’homicide involontaire coupable, et a demandé que M. Kenny soit jugé conjointement avec M. </w:t>
            </w:r>
            <w:proofErr w:type="spellStart"/>
            <w:r w:rsidRPr="00361897">
              <w:rPr>
                <w:sz w:val="20"/>
                <w:lang w:val="fr-CA"/>
              </w:rPr>
              <w:t>Manasseri</w:t>
            </w:r>
            <w:proofErr w:type="spellEnd"/>
            <w:r w:rsidRPr="00361897">
              <w:rPr>
                <w:sz w:val="20"/>
                <w:lang w:val="fr-CA"/>
              </w:rPr>
              <w:t>. Les deux accusés ont présenté des demandes de séparation, que le juge du procès a rejetées. Au terme du procès, le jury a déclaré M. </w:t>
            </w:r>
            <w:proofErr w:type="spellStart"/>
            <w:r w:rsidRPr="00361897">
              <w:rPr>
                <w:sz w:val="20"/>
                <w:lang w:val="fr-CA"/>
              </w:rPr>
              <w:t>Manasseri</w:t>
            </w:r>
            <w:proofErr w:type="spellEnd"/>
            <w:r w:rsidRPr="00361897">
              <w:rPr>
                <w:sz w:val="20"/>
                <w:lang w:val="fr-CA"/>
              </w:rPr>
              <w:t xml:space="preserve"> coupable de deux chefs de meurtre au deuxième degré et M. Kenny coupable de deux chefs de voies de fait causant des lésions corporelles. Les deux accusés ont interjeté appel. Monsieur </w:t>
            </w:r>
            <w:proofErr w:type="spellStart"/>
            <w:r w:rsidRPr="00361897">
              <w:rPr>
                <w:sz w:val="20"/>
                <w:lang w:val="fr-CA"/>
              </w:rPr>
              <w:t>Manasseri</w:t>
            </w:r>
            <w:proofErr w:type="spellEnd"/>
            <w:r w:rsidRPr="00361897">
              <w:rPr>
                <w:sz w:val="20"/>
                <w:lang w:val="fr-CA"/>
              </w:rPr>
              <w:t xml:space="preserve"> a demandé l’acquittement ou un nouveau procès sur le fondement de nouveaux éléments de preuve sur ce qui avait causé le décès de la victime. Monsieur Kenny a demandé l’arrêt des procédures parce qu’il n’avait pas été jugé dans un délai raisonnable. Les deux accusés ont plaidé qu’ils n’auraient pas dû subir leur procès ensemble. La Cour d’appel a accueilli l’appel, ordonné la tenue d’un nouveau procès dans le cas de M. </w:t>
            </w:r>
            <w:proofErr w:type="spellStart"/>
            <w:r w:rsidRPr="00361897">
              <w:rPr>
                <w:sz w:val="20"/>
                <w:lang w:val="fr-CA"/>
              </w:rPr>
              <w:t>Manasseri</w:t>
            </w:r>
            <w:proofErr w:type="spellEnd"/>
            <w:r w:rsidRPr="00361897">
              <w:rPr>
                <w:sz w:val="20"/>
                <w:lang w:val="fr-CA"/>
              </w:rPr>
              <w:t xml:space="preserve"> et </w:t>
            </w:r>
            <w:r w:rsidRPr="00361897">
              <w:rPr>
                <w:sz w:val="20"/>
                <w:lang w:val="fr-CA"/>
              </w:rPr>
              <w:lastRenderedPageBreak/>
              <w:t>ordonné l’arrêt des procédures dans le cas de M. Kenny. La demande autorisation d’appel à notre Cour présentée par le ministère public ne concerne que M. </w:t>
            </w:r>
            <w:proofErr w:type="spellStart"/>
            <w:r w:rsidRPr="00361897">
              <w:rPr>
                <w:sz w:val="20"/>
                <w:lang w:val="fr-CA"/>
              </w:rPr>
              <w:t>Manasseri</w:t>
            </w:r>
            <w:proofErr w:type="spellEnd"/>
            <w:r w:rsidRPr="00361897">
              <w:rPr>
                <w:sz w:val="20"/>
                <w:lang w:val="fr-CA"/>
              </w:rPr>
              <w:t>.</w:t>
            </w:r>
            <w:r w:rsidRPr="00361897">
              <w:rPr>
                <w:b/>
                <w:sz w:val="20"/>
                <w:lang w:val="fr-CA"/>
              </w:rPr>
              <w:t xml:space="preserve"> </w:t>
            </w:r>
          </w:p>
          <w:p w:rsidR="00457DFD" w:rsidRPr="00361897" w:rsidRDefault="00457DFD" w:rsidP="00B142FA">
            <w:pPr>
              <w:jc w:val="both"/>
              <w:rPr>
                <w:sz w:val="20"/>
                <w:lang w:val="fr-CA"/>
              </w:rPr>
            </w:pPr>
          </w:p>
        </w:tc>
      </w:tr>
      <w:tr w:rsidR="00457DFD" w:rsidRPr="00C1793D" w:rsidTr="00B142FA">
        <w:tblPrEx>
          <w:tblCellMar>
            <w:bottom w:w="0" w:type="dxa"/>
          </w:tblCellMar>
        </w:tblPrEx>
        <w:tc>
          <w:tcPr>
            <w:tcW w:w="2390" w:type="pct"/>
            <w:gridSpan w:val="2"/>
          </w:tcPr>
          <w:p w:rsidR="00457DFD" w:rsidRPr="00361897" w:rsidRDefault="00457DFD" w:rsidP="00B142FA">
            <w:pPr>
              <w:jc w:val="both"/>
              <w:rPr>
                <w:sz w:val="20"/>
                <w:lang w:val="fr-CA"/>
              </w:rPr>
            </w:pPr>
            <w:r w:rsidRPr="00361897">
              <w:rPr>
                <w:sz w:val="20"/>
                <w:lang w:val="fr-CA"/>
              </w:rPr>
              <w:lastRenderedPageBreak/>
              <w:t>29 février 2012</w:t>
            </w:r>
          </w:p>
          <w:p w:rsidR="00457DFD" w:rsidRPr="00361897" w:rsidRDefault="00457DFD" w:rsidP="00B142FA">
            <w:pPr>
              <w:jc w:val="both"/>
              <w:rPr>
                <w:sz w:val="20"/>
                <w:lang w:val="fr-CA"/>
              </w:rPr>
            </w:pPr>
            <w:r w:rsidRPr="00361897">
              <w:rPr>
                <w:sz w:val="20"/>
                <w:lang w:val="fr-CA"/>
              </w:rPr>
              <w:t>Cour supérieure de justice de l’Ontario</w:t>
            </w:r>
          </w:p>
          <w:p w:rsidR="00457DFD" w:rsidRPr="00361897" w:rsidRDefault="00457DFD" w:rsidP="00B142FA">
            <w:pPr>
              <w:jc w:val="both"/>
              <w:rPr>
                <w:sz w:val="20"/>
                <w:lang w:val="fr-CA"/>
              </w:rPr>
            </w:pPr>
            <w:r w:rsidRPr="00361897">
              <w:rPr>
                <w:sz w:val="20"/>
                <w:lang w:val="fr-CA"/>
              </w:rPr>
              <w:t>(Juge Parfett, siégeant avec un jury)</w:t>
            </w:r>
          </w:p>
          <w:p w:rsidR="00457DFD" w:rsidRPr="00361897" w:rsidRDefault="00457DFD" w:rsidP="00B142FA">
            <w:pPr>
              <w:jc w:val="both"/>
              <w:rPr>
                <w:sz w:val="20"/>
                <w:lang w:val="fr-CA"/>
              </w:rPr>
            </w:pPr>
          </w:p>
        </w:tc>
        <w:tc>
          <w:tcPr>
            <w:tcW w:w="270" w:type="pct"/>
          </w:tcPr>
          <w:p w:rsidR="00457DFD" w:rsidRPr="00361897" w:rsidRDefault="00457DFD" w:rsidP="00B142FA">
            <w:pPr>
              <w:jc w:val="both"/>
              <w:rPr>
                <w:sz w:val="20"/>
                <w:lang w:val="fr-CA"/>
              </w:rPr>
            </w:pPr>
          </w:p>
        </w:tc>
        <w:tc>
          <w:tcPr>
            <w:tcW w:w="2340" w:type="pct"/>
          </w:tcPr>
          <w:p w:rsidR="00457DFD" w:rsidRPr="00361897" w:rsidRDefault="00457DFD" w:rsidP="00B142FA">
            <w:pPr>
              <w:jc w:val="both"/>
              <w:rPr>
                <w:sz w:val="20"/>
                <w:lang w:val="fr-CA"/>
              </w:rPr>
            </w:pPr>
            <w:r w:rsidRPr="00361897">
              <w:rPr>
                <w:sz w:val="20"/>
                <w:lang w:val="fr-CA"/>
              </w:rPr>
              <w:t>Déclaration de culpabilité de meurtre au deuxième degré prononcée contre l’intimé.</w:t>
            </w:r>
          </w:p>
          <w:p w:rsidR="00457DFD" w:rsidRPr="00361897" w:rsidRDefault="00457DFD" w:rsidP="00B142FA">
            <w:pPr>
              <w:ind w:right="90"/>
              <w:jc w:val="both"/>
              <w:rPr>
                <w:sz w:val="20"/>
                <w:lang w:val="fr-CA"/>
              </w:rPr>
            </w:pPr>
          </w:p>
        </w:tc>
      </w:tr>
      <w:tr w:rsidR="00457DFD" w:rsidRPr="00C1793D" w:rsidTr="00B142FA">
        <w:tblPrEx>
          <w:tblCellMar>
            <w:bottom w:w="0" w:type="dxa"/>
          </w:tblCellMar>
        </w:tblPrEx>
        <w:tc>
          <w:tcPr>
            <w:tcW w:w="2390" w:type="pct"/>
            <w:gridSpan w:val="2"/>
          </w:tcPr>
          <w:p w:rsidR="00457DFD" w:rsidRPr="00361897" w:rsidRDefault="00457DFD" w:rsidP="00B142FA">
            <w:pPr>
              <w:jc w:val="both"/>
              <w:rPr>
                <w:sz w:val="20"/>
                <w:lang w:val="fr-CA"/>
              </w:rPr>
            </w:pPr>
            <w:r w:rsidRPr="00361897">
              <w:rPr>
                <w:sz w:val="20"/>
                <w:lang w:val="fr-CA"/>
              </w:rPr>
              <w:t>28 septembre 2016</w:t>
            </w:r>
          </w:p>
          <w:p w:rsidR="00457DFD" w:rsidRPr="00361897" w:rsidRDefault="00457DFD" w:rsidP="00B142FA">
            <w:pPr>
              <w:jc w:val="both"/>
              <w:rPr>
                <w:sz w:val="20"/>
                <w:lang w:val="fr-CA"/>
              </w:rPr>
            </w:pPr>
            <w:r w:rsidRPr="00361897">
              <w:rPr>
                <w:sz w:val="20"/>
                <w:lang w:val="fr-CA"/>
              </w:rPr>
              <w:t xml:space="preserve">Cour d’appel de l’Ontario </w:t>
            </w:r>
          </w:p>
          <w:p w:rsidR="00457DFD" w:rsidRPr="00361897" w:rsidRDefault="00457DFD" w:rsidP="00B142FA">
            <w:pPr>
              <w:jc w:val="both"/>
              <w:rPr>
                <w:sz w:val="20"/>
                <w:lang w:val="fr-CA"/>
              </w:rPr>
            </w:pPr>
            <w:r w:rsidRPr="00361897">
              <w:rPr>
                <w:sz w:val="20"/>
                <w:lang w:val="fr-CA"/>
              </w:rPr>
              <w:t>(Juges Watt, Lauwers et Huscroft)</w:t>
            </w:r>
          </w:p>
          <w:p w:rsidR="00457DFD" w:rsidRPr="00361897" w:rsidRDefault="00C1793D" w:rsidP="00B142FA">
            <w:pPr>
              <w:jc w:val="both"/>
              <w:rPr>
                <w:sz w:val="20"/>
                <w:lang w:val="fr-CA"/>
              </w:rPr>
            </w:pPr>
            <w:hyperlink r:id="rId96" w:history="1">
              <w:r w:rsidR="00457DFD" w:rsidRPr="00361897">
                <w:rPr>
                  <w:rStyle w:val="Hyperlink"/>
                  <w:sz w:val="20"/>
                  <w:lang w:val="fr-CA"/>
                </w:rPr>
                <w:t>2016 ONCA 703</w:t>
              </w:r>
            </w:hyperlink>
            <w:r w:rsidR="00457DFD" w:rsidRPr="00361897">
              <w:rPr>
                <w:sz w:val="20"/>
                <w:lang w:val="fr-CA"/>
              </w:rPr>
              <w:t xml:space="preserve"> </w:t>
            </w:r>
          </w:p>
          <w:p w:rsidR="00457DFD" w:rsidRPr="00361897" w:rsidRDefault="00457DFD" w:rsidP="00B142FA">
            <w:pPr>
              <w:jc w:val="both"/>
              <w:rPr>
                <w:sz w:val="20"/>
                <w:lang w:val="fr-CA"/>
              </w:rPr>
            </w:pPr>
          </w:p>
        </w:tc>
        <w:tc>
          <w:tcPr>
            <w:tcW w:w="270" w:type="pct"/>
          </w:tcPr>
          <w:p w:rsidR="00457DFD" w:rsidRPr="00361897" w:rsidRDefault="00457DFD" w:rsidP="00B142FA">
            <w:pPr>
              <w:jc w:val="both"/>
              <w:rPr>
                <w:sz w:val="20"/>
                <w:lang w:val="fr-CA"/>
              </w:rPr>
            </w:pPr>
          </w:p>
          <w:p w:rsidR="00457DFD" w:rsidRPr="00361897" w:rsidRDefault="00457DFD" w:rsidP="00B142FA">
            <w:pPr>
              <w:jc w:val="both"/>
              <w:rPr>
                <w:sz w:val="20"/>
                <w:lang w:val="fr-CA"/>
              </w:rPr>
            </w:pPr>
          </w:p>
        </w:tc>
        <w:tc>
          <w:tcPr>
            <w:tcW w:w="2340" w:type="pct"/>
          </w:tcPr>
          <w:p w:rsidR="00457DFD" w:rsidRPr="00361897" w:rsidRDefault="00457DFD" w:rsidP="00B142FA">
            <w:pPr>
              <w:jc w:val="both"/>
              <w:rPr>
                <w:sz w:val="20"/>
                <w:lang w:val="fr-CA"/>
              </w:rPr>
            </w:pPr>
            <w:r w:rsidRPr="00361897">
              <w:rPr>
                <w:sz w:val="20"/>
                <w:lang w:val="fr-CA"/>
              </w:rPr>
              <w:t>Arrêt accueillant l’appel, annulant la déclaration de culpabilité et ordonnant la tenue d’un nouveau procès.</w:t>
            </w:r>
          </w:p>
          <w:p w:rsidR="00457DFD" w:rsidRPr="00361897" w:rsidRDefault="00457DFD" w:rsidP="00B142FA">
            <w:pPr>
              <w:jc w:val="both"/>
              <w:rPr>
                <w:sz w:val="20"/>
                <w:lang w:val="fr-CA"/>
              </w:rPr>
            </w:pPr>
          </w:p>
        </w:tc>
      </w:tr>
      <w:tr w:rsidR="00457DFD" w:rsidRPr="00C1793D" w:rsidTr="00B142FA">
        <w:tblPrEx>
          <w:tblCellMar>
            <w:bottom w:w="0" w:type="dxa"/>
          </w:tblCellMar>
        </w:tblPrEx>
        <w:tc>
          <w:tcPr>
            <w:tcW w:w="2390" w:type="pct"/>
            <w:gridSpan w:val="2"/>
          </w:tcPr>
          <w:p w:rsidR="00457DFD" w:rsidRPr="00361897" w:rsidRDefault="00457DFD" w:rsidP="00B142FA">
            <w:pPr>
              <w:jc w:val="both"/>
              <w:rPr>
                <w:sz w:val="20"/>
                <w:lang w:val="fr-CA"/>
              </w:rPr>
            </w:pPr>
            <w:r w:rsidRPr="00361897">
              <w:rPr>
                <w:sz w:val="20"/>
                <w:lang w:val="fr-CA"/>
              </w:rPr>
              <w:t>28 novembre 2016</w:t>
            </w:r>
          </w:p>
          <w:p w:rsidR="00457DFD" w:rsidRPr="00361897" w:rsidRDefault="00457DFD" w:rsidP="00B142FA">
            <w:pPr>
              <w:jc w:val="both"/>
              <w:rPr>
                <w:sz w:val="20"/>
                <w:lang w:val="fr-CA"/>
              </w:rPr>
            </w:pPr>
            <w:r w:rsidRPr="00361897">
              <w:rPr>
                <w:sz w:val="20"/>
                <w:lang w:val="fr-CA"/>
              </w:rPr>
              <w:t>Cour suprême du Canada</w:t>
            </w:r>
          </w:p>
        </w:tc>
        <w:tc>
          <w:tcPr>
            <w:tcW w:w="270" w:type="pct"/>
          </w:tcPr>
          <w:p w:rsidR="00457DFD" w:rsidRPr="00361897" w:rsidRDefault="00457DFD" w:rsidP="00B142FA">
            <w:pPr>
              <w:jc w:val="both"/>
              <w:rPr>
                <w:sz w:val="20"/>
                <w:lang w:val="fr-CA"/>
              </w:rPr>
            </w:pPr>
          </w:p>
        </w:tc>
        <w:tc>
          <w:tcPr>
            <w:tcW w:w="2340" w:type="pct"/>
          </w:tcPr>
          <w:p w:rsidR="00457DFD" w:rsidRPr="00361897" w:rsidRDefault="00457DFD" w:rsidP="00B142FA">
            <w:pPr>
              <w:jc w:val="both"/>
              <w:rPr>
                <w:sz w:val="20"/>
                <w:lang w:val="fr-CA"/>
              </w:rPr>
            </w:pPr>
            <w:r w:rsidRPr="00361897">
              <w:rPr>
                <w:sz w:val="20"/>
                <w:lang w:val="fr-CA"/>
              </w:rPr>
              <w:t>Dépôt de la demande d’autorisation d’appel.</w:t>
            </w:r>
          </w:p>
          <w:p w:rsidR="00457DFD" w:rsidRPr="00361897" w:rsidRDefault="00457DFD" w:rsidP="00B142FA">
            <w:pPr>
              <w:jc w:val="both"/>
              <w:rPr>
                <w:sz w:val="20"/>
                <w:lang w:val="fr-CA"/>
              </w:rPr>
            </w:pPr>
          </w:p>
        </w:tc>
      </w:tr>
    </w:tbl>
    <w:p w:rsidR="00457DFD" w:rsidRPr="00361897" w:rsidRDefault="00457DFD" w:rsidP="00B142FA">
      <w:pPr>
        <w:jc w:val="both"/>
        <w:rPr>
          <w:sz w:val="20"/>
          <w:lang w:val="fr-CA"/>
        </w:rPr>
      </w:pPr>
    </w:p>
    <w:p w:rsidR="00216EF1" w:rsidRPr="00361897" w:rsidRDefault="00216EF1"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37418</w:t>
            </w:r>
          </w:p>
        </w:tc>
        <w:tc>
          <w:tcPr>
            <w:tcW w:w="4457" w:type="pct"/>
            <w:gridSpan w:val="3"/>
          </w:tcPr>
          <w:p w:rsidR="00457DFD" w:rsidRPr="00361897" w:rsidRDefault="00457DFD" w:rsidP="00B142FA">
            <w:pPr>
              <w:pStyle w:val="SCCLsocParty"/>
              <w:jc w:val="both"/>
              <w:rPr>
                <w:b/>
                <w:sz w:val="20"/>
                <w:szCs w:val="20"/>
                <w:lang w:val="en-US"/>
              </w:rPr>
            </w:pPr>
            <w:proofErr w:type="spellStart"/>
            <w:r w:rsidRPr="00361897">
              <w:rPr>
                <w:b/>
                <w:sz w:val="20"/>
                <w:szCs w:val="20"/>
                <w:lang w:val="en-US"/>
              </w:rPr>
              <w:t>Kemchand</w:t>
            </w:r>
            <w:proofErr w:type="spellEnd"/>
            <w:r w:rsidRPr="00361897">
              <w:rPr>
                <w:b/>
                <w:sz w:val="20"/>
                <w:szCs w:val="20"/>
                <w:lang w:val="en-US"/>
              </w:rPr>
              <w:t xml:space="preserve"> </w:t>
            </w:r>
            <w:proofErr w:type="spellStart"/>
            <w:r w:rsidRPr="00361897">
              <w:rPr>
                <w:b/>
                <w:sz w:val="20"/>
                <w:szCs w:val="20"/>
                <w:lang w:val="en-US"/>
              </w:rPr>
              <w:t>Shiwprashad</w:t>
            </w:r>
            <w:proofErr w:type="spellEnd"/>
            <w:r w:rsidRPr="00361897">
              <w:rPr>
                <w:b/>
                <w:sz w:val="20"/>
                <w:szCs w:val="20"/>
                <w:lang w:val="en-US"/>
              </w:rPr>
              <w:t xml:space="preserve"> v. Her Majesty the Queen</w:t>
            </w:r>
          </w:p>
          <w:p w:rsidR="00457DFD" w:rsidRPr="00361897" w:rsidRDefault="00457DFD" w:rsidP="00B142FA">
            <w:pPr>
              <w:jc w:val="both"/>
              <w:rPr>
                <w:sz w:val="20"/>
              </w:rPr>
            </w:pPr>
            <w:r w:rsidRPr="00361897">
              <w:rPr>
                <w:sz w:val="20"/>
              </w:rPr>
              <w:t>(Ont.) (Criminal) (By Leave)</w:t>
            </w:r>
          </w:p>
        </w:tc>
      </w:tr>
      <w:tr w:rsidR="00457DFD" w:rsidRPr="00361897" w:rsidTr="00B142FA">
        <w:tc>
          <w:tcPr>
            <w:tcW w:w="5000" w:type="pct"/>
            <w:gridSpan w:val="4"/>
          </w:tcPr>
          <w:p w:rsidR="00457DFD" w:rsidRPr="00361897" w:rsidRDefault="00457DFD" w:rsidP="00B142FA">
            <w:pPr>
              <w:jc w:val="both"/>
              <w:rPr>
                <w:sz w:val="20"/>
              </w:rPr>
            </w:pPr>
            <w:r w:rsidRPr="00361897">
              <w:rPr>
                <w:i/>
                <w:sz w:val="20"/>
              </w:rPr>
              <w:t>Charter of Rights and Freedoms</w:t>
            </w:r>
            <w:r w:rsidRPr="00361897">
              <w:rPr>
                <w:sz w:val="20"/>
              </w:rPr>
              <w:t xml:space="preserve"> – Right to liberty – Right to security of the person – Criminal law – Pleas – Immigration law – Deportation following plea of guilty – Effectiveness of trial counsel – Whether proceedings under ss. 606(1.1) and 606(1.2) of the </w:t>
            </w:r>
            <w:r w:rsidRPr="00361897">
              <w:rPr>
                <w:i/>
                <w:sz w:val="20"/>
              </w:rPr>
              <w:t>Criminal Code</w:t>
            </w:r>
            <w:r w:rsidRPr="00361897">
              <w:rPr>
                <w:sz w:val="20"/>
              </w:rPr>
              <w:t xml:space="preserve"> infringe ss. 7 or 15 of the </w:t>
            </w:r>
            <w:r w:rsidRPr="00361897">
              <w:rPr>
                <w:i/>
                <w:sz w:val="20"/>
              </w:rPr>
              <w:t>Charter</w:t>
            </w:r>
            <w:r w:rsidRPr="00361897">
              <w:rPr>
                <w:sz w:val="20"/>
              </w:rPr>
              <w:t xml:space="preserve"> and, if so, whether the infringement is justified under s. 1 of the </w:t>
            </w:r>
            <w:r w:rsidRPr="00361897">
              <w:rPr>
                <w:i/>
                <w:sz w:val="20"/>
              </w:rPr>
              <w:t>Charter</w:t>
            </w:r>
            <w:r w:rsidRPr="00361897">
              <w:rPr>
                <w:sz w:val="20"/>
              </w:rPr>
              <w:t xml:space="preserve"> – Whether defence counsel provided ineffective assistance by not advising </w:t>
            </w:r>
            <w:r w:rsidRPr="00361897">
              <w:rPr>
                <w:color w:val="000000"/>
                <w:sz w:val="20"/>
              </w:rPr>
              <w:t>Mr. </w:t>
            </w:r>
            <w:proofErr w:type="spellStart"/>
            <w:r w:rsidRPr="00361897">
              <w:rPr>
                <w:sz w:val="20"/>
              </w:rPr>
              <w:t>Shiwprashad</w:t>
            </w:r>
            <w:proofErr w:type="spellEnd"/>
            <w:r w:rsidRPr="00361897">
              <w:rPr>
                <w:sz w:val="20"/>
              </w:rPr>
              <w:t xml:space="preserve"> about the immigration consequences of his plea – Whether the law should be expanded to require trial judges or counsel to inform an accused about any immigration consequences of a guilty plea?</w:t>
            </w:r>
          </w:p>
        </w:tc>
      </w:tr>
      <w:tr w:rsidR="00457DFD" w:rsidRPr="00361897" w:rsidTr="00B142FA">
        <w:tc>
          <w:tcPr>
            <w:tcW w:w="5000" w:type="pct"/>
            <w:gridSpan w:val="4"/>
          </w:tcPr>
          <w:p w:rsidR="00457DFD" w:rsidRPr="00361897" w:rsidRDefault="00457DFD" w:rsidP="00B142FA">
            <w:pPr>
              <w:jc w:val="both"/>
              <w:rPr>
                <w:sz w:val="20"/>
              </w:rPr>
            </w:pPr>
          </w:p>
        </w:tc>
      </w:tr>
      <w:tr w:rsidR="00457DFD" w:rsidRPr="00361897" w:rsidTr="00B142FA">
        <w:tc>
          <w:tcPr>
            <w:tcW w:w="5000" w:type="pct"/>
            <w:gridSpan w:val="4"/>
          </w:tcPr>
          <w:p w:rsidR="00457DFD" w:rsidRPr="00361897" w:rsidRDefault="00457DFD" w:rsidP="00B142FA">
            <w:pPr>
              <w:jc w:val="both"/>
              <w:rPr>
                <w:sz w:val="20"/>
              </w:rPr>
            </w:pPr>
            <w:r w:rsidRPr="00361897">
              <w:rPr>
                <w:sz w:val="20"/>
              </w:rPr>
              <w:t>Following a conviction for a serious criminal offence, Mr. </w:t>
            </w:r>
            <w:proofErr w:type="spellStart"/>
            <w:r w:rsidRPr="00361897">
              <w:rPr>
                <w:sz w:val="20"/>
              </w:rPr>
              <w:t>Shiwprashad</w:t>
            </w:r>
            <w:proofErr w:type="spellEnd"/>
            <w:r w:rsidRPr="00361897">
              <w:rPr>
                <w:sz w:val="20"/>
              </w:rPr>
              <w:t>, a permanent resident in Canada, was subject to a removal order. The removal order was stayed on appeal for four years. The stay was conditional upon not committing a criminal offence for which</w:t>
            </w:r>
            <w:r w:rsidRPr="00361897">
              <w:rPr>
                <w:color w:val="000000"/>
                <w:sz w:val="20"/>
              </w:rPr>
              <w:t xml:space="preserve"> a sentence of more than six months would be imposed or which would be punishable by at least ten years imprisonment. </w:t>
            </w:r>
            <w:r w:rsidRPr="00361897">
              <w:rPr>
                <w:sz w:val="20"/>
              </w:rPr>
              <w:t xml:space="preserve">On March 8, 2013, </w:t>
            </w:r>
            <w:r w:rsidRPr="00361897">
              <w:rPr>
                <w:color w:val="000000"/>
                <w:sz w:val="20"/>
              </w:rPr>
              <w:t>Mr. </w:t>
            </w:r>
            <w:proofErr w:type="spellStart"/>
            <w:r w:rsidRPr="00361897">
              <w:rPr>
                <w:sz w:val="20"/>
              </w:rPr>
              <w:t>Shiwprashad</w:t>
            </w:r>
            <w:proofErr w:type="spellEnd"/>
            <w:r w:rsidRPr="00361897">
              <w:rPr>
                <w:sz w:val="20"/>
              </w:rPr>
              <w:t xml:space="preserve"> pleaded guilty to one count of robbery. He was sentenced to nine months’ imprisonment. On June 4, 2013, </w:t>
            </w:r>
            <w:r w:rsidRPr="00361897">
              <w:rPr>
                <w:rFonts w:ascii="Verdana" w:hAnsi="Verdana"/>
                <w:color w:val="000000"/>
                <w:sz w:val="20"/>
              </w:rPr>
              <w:t>t</w:t>
            </w:r>
            <w:r w:rsidRPr="00361897">
              <w:rPr>
                <w:sz w:val="20"/>
              </w:rPr>
              <w:t xml:space="preserve">he stay order was cancelled and his appeal was terminated. On February 11, 2014, </w:t>
            </w:r>
            <w:r w:rsidRPr="00361897">
              <w:rPr>
                <w:color w:val="000000"/>
                <w:sz w:val="20"/>
              </w:rPr>
              <w:t>Mr. </w:t>
            </w:r>
            <w:proofErr w:type="spellStart"/>
            <w:r w:rsidRPr="00361897">
              <w:rPr>
                <w:sz w:val="20"/>
              </w:rPr>
              <w:t>Shiwprashad</w:t>
            </w:r>
            <w:proofErr w:type="spellEnd"/>
            <w:r w:rsidRPr="00361897">
              <w:rPr>
                <w:sz w:val="20"/>
              </w:rPr>
              <w:t xml:space="preserve"> was deported. </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March 8, 2015</w:t>
            </w:r>
          </w:p>
          <w:p w:rsidR="00457DFD" w:rsidRPr="00361897" w:rsidRDefault="00457DFD" w:rsidP="00B142FA">
            <w:pPr>
              <w:jc w:val="both"/>
              <w:rPr>
                <w:sz w:val="20"/>
              </w:rPr>
            </w:pPr>
            <w:r w:rsidRPr="00361897">
              <w:rPr>
                <w:sz w:val="20"/>
              </w:rPr>
              <w:t>Ontario Court of Justice</w:t>
            </w:r>
          </w:p>
          <w:p w:rsidR="00457DFD" w:rsidRPr="00361897" w:rsidRDefault="00457DFD" w:rsidP="00B142FA">
            <w:pPr>
              <w:jc w:val="both"/>
              <w:rPr>
                <w:sz w:val="20"/>
              </w:rPr>
            </w:pPr>
            <w:r w:rsidRPr="00361897">
              <w:rPr>
                <w:sz w:val="20"/>
              </w:rPr>
              <w:t>(Atwood J.)(Unreported)</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Plea of guilty entered on charge of robbery</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August 20, 2015</w:t>
            </w:r>
          </w:p>
          <w:p w:rsidR="00457DFD" w:rsidRPr="00361897" w:rsidRDefault="00457DFD" w:rsidP="00B142FA">
            <w:pPr>
              <w:jc w:val="both"/>
              <w:rPr>
                <w:sz w:val="20"/>
              </w:rPr>
            </w:pPr>
            <w:r w:rsidRPr="00361897">
              <w:rPr>
                <w:sz w:val="20"/>
              </w:rPr>
              <w:t>Court of Appeal for Ontario</w:t>
            </w:r>
          </w:p>
          <w:p w:rsidR="00457DFD" w:rsidRPr="00361897" w:rsidRDefault="00457DFD" w:rsidP="00B142FA">
            <w:pPr>
              <w:jc w:val="both"/>
              <w:rPr>
                <w:sz w:val="20"/>
              </w:rPr>
            </w:pPr>
            <w:r w:rsidRPr="00361897">
              <w:rPr>
                <w:sz w:val="20"/>
              </w:rPr>
              <w:t>(</w:t>
            </w:r>
            <w:proofErr w:type="spellStart"/>
            <w:r w:rsidRPr="00361897">
              <w:rPr>
                <w:sz w:val="20"/>
              </w:rPr>
              <w:t>Weiler</w:t>
            </w:r>
            <w:proofErr w:type="spellEnd"/>
            <w:r w:rsidRPr="00361897">
              <w:rPr>
                <w:sz w:val="20"/>
              </w:rPr>
              <w:t xml:space="preserve">, Tulloch, van </w:t>
            </w:r>
            <w:proofErr w:type="spellStart"/>
            <w:r w:rsidRPr="00361897">
              <w:rPr>
                <w:sz w:val="20"/>
              </w:rPr>
              <w:t>Rensburg</w:t>
            </w:r>
            <w:proofErr w:type="spellEnd"/>
            <w:r w:rsidRPr="00361897">
              <w:rPr>
                <w:sz w:val="20"/>
              </w:rPr>
              <w:t xml:space="preserve"> JJ.A.)</w:t>
            </w:r>
          </w:p>
          <w:p w:rsidR="00457DFD" w:rsidRPr="00361897" w:rsidRDefault="00457DFD" w:rsidP="00B142FA">
            <w:pPr>
              <w:jc w:val="both"/>
              <w:rPr>
                <w:sz w:val="20"/>
              </w:rPr>
            </w:pPr>
            <w:r w:rsidRPr="00361897">
              <w:rPr>
                <w:sz w:val="20"/>
              </w:rPr>
              <w:t xml:space="preserve">C57684; </w:t>
            </w:r>
            <w:hyperlink r:id="rId97" w:history="1">
              <w:r w:rsidRPr="00361897">
                <w:rPr>
                  <w:rStyle w:val="Hyperlink"/>
                  <w:sz w:val="20"/>
                </w:rPr>
                <w:t>2015 ONCA 577</w:t>
              </w:r>
            </w:hyperlink>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Appeal from plea dismissed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January 24, 2017</w:t>
            </w:r>
          </w:p>
          <w:p w:rsidR="00457DFD" w:rsidRPr="00361897" w:rsidRDefault="00457DFD" w:rsidP="00B142FA">
            <w:pPr>
              <w:jc w:val="both"/>
              <w:rPr>
                <w:sz w:val="20"/>
              </w:rPr>
            </w:pPr>
            <w:r w:rsidRPr="00361897">
              <w:rPr>
                <w:sz w:val="20"/>
              </w:rPr>
              <w:t>Supreme Court of Canada</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Motion for extension of time to serve and file application for leave to appeal and Application for leave to appeal filed</w:t>
            </w:r>
          </w:p>
        </w:tc>
      </w:tr>
    </w:tbl>
    <w:p w:rsidR="00457DFD" w:rsidRPr="00361897" w:rsidRDefault="00457DFD" w:rsidP="00B142FA">
      <w:pPr>
        <w:jc w:val="both"/>
        <w:rPr>
          <w:sz w:val="20"/>
        </w:rPr>
      </w:pPr>
    </w:p>
    <w:p w:rsidR="00457DFD" w:rsidRPr="00361897" w:rsidRDefault="00457DFD"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lang w:val="fr-CA"/>
              </w:rPr>
            </w:pPr>
            <w:r w:rsidRPr="00361897">
              <w:rPr>
                <w:rStyle w:val="SCCFileNumberChar"/>
                <w:sz w:val="20"/>
                <w:szCs w:val="20"/>
                <w:lang w:val="fr-CA"/>
              </w:rPr>
              <w:t>37418</w:t>
            </w:r>
          </w:p>
        </w:tc>
        <w:tc>
          <w:tcPr>
            <w:tcW w:w="4457" w:type="pct"/>
            <w:gridSpan w:val="3"/>
          </w:tcPr>
          <w:p w:rsidR="00457DFD" w:rsidRPr="00361897" w:rsidRDefault="00457DFD" w:rsidP="00B142FA">
            <w:pPr>
              <w:pStyle w:val="SCCLsocParty"/>
              <w:jc w:val="both"/>
              <w:rPr>
                <w:b/>
                <w:sz w:val="20"/>
                <w:szCs w:val="20"/>
              </w:rPr>
            </w:pPr>
            <w:proofErr w:type="spellStart"/>
            <w:r w:rsidRPr="00361897">
              <w:rPr>
                <w:b/>
                <w:sz w:val="20"/>
                <w:szCs w:val="20"/>
              </w:rPr>
              <w:t>Kemchand</w:t>
            </w:r>
            <w:proofErr w:type="spellEnd"/>
            <w:r w:rsidRPr="00361897">
              <w:rPr>
                <w:b/>
                <w:sz w:val="20"/>
                <w:szCs w:val="20"/>
              </w:rPr>
              <w:t xml:space="preserve"> </w:t>
            </w:r>
            <w:proofErr w:type="spellStart"/>
            <w:r w:rsidRPr="00361897">
              <w:rPr>
                <w:b/>
                <w:sz w:val="20"/>
                <w:szCs w:val="20"/>
              </w:rPr>
              <w:t>Shiwprashad</w:t>
            </w:r>
            <w:proofErr w:type="spellEnd"/>
            <w:r w:rsidRPr="00361897">
              <w:rPr>
                <w:b/>
                <w:sz w:val="20"/>
                <w:szCs w:val="20"/>
              </w:rPr>
              <w:t xml:space="preserve"> c. Sa Majesté la Reine</w:t>
            </w:r>
          </w:p>
          <w:p w:rsidR="00457DFD" w:rsidRPr="00361897" w:rsidRDefault="00457DFD" w:rsidP="00B142FA">
            <w:pPr>
              <w:jc w:val="both"/>
              <w:rPr>
                <w:sz w:val="20"/>
                <w:lang w:val="fr-CA"/>
              </w:rPr>
            </w:pPr>
            <w:r w:rsidRPr="00361897">
              <w:rPr>
                <w:sz w:val="20"/>
                <w:lang w:val="fr-CA"/>
              </w:rPr>
              <w:t>(Ont.) (Criminelle) (Sur autorisation)</w:t>
            </w:r>
          </w:p>
        </w:tc>
      </w:tr>
      <w:tr w:rsidR="00457DFD" w:rsidRPr="00C1793D" w:rsidTr="00B142FA">
        <w:tc>
          <w:tcPr>
            <w:tcW w:w="5000" w:type="pct"/>
            <w:gridSpan w:val="4"/>
          </w:tcPr>
          <w:p w:rsidR="00457DFD" w:rsidRPr="00361897" w:rsidRDefault="00457DFD" w:rsidP="00B142FA">
            <w:pPr>
              <w:jc w:val="both"/>
              <w:rPr>
                <w:sz w:val="20"/>
                <w:lang w:val="fr-CA"/>
              </w:rPr>
            </w:pPr>
            <w:r w:rsidRPr="00361897">
              <w:rPr>
                <w:i/>
                <w:sz w:val="20"/>
                <w:lang w:val="fr-CA"/>
              </w:rPr>
              <w:t>Charte des droits et libertés</w:t>
            </w:r>
            <w:r w:rsidRPr="00361897">
              <w:rPr>
                <w:sz w:val="20"/>
                <w:lang w:val="fr-CA"/>
              </w:rPr>
              <w:t xml:space="preserve"> – Droit à la liberté – Droit à la sécurité de la personne – Droit criminel – Plaidoyers – Droit de l’immigration – Expulsion après un plaidoyer de culpabilité – Efficacité de l’avocat au procès – Les instances prévues aux </w:t>
            </w:r>
            <w:proofErr w:type="spellStart"/>
            <w:r w:rsidRPr="00361897">
              <w:rPr>
                <w:sz w:val="20"/>
                <w:lang w:val="fr-CA"/>
              </w:rPr>
              <w:t>par</w:t>
            </w:r>
            <w:proofErr w:type="spellEnd"/>
            <w:r w:rsidRPr="00361897">
              <w:rPr>
                <w:sz w:val="20"/>
                <w:lang w:val="fr-CA"/>
              </w:rPr>
              <w:t xml:space="preserve">. 606(1.1) et 606(1.2) du </w:t>
            </w:r>
            <w:r w:rsidRPr="00361897">
              <w:rPr>
                <w:i/>
                <w:sz w:val="20"/>
                <w:lang w:val="fr-CA"/>
              </w:rPr>
              <w:t>Code criminel</w:t>
            </w:r>
            <w:r w:rsidRPr="00361897">
              <w:rPr>
                <w:sz w:val="20"/>
                <w:lang w:val="fr-CA"/>
              </w:rPr>
              <w:t xml:space="preserve"> portent-elles atteinte à l’art. 7 ou à l’art. 15 de la </w:t>
            </w:r>
            <w:r w:rsidRPr="00361897">
              <w:rPr>
                <w:i/>
                <w:sz w:val="20"/>
                <w:lang w:val="fr-CA"/>
              </w:rPr>
              <w:t>Charte</w:t>
            </w:r>
            <w:r w:rsidRPr="00361897">
              <w:rPr>
                <w:sz w:val="20"/>
                <w:lang w:val="fr-CA"/>
              </w:rPr>
              <w:t xml:space="preserve"> et, </w:t>
            </w:r>
            <w:r w:rsidRPr="00361897">
              <w:rPr>
                <w:sz w:val="20"/>
                <w:lang w:val="fr-CA"/>
              </w:rPr>
              <w:lastRenderedPageBreak/>
              <w:t xml:space="preserve">dans l’affirmative, cette atteinte est-elle justifiée au regard de l’article premier de la </w:t>
            </w:r>
            <w:r w:rsidRPr="00361897">
              <w:rPr>
                <w:i/>
                <w:sz w:val="20"/>
                <w:lang w:val="fr-CA"/>
              </w:rPr>
              <w:t>Charte</w:t>
            </w:r>
            <w:r w:rsidRPr="00361897">
              <w:rPr>
                <w:sz w:val="20"/>
                <w:lang w:val="fr-CA"/>
              </w:rPr>
              <w:t xml:space="preserve">? – L’avocat de la défense </w:t>
            </w:r>
            <w:proofErr w:type="spellStart"/>
            <w:r w:rsidRPr="00361897">
              <w:rPr>
                <w:sz w:val="20"/>
                <w:lang w:val="fr-CA"/>
              </w:rPr>
              <w:t>a-t-il</w:t>
            </w:r>
            <w:proofErr w:type="spellEnd"/>
            <w:r w:rsidRPr="00361897">
              <w:rPr>
                <w:sz w:val="20"/>
                <w:lang w:val="fr-CA"/>
              </w:rPr>
              <w:t xml:space="preserve"> fourni une assistance ineffective à M. </w:t>
            </w:r>
            <w:proofErr w:type="spellStart"/>
            <w:r w:rsidRPr="00361897">
              <w:rPr>
                <w:sz w:val="20"/>
                <w:lang w:val="fr-CA"/>
              </w:rPr>
              <w:t>Shiwprashad</w:t>
            </w:r>
            <w:proofErr w:type="spellEnd"/>
            <w:r w:rsidRPr="00361897">
              <w:rPr>
                <w:sz w:val="20"/>
                <w:lang w:val="fr-CA"/>
              </w:rPr>
              <w:t xml:space="preserve"> en ne l’informant pas des conséquences de son plaidoyer en matière d’immigration? – Y </w:t>
            </w:r>
            <w:proofErr w:type="spellStart"/>
            <w:r w:rsidRPr="00361897">
              <w:rPr>
                <w:sz w:val="20"/>
                <w:lang w:val="fr-CA"/>
              </w:rPr>
              <w:t>a-t-il</w:t>
            </w:r>
            <w:proofErr w:type="spellEnd"/>
            <w:r w:rsidRPr="00361897">
              <w:rPr>
                <w:sz w:val="20"/>
                <w:lang w:val="fr-CA"/>
              </w:rPr>
              <w:t xml:space="preserve"> lieu de faire évoluer le droit afin d’exiger des juges de première instance ou des avocats qu’ils informent l’accusé de toute conséquence d’un plaidoyer de culpabilité en matière d’immigration?</w:t>
            </w:r>
          </w:p>
        </w:tc>
      </w:tr>
      <w:tr w:rsidR="00457DFD" w:rsidRPr="00C1793D" w:rsidTr="00B142FA">
        <w:tc>
          <w:tcPr>
            <w:tcW w:w="5000" w:type="pct"/>
            <w:gridSpan w:val="4"/>
          </w:tcPr>
          <w:p w:rsidR="00457DFD" w:rsidRPr="00361897" w:rsidRDefault="00457DFD" w:rsidP="00B142FA">
            <w:pPr>
              <w:jc w:val="both"/>
              <w:rPr>
                <w:sz w:val="20"/>
                <w:lang w:val="fr-CA"/>
              </w:rPr>
            </w:pPr>
          </w:p>
        </w:tc>
      </w:tr>
      <w:tr w:rsidR="00457DFD" w:rsidRPr="00361897" w:rsidTr="00B142FA">
        <w:tc>
          <w:tcPr>
            <w:tcW w:w="5000" w:type="pct"/>
            <w:gridSpan w:val="4"/>
          </w:tcPr>
          <w:p w:rsidR="00457DFD" w:rsidRPr="00361897" w:rsidRDefault="00457DFD" w:rsidP="00B142FA">
            <w:pPr>
              <w:jc w:val="both"/>
              <w:rPr>
                <w:sz w:val="20"/>
                <w:lang w:val="fr-CA"/>
              </w:rPr>
            </w:pPr>
            <w:r w:rsidRPr="00361897">
              <w:rPr>
                <w:sz w:val="20"/>
                <w:lang w:val="fr-CA"/>
              </w:rPr>
              <w:t>Après avoir été déclaré coupable d’une infraction criminelle grave, M. </w:t>
            </w:r>
            <w:proofErr w:type="spellStart"/>
            <w:r w:rsidRPr="00361897">
              <w:rPr>
                <w:sz w:val="20"/>
                <w:lang w:val="fr-CA"/>
              </w:rPr>
              <w:t>Shiwprashad</w:t>
            </w:r>
            <w:proofErr w:type="spellEnd"/>
            <w:r w:rsidRPr="00361897">
              <w:rPr>
                <w:sz w:val="20"/>
                <w:lang w:val="fr-CA"/>
              </w:rPr>
              <w:t>, un résident permanent au Canada, a fait l’objet d’une mesure de renvoi, laquelle a été suspendue en appel pour une période de quatre ans. La suspension était subordonnée à l’obligation de ne pas commettre une infraction criminelle pour laquelle une peine de plus de six mois d’emprisonnement serait imposée ou une infraction criminelle punissable d’une peine d’emprisonnement d’au moins dix ans.</w:t>
            </w:r>
            <w:r w:rsidRPr="00361897">
              <w:rPr>
                <w:color w:val="000000"/>
                <w:sz w:val="20"/>
                <w:lang w:val="fr-CA"/>
              </w:rPr>
              <w:t xml:space="preserve"> Le 8 mars </w:t>
            </w:r>
            <w:r w:rsidRPr="00361897">
              <w:rPr>
                <w:sz w:val="20"/>
                <w:lang w:val="fr-CA"/>
              </w:rPr>
              <w:t xml:space="preserve">2013, </w:t>
            </w:r>
            <w:r w:rsidRPr="00361897">
              <w:rPr>
                <w:color w:val="000000"/>
                <w:sz w:val="20"/>
                <w:lang w:val="fr-CA"/>
              </w:rPr>
              <w:t>Mr. </w:t>
            </w:r>
            <w:proofErr w:type="spellStart"/>
            <w:r w:rsidRPr="00361897">
              <w:rPr>
                <w:sz w:val="20"/>
                <w:lang w:val="fr-CA"/>
              </w:rPr>
              <w:t>Shiwprashad</w:t>
            </w:r>
            <w:proofErr w:type="spellEnd"/>
            <w:r w:rsidRPr="00361897">
              <w:rPr>
                <w:sz w:val="20"/>
                <w:lang w:val="fr-CA"/>
              </w:rPr>
              <w:t xml:space="preserve"> a plaidé coupable à une accusation de vol qualifié. Il a été condamné à neuf mois d’emprisonnement. Le 4 juin 2013, l’ordonnance de sursis a été annulée et il a été mis fin à son appel. Le 11 février 2014, </w:t>
            </w:r>
            <w:r w:rsidRPr="00361897">
              <w:rPr>
                <w:color w:val="000000"/>
                <w:sz w:val="20"/>
                <w:lang w:val="fr-CA"/>
              </w:rPr>
              <w:t>M. </w:t>
            </w:r>
            <w:proofErr w:type="spellStart"/>
            <w:r w:rsidRPr="00361897">
              <w:rPr>
                <w:sz w:val="20"/>
                <w:lang w:val="fr-CA"/>
              </w:rPr>
              <w:t>Shiwprashad</w:t>
            </w:r>
            <w:proofErr w:type="spellEnd"/>
            <w:r w:rsidRPr="00361897">
              <w:rPr>
                <w:sz w:val="20"/>
                <w:lang w:val="fr-CA"/>
              </w:rPr>
              <w:t xml:space="preserve"> a été expulsé. </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8 mars 2015</w:t>
            </w:r>
          </w:p>
          <w:p w:rsidR="00457DFD" w:rsidRPr="00361897" w:rsidRDefault="00457DFD" w:rsidP="00B142FA">
            <w:pPr>
              <w:jc w:val="both"/>
              <w:rPr>
                <w:sz w:val="20"/>
                <w:lang w:val="fr-CA"/>
              </w:rPr>
            </w:pPr>
            <w:r w:rsidRPr="00361897">
              <w:rPr>
                <w:sz w:val="20"/>
                <w:lang w:val="fr-CA"/>
              </w:rPr>
              <w:t>Cour de justice de l’Ontario</w:t>
            </w:r>
          </w:p>
          <w:p w:rsidR="00457DFD" w:rsidRPr="00361897" w:rsidRDefault="00457DFD" w:rsidP="00B142FA">
            <w:pPr>
              <w:jc w:val="both"/>
              <w:rPr>
                <w:sz w:val="20"/>
                <w:lang w:val="fr-CA"/>
              </w:rPr>
            </w:pPr>
            <w:r w:rsidRPr="00361897">
              <w:rPr>
                <w:sz w:val="20"/>
                <w:lang w:val="fr-CA"/>
              </w:rPr>
              <w:t>(Juge Atwood) (non publié)</w:t>
            </w:r>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Inscription d’un plaidoyer de culpabilité à l’égard d’une accusation de vol qualifié</w:t>
            </w:r>
          </w:p>
          <w:p w:rsidR="00457DFD" w:rsidRPr="00361897" w:rsidRDefault="00457DFD" w:rsidP="00B142FA">
            <w:pPr>
              <w:jc w:val="both"/>
              <w:rPr>
                <w:sz w:val="20"/>
                <w:lang w:val="fr-CA"/>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t>20 août 2015</w:t>
            </w:r>
          </w:p>
          <w:p w:rsidR="00457DFD" w:rsidRPr="00361897" w:rsidRDefault="00457DFD" w:rsidP="00B142FA">
            <w:pPr>
              <w:jc w:val="both"/>
              <w:rPr>
                <w:sz w:val="20"/>
                <w:lang w:val="fr-CA"/>
              </w:rPr>
            </w:pPr>
            <w:r w:rsidRPr="00361897">
              <w:rPr>
                <w:sz w:val="20"/>
                <w:lang w:val="fr-CA"/>
              </w:rPr>
              <w:t>Cour d’appel de l’Ontario</w:t>
            </w:r>
          </w:p>
          <w:p w:rsidR="00457DFD" w:rsidRPr="00361897" w:rsidRDefault="00457DFD" w:rsidP="00B142FA">
            <w:pPr>
              <w:jc w:val="both"/>
              <w:rPr>
                <w:sz w:val="20"/>
                <w:lang w:val="fr-CA"/>
              </w:rPr>
            </w:pPr>
            <w:r w:rsidRPr="00361897">
              <w:rPr>
                <w:sz w:val="20"/>
                <w:lang w:val="fr-CA"/>
              </w:rPr>
              <w:t xml:space="preserve">(Juges </w:t>
            </w:r>
            <w:proofErr w:type="spellStart"/>
            <w:r w:rsidRPr="00361897">
              <w:rPr>
                <w:sz w:val="20"/>
                <w:lang w:val="fr-CA"/>
              </w:rPr>
              <w:t>Weiler</w:t>
            </w:r>
            <w:proofErr w:type="spellEnd"/>
            <w:r w:rsidRPr="00361897">
              <w:rPr>
                <w:sz w:val="20"/>
                <w:lang w:val="fr-CA"/>
              </w:rPr>
              <w:t xml:space="preserve">, </w:t>
            </w:r>
            <w:proofErr w:type="spellStart"/>
            <w:r w:rsidRPr="00361897">
              <w:rPr>
                <w:sz w:val="20"/>
                <w:lang w:val="fr-CA"/>
              </w:rPr>
              <w:t>Tulloch</w:t>
            </w:r>
            <w:proofErr w:type="spellEnd"/>
            <w:r w:rsidRPr="00361897">
              <w:rPr>
                <w:sz w:val="20"/>
                <w:lang w:val="fr-CA"/>
              </w:rPr>
              <w:t xml:space="preserve"> et van </w:t>
            </w:r>
            <w:proofErr w:type="spellStart"/>
            <w:r w:rsidRPr="00361897">
              <w:rPr>
                <w:sz w:val="20"/>
                <w:lang w:val="fr-CA"/>
              </w:rPr>
              <w:t>Rensburg</w:t>
            </w:r>
            <w:proofErr w:type="spellEnd"/>
            <w:r w:rsidRPr="00361897">
              <w:rPr>
                <w:sz w:val="20"/>
                <w:lang w:val="fr-CA"/>
              </w:rPr>
              <w:t>)</w:t>
            </w:r>
          </w:p>
          <w:p w:rsidR="00457DFD" w:rsidRPr="00361897" w:rsidRDefault="00457DFD" w:rsidP="00B142FA">
            <w:pPr>
              <w:jc w:val="both"/>
              <w:rPr>
                <w:sz w:val="20"/>
                <w:lang w:val="fr-CA"/>
              </w:rPr>
            </w:pPr>
            <w:r w:rsidRPr="00361897">
              <w:rPr>
                <w:sz w:val="20"/>
                <w:lang w:val="fr-CA"/>
              </w:rPr>
              <w:t xml:space="preserve">C57684; </w:t>
            </w:r>
            <w:hyperlink r:id="rId98" w:history="1">
              <w:r w:rsidRPr="00361897">
                <w:rPr>
                  <w:rStyle w:val="Hyperlink"/>
                  <w:sz w:val="20"/>
                  <w:lang w:val="fr-CA"/>
                </w:rPr>
                <w:t>2015 ONCA 577</w:t>
              </w:r>
            </w:hyperlink>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Rejet de l’appel du plaidoyer</w:t>
            </w:r>
          </w:p>
          <w:p w:rsidR="00457DFD" w:rsidRPr="00361897" w:rsidRDefault="00457DFD" w:rsidP="00B142FA">
            <w:pPr>
              <w:jc w:val="both"/>
              <w:rPr>
                <w:sz w:val="20"/>
                <w:lang w:val="fr-CA"/>
              </w:rPr>
            </w:pPr>
          </w:p>
        </w:tc>
      </w:tr>
      <w:tr w:rsidR="00457DFD" w:rsidRPr="00C1793D" w:rsidTr="00B142FA">
        <w:tc>
          <w:tcPr>
            <w:tcW w:w="2427" w:type="pct"/>
            <w:gridSpan w:val="2"/>
          </w:tcPr>
          <w:p w:rsidR="00457DFD" w:rsidRPr="00361897" w:rsidRDefault="00457DFD" w:rsidP="00B142FA">
            <w:pPr>
              <w:jc w:val="both"/>
              <w:rPr>
                <w:sz w:val="20"/>
                <w:lang w:val="fr-CA"/>
              </w:rPr>
            </w:pPr>
            <w:r w:rsidRPr="00361897">
              <w:rPr>
                <w:sz w:val="20"/>
                <w:lang w:val="fr-CA"/>
              </w:rPr>
              <w:t>24 janvier 2017</w:t>
            </w:r>
          </w:p>
          <w:p w:rsidR="00457DFD" w:rsidRPr="00361897" w:rsidRDefault="00457DFD" w:rsidP="00B142FA">
            <w:pPr>
              <w:jc w:val="both"/>
              <w:rPr>
                <w:sz w:val="20"/>
                <w:lang w:val="fr-CA"/>
              </w:rPr>
            </w:pPr>
            <w:r w:rsidRPr="00361897">
              <w:rPr>
                <w:sz w:val="20"/>
                <w:lang w:val="fr-CA"/>
              </w:rPr>
              <w:t>Cour suprême du Canada</w:t>
            </w: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Dépôt de la requête en prorogation de délai pour signifier et déposer la demande d’autorisation d’appel, ainsi que de la demande d’autorisation d’appel</w:t>
            </w:r>
          </w:p>
        </w:tc>
      </w:tr>
    </w:tbl>
    <w:p w:rsidR="00457DFD" w:rsidRPr="00361897" w:rsidRDefault="00457DFD" w:rsidP="00B142FA">
      <w:pPr>
        <w:jc w:val="both"/>
        <w:rPr>
          <w:sz w:val="20"/>
          <w:lang w:val="fr-CA"/>
        </w:rPr>
      </w:pPr>
    </w:p>
    <w:p w:rsidR="00457DFD" w:rsidRPr="00361897" w:rsidRDefault="00457DFD"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37386</w:t>
            </w:r>
          </w:p>
        </w:tc>
        <w:tc>
          <w:tcPr>
            <w:tcW w:w="4457" w:type="pct"/>
            <w:gridSpan w:val="3"/>
          </w:tcPr>
          <w:p w:rsidR="00457DFD" w:rsidRPr="00361897" w:rsidRDefault="00457DFD" w:rsidP="00B142FA">
            <w:pPr>
              <w:pStyle w:val="SCCLsocParty"/>
              <w:jc w:val="both"/>
              <w:rPr>
                <w:b/>
                <w:sz w:val="20"/>
                <w:szCs w:val="20"/>
                <w:lang w:val="en-US"/>
              </w:rPr>
            </w:pPr>
            <w:r w:rsidRPr="00361897">
              <w:rPr>
                <w:b/>
                <w:sz w:val="20"/>
                <w:szCs w:val="20"/>
                <w:lang w:val="en-US"/>
              </w:rPr>
              <w:t xml:space="preserve">Danilo </w:t>
            </w:r>
            <w:proofErr w:type="spellStart"/>
            <w:r w:rsidRPr="00361897">
              <w:rPr>
                <w:b/>
                <w:sz w:val="20"/>
                <w:szCs w:val="20"/>
                <w:lang w:val="en-US"/>
              </w:rPr>
              <w:t>Maala</w:t>
            </w:r>
            <w:proofErr w:type="spellEnd"/>
            <w:r w:rsidRPr="00361897">
              <w:rPr>
                <w:b/>
                <w:sz w:val="20"/>
                <w:szCs w:val="20"/>
                <w:lang w:val="en-US"/>
              </w:rPr>
              <w:t xml:space="preserve"> </w:t>
            </w:r>
            <w:proofErr w:type="spellStart"/>
            <w:r w:rsidRPr="00361897">
              <w:rPr>
                <w:b/>
                <w:sz w:val="20"/>
                <w:szCs w:val="20"/>
                <w:lang w:val="en-US"/>
              </w:rPr>
              <w:t>Almacén</w:t>
            </w:r>
            <w:proofErr w:type="spellEnd"/>
            <w:r w:rsidRPr="00361897">
              <w:rPr>
                <w:b/>
                <w:sz w:val="20"/>
                <w:szCs w:val="20"/>
                <w:lang w:val="en-US"/>
              </w:rPr>
              <w:t xml:space="preserve"> v. Her Majesty the Queen</w:t>
            </w:r>
          </w:p>
          <w:p w:rsidR="00457DFD" w:rsidRPr="00361897" w:rsidRDefault="00457DFD" w:rsidP="00B142FA">
            <w:pPr>
              <w:jc w:val="both"/>
              <w:rPr>
                <w:sz w:val="20"/>
              </w:rPr>
            </w:pPr>
            <w:r w:rsidRPr="00361897">
              <w:rPr>
                <w:sz w:val="20"/>
              </w:rPr>
              <w:t>(FC) (Civil) (By Leave)</w:t>
            </w:r>
          </w:p>
        </w:tc>
      </w:tr>
      <w:tr w:rsidR="00457DFD" w:rsidRPr="00361897" w:rsidTr="00B142FA">
        <w:tc>
          <w:tcPr>
            <w:tcW w:w="5000" w:type="pct"/>
            <w:gridSpan w:val="4"/>
          </w:tcPr>
          <w:p w:rsidR="00457DFD" w:rsidRPr="00361897" w:rsidRDefault="00457DFD" w:rsidP="00B142FA">
            <w:pPr>
              <w:jc w:val="both"/>
              <w:rPr>
                <w:sz w:val="20"/>
              </w:rPr>
            </w:pPr>
            <w:r w:rsidRPr="00361897">
              <w:rPr>
                <w:sz w:val="20"/>
              </w:rPr>
              <w:t xml:space="preserve">Civil procedure – Collateral attack – Abuse of process – Whether a dismissal of a leave application, for judicial review, filed after the commencement of an action for damages for the tortious misconduct of government officials in processing a visa application constitutes retroactive collateral attack with respect to the action for damages – Whether the Federal Court of Appeal decision is contrary to the holding of the </w:t>
            </w:r>
            <w:proofErr w:type="spellStart"/>
            <w:r w:rsidRPr="00361897">
              <w:rPr>
                <w:i/>
                <w:sz w:val="20"/>
              </w:rPr>
              <w:t>Telezone</w:t>
            </w:r>
            <w:proofErr w:type="spellEnd"/>
            <w:r w:rsidRPr="00361897">
              <w:rPr>
                <w:i/>
                <w:sz w:val="20"/>
              </w:rPr>
              <w:t xml:space="preserve"> </w:t>
            </w:r>
            <w:r w:rsidRPr="00361897">
              <w:rPr>
                <w:sz w:val="20"/>
              </w:rPr>
              <w:t>line of cases – Whether the Federal Court of Appeal misapplied the clear case law on the import of the dismissal of a leave application, without reasons and the import of the dismissal of a leave application and its application to collateral attack, and the doctrine of re-litigation.</w:t>
            </w:r>
          </w:p>
        </w:tc>
      </w:tr>
      <w:tr w:rsidR="00457DFD" w:rsidRPr="00361897" w:rsidTr="00B142FA">
        <w:tc>
          <w:tcPr>
            <w:tcW w:w="5000" w:type="pct"/>
            <w:gridSpan w:val="4"/>
          </w:tcPr>
          <w:p w:rsidR="00457DFD" w:rsidRPr="00361897" w:rsidRDefault="00457DFD" w:rsidP="00B142FA">
            <w:pPr>
              <w:jc w:val="both"/>
              <w:rPr>
                <w:sz w:val="20"/>
              </w:rPr>
            </w:pPr>
          </w:p>
        </w:tc>
      </w:tr>
      <w:tr w:rsidR="00457DFD" w:rsidRPr="00361897" w:rsidTr="00B142FA">
        <w:tc>
          <w:tcPr>
            <w:tcW w:w="5000" w:type="pct"/>
            <w:gridSpan w:val="4"/>
          </w:tcPr>
          <w:p w:rsidR="00457DFD" w:rsidRPr="00361897" w:rsidRDefault="00457DFD" w:rsidP="00B142FA">
            <w:pPr>
              <w:jc w:val="both"/>
              <w:rPr>
                <w:sz w:val="20"/>
              </w:rPr>
            </w:pPr>
            <w:r w:rsidRPr="00361897">
              <w:rPr>
                <w:sz w:val="20"/>
              </w:rPr>
              <w:t>The Applicant, Mr. </w:t>
            </w:r>
            <w:proofErr w:type="spellStart"/>
            <w:r w:rsidRPr="00361897">
              <w:rPr>
                <w:sz w:val="20"/>
              </w:rPr>
              <w:t>Almacén’s</w:t>
            </w:r>
            <w:proofErr w:type="spellEnd"/>
            <w:r w:rsidRPr="00361897">
              <w:rPr>
                <w:sz w:val="20"/>
              </w:rPr>
              <w:t xml:space="preserve"> commenced an action in the Federal Court following the denial of his application to remain in Canada on Humanitarian and Compassionate (“H&amp;C”) grounds pursuant to s. 25 of the </w:t>
            </w:r>
            <w:r w:rsidRPr="00361897">
              <w:rPr>
                <w:i/>
                <w:sz w:val="20"/>
              </w:rPr>
              <w:t>Immigration and Refugee Protection Act</w:t>
            </w:r>
            <w:r w:rsidRPr="00361897">
              <w:rPr>
                <w:sz w:val="20"/>
              </w:rPr>
              <w:t xml:space="preserve">. The claim alleged various causes of action including misfeasance in public office, negligence, and breaches of the </w:t>
            </w:r>
            <w:r w:rsidRPr="00361897">
              <w:rPr>
                <w:i/>
                <w:sz w:val="20"/>
              </w:rPr>
              <w:t xml:space="preserve">Canadian Charter of Rights and </w:t>
            </w:r>
            <w:r w:rsidRPr="00361897">
              <w:rPr>
                <w:sz w:val="20"/>
              </w:rPr>
              <w:t xml:space="preserve">Freedoms. </w:t>
            </w:r>
          </w:p>
          <w:p w:rsidR="00457DFD" w:rsidRPr="00361897" w:rsidRDefault="00457DFD" w:rsidP="00B142FA">
            <w:pPr>
              <w:jc w:val="both"/>
              <w:rPr>
                <w:sz w:val="20"/>
              </w:rPr>
            </w:pPr>
          </w:p>
          <w:p w:rsidR="00457DFD" w:rsidRPr="00361897" w:rsidRDefault="00457DFD" w:rsidP="00B142FA">
            <w:pPr>
              <w:jc w:val="both"/>
              <w:rPr>
                <w:sz w:val="20"/>
              </w:rPr>
            </w:pPr>
            <w:r w:rsidRPr="00361897">
              <w:rPr>
                <w:sz w:val="20"/>
              </w:rPr>
              <w:t>Mr. </w:t>
            </w:r>
            <w:proofErr w:type="spellStart"/>
            <w:r w:rsidRPr="00361897">
              <w:rPr>
                <w:sz w:val="20"/>
              </w:rPr>
              <w:t>Almacén</w:t>
            </w:r>
            <w:proofErr w:type="spellEnd"/>
            <w:r w:rsidRPr="00361897">
              <w:rPr>
                <w:sz w:val="20"/>
              </w:rPr>
              <w:t xml:space="preserve"> also filed an application for leave and judicial review of the H&amp;C decision. The application for leave was denied by Shore J. and a subsequent motion for reconsideration was dismissed. The test before Shore J. was whether there were fairly arguable issues in relation to the H&amp;C decision. Since leave was denied and the motion for reconsideration dismissed, the conclusion is that there were no fairly arguable issues. </w:t>
            </w:r>
          </w:p>
          <w:p w:rsidR="00457DFD" w:rsidRPr="00361897" w:rsidRDefault="00457DFD" w:rsidP="00B142FA">
            <w:pPr>
              <w:jc w:val="both"/>
              <w:rPr>
                <w:sz w:val="20"/>
              </w:rPr>
            </w:pPr>
          </w:p>
          <w:p w:rsidR="00457DFD" w:rsidRPr="00361897" w:rsidRDefault="00457DFD" w:rsidP="00B142FA">
            <w:pPr>
              <w:jc w:val="both"/>
              <w:rPr>
                <w:sz w:val="20"/>
              </w:rPr>
            </w:pPr>
            <w:r w:rsidRPr="00361897">
              <w:rPr>
                <w:sz w:val="20"/>
              </w:rPr>
              <w:t>Mr. </w:t>
            </w:r>
            <w:proofErr w:type="spellStart"/>
            <w:r w:rsidRPr="00361897">
              <w:rPr>
                <w:sz w:val="20"/>
              </w:rPr>
              <w:t>Almacén’s</w:t>
            </w:r>
            <w:proofErr w:type="spellEnd"/>
            <w:r w:rsidRPr="00361897">
              <w:rPr>
                <w:sz w:val="20"/>
              </w:rPr>
              <w:t xml:space="preserve"> Amended Statement of Claim was struck by an Order of the </w:t>
            </w:r>
            <w:proofErr w:type="spellStart"/>
            <w:r w:rsidRPr="00361897">
              <w:rPr>
                <w:sz w:val="20"/>
              </w:rPr>
              <w:t>Prothonotary</w:t>
            </w:r>
            <w:proofErr w:type="spellEnd"/>
            <w:r w:rsidRPr="00361897">
              <w:rPr>
                <w:sz w:val="20"/>
              </w:rPr>
              <w:t xml:space="preserve"> without leave to amend on the basis that, based on the facts as pled, the Statement of Claim did not disclose a reasonable cause of action. In the alternative, the </w:t>
            </w:r>
            <w:proofErr w:type="spellStart"/>
            <w:r w:rsidRPr="00361897">
              <w:rPr>
                <w:sz w:val="20"/>
              </w:rPr>
              <w:t>Prothonotary</w:t>
            </w:r>
            <w:proofErr w:type="spellEnd"/>
            <w:r w:rsidRPr="00361897">
              <w:rPr>
                <w:sz w:val="20"/>
              </w:rPr>
              <w:t xml:space="preserve"> said he would have struck the Statement of Claim as an abuse of process since, in his view, this was an attempt to re-litigate the decision of Shore J. to dismiss the application for leave in relation to the H&amp;C decision. Mr. </w:t>
            </w:r>
            <w:proofErr w:type="spellStart"/>
            <w:r w:rsidRPr="00361897">
              <w:rPr>
                <w:sz w:val="20"/>
              </w:rPr>
              <w:t>Almacén</w:t>
            </w:r>
            <w:proofErr w:type="spellEnd"/>
            <w:r w:rsidRPr="00361897">
              <w:rPr>
                <w:sz w:val="20"/>
              </w:rPr>
              <w:t xml:space="preserve"> then brought a motion before the Federal Court to set aside the </w:t>
            </w:r>
            <w:proofErr w:type="spellStart"/>
            <w:r w:rsidRPr="00361897">
              <w:rPr>
                <w:sz w:val="20"/>
              </w:rPr>
              <w:t>Prothonotary’s</w:t>
            </w:r>
            <w:proofErr w:type="spellEnd"/>
            <w:r w:rsidRPr="00361897">
              <w:rPr>
                <w:sz w:val="20"/>
              </w:rPr>
              <w:t xml:space="preserve"> order. </w:t>
            </w:r>
            <w:r w:rsidRPr="00361897">
              <w:rPr>
                <w:sz w:val="20"/>
              </w:rPr>
              <w:lastRenderedPageBreak/>
              <w:t>Russell J. dismissed the motion on the basis that it was an abuse of process as it was an attempt to re-litigate the reasonableness of the H&amp;C decision, and the court had already dealt with the reasonableness of that decision. Russell J. also found that he would dismiss the motion on the basis that, based on the facts as alleged in the Statement of Claim, no reasonable cause of action was disclosed. An appeal of the decision was dismissed.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lastRenderedPageBreak/>
              <w:t>August 10, 2015</w:t>
            </w:r>
          </w:p>
          <w:p w:rsidR="00457DFD" w:rsidRPr="00361897" w:rsidRDefault="00457DFD" w:rsidP="00B142FA">
            <w:pPr>
              <w:jc w:val="both"/>
              <w:rPr>
                <w:sz w:val="20"/>
              </w:rPr>
            </w:pPr>
            <w:r w:rsidRPr="00361897">
              <w:rPr>
                <w:sz w:val="20"/>
              </w:rPr>
              <w:t>Federal Court</w:t>
            </w:r>
          </w:p>
          <w:p w:rsidR="00457DFD" w:rsidRPr="00361897" w:rsidRDefault="00457DFD" w:rsidP="00B142FA">
            <w:pPr>
              <w:jc w:val="both"/>
              <w:rPr>
                <w:sz w:val="20"/>
              </w:rPr>
            </w:pPr>
            <w:r w:rsidRPr="00361897">
              <w:rPr>
                <w:sz w:val="20"/>
              </w:rPr>
              <w:t xml:space="preserve">(Aalto, </w:t>
            </w:r>
            <w:proofErr w:type="spellStart"/>
            <w:r w:rsidRPr="00361897">
              <w:rPr>
                <w:sz w:val="20"/>
              </w:rPr>
              <w:t>Prothonotary</w:t>
            </w:r>
            <w:proofErr w:type="spellEnd"/>
            <w:r w:rsidRPr="00361897">
              <w:rPr>
                <w:sz w:val="20"/>
              </w:rPr>
              <w:t>)</w:t>
            </w:r>
          </w:p>
          <w:p w:rsidR="00457DFD" w:rsidRPr="00361897" w:rsidRDefault="00457DFD" w:rsidP="00B142FA">
            <w:pPr>
              <w:jc w:val="both"/>
              <w:rPr>
                <w:sz w:val="20"/>
              </w:rPr>
            </w:pPr>
            <w:r w:rsidRPr="00361897">
              <w:rPr>
                <w:sz w:val="20"/>
              </w:rPr>
              <w:t>2015 FC 957; T-1508-14</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Amended statement of claim struck without leave to amend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March 9, 2016</w:t>
            </w:r>
          </w:p>
          <w:p w:rsidR="00457DFD" w:rsidRPr="00361897" w:rsidRDefault="00457DFD" w:rsidP="00B142FA">
            <w:pPr>
              <w:jc w:val="both"/>
              <w:rPr>
                <w:sz w:val="20"/>
              </w:rPr>
            </w:pPr>
            <w:r w:rsidRPr="00361897">
              <w:rPr>
                <w:sz w:val="20"/>
              </w:rPr>
              <w:t>Federal Court</w:t>
            </w:r>
          </w:p>
          <w:p w:rsidR="00457DFD" w:rsidRPr="00361897" w:rsidRDefault="00457DFD" w:rsidP="00B142FA">
            <w:pPr>
              <w:jc w:val="both"/>
              <w:rPr>
                <w:sz w:val="20"/>
              </w:rPr>
            </w:pPr>
            <w:r w:rsidRPr="00361897">
              <w:rPr>
                <w:sz w:val="20"/>
              </w:rPr>
              <w:t>(Russell J.)</w:t>
            </w:r>
          </w:p>
          <w:p w:rsidR="00457DFD" w:rsidRPr="00361897" w:rsidRDefault="00C1793D" w:rsidP="00B142FA">
            <w:pPr>
              <w:jc w:val="both"/>
              <w:rPr>
                <w:sz w:val="20"/>
              </w:rPr>
            </w:pPr>
            <w:hyperlink r:id="rId99" w:history="1">
              <w:r w:rsidR="00457DFD" w:rsidRPr="00361897">
                <w:rPr>
                  <w:rStyle w:val="Hyperlink"/>
                  <w:sz w:val="20"/>
                </w:rPr>
                <w:t>2016 FC 300</w:t>
              </w:r>
            </w:hyperlink>
            <w:r w:rsidR="00457DFD" w:rsidRPr="00361897">
              <w:rPr>
                <w:sz w:val="20"/>
              </w:rPr>
              <w:t>; T-1508-14</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 xml:space="preserve">Applicant’s motion to set aside order and reasons of </w:t>
            </w:r>
            <w:proofErr w:type="spellStart"/>
            <w:r w:rsidRPr="00361897">
              <w:rPr>
                <w:sz w:val="20"/>
              </w:rPr>
              <w:t>Prothonotary</w:t>
            </w:r>
            <w:proofErr w:type="spellEnd"/>
            <w:r w:rsidRPr="00361897">
              <w:rPr>
                <w:sz w:val="20"/>
              </w:rPr>
              <w:t>, dismissed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November 22, 2016</w:t>
            </w:r>
          </w:p>
          <w:p w:rsidR="00457DFD" w:rsidRPr="00361897" w:rsidRDefault="00457DFD" w:rsidP="00B142FA">
            <w:pPr>
              <w:jc w:val="both"/>
              <w:rPr>
                <w:sz w:val="20"/>
              </w:rPr>
            </w:pPr>
            <w:r w:rsidRPr="00361897">
              <w:rPr>
                <w:sz w:val="20"/>
              </w:rPr>
              <w:t>Federal Court of Appeal</w:t>
            </w:r>
          </w:p>
          <w:p w:rsidR="00457DFD" w:rsidRPr="00361897" w:rsidRDefault="00457DFD" w:rsidP="00B142FA">
            <w:pPr>
              <w:jc w:val="both"/>
              <w:rPr>
                <w:sz w:val="20"/>
              </w:rPr>
            </w:pPr>
            <w:r w:rsidRPr="00361897">
              <w:rPr>
                <w:sz w:val="20"/>
              </w:rPr>
              <w:t>(</w:t>
            </w:r>
            <w:proofErr w:type="spellStart"/>
            <w:r w:rsidRPr="00361897">
              <w:rPr>
                <w:sz w:val="20"/>
              </w:rPr>
              <w:t>Stratas</w:t>
            </w:r>
            <w:proofErr w:type="spellEnd"/>
            <w:r w:rsidRPr="00361897">
              <w:rPr>
                <w:sz w:val="20"/>
              </w:rPr>
              <w:t>, Webb and Woods JJ.A.)</w:t>
            </w:r>
          </w:p>
          <w:p w:rsidR="00457DFD" w:rsidRPr="00361897" w:rsidRDefault="00C1793D" w:rsidP="00B142FA">
            <w:pPr>
              <w:jc w:val="both"/>
              <w:rPr>
                <w:sz w:val="20"/>
              </w:rPr>
            </w:pPr>
            <w:hyperlink r:id="rId100" w:history="1">
              <w:r w:rsidR="00457DFD" w:rsidRPr="00361897">
                <w:rPr>
                  <w:rStyle w:val="Hyperlink"/>
                  <w:sz w:val="20"/>
                </w:rPr>
                <w:t>2016 FCA 296</w:t>
              </w:r>
            </w:hyperlink>
            <w:r w:rsidR="00457DFD" w:rsidRPr="00361897">
              <w:rPr>
                <w:sz w:val="20"/>
              </w:rPr>
              <w:t>; A-108-16</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Appeal dismissed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January 10, 2017</w:t>
            </w:r>
          </w:p>
          <w:p w:rsidR="00457DFD" w:rsidRPr="00361897" w:rsidRDefault="00457DFD" w:rsidP="00B142FA">
            <w:pPr>
              <w:jc w:val="both"/>
              <w:rPr>
                <w:sz w:val="20"/>
              </w:rPr>
            </w:pPr>
            <w:r w:rsidRPr="00361897">
              <w:rPr>
                <w:sz w:val="20"/>
              </w:rPr>
              <w:t>Supreme Court of Canada</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Application for leave to appeal filed</w:t>
            </w:r>
          </w:p>
          <w:p w:rsidR="00457DFD" w:rsidRPr="00361897" w:rsidRDefault="00457DFD" w:rsidP="00B142FA">
            <w:pPr>
              <w:jc w:val="both"/>
              <w:rPr>
                <w:sz w:val="20"/>
              </w:rPr>
            </w:pPr>
          </w:p>
        </w:tc>
      </w:tr>
    </w:tbl>
    <w:p w:rsidR="00457DFD" w:rsidRPr="00361897" w:rsidRDefault="00457DFD" w:rsidP="00B142FA">
      <w:pPr>
        <w:jc w:val="both"/>
        <w:rPr>
          <w:sz w:val="20"/>
        </w:rPr>
      </w:pPr>
    </w:p>
    <w:p w:rsidR="00890B5B" w:rsidRPr="00361897" w:rsidRDefault="00890B5B"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lang w:val="fr-CA"/>
              </w:rPr>
            </w:pPr>
            <w:r w:rsidRPr="00361897">
              <w:rPr>
                <w:rStyle w:val="SCCFileNumberChar"/>
                <w:sz w:val="20"/>
                <w:szCs w:val="20"/>
                <w:lang w:val="fr-CA"/>
              </w:rPr>
              <w:t>37386</w:t>
            </w:r>
          </w:p>
        </w:tc>
        <w:tc>
          <w:tcPr>
            <w:tcW w:w="4457" w:type="pct"/>
            <w:gridSpan w:val="3"/>
          </w:tcPr>
          <w:p w:rsidR="00457DFD" w:rsidRPr="00361897" w:rsidRDefault="00457DFD" w:rsidP="00B142FA">
            <w:pPr>
              <w:pStyle w:val="SCCLsocParty"/>
              <w:jc w:val="both"/>
              <w:rPr>
                <w:b/>
                <w:sz w:val="20"/>
                <w:szCs w:val="20"/>
              </w:rPr>
            </w:pPr>
            <w:r w:rsidRPr="00361897">
              <w:rPr>
                <w:b/>
                <w:sz w:val="20"/>
                <w:szCs w:val="20"/>
              </w:rPr>
              <w:t xml:space="preserve">Danilo </w:t>
            </w:r>
            <w:proofErr w:type="spellStart"/>
            <w:r w:rsidRPr="00361897">
              <w:rPr>
                <w:b/>
                <w:sz w:val="20"/>
                <w:szCs w:val="20"/>
              </w:rPr>
              <w:t>Maala</w:t>
            </w:r>
            <w:proofErr w:type="spellEnd"/>
            <w:r w:rsidRPr="00361897">
              <w:rPr>
                <w:b/>
                <w:sz w:val="20"/>
                <w:szCs w:val="20"/>
              </w:rPr>
              <w:t xml:space="preserve"> </w:t>
            </w:r>
            <w:proofErr w:type="spellStart"/>
            <w:r w:rsidRPr="00361897">
              <w:rPr>
                <w:b/>
                <w:sz w:val="20"/>
                <w:szCs w:val="20"/>
              </w:rPr>
              <w:t>Almacén</w:t>
            </w:r>
            <w:proofErr w:type="spellEnd"/>
            <w:r w:rsidRPr="00361897">
              <w:rPr>
                <w:b/>
                <w:sz w:val="20"/>
                <w:szCs w:val="20"/>
              </w:rPr>
              <w:t xml:space="preserve"> c. Sa Majesté la Reine</w:t>
            </w:r>
          </w:p>
          <w:p w:rsidR="00457DFD" w:rsidRPr="00361897" w:rsidRDefault="00457DFD" w:rsidP="00B142FA">
            <w:pPr>
              <w:jc w:val="both"/>
              <w:rPr>
                <w:sz w:val="20"/>
                <w:lang w:val="fr-CA"/>
              </w:rPr>
            </w:pPr>
            <w:r w:rsidRPr="00361897">
              <w:rPr>
                <w:sz w:val="20"/>
                <w:lang w:val="fr-CA"/>
              </w:rPr>
              <w:t>(CF) (Civile) (Sur autorisation)</w:t>
            </w:r>
          </w:p>
        </w:tc>
      </w:tr>
      <w:tr w:rsidR="00457DFD" w:rsidRPr="00C1793D" w:rsidTr="00B142FA">
        <w:tc>
          <w:tcPr>
            <w:tcW w:w="5000" w:type="pct"/>
            <w:gridSpan w:val="4"/>
          </w:tcPr>
          <w:p w:rsidR="00457DFD" w:rsidRPr="00361897" w:rsidRDefault="00457DFD" w:rsidP="00B142FA">
            <w:pPr>
              <w:jc w:val="both"/>
              <w:rPr>
                <w:sz w:val="20"/>
                <w:lang w:val="fr-CA"/>
              </w:rPr>
            </w:pPr>
            <w:r w:rsidRPr="00361897">
              <w:rPr>
                <w:sz w:val="20"/>
                <w:lang w:val="fr-CA"/>
              </w:rPr>
              <w:t xml:space="preserve">Procédure civile – Contestation indirecte – Abus de procédure – Le rejet d’une demande d’autorisation de contrôle judiciaire déposée après l’introduction d’une action en dommages-intérêts pour inconduite délictueuse de fonctionnaires dans le traitement d’une demande de visa constitue-t-il une attaque indirecte rétroactive à l’égard de l’action en dommages-intérêts? – L’arrêt de la Cour d’appel fédérale va-t-il à l’encontre de la conclusion tirée dans l’arrêt </w:t>
            </w:r>
            <w:proofErr w:type="spellStart"/>
            <w:r w:rsidRPr="00361897">
              <w:rPr>
                <w:i/>
                <w:sz w:val="20"/>
                <w:lang w:val="fr-CA"/>
              </w:rPr>
              <w:t>Telezone</w:t>
            </w:r>
            <w:proofErr w:type="spellEnd"/>
            <w:r w:rsidRPr="00361897">
              <w:rPr>
                <w:i/>
                <w:sz w:val="20"/>
                <w:lang w:val="fr-CA"/>
              </w:rPr>
              <w:t xml:space="preserve"> </w:t>
            </w:r>
            <w:r w:rsidRPr="00361897">
              <w:rPr>
                <w:sz w:val="20"/>
                <w:lang w:val="fr-CA"/>
              </w:rPr>
              <w:t xml:space="preserve">et les décisions rendues dans sa foulée? – La Cour d’appel </w:t>
            </w:r>
            <w:proofErr w:type="gramStart"/>
            <w:r w:rsidRPr="00361897">
              <w:rPr>
                <w:sz w:val="20"/>
                <w:lang w:val="fr-CA"/>
              </w:rPr>
              <w:t>fédérale</w:t>
            </w:r>
            <w:proofErr w:type="gramEnd"/>
            <w:r w:rsidRPr="00361897">
              <w:rPr>
                <w:sz w:val="20"/>
                <w:lang w:val="fr-CA"/>
              </w:rPr>
              <w:t xml:space="preserve"> a-t-elle mal appliqué la jurisprudence claire concernant l’incidence du rejet non motivé d’une demande d’autorisation, ainsi que l’incidence du rejet d’une demande d’autorisation et son application à l’égard d’une contestation indirecte et de la doctrine de la remise en cause?</w:t>
            </w:r>
          </w:p>
        </w:tc>
      </w:tr>
      <w:tr w:rsidR="00457DFD" w:rsidRPr="00C1793D" w:rsidTr="00B142FA">
        <w:tc>
          <w:tcPr>
            <w:tcW w:w="5000" w:type="pct"/>
            <w:gridSpan w:val="4"/>
          </w:tcPr>
          <w:p w:rsidR="00457DFD" w:rsidRPr="00361897" w:rsidRDefault="00457DFD" w:rsidP="00B142FA">
            <w:pPr>
              <w:jc w:val="both"/>
              <w:rPr>
                <w:sz w:val="20"/>
                <w:lang w:val="fr-CA"/>
              </w:rPr>
            </w:pPr>
          </w:p>
        </w:tc>
      </w:tr>
      <w:tr w:rsidR="00457DFD" w:rsidRPr="00361897" w:rsidTr="00B142FA">
        <w:tc>
          <w:tcPr>
            <w:tcW w:w="5000" w:type="pct"/>
            <w:gridSpan w:val="4"/>
          </w:tcPr>
          <w:p w:rsidR="00457DFD" w:rsidRPr="00361897" w:rsidRDefault="00457DFD" w:rsidP="00B142FA">
            <w:pPr>
              <w:jc w:val="both"/>
              <w:rPr>
                <w:sz w:val="20"/>
                <w:lang w:val="fr-CA"/>
              </w:rPr>
            </w:pPr>
            <w:r w:rsidRPr="00361897">
              <w:rPr>
                <w:sz w:val="20"/>
                <w:lang w:val="fr-CA"/>
              </w:rPr>
              <w:t>Le demandeur, M. </w:t>
            </w:r>
            <w:proofErr w:type="spellStart"/>
            <w:r w:rsidRPr="00361897">
              <w:rPr>
                <w:sz w:val="20"/>
                <w:lang w:val="fr-CA"/>
              </w:rPr>
              <w:t>Almacén</w:t>
            </w:r>
            <w:proofErr w:type="spellEnd"/>
            <w:r w:rsidRPr="00361897">
              <w:rPr>
                <w:sz w:val="20"/>
                <w:lang w:val="fr-CA"/>
              </w:rPr>
              <w:t>, a intenté une action en Cour fédérale à la suite du rejet de sa demande, fondée sur l’art. 25 de la</w:t>
            </w:r>
            <w:r w:rsidRPr="00361897">
              <w:rPr>
                <w:i/>
                <w:sz w:val="20"/>
                <w:lang w:val="fr-CA"/>
              </w:rPr>
              <w:t xml:space="preserve"> Loi sur l’immigration et la protection des réfugiés</w:t>
            </w:r>
            <w:r w:rsidRPr="00361897">
              <w:rPr>
                <w:sz w:val="20"/>
                <w:lang w:val="fr-CA"/>
              </w:rPr>
              <w:t xml:space="preserve">, en vue d’être autorisé à rester au Canada pour des raisons d’ordre humanitaire. Il a fait valoir diverses causes d’action, notamment un délit de faute dans l’exercice d’une charge publique, la négligence et des manquements à la </w:t>
            </w:r>
            <w:r w:rsidRPr="00361897">
              <w:rPr>
                <w:i/>
                <w:sz w:val="20"/>
                <w:lang w:val="fr-CA"/>
              </w:rPr>
              <w:t>Charte canadienne des droits et libertés</w:t>
            </w:r>
            <w:r w:rsidRPr="00361897">
              <w:rPr>
                <w:sz w:val="20"/>
                <w:lang w:val="fr-CA"/>
              </w:rPr>
              <w:t xml:space="preserve">. </w:t>
            </w:r>
          </w:p>
          <w:p w:rsidR="00457DFD" w:rsidRPr="00361897" w:rsidRDefault="00457DFD" w:rsidP="00B142FA">
            <w:pPr>
              <w:jc w:val="both"/>
              <w:rPr>
                <w:sz w:val="20"/>
                <w:lang w:val="fr-CA"/>
              </w:rPr>
            </w:pPr>
          </w:p>
          <w:p w:rsidR="00457DFD" w:rsidRPr="00361897" w:rsidRDefault="00457DFD" w:rsidP="00B142FA">
            <w:pPr>
              <w:jc w:val="both"/>
              <w:rPr>
                <w:sz w:val="20"/>
                <w:lang w:val="fr-CA"/>
              </w:rPr>
            </w:pPr>
            <w:r w:rsidRPr="00361897">
              <w:rPr>
                <w:sz w:val="20"/>
                <w:lang w:val="fr-CA"/>
              </w:rPr>
              <w:t>M. </w:t>
            </w:r>
            <w:proofErr w:type="spellStart"/>
            <w:r w:rsidRPr="00361897">
              <w:rPr>
                <w:sz w:val="20"/>
                <w:lang w:val="fr-CA"/>
              </w:rPr>
              <w:t>Almacén</w:t>
            </w:r>
            <w:proofErr w:type="spellEnd"/>
            <w:r w:rsidRPr="00361897">
              <w:rPr>
                <w:sz w:val="20"/>
                <w:lang w:val="fr-CA"/>
              </w:rPr>
              <w:t xml:space="preserve"> a également déposé une demande d’autorisation et de contrôle judiciaire de la décision d’ordre humanitaire. Le juge Shore a rejeté la demande d’autorisation et une requête en réexamen subséquente a elle aussi été rejetée. Le juge Shore devait déterminer s’il existait des questions raisonnablement défendables à l’égard de la décision d’ordre humanitaire. Vu le rejet de la demande d’autorisation et de la requête en réexamen, il a conclu qu’il n’y avait pas de questions raisonnablement défendables. </w:t>
            </w:r>
          </w:p>
          <w:p w:rsidR="00457DFD" w:rsidRPr="00361897" w:rsidRDefault="00457DFD" w:rsidP="00B142FA">
            <w:pPr>
              <w:jc w:val="both"/>
              <w:rPr>
                <w:sz w:val="20"/>
                <w:lang w:val="fr-CA"/>
              </w:rPr>
            </w:pPr>
          </w:p>
          <w:p w:rsidR="00457DFD" w:rsidRPr="00361897" w:rsidRDefault="00457DFD" w:rsidP="00B142FA">
            <w:pPr>
              <w:jc w:val="both"/>
              <w:rPr>
                <w:sz w:val="20"/>
                <w:lang w:val="fr-CA"/>
              </w:rPr>
            </w:pPr>
            <w:r w:rsidRPr="00361897">
              <w:rPr>
                <w:sz w:val="20"/>
                <w:lang w:val="fr-CA"/>
              </w:rPr>
              <w:t>Le protonotaire a ordonné la radiation de la déclaration modifiée de M. </w:t>
            </w:r>
            <w:proofErr w:type="spellStart"/>
            <w:r w:rsidRPr="00361897">
              <w:rPr>
                <w:sz w:val="20"/>
                <w:lang w:val="fr-CA"/>
              </w:rPr>
              <w:t>Almacén</w:t>
            </w:r>
            <w:proofErr w:type="spellEnd"/>
            <w:r w:rsidRPr="00361897">
              <w:rPr>
                <w:sz w:val="20"/>
                <w:lang w:val="fr-CA"/>
              </w:rPr>
              <w:t xml:space="preserve"> sans autorisation de la modifier, au motif qu’à la lumière des faits allégués, celle-ci ne révélait aucune cause d’action valable. Subsidiairement, le protonotaire a affirmé qu’il aurait radié la déclaration pour cause d’abus de procédure, car il s’agissait à son avis d’une tentative de remise en cause de la décision du juge Shore de rejeter la demande d’autorisation relative à la décision d’ordre humanitaire. M. </w:t>
            </w:r>
            <w:proofErr w:type="spellStart"/>
            <w:r w:rsidRPr="00361897">
              <w:rPr>
                <w:sz w:val="20"/>
                <w:lang w:val="fr-CA"/>
              </w:rPr>
              <w:t>Almacén</w:t>
            </w:r>
            <w:proofErr w:type="spellEnd"/>
            <w:r w:rsidRPr="00361897">
              <w:rPr>
                <w:sz w:val="20"/>
                <w:lang w:val="fr-CA"/>
              </w:rPr>
              <w:t xml:space="preserve"> a ensuite déposé en Cour fédérale une requête visant à faire annuler l’ordonnance du protonotaire. Le juge Russell a rejeté la requête pour cause d’abus de procédure, parce qu’elle visait </w:t>
            </w:r>
            <w:r w:rsidRPr="00361897">
              <w:rPr>
                <w:sz w:val="20"/>
                <w:lang w:val="fr-CA"/>
              </w:rPr>
              <w:lastRenderedPageBreak/>
              <w:t>à remettre en cause le caractère raisonnable de la décision d’ordre humanitaire et que la cour s’était déjà prononcée sur cette question. Il a également conclu qu’il rejetterait la requête au motif qu’au vu des faits allégués dans la déclaration, celle-ci ne révélait aucune cause d’action valable. Un appel de cette décision a été rejeté.</w:t>
            </w:r>
          </w:p>
          <w:p w:rsidR="00457DFD" w:rsidRPr="00361897" w:rsidRDefault="00457DFD" w:rsidP="00B142FA">
            <w:pPr>
              <w:jc w:val="both"/>
              <w:rPr>
                <w:sz w:val="20"/>
                <w:lang w:val="fr-CA"/>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lastRenderedPageBreak/>
              <w:t>10 août 2015</w:t>
            </w:r>
          </w:p>
          <w:p w:rsidR="00457DFD" w:rsidRPr="00361897" w:rsidRDefault="00457DFD" w:rsidP="00B142FA">
            <w:pPr>
              <w:jc w:val="both"/>
              <w:rPr>
                <w:sz w:val="20"/>
                <w:lang w:val="fr-CA"/>
              </w:rPr>
            </w:pPr>
            <w:r w:rsidRPr="00361897">
              <w:rPr>
                <w:sz w:val="20"/>
                <w:lang w:val="fr-CA"/>
              </w:rPr>
              <w:t>Cour fédérale</w:t>
            </w:r>
          </w:p>
          <w:p w:rsidR="00457DFD" w:rsidRPr="00361897" w:rsidRDefault="00457DFD" w:rsidP="00B142FA">
            <w:pPr>
              <w:jc w:val="both"/>
              <w:rPr>
                <w:sz w:val="20"/>
                <w:lang w:val="fr-CA"/>
              </w:rPr>
            </w:pPr>
            <w:r w:rsidRPr="00361897">
              <w:rPr>
                <w:sz w:val="20"/>
                <w:lang w:val="fr-CA"/>
              </w:rPr>
              <w:t>(Protonotaire Aalto)</w:t>
            </w:r>
          </w:p>
          <w:p w:rsidR="00457DFD" w:rsidRPr="00361897" w:rsidRDefault="00457DFD" w:rsidP="00B142FA">
            <w:pPr>
              <w:jc w:val="both"/>
              <w:rPr>
                <w:sz w:val="20"/>
                <w:lang w:val="fr-CA"/>
              </w:rPr>
            </w:pPr>
            <w:r w:rsidRPr="00361897">
              <w:rPr>
                <w:sz w:val="20"/>
                <w:lang w:val="fr-CA"/>
              </w:rPr>
              <w:t>2015 FC 957; T-1508-14</w:t>
            </w:r>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Radiation de la déclaration modifiée sans autorisation de la modifier</w:t>
            </w:r>
          </w:p>
          <w:p w:rsidR="00457DFD" w:rsidRPr="00361897" w:rsidRDefault="00457DFD" w:rsidP="00B142FA">
            <w:pPr>
              <w:jc w:val="both"/>
              <w:rPr>
                <w:sz w:val="20"/>
                <w:lang w:val="fr-CA"/>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t>9 mars 2016</w:t>
            </w:r>
          </w:p>
          <w:p w:rsidR="00457DFD" w:rsidRPr="00361897" w:rsidRDefault="00457DFD" w:rsidP="00B142FA">
            <w:pPr>
              <w:jc w:val="both"/>
              <w:rPr>
                <w:sz w:val="20"/>
                <w:lang w:val="fr-CA"/>
              </w:rPr>
            </w:pPr>
            <w:r w:rsidRPr="00361897">
              <w:rPr>
                <w:sz w:val="20"/>
                <w:lang w:val="fr-CA"/>
              </w:rPr>
              <w:t>Cour fédérale</w:t>
            </w:r>
          </w:p>
          <w:p w:rsidR="00457DFD" w:rsidRPr="00361897" w:rsidRDefault="00457DFD" w:rsidP="00B142FA">
            <w:pPr>
              <w:jc w:val="both"/>
              <w:rPr>
                <w:sz w:val="20"/>
                <w:lang w:val="fr-CA"/>
              </w:rPr>
            </w:pPr>
            <w:r w:rsidRPr="00361897">
              <w:rPr>
                <w:sz w:val="20"/>
                <w:lang w:val="fr-CA"/>
              </w:rPr>
              <w:t>(Juge Russell)</w:t>
            </w:r>
          </w:p>
          <w:p w:rsidR="00457DFD" w:rsidRPr="00361897" w:rsidRDefault="00C1793D" w:rsidP="00B142FA">
            <w:pPr>
              <w:jc w:val="both"/>
              <w:rPr>
                <w:sz w:val="20"/>
                <w:lang w:val="fr-CA"/>
              </w:rPr>
            </w:pPr>
            <w:hyperlink r:id="rId101" w:history="1">
              <w:r w:rsidR="00457DFD" w:rsidRPr="00361897">
                <w:rPr>
                  <w:rStyle w:val="Hyperlink"/>
                  <w:sz w:val="20"/>
                  <w:lang w:val="fr-CA"/>
                </w:rPr>
                <w:t>2016 CF 300</w:t>
              </w:r>
            </w:hyperlink>
            <w:r w:rsidR="00457DFD" w:rsidRPr="00361897">
              <w:rPr>
                <w:sz w:val="20"/>
                <w:lang w:val="fr-CA"/>
              </w:rPr>
              <w:t>; T-1508-14</w:t>
            </w:r>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Rejet de la requête du demandeur en vue de faire annuler l’ordonnance et les motifs du protonotaire</w:t>
            </w:r>
          </w:p>
          <w:p w:rsidR="00457DFD" w:rsidRPr="00361897" w:rsidRDefault="00457DFD" w:rsidP="00B142FA">
            <w:pPr>
              <w:jc w:val="both"/>
              <w:rPr>
                <w:sz w:val="20"/>
                <w:lang w:val="fr-CA"/>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t>22 novembre 2016</w:t>
            </w:r>
          </w:p>
          <w:p w:rsidR="00457DFD" w:rsidRPr="00361897" w:rsidRDefault="00457DFD" w:rsidP="00B142FA">
            <w:pPr>
              <w:jc w:val="both"/>
              <w:rPr>
                <w:sz w:val="20"/>
                <w:lang w:val="fr-CA"/>
              </w:rPr>
            </w:pPr>
            <w:r w:rsidRPr="00361897">
              <w:rPr>
                <w:sz w:val="20"/>
                <w:lang w:val="fr-CA"/>
              </w:rPr>
              <w:t>Cour d’appel fédérale</w:t>
            </w:r>
          </w:p>
          <w:p w:rsidR="00457DFD" w:rsidRPr="00361897" w:rsidRDefault="00457DFD" w:rsidP="00B142FA">
            <w:pPr>
              <w:jc w:val="both"/>
              <w:rPr>
                <w:sz w:val="20"/>
                <w:lang w:val="fr-CA"/>
              </w:rPr>
            </w:pPr>
            <w:r w:rsidRPr="00361897">
              <w:rPr>
                <w:sz w:val="20"/>
                <w:lang w:val="fr-CA"/>
              </w:rPr>
              <w:t xml:space="preserve">(Juges </w:t>
            </w:r>
            <w:proofErr w:type="spellStart"/>
            <w:r w:rsidRPr="00361897">
              <w:rPr>
                <w:sz w:val="20"/>
                <w:lang w:val="fr-CA"/>
              </w:rPr>
              <w:t>Stratas</w:t>
            </w:r>
            <w:proofErr w:type="spellEnd"/>
            <w:r w:rsidRPr="00361897">
              <w:rPr>
                <w:sz w:val="20"/>
                <w:lang w:val="fr-CA"/>
              </w:rPr>
              <w:t>, Webb et Woods)</w:t>
            </w:r>
          </w:p>
          <w:p w:rsidR="00457DFD" w:rsidRPr="00361897" w:rsidRDefault="00C1793D" w:rsidP="00B142FA">
            <w:pPr>
              <w:jc w:val="both"/>
              <w:rPr>
                <w:sz w:val="20"/>
                <w:lang w:val="fr-CA"/>
              </w:rPr>
            </w:pPr>
            <w:hyperlink r:id="rId102" w:history="1">
              <w:r w:rsidR="00457DFD" w:rsidRPr="00361897">
                <w:rPr>
                  <w:rStyle w:val="Hyperlink"/>
                  <w:sz w:val="20"/>
                  <w:lang w:val="fr-CA"/>
                </w:rPr>
                <w:t>2016 FCA 296</w:t>
              </w:r>
            </w:hyperlink>
            <w:r w:rsidR="00457DFD" w:rsidRPr="00361897">
              <w:rPr>
                <w:sz w:val="20"/>
                <w:lang w:val="fr-CA"/>
              </w:rPr>
              <w:t>; A-108-16</w:t>
            </w:r>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Rejet de l’appel</w:t>
            </w:r>
          </w:p>
          <w:p w:rsidR="00457DFD" w:rsidRPr="00361897" w:rsidRDefault="00457DFD" w:rsidP="00B142FA">
            <w:pPr>
              <w:jc w:val="both"/>
              <w:rPr>
                <w:sz w:val="20"/>
                <w:lang w:val="fr-CA"/>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t>10 janvier 2017</w:t>
            </w:r>
          </w:p>
          <w:p w:rsidR="00457DFD" w:rsidRPr="00361897" w:rsidRDefault="00457DFD" w:rsidP="00B142FA">
            <w:pPr>
              <w:jc w:val="both"/>
              <w:rPr>
                <w:sz w:val="20"/>
                <w:lang w:val="fr-CA"/>
              </w:rPr>
            </w:pPr>
            <w:r w:rsidRPr="00361897">
              <w:rPr>
                <w:sz w:val="20"/>
                <w:lang w:val="fr-CA"/>
              </w:rPr>
              <w:t>Cour suprême du Canada</w:t>
            </w: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Dépôt de la demande d’autorisation d’appel</w:t>
            </w:r>
          </w:p>
          <w:p w:rsidR="00457DFD" w:rsidRPr="00361897" w:rsidRDefault="00457DFD" w:rsidP="00B142FA">
            <w:pPr>
              <w:jc w:val="both"/>
              <w:rPr>
                <w:sz w:val="20"/>
                <w:lang w:val="fr-CA"/>
              </w:rPr>
            </w:pPr>
          </w:p>
        </w:tc>
      </w:tr>
    </w:tbl>
    <w:p w:rsidR="00457DFD" w:rsidRPr="00361897" w:rsidRDefault="00457DFD" w:rsidP="00B142FA">
      <w:pPr>
        <w:jc w:val="both"/>
        <w:rPr>
          <w:sz w:val="20"/>
          <w:lang w:val="fr-CA"/>
        </w:rPr>
      </w:pPr>
    </w:p>
    <w:p w:rsidR="00457DFD" w:rsidRPr="00361897" w:rsidRDefault="00457DFD"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37330</w:t>
            </w:r>
          </w:p>
        </w:tc>
        <w:tc>
          <w:tcPr>
            <w:tcW w:w="4457" w:type="pct"/>
            <w:gridSpan w:val="3"/>
          </w:tcPr>
          <w:p w:rsidR="00457DFD" w:rsidRPr="00361897" w:rsidRDefault="00457DFD" w:rsidP="00B142FA">
            <w:pPr>
              <w:pStyle w:val="SCCLsocParty"/>
              <w:jc w:val="both"/>
              <w:rPr>
                <w:b/>
                <w:sz w:val="20"/>
                <w:szCs w:val="20"/>
                <w:lang w:val="en-US"/>
              </w:rPr>
            </w:pPr>
            <w:r w:rsidRPr="00361897">
              <w:rPr>
                <w:b/>
                <w:sz w:val="20"/>
                <w:szCs w:val="20"/>
                <w:lang w:val="en-US"/>
              </w:rPr>
              <w:t>Gordon Teti v. Attorney General of Canada</w:t>
            </w:r>
          </w:p>
          <w:p w:rsidR="00457DFD" w:rsidRPr="00361897" w:rsidRDefault="00457DFD" w:rsidP="00B142FA">
            <w:pPr>
              <w:jc w:val="both"/>
              <w:rPr>
                <w:sz w:val="20"/>
              </w:rPr>
            </w:pPr>
            <w:r w:rsidRPr="00361897">
              <w:rPr>
                <w:sz w:val="20"/>
              </w:rPr>
              <w:t>(FC) (Civil) (By Leave)</w:t>
            </w:r>
          </w:p>
        </w:tc>
      </w:tr>
      <w:tr w:rsidR="00457DFD" w:rsidRPr="00361897" w:rsidTr="00B142FA">
        <w:tc>
          <w:tcPr>
            <w:tcW w:w="5000" w:type="pct"/>
            <w:gridSpan w:val="4"/>
          </w:tcPr>
          <w:p w:rsidR="00457DFD" w:rsidRPr="00361897" w:rsidRDefault="00457DFD" w:rsidP="00B142FA">
            <w:pPr>
              <w:jc w:val="both"/>
              <w:rPr>
                <w:sz w:val="20"/>
              </w:rPr>
            </w:pPr>
            <w:r w:rsidRPr="00361897">
              <w:rPr>
                <w:sz w:val="20"/>
              </w:rPr>
              <w:t xml:space="preserve">Administrative law — Judicial review — Application for leave to appeal — Appeal of judicial review decision dismissed — Whether lower courts erred in their reasoning and decisions. </w:t>
            </w:r>
          </w:p>
        </w:tc>
      </w:tr>
      <w:tr w:rsidR="00457DFD" w:rsidRPr="00361897" w:rsidTr="00B142FA">
        <w:tc>
          <w:tcPr>
            <w:tcW w:w="5000" w:type="pct"/>
            <w:gridSpan w:val="4"/>
          </w:tcPr>
          <w:p w:rsidR="00457DFD" w:rsidRPr="00361897" w:rsidRDefault="00457DFD" w:rsidP="00B142FA">
            <w:pPr>
              <w:jc w:val="both"/>
              <w:rPr>
                <w:sz w:val="20"/>
              </w:rPr>
            </w:pPr>
          </w:p>
        </w:tc>
      </w:tr>
      <w:tr w:rsidR="00457DFD" w:rsidRPr="00361897" w:rsidTr="00B142FA">
        <w:tc>
          <w:tcPr>
            <w:tcW w:w="5000" w:type="pct"/>
            <w:gridSpan w:val="4"/>
          </w:tcPr>
          <w:p w:rsidR="00457DFD" w:rsidRPr="00361897" w:rsidRDefault="00457DFD" w:rsidP="00B142FA">
            <w:pPr>
              <w:jc w:val="both"/>
              <w:rPr>
                <w:sz w:val="20"/>
                <w:lang w:eastAsia="en-CA"/>
              </w:rPr>
            </w:pPr>
            <w:r w:rsidRPr="00361897">
              <w:rPr>
                <w:sz w:val="20"/>
                <w:lang w:eastAsia="en-CA"/>
              </w:rPr>
              <w:t xml:space="preserve">Mr. Teti brought grievances against his employer, the federal government, under the </w:t>
            </w:r>
            <w:r w:rsidRPr="00361897">
              <w:rPr>
                <w:i/>
                <w:sz w:val="20"/>
                <w:lang w:eastAsia="en-CA"/>
              </w:rPr>
              <w:t>Public Service Labour Relations Act</w:t>
            </w:r>
            <w:r w:rsidRPr="00361897">
              <w:rPr>
                <w:sz w:val="20"/>
                <w:lang w:eastAsia="en-CA"/>
              </w:rPr>
              <w:t xml:space="preserve">, S.C. 2003, c. 22, when his term position was not renewed. The adjudicator dismissed the grievances. </w:t>
            </w:r>
          </w:p>
          <w:p w:rsidR="00457DFD" w:rsidRPr="00361897" w:rsidRDefault="00457DFD" w:rsidP="00B142FA">
            <w:pPr>
              <w:jc w:val="both"/>
              <w:rPr>
                <w:sz w:val="20"/>
                <w:lang w:eastAsia="en-CA"/>
              </w:rPr>
            </w:pPr>
          </w:p>
          <w:p w:rsidR="00457DFD" w:rsidRPr="00361897" w:rsidRDefault="00457DFD" w:rsidP="00B142FA">
            <w:pPr>
              <w:jc w:val="both"/>
              <w:rPr>
                <w:sz w:val="20"/>
                <w:lang w:eastAsia="en-CA"/>
              </w:rPr>
            </w:pPr>
            <w:r w:rsidRPr="00361897">
              <w:rPr>
                <w:sz w:val="20"/>
                <w:lang w:eastAsia="en-CA"/>
              </w:rPr>
              <w:t>On judicial review, the Federal Court dismissed the application for judicial review. The Federal Court of Appeal dismissed the appeal. Mr. Teti’s motion for reconsideration was also dismissed by the Federal Court of Appeal.</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October 16, 2014</w:t>
            </w:r>
          </w:p>
          <w:p w:rsidR="00457DFD" w:rsidRPr="00361897" w:rsidRDefault="00457DFD" w:rsidP="00B142FA">
            <w:pPr>
              <w:jc w:val="both"/>
              <w:rPr>
                <w:sz w:val="20"/>
              </w:rPr>
            </w:pPr>
            <w:r w:rsidRPr="00361897">
              <w:rPr>
                <w:sz w:val="20"/>
              </w:rPr>
              <w:t>Federal Court</w:t>
            </w:r>
          </w:p>
          <w:p w:rsidR="00457DFD" w:rsidRPr="00361897" w:rsidRDefault="00457DFD" w:rsidP="00B142FA">
            <w:pPr>
              <w:jc w:val="both"/>
              <w:rPr>
                <w:sz w:val="20"/>
              </w:rPr>
            </w:pPr>
            <w:r w:rsidRPr="00361897">
              <w:rPr>
                <w:sz w:val="20"/>
              </w:rPr>
              <w:t>(Hughes J.)</w:t>
            </w:r>
          </w:p>
          <w:p w:rsidR="00457DFD" w:rsidRPr="00361897" w:rsidRDefault="00C1793D" w:rsidP="00B142FA">
            <w:pPr>
              <w:jc w:val="both"/>
              <w:rPr>
                <w:sz w:val="20"/>
              </w:rPr>
            </w:pPr>
            <w:hyperlink r:id="rId103" w:history="1">
              <w:r w:rsidR="00457DFD" w:rsidRPr="00361897">
                <w:rPr>
                  <w:rStyle w:val="Hyperlink"/>
                  <w:sz w:val="20"/>
                </w:rPr>
                <w:t>2014 FC 994</w:t>
              </w:r>
            </w:hyperlink>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 xml:space="preserve">Application for judicial review dismissed. </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March 14, 2016</w:t>
            </w:r>
          </w:p>
          <w:p w:rsidR="00457DFD" w:rsidRPr="00361897" w:rsidRDefault="00457DFD" w:rsidP="00B142FA">
            <w:pPr>
              <w:jc w:val="both"/>
              <w:rPr>
                <w:sz w:val="20"/>
              </w:rPr>
            </w:pPr>
            <w:r w:rsidRPr="00361897">
              <w:rPr>
                <w:sz w:val="20"/>
              </w:rPr>
              <w:t>Federal Court of Appeal</w:t>
            </w:r>
          </w:p>
          <w:p w:rsidR="00457DFD" w:rsidRPr="00361897" w:rsidRDefault="00457DFD" w:rsidP="00B142FA">
            <w:pPr>
              <w:jc w:val="both"/>
              <w:rPr>
                <w:sz w:val="20"/>
              </w:rPr>
            </w:pPr>
            <w:r w:rsidRPr="00361897">
              <w:rPr>
                <w:sz w:val="20"/>
              </w:rPr>
              <w:t xml:space="preserve">(Noël C.J. and </w:t>
            </w:r>
            <w:proofErr w:type="spellStart"/>
            <w:r w:rsidRPr="00361897">
              <w:rPr>
                <w:sz w:val="20"/>
              </w:rPr>
              <w:t>Stratas</w:t>
            </w:r>
            <w:proofErr w:type="spellEnd"/>
            <w:r w:rsidRPr="00361897">
              <w:rPr>
                <w:sz w:val="20"/>
              </w:rPr>
              <w:t xml:space="preserve"> and Rennie JJ.)</w:t>
            </w:r>
          </w:p>
          <w:p w:rsidR="00457DFD" w:rsidRPr="00361897" w:rsidRDefault="00C1793D" w:rsidP="00B142FA">
            <w:pPr>
              <w:jc w:val="both"/>
              <w:rPr>
                <w:sz w:val="20"/>
              </w:rPr>
            </w:pPr>
            <w:hyperlink r:id="rId104" w:history="1">
              <w:r w:rsidR="00457DFD" w:rsidRPr="00361897">
                <w:rPr>
                  <w:rStyle w:val="Hyperlink"/>
                  <w:sz w:val="20"/>
                </w:rPr>
                <w:t>2016 FCA 82</w:t>
              </w:r>
            </w:hyperlink>
          </w:p>
          <w:p w:rsidR="00457DFD" w:rsidRPr="00361897" w:rsidRDefault="00457DFD" w:rsidP="00B142FA">
            <w:pPr>
              <w:jc w:val="both"/>
              <w:rPr>
                <w:sz w:val="20"/>
              </w:rPr>
            </w:pPr>
            <w:r w:rsidRPr="00361897">
              <w:rPr>
                <w:sz w:val="20"/>
              </w:rPr>
              <w:t>File No. A-481-14</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 xml:space="preserve">Appeal dismissed. </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June 14, 2016</w:t>
            </w:r>
          </w:p>
          <w:p w:rsidR="00457DFD" w:rsidRPr="00361897" w:rsidRDefault="00457DFD" w:rsidP="00B142FA">
            <w:pPr>
              <w:jc w:val="both"/>
              <w:rPr>
                <w:sz w:val="20"/>
              </w:rPr>
            </w:pPr>
            <w:r w:rsidRPr="00361897">
              <w:rPr>
                <w:sz w:val="20"/>
              </w:rPr>
              <w:t>Federal Court of Appeal</w:t>
            </w:r>
          </w:p>
          <w:p w:rsidR="00457DFD" w:rsidRPr="00361897" w:rsidRDefault="00457DFD" w:rsidP="00B142FA">
            <w:pPr>
              <w:jc w:val="both"/>
              <w:rPr>
                <w:sz w:val="20"/>
              </w:rPr>
            </w:pPr>
            <w:r w:rsidRPr="00361897">
              <w:rPr>
                <w:sz w:val="20"/>
              </w:rPr>
              <w:t xml:space="preserve">(Noël C.J. and </w:t>
            </w:r>
            <w:proofErr w:type="spellStart"/>
            <w:r w:rsidRPr="00361897">
              <w:rPr>
                <w:sz w:val="20"/>
              </w:rPr>
              <w:t>Stratas</w:t>
            </w:r>
            <w:proofErr w:type="spellEnd"/>
            <w:r w:rsidRPr="00361897">
              <w:rPr>
                <w:sz w:val="20"/>
              </w:rPr>
              <w:t xml:space="preserve"> and Rennie JJ.)</w:t>
            </w:r>
          </w:p>
          <w:p w:rsidR="00457DFD" w:rsidRPr="00361897" w:rsidRDefault="00457DFD" w:rsidP="00B142FA">
            <w:pPr>
              <w:jc w:val="both"/>
              <w:rPr>
                <w:sz w:val="20"/>
              </w:rPr>
            </w:pPr>
            <w:r w:rsidRPr="00361897">
              <w:rPr>
                <w:sz w:val="20"/>
              </w:rPr>
              <w:t>File No.: A-481-14</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 xml:space="preserve">Motion for reconsideration of March 14, 2016 order, dismissed. </w:t>
            </w:r>
          </w:p>
        </w:tc>
      </w:tr>
      <w:tr w:rsidR="00457DFD" w:rsidRPr="00361897" w:rsidTr="00B142FA">
        <w:tc>
          <w:tcPr>
            <w:tcW w:w="2427" w:type="pct"/>
            <w:gridSpan w:val="2"/>
          </w:tcPr>
          <w:p w:rsidR="00457DFD" w:rsidRPr="00361897" w:rsidRDefault="00457DFD" w:rsidP="00B142FA">
            <w:pPr>
              <w:jc w:val="both"/>
              <w:rPr>
                <w:sz w:val="20"/>
                <w:lang w:eastAsia="en-CA"/>
              </w:rPr>
            </w:pPr>
            <w:r w:rsidRPr="00361897">
              <w:rPr>
                <w:sz w:val="20"/>
                <w:lang w:eastAsia="en-CA"/>
              </w:rPr>
              <w:lastRenderedPageBreak/>
              <w:t>September 16, 2016</w:t>
            </w:r>
          </w:p>
          <w:p w:rsidR="00457DFD" w:rsidRPr="00361897" w:rsidRDefault="00457DFD" w:rsidP="00B142FA">
            <w:pPr>
              <w:jc w:val="both"/>
              <w:rPr>
                <w:sz w:val="20"/>
                <w:lang w:eastAsia="en-CA"/>
              </w:rPr>
            </w:pPr>
            <w:r w:rsidRPr="00361897">
              <w:rPr>
                <w:sz w:val="20"/>
                <w:lang w:eastAsia="en-CA"/>
              </w:rPr>
              <w:t>Supreme Court of Canada</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lang w:eastAsia="en-CA"/>
              </w:rPr>
            </w:pPr>
            <w:r w:rsidRPr="00361897">
              <w:rPr>
                <w:sz w:val="20"/>
                <w:lang w:eastAsia="en-CA"/>
              </w:rPr>
              <w:t>Application for leave to appeal filed.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lang w:eastAsia="en-CA"/>
              </w:rPr>
            </w:pPr>
            <w:r w:rsidRPr="00361897">
              <w:rPr>
                <w:sz w:val="20"/>
                <w:lang w:eastAsia="en-CA"/>
              </w:rPr>
              <w:t>November 18, 2016</w:t>
            </w:r>
          </w:p>
          <w:p w:rsidR="00457DFD" w:rsidRPr="00361897" w:rsidRDefault="00457DFD" w:rsidP="00B142FA">
            <w:pPr>
              <w:jc w:val="both"/>
              <w:rPr>
                <w:sz w:val="20"/>
                <w:lang w:eastAsia="en-CA"/>
              </w:rPr>
            </w:pPr>
            <w:r w:rsidRPr="00361897">
              <w:rPr>
                <w:sz w:val="20"/>
                <w:lang w:eastAsia="en-CA"/>
              </w:rPr>
              <w:t>Supreme Court of Canada</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 xml:space="preserve">Motion for extension of time to file and serve leave application filed. </w:t>
            </w:r>
          </w:p>
        </w:tc>
      </w:tr>
    </w:tbl>
    <w:p w:rsidR="00457DFD" w:rsidRPr="00361897" w:rsidRDefault="00457DFD" w:rsidP="00B142FA">
      <w:pPr>
        <w:jc w:val="both"/>
        <w:rPr>
          <w:sz w:val="20"/>
        </w:rPr>
      </w:pPr>
    </w:p>
    <w:p w:rsidR="00890B5B" w:rsidRPr="00361897" w:rsidRDefault="00890B5B"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lang w:val="fr-CA"/>
              </w:rPr>
            </w:pPr>
            <w:r w:rsidRPr="00361897">
              <w:rPr>
                <w:rStyle w:val="SCCFileNumberChar"/>
                <w:sz w:val="20"/>
                <w:szCs w:val="20"/>
                <w:lang w:val="fr-CA"/>
              </w:rPr>
              <w:t>37330</w:t>
            </w:r>
          </w:p>
        </w:tc>
        <w:tc>
          <w:tcPr>
            <w:tcW w:w="4457" w:type="pct"/>
            <w:gridSpan w:val="3"/>
          </w:tcPr>
          <w:p w:rsidR="00457DFD" w:rsidRPr="00361897" w:rsidRDefault="00457DFD" w:rsidP="00B142FA">
            <w:pPr>
              <w:pStyle w:val="SCCLsocParty"/>
              <w:jc w:val="both"/>
              <w:rPr>
                <w:b/>
                <w:sz w:val="20"/>
                <w:szCs w:val="20"/>
              </w:rPr>
            </w:pPr>
            <w:r w:rsidRPr="00361897">
              <w:rPr>
                <w:b/>
                <w:sz w:val="20"/>
                <w:szCs w:val="20"/>
              </w:rPr>
              <w:t xml:space="preserve">Gordon </w:t>
            </w:r>
            <w:proofErr w:type="spellStart"/>
            <w:r w:rsidRPr="00361897">
              <w:rPr>
                <w:b/>
                <w:sz w:val="20"/>
                <w:szCs w:val="20"/>
              </w:rPr>
              <w:t>Teti</w:t>
            </w:r>
            <w:proofErr w:type="spellEnd"/>
            <w:r w:rsidRPr="00361897">
              <w:rPr>
                <w:b/>
                <w:sz w:val="20"/>
                <w:szCs w:val="20"/>
              </w:rPr>
              <w:t xml:space="preserve"> c. Procureur général du Canada</w:t>
            </w:r>
          </w:p>
          <w:p w:rsidR="00457DFD" w:rsidRPr="00361897" w:rsidRDefault="00457DFD" w:rsidP="00B142FA">
            <w:pPr>
              <w:jc w:val="both"/>
              <w:rPr>
                <w:sz w:val="20"/>
                <w:lang w:val="fr-CA"/>
              </w:rPr>
            </w:pPr>
            <w:r w:rsidRPr="00361897">
              <w:rPr>
                <w:sz w:val="20"/>
                <w:lang w:val="fr-CA"/>
              </w:rPr>
              <w:t>(CF) (Civile) (Sur autorisation)</w:t>
            </w:r>
          </w:p>
        </w:tc>
      </w:tr>
      <w:tr w:rsidR="00457DFD" w:rsidRPr="00361897" w:rsidTr="00B142FA">
        <w:tc>
          <w:tcPr>
            <w:tcW w:w="5000" w:type="pct"/>
            <w:gridSpan w:val="4"/>
          </w:tcPr>
          <w:p w:rsidR="00457DFD" w:rsidRPr="00361897" w:rsidRDefault="00457DFD" w:rsidP="00B142FA">
            <w:pPr>
              <w:jc w:val="both"/>
              <w:rPr>
                <w:sz w:val="20"/>
                <w:lang w:val="fr-CA"/>
              </w:rPr>
            </w:pPr>
            <w:r w:rsidRPr="00361897">
              <w:rPr>
                <w:sz w:val="20"/>
                <w:lang w:val="fr-CA"/>
              </w:rPr>
              <w:t xml:space="preserve">Droit administratif — Contrôle judiciaire — Demande d’autorisation d’appel — Rejet de l’appel de la décision rendue sur demande de contrôle judiciaire — Le raisonnement et les décisions des tribunaux inférieurs sont-ils erronés? </w:t>
            </w:r>
          </w:p>
        </w:tc>
      </w:tr>
      <w:tr w:rsidR="00457DFD" w:rsidRPr="00361897" w:rsidTr="00B142FA">
        <w:tc>
          <w:tcPr>
            <w:tcW w:w="5000" w:type="pct"/>
            <w:gridSpan w:val="4"/>
          </w:tcPr>
          <w:p w:rsidR="00457DFD" w:rsidRPr="00361897" w:rsidRDefault="00457DFD" w:rsidP="00B142FA">
            <w:pPr>
              <w:jc w:val="both"/>
              <w:rPr>
                <w:sz w:val="20"/>
                <w:lang w:val="fr-CA"/>
              </w:rPr>
            </w:pPr>
          </w:p>
        </w:tc>
      </w:tr>
      <w:tr w:rsidR="00457DFD" w:rsidRPr="00361897" w:rsidTr="00B142FA">
        <w:tc>
          <w:tcPr>
            <w:tcW w:w="5000" w:type="pct"/>
            <w:gridSpan w:val="4"/>
          </w:tcPr>
          <w:p w:rsidR="00457DFD" w:rsidRPr="00361897" w:rsidRDefault="00457DFD" w:rsidP="00B142FA">
            <w:pPr>
              <w:jc w:val="both"/>
              <w:rPr>
                <w:sz w:val="20"/>
                <w:lang w:val="fr-CA" w:eastAsia="en-CA"/>
              </w:rPr>
            </w:pPr>
            <w:r w:rsidRPr="00361897">
              <w:rPr>
                <w:sz w:val="20"/>
                <w:lang w:val="fr-CA" w:eastAsia="en-CA"/>
              </w:rPr>
              <w:t xml:space="preserve">Sur le fondement de la </w:t>
            </w:r>
            <w:r w:rsidRPr="00361897">
              <w:rPr>
                <w:i/>
                <w:sz w:val="20"/>
                <w:lang w:val="fr-CA" w:eastAsia="en-CA"/>
              </w:rPr>
              <w:t>Loi sur les relations de travail dans la fonction publique</w:t>
            </w:r>
            <w:r w:rsidRPr="00361897">
              <w:rPr>
                <w:sz w:val="20"/>
                <w:lang w:val="fr-CA" w:eastAsia="en-CA"/>
              </w:rPr>
              <w:t>, L.C. 2003, c. 22, M. </w:t>
            </w:r>
            <w:proofErr w:type="spellStart"/>
            <w:r w:rsidRPr="00361897">
              <w:rPr>
                <w:sz w:val="20"/>
                <w:lang w:val="fr-CA" w:eastAsia="en-CA"/>
              </w:rPr>
              <w:t>Teti</w:t>
            </w:r>
            <w:proofErr w:type="spellEnd"/>
            <w:r w:rsidRPr="00361897">
              <w:rPr>
                <w:sz w:val="20"/>
                <w:lang w:val="fr-CA" w:eastAsia="en-CA"/>
              </w:rPr>
              <w:t xml:space="preserve"> a déposé des griefs contre son employeur, la fonction publique fédérale, lorsque sa nomination à durée déterminée n’a pas été renouvelée. L’arbitre a rejeté les griefs. </w:t>
            </w:r>
          </w:p>
          <w:p w:rsidR="00457DFD" w:rsidRPr="00361897" w:rsidRDefault="00457DFD" w:rsidP="00B142FA">
            <w:pPr>
              <w:jc w:val="both"/>
              <w:rPr>
                <w:sz w:val="20"/>
                <w:lang w:val="fr-CA" w:eastAsia="en-CA"/>
              </w:rPr>
            </w:pPr>
          </w:p>
          <w:p w:rsidR="00457DFD" w:rsidRPr="00361897" w:rsidRDefault="00457DFD" w:rsidP="00B142FA">
            <w:pPr>
              <w:jc w:val="both"/>
              <w:rPr>
                <w:sz w:val="20"/>
                <w:lang w:val="fr-CA" w:eastAsia="en-CA"/>
              </w:rPr>
            </w:pPr>
            <w:r w:rsidRPr="00361897">
              <w:rPr>
                <w:sz w:val="20"/>
                <w:lang w:val="fr-CA" w:eastAsia="en-CA"/>
              </w:rPr>
              <w:t>La Cour fédérale a rejeté la demande de contrôle judiciaire dont elle a été saisie. La Cour d’appel fédérale a rejeté l’appel. Elle a également rejeté la demande de réexamen de M. </w:t>
            </w:r>
            <w:proofErr w:type="spellStart"/>
            <w:r w:rsidRPr="00361897">
              <w:rPr>
                <w:sz w:val="20"/>
                <w:lang w:val="fr-CA" w:eastAsia="en-CA"/>
              </w:rPr>
              <w:t>Teti</w:t>
            </w:r>
            <w:proofErr w:type="spellEnd"/>
            <w:r w:rsidRPr="00361897">
              <w:rPr>
                <w:sz w:val="20"/>
                <w:lang w:val="fr-CA" w:eastAsia="en-CA"/>
              </w:rPr>
              <w:t>.</w:t>
            </w:r>
          </w:p>
          <w:p w:rsidR="00457DFD" w:rsidRPr="00361897" w:rsidRDefault="00457DFD" w:rsidP="00B142FA">
            <w:pPr>
              <w:jc w:val="both"/>
              <w:rPr>
                <w:sz w:val="20"/>
                <w:lang w:val="fr-CA"/>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t>16 octobre 2014</w:t>
            </w:r>
          </w:p>
          <w:p w:rsidR="00457DFD" w:rsidRPr="00361897" w:rsidRDefault="00457DFD" w:rsidP="00B142FA">
            <w:pPr>
              <w:jc w:val="both"/>
              <w:rPr>
                <w:sz w:val="20"/>
                <w:lang w:val="fr-CA"/>
              </w:rPr>
            </w:pPr>
            <w:r w:rsidRPr="00361897">
              <w:rPr>
                <w:sz w:val="20"/>
                <w:lang w:val="fr-CA"/>
              </w:rPr>
              <w:t>Cour fédérale</w:t>
            </w:r>
          </w:p>
          <w:p w:rsidR="00457DFD" w:rsidRPr="00361897" w:rsidRDefault="00457DFD" w:rsidP="00B142FA">
            <w:pPr>
              <w:jc w:val="both"/>
              <w:rPr>
                <w:sz w:val="20"/>
                <w:lang w:val="fr-CA"/>
              </w:rPr>
            </w:pPr>
            <w:r w:rsidRPr="00361897">
              <w:rPr>
                <w:sz w:val="20"/>
                <w:lang w:val="fr-CA"/>
              </w:rPr>
              <w:t>(juge Hughes)</w:t>
            </w:r>
          </w:p>
          <w:p w:rsidR="00457DFD" w:rsidRPr="00361897" w:rsidRDefault="00C1793D" w:rsidP="00B142FA">
            <w:pPr>
              <w:jc w:val="both"/>
              <w:rPr>
                <w:sz w:val="20"/>
                <w:lang w:val="fr-CA"/>
              </w:rPr>
            </w:pPr>
            <w:hyperlink r:id="rId105" w:history="1">
              <w:r w:rsidR="00457DFD" w:rsidRPr="00361897">
                <w:rPr>
                  <w:rStyle w:val="Hyperlink"/>
                  <w:sz w:val="20"/>
                  <w:lang w:val="fr-CA"/>
                </w:rPr>
                <w:t>2014 CF 994</w:t>
              </w:r>
            </w:hyperlink>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 xml:space="preserve">Rejet de la </w:t>
            </w:r>
            <w:r w:rsidRPr="00361897">
              <w:rPr>
                <w:sz w:val="20"/>
                <w:lang w:val="fr-CA" w:eastAsia="en-CA"/>
              </w:rPr>
              <w:t>demande de contrôle judiciaire</w:t>
            </w:r>
            <w:r w:rsidRPr="00361897">
              <w:rPr>
                <w:sz w:val="20"/>
                <w:lang w:val="fr-CA"/>
              </w:rPr>
              <w:t xml:space="preserve">. </w:t>
            </w:r>
          </w:p>
          <w:p w:rsidR="00457DFD" w:rsidRPr="00361897" w:rsidRDefault="00457DFD" w:rsidP="00B142FA">
            <w:pPr>
              <w:jc w:val="both"/>
              <w:rPr>
                <w:sz w:val="20"/>
                <w:lang w:val="fr-CA"/>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t>14 mars 2016</w:t>
            </w:r>
          </w:p>
          <w:p w:rsidR="00457DFD" w:rsidRPr="00361897" w:rsidRDefault="00457DFD" w:rsidP="00B142FA">
            <w:pPr>
              <w:jc w:val="both"/>
              <w:rPr>
                <w:sz w:val="20"/>
                <w:lang w:val="fr-CA"/>
              </w:rPr>
            </w:pPr>
            <w:r w:rsidRPr="00361897">
              <w:rPr>
                <w:sz w:val="20"/>
                <w:lang w:val="fr-CA" w:eastAsia="en-CA"/>
              </w:rPr>
              <w:t>Cour d’appel fédérale</w:t>
            </w:r>
          </w:p>
          <w:p w:rsidR="00457DFD" w:rsidRPr="00361897" w:rsidRDefault="00457DFD" w:rsidP="00B142FA">
            <w:pPr>
              <w:jc w:val="both"/>
              <w:rPr>
                <w:sz w:val="20"/>
                <w:lang w:val="fr-CA"/>
              </w:rPr>
            </w:pPr>
            <w:r w:rsidRPr="00361897">
              <w:rPr>
                <w:sz w:val="20"/>
                <w:lang w:val="fr-CA"/>
              </w:rPr>
              <w:t xml:space="preserve">(juge en chef Noël, et juges </w:t>
            </w:r>
            <w:proofErr w:type="spellStart"/>
            <w:r w:rsidRPr="00361897">
              <w:rPr>
                <w:sz w:val="20"/>
                <w:lang w:val="fr-CA"/>
              </w:rPr>
              <w:t>Stratas</w:t>
            </w:r>
            <w:proofErr w:type="spellEnd"/>
            <w:r w:rsidRPr="00361897">
              <w:rPr>
                <w:sz w:val="20"/>
                <w:lang w:val="fr-CA"/>
              </w:rPr>
              <w:t xml:space="preserve"> et Rennie)</w:t>
            </w:r>
          </w:p>
          <w:p w:rsidR="00457DFD" w:rsidRPr="00361897" w:rsidRDefault="00C1793D" w:rsidP="00B142FA">
            <w:pPr>
              <w:jc w:val="both"/>
              <w:rPr>
                <w:sz w:val="20"/>
                <w:lang w:val="fr-CA"/>
              </w:rPr>
            </w:pPr>
            <w:hyperlink r:id="rId106" w:history="1">
              <w:r w:rsidR="00457DFD" w:rsidRPr="00361897">
                <w:rPr>
                  <w:rStyle w:val="Hyperlink"/>
                  <w:sz w:val="20"/>
                  <w:lang w:val="fr-CA"/>
                </w:rPr>
                <w:t>2016 CAF 82</w:t>
              </w:r>
            </w:hyperlink>
          </w:p>
          <w:p w:rsidR="00457DFD" w:rsidRPr="00361897" w:rsidRDefault="00457DFD" w:rsidP="00B142FA">
            <w:pPr>
              <w:jc w:val="both"/>
              <w:rPr>
                <w:sz w:val="20"/>
                <w:lang w:val="fr-CA"/>
              </w:rPr>
            </w:pPr>
            <w:r w:rsidRPr="00361897">
              <w:rPr>
                <w:sz w:val="20"/>
                <w:lang w:val="fr-CA"/>
              </w:rPr>
              <w:t>Dossier : A-481-14</w:t>
            </w:r>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 xml:space="preserve">Rejet de l’appel. </w:t>
            </w:r>
          </w:p>
          <w:p w:rsidR="00457DFD" w:rsidRPr="00361897" w:rsidRDefault="00457DFD" w:rsidP="00B142FA">
            <w:pPr>
              <w:jc w:val="both"/>
              <w:rPr>
                <w:sz w:val="20"/>
                <w:lang w:val="fr-CA"/>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t>14 juin 2016</w:t>
            </w:r>
          </w:p>
          <w:p w:rsidR="00457DFD" w:rsidRPr="00361897" w:rsidRDefault="00457DFD" w:rsidP="00B142FA">
            <w:pPr>
              <w:jc w:val="both"/>
              <w:rPr>
                <w:sz w:val="20"/>
                <w:lang w:val="fr-CA"/>
              </w:rPr>
            </w:pPr>
            <w:r w:rsidRPr="00361897">
              <w:rPr>
                <w:sz w:val="20"/>
                <w:lang w:val="fr-CA" w:eastAsia="en-CA"/>
              </w:rPr>
              <w:t>Cour d’appel fédérale</w:t>
            </w:r>
          </w:p>
          <w:p w:rsidR="00457DFD" w:rsidRPr="00361897" w:rsidRDefault="00457DFD" w:rsidP="00B142FA">
            <w:pPr>
              <w:jc w:val="both"/>
              <w:rPr>
                <w:sz w:val="20"/>
                <w:lang w:val="fr-CA"/>
              </w:rPr>
            </w:pPr>
            <w:r w:rsidRPr="00361897">
              <w:rPr>
                <w:sz w:val="20"/>
                <w:lang w:val="fr-CA"/>
              </w:rPr>
              <w:t xml:space="preserve">(juge en chef Noël, et juges </w:t>
            </w:r>
            <w:proofErr w:type="spellStart"/>
            <w:r w:rsidRPr="00361897">
              <w:rPr>
                <w:sz w:val="20"/>
                <w:lang w:val="fr-CA"/>
              </w:rPr>
              <w:t>Stratas</w:t>
            </w:r>
            <w:proofErr w:type="spellEnd"/>
            <w:r w:rsidRPr="00361897">
              <w:rPr>
                <w:sz w:val="20"/>
                <w:lang w:val="fr-CA"/>
              </w:rPr>
              <w:t xml:space="preserve"> et Rennie)</w:t>
            </w:r>
          </w:p>
          <w:p w:rsidR="00457DFD" w:rsidRPr="00361897" w:rsidRDefault="00457DFD" w:rsidP="00B142FA">
            <w:pPr>
              <w:jc w:val="both"/>
              <w:rPr>
                <w:sz w:val="20"/>
                <w:lang w:val="fr-CA"/>
              </w:rPr>
            </w:pPr>
            <w:r w:rsidRPr="00361897">
              <w:rPr>
                <w:sz w:val="20"/>
                <w:lang w:val="fr-CA"/>
              </w:rPr>
              <w:t>Dossier : A-481-14</w:t>
            </w:r>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 xml:space="preserve">Rejet de la </w:t>
            </w:r>
            <w:r w:rsidRPr="00361897">
              <w:rPr>
                <w:sz w:val="20"/>
                <w:lang w:val="fr-CA" w:eastAsia="en-CA"/>
              </w:rPr>
              <w:t xml:space="preserve">demande de réexamen de l’ordonnance du </w:t>
            </w:r>
            <w:r w:rsidRPr="00361897">
              <w:rPr>
                <w:sz w:val="20"/>
                <w:lang w:val="fr-CA"/>
              </w:rPr>
              <w:t xml:space="preserve">14 mars 2016. </w:t>
            </w:r>
          </w:p>
        </w:tc>
      </w:tr>
      <w:tr w:rsidR="00457DFD" w:rsidRPr="00361897" w:rsidTr="00B142FA">
        <w:tc>
          <w:tcPr>
            <w:tcW w:w="2427" w:type="pct"/>
            <w:gridSpan w:val="2"/>
          </w:tcPr>
          <w:p w:rsidR="00457DFD" w:rsidRPr="00361897" w:rsidRDefault="00457DFD" w:rsidP="00B142FA">
            <w:pPr>
              <w:jc w:val="both"/>
              <w:rPr>
                <w:sz w:val="20"/>
                <w:lang w:val="fr-CA" w:eastAsia="en-CA"/>
              </w:rPr>
            </w:pPr>
            <w:r w:rsidRPr="00361897">
              <w:rPr>
                <w:sz w:val="20"/>
                <w:lang w:val="fr-CA" w:eastAsia="en-CA"/>
              </w:rPr>
              <w:t>16 septembre 2016</w:t>
            </w:r>
          </w:p>
          <w:p w:rsidR="00457DFD" w:rsidRPr="00361897" w:rsidRDefault="00457DFD" w:rsidP="00B142FA">
            <w:pPr>
              <w:jc w:val="both"/>
              <w:rPr>
                <w:sz w:val="20"/>
                <w:lang w:val="fr-CA" w:eastAsia="en-CA"/>
              </w:rPr>
            </w:pPr>
            <w:r w:rsidRPr="00361897">
              <w:rPr>
                <w:sz w:val="20"/>
                <w:lang w:val="fr-CA" w:eastAsia="en-CA"/>
              </w:rPr>
              <w:t>Cour suprême du Canada</w:t>
            </w:r>
          </w:p>
          <w:p w:rsidR="00457DFD" w:rsidRPr="00361897" w:rsidRDefault="00457DFD" w:rsidP="00B142FA">
            <w:pPr>
              <w:jc w:val="both"/>
              <w:rPr>
                <w:sz w:val="20"/>
                <w:lang w:val="fr-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Dépôt de la demande d’autorisation d’appel.</w:t>
            </w:r>
          </w:p>
          <w:p w:rsidR="00457DFD" w:rsidRPr="00361897" w:rsidRDefault="00457DFD" w:rsidP="00B142FA">
            <w:pPr>
              <w:jc w:val="both"/>
              <w:rPr>
                <w:sz w:val="20"/>
                <w:lang w:val="fr-CA" w:eastAsia="en-CA"/>
              </w:rPr>
            </w:pPr>
          </w:p>
          <w:p w:rsidR="00457DFD" w:rsidRPr="00361897" w:rsidRDefault="00457DFD" w:rsidP="00B142FA">
            <w:pPr>
              <w:jc w:val="both"/>
              <w:rPr>
                <w:sz w:val="20"/>
                <w:lang w:val="fr-CA"/>
              </w:rPr>
            </w:pPr>
          </w:p>
        </w:tc>
      </w:tr>
      <w:tr w:rsidR="00457DFD" w:rsidRPr="00361897" w:rsidTr="00B142FA">
        <w:tc>
          <w:tcPr>
            <w:tcW w:w="2427" w:type="pct"/>
            <w:gridSpan w:val="2"/>
          </w:tcPr>
          <w:p w:rsidR="00457DFD" w:rsidRPr="00361897" w:rsidRDefault="00457DFD" w:rsidP="00B142FA">
            <w:pPr>
              <w:jc w:val="both"/>
              <w:rPr>
                <w:sz w:val="20"/>
                <w:lang w:val="fr-CA" w:eastAsia="en-CA"/>
              </w:rPr>
            </w:pPr>
            <w:r w:rsidRPr="00361897">
              <w:rPr>
                <w:sz w:val="20"/>
                <w:lang w:val="fr-CA" w:eastAsia="en-CA"/>
              </w:rPr>
              <w:t>18 novembre 2016</w:t>
            </w:r>
          </w:p>
          <w:p w:rsidR="00457DFD" w:rsidRPr="00361897" w:rsidRDefault="00457DFD" w:rsidP="00B142FA">
            <w:pPr>
              <w:jc w:val="both"/>
              <w:rPr>
                <w:sz w:val="20"/>
                <w:lang w:val="fr-CA" w:eastAsia="en-CA"/>
              </w:rPr>
            </w:pPr>
            <w:r w:rsidRPr="00361897">
              <w:rPr>
                <w:sz w:val="20"/>
                <w:lang w:val="fr-CA" w:eastAsia="en-CA"/>
              </w:rPr>
              <w:t>Cour suprême du Canada</w:t>
            </w:r>
          </w:p>
          <w:p w:rsidR="00457DFD" w:rsidRPr="00361897" w:rsidRDefault="00457DFD" w:rsidP="00B142FA">
            <w:pPr>
              <w:jc w:val="both"/>
              <w:rPr>
                <w:sz w:val="20"/>
                <w:lang w:val="fr-CA" w:eastAsia="en-CA"/>
              </w:rPr>
            </w:pP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890B5B">
            <w:pPr>
              <w:jc w:val="both"/>
              <w:rPr>
                <w:sz w:val="20"/>
                <w:lang w:val="fr-CA"/>
              </w:rPr>
            </w:pPr>
            <w:r w:rsidRPr="00361897">
              <w:rPr>
                <w:sz w:val="20"/>
                <w:lang w:val="fr-CA"/>
              </w:rPr>
              <w:t>Dépôt de la demande de prorogation du délai imparti pour signifier et déposer la demande d’autorisation d’appel.</w:t>
            </w:r>
          </w:p>
        </w:tc>
      </w:tr>
    </w:tbl>
    <w:p w:rsidR="00457DFD" w:rsidRPr="00361897" w:rsidRDefault="00457DFD" w:rsidP="00B142FA">
      <w:pPr>
        <w:jc w:val="both"/>
        <w:rPr>
          <w:sz w:val="20"/>
          <w:lang w:val="fr-CA"/>
        </w:rPr>
      </w:pPr>
    </w:p>
    <w:p w:rsidR="00457DFD" w:rsidRPr="00361897" w:rsidRDefault="00457DFD" w:rsidP="00B142F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37442</w:t>
            </w:r>
          </w:p>
        </w:tc>
        <w:tc>
          <w:tcPr>
            <w:tcW w:w="4457" w:type="pct"/>
            <w:gridSpan w:val="3"/>
          </w:tcPr>
          <w:p w:rsidR="00457DFD" w:rsidRPr="00361897" w:rsidRDefault="00457DFD" w:rsidP="00B142FA">
            <w:pPr>
              <w:pStyle w:val="SCCLsocParty"/>
              <w:jc w:val="both"/>
              <w:rPr>
                <w:b/>
                <w:sz w:val="20"/>
                <w:szCs w:val="20"/>
                <w:lang w:val="en-US"/>
              </w:rPr>
            </w:pPr>
            <w:r w:rsidRPr="00361897">
              <w:rPr>
                <w:b/>
                <w:sz w:val="20"/>
                <w:szCs w:val="20"/>
                <w:lang w:val="en-US"/>
              </w:rPr>
              <w:t xml:space="preserve">Jens Peter </w:t>
            </w:r>
            <w:proofErr w:type="spellStart"/>
            <w:r w:rsidRPr="00361897">
              <w:rPr>
                <w:b/>
                <w:sz w:val="20"/>
                <w:szCs w:val="20"/>
                <w:lang w:val="en-US"/>
              </w:rPr>
              <w:t>Elmgreen</w:t>
            </w:r>
            <w:proofErr w:type="spellEnd"/>
            <w:r w:rsidRPr="00361897">
              <w:rPr>
                <w:b/>
                <w:sz w:val="20"/>
                <w:szCs w:val="20"/>
                <w:lang w:val="en-US"/>
              </w:rPr>
              <w:t xml:space="preserve"> v. J. William Evans</w:t>
            </w:r>
          </w:p>
          <w:p w:rsidR="00457DFD" w:rsidRPr="00361897" w:rsidRDefault="00457DFD" w:rsidP="00B142FA">
            <w:pPr>
              <w:jc w:val="both"/>
              <w:rPr>
                <w:sz w:val="20"/>
              </w:rPr>
            </w:pPr>
            <w:r w:rsidRPr="00361897">
              <w:rPr>
                <w:sz w:val="20"/>
              </w:rPr>
              <w:t>(Ont.) (Civil) (By Leave)</w:t>
            </w:r>
          </w:p>
        </w:tc>
      </w:tr>
      <w:tr w:rsidR="00457DFD" w:rsidRPr="00361897" w:rsidTr="00B142FA">
        <w:tc>
          <w:tcPr>
            <w:tcW w:w="5000" w:type="pct"/>
            <w:gridSpan w:val="4"/>
          </w:tcPr>
          <w:p w:rsidR="00457DFD" w:rsidRPr="00361897" w:rsidRDefault="00457DFD" w:rsidP="00B142FA">
            <w:pPr>
              <w:jc w:val="both"/>
              <w:rPr>
                <w:sz w:val="20"/>
              </w:rPr>
            </w:pPr>
            <w:r w:rsidRPr="00361897">
              <w:rPr>
                <w:sz w:val="20"/>
              </w:rPr>
              <w:t xml:space="preserve">Civil procedure – Motion to strike statement of claim – </w:t>
            </w:r>
            <w:r w:rsidRPr="00361897">
              <w:rPr>
                <w:i/>
                <w:sz w:val="20"/>
              </w:rPr>
              <w:t>Criminal Code</w:t>
            </w:r>
            <w:r w:rsidRPr="00361897">
              <w:rPr>
                <w:sz w:val="20"/>
              </w:rPr>
              <w:t xml:space="preserve"> offences in civil claim – Whether the lower courts erred in striking the statement of claim and declaring it frivolous and vexatious.</w:t>
            </w:r>
          </w:p>
        </w:tc>
      </w:tr>
      <w:tr w:rsidR="00457DFD" w:rsidRPr="00361897" w:rsidTr="00B142FA">
        <w:tc>
          <w:tcPr>
            <w:tcW w:w="5000" w:type="pct"/>
            <w:gridSpan w:val="4"/>
          </w:tcPr>
          <w:p w:rsidR="00457DFD" w:rsidRPr="00361897" w:rsidRDefault="00457DFD" w:rsidP="00B142FA">
            <w:pPr>
              <w:jc w:val="both"/>
              <w:rPr>
                <w:sz w:val="20"/>
              </w:rPr>
            </w:pPr>
          </w:p>
        </w:tc>
      </w:tr>
      <w:tr w:rsidR="00457DFD" w:rsidRPr="00361897" w:rsidTr="00B142FA">
        <w:tc>
          <w:tcPr>
            <w:tcW w:w="5000" w:type="pct"/>
            <w:gridSpan w:val="4"/>
          </w:tcPr>
          <w:p w:rsidR="00457DFD" w:rsidRPr="00361897" w:rsidRDefault="00457DFD" w:rsidP="00B142FA">
            <w:pPr>
              <w:jc w:val="both"/>
              <w:rPr>
                <w:sz w:val="20"/>
                <w:lang w:eastAsia="en-CA"/>
              </w:rPr>
            </w:pPr>
            <w:r w:rsidRPr="00361897">
              <w:rPr>
                <w:sz w:val="20"/>
                <w:lang w:eastAsia="en-CA"/>
              </w:rPr>
              <w:lastRenderedPageBreak/>
              <w:t>Mr. </w:t>
            </w:r>
            <w:proofErr w:type="spellStart"/>
            <w:r w:rsidRPr="00361897">
              <w:rPr>
                <w:sz w:val="20"/>
                <w:lang w:eastAsia="en-CA"/>
              </w:rPr>
              <w:t>Elmgreen</w:t>
            </w:r>
            <w:proofErr w:type="spellEnd"/>
            <w:r w:rsidRPr="00361897">
              <w:rPr>
                <w:sz w:val="20"/>
                <w:lang w:eastAsia="en-CA"/>
              </w:rPr>
              <w:t xml:space="preserve"> brought an action against his former lawyer for breach of fiduciary duty and negligence in relation to legal services provided to him following the breakdown of his marriage. After a thirteen day trial, the action was dismissed in 2011. Mullins J. found that Mr. </w:t>
            </w:r>
            <w:proofErr w:type="spellStart"/>
            <w:r w:rsidRPr="00361897">
              <w:rPr>
                <w:sz w:val="20"/>
                <w:lang w:eastAsia="en-CA"/>
              </w:rPr>
              <w:t>Elmgreen</w:t>
            </w:r>
            <w:proofErr w:type="spellEnd"/>
            <w:r w:rsidRPr="00361897">
              <w:rPr>
                <w:sz w:val="20"/>
                <w:lang w:eastAsia="en-CA"/>
              </w:rPr>
              <w:t xml:space="preserve"> failed to prove Mr. Evans was negligent, failed to prove a breach of fiduciary duty, failed to prove that Mr. Evans’ actions caused foreseeable damages and that his claims were statute barred. Her decision was upheld on appeal. Mr. </w:t>
            </w:r>
            <w:proofErr w:type="spellStart"/>
            <w:r w:rsidRPr="00361897">
              <w:rPr>
                <w:sz w:val="20"/>
                <w:lang w:eastAsia="en-CA"/>
              </w:rPr>
              <w:t>Elmgreen’s</w:t>
            </w:r>
            <w:proofErr w:type="spellEnd"/>
            <w:r w:rsidRPr="00361897">
              <w:rPr>
                <w:sz w:val="20"/>
                <w:lang w:eastAsia="en-CA"/>
              </w:rPr>
              <w:t xml:space="preserve"> subsequent application for leave to appeal to this Court (File no. 35643) was dismissed on February 13, 2014. The same year, he issued the current action against Mr. Evans seeking damages for various alleged breaches of the </w:t>
            </w:r>
            <w:r w:rsidRPr="00361897">
              <w:rPr>
                <w:i/>
                <w:sz w:val="20"/>
                <w:lang w:eastAsia="en-CA"/>
              </w:rPr>
              <w:t>Criminal Code</w:t>
            </w:r>
            <w:r w:rsidRPr="00361897">
              <w:rPr>
                <w:sz w:val="20"/>
                <w:lang w:eastAsia="en-CA"/>
              </w:rPr>
              <w:t xml:space="preserve"> in relation to the same matters that he raised in his previous action. The Respondent brought a motion to strike out the statement of claim on the grounds that it disclosed no reasonable cause of action and was frivolous, vexatious and/or an abuse of process. In the alternative to striking out the action, Mr. </w:t>
            </w:r>
            <w:proofErr w:type="spellStart"/>
            <w:r w:rsidRPr="00361897">
              <w:rPr>
                <w:sz w:val="20"/>
                <w:lang w:eastAsia="en-CA"/>
              </w:rPr>
              <w:t>Elmgreen</w:t>
            </w:r>
            <w:proofErr w:type="spellEnd"/>
            <w:r w:rsidRPr="00361897">
              <w:rPr>
                <w:sz w:val="20"/>
                <w:lang w:eastAsia="en-CA"/>
              </w:rPr>
              <w:t xml:space="preserve"> was required to post security for costs.</w:t>
            </w:r>
          </w:p>
          <w:p w:rsidR="00457DFD" w:rsidRPr="00361897" w:rsidRDefault="00457DFD" w:rsidP="00B142FA">
            <w:pPr>
              <w:jc w:val="both"/>
              <w:rPr>
                <w:sz w:val="20"/>
                <w:lang w:eastAsia="en-CA"/>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December 1, 2014</w:t>
            </w:r>
          </w:p>
          <w:p w:rsidR="00457DFD" w:rsidRPr="00361897" w:rsidRDefault="00457DFD" w:rsidP="00B142FA">
            <w:pPr>
              <w:jc w:val="both"/>
              <w:rPr>
                <w:sz w:val="20"/>
              </w:rPr>
            </w:pPr>
            <w:r w:rsidRPr="00361897">
              <w:rPr>
                <w:sz w:val="20"/>
              </w:rPr>
              <w:t>Ontario Superior Court of Justice</w:t>
            </w:r>
          </w:p>
          <w:p w:rsidR="00457DFD" w:rsidRPr="00361897" w:rsidRDefault="00457DFD" w:rsidP="00B142FA">
            <w:pPr>
              <w:jc w:val="both"/>
              <w:rPr>
                <w:sz w:val="20"/>
              </w:rPr>
            </w:pPr>
            <w:r w:rsidRPr="00361897">
              <w:rPr>
                <w:sz w:val="20"/>
              </w:rPr>
              <w:t>(Lack J.)</w:t>
            </w:r>
          </w:p>
          <w:p w:rsidR="00457DFD" w:rsidRPr="00361897" w:rsidRDefault="00457DFD" w:rsidP="00B142FA">
            <w:pPr>
              <w:jc w:val="both"/>
              <w:rPr>
                <w:sz w:val="20"/>
              </w:rPr>
            </w:pPr>
            <w:r w:rsidRPr="00361897">
              <w:rPr>
                <w:sz w:val="20"/>
              </w:rPr>
              <w:t>Unreported</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lang w:eastAsia="en-CA"/>
              </w:rPr>
            </w:pPr>
            <w:r w:rsidRPr="00361897">
              <w:rPr>
                <w:sz w:val="20"/>
                <w:lang w:eastAsia="en-CA"/>
              </w:rPr>
              <w:t>Motion to strike statement of claim on the grounds that disclosed no cause of action, was frivolous, vexatious and/or an abuse of process: allowed, statement of claim struck out</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September 9, 2016</w:t>
            </w:r>
          </w:p>
          <w:p w:rsidR="00457DFD" w:rsidRPr="00361897" w:rsidRDefault="00457DFD" w:rsidP="00B142FA">
            <w:pPr>
              <w:jc w:val="both"/>
              <w:rPr>
                <w:sz w:val="20"/>
              </w:rPr>
            </w:pPr>
            <w:r w:rsidRPr="00361897">
              <w:rPr>
                <w:sz w:val="20"/>
              </w:rPr>
              <w:t>Court of Appeal for Ontario</w:t>
            </w:r>
          </w:p>
          <w:p w:rsidR="00457DFD" w:rsidRPr="00361897" w:rsidRDefault="00457DFD" w:rsidP="00B142FA">
            <w:pPr>
              <w:jc w:val="both"/>
              <w:rPr>
                <w:sz w:val="20"/>
              </w:rPr>
            </w:pPr>
            <w:r w:rsidRPr="00361897">
              <w:rPr>
                <w:sz w:val="20"/>
              </w:rPr>
              <w:t>(</w:t>
            </w:r>
            <w:proofErr w:type="spellStart"/>
            <w:proofErr w:type="gramStart"/>
            <w:r w:rsidRPr="00361897">
              <w:rPr>
                <w:sz w:val="20"/>
              </w:rPr>
              <w:t>Laskin</w:t>
            </w:r>
            <w:proofErr w:type="spellEnd"/>
            <w:r w:rsidRPr="00361897">
              <w:rPr>
                <w:sz w:val="20"/>
              </w:rPr>
              <w:t>.,</w:t>
            </w:r>
            <w:proofErr w:type="gramEnd"/>
            <w:r w:rsidRPr="00361897">
              <w:rPr>
                <w:sz w:val="20"/>
              </w:rPr>
              <w:t xml:space="preserve"> Feldman and Hourigan JJ.A.)</w:t>
            </w:r>
          </w:p>
          <w:p w:rsidR="00457DFD" w:rsidRPr="00361897" w:rsidRDefault="00457DFD" w:rsidP="00B142FA">
            <w:pPr>
              <w:jc w:val="both"/>
              <w:rPr>
                <w:sz w:val="20"/>
                <w:lang w:eastAsia="en-CA"/>
              </w:rPr>
            </w:pPr>
            <w:r w:rsidRPr="00361897">
              <w:rPr>
                <w:color w:val="000000"/>
                <w:sz w:val="20"/>
                <w:lang w:eastAsia="en-CA"/>
              </w:rPr>
              <w:t>2016 ONCA 682</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Appeal dismissed</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rPr>
            </w:pPr>
            <w:r w:rsidRPr="00361897">
              <w:rPr>
                <w:sz w:val="20"/>
              </w:rPr>
              <w:t>November 15, 2016</w:t>
            </w:r>
          </w:p>
          <w:p w:rsidR="00457DFD" w:rsidRPr="00361897" w:rsidRDefault="00457DFD" w:rsidP="00B142FA">
            <w:pPr>
              <w:jc w:val="both"/>
              <w:rPr>
                <w:sz w:val="20"/>
              </w:rPr>
            </w:pPr>
            <w:r w:rsidRPr="00361897">
              <w:rPr>
                <w:sz w:val="20"/>
              </w:rPr>
              <w:t>Supreme Court of Canada</w:t>
            </w: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Application for leave to appeal filed</w:t>
            </w:r>
          </w:p>
          <w:p w:rsidR="00457DFD" w:rsidRPr="00361897" w:rsidRDefault="00457DFD" w:rsidP="00B142FA">
            <w:pPr>
              <w:jc w:val="both"/>
              <w:rPr>
                <w:sz w:val="20"/>
              </w:rPr>
            </w:pPr>
          </w:p>
        </w:tc>
      </w:tr>
    </w:tbl>
    <w:p w:rsidR="00457DFD" w:rsidRPr="00361897" w:rsidRDefault="00457DFD" w:rsidP="00B142FA">
      <w:pPr>
        <w:jc w:val="both"/>
        <w:rPr>
          <w:sz w:val="20"/>
        </w:rPr>
      </w:pPr>
    </w:p>
    <w:p w:rsidR="00890B5B" w:rsidRPr="00361897" w:rsidRDefault="00890B5B" w:rsidP="00B14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7DFD" w:rsidRPr="00361897" w:rsidTr="00B142FA">
        <w:tc>
          <w:tcPr>
            <w:tcW w:w="543" w:type="pct"/>
          </w:tcPr>
          <w:p w:rsidR="00457DFD" w:rsidRPr="00361897" w:rsidRDefault="00457DFD" w:rsidP="00B142FA">
            <w:pPr>
              <w:jc w:val="both"/>
              <w:rPr>
                <w:sz w:val="20"/>
              </w:rPr>
            </w:pPr>
            <w:r w:rsidRPr="00361897">
              <w:rPr>
                <w:rStyle w:val="SCCFileNumberChar"/>
                <w:sz w:val="20"/>
                <w:szCs w:val="20"/>
              </w:rPr>
              <w:t>37442</w:t>
            </w:r>
          </w:p>
        </w:tc>
        <w:tc>
          <w:tcPr>
            <w:tcW w:w="4457" w:type="pct"/>
            <w:gridSpan w:val="3"/>
          </w:tcPr>
          <w:p w:rsidR="00457DFD" w:rsidRPr="00361897" w:rsidRDefault="00457DFD" w:rsidP="00B142FA">
            <w:pPr>
              <w:pStyle w:val="SCCLsocParty"/>
              <w:jc w:val="both"/>
              <w:rPr>
                <w:b/>
                <w:sz w:val="20"/>
                <w:szCs w:val="20"/>
                <w:lang w:val="en-US"/>
              </w:rPr>
            </w:pPr>
            <w:r w:rsidRPr="00361897">
              <w:rPr>
                <w:b/>
                <w:sz w:val="20"/>
                <w:szCs w:val="20"/>
                <w:lang w:val="en-US"/>
              </w:rPr>
              <w:t xml:space="preserve">Jens Peter </w:t>
            </w:r>
            <w:proofErr w:type="spellStart"/>
            <w:r w:rsidRPr="00361897">
              <w:rPr>
                <w:b/>
                <w:sz w:val="20"/>
                <w:szCs w:val="20"/>
                <w:lang w:val="en-US"/>
              </w:rPr>
              <w:t>Elmgreen</w:t>
            </w:r>
            <w:proofErr w:type="spellEnd"/>
            <w:r w:rsidRPr="00361897">
              <w:rPr>
                <w:b/>
                <w:sz w:val="20"/>
                <w:szCs w:val="20"/>
                <w:lang w:val="en-US"/>
              </w:rPr>
              <w:t xml:space="preserve"> c. J. William Evans</w:t>
            </w:r>
          </w:p>
          <w:p w:rsidR="00457DFD" w:rsidRPr="00361897" w:rsidRDefault="00457DFD" w:rsidP="00B142FA">
            <w:pPr>
              <w:jc w:val="both"/>
              <w:rPr>
                <w:sz w:val="20"/>
              </w:rPr>
            </w:pPr>
            <w:r w:rsidRPr="00361897">
              <w:rPr>
                <w:sz w:val="20"/>
              </w:rPr>
              <w:t>(Ont.) (Civile) (Sur autorisation)</w:t>
            </w:r>
          </w:p>
        </w:tc>
      </w:tr>
      <w:tr w:rsidR="00457DFD" w:rsidRPr="00361897" w:rsidTr="00B142FA">
        <w:tc>
          <w:tcPr>
            <w:tcW w:w="5000" w:type="pct"/>
            <w:gridSpan w:val="4"/>
          </w:tcPr>
          <w:p w:rsidR="00457DFD" w:rsidRPr="00361897" w:rsidRDefault="00457DFD" w:rsidP="00B142FA">
            <w:pPr>
              <w:jc w:val="both"/>
              <w:rPr>
                <w:sz w:val="20"/>
                <w:lang w:val="fr-CA"/>
              </w:rPr>
            </w:pPr>
            <w:r w:rsidRPr="00361897">
              <w:rPr>
                <w:sz w:val="20"/>
                <w:lang w:val="fr-CA"/>
              </w:rPr>
              <w:t xml:space="preserve">Procédure civile – Motion en radiation de la déclaration – Infractions au </w:t>
            </w:r>
            <w:r w:rsidRPr="00361897">
              <w:rPr>
                <w:i/>
                <w:sz w:val="20"/>
                <w:lang w:val="fr-CA"/>
              </w:rPr>
              <w:t>Code criminel</w:t>
            </w:r>
            <w:r w:rsidRPr="00361897">
              <w:rPr>
                <w:sz w:val="20"/>
                <w:lang w:val="fr-CA"/>
              </w:rPr>
              <w:t xml:space="preserve"> alléguées dans un recours civil – Les juridictions inférieures ont-elles fait erreur en radiant la déclaration et en la déclarant frivole et vexatoire?</w:t>
            </w:r>
          </w:p>
        </w:tc>
      </w:tr>
      <w:tr w:rsidR="00457DFD" w:rsidRPr="00361897" w:rsidTr="00B142FA">
        <w:tc>
          <w:tcPr>
            <w:tcW w:w="5000" w:type="pct"/>
            <w:gridSpan w:val="4"/>
          </w:tcPr>
          <w:p w:rsidR="00457DFD" w:rsidRPr="00361897" w:rsidRDefault="00457DFD" w:rsidP="00B142FA">
            <w:pPr>
              <w:jc w:val="both"/>
              <w:rPr>
                <w:sz w:val="20"/>
                <w:lang w:val="fr-CA"/>
              </w:rPr>
            </w:pPr>
          </w:p>
        </w:tc>
      </w:tr>
      <w:tr w:rsidR="00457DFD" w:rsidRPr="00361897" w:rsidTr="00B142FA">
        <w:tc>
          <w:tcPr>
            <w:tcW w:w="5000" w:type="pct"/>
            <w:gridSpan w:val="4"/>
          </w:tcPr>
          <w:p w:rsidR="00457DFD" w:rsidRPr="00361897" w:rsidRDefault="00457DFD" w:rsidP="00B142FA">
            <w:pPr>
              <w:jc w:val="both"/>
              <w:rPr>
                <w:sz w:val="20"/>
                <w:lang w:val="fr-CA" w:eastAsia="en-CA"/>
              </w:rPr>
            </w:pPr>
            <w:r w:rsidRPr="00361897">
              <w:rPr>
                <w:sz w:val="20"/>
                <w:lang w:val="fr-CA" w:eastAsia="en-CA"/>
              </w:rPr>
              <w:t>Monsieur Elmgreen a intenté une action contre son ancien avocat pour manquement à l’obligation fiduciaire et négligence à l’égard des services juridiques qui lui ont été fournis après la rupture de son mariage. Au terme d’un procès de treize jours, l’action a été rejetée en 2011. Selon la juge Mullins, M. </w:t>
            </w:r>
            <w:proofErr w:type="spellStart"/>
            <w:r w:rsidRPr="00361897">
              <w:rPr>
                <w:sz w:val="20"/>
                <w:lang w:val="fr-CA" w:eastAsia="en-CA"/>
              </w:rPr>
              <w:t>Elmgreen</w:t>
            </w:r>
            <w:proofErr w:type="spellEnd"/>
            <w:r w:rsidRPr="00361897">
              <w:rPr>
                <w:sz w:val="20"/>
                <w:lang w:val="fr-CA" w:eastAsia="en-CA"/>
              </w:rPr>
              <w:t xml:space="preserve"> n’a pas prouvé que M</w:t>
            </w:r>
            <w:r w:rsidRPr="00361897">
              <w:rPr>
                <w:sz w:val="20"/>
                <w:vertAlign w:val="superscript"/>
                <w:lang w:val="fr-CA" w:eastAsia="en-CA"/>
              </w:rPr>
              <w:t>e</w:t>
            </w:r>
            <w:r w:rsidRPr="00361897">
              <w:rPr>
                <w:sz w:val="20"/>
                <w:lang w:val="fr-CA" w:eastAsia="en-CA"/>
              </w:rPr>
              <w:t xml:space="preserve"> Evans avait fait preuve de négligence, n’a pas établi un manquement à l’obligation fiduciaire et n’a pas prouvé que les agissements de M</w:t>
            </w:r>
            <w:r w:rsidRPr="00361897">
              <w:rPr>
                <w:sz w:val="20"/>
                <w:vertAlign w:val="superscript"/>
                <w:lang w:val="fr-CA" w:eastAsia="en-CA"/>
              </w:rPr>
              <w:t>e </w:t>
            </w:r>
            <w:r w:rsidRPr="00361897">
              <w:rPr>
                <w:sz w:val="20"/>
                <w:lang w:val="fr-CA" w:eastAsia="en-CA"/>
              </w:rPr>
              <w:t>Evans avaient causé un préjudice prévisible. De plus, ses réclamations étaient prescrites. Sa décision a été confirmée en appel. La demande d’autorisation d’appel que M. Elmgreen a présentée par la suite à la Cour (n</w:t>
            </w:r>
            <w:r w:rsidRPr="00361897">
              <w:rPr>
                <w:sz w:val="20"/>
                <w:vertAlign w:val="superscript"/>
                <w:lang w:val="fr-CA" w:eastAsia="en-CA"/>
              </w:rPr>
              <w:t>o</w:t>
            </w:r>
            <w:r w:rsidRPr="00361897">
              <w:rPr>
                <w:sz w:val="20"/>
                <w:lang w:val="fr-CA" w:eastAsia="en-CA"/>
              </w:rPr>
              <w:t xml:space="preserve"> du greffe 35643) a été rejetée le 13 février 2014. La même année, il a intenté la présente action en dommages-intérêts contre M</w:t>
            </w:r>
            <w:r w:rsidRPr="00361897">
              <w:rPr>
                <w:sz w:val="20"/>
                <w:vertAlign w:val="superscript"/>
                <w:lang w:val="fr-CA" w:eastAsia="en-CA"/>
              </w:rPr>
              <w:t>e</w:t>
            </w:r>
            <w:r w:rsidRPr="00361897">
              <w:rPr>
                <w:sz w:val="20"/>
                <w:lang w:val="fr-CA" w:eastAsia="en-CA"/>
              </w:rPr>
              <w:t xml:space="preserve"> Evans pour différentes violations du </w:t>
            </w:r>
            <w:r w:rsidRPr="00361897">
              <w:rPr>
                <w:i/>
                <w:sz w:val="20"/>
                <w:lang w:val="fr-CA" w:eastAsia="en-CA"/>
              </w:rPr>
              <w:t>Code criminel</w:t>
            </w:r>
            <w:r w:rsidRPr="00361897">
              <w:rPr>
                <w:sz w:val="20"/>
                <w:lang w:val="fr-CA" w:eastAsia="en-CA"/>
              </w:rPr>
              <w:t xml:space="preserve"> relativement aux mêmes questions qu’il avait soulevées dans son action précédente. L’intimé a présenté une motion pour faire radier la déclaration au motif qu’elle ne révélait aucune cause d’action raisonnable et était frivole, vexatoire ou constituait un abus de procédure. Dans l’éventualité d’une radiation de l’action, M. Elmgreen a dû déposer un cautionnement pour dépens.</w:t>
            </w:r>
          </w:p>
          <w:p w:rsidR="00457DFD" w:rsidRPr="00361897" w:rsidRDefault="00457DFD" w:rsidP="00B142FA">
            <w:pPr>
              <w:jc w:val="both"/>
              <w:rPr>
                <w:sz w:val="20"/>
                <w:lang w:val="fr-CA" w:eastAsia="en-CA"/>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t>1</w:t>
            </w:r>
            <w:r w:rsidRPr="00361897">
              <w:rPr>
                <w:sz w:val="20"/>
                <w:vertAlign w:val="superscript"/>
                <w:lang w:val="fr-CA"/>
              </w:rPr>
              <w:t>er</w:t>
            </w:r>
            <w:r w:rsidRPr="00361897">
              <w:rPr>
                <w:sz w:val="20"/>
                <w:lang w:val="fr-CA"/>
              </w:rPr>
              <w:t xml:space="preserve"> décembre 2014</w:t>
            </w:r>
          </w:p>
          <w:p w:rsidR="00457DFD" w:rsidRPr="00361897" w:rsidRDefault="00457DFD" w:rsidP="00B142FA">
            <w:pPr>
              <w:jc w:val="both"/>
              <w:rPr>
                <w:sz w:val="20"/>
                <w:lang w:val="fr-CA"/>
              </w:rPr>
            </w:pPr>
            <w:r w:rsidRPr="00361897">
              <w:rPr>
                <w:sz w:val="20"/>
                <w:lang w:val="fr-CA"/>
              </w:rPr>
              <w:t xml:space="preserve">Cour supérieure de justice de l’Ontario </w:t>
            </w:r>
          </w:p>
          <w:p w:rsidR="00457DFD" w:rsidRPr="00361897" w:rsidRDefault="00457DFD" w:rsidP="00B142FA">
            <w:pPr>
              <w:jc w:val="both"/>
              <w:rPr>
                <w:sz w:val="20"/>
              </w:rPr>
            </w:pPr>
            <w:r w:rsidRPr="00361897">
              <w:rPr>
                <w:sz w:val="20"/>
              </w:rPr>
              <w:t>(Juge Lack)</w:t>
            </w:r>
          </w:p>
          <w:p w:rsidR="00457DFD" w:rsidRPr="00361897" w:rsidRDefault="00457DFD" w:rsidP="00B142FA">
            <w:pPr>
              <w:jc w:val="both"/>
              <w:rPr>
                <w:sz w:val="20"/>
              </w:rPr>
            </w:pPr>
            <w:r w:rsidRPr="00361897">
              <w:rPr>
                <w:sz w:val="20"/>
              </w:rPr>
              <w:t>Non publiée</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lang w:val="fr-CA" w:eastAsia="en-CA"/>
              </w:rPr>
            </w:pPr>
            <w:r w:rsidRPr="00361897">
              <w:rPr>
                <w:sz w:val="20"/>
                <w:lang w:val="fr-CA" w:eastAsia="en-CA"/>
              </w:rPr>
              <w:t xml:space="preserve">Motion en radiation de la déclaration au motif qu’elle ne révélait aucune cause d’action, était frivole, vexatoire ou constituait un abus de procédure : accueillie, radiation de la déclaration </w:t>
            </w:r>
          </w:p>
          <w:p w:rsidR="00457DFD" w:rsidRPr="00361897" w:rsidRDefault="00457DFD" w:rsidP="00B142FA">
            <w:pPr>
              <w:jc w:val="both"/>
              <w:rPr>
                <w:sz w:val="20"/>
                <w:lang w:val="fr-CA"/>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t>9 septembre 2016</w:t>
            </w:r>
          </w:p>
          <w:p w:rsidR="00457DFD" w:rsidRPr="00361897" w:rsidRDefault="00457DFD" w:rsidP="00B142FA">
            <w:pPr>
              <w:jc w:val="both"/>
              <w:rPr>
                <w:sz w:val="20"/>
                <w:lang w:val="fr-CA"/>
              </w:rPr>
            </w:pPr>
            <w:r w:rsidRPr="00361897">
              <w:rPr>
                <w:sz w:val="20"/>
                <w:lang w:val="fr-CA"/>
              </w:rPr>
              <w:t>Cour d’appel de l’Ontario</w:t>
            </w:r>
          </w:p>
          <w:p w:rsidR="00457DFD" w:rsidRPr="00361897" w:rsidRDefault="00457DFD" w:rsidP="00B142FA">
            <w:pPr>
              <w:jc w:val="both"/>
              <w:rPr>
                <w:sz w:val="20"/>
                <w:lang w:val="fr-CA"/>
              </w:rPr>
            </w:pPr>
            <w:r w:rsidRPr="00361897">
              <w:rPr>
                <w:sz w:val="20"/>
                <w:lang w:val="fr-CA"/>
              </w:rPr>
              <w:t xml:space="preserve">(Juges </w:t>
            </w:r>
            <w:proofErr w:type="spellStart"/>
            <w:r w:rsidRPr="00361897">
              <w:rPr>
                <w:sz w:val="20"/>
                <w:lang w:val="fr-CA"/>
              </w:rPr>
              <w:t>Laskin</w:t>
            </w:r>
            <w:proofErr w:type="spellEnd"/>
            <w:r w:rsidRPr="00361897">
              <w:rPr>
                <w:sz w:val="20"/>
                <w:lang w:val="fr-CA"/>
              </w:rPr>
              <w:t xml:space="preserve">, </w:t>
            </w:r>
            <w:proofErr w:type="spellStart"/>
            <w:r w:rsidRPr="00361897">
              <w:rPr>
                <w:sz w:val="20"/>
                <w:lang w:val="fr-CA"/>
              </w:rPr>
              <w:t>Feldman</w:t>
            </w:r>
            <w:proofErr w:type="spellEnd"/>
            <w:r w:rsidRPr="00361897">
              <w:rPr>
                <w:sz w:val="20"/>
                <w:lang w:val="fr-CA"/>
              </w:rPr>
              <w:t xml:space="preserve"> et </w:t>
            </w:r>
            <w:proofErr w:type="spellStart"/>
            <w:r w:rsidRPr="00361897">
              <w:rPr>
                <w:sz w:val="20"/>
                <w:lang w:val="fr-CA"/>
              </w:rPr>
              <w:t>Hourigan</w:t>
            </w:r>
            <w:proofErr w:type="spellEnd"/>
            <w:r w:rsidRPr="00361897">
              <w:rPr>
                <w:sz w:val="20"/>
                <w:lang w:val="fr-CA"/>
              </w:rPr>
              <w:t>)</w:t>
            </w:r>
          </w:p>
          <w:p w:rsidR="00457DFD" w:rsidRPr="00361897" w:rsidRDefault="00457DFD" w:rsidP="00B142FA">
            <w:pPr>
              <w:jc w:val="both"/>
              <w:rPr>
                <w:sz w:val="20"/>
                <w:lang w:eastAsia="en-CA"/>
              </w:rPr>
            </w:pPr>
            <w:r w:rsidRPr="00361897">
              <w:rPr>
                <w:color w:val="000000"/>
                <w:sz w:val="20"/>
                <w:lang w:eastAsia="en-CA"/>
              </w:rPr>
              <w:t>2016 ONCA 682</w:t>
            </w:r>
          </w:p>
          <w:p w:rsidR="00457DFD" w:rsidRPr="00361897" w:rsidRDefault="00457DFD" w:rsidP="00B142FA">
            <w:pPr>
              <w:jc w:val="both"/>
              <w:rPr>
                <w:sz w:val="20"/>
              </w:rPr>
            </w:pPr>
          </w:p>
        </w:tc>
        <w:tc>
          <w:tcPr>
            <w:tcW w:w="243" w:type="pct"/>
          </w:tcPr>
          <w:p w:rsidR="00457DFD" w:rsidRPr="00361897" w:rsidRDefault="00457DFD" w:rsidP="00B142FA">
            <w:pPr>
              <w:jc w:val="both"/>
              <w:rPr>
                <w:sz w:val="20"/>
              </w:rPr>
            </w:pPr>
          </w:p>
        </w:tc>
        <w:tc>
          <w:tcPr>
            <w:tcW w:w="2330" w:type="pct"/>
          </w:tcPr>
          <w:p w:rsidR="00457DFD" w:rsidRPr="00361897" w:rsidRDefault="00457DFD" w:rsidP="00B142FA">
            <w:pPr>
              <w:jc w:val="both"/>
              <w:rPr>
                <w:sz w:val="20"/>
              </w:rPr>
            </w:pPr>
            <w:r w:rsidRPr="00361897">
              <w:rPr>
                <w:sz w:val="20"/>
              </w:rPr>
              <w:t>Rejet de l’appel</w:t>
            </w:r>
          </w:p>
          <w:p w:rsidR="00457DFD" w:rsidRPr="00361897" w:rsidRDefault="00457DFD" w:rsidP="00B142FA">
            <w:pPr>
              <w:jc w:val="both"/>
              <w:rPr>
                <w:sz w:val="20"/>
              </w:rPr>
            </w:pPr>
          </w:p>
        </w:tc>
      </w:tr>
      <w:tr w:rsidR="00457DFD" w:rsidRPr="00361897" w:rsidTr="00B142FA">
        <w:tc>
          <w:tcPr>
            <w:tcW w:w="2427" w:type="pct"/>
            <w:gridSpan w:val="2"/>
          </w:tcPr>
          <w:p w:rsidR="00457DFD" w:rsidRPr="00361897" w:rsidRDefault="00457DFD" w:rsidP="00B142FA">
            <w:pPr>
              <w:jc w:val="both"/>
              <w:rPr>
                <w:sz w:val="20"/>
                <w:lang w:val="fr-CA"/>
              </w:rPr>
            </w:pPr>
            <w:r w:rsidRPr="00361897">
              <w:rPr>
                <w:sz w:val="20"/>
                <w:lang w:val="fr-CA"/>
              </w:rPr>
              <w:lastRenderedPageBreak/>
              <w:t>15 novembre 2016</w:t>
            </w:r>
          </w:p>
          <w:p w:rsidR="00457DFD" w:rsidRPr="00361897" w:rsidRDefault="00457DFD" w:rsidP="00B142FA">
            <w:pPr>
              <w:jc w:val="both"/>
              <w:rPr>
                <w:sz w:val="20"/>
                <w:lang w:val="fr-CA"/>
              </w:rPr>
            </w:pPr>
            <w:r w:rsidRPr="00361897">
              <w:rPr>
                <w:sz w:val="20"/>
                <w:lang w:val="fr-CA"/>
              </w:rPr>
              <w:t>Cour suprême du Canada</w:t>
            </w:r>
          </w:p>
        </w:tc>
        <w:tc>
          <w:tcPr>
            <w:tcW w:w="243" w:type="pct"/>
          </w:tcPr>
          <w:p w:rsidR="00457DFD" w:rsidRPr="00361897" w:rsidRDefault="00457DFD" w:rsidP="00B142FA">
            <w:pPr>
              <w:jc w:val="both"/>
              <w:rPr>
                <w:sz w:val="20"/>
                <w:lang w:val="fr-CA"/>
              </w:rPr>
            </w:pPr>
          </w:p>
        </w:tc>
        <w:tc>
          <w:tcPr>
            <w:tcW w:w="2330" w:type="pct"/>
          </w:tcPr>
          <w:p w:rsidR="00457DFD" w:rsidRPr="00361897" w:rsidRDefault="00457DFD" w:rsidP="00B142FA">
            <w:pPr>
              <w:jc w:val="both"/>
              <w:rPr>
                <w:sz w:val="20"/>
                <w:lang w:val="fr-CA"/>
              </w:rPr>
            </w:pPr>
            <w:r w:rsidRPr="00361897">
              <w:rPr>
                <w:sz w:val="20"/>
                <w:lang w:val="fr-CA"/>
              </w:rPr>
              <w:t xml:space="preserve">Dépôt de la demande d’autorisation d’appel </w:t>
            </w:r>
          </w:p>
          <w:p w:rsidR="00457DFD" w:rsidRPr="00361897" w:rsidRDefault="00457DFD" w:rsidP="00B142FA">
            <w:pPr>
              <w:jc w:val="both"/>
              <w:rPr>
                <w:sz w:val="20"/>
                <w:lang w:val="fr-CA"/>
              </w:rPr>
            </w:pPr>
          </w:p>
        </w:tc>
      </w:tr>
    </w:tbl>
    <w:p w:rsidR="00894256" w:rsidRPr="00361897" w:rsidRDefault="00894256" w:rsidP="00531C3D">
      <w:pPr>
        <w:ind w:left="360" w:hanging="360"/>
        <w:jc w:val="both"/>
        <w:rPr>
          <w:sz w:val="20"/>
          <w:lang w:val="fr-CA" w:eastAsia="en-CA"/>
        </w:rPr>
      </w:pPr>
    </w:p>
    <w:p w:rsidR="00457DFD" w:rsidRPr="00361897" w:rsidRDefault="00457DFD" w:rsidP="00531C3D">
      <w:pPr>
        <w:ind w:left="360" w:hanging="360"/>
        <w:jc w:val="both"/>
        <w:rPr>
          <w:sz w:val="20"/>
          <w:lang w:val="fr-CA" w:eastAsia="en-CA"/>
        </w:rPr>
      </w:pPr>
    </w:p>
    <w:p w:rsidR="009D04DD" w:rsidRPr="00361897" w:rsidRDefault="009D04DD" w:rsidP="00531C3D">
      <w:pPr>
        <w:ind w:left="360" w:hanging="360"/>
        <w:jc w:val="both"/>
        <w:rPr>
          <w:sz w:val="20"/>
          <w:lang w:val="fr-CA" w:eastAsia="en-CA"/>
        </w:rPr>
      </w:pPr>
    </w:p>
    <w:p w:rsidR="00D3344A" w:rsidRPr="00361897" w:rsidRDefault="00D3344A" w:rsidP="00D3344A">
      <w:pPr>
        <w:widowControl w:val="0"/>
        <w:outlineLvl w:val="0"/>
      </w:pPr>
      <w:r w:rsidRPr="00361897">
        <w:t xml:space="preserve">Supreme Court of Canada / Cour suprême du </w:t>
      </w:r>
      <w:proofErr w:type="gramStart"/>
      <w:r w:rsidRPr="00361897">
        <w:t>Canad</w:t>
      </w:r>
      <w:r w:rsidR="00EE289F" w:rsidRPr="00361897">
        <w:t>a</w:t>
      </w:r>
      <w:r w:rsidRPr="00361897">
        <w:t xml:space="preserve"> :</w:t>
      </w:r>
      <w:proofErr w:type="gramEnd"/>
    </w:p>
    <w:p w:rsidR="00D3344A" w:rsidRPr="00361897" w:rsidRDefault="00C1793D" w:rsidP="00D3344A">
      <w:pPr>
        <w:widowControl w:val="0"/>
        <w:outlineLvl w:val="0"/>
        <w:rPr>
          <w:u w:val="single"/>
        </w:rPr>
      </w:pPr>
      <w:hyperlink r:id="rId107" w:history="1">
        <w:r w:rsidR="009B7391" w:rsidRPr="00361897">
          <w:rPr>
            <w:rStyle w:val="Hyperlink"/>
          </w:rPr>
          <w:t>comments-commentaires@scc-csc.ca</w:t>
        </w:r>
      </w:hyperlink>
    </w:p>
    <w:p w:rsidR="00D3344A" w:rsidRPr="00361897" w:rsidRDefault="0065588C" w:rsidP="00D3344A">
      <w:pPr>
        <w:widowControl w:val="0"/>
        <w:outlineLvl w:val="0"/>
      </w:pPr>
      <w:r w:rsidRPr="00361897">
        <w:t>613-</w:t>
      </w:r>
      <w:r w:rsidR="00D3344A" w:rsidRPr="00361897">
        <w:t>995-4330</w:t>
      </w:r>
    </w:p>
    <w:p w:rsidR="00497B5E" w:rsidRPr="00361897" w:rsidRDefault="00497B5E" w:rsidP="00497B5E">
      <w:pPr>
        <w:widowControl w:val="0"/>
        <w:rPr>
          <w:sz w:val="20"/>
        </w:rPr>
      </w:pPr>
    </w:p>
    <w:p w:rsidR="00F6251B" w:rsidRPr="006E558B" w:rsidRDefault="003F43E6" w:rsidP="00F6251B">
      <w:pPr>
        <w:pStyle w:val="Footer"/>
        <w:jc w:val="center"/>
      </w:pPr>
      <w:r w:rsidRPr="00361897">
        <w:t>- 30 -</w:t>
      </w:r>
    </w:p>
    <w:p w:rsidR="00F6251B" w:rsidRPr="006E558B" w:rsidRDefault="00F6251B" w:rsidP="00F6251B">
      <w:pPr>
        <w:pStyle w:val="Footer"/>
        <w:jc w:val="center"/>
      </w:pPr>
    </w:p>
    <w:sectPr w:rsidR="00F6251B" w:rsidRPr="006E558B" w:rsidSect="00524822">
      <w:headerReference w:type="even" r:id="rId108"/>
      <w:headerReference w:type="default" r:id="rId109"/>
      <w:footerReference w:type="even" r:id="rId110"/>
      <w:footerReference w:type="default" r:id="rId111"/>
      <w:headerReference w:type="first" r:id="rId112"/>
      <w:footerReference w:type="first" r:id="rId11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2FA" w:rsidRDefault="00B142FA" w:rsidP="0034178A">
      <w:r>
        <w:separator/>
      </w:r>
    </w:p>
  </w:endnote>
  <w:endnote w:type="continuationSeparator" w:id="0">
    <w:p w:rsidR="00B142FA" w:rsidRDefault="00B142F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FA" w:rsidRDefault="00B14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FA" w:rsidRPr="009F77F0" w:rsidRDefault="00B142FA"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FA" w:rsidRDefault="00B14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2FA" w:rsidRDefault="00B142FA" w:rsidP="0034178A">
      <w:r>
        <w:separator/>
      </w:r>
    </w:p>
  </w:footnote>
  <w:footnote w:type="continuationSeparator" w:id="0">
    <w:p w:rsidR="00B142FA" w:rsidRDefault="00B142F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FA" w:rsidRDefault="00B14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FA" w:rsidRDefault="00B14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FA" w:rsidRDefault="00B14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8"/>
  </w:num>
  <w:num w:numId="5">
    <w:abstractNumId w:val="12"/>
  </w:num>
  <w:num w:numId="6">
    <w:abstractNumId w:val="8"/>
  </w:num>
  <w:num w:numId="7">
    <w:abstractNumId w:val="2"/>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9"/>
  </w:num>
  <w:num w:numId="13">
    <w:abstractNumId w:val="16"/>
  </w:num>
  <w:num w:numId="14">
    <w:abstractNumId w:val="3"/>
  </w:num>
  <w:num w:numId="15">
    <w:abstractNumId w:val="17"/>
  </w:num>
  <w:num w:numId="16">
    <w:abstractNumId w:val="13"/>
  </w:num>
  <w:num w:numId="17">
    <w:abstractNumId w:val="7"/>
  </w:num>
  <w:num w:numId="18">
    <w:abstractNumId w:val="5"/>
  </w:num>
  <w:num w:numId="19">
    <w:abstractNumId w:val="14"/>
  </w:num>
  <w:num w:numId="20">
    <w:abstractNumId w:val="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90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9B3"/>
    <w:rsid w:val="00080EAB"/>
    <w:rsid w:val="00081348"/>
    <w:rsid w:val="00081C6A"/>
    <w:rsid w:val="00082444"/>
    <w:rsid w:val="000825A5"/>
    <w:rsid w:val="0008288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0A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C39"/>
    <w:rsid w:val="001C0E0C"/>
    <w:rsid w:val="001C1A1F"/>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1F20"/>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EF1"/>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396A"/>
    <w:rsid w:val="00293DE2"/>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A5F"/>
    <w:rsid w:val="002C5754"/>
    <w:rsid w:val="002C6BF5"/>
    <w:rsid w:val="002D0C49"/>
    <w:rsid w:val="002D2333"/>
    <w:rsid w:val="002D2553"/>
    <w:rsid w:val="002D43A1"/>
    <w:rsid w:val="002D63D6"/>
    <w:rsid w:val="002D6680"/>
    <w:rsid w:val="002D6EFA"/>
    <w:rsid w:val="002E00CC"/>
    <w:rsid w:val="002E0473"/>
    <w:rsid w:val="002E1197"/>
    <w:rsid w:val="002E1AF1"/>
    <w:rsid w:val="002E24D4"/>
    <w:rsid w:val="002E2A27"/>
    <w:rsid w:val="002E3911"/>
    <w:rsid w:val="002E527B"/>
    <w:rsid w:val="002E5ACF"/>
    <w:rsid w:val="002F06D0"/>
    <w:rsid w:val="002F2CF2"/>
    <w:rsid w:val="002F369F"/>
    <w:rsid w:val="002F3830"/>
    <w:rsid w:val="002F38D7"/>
    <w:rsid w:val="002F42D9"/>
    <w:rsid w:val="002F444A"/>
    <w:rsid w:val="002F4929"/>
    <w:rsid w:val="002F5989"/>
    <w:rsid w:val="002F694D"/>
    <w:rsid w:val="002F73F4"/>
    <w:rsid w:val="002F7DD0"/>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A71"/>
    <w:rsid w:val="00317C72"/>
    <w:rsid w:val="003225D9"/>
    <w:rsid w:val="0032306C"/>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1897"/>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57DFD"/>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92A"/>
    <w:rsid w:val="00494CD1"/>
    <w:rsid w:val="004957BA"/>
    <w:rsid w:val="0049590A"/>
    <w:rsid w:val="00495CE9"/>
    <w:rsid w:val="004962C7"/>
    <w:rsid w:val="004963CC"/>
    <w:rsid w:val="004970C9"/>
    <w:rsid w:val="00497574"/>
    <w:rsid w:val="004978DC"/>
    <w:rsid w:val="00497B5E"/>
    <w:rsid w:val="004A0C7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478"/>
    <w:rsid w:val="00510BE0"/>
    <w:rsid w:val="00510C5C"/>
    <w:rsid w:val="00511E62"/>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08D"/>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689F"/>
    <w:rsid w:val="00546DAD"/>
    <w:rsid w:val="0055024A"/>
    <w:rsid w:val="00550D90"/>
    <w:rsid w:val="0055248D"/>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FB0"/>
    <w:rsid w:val="006D443D"/>
    <w:rsid w:val="006D4512"/>
    <w:rsid w:val="006D614A"/>
    <w:rsid w:val="006D6B5E"/>
    <w:rsid w:val="006D6CA1"/>
    <w:rsid w:val="006D7DA7"/>
    <w:rsid w:val="006E08F5"/>
    <w:rsid w:val="006E0FAD"/>
    <w:rsid w:val="006E27D1"/>
    <w:rsid w:val="006E2953"/>
    <w:rsid w:val="006E2CD8"/>
    <w:rsid w:val="006E43D2"/>
    <w:rsid w:val="006E4462"/>
    <w:rsid w:val="006E465C"/>
    <w:rsid w:val="006E4B08"/>
    <w:rsid w:val="006E4EB7"/>
    <w:rsid w:val="006E558B"/>
    <w:rsid w:val="006E753A"/>
    <w:rsid w:val="006E7F4D"/>
    <w:rsid w:val="006E7F81"/>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2169"/>
    <w:rsid w:val="00793091"/>
    <w:rsid w:val="007943A8"/>
    <w:rsid w:val="007947F4"/>
    <w:rsid w:val="00795FC0"/>
    <w:rsid w:val="007963D7"/>
    <w:rsid w:val="00796527"/>
    <w:rsid w:val="007975AC"/>
    <w:rsid w:val="00797CF6"/>
    <w:rsid w:val="007A0F7C"/>
    <w:rsid w:val="007A10D6"/>
    <w:rsid w:val="007A12A7"/>
    <w:rsid w:val="007A14FC"/>
    <w:rsid w:val="007A20A0"/>
    <w:rsid w:val="007A2AD1"/>
    <w:rsid w:val="007A2BE6"/>
    <w:rsid w:val="007A340C"/>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49A"/>
    <w:rsid w:val="008321A6"/>
    <w:rsid w:val="0083380F"/>
    <w:rsid w:val="00835FCE"/>
    <w:rsid w:val="008368DE"/>
    <w:rsid w:val="00840E25"/>
    <w:rsid w:val="0084161A"/>
    <w:rsid w:val="00841962"/>
    <w:rsid w:val="008424BB"/>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F03"/>
    <w:rsid w:val="00890B5B"/>
    <w:rsid w:val="00893B95"/>
    <w:rsid w:val="008941B2"/>
    <w:rsid w:val="00894256"/>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DCB"/>
    <w:rsid w:val="008E2248"/>
    <w:rsid w:val="008E2DF1"/>
    <w:rsid w:val="008E53E7"/>
    <w:rsid w:val="008E5B3B"/>
    <w:rsid w:val="008E63EA"/>
    <w:rsid w:val="008E7C23"/>
    <w:rsid w:val="008E7F8D"/>
    <w:rsid w:val="008F06E9"/>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B7F"/>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6DB9"/>
    <w:rsid w:val="009F740D"/>
    <w:rsid w:val="009F77F0"/>
    <w:rsid w:val="00A0020E"/>
    <w:rsid w:val="00A00370"/>
    <w:rsid w:val="00A00F88"/>
    <w:rsid w:val="00A01A02"/>
    <w:rsid w:val="00A01AAA"/>
    <w:rsid w:val="00A02007"/>
    <w:rsid w:val="00A024F6"/>
    <w:rsid w:val="00A02A8B"/>
    <w:rsid w:val="00A030F3"/>
    <w:rsid w:val="00A03652"/>
    <w:rsid w:val="00A041C7"/>
    <w:rsid w:val="00A04F4B"/>
    <w:rsid w:val="00A06B3C"/>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7A0F"/>
    <w:rsid w:val="00A77F4A"/>
    <w:rsid w:val="00A8029C"/>
    <w:rsid w:val="00A8033D"/>
    <w:rsid w:val="00A826A0"/>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3C3D"/>
    <w:rsid w:val="00A9456E"/>
    <w:rsid w:val="00A948B2"/>
    <w:rsid w:val="00A95355"/>
    <w:rsid w:val="00A95F70"/>
    <w:rsid w:val="00A960E9"/>
    <w:rsid w:val="00A97B41"/>
    <w:rsid w:val="00A97DC4"/>
    <w:rsid w:val="00A97F0C"/>
    <w:rsid w:val="00A97F93"/>
    <w:rsid w:val="00AA0E4D"/>
    <w:rsid w:val="00AA219A"/>
    <w:rsid w:val="00AA25C5"/>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A29"/>
    <w:rsid w:val="00AD2FCF"/>
    <w:rsid w:val="00AD4728"/>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005C"/>
    <w:rsid w:val="00B11F8A"/>
    <w:rsid w:val="00B122A0"/>
    <w:rsid w:val="00B1256E"/>
    <w:rsid w:val="00B13430"/>
    <w:rsid w:val="00B13787"/>
    <w:rsid w:val="00B14007"/>
    <w:rsid w:val="00B142FA"/>
    <w:rsid w:val="00B1445B"/>
    <w:rsid w:val="00B15801"/>
    <w:rsid w:val="00B1644E"/>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481E"/>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A2A"/>
    <w:rsid w:val="00BF1EEF"/>
    <w:rsid w:val="00BF1FCA"/>
    <w:rsid w:val="00BF7494"/>
    <w:rsid w:val="00C00650"/>
    <w:rsid w:val="00C00E23"/>
    <w:rsid w:val="00C012C4"/>
    <w:rsid w:val="00C021BB"/>
    <w:rsid w:val="00C037A3"/>
    <w:rsid w:val="00C03932"/>
    <w:rsid w:val="00C06B98"/>
    <w:rsid w:val="00C06DE4"/>
    <w:rsid w:val="00C1312A"/>
    <w:rsid w:val="00C143CD"/>
    <w:rsid w:val="00C14B68"/>
    <w:rsid w:val="00C15480"/>
    <w:rsid w:val="00C166E5"/>
    <w:rsid w:val="00C1793D"/>
    <w:rsid w:val="00C204EF"/>
    <w:rsid w:val="00C21013"/>
    <w:rsid w:val="00C234F7"/>
    <w:rsid w:val="00C23824"/>
    <w:rsid w:val="00C23B84"/>
    <w:rsid w:val="00C24599"/>
    <w:rsid w:val="00C264D9"/>
    <w:rsid w:val="00C2655A"/>
    <w:rsid w:val="00C269D6"/>
    <w:rsid w:val="00C26F6A"/>
    <w:rsid w:val="00C30F83"/>
    <w:rsid w:val="00C31354"/>
    <w:rsid w:val="00C3135E"/>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6377"/>
    <w:rsid w:val="00C86829"/>
    <w:rsid w:val="00C86A4F"/>
    <w:rsid w:val="00C86DA3"/>
    <w:rsid w:val="00C871F5"/>
    <w:rsid w:val="00C9135D"/>
    <w:rsid w:val="00C914F8"/>
    <w:rsid w:val="00C935F6"/>
    <w:rsid w:val="00C95234"/>
    <w:rsid w:val="00C9788C"/>
    <w:rsid w:val="00C97C59"/>
    <w:rsid w:val="00CA0C2B"/>
    <w:rsid w:val="00CA418B"/>
    <w:rsid w:val="00CA42DE"/>
    <w:rsid w:val="00CA52C0"/>
    <w:rsid w:val="00CB16E0"/>
    <w:rsid w:val="00CB1766"/>
    <w:rsid w:val="00CB1E90"/>
    <w:rsid w:val="00CB1EB4"/>
    <w:rsid w:val="00CB328F"/>
    <w:rsid w:val="00CB3573"/>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33C"/>
    <w:rsid w:val="00CE6C1C"/>
    <w:rsid w:val="00CE7B3F"/>
    <w:rsid w:val="00CE7C81"/>
    <w:rsid w:val="00CF0D83"/>
    <w:rsid w:val="00CF0EF2"/>
    <w:rsid w:val="00CF234B"/>
    <w:rsid w:val="00CF47E5"/>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3B0"/>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234C"/>
    <w:rsid w:val="00DF2C09"/>
    <w:rsid w:val="00DF3A31"/>
    <w:rsid w:val="00DF3DDB"/>
    <w:rsid w:val="00DF563C"/>
    <w:rsid w:val="00DF5D6C"/>
    <w:rsid w:val="00DF631D"/>
    <w:rsid w:val="00DF6C2D"/>
    <w:rsid w:val="00DF6D88"/>
    <w:rsid w:val="00DF74F4"/>
    <w:rsid w:val="00E00415"/>
    <w:rsid w:val="00E010DC"/>
    <w:rsid w:val="00E01D4D"/>
    <w:rsid w:val="00E02941"/>
    <w:rsid w:val="00E03081"/>
    <w:rsid w:val="00E04119"/>
    <w:rsid w:val="00E04A8B"/>
    <w:rsid w:val="00E0592D"/>
    <w:rsid w:val="00E05B90"/>
    <w:rsid w:val="00E06224"/>
    <w:rsid w:val="00E06B80"/>
    <w:rsid w:val="00E10EA2"/>
    <w:rsid w:val="00E10F8D"/>
    <w:rsid w:val="00E114D9"/>
    <w:rsid w:val="00E126BB"/>
    <w:rsid w:val="00E134A9"/>
    <w:rsid w:val="00E135F9"/>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37E8"/>
    <w:rsid w:val="00E33A8F"/>
    <w:rsid w:val="00E34AA2"/>
    <w:rsid w:val="00E35A3A"/>
    <w:rsid w:val="00E37FAF"/>
    <w:rsid w:val="00E4090B"/>
    <w:rsid w:val="00E416FB"/>
    <w:rsid w:val="00E419BD"/>
    <w:rsid w:val="00E41F06"/>
    <w:rsid w:val="00E422DC"/>
    <w:rsid w:val="00E42B30"/>
    <w:rsid w:val="00E42DA2"/>
    <w:rsid w:val="00E45E6B"/>
    <w:rsid w:val="00E465FE"/>
    <w:rsid w:val="00E476B7"/>
    <w:rsid w:val="00E47A35"/>
    <w:rsid w:val="00E50167"/>
    <w:rsid w:val="00E5097C"/>
    <w:rsid w:val="00E51DDA"/>
    <w:rsid w:val="00E52A08"/>
    <w:rsid w:val="00E5361B"/>
    <w:rsid w:val="00E54925"/>
    <w:rsid w:val="00E57188"/>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1D6E"/>
    <w:rsid w:val="00F122E7"/>
    <w:rsid w:val="00F13D28"/>
    <w:rsid w:val="00F14BA7"/>
    <w:rsid w:val="00F152B2"/>
    <w:rsid w:val="00F16949"/>
    <w:rsid w:val="00F16D8C"/>
    <w:rsid w:val="00F17C72"/>
    <w:rsid w:val="00F17D2D"/>
    <w:rsid w:val="00F20894"/>
    <w:rsid w:val="00F20D34"/>
    <w:rsid w:val="00F22AEB"/>
    <w:rsid w:val="00F22AFE"/>
    <w:rsid w:val="00F23754"/>
    <w:rsid w:val="00F237A4"/>
    <w:rsid w:val="00F23F6D"/>
    <w:rsid w:val="00F24087"/>
    <w:rsid w:val="00F24A5E"/>
    <w:rsid w:val="00F265F6"/>
    <w:rsid w:val="00F26653"/>
    <w:rsid w:val="00F27291"/>
    <w:rsid w:val="00F2770C"/>
    <w:rsid w:val="00F31113"/>
    <w:rsid w:val="00F314C0"/>
    <w:rsid w:val="00F32457"/>
    <w:rsid w:val="00F32541"/>
    <w:rsid w:val="00F3254D"/>
    <w:rsid w:val="00F32569"/>
    <w:rsid w:val="00F33889"/>
    <w:rsid w:val="00F357FA"/>
    <w:rsid w:val="00F35C22"/>
    <w:rsid w:val="00F37FE3"/>
    <w:rsid w:val="00F41337"/>
    <w:rsid w:val="00F4140B"/>
    <w:rsid w:val="00F41940"/>
    <w:rsid w:val="00F44405"/>
    <w:rsid w:val="00F44796"/>
    <w:rsid w:val="00F44D8E"/>
    <w:rsid w:val="00F46255"/>
    <w:rsid w:val="00F47DC5"/>
    <w:rsid w:val="00F50A23"/>
    <w:rsid w:val="00F50E9F"/>
    <w:rsid w:val="00F518F3"/>
    <w:rsid w:val="00F5367B"/>
    <w:rsid w:val="00F54B12"/>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3D00"/>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1D2A"/>
    <w:rsid w:val="00FC2D03"/>
    <w:rsid w:val="00FC2D4C"/>
    <w:rsid w:val="00FC39EA"/>
    <w:rsid w:val="00FC469C"/>
    <w:rsid w:val="00FC4943"/>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3438"/>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0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documentstaticurl">
    <w:name w:val="documentstaticurl"/>
    <w:basedOn w:val="DefaultParagraphFont"/>
    <w:rsid w:val="00457DFD"/>
  </w:style>
  <w:style w:type="paragraph" w:customStyle="1" w:styleId="SCCLsocSubfileSeparator">
    <w:name w:val="SCC.Lsoc.SubfileSeparator"/>
    <w:basedOn w:val="Normal"/>
    <w:next w:val="Normal"/>
    <w:link w:val="SCCLsocSubfileSeparatorChar"/>
    <w:rsid w:val="00890B5B"/>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890B5B"/>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7322" TargetMode="External"/><Relationship Id="rId21" Type="http://schemas.openxmlformats.org/officeDocument/2006/relationships/hyperlink" Target="http://www.scc-csc.ca/case-dossier/info/sum-som-eng.aspx?cas=37363" TargetMode="External"/><Relationship Id="rId42" Type="http://schemas.openxmlformats.org/officeDocument/2006/relationships/hyperlink" Target="http://www.canlii.org/en/bc/bcca/doc/2016/2016bcca412/2016bcca412.html?resultIndex=1" TargetMode="External"/><Relationship Id="rId47" Type="http://schemas.openxmlformats.org/officeDocument/2006/relationships/hyperlink" Target="http://canlii.ca/t/gp70b" TargetMode="External"/><Relationship Id="rId63" Type="http://schemas.openxmlformats.org/officeDocument/2006/relationships/hyperlink" Target="http://www.canlii.org/fr/qc/qccs/doc/2016/2016qccs5039/2016qccs5039.html?autocompleteStr=2016%20qccs%205039&amp;autocompletePos=1" TargetMode="External"/><Relationship Id="rId68" Type="http://schemas.openxmlformats.org/officeDocument/2006/relationships/hyperlink" Target="http://www.canlii.org/en/bc/bcca/doc/2016/2016bcca462/2016bcca462.html?resultIndex=1" TargetMode="External"/><Relationship Id="rId84" Type="http://schemas.openxmlformats.org/officeDocument/2006/relationships/hyperlink" Target="http://www.canlii.org/en/bc/bcca/doc/2016/2016bcca292/2016bcca292.html?resultIndex=1" TargetMode="External"/><Relationship Id="rId89" Type="http://schemas.openxmlformats.org/officeDocument/2006/relationships/hyperlink" Target="http://canlii.ca/t/gjfvt" TargetMode="External"/><Relationship Id="rId112" Type="http://schemas.openxmlformats.org/officeDocument/2006/relationships/header" Target="header3.xml"/><Relationship Id="rId16" Type="http://schemas.openxmlformats.org/officeDocument/2006/relationships/hyperlink" Target="http://www.scc-csc.ca/case-dossier/info/sum-som-eng.aspx?cas=37419" TargetMode="External"/><Relationship Id="rId107" Type="http://schemas.openxmlformats.org/officeDocument/2006/relationships/hyperlink" Target="mailto:comments-commentaires@scc-csc.ca" TargetMode="External"/><Relationship Id="rId11" Type="http://schemas.openxmlformats.org/officeDocument/2006/relationships/hyperlink" Target="http://www.scc-csc.ca/case-dossier/info/sum-som-eng.aspx?cas=37375" TargetMode="External"/><Relationship Id="rId24" Type="http://schemas.openxmlformats.org/officeDocument/2006/relationships/hyperlink" Target="http://www.scc-csc.ca/case-dossier/info/sum-som-eng.aspx?cas=37384" TargetMode="External"/><Relationship Id="rId32" Type="http://schemas.openxmlformats.org/officeDocument/2006/relationships/hyperlink" Target="http://www.canlii.org/fr/qc/qcca/doc/2016/2016qcca874/2016qcca874.html" TargetMode="External"/><Relationship Id="rId37" Type="http://schemas.openxmlformats.org/officeDocument/2006/relationships/hyperlink" Target="http://www.canlii.org/en/bc/bcca/doc/2016/2016bcca322/2016bcca322.html" TargetMode="External"/><Relationship Id="rId40" Type="http://schemas.openxmlformats.org/officeDocument/2006/relationships/hyperlink" Target="http://www.canlii.org/en/bc/bcsc/doc/2015/2015bcsc643/2015bcsc643.html" TargetMode="External"/><Relationship Id="rId45" Type="http://schemas.openxmlformats.org/officeDocument/2006/relationships/hyperlink" Target="http://canlii.ca/t/gvhjv" TargetMode="External"/><Relationship Id="rId53" Type="http://schemas.openxmlformats.org/officeDocument/2006/relationships/hyperlink" Target="http://www.canlii.org/en/bc/bcsc/doc/2016/2016bcsc489/2016bcsc489.html" TargetMode="External"/><Relationship Id="rId58" Type="http://schemas.openxmlformats.org/officeDocument/2006/relationships/hyperlink" Target="http://canlii.ca/t/gpjdj" TargetMode="External"/><Relationship Id="rId66" Type="http://schemas.openxmlformats.org/officeDocument/2006/relationships/hyperlink" Target="http://canlii.ca/t/gvvbg" TargetMode="External"/><Relationship Id="rId74" Type="http://schemas.openxmlformats.org/officeDocument/2006/relationships/hyperlink" Target="http://www.canlii.org/en/bc/bcsc/doc/2014/2014bcsc2339/2014bcsc2339.html?autocompleteStr=2014%20BCSC%202339&amp;autocompletePos=1" TargetMode="External"/><Relationship Id="rId79" Type="http://schemas.openxmlformats.org/officeDocument/2006/relationships/hyperlink" Target="http://www.canlii.org/en/ab/abca/doc/2016/2016abca255/2016abca255.html?resultIndex=1" TargetMode="External"/><Relationship Id="rId87" Type="http://schemas.openxmlformats.org/officeDocument/2006/relationships/hyperlink" Target="http://canlii.ca/t/gjk2p" TargetMode="External"/><Relationship Id="rId102" Type="http://schemas.openxmlformats.org/officeDocument/2006/relationships/hyperlink" Target="http://www.canlii.org/en/ca/fca/doc/2016/2016fca296/2016fca296.html?autocompleteStr=2016%20FCA%20296&amp;autocompletePos=1" TargetMode="Externa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anlii.org/fr/qc/qccs/doc/2016/2016qccs5039/2016qccs5039.html?autocompleteStr=2016%20qccs%205039&amp;autocompletePos=1" TargetMode="External"/><Relationship Id="rId82" Type="http://schemas.openxmlformats.org/officeDocument/2006/relationships/hyperlink" Target="http://www.canlii.org/en/bc/bcca/doc/2016/2016bcca292/2016bcca292.html?resultIndex=1" TargetMode="External"/><Relationship Id="rId90" Type="http://schemas.openxmlformats.org/officeDocument/2006/relationships/hyperlink" Target="http://canlii.ca/t/gvrcj" TargetMode="External"/><Relationship Id="rId95" Type="http://schemas.openxmlformats.org/officeDocument/2006/relationships/hyperlink" Target="http://www.canlii.org/en/on/onca/doc/2016/2016onca703/2016onca703.html?resultIndex=1" TargetMode="External"/><Relationship Id="rId19" Type="http://schemas.openxmlformats.org/officeDocument/2006/relationships/hyperlink" Target="http://www.scc-csc.ca/case-dossier/info/sum-som-eng.aspx?cas=37273" TargetMode="External"/><Relationship Id="rId14" Type="http://schemas.openxmlformats.org/officeDocument/2006/relationships/hyperlink" Target="http://www.scc-csc.ca/case-dossier/info/sum-som-eng.aspx?cas=37377" TargetMode="External"/><Relationship Id="rId22" Type="http://schemas.openxmlformats.org/officeDocument/2006/relationships/hyperlink" Target="http://www.scc-csc.ca/case-dossier/info/sum-som-eng.aspx?cas=37339" TargetMode="External"/><Relationship Id="rId27" Type="http://schemas.openxmlformats.org/officeDocument/2006/relationships/hyperlink" Target="http://www.scc-csc.ca/case-dossier/info/sum-som-eng.aspx?cas=37418" TargetMode="External"/><Relationship Id="rId30" Type="http://schemas.openxmlformats.org/officeDocument/2006/relationships/hyperlink" Target="http://www.scc-csc.ca/case-dossier/info/sum-som-eng.aspx?cas=37442" TargetMode="External"/><Relationship Id="rId35" Type="http://schemas.openxmlformats.org/officeDocument/2006/relationships/hyperlink" Target="http://www.canlii.org/en/bc/bcsc/doc/2014/2014bcsc2482/2014bcsc2482.html?resultIndex=1" TargetMode="External"/><Relationship Id="rId43" Type="http://schemas.openxmlformats.org/officeDocument/2006/relationships/hyperlink" Target="http://www.canlii.org/en/on/onca/doc/2016/2016onca860/2016onca860.html?resultIndex=1" TargetMode="External"/><Relationship Id="rId48" Type="http://schemas.openxmlformats.org/officeDocument/2006/relationships/hyperlink" Target="http://canlii.ca/t/gs517" TargetMode="External"/><Relationship Id="rId56" Type="http://schemas.openxmlformats.org/officeDocument/2006/relationships/hyperlink" Target="http://www.canlii.org/en/bc/bcca/doc/2016/2016bcca432/2016bcca432.html?autocompleteStr=2016%20BCCA%20432&amp;autocompletePos=1" TargetMode="External"/><Relationship Id="rId64" Type="http://schemas.openxmlformats.org/officeDocument/2006/relationships/hyperlink" Target="http://www.canlii.org/fr/qc/qcca/doc/2016/2016qcca1676/2016qcca1676.html?resultIndex=1" TargetMode="External"/><Relationship Id="rId69" Type="http://schemas.openxmlformats.org/officeDocument/2006/relationships/hyperlink" Target="http://www.canlii.org/en/bc/bcsc/doc/2016/2016bcsc421/2016bcsc421.html" TargetMode="External"/><Relationship Id="rId77" Type="http://schemas.openxmlformats.org/officeDocument/2006/relationships/hyperlink" Target="http://www.canlii.org/en/bc/bcsc/doc/2014/2014bcsc2339/2014bcsc2339.html?autocompleteStr=2014%20BCSC%202339&amp;autocompletePos=1" TargetMode="External"/><Relationship Id="rId100" Type="http://schemas.openxmlformats.org/officeDocument/2006/relationships/hyperlink" Target="http://www.canlii.org/en/ca/fca/doc/2016/2016fca296/2016fca296.html?autocompleteStr=2016%20FCA%20296&amp;autocompletePos=1" TargetMode="External"/><Relationship Id="rId105" Type="http://schemas.openxmlformats.org/officeDocument/2006/relationships/hyperlink" Target="http://www.canlii.org/en/ca/fct/doc/2014/2014fc994/2014fc994.html?autocompleteStr=2014%20FC%20994&amp;autocompletePos=1" TargetMode="External"/><Relationship Id="rId113" Type="http://schemas.openxmlformats.org/officeDocument/2006/relationships/footer" Target="footer3.xml"/><Relationship Id="rId8" Type="http://schemas.openxmlformats.org/officeDocument/2006/relationships/hyperlink" Target="http://www.scc-csc.ca/case-dossier/info/sum-som-fra.aspx?cas=37149" TargetMode="External"/><Relationship Id="rId51" Type="http://schemas.openxmlformats.org/officeDocument/2006/relationships/hyperlink" Target="http://canlii.ca/t/gs517" TargetMode="External"/><Relationship Id="rId72" Type="http://schemas.openxmlformats.org/officeDocument/2006/relationships/hyperlink" Target="http://www.canlii.org/en/bc/bcca/doc/2016/2016bcca419/2016bcca419.html?autocompleteStr=2016%20BCCA%20419&amp;autocompletePos=1" TargetMode="External"/><Relationship Id="rId80" Type="http://schemas.openxmlformats.org/officeDocument/2006/relationships/hyperlink" Target="http://www.canlii.org/en/ab/abca/doc/2016/2016abca255/2016abca255.html?resultIndex=1" TargetMode="External"/><Relationship Id="rId85" Type="http://schemas.openxmlformats.org/officeDocument/2006/relationships/hyperlink" Target="http://canlii.ca/t/gjk2p" TargetMode="External"/><Relationship Id="rId93" Type="http://schemas.openxmlformats.org/officeDocument/2006/relationships/hyperlink" Target="http://www.canlii.org/en/ab/abca/doc/2014/2014abca398/2014abca398.html?autocompleteStr=2014%20abca%20398&amp;autocompletePos=1" TargetMode="External"/><Relationship Id="rId98" Type="http://schemas.openxmlformats.org/officeDocument/2006/relationships/hyperlink" Target="http://www.canlii.org/en/on/onca/doc/2015/2015onca577/2015onca577.html?resultIndex=1" TargetMode="External"/><Relationship Id="rId3" Type="http://schemas.openxmlformats.org/officeDocument/2006/relationships/styles" Target="styles.xml"/><Relationship Id="rId12" Type="http://schemas.openxmlformats.org/officeDocument/2006/relationships/hyperlink" Target="http://www.scc-csc.ca/case-dossier/info/sum-som-eng.aspx?cas=37371" TargetMode="External"/><Relationship Id="rId17" Type="http://schemas.openxmlformats.org/officeDocument/2006/relationships/hyperlink" Target="http://www.scc-csc.ca/case-dossier/info/sum-som-eng.aspx?cas=37358" TargetMode="External"/><Relationship Id="rId25" Type="http://schemas.openxmlformats.org/officeDocument/2006/relationships/hyperlink" Target="http://www.scc-csc.ca/case-dossier/info/sum-som-eng.aspx?cas=37404" TargetMode="External"/><Relationship Id="rId33" Type="http://schemas.openxmlformats.org/officeDocument/2006/relationships/hyperlink" Target="http://www.canlii.org/fr/qc/qcca/doc/2016/2016qcca874/2016qcca874.html" TargetMode="External"/><Relationship Id="rId38" Type="http://schemas.openxmlformats.org/officeDocument/2006/relationships/hyperlink" Target="http://www.canlii.org/en/bc/bcca/doc/2016/2016bcca412/2016bcca412.html?resultIndex=1" TargetMode="External"/><Relationship Id="rId46" Type="http://schemas.openxmlformats.org/officeDocument/2006/relationships/hyperlink" Target="http://canlii.ca/t/gvhjv" TargetMode="External"/><Relationship Id="rId59" Type="http://schemas.openxmlformats.org/officeDocument/2006/relationships/hyperlink" Target="http://canlii.ca/t/gmx3j" TargetMode="External"/><Relationship Id="rId67" Type="http://schemas.openxmlformats.org/officeDocument/2006/relationships/hyperlink" Target="http://www.canlii.org/en/bc/bcsc/doc/2016/2016bcsc421/2016bcsc421.html" TargetMode="External"/><Relationship Id="rId103" Type="http://schemas.openxmlformats.org/officeDocument/2006/relationships/hyperlink" Target="http://www.canlii.org/en/ca/fct/doc/2014/2014fc994/2014fc994.html?autocompleteStr=2014%20FC%20994&amp;autocompletePos=1" TargetMode="External"/><Relationship Id="rId108" Type="http://schemas.openxmlformats.org/officeDocument/2006/relationships/header" Target="header1.xml"/><Relationship Id="rId20" Type="http://schemas.openxmlformats.org/officeDocument/2006/relationships/hyperlink" Target="http://www.scc-csc.ca/case-dossier/info/sum-som-eng.aspx?cas=37387" TargetMode="External"/><Relationship Id="rId41" Type="http://schemas.openxmlformats.org/officeDocument/2006/relationships/hyperlink" Target="http://www.canlii.org/en/bc/bcca/doc/2016/2016bcca322/2016bcca322.html" TargetMode="External"/><Relationship Id="rId54" Type="http://schemas.openxmlformats.org/officeDocument/2006/relationships/hyperlink" Target="http://www.canlii.org/en/bc/bcca/doc/2016/2016bcca432/2016bcca432.html?autocompleteStr=2016%20BCCA%20432&amp;autocompletePos=1" TargetMode="External"/><Relationship Id="rId62" Type="http://schemas.openxmlformats.org/officeDocument/2006/relationships/hyperlink" Target="http://www.canlii.org/fr/qc/qcca/doc/2016/2016qcca1676/2016qcca1676.html?resultIndex=1" TargetMode="External"/><Relationship Id="rId70" Type="http://schemas.openxmlformats.org/officeDocument/2006/relationships/hyperlink" Target="http://www.canlii.org/en/bc/bcca/doc/2016/2016bcca462/2016bcca462.html?resultIndex=1" TargetMode="External"/><Relationship Id="rId75" Type="http://schemas.openxmlformats.org/officeDocument/2006/relationships/hyperlink" Target="http://www.canlii.org/en/bc/bcca/doc/2016/2016bcca259/2016bcca259.html?autocompleteStr=2016%20BCCA%20259&amp;autocompletePos=1" TargetMode="External"/><Relationship Id="rId83" Type="http://schemas.openxmlformats.org/officeDocument/2006/relationships/hyperlink" Target="http://www.canlii.org/en/bc/bcsc/doc/2013/2013bcsc526/2013bcsc526.html?resultIndex=1" TargetMode="External"/><Relationship Id="rId88" Type="http://schemas.openxmlformats.org/officeDocument/2006/relationships/hyperlink" Target="http://canlii.ca/t/gvc4m" TargetMode="External"/><Relationship Id="rId91" Type="http://schemas.openxmlformats.org/officeDocument/2006/relationships/hyperlink" Target="http://canlii.ca/t/gjfvt" TargetMode="External"/><Relationship Id="rId96" Type="http://schemas.openxmlformats.org/officeDocument/2006/relationships/hyperlink" Target="http://www.canlii.org/en/on/onca/doc/2016/2016onca703/2016onca703.html?resultIndex=1"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7414" TargetMode="External"/><Relationship Id="rId23" Type="http://schemas.openxmlformats.org/officeDocument/2006/relationships/hyperlink" Target="http://www.scc-csc.ca/case-dossier/info/sum-som-eng.aspx?cas=37341" TargetMode="External"/><Relationship Id="rId28" Type="http://schemas.openxmlformats.org/officeDocument/2006/relationships/hyperlink" Target="http://www.scc-csc.ca/case-dossier/info/sum-som-eng.aspx?cas=37386" TargetMode="External"/><Relationship Id="rId36" Type="http://schemas.openxmlformats.org/officeDocument/2006/relationships/hyperlink" Target="http://www.canlii.org/en/bc/bcsc/doc/2015/2015bcsc643/2015bcsc643.html" TargetMode="External"/><Relationship Id="rId49" Type="http://schemas.openxmlformats.org/officeDocument/2006/relationships/hyperlink" Target="http://www.ontariocourts.ca/decisions/2016/2016ONCA0788.htm" TargetMode="External"/><Relationship Id="rId57" Type="http://schemas.openxmlformats.org/officeDocument/2006/relationships/hyperlink" Target="http://canlii.ca/t/gmx3j" TargetMode="External"/><Relationship Id="rId106" Type="http://schemas.openxmlformats.org/officeDocument/2006/relationships/hyperlink" Target="http://www.canlii.org/en/ca/fca/doc/2016/2016fca82/2016fca82.html?autocompleteStr=2016%20FCA%2082&amp;autocompletePos=1" TargetMode="External"/><Relationship Id="rId114" Type="http://schemas.openxmlformats.org/officeDocument/2006/relationships/fontTable" Target="fontTable.xml"/><Relationship Id="rId10" Type="http://schemas.openxmlformats.org/officeDocument/2006/relationships/hyperlink" Target="http://www.scc-csc.ca/case-dossier/info/sum-som-eng.aspx?cas=37406" TargetMode="External"/><Relationship Id="rId31" Type="http://schemas.openxmlformats.org/officeDocument/2006/relationships/hyperlink" Target="http://www.canlii.org/fr/qc/qccs/doc/2015/2015qccs2478/2015qccs2478.html" TargetMode="External"/><Relationship Id="rId44" Type="http://schemas.openxmlformats.org/officeDocument/2006/relationships/hyperlink" Target="http://www.canlii.org/en/on/onca/doc/2016/2016onca860/2016onca860.html?resultIndex=1" TargetMode="External"/><Relationship Id="rId52" Type="http://schemas.openxmlformats.org/officeDocument/2006/relationships/hyperlink" Target="http://www.ontariocourts.ca/decisions/2016/2016ONCA0788.htm" TargetMode="External"/><Relationship Id="rId60" Type="http://schemas.openxmlformats.org/officeDocument/2006/relationships/hyperlink" Target="http://canlii.ca/t/gpjdj" TargetMode="External"/><Relationship Id="rId65" Type="http://schemas.openxmlformats.org/officeDocument/2006/relationships/hyperlink" Target="http://canlii.ca/t/gvvbg" TargetMode="External"/><Relationship Id="rId73" Type="http://schemas.openxmlformats.org/officeDocument/2006/relationships/hyperlink" Target="http://www.canlii.org/en/bc/bcsc/doc/2014/2014bcsc2338/2014bcsc2338.html?autocompleteStr=2014%20BCSC%202338&amp;autocompletePos=1" TargetMode="External"/><Relationship Id="rId78" Type="http://schemas.openxmlformats.org/officeDocument/2006/relationships/hyperlink" Target="http://www.canlii.org/en/bc/bcca/doc/2016/2016bcca259/2016bcca259.html?autocompleteStr=2016%20BCCA%20259&amp;autocompletePos=1" TargetMode="External"/><Relationship Id="rId81" Type="http://schemas.openxmlformats.org/officeDocument/2006/relationships/hyperlink" Target="http://www.canlii.org/en/bc/bcsc/doc/2013/2013bcsc526/2013bcsc526.html?resultIndex=1" TargetMode="External"/><Relationship Id="rId86" Type="http://schemas.openxmlformats.org/officeDocument/2006/relationships/hyperlink" Target="http://canlii.ca/t/gvc4m" TargetMode="External"/><Relationship Id="rId94" Type="http://schemas.openxmlformats.org/officeDocument/2006/relationships/hyperlink" Target="http://www.canlii.org/en/ab/abca/doc/2014/2014abca398/2014abca398.html?autocompleteStr=2014%20abca%20398&amp;autocompletePos=1" TargetMode="External"/><Relationship Id="rId99" Type="http://schemas.openxmlformats.org/officeDocument/2006/relationships/hyperlink" Target="http://www.canlii.org/en/ca/fct/doc/2016/2016fc300/2016fc300.html?autocompleteStr=2016%20FC%20300&amp;autocompletePos=1" TargetMode="External"/><Relationship Id="rId101" Type="http://schemas.openxmlformats.org/officeDocument/2006/relationships/hyperlink" Target="http://www.canlii.org/fr/ca/cfpi/doc/2016/2016cf300/2016cf300.html" TargetMode="External"/><Relationship Id="rId4" Type="http://schemas.openxmlformats.org/officeDocument/2006/relationships/settings" Target="settings.xml"/><Relationship Id="rId9" Type="http://schemas.openxmlformats.org/officeDocument/2006/relationships/hyperlink" Target="http://www.scc-csc.ca/case-dossier/info/sum-som-eng.aspx?cas=37417" TargetMode="External"/><Relationship Id="rId13" Type="http://schemas.openxmlformats.org/officeDocument/2006/relationships/hyperlink" Target="http://www.scc-csc.ca/case-dossier/info/sum-som-eng.aspx?cas=37373" TargetMode="External"/><Relationship Id="rId18" Type="http://schemas.openxmlformats.org/officeDocument/2006/relationships/hyperlink" Target="http://www.scc-csc.ca/case-dossier/info/sum-som-eng.aspx?cas=37440" TargetMode="External"/><Relationship Id="rId39" Type="http://schemas.openxmlformats.org/officeDocument/2006/relationships/hyperlink" Target="http://www.canlii.org/en/bc/bcca/doc/2014/2014bcca170/2014bcca170.html?resultIndex=1" TargetMode="External"/><Relationship Id="rId109" Type="http://schemas.openxmlformats.org/officeDocument/2006/relationships/header" Target="header2.xml"/><Relationship Id="rId34" Type="http://schemas.openxmlformats.org/officeDocument/2006/relationships/hyperlink" Target="http://www.canlii.org/en/bc/bcca/doc/2014/2014bcca170/2014bcca170.html?resultIndex=1" TargetMode="External"/><Relationship Id="rId50" Type="http://schemas.openxmlformats.org/officeDocument/2006/relationships/hyperlink" Target="http://canlii.ca/t/gp70b" TargetMode="External"/><Relationship Id="rId55" Type="http://schemas.openxmlformats.org/officeDocument/2006/relationships/hyperlink" Target="http://www.canlii.org/en/bc/bcsc/doc/2016/2016bcsc489/2016bcsc489.html" TargetMode="External"/><Relationship Id="rId76" Type="http://schemas.openxmlformats.org/officeDocument/2006/relationships/hyperlink" Target="http://www.canlii.org/en/bc/bcsc/doc/2014/2014bcsc2338/2014bcsc2338.html?autocompleteStr=2014%20BCSC%202338&amp;autocompletePos=1" TargetMode="External"/><Relationship Id="rId97" Type="http://schemas.openxmlformats.org/officeDocument/2006/relationships/hyperlink" Target="http://www.canlii.org/en/on/onca/doc/2015/2015onca577/2015onca577.html?resultIndex=1" TargetMode="External"/><Relationship Id="rId104" Type="http://schemas.openxmlformats.org/officeDocument/2006/relationships/hyperlink" Target="http://www.canlii.org/en/ca/fca/doc/2016/2016fca82/2016fca82.html?autocompleteStr=2016%20FCA%2082&amp;autocompletePos=1" TargetMode="External"/><Relationship Id="rId7" Type="http://schemas.openxmlformats.org/officeDocument/2006/relationships/endnotes" Target="endnotes.xml"/><Relationship Id="rId71" Type="http://schemas.openxmlformats.org/officeDocument/2006/relationships/hyperlink" Target="http://www.canlii.org/en/bc/bcca/doc/2016/2016bcca419/2016bcca419.html?autocompleteStr=2016%20BCCA%20419&amp;autocompletePos=1" TargetMode="External"/><Relationship Id="rId92" Type="http://schemas.openxmlformats.org/officeDocument/2006/relationships/hyperlink" Target="http://canlii.ca/t/gvrcj" TargetMode="External"/><Relationship Id="rId2" Type="http://schemas.openxmlformats.org/officeDocument/2006/relationships/numbering" Target="numbering.xml"/><Relationship Id="rId29" Type="http://schemas.openxmlformats.org/officeDocument/2006/relationships/hyperlink" Target="http://www.scc-csc.ca/case-dossier/info/sum-som-eng.aspx?cas=37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AACE3-74C0-42C9-B1A5-9E894E65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19310</Words>
  <Characters>110067</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129119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2017-04-07T18:54:00Z</dcterms:created>
  <dcterms:modified xsi:type="dcterms:W3CDTF">2017-04-10T14:46:00Z</dcterms:modified>
</cp:coreProperties>
</file>