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7E6E12" w:rsidRDefault="003F43E6" w:rsidP="00122CE1">
      <w:pPr>
        <w:pStyle w:val="Header"/>
        <w:tabs>
          <w:tab w:val="left" w:pos="1620"/>
          <w:tab w:val="left" w:pos="1710"/>
        </w:tabs>
        <w:jc w:val="center"/>
        <w:rPr>
          <w:b/>
          <w:sz w:val="32"/>
        </w:rPr>
      </w:pPr>
      <w:r w:rsidRPr="007E6E12">
        <w:rPr>
          <w:b/>
          <w:sz w:val="32"/>
        </w:rPr>
        <w:t>Supreme Court of Canada / Cour suprême du Canada</w:t>
      </w:r>
    </w:p>
    <w:p w:rsidR="003F43E6" w:rsidRPr="007E6E12" w:rsidRDefault="003F43E6" w:rsidP="006F2579">
      <w:pPr>
        <w:widowControl w:val="0"/>
        <w:rPr>
          <w:i/>
        </w:rPr>
      </w:pPr>
    </w:p>
    <w:p w:rsidR="006F2579" w:rsidRPr="007E6E12" w:rsidRDefault="006F2579" w:rsidP="006F2579">
      <w:pPr>
        <w:widowControl w:val="0"/>
        <w:rPr>
          <w:i/>
        </w:rPr>
      </w:pPr>
      <w:r w:rsidRPr="007E6E12">
        <w:rPr>
          <w:i/>
        </w:rPr>
        <w:t>(le français suit)</w:t>
      </w:r>
    </w:p>
    <w:p w:rsidR="006F2579" w:rsidRPr="007E6E12" w:rsidRDefault="006F2579" w:rsidP="006F2579">
      <w:pPr>
        <w:widowControl w:val="0"/>
      </w:pPr>
    </w:p>
    <w:p w:rsidR="006F2579" w:rsidRPr="007E6E12" w:rsidRDefault="00B07908" w:rsidP="006F2579">
      <w:pPr>
        <w:widowControl w:val="0"/>
        <w:jc w:val="center"/>
        <w:rPr>
          <w:b/>
        </w:rPr>
      </w:pPr>
      <w:r w:rsidRPr="007E6E12">
        <w:fldChar w:fldCharType="begin"/>
      </w:r>
      <w:r w:rsidR="006F2579" w:rsidRPr="007E6E12">
        <w:instrText xml:space="preserve"> SEQ CHAPTER \h \r 1</w:instrText>
      </w:r>
      <w:r w:rsidRPr="007E6E12">
        <w:fldChar w:fldCharType="end"/>
      </w:r>
      <w:r w:rsidR="006F2579" w:rsidRPr="007E6E12">
        <w:rPr>
          <w:b/>
        </w:rPr>
        <w:t>JUDGMENT</w:t>
      </w:r>
      <w:r w:rsidR="00B17AAC" w:rsidRPr="007E6E12">
        <w:rPr>
          <w:b/>
        </w:rPr>
        <w:t>S</w:t>
      </w:r>
      <w:r w:rsidR="006F2579" w:rsidRPr="007E6E12">
        <w:rPr>
          <w:b/>
        </w:rPr>
        <w:t xml:space="preserve"> TO B</w:t>
      </w:r>
      <w:r w:rsidR="00001846" w:rsidRPr="007E6E12">
        <w:rPr>
          <w:b/>
        </w:rPr>
        <w:t>E RENDERED IN LEAVE APPLICATION</w:t>
      </w:r>
      <w:r w:rsidR="00AE4C09" w:rsidRPr="007E6E12">
        <w:rPr>
          <w:b/>
        </w:rPr>
        <w:t>S</w:t>
      </w:r>
    </w:p>
    <w:p w:rsidR="006F2579" w:rsidRPr="007E6E12" w:rsidRDefault="006F2579" w:rsidP="006F2579">
      <w:pPr>
        <w:widowControl w:val="0"/>
      </w:pPr>
    </w:p>
    <w:p w:rsidR="006F2579" w:rsidRPr="007E6E12" w:rsidRDefault="00B91270" w:rsidP="006F2579">
      <w:pPr>
        <w:widowControl w:val="0"/>
        <w:rPr>
          <w:b/>
        </w:rPr>
      </w:pPr>
      <w:r w:rsidRPr="007E6E12">
        <w:rPr>
          <w:b/>
        </w:rPr>
        <w:t>April</w:t>
      </w:r>
      <w:r w:rsidR="00FD37D0" w:rsidRPr="007E6E12">
        <w:rPr>
          <w:b/>
        </w:rPr>
        <w:t xml:space="preserve"> </w:t>
      </w:r>
      <w:r w:rsidR="0032306C" w:rsidRPr="007E6E12">
        <w:rPr>
          <w:b/>
        </w:rPr>
        <w:t>1</w:t>
      </w:r>
      <w:r w:rsidR="00082E05">
        <w:rPr>
          <w:b/>
        </w:rPr>
        <w:t>8</w:t>
      </w:r>
      <w:r w:rsidR="00AB5538" w:rsidRPr="007E6E12">
        <w:rPr>
          <w:b/>
        </w:rPr>
        <w:t>,</w:t>
      </w:r>
      <w:r w:rsidR="006F2579" w:rsidRPr="007E6E12">
        <w:rPr>
          <w:b/>
        </w:rPr>
        <w:t xml:space="preserve"> </w:t>
      </w:r>
      <w:r w:rsidR="0054689F" w:rsidRPr="007E6E12">
        <w:rPr>
          <w:b/>
        </w:rPr>
        <w:t>201</w:t>
      </w:r>
      <w:r w:rsidR="00A151D1" w:rsidRPr="007E6E12">
        <w:rPr>
          <w:b/>
        </w:rPr>
        <w:t>7</w:t>
      </w:r>
    </w:p>
    <w:p w:rsidR="006F2579" w:rsidRPr="007E6E12" w:rsidRDefault="006F2579" w:rsidP="006F2579">
      <w:pPr>
        <w:widowControl w:val="0"/>
        <w:rPr>
          <w:b/>
        </w:rPr>
      </w:pPr>
      <w:r w:rsidRPr="007E6E12">
        <w:rPr>
          <w:b/>
        </w:rPr>
        <w:t>For immediate release</w:t>
      </w:r>
    </w:p>
    <w:p w:rsidR="006F2579" w:rsidRPr="007E6E12" w:rsidRDefault="006F2579" w:rsidP="006F2579">
      <w:pPr>
        <w:widowControl w:val="0"/>
      </w:pPr>
    </w:p>
    <w:p w:rsidR="006F2579" w:rsidRPr="004203A0" w:rsidRDefault="006F2579" w:rsidP="006F2579">
      <w:pPr>
        <w:widowControl w:val="0"/>
        <w:rPr>
          <w:lang w:val="fr-CA"/>
        </w:rPr>
      </w:pPr>
      <w:r w:rsidRPr="007E6E12">
        <w:rPr>
          <w:b/>
        </w:rPr>
        <w:t>OTTAWA</w:t>
      </w:r>
      <w:r w:rsidRPr="007E6E12">
        <w:t xml:space="preserve"> – The Supreme Court of Canad</w:t>
      </w:r>
      <w:r w:rsidR="006246E4" w:rsidRPr="007E6E12">
        <w:t>a</w:t>
      </w:r>
      <w:r w:rsidRPr="007E6E12">
        <w:t xml:space="preserve"> announced today that judgment in the following application</w:t>
      </w:r>
      <w:r w:rsidR="008600ED" w:rsidRPr="007E6E12">
        <w:t>s</w:t>
      </w:r>
      <w:r w:rsidRPr="007E6E12">
        <w:t xml:space="preserve"> for leave to appeal will be delivered at 9:45 a.m. E</w:t>
      </w:r>
      <w:r w:rsidR="009F6DB9" w:rsidRPr="007E6E12">
        <w:t>D</w:t>
      </w:r>
      <w:r w:rsidRPr="007E6E12">
        <w:t xml:space="preserve">T on Thursday, </w:t>
      </w:r>
      <w:r w:rsidR="00B91270" w:rsidRPr="007E6E12">
        <w:t>April</w:t>
      </w:r>
      <w:r w:rsidR="00D72AD0" w:rsidRPr="007E6E12">
        <w:t xml:space="preserve"> </w:t>
      </w:r>
      <w:r w:rsidR="00082E05">
        <w:t>20</w:t>
      </w:r>
      <w:r w:rsidR="007E112F" w:rsidRPr="007E6E12">
        <w:t>,</w:t>
      </w:r>
      <w:r w:rsidR="002F38D7" w:rsidRPr="007E6E12">
        <w:t xml:space="preserve"> </w:t>
      </w:r>
      <w:r w:rsidR="006648D1" w:rsidRPr="007E6E12">
        <w:t>201</w:t>
      </w:r>
      <w:r w:rsidR="00A151D1" w:rsidRPr="007E6E12">
        <w:t>7</w:t>
      </w:r>
      <w:r w:rsidRPr="007E6E12">
        <w:t xml:space="preserve">. </w:t>
      </w:r>
      <w:r w:rsidRPr="004203A0">
        <w:rPr>
          <w:lang w:val="fr-CA"/>
        </w:rPr>
        <w:t>This list is subject to change.</w:t>
      </w:r>
    </w:p>
    <w:p w:rsidR="00FF5AA4" w:rsidRPr="004203A0" w:rsidRDefault="00FF5AA4" w:rsidP="006F2579">
      <w:pPr>
        <w:widowControl w:val="0"/>
        <w:rPr>
          <w:lang w:val="fr-CA"/>
        </w:rPr>
      </w:pPr>
    </w:p>
    <w:p w:rsidR="00B43418" w:rsidRPr="004203A0" w:rsidRDefault="00B43418" w:rsidP="006F2579">
      <w:pPr>
        <w:widowControl w:val="0"/>
        <w:rPr>
          <w:lang w:val="fr-CA"/>
        </w:rPr>
      </w:pPr>
    </w:p>
    <w:p w:rsidR="006F2579" w:rsidRPr="007E6E12" w:rsidRDefault="006F2579" w:rsidP="006F2579">
      <w:pPr>
        <w:widowControl w:val="0"/>
        <w:jc w:val="center"/>
        <w:rPr>
          <w:lang w:val="fr-CA"/>
        </w:rPr>
      </w:pPr>
      <w:r w:rsidRPr="007E6E12">
        <w:rPr>
          <w:b/>
          <w:lang w:val="fr-CA"/>
        </w:rPr>
        <w:t>PROCHAIN</w:t>
      </w:r>
      <w:r w:rsidR="00B17AAC" w:rsidRPr="007E6E12">
        <w:rPr>
          <w:b/>
          <w:lang w:val="fr-CA"/>
        </w:rPr>
        <w:t>S</w:t>
      </w:r>
      <w:r w:rsidRPr="007E6E12">
        <w:rPr>
          <w:b/>
          <w:lang w:val="fr-CA"/>
        </w:rPr>
        <w:t xml:space="preserve"> JUGEMENT</w:t>
      </w:r>
      <w:r w:rsidR="00B17AAC" w:rsidRPr="007E6E12">
        <w:rPr>
          <w:b/>
          <w:lang w:val="fr-CA"/>
        </w:rPr>
        <w:t>S</w:t>
      </w:r>
      <w:r w:rsidR="00001846" w:rsidRPr="007E6E12">
        <w:rPr>
          <w:b/>
          <w:lang w:val="fr-CA"/>
        </w:rPr>
        <w:t xml:space="preserve"> SUR DEMANDE</w:t>
      </w:r>
      <w:r w:rsidR="00B17AAC" w:rsidRPr="007E6E12">
        <w:rPr>
          <w:b/>
          <w:lang w:val="fr-CA"/>
        </w:rPr>
        <w:t>S</w:t>
      </w:r>
      <w:r w:rsidRPr="007E6E12">
        <w:rPr>
          <w:b/>
          <w:lang w:val="fr-CA"/>
        </w:rPr>
        <w:t xml:space="preserve"> D’AUTORISATION</w:t>
      </w:r>
    </w:p>
    <w:p w:rsidR="006F2579" w:rsidRPr="007E6E12" w:rsidRDefault="006F2579" w:rsidP="006F2579">
      <w:pPr>
        <w:widowControl w:val="0"/>
        <w:rPr>
          <w:lang w:val="fr-CA"/>
        </w:rPr>
      </w:pPr>
    </w:p>
    <w:p w:rsidR="006F2579" w:rsidRPr="007E6E12" w:rsidRDefault="006F2579" w:rsidP="006F2579">
      <w:pPr>
        <w:widowControl w:val="0"/>
        <w:rPr>
          <w:b/>
          <w:lang w:val="fr-CA"/>
        </w:rPr>
      </w:pPr>
      <w:r w:rsidRPr="007E6E12">
        <w:rPr>
          <w:b/>
          <w:lang w:val="fr-CA"/>
        </w:rPr>
        <w:t>Le</w:t>
      </w:r>
      <w:r w:rsidR="00957A76" w:rsidRPr="007E6E12">
        <w:rPr>
          <w:b/>
          <w:lang w:val="fr-CA"/>
        </w:rPr>
        <w:t xml:space="preserve"> </w:t>
      </w:r>
      <w:r w:rsidR="0032306C" w:rsidRPr="007E6E12">
        <w:rPr>
          <w:b/>
          <w:lang w:val="fr-CA"/>
        </w:rPr>
        <w:t>1</w:t>
      </w:r>
      <w:r w:rsidR="00082E05">
        <w:rPr>
          <w:b/>
          <w:lang w:val="fr-CA"/>
        </w:rPr>
        <w:t>8</w:t>
      </w:r>
      <w:r w:rsidR="00FD37D0" w:rsidRPr="007E6E12">
        <w:rPr>
          <w:b/>
          <w:lang w:val="fr-CA"/>
        </w:rPr>
        <w:t xml:space="preserve"> </w:t>
      </w:r>
      <w:r w:rsidR="00ED3EDC" w:rsidRPr="007E6E12">
        <w:rPr>
          <w:b/>
          <w:lang w:val="fr-CA"/>
        </w:rPr>
        <w:t>a</w:t>
      </w:r>
      <w:r w:rsidR="00B91270" w:rsidRPr="007E6E12">
        <w:rPr>
          <w:b/>
          <w:lang w:val="fr-CA"/>
        </w:rPr>
        <w:t>v</w:t>
      </w:r>
      <w:r w:rsidR="00ED3EDC" w:rsidRPr="007E6E12">
        <w:rPr>
          <w:b/>
          <w:lang w:val="fr-CA"/>
        </w:rPr>
        <w:t>r</w:t>
      </w:r>
      <w:r w:rsidR="00B91270" w:rsidRPr="007E6E12">
        <w:rPr>
          <w:b/>
          <w:lang w:val="fr-CA"/>
        </w:rPr>
        <w:t>il</w:t>
      </w:r>
      <w:r w:rsidR="00A151D1" w:rsidRPr="007E6E12">
        <w:rPr>
          <w:b/>
          <w:lang w:val="fr-CA"/>
        </w:rPr>
        <w:t xml:space="preserve"> 2017</w:t>
      </w:r>
    </w:p>
    <w:p w:rsidR="006F2579" w:rsidRPr="007E6E12" w:rsidRDefault="006F2579" w:rsidP="006F2579">
      <w:pPr>
        <w:widowControl w:val="0"/>
        <w:rPr>
          <w:b/>
          <w:lang w:val="fr-CA"/>
        </w:rPr>
      </w:pPr>
      <w:r w:rsidRPr="007E6E12">
        <w:rPr>
          <w:b/>
          <w:lang w:val="fr-CA"/>
        </w:rPr>
        <w:t>Pour diffusion immédiate</w:t>
      </w:r>
    </w:p>
    <w:p w:rsidR="006F2579" w:rsidRPr="007E6E12" w:rsidRDefault="006F2579" w:rsidP="006F2579">
      <w:pPr>
        <w:widowControl w:val="0"/>
        <w:rPr>
          <w:b/>
          <w:lang w:val="fr-CA"/>
        </w:rPr>
      </w:pPr>
    </w:p>
    <w:p w:rsidR="006F2579" w:rsidRPr="007E6E12" w:rsidRDefault="006F2579" w:rsidP="006F2579">
      <w:pPr>
        <w:widowControl w:val="0"/>
        <w:rPr>
          <w:lang w:val="fr-CA"/>
        </w:rPr>
      </w:pPr>
      <w:r w:rsidRPr="007E6E12">
        <w:rPr>
          <w:b/>
          <w:lang w:val="fr-CA"/>
        </w:rPr>
        <w:t>OTTAWA</w:t>
      </w:r>
      <w:r w:rsidRPr="007E6E12">
        <w:rPr>
          <w:lang w:val="fr-CA"/>
        </w:rPr>
        <w:t xml:space="preserve"> – La Cour suprême du Canada annonce que jugement ser</w:t>
      </w:r>
      <w:r w:rsidR="004259F9" w:rsidRPr="007E6E12">
        <w:rPr>
          <w:lang w:val="fr-CA"/>
        </w:rPr>
        <w:t>a</w:t>
      </w:r>
      <w:r w:rsidRPr="007E6E12">
        <w:rPr>
          <w:lang w:val="fr-CA"/>
        </w:rPr>
        <w:t xml:space="preserve"> rendu dans l</w:t>
      </w:r>
      <w:r w:rsidR="008600ED" w:rsidRPr="007E6E12">
        <w:rPr>
          <w:lang w:val="fr-CA"/>
        </w:rPr>
        <w:t>es</w:t>
      </w:r>
      <w:r w:rsidRPr="007E6E12">
        <w:rPr>
          <w:lang w:val="fr-CA"/>
        </w:rPr>
        <w:t xml:space="preserve"> demande</w:t>
      </w:r>
      <w:r w:rsidR="008600ED" w:rsidRPr="007E6E12">
        <w:rPr>
          <w:lang w:val="fr-CA"/>
        </w:rPr>
        <w:t>s</w:t>
      </w:r>
      <w:r w:rsidRPr="007E6E12">
        <w:rPr>
          <w:lang w:val="fr-CA"/>
        </w:rPr>
        <w:t xml:space="preserve"> d</w:t>
      </w:r>
      <w:r w:rsidR="00001846" w:rsidRPr="007E6E12">
        <w:rPr>
          <w:lang w:val="fr-CA"/>
        </w:rPr>
        <w:t>’autorisation d’appel suivante</w:t>
      </w:r>
      <w:r w:rsidR="008600ED" w:rsidRPr="007E6E12">
        <w:rPr>
          <w:lang w:val="fr-CA"/>
        </w:rPr>
        <w:t>s</w:t>
      </w:r>
      <w:r w:rsidRPr="007E6E12">
        <w:rPr>
          <w:lang w:val="fr-CA"/>
        </w:rPr>
        <w:t xml:space="preserve"> le jeudi </w:t>
      </w:r>
      <w:r w:rsidR="00082E05">
        <w:rPr>
          <w:lang w:val="fr-CA"/>
        </w:rPr>
        <w:t>20</w:t>
      </w:r>
      <w:r w:rsidR="00D72AD0" w:rsidRPr="007E6E12">
        <w:rPr>
          <w:lang w:val="fr-CA"/>
        </w:rPr>
        <w:t xml:space="preserve"> </w:t>
      </w:r>
      <w:r w:rsidR="00B91270" w:rsidRPr="007E6E12">
        <w:rPr>
          <w:lang w:val="fr-CA"/>
        </w:rPr>
        <w:t>av</w:t>
      </w:r>
      <w:r w:rsidR="00D72AD0" w:rsidRPr="007E6E12">
        <w:rPr>
          <w:lang w:val="fr-CA"/>
        </w:rPr>
        <w:t>r</w:t>
      </w:r>
      <w:r w:rsidR="00B91270" w:rsidRPr="007E6E12">
        <w:rPr>
          <w:lang w:val="fr-CA"/>
        </w:rPr>
        <w:t>il</w:t>
      </w:r>
      <w:r w:rsidR="00674329" w:rsidRPr="007E6E12">
        <w:rPr>
          <w:lang w:val="fr-CA"/>
        </w:rPr>
        <w:t xml:space="preserve"> </w:t>
      </w:r>
      <w:r w:rsidR="006648D1" w:rsidRPr="007E6E12">
        <w:rPr>
          <w:lang w:val="fr-CA"/>
        </w:rPr>
        <w:t>201</w:t>
      </w:r>
      <w:r w:rsidR="00A151D1" w:rsidRPr="007E6E12">
        <w:rPr>
          <w:lang w:val="fr-CA"/>
        </w:rPr>
        <w:t>7</w:t>
      </w:r>
      <w:r w:rsidRPr="007E6E12">
        <w:rPr>
          <w:lang w:val="fr-CA"/>
        </w:rPr>
        <w:t xml:space="preserve">, à 9 h 45 </w:t>
      </w:r>
      <w:r w:rsidR="000627A2" w:rsidRPr="007E6E12">
        <w:rPr>
          <w:lang w:val="fr-CA"/>
        </w:rPr>
        <w:t>H</w:t>
      </w:r>
      <w:r w:rsidR="009F6DB9" w:rsidRPr="007E6E12">
        <w:rPr>
          <w:lang w:val="fr-CA"/>
        </w:rPr>
        <w:t>A</w:t>
      </w:r>
      <w:r w:rsidRPr="007E6E12">
        <w:rPr>
          <w:lang w:val="fr-CA"/>
        </w:rPr>
        <w:t>E. Cette liste est sujette à modifications.</w:t>
      </w:r>
    </w:p>
    <w:p w:rsidR="0080556B" w:rsidRPr="007E6E12" w:rsidRDefault="0080556B" w:rsidP="009B14F4">
      <w:pPr>
        <w:widowControl w:val="0"/>
        <w:jc w:val="both"/>
        <w:rPr>
          <w:sz w:val="20"/>
          <w:lang w:val="fr-CA"/>
        </w:rPr>
      </w:pPr>
    </w:p>
    <w:p w:rsidR="001838E0" w:rsidRPr="007E6E12" w:rsidRDefault="003D353C" w:rsidP="009B14F4">
      <w:pPr>
        <w:widowControl w:val="0"/>
        <w:jc w:val="both"/>
        <w:rPr>
          <w:sz w:val="20"/>
          <w:lang w:val="fr-CA"/>
        </w:rPr>
      </w:pPr>
      <w:r w:rsidRPr="007E6E12">
        <w:rPr>
          <w:noProof/>
          <w:sz w:val="20"/>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92075</wp:posOffset>
                </wp:positionV>
                <wp:extent cx="3136265" cy="0"/>
                <wp:effectExtent l="5080" t="8890" r="11430" b="1016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518BCD" id="_x0000_t32" coordsize="21600,21600" o:spt="32" o:oned="t" path="m,l21600,21600e" filled="f">
                <v:path arrowok="t" fillok="f" o:connecttype="none"/>
                <o:lock v:ext="edit" shapetype="t"/>
              </v:shapetype>
              <v:shape id="AutoShape 12" o:spid="_x0000_s1026" type="#_x0000_t32" style="position:absolute;margin-left:0;margin-top:7.25pt;width:246.9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s5DHwIAADw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">
                <w10:wrap anchorx="margin"/>
              </v:shape>
            </w:pict>
          </mc:Fallback>
        </mc:AlternateContent>
      </w:r>
    </w:p>
    <w:p w:rsidR="00AD4728" w:rsidRPr="00C03D86" w:rsidRDefault="00AD4728" w:rsidP="00C03D86">
      <w:pPr>
        <w:ind w:left="360" w:hanging="360"/>
        <w:jc w:val="both"/>
        <w:rPr>
          <w:sz w:val="20"/>
          <w:lang w:val="fr-CA" w:eastAsia="en-CA"/>
        </w:rPr>
      </w:pPr>
    </w:p>
    <w:p w:rsidR="00C03D86" w:rsidRPr="00C03D86" w:rsidRDefault="00C03D86" w:rsidP="00C03D86">
      <w:pPr>
        <w:pStyle w:val="ListParagraph"/>
        <w:numPr>
          <w:ilvl w:val="0"/>
          <w:numId w:val="23"/>
        </w:numPr>
        <w:ind w:left="360"/>
        <w:jc w:val="both"/>
        <w:rPr>
          <w:sz w:val="20"/>
          <w:szCs w:val="20"/>
          <w:lang w:val="en-CA"/>
        </w:rPr>
      </w:pPr>
      <w:r w:rsidRPr="00C03D86">
        <w:rPr>
          <w:i/>
          <w:sz w:val="20"/>
          <w:szCs w:val="20"/>
          <w:lang w:val="en-CA"/>
        </w:rPr>
        <w:t xml:space="preserve">Graham Mathew Ible v. Her Majesty the Queen </w:t>
      </w:r>
      <w:r w:rsidRPr="00C03D86">
        <w:rPr>
          <w:sz w:val="20"/>
          <w:szCs w:val="20"/>
          <w:lang w:val="en-CA"/>
        </w:rPr>
        <w:t>(Alta.) (Criminal) (By Leave)</w:t>
      </w:r>
      <w:r w:rsidR="00292F9A">
        <w:rPr>
          <w:sz w:val="20"/>
          <w:szCs w:val="20"/>
          <w:lang w:val="en-CA"/>
        </w:rPr>
        <w:t xml:space="preserve"> </w:t>
      </w:r>
      <w:r w:rsidR="00292F9A" w:rsidRPr="00C03D86">
        <w:rPr>
          <w:sz w:val="20"/>
          <w:lang w:val="fr-CA" w:eastAsia="en-CA"/>
        </w:rPr>
        <w:t>(</w:t>
      </w:r>
      <w:hyperlink r:id="rId8" w:history="1">
        <w:r w:rsidR="00292F9A" w:rsidRPr="00C03D86">
          <w:rPr>
            <w:rStyle w:val="Hyperlink"/>
            <w:sz w:val="20"/>
            <w:lang w:val="fr-CA" w:eastAsia="en-CA"/>
          </w:rPr>
          <w:t>374</w:t>
        </w:r>
        <w:r w:rsidR="00292F9A">
          <w:rPr>
            <w:rStyle w:val="Hyperlink"/>
            <w:sz w:val="20"/>
            <w:lang w:val="fr-CA" w:eastAsia="en-CA"/>
          </w:rPr>
          <w:t>32</w:t>
        </w:r>
      </w:hyperlink>
      <w:r w:rsidR="00292F9A" w:rsidRPr="00C03D86">
        <w:rPr>
          <w:sz w:val="20"/>
          <w:lang w:val="fr-CA" w:eastAsia="en-CA"/>
        </w:rPr>
        <w:t>)</w:t>
      </w:r>
    </w:p>
    <w:p w:rsidR="00C03D86" w:rsidRPr="00C03D86" w:rsidRDefault="00C03D86" w:rsidP="00C03D86">
      <w:pPr>
        <w:ind w:left="360" w:hanging="360"/>
        <w:jc w:val="both"/>
        <w:rPr>
          <w:sz w:val="20"/>
          <w:lang w:val="en-CA"/>
        </w:rPr>
      </w:pPr>
    </w:p>
    <w:p w:rsidR="00C03D86" w:rsidRPr="00C03D86" w:rsidRDefault="00C03D86" w:rsidP="00C03D86">
      <w:pPr>
        <w:pStyle w:val="ListParagraph"/>
        <w:numPr>
          <w:ilvl w:val="0"/>
          <w:numId w:val="23"/>
        </w:numPr>
        <w:ind w:left="360"/>
        <w:jc w:val="both"/>
        <w:rPr>
          <w:sz w:val="20"/>
          <w:szCs w:val="20"/>
          <w:lang w:val="en-CA"/>
        </w:rPr>
      </w:pPr>
      <w:r w:rsidRPr="00C03D86">
        <w:rPr>
          <w:i/>
          <w:sz w:val="20"/>
          <w:szCs w:val="20"/>
          <w:lang w:val="en-CA"/>
        </w:rPr>
        <w:t>Francis Dean Ellis v. Denman Island Local Trust Committee</w:t>
      </w:r>
      <w:r w:rsidRPr="00C03D86">
        <w:rPr>
          <w:sz w:val="20"/>
          <w:szCs w:val="20"/>
          <w:lang w:val="en-CA"/>
        </w:rPr>
        <w:t xml:space="preserve"> (B.C.) (Civil) (By Leave)</w:t>
      </w:r>
      <w:r w:rsidR="00CF5B2D">
        <w:rPr>
          <w:sz w:val="20"/>
          <w:szCs w:val="20"/>
          <w:lang w:val="en-CA"/>
        </w:rPr>
        <w:t xml:space="preserve"> </w:t>
      </w:r>
      <w:r w:rsidR="00CF5B2D" w:rsidRPr="00C03D86">
        <w:rPr>
          <w:sz w:val="20"/>
          <w:lang w:val="fr-CA" w:eastAsia="en-CA"/>
        </w:rPr>
        <w:t>(</w:t>
      </w:r>
      <w:hyperlink r:id="rId9" w:history="1">
        <w:r w:rsidR="00CF5B2D" w:rsidRPr="00C03D86">
          <w:rPr>
            <w:rStyle w:val="Hyperlink"/>
            <w:sz w:val="20"/>
            <w:lang w:val="fr-CA" w:eastAsia="en-CA"/>
          </w:rPr>
          <w:t>374</w:t>
        </w:r>
        <w:r w:rsidR="00CF5B2D">
          <w:rPr>
            <w:rStyle w:val="Hyperlink"/>
            <w:sz w:val="20"/>
            <w:lang w:val="fr-CA" w:eastAsia="en-CA"/>
          </w:rPr>
          <w:t>57</w:t>
        </w:r>
      </w:hyperlink>
      <w:r w:rsidR="00CF5B2D" w:rsidRPr="00C03D86">
        <w:rPr>
          <w:sz w:val="20"/>
          <w:lang w:val="fr-CA" w:eastAsia="en-CA"/>
        </w:rPr>
        <w:t>)</w:t>
      </w:r>
    </w:p>
    <w:p w:rsidR="00C03D86" w:rsidRPr="00C03D86" w:rsidRDefault="00C03D86" w:rsidP="00C03D86">
      <w:pPr>
        <w:ind w:left="360" w:hanging="360"/>
        <w:jc w:val="both"/>
        <w:rPr>
          <w:sz w:val="20"/>
          <w:lang w:val="en-CA"/>
        </w:rPr>
      </w:pPr>
    </w:p>
    <w:p w:rsidR="00C03D86" w:rsidRPr="00C03D86" w:rsidRDefault="00C03D86" w:rsidP="00C03D86">
      <w:pPr>
        <w:pStyle w:val="ListParagraph"/>
        <w:numPr>
          <w:ilvl w:val="0"/>
          <w:numId w:val="23"/>
        </w:numPr>
        <w:ind w:left="360"/>
        <w:jc w:val="both"/>
        <w:rPr>
          <w:sz w:val="20"/>
          <w:szCs w:val="20"/>
          <w:lang w:val="fr-FR"/>
        </w:rPr>
      </w:pPr>
      <w:r w:rsidRPr="00C03D86">
        <w:rPr>
          <w:i/>
          <w:sz w:val="20"/>
          <w:szCs w:val="20"/>
          <w:lang w:val="fr-FR"/>
        </w:rPr>
        <w:t xml:space="preserve">Centre hospitalier de l’Université de Montréal (CHUM) c. Association des médecins résidents de Montréal </w:t>
      </w:r>
      <w:r w:rsidRPr="00C03D86">
        <w:rPr>
          <w:sz w:val="20"/>
          <w:szCs w:val="20"/>
          <w:lang w:val="fr-FR"/>
        </w:rPr>
        <w:t>(Qc) (Civile) (Autorisation)</w:t>
      </w:r>
      <w:r w:rsidR="008F11C4">
        <w:rPr>
          <w:sz w:val="20"/>
          <w:szCs w:val="20"/>
          <w:lang w:val="fr-FR"/>
        </w:rPr>
        <w:t xml:space="preserve"> </w:t>
      </w:r>
      <w:r w:rsidR="008F11C4" w:rsidRPr="00C03D86">
        <w:rPr>
          <w:sz w:val="20"/>
          <w:lang w:val="fr-CA" w:eastAsia="en-CA"/>
        </w:rPr>
        <w:t>(</w:t>
      </w:r>
      <w:hyperlink r:id="rId10" w:history="1">
        <w:r w:rsidR="008F11C4" w:rsidRPr="00C03D86">
          <w:rPr>
            <w:rStyle w:val="Hyperlink"/>
            <w:sz w:val="20"/>
            <w:lang w:val="fr-CA" w:eastAsia="en-CA"/>
          </w:rPr>
          <w:t>37</w:t>
        </w:r>
        <w:r w:rsidR="008F11C4">
          <w:rPr>
            <w:rStyle w:val="Hyperlink"/>
            <w:sz w:val="20"/>
            <w:lang w:val="fr-CA" w:eastAsia="en-CA"/>
          </w:rPr>
          <w:t>359</w:t>
        </w:r>
      </w:hyperlink>
      <w:r w:rsidR="008F11C4" w:rsidRPr="00C03D86">
        <w:rPr>
          <w:sz w:val="20"/>
          <w:lang w:val="fr-CA" w:eastAsia="en-CA"/>
        </w:rPr>
        <w:t>)</w:t>
      </w:r>
    </w:p>
    <w:p w:rsidR="00C03D86" w:rsidRPr="00C03D86" w:rsidRDefault="00C03D86" w:rsidP="00C03D86">
      <w:pPr>
        <w:ind w:left="360" w:hanging="360"/>
        <w:jc w:val="both"/>
        <w:rPr>
          <w:sz w:val="20"/>
          <w:lang w:val="fr-FR"/>
        </w:rPr>
      </w:pPr>
    </w:p>
    <w:p w:rsidR="00C03D86" w:rsidRPr="00C03D86" w:rsidRDefault="00C03D86" w:rsidP="00C03D86">
      <w:pPr>
        <w:pStyle w:val="ListParagraph"/>
        <w:numPr>
          <w:ilvl w:val="0"/>
          <w:numId w:val="23"/>
        </w:numPr>
        <w:ind w:left="360"/>
        <w:jc w:val="both"/>
        <w:rPr>
          <w:sz w:val="20"/>
          <w:szCs w:val="20"/>
          <w:lang w:val="en-CA"/>
        </w:rPr>
      </w:pPr>
      <w:r w:rsidRPr="00C03D86">
        <w:rPr>
          <w:i/>
          <w:sz w:val="20"/>
          <w:szCs w:val="20"/>
          <w:lang w:val="en-CA"/>
        </w:rPr>
        <w:t>Shirley A. Hok v. Grande Prairie’s Crown Prosecutors Office of: Steven Hinkley, Brenda Scragg, Jasmine Sihra, S.W. Davies et al. et al.</w:t>
      </w:r>
      <w:r w:rsidRPr="00C03D86">
        <w:rPr>
          <w:sz w:val="20"/>
          <w:szCs w:val="20"/>
          <w:lang w:val="en-CA"/>
        </w:rPr>
        <w:t xml:space="preserve"> (Alta.) (Civil) (By Leave)</w:t>
      </w:r>
      <w:r w:rsidR="00BF5160">
        <w:rPr>
          <w:sz w:val="20"/>
          <w:szCs w:val="20"/>
          <w:lang w:val="en-CA"/>
        </w:rPr>
        <w:t xml:space="preserve"> </w:t>
      </w:r>
      <w:r w:rsidR="00BF5160" w:rsidRPr="00BF5160">
        <w:rPr>
          <w:sz w:val="20"/>
          <w:lang w:eastAsia="en-CA"/>
        </w:rPr>
        <w:t>(</w:t>
      </w:r>
      <w:hyperlink r:id="rId11" w:history="1">
        <w:r w:rsidR="00BF5160" w:rsidRPr="00BF5160">
          <w:rPr>
            <w:rStyle w:val="Hyperlink"/>
            <w:sz w:val="20"/>
            <w:lang w:eastAsia="en-CA"/>
          </w:rPr>
          <w:t>37446</w:t>
        </w:r>
      </w:hyperlink>
      <w:r w:rsidR="00BF5160" w:rsidRPr="00BF5160">
        <w:rPr>
          <w:sz w:val="20"/>
          <w:lang w:eastAsia="en-CA"/>
        </w:rPr>
        <w:t>)</w:t>
      </w:r>
    </w:p>
    <w:p w:rsidR="00C03D86" w:rsidRPr="00C03D86" w:rsidRDefault="00C03D86" w:rsidP="00C03D86">
      <w:pPr>
        <w:ind w:left="360" w:hanging="360"/>
        <w:jc w:val="both"/>
        <w:rPr>
          <w:sz w:val="20"/>
          <w:lang w:val="en-CA"/>
        </w:rPr>
      </w:pPr>
    </w:p>
    <w:p w:rsidR="00C03D86" w:rsidRPr="00C03D86" w:rsidRDefault="00C03D86" w:rsidP="00C03D86">
      <w:pPr>
        <w:pStyle w:val="ListParagraph"/>
        <w:numPr>
          <w:ilvl w:val="0"/>
          <w:numId w:val="23"/>
        </w:numPr>
        <w:ind w:left="360"/>
        <w:jc w:val="both"/>
        <w:rPr>
          <w:sz w:val="20"/>
          <w:szCs w:val="20"/>
          <w:lang w:val="en-CA"/>
        </w:rPr>
      </w:pPr>
      <w:r w:rsidRPr="00C03D86">
        <w:rPr>
          <w:i/>
          <w:sz w:val="20"/>
          <w:szCs w:val="20"/>
          <w:lang w:val="en-CA"/>
        </w:rPr>
        <w:t>Churchill Falls (Labrador) Corporation Limited v. Hydro-Québec</w:t>
      </w:r>
      <w:r w:rsidRPr="00C03D86">
        <w:rPr>
          <w:sz w:val="20"/>
          <w:szCs w:val="20"/>
          <w:lang w:val="en-CA"/>
        </w:rPr>
        <w:t xml:space="preserve"> (Que.) (Civil) (By Leave)</w:t>
      </w:r>
      <w:r w:rsidR="00E71676">
        <w:rPr>
          <w:sz w:val="20"/>
          <w:szCs w:val="20"/>
          <w:lang w:val="en-CA"/>
        </w:rPr>
        <w:t xml:space="preserve"> </w:t>
      </w:r>
      <w:r w:rsidR="00E71676" w:rsidRPr="00C03D86">
        <w:rPr>
          <w:sz w:val="20"/>
          <w:lang w:val="fr-CA" w:eastAsia="en-CA"/>
        </w:rPr>
        <w:t>(</w:t>
      </w:r>
      <w:hyperlink r:id="rId12" w:history="1">
        <w:r w:rsidR="00E71676" w:rsidRPr="00C03D86">
          <w:rPr>
            <w:rStyle w:val="Hyperlink"/>
            <w:sz w:val="20"/>
            <w:lang w:val="fr-CA" w:eastAsia="en-CA"/>
          </w:rPr>
          <w:t>37</w:t>
        </w:r>
        <w:r w:rsidR="00E71676">
          <w:rPr>
            <w:rStyle w:val="Hyperlink"/>
            <w:sz w:val="20"/>
            <w:lang w:val="fr-CA" w:eastAsia="en-CA"/>
          </w:rPr>
          <w:t>238</w:t>
        </w:r>
      </w:hyperlink>
      <w:r w:rsidR="00E71676" w:rsidRPr="00C03D86">
        <w:rPr>
          <w:sz w:val="20"/>
          <w:lang w:val="fr-CA" w:eastAsia="en-CA"/>
        </w:rPr>
        <w:t>)</w:t>
      </w:r>
    </w:p>
    <w:p w:rsidR="00C03D86" w:rsidRPr="00C03D86" w:rsidRDefault="00C03D86" w:rsidP="00C03D86">
      <w:pPr>
        <w:ind w:left="360" w:hanging="360"/>
        <w:jc w:val="both"/>
        <w:rPr>
          <w:sz w:val="20"/>
          <w:lang w:val="en-CA"/>
        </w:rPr>
      </w:pPr>
    </w:p>
    <w:p w:rsidR="00C03D86" w:rsidRPr="00C03D86" w:rsidRDefault="00C03D86" w:rsidP="00C03D86">
      <w:pPr>
        <w:pStyle w:val="ListParagraph"/>
        <w:numPr>
          <w:ilvl w:val="0"/>
          <w:numId w:val="23"/>
        </w:numPr>
        <w:ind w:left="360"/>
        <w:jc w:val="both"/>
        <w:rPr>
          <w:sz w:val="20"/>
          <w:szCs w:val="20"/>
          <w:lang w:val="en-CA"/>
        </w:rPr>
      </w:pPr>
      <w:r w:rsidRPr="00C03D86">
        <w:rPr>
          <w:i/>
          <w:sz w:val="20"/>
          <w:szCs w:val="20"/>
          <w:lang w:val="en-CA"/>
        </w:rPr>
        <w:t>John Churchill v. Unifund Assurance Company</w:t>
      </w:r>
      <w:r w:rsidRPr="00C03D86">
        <w:rPr>
          <w:sz w:val="20"/>
          <w:szCs w:val="20"/>
          <w:lang w:val="en-CA"/>
        </w:rPr>
        <w:t xml:space="preserve"> (N.L.) (Civil) (By Leave)</w:t>
      </w:r>
      <w:r w:rsidR="001B09DF">
        <w:rPr>
          <w:sz w:val="20"/>
          <w:szCs w:val="20"/>
          <w:lang w:val="en-CA"/>
        </w:rPr>
        <w:t xml:space="preserve"> </w:t>
      </w:r>
      <w:r w:rsidR="001B09DF" w:rsidRPr="00C03D86">
        <w:rPr>
          <w:sz w:val="20"/>
          <w:lang w:val="fr-CA" w:eastAsia="en-CA"/>
        </w:rPr>
        <w:t>(</w:t>
      </w:r>
      <w:hyperlink r:id="rId13" w:history="1">
        <w:r w:rsidR="001B09DF" w:rsidRPr="00C03D86">
          <w:rPr>
            <w:rStyle w:val="Hyperlink"/>
            <w:sz w:val="20"/>
            <w:lang w:val="fr-CA" w:eastAsia="en-CA"/>
          </w:rPr>
          <w:t>37</w:t>
        </w:r>
        <w:r w:rsidR="001B09DF">
          <w:rPr>
            <w:rStyle w:val="Hyperlink"/>
            <w:sz w:val="20"/>
            <w:lang w:val="fr-CA" w:eastAsia="en-CA"/>
          </w:rPr>
          <w:t>397</w:t>
        </w:r>
      </w:hyperlink>
      <w:r w:rsidR="001B09DF" w:rsidRPr="00C03D86">
        <w:rPr>
          <w:sz w:val="20"/>
          <w:lang w:val="fr-CA" w:eastAsia="en-CA"/>
        </w:rPr>
        <w:t>)</w:t>
      </w:r>
    </w:p>
    <w:p w:rsidR="00C03D86" w:rsidRPr="00C03D86" w:rsidRDefault="00C03D86" w:rsidP="00C03D86">
      <w:pPr>
        <w:widowControl w:val="0"/>
        <w:ind w:left="360" w:hanging="360"/>
        <w:jc w:val="both"/>
        <w:rPr>
          <w:sz w:val="20"/>
          <w:lang w:val="en-GB"/>
        </w:rPr>
      </w:pPr>
    </w:p>
    <w:p w:rsidR="00C03D86" w:rsidRPr="00C03D86" w:rsidRDefault="00C03D86" w:rsidP="00C03D86">
      <w:pPr>
        <w:pStyle w:val="ListParagraph"/>
        <w:numPr>
          <w:ilvl w:val="0"/>
          <w:numId w:val="23"/>
        </w:numPr>
        <w:ind w:left="360"/>
        <w:jc w:val="both"/>
        <w:rPr>
          <w:sz w:val="20"/>
          <w:szCs w:val="20"/>
          <w:lang w:val="en-GB"/>
        </w:rPr>
      </w:pPr>
      <w:r w:rsidRPr="00C03D86">
        <w:rPr>
          <w:i/>
          <w:sz w:val="20"/>
          <w:szCs w:val="20"/>
          <w:lang w:val="en-GB"/>
        </w:rPr>
        <w:t xml:space="preserve">Jensen Building Limited v. P.M. Snelgrove General Contractors &amp; Engineers Ltd. et al. </w:t>
      </w:r>
      <w:r w:rsidRPr="00C03D86">
        <w:rPr>
          <w:sz w:val="20"/>
          <w:szCs w:val="20"/>
          <w:lang w:val="en-GB"/>
        </w:rPr>
        <w:t>(Ont.) (Civil) (By Leave)</w:t>
      </w:r>
      <w:r w:rsidR="00CA06A9">
        <w:rPr>
          <w:sz w:val="20"/>
          <w:szCs w:val="20"/>
          <w:lang w:val="en-GB"/>
        </w:rPr>
        <w:t xml:space="preserve"> </w:t>
      </w:r>
      <w:r w:rsidR="00CA06A9" w:rsidRPr="00CA06A9">
        <w:rPr>
          <w:sz w:val="20"/>
          <w:lang w:eastAsia="en-CA"/>
        </w:rPr>
        <w:t>(</w:t>
      </w:r>
      <w:hyperlink r:id="rId14" w:history="1">
        <w:r w:rsidR="00CA06A9" w:rsidRPr="00CA06A9">
          <w:rPr>
            <w:rStyle w:val="Hyperlink"/>
            <w:sz w:val="20"/>
            <w:lang w:eastAsia="en-CA"/>
          </w:rPr>
          <w:t>37309</w:t>
        </w:r>
      </w:hyperlink>
      <w:r w:rsidR="00CA06A9" w:rsidRPr="00CA06A9">
        <w:rPr>
          <w:sz w:val="20"/>
          <w:lang w:eastAsia="en-CA"/>
        </w:rPr>
        <w:t>)</w:t>
      </w:r>
    </w:p>
    <w:p w:rsidR="00C03D86" w:rsidRPr="00C03D86" w:rsidRDefault="00C03D86" w:rsidP="00C03D86">
      <w:pPr>
        <w:widowControl w:val="0"/>
        <w:ind w:left="360" w:hanging="360"/>
        <w:jc w:val="both"/>
        <w:rPr>
          <w:sz w:val="20"/>
          <w:lang w:val="en-GB"/>
        </w:rPr>
      </w:pPr>
    </w:p>
    <w:p w:rsidR="00C03D86" w:rsidRPr="00C03D86" w:rsidRDefault="00C03D86" w:rsidP="00C03D86">
      <w:pPr>
        <w:pStyle w:val="ListParagraph"/>
        <w:numPr>
          <w:ilvl w:val="0"/>
          <w:numId w:val="23"/>
        </w:numPr>
        <w:ind w:left="360"/>
        <w:jc w:val="both"/>
        <w:rPr>
          <w:sz w:val="20"/>
          <w:szCs w:val="20"/>
          <w:lang w:val="fr-CA"/>
        </w:rPr>
      </w:pPr>
      <w:r w:rsidRPr="00C03D86">
        <w:rPr>
          <w:i/>
          <w:sz w:val="20"/>
          <w:szCs w:val="20"/>
          <w:lang w:val="en-GB"/>
        </w:rPr>
        <w:t xml:space="preserve">Her Majesty the Queen v. John Scott Rogers </w:t>
      </w:r>
      <w:r w:rsidRPr="00C03D86">
        <w:rPr>
          <w:sz w:val="20"/>
          <w:szCs w:val="20"/>
          <w:lang w:val="en-GB"/>
        </w:rPr>
        <w:t xml:space="preserve">(Sask.) </w:t>
      </w:r>
      <w:r w:rsidRPr="00C03D86">
        <w:rPr>
          <w:sz w:val="20"/>
          <w:szCs w:val="20"/>
          <w:lang w:val="fr-CA"/>
        </w:rPr>
        <w:t>(Criminal) (By Leave)</w:t>
      </w:r>
      <w:r w:rsidR="00F32084">
        <w:rPr>
          <w:sz w:val="20"/>
          <w:szCs w:val="20"/>
          <w:lang w:val="fr-CA"/>
        </w:rPr>
        <w:t xml:space="preserve"> </w:t>
      </w:r>
      <w:r w:rsidR="00F32084" w:rsidRPr="00C03D86">
        <w:rPr>
          <w:sz w:val="20"/>
          <w:lang w:val="fr-CA" w:eastAsia="en-CA"/>
        </w:rPr>
        <w:t>(</w:t>
      </w:r>
      <w:hyperlink r:id="rId15" w:history="1">
        <w:r w:rsidR="00F32084" w:rsidRPr="00C03D86">
          <w:rPr>
            <w:rStyle w:val="Hyperlink"/>
            <w:sz w:val="20"/>
            <w:lang w:val="fr-CA" w:eastAsia="en-CA"/>
          </w:rPr>
          <w:t>37</w:t>
        </w:r>
        <w:r w:rsidR="00F32084">
          <w:rPr>
            <w:rStyle w:val="Hyperlink"/>
            <w:sz w:val="20"/>
            <w:lang w:val="fr-CA" w:eastAsia="en-CA"/>
          </w:rPr>
          <w:t>249</w:t>
        </w:r>
      </w:hyperlink>
      <w:r w:rsidR="00F32084" w:rsidRPr="00C03D86">
        <w:rPr>
          <w:sz w:val="20"/>
          <w:lang w:val="fr-CA" w:eastAsia="en-CA"/>
        </w:rPr>
        <w:t>)</w:t>
      </w:r>
    </w:p>
    <w:p w:rsidR="00C03D86" w:rsidRPr="00C03D86" w:rsidRDefault="00C03D86" w:rsidP="00C03D86">
      <w:pPr>
        <w:widowControl w:val="0"/>
        <w:ind w:left="360" w:hanging="360"/>
        <w:jc w:val="both"/>
        <w:rPr>
          <w:sz w:val="20"/>
          <w:lang w:val="fr-CA"/>
        </w:rPr>
      </w:pPr>
    </w:p>
    <w:p w:rsidR="00C03D86" w:rsidRPr="00C03D86" w:rsidRDefault="00C03D86" w:rsidP="00C03D86">
      <w:pPr>
        <w:pStyle w:val="ListParagraph"/>
        <w:numPr>
          <w:ilvl w:val="0"/>
          <w:numId w:val="23"/>
        </w:numPr>
        <w:ind w:left="360"/>
        <w:jc w:val="both"/>
        <w:rPr>
          <w:sz w:val="20"/>
          <w:szCs w:val="20"/>
          <w:lang w:val="fr-CA"/>
        </w:rPr>
      </w:pPr>
      <w:r w:rsidRPr="00C03D86">
        <w:rPr>
          <w:i/>
          <w:sz w:val="20"/>
          <w:szCs w:val="20"/>
          <w:lang w:val="fr-CA"/>
        </w:rPr>
        <w:t>Jean-Yves Lepage c. FTQ-Construction et a</w:t>
      </w:r>
      <w:r w:rsidR="00CC4526">
        <w:rPr>
          <w:i/>
          <w:sz w:val="20"/>
          <w:szCs w:val="20"/>
          <w:lang w:val="fr-CA"/>
        </w:rPr>
        <w:t>utres</w:t>
      </w:r>
      <w:r w:rsidRPr="00C03D86">
        <w:rPr>
          <w:i/>
          <w:sz w:val="20"/>
          <w:szCs w:val="20"/>
          <w:lang w:val="fr-CA"/>
        </w:rPr>
        <w:t xml:space="preserve"> </w:t>
      </w:r>
      <w:r w:rsidRPr="00C03D86">
        <w:rPr>
          <w:sz w:val="20"/>
          <w:szCs w:val="20"/>
          <w:lang w:val="fr-CA"/>
        </w:rPr>
        <w:t>(Qc) (Civile) (Autorisation)</w:t>
      </w:r>
      <w:r w:rsidR="00CC4526">
        <w:rPr>
          <w:sz w:val="20"/>
          <w:szCs w:val="20"/>
          <w:lang w:val="fr-CA"/>
        </w:rPr>
        <w:t xml:space="preserve"> </w:t>
      </w:r>
      <w:r w:rsidR="00CC4526" w:rsidRPr="00C03D86">
        <w:rPr>
          <w:sz w:val="20"/>
          <w:lang w:val="fr-CA" w:eastAsia="en-CA"/>
        </w:rPr>
        <w:t>(</w:t>
      </w:r>
      <w:hyperlink r:id="rId16" w:history="1">
        <w:r w:rsidR="00CC4526" w:rsidRPr="00C03D86">
          <w:rPr>
            <w:rStyle w:val="Hyperlink"/>
            <w:sz w:val="20"/>
            <w:lang w:val="fr-CA" w:eastAsia="en-CA"/>
          </w:rPr>
          <w:t>37</w:t>
        </w:r>
        <w:r w:rsidR="00CC4526">
          <w:rPr>
            <w:rStyle w:val="Hyperlink"/>
            <w:sz w:val="20"/>
            <w:lang w:val="fr-CA" w:eastAsia="en-CA"/>
          </w:rPr>
          <w:t>271</w:t>
        </w:r>
      </w:hyperlink>
      <w:r w:rsidR="00CC4526" w:rsidRPr="00C03D86">
        <w:rPr>
          <w:sz w:val="20"/>
          <w:lang w:val="fr-CA" w:eastAsia="en-CA"/>
        </w:rPr>
        <w:t>)</w:t>
      </w:r>
    </w:p>
    <w:p w:rsidR="00C03D86" w:rsidRPr="00C03D86" w:rsidRDefault="00C03D86" w:rsidP="00C03D86">
      <w:pPr>
        <w:widowControl w:val="0"/>
        <w:ind w:left="360" w:hanging="360"/>
        <w:rPr>
          <w:sz w:val="20"/>
          <w:lang w:val="fr-CA"/>
        </w:rPr>
      </w:pPr>
    </w:p>
    <w:p w:rsidR="00C03D86" w:rsidRPr="00C0626D" w:rsidRDefault="00C03D86" w:rsidP="00C03D86">
      <w:pPr>
        <w:pStyle w:val="ListParagraph"/>
        <w:numPr>
          <w:ilvl w:val="0"/>
          <w:numId w:val="23"/>
        </w:numPr>
        <w:ind w:left="360"/>
        <w:rPr>
          <w:sz w:val="20"/>
          <w:szCs w:val="20"/>
          <w:lang w:val="en-CA"/>
        </w:rPr>
      </w:pPr>
      <w:r w:rsidRPr="00C03D86">
        <w:rPr>
          <w:i/>
          <w:sz w:val="20"/>
          <w:szCs w:val="20"/>
          <w:lang w:val="en-CA"/>
        </w:rPr>
        <w:t xml:space="preserve">Apotex Inc. v. Eli Lilly Canada Inc. et </w:t>
      </w:r>
      <w:r w:rsidRPr="00C0626D">
        <w:rPr>
          <w:i/>
          <w:sz w:val="20"/>
          <w:szCs w:val="20"/>
          <w:lang w:val="en-CA"/>
        </w:rPr>
        <w:t xml:space="preserve">al </w:t>
      </w:r>
      <w:r w:rsidRPr="00C0626D">
        <w:rPr>
          <w:sz w:val="20"/>
          <w:szCs w:val="20"/>
          <w:lang w:val="en-CA"/>
        </w:rPr>
        <w:t>(F</w:t>
      </w:r>
      <w:r w:rsidR="00C8569F" w:rsidRPr="00C0626D">
        <w:rPr>
          <w:sz w:val="20"/>
          <w:szCs w:val="20"/>
          <w:lang w:val="en-CA"/>
        </w:rPr>
        <w:t>.</w:t>
      </w:r>
      <w:r w:rsidRPr="00C0626D">
        <w:rPr>
          <w:sz w:val="20"/>
          <w:szCs w:val="20"/>
          <w:lang w:val="en-CA"/>
        </w:rPr>
        <w:t>C</w:t>
      </w:r>
      <w:r w:rsidR="00C8569F" w:rsidRPr="00C0626D">
        <w:rPr>
          <w:sz w:val="20"/>
          <w:szCs w:val="20"/>
          <w:lang w:val="en-CA"/>
        </w:rPr>
        <w:t>.</w:t>
      </w:r>
      <w:r w:rsidRPr="00C0626D">
        <w:rPr>
          <w:sz w:val="20"/>
          <w:szCs w:val="20"/>
          <w:lang w:val="en-CA"/>
        </w:rPr>
        <w:t>) (Civil) (By Leave)</w:t>
      </w:r>
      <w:r w:rsidR="00055DB2" w:rsidRPr="00C0626D">
        <w:rPr>
          <w:sz w:val="20"/>
          <w:szCs w:val="20"/>
          <w:lang w:val="en-CA"/>
        </w:rPr>
        <w:t xml:space="preserve"> </w:t>
      </w:r>
      <w:r w:rsidR="00055DB2" w:rsidRPr="00C0626D">
        <w:rPr>
          <w:sz w:val="20"/>
          <w:lang w:eastAsia="en-CA"/>
        </w:rPr>
        <w:t>(</w:t>
      </w:r>
      <w:hyperlink r:id="rId17" w:history="1">
        <w:r w:rsidR="00055DB2" w:rsidRPr="00C0626D">
          <w:rPr>
            <w:rStyle w:val="Hyperlink"/>
            <w:sz w:val="20"/>
            <w:lang w:eastAsia="en-CA"/>
          </w:rPr>
          <w:t>37368</w:t>
        </w:r>
      </w:hyperlink>
      <w:r w:rsidR="00055DB2" w:rsidRPr="00C0626D">
        <w:rPr>
          <w:sz w:val="20"/>
          <w:lang w:eastAsia="en-CA"/>
        </w:rPr>
        <w:t>)</w:t>
      </w:r>
    </w:p>
    <w:p w:rsidR="00C03D86" w:rsidRPr="00C0626D" w:rsidRDefault="00C03D86" w:rsidP="00C03D86">
      <w:pPr>
        <w:widowControl w:val="0"/>
        <w:ind w:left="360" w:hanging="360"/>
        <w:rPr>
          <w:sz w:val="20"/>
          <w:lang w:val="en-CA"/>
        </w:rPr>
      </w:pPr>
    </w:p>
    <w:p w:rsidR="00C03D86" w:rsidRPr="00C0626D" w:rsidRDefault="00C03D86" w:rsidP="00C03D86">
      <w:pPr>
        <w:pStyle w:val="ListParagraph"/>
        <w:numPr>
          <w:ilvl w:val="0"/>
          <w:numId w:val="23"/>
        </w:numPr>
        <w:ind w:left="360"/>
        <w:rPr>
          <w:sz w:val="20"/>
          <w:szCs w:val="20"/>
          <w:lang w:val="en-CA"/>
        </w:rPr>
      </w:pPr>
      <w:r w:rsidRPr="00C0626D">
        <w:rPr>
          <w:i/>
          <w:sz w:val="20"/>
          <w:szCs w:val="20"/>
          <w:lang w:val="en-CA"/>
        </w:rPr>
        <w:t xml:space="preserve">Eli Humby et al. v. Her Majesty the Queen et al. </w:t>
      </w:r>
      <w:r w:rsidRPr="00C0626D">
        <w:rPr>
          <w:sz w:val="20"/>
          <w:szCs w:val="20"/>
          <w:lang w:val="en-CA"/>
        </w:rPr>
        <w:t>(F</w:t>
      </w:r>
      <w:r w:rsidR="00C8569F" w:rsidRPr="00C0626D">
        <w:rPr>
          <w:sz w:val="20"/>
          <w:szCs w:val="20"/>
          <w:lang w:val="en-CA"/>
        </w:rPr>
        <w:t>.</w:t>
      </w:r>
      <w:r w:rsidRPr="00C0626D">
        <w:rPr>
          <w:sz w:val="20"/>
          <w:szCs w:val="20"/>
          <w:lang w:val="en-CA"/>
        </w:rPr>
        <w:t>C</w:t>
      </w:r>
      <w:r w:rsidR="00C8569F" w:rsidRPr="00C0626D">
        <w:rPr>
          <w:sz w:val="20"/>
          <w:szCs w:val="20"/>
          <w:lang w:val="en-CA"/>
        </w:rPr>
        <w:t>.</w:t>
      </w:r>
      <w:r w:rsidRPr="00C0626D">
        <w:rPr>
          <w:sz w:val="20"/>
          <w:szCs w:val="20"/>
          <w:lang w:val="en-CA"/>
        </w:rPr>
        <w:t>) (Civil) (By Leave)</w:t>
      </w:r>
      <w:r w:rsidR="00F377FB" w:rsidRPr="00C0626D">
        <w:rPr>
          <w:sz w:val="20"/>
          <w:szCs w:val="20"/>
          <w:lang w:val="en-CA"/>
        </w:rPr>
        <w:t xml:space="preserve"> </w:t>
      </w:r>
      <w:r w:rsidR="00F377FB" w:rsidRPr="00C0626D">
        <w:rPr>
          <w:sz w:val="20"/>
          <w:lang w:eastAsia="en-CA"/>
        </w:rPr>
        <w:t>(</w:t>
      </w:r>
      <w:hyperlink r:id="rId18" w:history="1">
        <w:r w:rsidR="00F377FB" w:rsidRPr="00C0626D">
          <w:rPr>
            <w:rStyle w:val="Hyperlink"/>
            <w:sz w:val="20"/>
            <w:lang w:eastAsia="en-CA"/>
          </w:rPr>
          <w:t>37394</w:t>
        </w:r>
      </w:hyperlink>
      <w:r w:rsidR="00F377FB" w:rsidRPr="00C0626D">
        <w:rPr>
          <w:sz w:val="20"/>
          <w:lang w:eastAsia="en-CA"/>
        </w:rPr>
        <w:t>)</w:t>
      </w:r>
    </w:p>
    <w:p w:rsidR="00C03D86" w:rsidRPr="00C0626D" w:rsidRDefault="00C03D86" w:rsidP="00C03D86">
      <w:pPr>
        <w:widowControl w:val="0"/>
        <w:ind w:left="360" w:hanging="360"/>
        <w:rPr>
          <w:sz w:val="20"/>
          <w:lang w:val="en-CA"/>
        </w:rPr>
      </w:pPr>
    </w:p>
    <w:p w:rsidR="00C03D86" w:rsidRPr="00C0626D" w:rsidRDefault="00C03D86" w:rsidP="00C03D86">
      <w:pPr>
        <w:pStyle w:val="ListParagraph"/>
        <w:numPr>
          <w:ilvl w:val="0"/>
          <w:numId w:val="23"/>
        </w:numPr>
        <w:ind w:left="360"/>
        <w:rPr>
          <w:sz w:val="20"/>
          <w:szCs w:val="20"/>
          <w:lang w:val="en-CA"/>
        </w:rPr>
      </w:pPr>
      <w:r w:rsidRPr="00C0626D">
        <w:rPr>
          <w:i/>
          <w:sz w:val="20"/>
          <w:szCs w:val="20"/>
          <w:lang w:val="en-CA"/>
        </w:rPr>
        <w:t xml:space="preserve">Nova Chemicals Corporation v. Dow Chemical Company et al. </w:t>
      </w:r>
      <w:r w:rsidRPr="00C0626D">
        <w:rPr>
          <w:sz w:val="20"/>
          <w:szCs w:val="20"/>
          <w:lang w:val="en-CA"/>
        </w:rPr>
        <w:t>(F</w:t>
      </w:r>
      <w:r w:rsidR="00C8569F" w:rsidRPr="00C0626D">
        <w:rPr>
          <w:sz w:val="20"/>
          <w:szCs w:val="20"/>
          <w:lang w:val="en-CA"/>
        </w:rPr>
        <w:t>.</w:t>
      </w:r>
      <w:r w:rsidRPr="00C0626D">
        <w:rPr>
          <w:sz w:val="20"/>
          <w:szCs w:val="20"/>
          <w:lang w:val="en-CA"/>
        </w:rPr>
        <w:t>C</w:t>
      </w:r>
      <w:r w:rsidR="00C8569F" w:rsidRPr="00C0626D">
        <w:rPr>
          <w:sz w:val="20"/>
          <w:szCs w:val="20"/>
          <w:lang w:val="en-CA"/>
        </w:rPr>
        <w:t>.</w:t>
      </w:r>
      <w:r w:rsidRPr="00C0626D">
        <w:rPr>
          <w:sz w:val="20"/>
          <w:szCs w:val="20"/>
          <w:lang w:val="en-CA"/>
        </w:rPr>
        <w:t>) (Civil) (By Leave)</w:t>
      </w:r>
      <w:r w:rsidR="00C36498" w:rsidRPr="00C0626D">
        <w:rPr>
          <w:sz w:val="20"/>
          <w:szCs w:val="20"/>
          <w:lang w:val="en-CA"/>
        </w:rPr>
        <w:t xml:space="preserve"> </w:t>
      </w:r>
      <w:r w:rsidR="00C36498" w:rsidRPr="00C0626D">
        <w:rPr>
          <w:sz w:val="20"/>
          <w:lang w:eastAsia="en-CA"/>
        </w:rPr>
        <w:t>(</w:t>
      </w:r>
      <w:hyperlink r:id="rId19" w:history="1">
        <w:r w:rsidR="00C36498" w:rsidRPr="00C0626D">
          <w:rPr>
            <w:rStyle w:val="Hyperlink"/>
            <w:sz w:val="20"/>
            <w:lang w:eastAsia="en-CA"/>
          </w:rPr>
          <w:t>37274</w:t>
        </w:r>
      </w:hyperlink>
      <w:r w:rsidR="00C36498" w:rsidRPr="00C0626D">
        <w:rPr>
          <w:sz w:val="20"/>
          <w:lang w:eastAsia="en-CA"/>
        </w:rPr>
        <w:t>)</w:t>
      </w:r>
    </w:p>
    <w:p w:rsidR="00C03D86" w:rsidRPr="00C0626D" w:rsidRDefault="00C03D86" w:rsidP="00C03D86">
      <w:pPr>
        <w:widowControl w:val="0"/>
        <w:ind w:left="360" w:hanging="360"/>
        <w:rPr>
          <w:sz w:val="20"/>
          <w:lang w:val="en-CA"/>
        </w:rPr>
      </w:pPr>
    </w:p>
    <w:p w:rsidR="00C03D86" w:rsidRPr="00C0626D" w:rsidRDefault="00C03D86" w:rsidP="00C03D86">
      <w:pPr>
        <w:pStyle w:val="ListParagraph"/>
        <w:numPr>
          <w:ilvl w:val="0"/>
          <w:numId w:val="23"/>
        </w:numPr>
        <w:ind w:left="360"/>
        <w:rPr>
          <w:sz w:val="20"/>
          <w:szCs w:val="20"/>
          <w:lang w:val="en-CA"/>
        </w:rPr>
      </w:pPr>
      <w:r w:rsidRPr="00C0626D">
        <w:rPr>
          <w:i/>
          <w:sz w:val="20"/>
          <w:szCs w:val="20"/>
          <w:lang w:val="en-CA"/>
        </w:rPr>
        <w:t xml:space="preserve">TPG Technology Consulting Ltd. v. Her Majesty the Queen </w:t>
      </w:r>
      <w:r w:rsidRPr="00C0626D">
        <w:rPr>
          <w:sz w:val="20"/>
          <w:szCs w:val="20"/>
          <w:lang w:val="en-CA"/>
        </w:rPr>
        <w:t>(F</w:t>
      </w:r>
      <w:r w:rsidR="00C8569F" w:rsidRPr="00C0626D">
        <w:rPr>
          <w:sz w:val="20"/>
          <w:szCs w:val="20"/>
          <w:lang w:val="en-CA"/>
        </w:rPr>
        <w:t>.</w:t>
      </w:r>
      <w:r w:rsidRPr="00C0626D">
        <w:rPr>
          <w:sz w:val="20"/>
          <w:szCs w:val="20"/>
          <w:lang w:val="en-CA"/>
        </w:rPr>
        <w:t>C</w:t>
      </w:r>
      <w:r w:rsidR="00C8569F" w:rsidRPr="00C0626D">
        <w:rPr>
          <w:sz w:val="20"/>
          <w:szCs w:val="20"/>
          <w:lang w:val="en-CA"/>
        </w:rPr>
        <w:t>.</w:t>
      </w:r>
      <w:r w:rsidRPr="00C0626D">
        <w:rPr>
          <w:sz w:val="20"/>
          <w:szCs w:val="20"/>
          <w:lang w:val="en-CA"/>
        </w:rPr>
        <w:t>) (Civil) (By Leave)</w:t>
      </w:r>
      <w:r w:rsidR="00E35486" w:rsidRPr="00C0626D">
        <w:rPr>
          <w:sz w:val="20"/>
          <w:szCs w:val="20"/>
          <w:lang w:val="en-CA"/>
        </w:rPr>
        <w:t xml:space="preserve"> </w:t>
      </w:r>
      <w:r w:rsidR="00E35486" w:rsidRPr="00C0626D">
        <w:rPr>
          <w:sz w:val="20"/>
          <w:lang w:val="fr-CA" w:eastAsia="en-CA"/>
        </w:rPr>
        <w:t>(</w:t>
      </w:r>
      <w:hyperlink r:id="rId20" w:history="1">
        <w:r w:rsidR="00E35486" w:rsidRPr="00C0626D">
          <w:rPr>
            <w:rStyle w:val="Hyperlink"/>
            <w:sz w:val="20"/>
            <w:lang w:val="fr-CA" w:eastAsia="en-CA"/>
          </w:rPr>
          <w:t>37396</w:t>
        </w:r>
      </w:hyperlink>
      <w:r w:rsidR="00E35486" w:rsidRPr="00C0626D">
        <w:rPr>
          <w:sz w:val="20"/>
          <w:lang w:val="fr-CA" w:eastAsia="en-CA"/>
        </w:rPr>
        <w:t>)</w:t>
      </w:r>
    </w:p>
    <w:p w:rsidR="00C03D86" w:rsidRPr="00C0626D" w:rsidRDefault="00C03D86" w:rsidP="00C03D86">
      <w:pPr>
        <w:widowControl w:val="0"/>
        <w:ind w:left="360" w:hanging="360"/>
        <w:rPr>
          <w:sz w:val="20"/>
          <w:lang w:val="en-CA"/>
        </w:rPr>
      </w:pPr>
    </w:p>
    <w:p w:rsidR="00C03D86" w:rsidRPr="00C0626D" w:rsidRDefault="00C03D86" w:rsidP="00C03D86">
      <w:pPr>
        <w:pStyle w:val="ListParagraph"/>
        <w:numPr>
          <w:ilvl w:val="0"/>
          <w:numId w:val="23"/>
        </w:numPr>
        <w:ind w:left="360"/>
        <w:rPr>
          <w:sz w:val="20"/>
          <w:szCs w:val="20"/>
          <w:lang w:val="en-CA"/>
        </w:rPr>
      </w:pPr>
      <w:r w:rsidRPr="00C0626D">
        <w:rPr>
          <w:i/>
          <w:sz w:val="20"/>
          <w:szCs w:val="20"/>
          <w:lang w:val="en-CA"/>
        </w:rPr>
        <w:t xml:space="preserve">Bill Lam v. Her Majesty the Queen </w:t>
      </w:r>
      <w:r w:rsidRPr="00C0626D">
        <w:rPr>
          <w:sz w:val="20"/>
          <w:szCs w:val="20"/>
          <w:lang w:val="en-CA"/>
        </w:rPr>
        <w:t>(Ont.) (Civil) (By Leave)</w:t>
      </w:r>
      <w:r w:rsidR="001432CD">
        <w:rPr>
          <w:sz w:val="20"/>
          <w:szCs w:val="20"/>
          <w:lang w:val="en-CA"/>
        </w:rPr>
        <w:t xml:space="preserve"> </w:t>
      </w:r>
      <w:r w:rsidR="001432CD" w:rsidRPr="00C03D86">
        <w:rPr>
          <w:sz w:val="20"/>
          <w:lang w:val="fr-CA" w:eastAsia="en-CA"/>
        </w:rPr>
        <w:t>(</w:t>
      </w:r>
      <w:hyperlink r:id="rId21" w:history="1">
        <w:r w:rsidR="001432CD" w:rsidRPr="00C03D86">
          <w:rPr>
            <w:rStyle w:val="Hyperlink"/>
            <w:sz w:val="20"/>
            <w:lang w:val="fr-CA" w:eastAsia="en-CA"/>
          </w:rPr>
          <w:t>37</w:t>
        </w:r>
        <w:r w:rsidR="001432CD">
          <w:rPr>
            <w:rStyle w:val="Hyperlink"/>
            <w:sz w:val="20"/>
            <w:lang w:val="fr-CA" w:eastAsia="en-CA"/>
          </w:rPr>
          <w:t>389</w:t>
        </w:r>
      </w:hyperlink>
      <w:r w:rsidR="001432CD" w:rsidRPr="00C03D86">
        <w:rPr>
          <w:sz w:val="20"/>
          <w:lang w:val="fr-CA" w:eastAsia="en-CA"/>
        </w:rPr>
        <w:t>)</w:t>
      </w:r>
    </w:p>
    <w:p w:rsidR="00C03D86" w:rsidRPr="00C03D86" w:rsidRDefault="00C03D86" w:rsidP="00C03D86">
      <w:pPr>
        <w:widowControl w:val="0"/>
        <w:ind w:left="360" w:hanging="360"/>
        <w:rPr>
          <w:sz w:val="20"/>
          <w:lang w:val="en-CA"/>
        </w:rPr>
      </w:pPr>
    </w:p>
    <w:p w:rsidR="00C03D86" w:rsidRPr="00C03D86" w:rsidRDefault="00C03D86" w:rsidP="00C03D86">
      <w:pPr>
        <w:pStyle w:val="ListParagraph"/>
        <w:numPr>
          <w:ilvl w:val="0"/>
          <w:numId w:val="23"/>
        </w:numPr>
        <w:ind w:left="360"/>
        <w:rPr>
          <w:sz w:val="20"/>
          <w:szCs w:val="20"/>
          <w:lang w:val="fr-CA"/>
        </w:rPr>
      </w:pPr>
      <w:r w:rsidRPr="00C03D86">
        <w:rPr>
          <w:i/>
          <w:sz w:val="20"/>
          <w:szCs w:val="20"/>
          <w:lang w:val="fr-CA"/>
        </w:rPr>
        <w:t xml:space="preserve">Ming Jian v. Zhi Long Zhang </w:t>
      </w:r>
      <w:r w:rsidRPr="00C03D86">
        <w:rPr>
          <w:sz w:val="20"/>
          <w:szCs w:val="20"/>
          <w:lang w:val="fr-CA"/>
        </w:rPr>
        <w:t>(Q</w:t>
      </w:r>
      <w:r w:rsidR="00F55934">
        <w:rPr>
          <w:sz w:val="20"/>
          <w:szCs w:val="20"/>
          <w:lang w:val="fr-CA"/>
        </w:rPr>
        <w:t>ue.</w:t>
      </w:r>
      <w:r w:rsidRPr="00C03D86">
        <w:rPr>
          <w:sz w:val="20"/>
          <w:szCs w:val="20"/>
          <w:lang w:val="fr-CA"/>
        </w:rPr>
        <w:t>) (Civil) (</w:t>
      </w:r>
      <w:r w:rsidR="00F55934">
        <w:rPr>
          <w:sz w:val="20"/>
          <w:szCs w:val="20"/>
          <w:lang w:val="fr-CA"/>
        </w:rPr>
        <w:t>By Leave</w:t>
      </w:r>
      <w:r w:rsidRPr="00C03D86">
        <w:rPr>
          <w:sz w:val="20"/>
          <w:szCs w:val="20"/>
          <w:lang w:val="fr-CA"/>
        </w:rPr>
        <w:t>)</w:t>
      </w:r>
      <w:r w:rsidR="00F55934">
        <w:rPr>
          <w:sz w:val="20"/>
          <w:szCs w:val="20"/>
          <w:lang w:val="fr-CA"/>
        </w:rPr>
        <w:t xml:space="preserve"> </w:t>
      </w:r>
      <w:r w:rsidR="00F55934" w:rsidRPr="00C03D86">
        <w:rPr>
          <w:sz w:val="20"/>
          <w:lang w:val="fr-CA" w:eastAsia="en-CA"/>
        </w:rPr>
        <w:t>(</w:t>
      </w:r>
      <w:hyperlink r:id="rId22" w:history="1">
        <w:r w:rsidR="00F55934" w:rsidRPr="00C03D86">
          <w:rPr>
            <w:rStyle w:val="Hyperlink"/>
            <w:sz w:val="20"/>
            <w:lang w:val="fr-CA" w:eastAsia="en-CA"/>
          </w:rPr>
          <w:t>374</w:t>
        </w:r>
        <w:r w:rsidR="00F55934">
          <w:rPr>
            <w:rStyle w:val="Hyperlink"/>
            <w:sz w:val="20"/>
            <w:lang w:val="fr-CA" w:eastAsia="en-CA"/>
          </w:rPr>
          <w:t>12</w:t>
        </w:r>
      </w:hyperlink>
      <w:r w:rsidR="00F55934" w:rsidRPr="00C03D86">
        <w:rPr>
          <w:sz w:val="20"/>
          <w:lang w:val="fr-CA" w:eastAsia="en-CA"/>
        </w:rPr>
        <w:t>)</w:t>
      </w:r>
    </w:p>
    <w:p w:rsidR="00082E05" w:rsidRPr="00C03D86" w:rsidRDefault="00082E05" w:rsidP="00531C3D">
      <w:pPr>
        <w:ind w:left="360" w:hanging="360"/>
        <w:jc w:val="both"/>
        <w:rPr>
          <w:sz w:val="20"/>
          <w:lang w:val="fr-CA" w:eastAsia="en-CA"/>
        </w:rPr>
      </w:pPr>
    </w:p>
    <w:p w:rsidR="002B5FE6" w:rsidRDefault="002B5FE6" w:rsidP="00531C3D">
      <w:pPr>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4203A0" w:rsidRPr="004203A0" w:rsidTr="004203A0">
        <w:tc>
          <w:tcPr>
            <w:tcW w:w="543" w:type="pct"/>
          </w:tcPr>
          <w:p w:rsidR="004203A0" w:rsidRPr="004203A0" w:rsidRDefault="004203A0" w:rsidP="004203A0">
            <w:pPr>
              <w:jc w:val="both"/>
              <w:rPr>
                <w:sz w:val="20"/>
              </w:rPr>
            </w:pPr>
            <w:r w:rsidRPr="004203A0">
              <w:rPr>
                <w:rStyle w:val="SCCFileNumberChar"/>
                <w:sz w:val="20"/>
                <w:szCs w:val="20"/>
              </w:rPr>
              <w:t>37432</w:t>
            </w:r>
          </w:p>
        </w:tc>
        <w:tc>
          <w:tcPr>
            <w:tcW w:w="4457" w:type="pct"/>
            <w:gridSpan w:val="3"/>
          </w:tcPr>
          <w:p w:rsidR="004203A0" w:rsidRPr="00A50F10" w:rsidRDefault="004203A0" w:rsidP="004203A0">
            <w:pPr>
              <w:pStyle w:val="SCCLsocParty"/>
              <w:jc w:val="both"/>
              <w:rPr>
                <w:b/>
                <w:sz w:val="20"/>
                <w:szCs w:val="20"/>
                <w:lang w:val="en-US"/>
              </w:rPr>
            </w:pPr>
            <w:r w:rsidRPr="00A50F10">
              <w:rPr>
                <w:b/>
                <w:sz w:val="20"/>
                <w:szCs w:val="20"/>
                <w:lang w:val="en-US"/>
              </w:rPr>
              <w:t xml:space="preserve">Graham Mathew </w:t>
            </w:r>
            <w:proofErr w:type="spellStart"/>
            <w:r w:rsidRPr="00A50F10">
              <w:rPr>
                <w:b/>
                <w:sz w:val="20"/>
                <w:szCs w:val="20"/>
                <w:lang w:val="en-US"/>
              </w:rPr>
              <w:t>Ible</w:t>
            </w:r>
            <w:proofErr w:type="spellEnd"/>
            <w:r w:rsidRPr="00A50F10">
              <w:rPr>
                <w:b/>
                <w:sz w:val="20"/>
                <w:szCs w:val="20"/>
                <w:lang w:val="en-US"/>
              </w:rPr>
              <w:t xml:space="preserve"> v. Her Majesty the Queen</w:t>
            </w:r>
          </w:p>
          <w:p w:rsidR="004203A0" w:rsidRPr="004203A0" w:rsidRDefault="004203A0" w:rsidP="004203A0">
            <w:pPr>
              <w:jc w:val="both"/>
              <w:rPr>
                <w:sz w:val="20"/>
              </w:rPr>
            </w:pPr>
            <w:r w:rsidRPr="004203A0">
              <w:rPr>
                <w:sz w:val="20"/>
              </w:rPr>
              <w:t>(Alta.) (Criminal) (By Leave)</w:t>
            </w:r>
          </w:p>
        </w:tc>
      </w:tr>
      <w:tr w:rsidR="004203A0" w:rsidRPr="004203A0" w:rsidTr="004203A0">
        <w:tc>
          <w:tcPr>
            <w:tcW w:w="5000" w:type="pct"/>
            <w:gridSpan w:val="4"/>
          </w:tcPr>
          <w:p w:rsidR="004203A0" w:rsidRPr="004203A0" w:rsidRDefault="004203A0" w:rsidP="004203A0">
            <w:pPr>
              <w:jc w:val="both"/>
              <w:rPr>
                <w:sz w:val="20"/>
              </w:rPr>
            </w:pPr>
            <w:r w:rsidRPr="004203A0">
              <w:rPr>
                <w:sz w:val="20"/>
              </w:rPr>
              <w:t>Criminal law – Sentencing – Considerations – Offences – Elements of offence – Whether willful blindness affects moral culpability – Whether the Court of Appeal erred in law by varying the sentence imposed by the sentencing judge on the basis that parity of sentence of co-accused was not considered – Whether the Court of Appeal erred by determining that willful blindness must be the same as actual knowledge for the purpose of determining moral culpability.</w:t>
            </w:r>
          </w:p>
        </w:tc>
      </w:tr>
      <w:tr w:rsidR="004203A0" w:rsidRPr="004203A0" w:rsidTr="004203A0">
        <w:tc>
          <w:tcPr>
            <w:tcW w:w="5000" w:type="pct"/>
            <w:gridSpan w:val="4"/>
          </w:tcPr>
          <w:p w:rsidR="004203A0" w:rsidRPr="004203A0" w:rsidRDefault="004203A0" w:rsidP="004203A0">
            <w:pPr>
              <w:jc w:val="both"/>
              <w:rPr>
                <w:sz w:val="20"/>
              </w:rPr>
            </w:pPr>
          </w:p>
        </w:tc>
      </w:tr>
      <w:tr w:rsidR="004203A0" w:rsidRPr="004203A0" w:rsidTr="004203A0">
        <w:tc>
          <w:tcPr>
            <w:tcW w:w="5000" w:type="pct"/>
            <w:gridSpan w:val="4"/>
          </w:tcPr>
          <w:p w:rsidR="004203A0" w:rsidRPr="004203A0" w:rsidRDefault="004203A0" w:rsidP="004203A0">
            <w:pPr>
              <w:jc w:val="both"/>
              <w:rPr>
                <w:sz w:val="20"/>
              </w:rPr>
            </w:pPr>
            <w:r w:rsidRPr="004203A0">
              <w:rPr>
                <w:sz w:val="20"/>
              </w:rPr>
              <w:t>The applicant was apprehended driving a truck registered in his name containing 10 kg of cocaine valued at $500,000. The truck was equipped with a secret compartment that could only be opened through a sophisticated electronic switching system. There was evidence that this was the applicant’s fourth trip from Vancouver to Edmonton in this vehicle and, that after a certain number of trips, he would be permitted to keep the truck. The applicant was convicted of possession of cocaine for the purpose of trafficking and was sentenced to a term of 5 ½ years of imprisonment. The Court of Appeal allowed the sentence appeal and imposed a term of 8 years of imprisonment.</w:t>
            </w:r>
          </w:p>
          <w:p w:rsidR="004203A0" w:rsidRPr="004203A0" w:rsidRDefault="004203A0" w:rsidP="004203A0">
            <w:pPr>
              <w:jc w:val="both"/>
              <w:rPr>
                <w:sz w:val="20"/>
              </w:rPr>
            </w:pPr>
          </w:p>
        </w:tc>
      </w:tr>
      <w:tr w:rsidR="004203A0" w:rsidRPr="004203A0" w:rsidTr="004203A0">
        <w:tc>
          <w:tcPr>
            <w:tcW w:w="2427" w:type="pct"/>
            <w:gridSpan w:val="2"/>
          </w:tcPr>
          <w:p w:rsidR="004203A0" w:rsidRPr="004203A0" w:rsidRDefault="004203A0" w:rsidP="004203A0">
            <w:pPr>
              <w:jc w:val="both"/>
              <w:rPr>
                <w:sz w:val="20"/>
              </w:rPr>
            </w:pPr>
            <w:r w:rsidRPr="004203A0">
              <w:rPr>
                <w:sz w:val="20"/>
              </w:rPr>
              <w:t>March 6, 2015</w:t>
            </w:r>
          </w:p>
          <w:p w:rsidR="004203A0" w:rsidRPr="004203A0" w:rsidRDefault="004203A0" w:rsidP="004203A0">
            <w:pPr>
              <w:jc w:val="both"/>
              <w:rPr>
                <w:sz w:val="20"/>
              </w:rPr>
            </w:pPr>
            <w:r w:rsidRPr="004203A0">
              <w:rPr>
                <w:sz w:val="20"/>
              </w:rPr>
              <w:t>Court of Queen’s Bench of Alberta</w:t>
            </w:r>
          </w:p>
          <w:p w:rsidR="004203A0" w:rsidRPr="004203A0" w:rsidRDefault="004203A0" w:rsidP="004203A0">
            <w:pPr>
              <w:jc w:val="both"/>
              <w:rPr>
                <w:sz w:val="20"/>
              </w:rPr>
            </w:pPr>
            <w:r w:rsidRPr="004203A0">
              <w:rPr>
                <w:sz w:val="20"/>
              </w:rPr>
              <w:t>(</w:t>
            </w:r>
            <w:proofErr w:type="spellStart"/>
            <w:r w:rsidRPr="004203A0">
              <w:rPr>
                <w:sz w:val="20"/>
              </w:rPr>
              <w:t>Graesser</w:t>
            </w:r>
            <w:proofErr w:type="spellEnd"/>
            <w:r w:rsidRPr="004203A0">
              <w:rPr>
                <w:sz w:val="20"/>
              </w:rPr>
              <w:t xml:space="preserve"> J.)</w:t>
            </w:r>
          </w:p>
          <w:p w:rsidR="004203A0" w:rsidRPr="004203A0" w:rsidRDefault="004203A0" w:rsidP="004203A0">
            <w:pPr>
              <w:jc w:val="both"/>
              <w:rPr>
                <w:sz w:val="20"/>
              </w:rPr>
            </w:pPr>
          </w:p>
        </w:tc>
        <w:tc>
          <w:tcPr>
            <w:tcW w:w="243" w:type="pct"/>
          </w:tcPr>
          <w:p w:rsidR="004203A0" w:rsidRPr="004203A0" w:rsidRDefault="004203A0" w:rsidP="004203A0">
            <w:pPr>
              <w:jc w:val="both"/>
              <w:rPr>
                <w:sz w:val="20"/>
              </w:rPr>
            </w:pPr>
          </w:p>
        </w:tc>
        <w:tc>
          <w:tcPr>
            <w:tcW w:w="2330" w:type="pct"/>
          </w:tcPr>
          <w:p w:rsidR="004203A0" w:rsidRPr="004203A0" w:rsidRDefault="004203A0" w:rsidP="004203A0">
            <w:pPr>
              <w:jc w:val="both"/>
              <w:rPr>
                <w:sz w:val="20"/>
              </w:rPr>
            </w:pPr>
            <w:r w:rsidRPr="004203A0">
              <w:rPr>
                <w:sz w:val="20"/>
              </w:rPr>
              <w:t>Sentence imposed: 5 ½ </w:t>
            </w:r>
            <w:proofErr w:type="spellStart"/>
            <w:r w:rsidRPr="004203A0">
              <w:rPr>
                <w:sz w:val="20"/>
              </w:rPr>
              <w:t>years</w:t>
            </w:r>
            <w:proofErr w:type="spellEnd"/>
            <w:r w:rsidRPr="004203A0">
              <w:rPr>
                <w:sz w:val="20"/>
              </w:rPr>
              <w:t xml:space="preserve"> imprisonment</w:t>
            </w:r>
          </w:p>
          <w:p w:rsidR="004203A0" w:rsidRPr="004203A0" w:rsidRDefault="004203A0" w:rsidP="004203A0">
            <w:pPr>
              <w:jc w:val="both"/>
              <w:rPr>
                <w:sz w:val="20"/>
              </w:rPr>
            </w:pPr>
          </w:p>
          <w:p w:rsidR="004203A0" w:rsidRPr="004203A0" w:rsidRDefault="004203A0" w:rsidP="004203A0">
            <w:pPr>
              <w:jc w:val="both"/>
              <w:rPr>
                <w:sz w:val="20"/>
              </w:rPr>
            </w:pPr>
          </w:p>
        </w:tc>
      </w:tr>
      <w:tr w:rsidR="004203A0" w:rsidRPr="004203A0" w:rsidTr="004203A0">
        <w:tc>
          <w:tcPr>
            <w:tcW w:w="2427" w:type="pct"/>
            <w:gridSpan w:val="2"/>
          </w:tcPr>
          <w:p w:rsidR="004203A0" w:rsidRPr="004203A0" w:rsidRDefault="004203A0" w:rsidP="004203A0">
            <w:pPr>
              <w:jc w:val="both"/>
              <w:rPr>
                <w:sz w:val="20"/>
              </w:rPr>
            </w:pPr>
            <w:r w:rsidRPr="004203A0">
              <w:rPr>
                <w:sz w:val="20"/>
              </w:rPr>
              <w:t>November 20, 2015</w:t>
            </w:r>
          </w:p>
          <w:p w:rsidR="004203A0" w:rsidRPr="004203A0" w:rsidRDefault="004203A0" w:rsidP="004203A0">
            <w:pPr>
              <w:jc w:val="both"/>
              <w:rPr>
                <w:sz w:val="20"/>
              </w:rPr>
            </w:pPr>
            <w:r w:rsidRPr="004203A0">
              <w:rPr>
                <w:sz w:val="20"/>
              </w:rPr>
              <w:t>Court of Appeal of Alberta (Edmonton)</w:t>
            </w:r>
          </w:p>
          <w:p w:rsidR="004203A0" w:rsidRPr="004203A0" w:rsidRDefault="004203A0" w:rsidP="004203A0">
            <w:pPr>
              <w:jc w:val="both"/>
              <w:rPr>
                <w:sz w:val="20"/>
              </w:rPr>
            </w:pPr>
            <w:r w:rsidRPr="004203A0">
              <w:rPr>
                <w:sz w:val="20"/>
              </w:rPr>
              <w:t>(</w:t>
            </w:r>
            <w:proofErr w:type="spellStart"/>
            <w:r w:rsidRPr="004203A0">
              <w:rPr>
                <w:sz w:val="20"/>
              </w:rPr>
              <w:t>Slatter</w:t>
            </w:r>
            <w:proofErr w:type="gramStart"/>
            <w:r w:rsidRPr="004203A0">
              <w:rPr>
                <w:sz w:val="20"/>
              </w:rPr>
              <w:t>,Wakeling</w:t>
            </w:r>
            <w:proofErr w:type="spellEnd"/>
            <w:proofErr w:type="gramEnd"/>
            <w:r w:rsidRPr="004203A0">
              <w:rPr>
                <w:sz w:val="20"/>
              </w:rPr>
              <w:t>, Schutz JJ.A.)</w:t>
            </w:r>
          </w:p>
          <w:p w:rsidR="004203A0" w:rsidRPr="004203A0" w:rsidRDefault="004203A0" w:rsidP="004203A0">
            <w:pPr>
              <w:jc w:val="both"/>
              <w:rPr>
                <w:sz w:val="20"/>
              </w:rPr>
            </w:pPr>
            <w:r w:rsidRPr="004203A0">
              <w:rPr>
                <w:sz w:val="20"/>
              </w:rPr>
              <w:t>2015 ABCA 363; 1503-0089-A</w:t>
            </w:r>
          </w:p>
          <w:p w:rsidR="004203A0" w:rsidRPr="004203A0" w:rsidRDefault="004203A0" w:rsidP="004203A0">
            <w:pPr>
              <w:jc w:val="both"/>
              <w:rPr>
                <w:sz w:val="20"/>
              </w:rPr>
            </w:pPr>
            <w:hyperlink r:id="rId23" w:history="1">
              <w:r w:rsidRPr="004203A0">
                <w:rPr>
                  <w:rStyle w:val="Hyperlink"/>
                  <w:rFonts w:eastAsiaTheme="majorEastAsia"/>
                  <w:sz w:val="20"/>
                </w:rPr>
                <w:t>http://canlii.ca/t/gm5fx</w:t>
              </w:r>
            </w:hyperlink>
          </w:p>
          <w:p w:rsidR="004203A0" w:rsidRPr="004203A0" w:rsidRDefault="004203A0" w:rsidP="004203A0">
            <w:pPr>
              <w:jc w:val="both"/>
              <w:rPr>
                <w:sz w:val="20"/>
              </w:rPr>
            </w:pPr>
          </w:p>
        </w:tc>
        <w:tc>
          <w:tcPr>
            <w:tcW w:w="243" w:type="pct"/>
          </w:tcPr>
          <w:p w:rsidR="004203A0" w:rsidRPr="004203A0" w:rsidRDefault="004203A0" w:rsidP="004203A0">
            <w:pPr>
              <w:jc w:val="both"/>
              <w:rPr>
                <w:sz w:val="20"/>
              </w:rPr>
            </w:pPr>
          </w:p>
        </w:tc>
        <w:tc>
          <w:tcPr>
            <w:tcW w:w="2330" w:type="pct"/>
          </w:tcPr>
          <w:p w:rsidR="004203A0" w:rsidRPr="004203A0" w:rsidRDefault="004203A0" w:rsidP="004203A0">
            <w:pPr>
              <w:jc w:val="both"/>
              <w:rPr>
                <w:sz w:val="20"/>
              </w:rPr>
            </w:pPr>
            <w:r w:rsidRPr="004203A0">
              <w:rPr>
                <w:sz w:val="20"/>
              </w:rPr>
              <w:t>Sentence appeal allowed; 8 years imprisonment imposed</w:t>
            </w:r>
          </w:p>
          <w:p w:rsidR="004203A0" w:rsidRPr="004203A0" w:rsidRDefault="004203A0" w:rsidP="004203A0">
            <w:pPr>
              <w:jc w:val="both"/>
              <w:rPr>
                <w:sz w:val="20"/>
              </w:rPr>
            </w:pPr>
          </w:p>
        </w:tc>
      </w:tr>
      <w:tr w:rsidR="004203A0" w:rsidRPr="004203A0" w:rsidTr="004203A0">
        <w:tc>
          <w:tcPr>
            <w:tcW w:w="2427" w:type="pct"/>
            <w:gridSpan w:val="2"/>
          </w:tcPr>
          <w:p w:rsidR="004203A0" w:rsidRPr="004203A0" w:rsidRDefault="004203A0" w:rsidP="004203A0">
            <w:pPr>
              <w:jc w:val="both"/>
              <w:rPr>
                <w:sz w:val="20"/>
              </w:rPr>
            </w:pPr>
            <w:r w:rsidRPr="004203A0">
              <w:rPr>
                <w:sz w:val="20"/>
              </w:rPr>
              <w:t>February 2, 2017</w:t>
            </w:r>
          </w:p>
          <w:p w:rsidR="004203A0" w:rsidRPr="004203A0" w:rsidRDefault="004203A0" w:rsidP="004203A0">
            <w:pPr>
              <w:jc w:val="both"/>
              <w:rPr>
                <w:sz w:val="20"/>
              </w:rPr>
            </w:pPr>
            <w:r w:rsidRPr="004203A0">
              <w:rPr>
                <w:sz w:val="20"/>
              </w:rPr>
              <w:t>Supreme Court of Canada</w:t>
            </w:r>
          </w:p>
          <w:p w:rsidR="004203A0" w:rsidRPr="004203A0" w:rsidRDefault="004203A0" w:rsidP="004203A0">
            <w:pPr>
              <w:jc w:val="both"/>
              <w:rPr>
                <w:sz w:val="20"/>
              </w:rPr>
            </w:pPr>
          </w:p>
          <w:p w:rsidR="004203A0" w:rsidRPr="004203A0" w:rsidRDefault="004203A0" w:rsidP="004203A0">
            <w:pPr>
              <w:jc w:val="both"/>
              <w:rPr>
                <w:sz w:val="20"/>
              </w:rPr>
            </w:pPr>
          </w:p>
        </w:tc>
        <w:tc>
          <w:tcPr>
            <w:tcW w:w="243" w:type="pct"/>
          </w:tcPr>
          <w:p w:rsidR="004203A0" w:rsidRPr="004203A0" w:rsidRDefault="004203A0" w:rsidP="004203A0">
            <w:pPr>
              <w:jc w:val="both"/>
              <w:rPr>
                <w:sz w:val="20"/>
              </w:rPr>
            </w:pPr>
          </w:p>
        </w:tc>
        <w:tc>
          <w:tcPr>
            <w:tcW w:w="2330" w:type="pct"/>
          </w:tcPr>
          <w:p w:rsidR="004203A0" w:rsidRPr="004203A0" w:rsidRDefault="004203A0" w:rsidP="004203A0">
            <w:pPr>
              <w:jc w:val="both"/>
              <w:rPr>
                <w:sz w:val="20"/>
              </w:rPr>
            </w:pPr>
            <w:r w:rsidRPr="004203A0">
              <w:rPr>
                <w:sz w:val="20"/>
              </w:rPr>
              <w:t>Motion for an extension of time to serve and file the application for leave to appeal and application for leave to appeal filed</w:t>
            </w:r>
          </w:p>
          <w:p w:rsidR="004203A0" w:rsidRPr="004203A0" w:rsidRDefault="004203A0" w:rsidP="004203A0">
            <w:pPr>
              <w:jc w:val="both"/>
              <w:rPr>
                <w:sz w:val="20"/>
              </w:rPr>
            </w:pPr>
          </w:p>
        </w:tc>
      </w:tr>
      <w:tr w:rsidR="004203A0" w:rsidRPr="004203A0" w:rsidTr="004203A0">
        <w:tc>
          <w:tcPr>
            <w:tcW w:w="2427" w:type="pct"/>
            <w:gridSpan w:val="2"/>
          </w:tcPr>
          <w:p w:rsidR="004203A0" w:rsidRPr="004203A0" w:rsidRDefault="004203A0" w:rsidP="004203A0">
            <w:pPr>
              <w:jc w:val="both"/>
              <w:rPr>
                <w:sz w:val="20"/>
              </w:rPr>
            </w:pPr>
            <w:r w:rsidRPr="004203A0">
              <w:rPr>
                <w:sz w:val="20"/>
              </w:rPr>
              <w:t>March 15, 2017</w:t>
            </w:r>
          </w:p>
          <w:p w:rsidR="004203A0" w:rsidRPr="004203A0" w:rsidRDefault="004203A0" w:rsidP="004203A0">
            <w:pPr>
              <w:jc w:val="both"/>
              <w:rPr>
                <w:sz w:val="20"/>
              </w:rPr>
            </w:pPr>
            <w:r w:rsidRPr="004203A0">
              <w:rPr>
                <w:sz w:val="20"/>
              </w:rPr>
              <w:t>Supreme Court of Canada</w:t>
            </w:r>
          </w:p>
        </w:tc>
        <w:tc>
          <w:tcPr>
            <w:tcW w:w="243" w:type="pct"/>
          </w:tcPr>
          <w:p w:rsidR="004203A0" w:rsidRPr="004203A0" w:rsidRDefault="004203A0" w:rsidP="004203A0">
            <w:pPr>
              <w:jc w:val="both"/>
              <w:rPr>
                <w:sz w:val="20"/>
              </w:rPr>
            </w:pPr>
          </w:p>
        </w:tc>
        <w:tc>
          <w:tcPr>
            <w:tcW w:w="2330" w:type="pct"/>
          </w:tcPr>
          <w:p w:rsidR="004203A0" w:rsidRPr="004203A0" w:rsidRDefault="004203A0" w:rsidP="004203A0">
            <w:pPr>
              <w:jc w:val="both"/>
              <w:rPr>
                <w:sz w:val="20"/>
              </w:rPr>
            </w:pPr>
            <w:r w:rsidRPr="004203A0">
              <w:rPr>
                <w:sz w:val="20"/>
              </w:rPr>
              <w:t>Motion for an extension of time to serve and file the reply filed</w:t>
            </w:r>
          </w:p>
        </w:tc>
      </w:tr>
    </w:tbl>
    <w:p w:rsidR="004203A0" w:rsidRDefault="004203A0" w:rsidP="004203A0">
      <w:pPr>
        <w:jc w:val="both"/>
        <w:rPr>
          <w:sz w:val="20"/>
        </w:rPr>
      </w:pPr>
    </w:p>
    <w:p w:rsidR="00A50F10" w:rsidRPr="004203A0" w:rsidRDefault="00A50F10" w:rsidP="004203A0">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4203A0" w:rsidRPr="004203A0" w:rsidTr="004203A0">
        <w:tc>
          <w:tcPr>
            <w:tcW w:w="543" w:type="pct"/>
          </w:tcPr>
          <w:p w:rsidR="004203A0" w:rsidRPr="004203A0" w:rsidRDefault="004203A0" w:rsidP="004203A0">
            <w:pPr>
              <w:jc w:val="both"/>
              <w:rPr>
                <w:sz w:val="20"/>
                <w:lang w:val="fr-CA"/>
              </w:rPr>
            </w:pPr>
            <w:r w:rsidRPr="004203A0">
              <w:rPr>
                <w:rStyle w:val="SCCFileNumberChar"/>
                <w:sz w:val="20"/>
                <w:szCs w:val="20"/>
                <w:lang w:val="fr-CA"/>
              </w:rPr>
              <w:t>37432</w:t>
            </w:r>
          </w:p>
        </w:tc>
        <w:tc>
          <w:tcPr>
            <w:tcW w:w="4457" w:type="pct"/>
            <w:gridSpan w:val="3"/>
          </w:tcPr>
          <w:p w:rsidR="004203A0" w:rsidRPr="00A50F10" w:rsidRDefault="004203A0" w:rsidP="004203A0">
            <w:pPr>
              <w:pStyle w:val="SCCLsocParty"/>
              <w:jc w:val="both"/>
              <w:rPr>
                <w:b/>
                <w:sz w:val="20"/>
                <w:szCs w:val="20"/>
              </w:rPr>
            </w:pPr>
            <w:r w:rsidRPr="00A50F10">
              <w:rPr>
                <w:b/>
                <w:sz w:val="20"/>
                <w:szCs w:val="20"/>
              </w:rPr>
              <w:t>Graham Mathew Ible c. Sa Majesté la Reine</w:t>
            </w:r>
          </w:p>
          <w:p w:rsidR="004203A0" w:rsidRPr="004203A0" w:rsidRDefault="004203A0" w:rsidP="004203A0">
            <w:pPr>
              <w:jc w:val="both"/>
              <w:rPr>
                <w:sz w:val="20"/>
                <w:lang w:val="fr-CA"/>
              </w:rPr>
            </w:pPr>
            <w:r w:rsidRPr="004203A0">
              <w:rPr>
                <w:sz w:val="20"/>
                <w:lang w:val="fr-CA"/>
              </w:rPr>
              <w:t>(Alb.) (Criminelle) (Sur autorisation)</w:t>
            </w:r>
          </w:p>
        </w:tc>
      </w:tr>
      <w:tr w:rsidR="004203A0" w:rsidRPr="004203A0" w:rsidTr="004203A0">
        <w:tc>
          <w:tcPr>
            <w:tcW w:w="5000" w:type="pct"/>
            <w:gridSpan w:val="4"/>
          </w:tcPr>
          <w:p w:rsidR="004203A0" w:rsidRPr="004203A0" w:rsidRDefault="004203A0" w:rsidP="004203A0">
            <w:pPr>
              <w:jc w:val="both"/>
              <w:rPr>
                <w:sz w:val="20"/>
                <w:lang w:val="fr-CA"/>
              </w:rPr>
            </w:pPr>
            <w:r w:rsidRPr="004203A0">
              <w:rPr>
                <w:sz w:val="20"/>
                <w:lang w:val="fr-CA"/>
              </w:rPr>
              <w:t xml:space="preserve">Droit criminel – Détermination de la peine – </w:t>
            </w:r>
            <w:r w:rsidRPr="004203A0">
              <w:rPr>
                <w:iCs/>
                <w:sz w:val="20"/>
                <w:lang w:val="fr-CA"/>
              </w:rPr>
              <w:t>Facteurs devant être pris en considération</w:t>
            </w:r>
            <w:r w:rsidRPr="004203A0">
              <w:rPr>
                <w:sz w:val="20"/>
                <w:lang w:val="fr-CA"/>
              </w:rPr>
              <w:t xml:space="preserve"> – Infractions – Éléments de l’infraction – L’aveuglement volontaire a-t-il une incidence sur la culpabilité morale? – La Cour d’appel a-t-elle commis une erreur de droit en modifiant les peines infligées en première instance au motif que l’harmonisation avec la peine du coaccusé n’avait pas été prise en compte? – La Cour d’appel a-t-elle eu tort de conclure que l’aveuglement volontaire doit être la même que la connaissance réelle aux fins de déterminer la culpabilité morale?</w:t>
            </w:r>
          </w:p>
        </w:tc>
      </w:tr>
      <w:tr w:rsidR="004203A0" w:rsidRPr="004203A0" w:rsidTr="004203A0">
        <w:tc>
          <w:tcPr>
            <w:tcW w:w="5000" w:type="pct"/>
            <w:gridSpan w:val="4"/>
          </w:tcPr>
          <w:p w:rsidR="004203A0" w:rsidRPr="004203A0" w:rsidRDefault="004203A0" w:rsidP="004203A0">
            <w:pPr>
              <w:jc w:val="both"/>
              <w:rPr>
                <w:sz w:val="20"/>
                <w:lang w:val="fr-CA"/>
              </w:rPr>
            </w:pPr>
          </w:p>
        </w:tc>
      </w:tr>
      <w:tr w:rsidR="004203A0" w:rsidRPr="004203A0" w:rsidTr="004203A0">
        <w:tc>
          <w:tcPr>
            <w:tcW w:w="5000" w:type="pct"/>
            <w:gridSpan w:val="4"/>
          </w:tcPr>
          <w:p w:rsidR="004203A0" w:rsidRPr="004203A0" w:rsidRDefault="004203A0" w:rsidP="004203A0">
            <w:pPr>
              <w:jc w:val="both"/>
              <w:rPr>
                <w:sz w:val="20"/>
                <w:lang w:val="fr-CA"/>
              </w:rPr>
            </w:pPr>
            <w:r w:rsidRPr="004203A0">
              <w:rPr>
                <w:sz w:val="20"/>
                <w:lang w:val="fr-CA"/>
              </w:rPr>
              <w:t xml:space="preserve">Le demandeur a été arrêté alors qu’il conduisait un camion immatriculé à son nom renfermant 10 kg de cocaïne d’une valeur de 500 000 $. Le camion était muni d’un compartiment secret qui ne pouvait être ouvert que par un système </w:t>
            </w:r>
            <w:r w:rsidRPr="004203A0">
              <w:rPr>
                <w:sz w:val="20"/>
                <w:lang w:val="fr-CA"/>
              </w:rPr>
              <w:lastRenderedPageBreak/>
              <w:t xml:space="preserve">de commutation électronique complexe. Selon la preuve, c’était la quatrième fois que le demandeur voyageait de Vancouver à Edmonton dans ce véhicule et, après un certain nombre de voyages, on lui aurait permis de garder le camion. Le demandeur a été déclaré coupable de possession de cocaïne en vue d’en faire le trafic et a été condamné à une peine d’emprisonnement de cinq ans et </w:t>
            </w:r>
            <w:proofErr w:type="gramStart"/>
            <w:r w:rsidRPr="004203A0">
              <w:rPr>
                <w:sz w:val="20"/>
                <w:lang w:val="fr-CA"/>
              </w:rPr>
              <w:t>demi</w:t>
            </w:r>
            <w:proofErr w:type="gramEnd"/>
            <w:r w:rsidRPr="004203A0">
              <w:rPr>
                <w:sz w:val="20"/>
                <w:lang w:val="fr-CA"/>
              </w:rPr>
              <w:t>. La Cour d’appel a accueilli l’appel de la peine et infligé une peine d’emprisonnement de huit ans.</w:t>
            </w:r>
          </w:p>
          <w:p w:rsidR="004203A0" w:rsidRPr="004203A0" w:rsidRDefault="004203A0" w:rsidP="004203A0">
            <w:pPr>
              <w:jc w:val="both"/>
              <w:rPr>
                <w:sz w:val="20"/>
                <w:lang w:val="fr-CA"/>
              </w:rPr>
            </w:pPr>
          </w:p>
        </w:tc>
      </w:tr>
      <w:tr w:rsidR="004203A0" w:rsidRPr="004203A0" w:rsidTr="004203A0">
        <w:tc>
          <w:tcPr>
            <w:tcW w:w="2427" w:type="pct"/>
            <w:gridSpan w:val="2"/>
          </w:tcPr>
          <w:p w:rsidR="004203A0" w:rsidRPr="004203A0" w:rsidRDefault="004203A0" w:rsidP="004203A0">
            <w:pPr>
              <w:jc w:val="both"/>
              <w:rPr>
                <w:sz w:val="20"/>
                <w:lang w:val="fr-CA"/>
              </w:rPr>
            </w:pPr>
            <w:r w:rsidRPr="004203A0">
              <w:rPr>
                <w:sz w:val="20"/>
                <w:lang w:val="fr-CA"/>
              </w:rPr>
              <w:lastRenderedPageBreak/>
              <w:t>6 mars 2015</w:t>
            </w:r>
          </w:p>
          <w:p w:rsidR="004203A0" w:rsidRPr="004203A0" w:rsidRDefault="004203A0" w:rsidP="004203A0">
            <w:pPr>
              <w:jc w:val="both"/>
              <w:rPr>
                <w:sz w:val="20"/>
                <w:lang w:val="fr-CA"/>
              </w:rPr>
            </w:pPr>
            <w:r w:rsidRPr="004203A0">
              <w:rPr>
                <w:sz w:val="20"/>
                <w:lang w:val="fr-CA"/>
              </w:rPr>
              <w:t xml:space="preserve">Cour de Banc de la Reine de l’Alberta </w:t>
            </w:r>
          </w:p>
          <w:p w:rsidR="004203A0" w:rsidRPr="004203A0" w:rsidRDefault="004203A0" w:rsidP="004203A0">
            <w:pPr>
              <w:jc w:val="both"/>
              <w:rPr>
                <w:sz w:val="20"/>
                <w:lang w:val="fr-CA"/>
              </w:rPr>
            </w:pPr>
            <w:r w:rsidRPr="004203A0">
              <w:rPr>
                <w:sz w:val="20"/>
                <w:lang w:val="fr-CA"/>
              </w:rPr>
              <w:t>(Juge Graesser)</w:t>
            </w:r>
          </w:p>
          <w:p w:rsidR="004203A0" w:rsidRPr="004203A0" w:rsidRDefault="004203A0" w:rsidP="004203A0">
            <w:pPr>
              <w:jc w:val="both"/>
              <w:rPr>
                <w:sz w:val="20"/>
                <w:lang w:val="fr-CA"/>
              </w:rPr>
            </w:pPr>
          </w:p>
        </w:tc>
        <w:tc>
          <w:tcPr>
            <w:tcW w:w="243" w:type="pct"/>
          </w:tcPr>
          <w:p w:rsidR="004203A0" w:rsidRPr="004203A0" w:rsidRDefault="004203A0" w:rsidP="004203A0">
            <w:pPr>
              <w:jc w:val="both"/>
              <w:rPr>
                <w:sz w:val="20"/>
                <w:lang w:val="fr-CA"/>
              </w:rPr>
            </w:pPr>
          </w:p>
        </w:tc>
        <w:tc>
          <w:tcPr>
            <w:tcW w:w="2330" w:type="pct"/>
          </w:tcPr>
          <w:p w:rsidR="004203A0" w:rsidRPr="004203A0" w:rsidRDefault="004203A0" w:rsidP="004203A0">
            <w:pPr>
              <w:jc w:val="both"/>
              <w:rPr>
                <w:sz w:val="20"/>
                <w:lang w:val="fr-CA"/>
              </w:rPr>
            </w:pPr>
            <w:r w:rsidRPr="004203A0">
              <w:rPr>
                <w:sz w:val="20"/>
                <w:lang w:val="fr-CA"/>
              </w:rPr>
              <w:t xml:space="preserve">Peine d’emprisonnement de cinq ans et demi </w:t>
            </w:r>
          </w:p>
          <w:p w:rsidR="004203A0" w:rsidRPr="004203A0" w:rsidRDefault="004203A0" w:rsidP="004203A0">
            <w:pPr>
              <w:jc w:val="both"/>
              <w:rPr>
                <w:sz w:val="20"/>
                <w:lang w:val="fr-CA"/>
              </w:rPr>
            </w:pPr>
          </w:p>
        </w:tc>
      </w:tr>
      <w:tr w:rsidR="004203A0" w:rsidRPr="004203A0" w:rsidTr="004203A0">
        <w:tc>
          <w:tcPr>
            <w:tcW w:w="2427" w:type="pct"/>
            <w:gridSpan w:val="2"/>
          </w:tcPr>
          <w:p w:rsidR="004203A0" w:rsidRPr="004203A0" w:rsidRDefault="004203A0" w:rsidP="004203A0">
            <w:pPr>
              <w:jc w:val="both"/>
              <w:rPr>
                <w:sz w:val="20"/>
                <w:lang w:val="fr-CA"/>
              </w:rPr>
            </w:pPr>
            <w:r w:rsidRPr="004203A0">
              <w:rPr>
                <w:sz w:val="20"/>
                <w:lang w:val="fr-CA"/>
              </w:rPr>
              <w:t>20 novembre 2015</w:t>
            </w:r>
          </w:p>
          <w:p w:rsidR="004203A0" w:rsidRPr="004203A0" w:rsidRDefault="004203A0" w:rsidP="004203A0">
            <w:pPr>
              <w:jc w:val="both"/>
              <w:rPr>
                <w:sz w:val="20"/>
                <w:lang w:val="fr-CA"/>
              </w:rPr>
            </w:pPr>
            <w:r w:rsidRPr="004203A0">
              <w:rPr>
                <w:sz w:val="20"/>
                <w:lang w:val="fr-CA"/>
              </w:rPr>
              <w:t>Cour d’appel de l’Alberta (Edmonton)</w:t>
            </w:r>
          </w:p>
          <w:p w:rsidR="004203A0" w:rsidRPr="004203A0" w:rsidRDefault="004203A0" w:rsidP="004203A0">
            <w:pPr>
              <w:jc w:val="both"/>
              <w:rPr>
                <w:sz w:val="20"/>
                <w:lang w:val="fr-CA"/>
              </w:rPr>
            </w:pPr>
            <w:r w:rsidRPr="004203A0">
              <w:rPr>
                <w:sz w:val="20"/>
                <w:lang w:val="fr-CA"/>
              </w:rPr>
              <w:t>(Juges Slatter, Wakeling et Schutz)</w:t>
            </w:r>
          </w:p>
          <w:p w:rsidR="004203A0" w:rsidRPr="004203A0" w:rsidRDefault="004203A0" w:rsidP="004203A0">
            <w:pPr>
              <w:jc w:val="both"/>
              <w:rPr>
                <w:sz w:val="20"/>
                <w:lang w:val="fr-CA"/>
              </w:rPr>
            </w:pPr>
            <w:r w:rsidRPr="004203A0">
              <w:rPr>
                <w:sz w:val="20"/>
                <w:lang w:val="fr-CA"/>
              </w:rPr>
              <w:t>2015 ABCA 363; 1503-0089-A</w:t>
            </w:r>
          </w:p>
          <w:p w:rsidR="004203A0" w:rsidRPr="004203A0" w:rsidRDefault="004203A0" w:rsidP="004203A0">
            <w:pPr>
              <w:jc w:val="both"/>
              <w:rPr>
                <w:sz w:val="20"/>
                <w:lang w:val="fr-CA"/>
              </w:rPr>
            </w:pPr>
            <w:hyperlink r:id="rId24" w:history="1">
              <w:r w:rsidRPr="004203A0">
                <w:rPr>
                  <w:rStyle w:val="Hyperlink"/>
                  <w:rFonts w:eastAsiaTheme="majorEastAsia"/>
                  <w:sz w:val="20"/>
                  <w:lang w:val="fr-CA"/>
                </w:rPr>
                <w:t>http://canlii.ca/t/gm5fx</w:t>
              </w:r>
            </w:hyperlink>
          </w:p>
          <w:p w:rsidR="004203A0" w:rsidRPr="004203A0" w:rsidRDefault="004203A0" w:rsidP="004203A0">
            <w:pPr>
              <w:jc w:val="both"/>
              <w:rPr>
                <w:sz w:val="20"/>
                <w:lang w:val="fr-CA"/>
              </w:rPr>
            </w:pPr>
          </w:p>
        </w:tc>
        <w:tc>
          <w:tcPr>
            <w:tcW w:w="243" w:type="pct"/>
          </w:tcPr>
          <w:p w:rsidR="004203A0" w:rsidRPr="004203A0" w:rsidRDefault="004203A0" w:rsidP="004203A0">
            <w:pPr>
              <w:jc w:val="both"/>
              <w:rPr>
                <w:sz w:val="20"/>
                <w:lang w:val="fr-CA"/>
              </w:rPr>
            </w:pPr>
          </w:p>
        </w:tc>
        <w:tc>
          <w:tcPr>
            <w:tcW w:w="2330" w:type="pct"/>
          </w:tcPr>
          <w:p w:rsidR="004203A0" w:rsidRPr="004203A0" w:rsidRDefault="004203A0" w:rsidP="004203A0">
            <w:pPr>
              <w:jc w:val="both"/>
              <w:rPr>
                <w:sz w:val="20"/>
                <w:lang w:val="fr-CA"/>
              </w:rPr>
            </w:pPr>
            <w:r w:rsidRPr="004203A0">
              <w:rPr>
                <w:sz w:val="20"/>
                <w:lang w:val="fr-CA"/>
              </w:rPr>
              <w:t xml:space="preserve">Arrêt accueillant l’appel de la peine et infligeant une peine d’emprisonnement de huit ans </w:t>
            </w:r>
          </w:p>
          <w:p w:rsidR="004203A0" w:rsidRPr="004203A0" w:rsidRDefault="004203A0" w:rsidP="004203A0">
            <w:pPr>
              <w:jc w:val="both"/>
              <w:rPr>
                <w:sz w:val="20"/>
                <w:lang w:val="fr-CA"/>
              </w:rPr>
            </w:pPr>
          </w:p>
        </w:tc>
      </w:tr>
      <w:tr w:rsidR="004203A0" w:rsidRPr="004203A0" w:rsidTr="004203A0">
        <w:tc>
          <w:tcPr>
            <w:tcW w:w="2427" w:type="pct"/>
            <w:gridSpan w:val="2"/>
          </w:tcPr>
          <w:p w:rsidR="004203A0" w:rsidRPr="004203A0" w:rsidRDefault="004203A0" w:rsidP="004203A0">
            <w:pPr>
              <w:jc w:val="both"/>
              <w:rPr>
                <w:sz w:val="20"/>
                <w:lang w:val="fr-CA"/>
              </w:rPr>
            </w:pPr>
            <w:r w:rsidRPr="004203A0">
              <w:rPr>
                <w:sz w:val="20"/>
                <w:lang w:val="fr-CA"/>
              </w:rPr>
              <w:t>2 février 2017</w:t>
            </w:r>
          </w:p>
          <w:p w:rsidR="004203A0" w:rsidRPr="004203A0" w:rsidRDefault="004203A0" w:rsidP="004203A0">
            <w:pPr>
              <w:jc w:val="both"/>
              <w:rPr>
                <w:sz w:val="20"/>
                <w:lang w:val="fr-CA"/>
              </w:rPr>
            </w:pPr>
            <w:r w:rsidRPr="004203A0">
              <w:rPr>
                <w:sz w:val="20"/>
                <w:lang w:val="fr-CA"/>
              </w:rPr>
              <w:t>Cour suprême du Canada</w:t>
            </w:r>
          </w:p>
          <w:p w:rsidR="004203A0" w:rsidRPr="004203A0" w:rsidRDefault="004203A0" w:rsidP="004203A0">
            <w:pPr>
              <w:jc w:val="both"/>
              <w:rPr>
                <w:sz w:val="20"/>
                <w:lang w:val="fr-CA"/>
              </w:rPr>
            </w:pPr>
          </w:p>
        </w:tc>
        <w:tc>
          <w:tcPr>
            <w:tcW w:w="243" w:type="pct"/>
          </w:tcPr>
          <w:p w:rsidR="004203A0" w:rsidRPr="004203A0" w:rsidRDefault="004203A0" w:rsidP="004203A0">
            <w:pPr>
              <w:jc w:val="both"/>
              <w:rPr>
                <w:sz w:val="20"/>
                <w:lang w:val="fr-CA"/>
              </w:rPr>
            </w:pPr>
          </w:p>
        </w:tc>
        <w:tc>
          <w:tcPr>
            <w:tcW w:w="2330" w:type="pct"/>
          </w:tcPr>
          <w:p w:rsidR="004203A0" w:rsidRPr="004203A0" w:rsidRDefault="004203A0" w:rsidP="004203A0">
            <w:pPr>
              <w:jc w:val="both"/>
              <w:rPr>
                <w:sz w:val="20"/>
                <w:lang w:val="fr-CA"/>
              </w:rPr>
            </w:pPr>
            <w:r w:rsidRPr="004203A0">
              <w:rPr>
                <w:sz w:val="20"/>
                <w:lang w:val="fr-CA"/>
              </w:rPr>
              <w:t xml:space="preserve">Dépôt de la requête en prorogation du délai de signification et de dépôt de la demande d’autorisation d’appel et de la demande d’autorisation d’appel </w:t>
            </w:r>
          </w:p>
          <w:p w:rsidR="004203A0" w:rsidRPr="004203A0" w:rsidRDefault="004203A0" w:rsidP="004203A0">
            <w:pPr>
              <w:jc w:val="both"/>
              <w:rPr>
                <w:sz w:val="20"/>
                <w:lang w:val="fr-CA"/>
              </w:rPr>
            </w:pPr>
          </w:p>
        </w:tc>
      </w:tr>
      <w:tr w:rsidR="004203A0" w:rsidRPr="004203A0" w:rsidTr="004203A0">
        <w:tc>
          <w:tcPr>
            <w:tcW w:w="2427" w:type="pct"/>
            <w:gridSpan w:val="2"/>
          </w:tcPr>
          <w:p w:rsidR="004203A0" w:rsidRPr="004203A0" w:rsidRDefault="004203A0" w:rsidP="004203A0">
            <w:pPr>
              <w:jc w:val="both"/>
              <w:rPr>
                <w:sz w:val="20"/>
                <w:lang w:val="fr-CA"/>
              </w:rPr>
            </w:pPr>
            <w:r w:rsidRPr="004203A0">
              <w:rPr>
                <w:sz w:val="20"/>
                <w:lang w:val="fr-CA"/>
              </w:rPr>
              <w:t>15 mars 2017</w:t>
            </w:r>
          </w:p>
          <w:p w:rsidR="004203A0" w:rsidRPr="004203A0" w:rsidRDefault="004203A0" w:rsidP="004203A0">
            <w:pPr>
              <w:jc w:val="both"/>
              <w:rPr>
                <w:sz w:val="20"/>
                <w:lang w:val="fr-CA"/>
              </w:rPr>
            </w:pPr>
            <w:r w:rsidRPr="004203A0">
              <w:rPr>
                <w:sz w:val="20"/>
                <w:lang w:val="fr-CA"/>
              </w:rPr>
              <w:t>Cour suprême du Canada</w:t>
            </w:r>
          </w:p>
        </w:tc>
        <w:tc>
          <w:tcPr>
            <w:tcW w:w="243" w:type="pct"/>
          </w:tcPr>
          <w:p w:rsidR="004203A0" w:rsidRPr="004203A0" w:rsidRDefault="004203A0" w:rsidP="004203A0">
            <w:pPr>
              <w:jc w:val="both"/>
              <w:rPr>
                <w:sz w:val="20"/>
                <w:lang w:val="fr-CA"/>
              </w:rPr>
            </w:pPr>
          </w:p>
        </w:tc>
        <w:tc>
          <w:tcPr>
            <w:tcW w:w="2330" w:type="pct"/>
          </w:tcPr>
          <w:p w:rsidR="004203A0" w:rsidRPr="004203A0" w:rsidRDefault="004203A0" w:rsidP="004203A0">
            <w:pPr>
              <w:jc w:val="both"/>
              <w:rPr>
                <w:sz w:val="20"/>
                <w:lang w:val="fr-CA"/>
              </w:rPr>
            </w:pPr>
            <w:r w:rsidRPr="004203A0">
              <w:rPr>
                <w:sz w:val="20"/>
                <w:lang w:val="fr-CA"/>
              </w:rPr>
              <w:t>Dépôt de la requête en prorogation du délai de signification et de dépôt de la réplique</w:t>
            </w:r>
          </w:p>
        </w:tc>
      </w:tr>
    </w:tbl>
    <w:p w:rsidR="004203A0" w:rsidRPr="004203A0" w:rsidRDefault="004203A0" w:rsidP="004203A0">
      <w:pPr>
        <w:jc w:val="both"/>
        <w:rPr>
          <w:sz w:val="20"/>
          <w:lang w:val="fr-CA"/>
        </w:rPr>
      </w:pPr>
    </w:p>
    <w:p w:rsidR="004203A0" w:rsidRPr="004203A0" w:rsidRDefault="004203A0" w:rsidP="004203A0">
      <w:pPr>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4203A0" w:rsidRPr="004203A0" w:rsidTr="004203A0">
        <w:tc>
          <w:tcPr>
            <w:tcW w:w="543" w:type="pct"/>
          </w:tcPr>
          <w:p w:rsidR="004203A0" w:rsidRPr="004203A0" w:rsidRDefault="004203A0" w:rsidP="004203A0">
            <w:pPr>
              <w:jc w:val="both"/>
              <w:rPr>
                <w:sz w:val="20"/>
              </w:rPr>
            </w:pPr>
            <w:r w:rsidRPr="004203A0">
              <w:rPr>
                <w:rStyle w:val="SCCFileNumberChar"/>
                <w:sz w:val="20"/>
                <w:szCs w:val="20"/>
              </w:rPr>
              <w:t>37457</w:t>
            </w:r>
          </w:p>
        </w:tc>
        <w:tc>
          <w:tcPr>
            <w:tcW w:w="4457" w:type="pct"/>
            <w:gridSpan w:val="3"/>
          </w:tcPr>
          <w:p w:rsidR="004203A0" w:rsidRPr="00A50F10" w:rsidRDefault="004203A0" w:rsidP="004203A0">
            <w:pPr>
              <w:pStyle w:val="SCCLsocParty"/>
              <w:jc w:val="both"/>
              <w:rPr>
                <w:b/>
                <w:sz w:val="20"/>
                <w:szCs w:val="20"/>
                <w:lang w:val="en-US"/>
              </w:rPr>
            </w:pPr>
            <w:r w:rsidRPr="00A50F10">
              <w:rPr>
                <w:b/>
                <w:sz w:val="20"/>
                <w:szCs w:val="20"/>
                <w:lang w:val="en-US"/>
              </w:rPr>
              <w:t>Francis Dean Ellis v. Denman Island Local Trust Committee</w:t>
            </w:r>
          </w:p>
          <w:p w:rsidR="004203A0" w:rsidRPr="004203A0" w:rsidRDefault="004203A0" w:rsidP="004203A0">
            <w:pPr>
              <w:jc w:val="both"/>
              <w:rPr>
                <w:sz w:val="20"/>
              </w:rPr>
            </w:pPr>
            <w:r w:rsidRPr="004203A0">
              <w:rPr>
                <w:sz w:val="20"/>
              </w:rPr>
              <w:t>(B.C.) (Civil) (By Leave)</w:t>
            </w:r>
          </w:p>
        </w:tc>
      </w:tr>
      <w:tr w:rsidR="004203A0" w:rsidRPr="004203A0" w:rsidTr="004203A0">
        <w:tc>
          <w:tcPr>
            <w:tcW w:w="5000" w:type="pct"/>
            <w:gridSpan w:val="4"/>
          </w:tcPr>
          <w:p w:rsidR="004203A0" w:rsidRPr="004203A0" w:rsidRDefault="004203A0" w:rsidP="004203A0">
            <w:pPr>
              <w:jc w:val="both"/>
              <w:rPr>
                <w:sz w:val="20"/>
              </w:rPr>
            </w:pPr>
            <w:r w:rsidRPr="004203A0">
              <w:rPr>
                <w:sz w:val="20"/>
              </w:rPr>
              <w:t xml:space="preserve">Administrative law — Judicial review — Permits and licences — Municipal law — By-laws — Applicant clearing trees on property without development permit — Applicant unsuccessfully challenging permit requirement — Applicant’s development permit applications deemed incomplete — Courts below dismissing judicial review petition seeking to challenge refusals of permit applications and to compel approval of permit application — Whether local governments have the right to effectively bar farmers from growing food or using their lands for agricultural best practices, to regulate farmland contrary to an Official Community Plan and provincial legislation, to use Development Permit legislation to regulate lands outside of designated Development Permit areas, and to withhold or fabricate Justification documents for a Bylaw designation under the legislation — </w:t>
            </w:r>
            <w:r w:rsidRPr="004203A0">
              <w:rPr>
                <w:i/>
                <w:sz w:val="20"/>
              </w:rPr>
              <w:t>Local Government Act</w:t>
            </w:r>
            <w:r w:rsidRPr="004203A0">
              <w:rPr>
                <w:sz w:val="20"/>
              </w:rPr>
              <w:t>, R.S.B.C. 1996, c. 323.</w:t>
            </w:r>
          </w:p>
        </w:tc>
      </w:tr>
      <w:tr w:rsidR="004203A0" w:rsidRPr="004203A0" w:rsidTr="004203A0">
        <w:tc>
          <w:tcPr>
            <w:tcW w:w="5000" w:type="pct"/>
            <w:gridSpan w:val="4"/>
          </w:tcPr>
          <w:p w:rsidR="004203A0" w:rsidRPr="004203A0" w:rsidRDefault="004203A0" w:rsidP="004203A0">
            <w:pPr>
              <w:jc w:val="both"/>
              <w:rPr>
                <w:sz w:val="20"/>
              </w:rPr>
            </w:pPr>
          </w:p>
        </w:tc>
      </w:tr>
      <w:tr w:rsidR="004203A0" w:rsidRPr="004203A0" w:rsidTr="004203A0">
        <w:tc>
          <w:tcPr>
            <w:tcW w:w="5000" w:type="pct"/>
            <w:gridSpan w:val="4"/>
          </w:tcPr>
          <w:p w:rsidR="004203A0" w:rsidRPr="004203A0" w:rsidRDefault="004203A0" w:rsidP="004203A0">
            <w:pPr>
              <w:jc w:val="both"/>
              <w:rPr>
                <w:sz w:val="20"/>
              </w:rPr>
            </w:pPr>
            <w:r w:rsidRPr="004203A0">
              <w:rPr>
                <w:sz w:val="20"/>
              </w:rPr>
              <w:t xml:space="preserve">In 2002, after the applicant Mr. Ellis purchased the property in question on Denman Island in British Columbia, he began clearing trees for farming purposes, on a section of his property that fell within a designated area in which all land alterations required a permit. Mr. Ellis did not have a development permit for these clearing activities. The respondent Denman Island Trust Committee (“DILTC”) commenced an action against Mr. Ellis, seeking a declaration that he was in breach of a local bylaw and of provincial legislation. Mr. Ellis unsuccessfully challenged the validity of the bylaw and the permit requirements; he was ordered to undertake remedial work on the property, and was prohibited from undertaking further clearing activities without a permit. </w:t>
            </w:r>
          </w:p>
          <w:p w:rsidR="004203A0" w:rsidRPr="004203A0" w:rsidRDefault="004203A0" w:rsidP="004203A0">
            <w:pPr>
              <w:jc w:val="both"/>
              <w:rPr>
                <w:sz w:val="20"/>
              </w:rPr>
            </w:pPr>
          </w:p>
          <w:p w:rsidR="004203A0" w:rsidRPr="004203A0" w:rsidRDefault="004203A0" w:rsidP="004203A0">
            <w:pPr>
              <w:jc w:val="both"/>
              <w:rPr>
                <w:sz w:val="20"/>
              </w:rPr>
            </w:pPr>
            <w:r w:rsidRPr="004203A0">
              <w:rPr>
                <w:sz w:val="20"/>
              </w:rPr>
              <w:t xml:space="preserve">Mr. Ellis applied for a development permit in 2004 (as amended in 2005) and in 2013, but his applications were refused as being incomplete. In 2015, Mr. Ellis filed a petition for judicial review of the denial of his applications, and sought relief in the nature of </w:t>
            </w:r>
            <w:r w:rsidRPr="004203A0">
              <w:rPr>
                <w:i/>
                <w:sz w:val="20"/>
              </w:rPr>
              <w:t>mandamus</w:t>
            </w:r>
            <w:r w:rsidRPr="004203A0">
              <w:rPr>
                <w:sz w:val="20"/>
              </w:rPr>
              <w:t xml:space="preserve"> – specifically, an order compelling the DILTC to issue the requested development permits, and other relief. </w:t>
            </w:r>
          </w:p>
          <w:p w:rsidR="004203A0" w:rsidRPr="004203A0" w:rsidRDefault="004203A0" w:rsidP="004203A0">
            <w:pPr>
              <w:jc w:val="both"/>
              <w:rPr>
                <w:sz w:val="20"/>
              </w:rPr>
            </w:pPr>
          </w:p>
          <w:p w:rsidR="004203A0" w:rsidRPr="004203A0" w:rsidRDefault="004203A0" w:rsidP="004203A0">
            <w:pPr>
              <w:jc w:val="both"/>
              <w:rPr>
                <w:sz w:val="20"/>
              </w:rPr>
            </w:pPr>
            <w:r w:rsidRPr="004203A0">
              <w:rPr>
                <w:sz w:val="20"/>
              </w:rPr>
              <w:t xml:space="preserve">The British Columbia Supreme Court dismissed the petition for judicial review, finding that Mr. Ellis’ application for a development permit was still incomplete, and that there was no actual decision yet to which </w:t>
            </w:r>
            <w:r w:rsidRPr="004203A0">
              <w:rPr>
                <w:i/>
                <w:sz w:val="20"/>
              </w:rPr>
              <w:t>mandamus</w:t>
            </w:r>
            <w:r w:rsidRPr="004203A0">
              <w:rPr>
                <w:sz w:val="20"/>
              </w:rPr>
              <w:t xml:space="preserve"> could attach. The court also provided directions to Mr. Ellis in order to complete and perfect his application for a </w:t>
            </w:r>
            <w:r w:rsidRPr="004203A0">
              <w:rPr>
                <w:sz w:val="20"/>
              </w:rPr>
              <w:lastRenderedPageBreak/>
              <w:t xml:space="preserve">development permit from the DILTC, in order to obtain a decision. The Court of Appeal dismissed Mr. Ellis’ appeal, finding that Mr. Ellis had not yet complied with the directions in order to perfect his application for a development permit, and had not shown any error with respect to the court’s dismissal of his application for </w:t>
            </w:r>
            <w:r w:rsidRPr="004203A0">
              <w:rPr>
                <w:i/>
                <w:sz w:val="20"/>
              </w:rPr>
              <w:t>mandamus</w:t>
            </w:r>
            <w:r w:rsidRPr="004203A0">
              <w:rPr>
                <w:sz w:val="20"/>
              </w:rPr>
              <w:t>.</w:t>
            </w:r>
          </w:p>
          <w:p w:rsidR="004203A0" w:rsidRPr="004203A0" w:rsidRDefault="004203A0" w:rsidP="004203A0">
            <w:pPr>
              <w:jc w:val="both"/>
              <w:rPr>
                <w:sz w:val="20"/>
              </w:rPr>
            </w:pPr>
          </w:p>
        </w:tc>
      </w:tr>
      <w:tr w:rsidR="004203A0" w:rsidRPr="004203A0" w:rsidTr="004203A0">
        <w:tc>
          <w:tcPr>
            <w:tcW w:w="2427" w:type="pct"/>
            <w:gridSpan w:val="2"/>
          </w:tcPr>
          <w:p w:rsidR="004203A0" w:rsidRPr="004203A0" w:rsidRDefault="004203A0" w:rsidP="004203A0">
            <w:pPr>
              <w:jc w:val="both"/>
              <w:rPr>
                <w:sz w:val="20"/>
              </w:rPr>
            </w:pPr>
            <w:r w:rsidRPr="004203A0">
              <w:rPr>
                <w:sz w:val="20"/>
              </w:rPr>
              <w:lastRenderedPageBreak/>
              <w:t>September 29, 2015</w:t>
            </w:r>
          </w:p>
          <w:p w:rsidR="004203A0" w:rsidRPr="004203A0" w:rsidRDefault="004203A0" w:rsidP="004203A0">
            <w:pPr>
              <w:jc w:val="both"/>
              <w:rPr>
                <w:sz w:val="20"/>
              </w:rPr>
            </w:pPr>
            <w:r w:rsidRPr="004203A0">
              <w:rPr>
                <w:sz w:val="20"/>
              </w:rPr>
              <w:t>Supreme Court of British Columbia</w:t>
            </w:r>
          </w:p>
          <w:p w:rsidR="004203A0" w:rsidRPr="004203A0" w:rsidRDefault="004203A0" w:rsidP="004203A0">
            <w:pPr>
              <w:jc w:val="both"/>
              <w:rPr>
                <w:sz w:val="20"/>
              </w:rPr>
            </w:pPr>
            <w:r w:rsidRPr="004203A0">
              <w:rPr>
                <w:sz w:val="20"/>
              </w:rPr>
              <w:t>(Young J.)</w:t>
            </w:r>
          </w:p>
          <w:p w:rsidR="004203A0" w:rsidRPr="004203A0" w:rsidRDefault="004203A0" w:rsidP="004203A0">
            <w:pPr>
              <w:jc w:val="both"/>
              <w:rPr>
                <w:sz w:val="20"/>
              </w:rPr>
            </w:pPr>
            <w:hyperlink r:id="rId25" w:history="1">
              <w:r w:rsidRPr="004203A0">
                <w:rPr>
                  <w:rStyle w:val="Hyperlink"/>
                  <w:sz w:val="20"/>
                </w:rPr>
                <w:t>2015 BCSC 1753</w:t>
              </w:r>
            </w:hyperlink>
            <w:r w:rsidRPr="004203A0">
              <w:rPr>
                <w:sz w:val="20"/>
              </w:rPr>
              <w:t xml:space="preserve"> </w:t>
            </w:r>
          </w:p>
          <w:p w:rsidR="004203A0" w:rsidRPr="004203A0" w:rsidRDefault="004203A0" w:rsidP="004203A0">
            <w:pPr>
              <w:jc w:val="both"/>
              <w:rPr>
                <w:sz w:val="20"/>
              </w:rPr>
            </w:pPr>
          </w:p>
        </w:tc>
        <w:tc>
          <w:tcPr>
            <w:tcW w:w="243" w:type="pct"/>
          </w:tcPr>
          <w:p w:rsidR="004203A0" w:rsidRPr="004203A0" w:rsidRDefault="004203A0" w:rsidP="004203A0">
            <w:pPr>
              <w:jc w:val="both"/>
              <w:rPr>
                <w:sz w:val="20"/>
              </w:rPr>
            </w:pPr>
          </w:p>
        </w:tc>
        <w:tc>
          <w:tcPr>
            <w:tcW w:w="2330" w:type="pct"/>
          </w:tcPr>
          <w:p w:rsidR="004203A0" w:rsidRPr="004203A0" w:rsidRDefault="004203A0" w:rsidP="004203A0">
            <w:pPr>
              <w:jc w:val="both"/>
              <w:rPr>
                <w:sz w:val="20"/>
              </w:rPr>
            </w:pPr>
            <w:r w:rsidRPr="004203A0">
              <w:rPr>
                <w:sz w:val="20"/>
              </w:rPr>
              <w:t xml:space="preserve">Application by Mr. Ellis for judicial review and </w:t>
            </w:r>
            <w:r w:rsidRPr="004203A0">
              <w:rPr>
                <w:i/>
                <w:sz w:val="20"/>
              </w:rPr>
              <w:t>mandamus</w:t>
            </w:r>
            <w:r w:rsidRPr="004203A0">
              <w:rPr>
                <w:sz w:val="20"/>
              </w:rPr>
              <w:t xml:space="preserve"> relief — dismissed</w:t>
            </w:r>
          </w:p>
          <w:p w:rsidR="004203A0" w:rsidRPr="004203A0" w:rsidRDefault="004203A0" w:rsidP="004203A0">
            <w:pPr>
              <w:jc w:val="both"/>
              <w:rPr>
                <w:sz w:val="20"/>
              </w:rPr>
            </w:pPr>
          </w:p>
        </w:tc>
      </w:tr>
      <w:tr w:rsidR="004203A0" w:rsidRPr="004203A0" w:rsidTr="004203A0">
        <w:tc>
          <w:tcPr>
            <w:tcW w:w="2427" w:type="pct"/>
            <w:gridSpan w:val="2"/>
          </w:tcPr>
          <w:p w:rsidR="004203A0" w:rsidRPr="004203A0" w:rsidRDefault="004203A0" w:rsidP="004203A0">
            <w:pPr>
              <w:jc w:val="both"/>
              <w:rPr>
                <w:sz w:val="20"/>
              </w:rPr>
            </w:pPr>
            <w:r w:rsidRPr="004203A0">
              <w:rPr>
                <w:sz w:val="20"/>
              </w:rPr>
              <w:t>November 17, 2016</w:t>
            </w:r>
          </w:p>
          <w:p w:rsidR="004203A0" w:rsidRPr="004203A0" w:rsidRDefault="004203A0" w:rsidP="004203A0">
            <w:pPr>
              <w:jc w:val="both"/>
              <w:rPr>
                <w:sz w:val="20"/>
              </w:rPr>
            </w:pPr>
            <w:r w:rsidRPr="004203A0">
              <w:rPr>
                <w:sz w:val="20"/>
              </w:rPr>
              <w:t xml:space="preserve">Court of Appeal for British Columbia </w:t>
            </w:r>
          </w:p>
          <w:p w:rsidR="004203A0" w:rsidRPr="004203A0" w:rsidRDefault="004203A0" w:rsidP="004203A0">
            <w:pPr>
              <w:jc w:val="both"/>
              <w:rPr>
                <w:sz w:val="20"/>
              </w:rPr>
            </w:pPr>
            <w:r w:rsidRPr="004203A0">
              <w:rPr>
                <w:sz w:val="20"/>
              </w:rPr>
              <w:t>(Vancouver)</w:t>
            </w:r>
          </w:p>
          <w:p w:rsidR="004203A0" w:rsidRPr="004203A0" w:rsidRDefault="004203A0" w:rsidP="004203A0">
            <w:pPr>
              <w:ind w:right="-159"/>
              <w:jc w:val="both"/>
              <w:rPr>
                <w:sz w:val="20"/>
              </w:rPr>
            </w:pPr>
            <w:r w:rsidRPr="004203A0">
              <w:rPr>
                <w:sz w:val="20"/>
              </w:rPr>
              <w:t xml:space="preserve">(Newbury, Stromberg-Stein and </w:t>
            </w:r>
            <w:proofErr w:type="spellStart"/>
            <w:r w:rsidRPr="004203A0">
              <w:rPr>
                <w:sz w:val="20"/>
              </w:rPr>
              <w:t>Goepel</w:t>
            </w:r>
            <w:proofErr w:type="spellEnd"/>
            <w:r w:rsidRPr="004203A0">
              <w:rPr>
                <w:sz w:val="20"/>
              </w:rPr>
              <w:t xml:space="preserve"> JJ.A.)</w:t>
            </w:r>
          </w:p>
          <w:p w:rsidR="004203A0" w:rsidRPr="004203A0" w:rsidRDefault="004203A0" w:rsidP="004203A0">
            <w:pPr>
              <w:jc w:val="both"/>
              <w:rPr>
                <w:sz w:val="20"/>
              </w:rPr>
            </w:pPr>
            <w:hyperlink r:id="rId26" w:history="1">
              <w:r w:rsidRPr="004203A0">
                <w:rPr>
                  <w:rStyle w:val="Hyperlink"/>
                  <w:sz w:val="20"/>
                </w:rPr>
                <w:t>2016 BCCA 466</w:t>
              </w:r>
            </w:hyperlink>
            <w:r w:rsidRPr="004203A0">
              <w:rPr>
                <w:sz w:val="20"/>
              </w:rPr>
              <w:t xml:space="preserve"> </w:t>
            </w:r>
          </w:p>
          <w:p w:rsidR="004203A0" w:rsidRPr="004203A0" w:rsidRDefault="004203A0" w:rsidP="004203A0">
            <w:pPr>
              <w:jc w:val="both"/>
              <w:rPr>
                <w:sz w:val="20"/>
              </w:rPr>
            </w:pPr>
          </w:p>
        </w:tc>
        <w:tc>
          <w:tcPr>
            <w:tcW w:w="243" w:type="pct"/>
          </w:tcPr>
          <w:p w:rsidR="004203A0" w:rsidRPr="004203A0" w:rsidRDefault="004203A0" w:rsidP="004203A0">
            <w:pPr>
              <w:jc w:val="both"/>
              <w:rPr>
                <w:sz w:val="20"/>
              </w:rPr>
            </w:pPr>
          </w:p>
          <w:p w:rsidR="004203A0" w:rsidRPr="004203A0" w:rsidRDefault="004203A0" w:rsidP="004203A0">
            <w:pPr>
              <w:jc w:val="both"/>
              <w:rPr>
                <w:sz w:val="20"/>
              </w:rPr>
            </w:pPr>
          </w:p>
          <w:p w:rsidR="004203A0" w:rsidRPr="004203A0" w:rsidRDefault="004203A0" w:rsidP="004203A0">
            <w:pPr>
              <w:jc w:val="both"/>
              <w:rPr>
                <w:sz w:val="20"/>
              </w:rPr>
            </w:pPr>
          </w:p>
          <w:p w:rsidR="004203A0" w:rsidRPr="004203A0" w:rsidRDefault="004203A0" w:rsidP="004203A0">
            <w:pPr>
              <w:jc w:val="both"/>
              <w:rPr>
                <w:sz w:val="20"/>
              </w:rPr>
            </w:pPr>
          </w:p>
          <w:p w:rsidR="004203A0" w:rsidRPr="004203A0" w:rsidRDefault="004203A0" w:rsidP="004203A0">
            <w:pPr>
              <w:jc w:val="both"/>
              <w:rPr>
                <w:sz w:val="20"/>
              </w:rPr>
            </w:pPr>
          </w:p>
        </w:tc>
        <w:tc>
          <w:tcPr>
            <w:tcW w:w="2330" w:type="pct"/>
          </w:tcPr>
          <w:p w:rsidR="004203A0" w:rsidRPr="004203A0" w:rsidRDefault="004203A0" w:rsidP="004203A0">
            <w:pPr>
              <w:jc w:val="both"/>
              <w:rPr>
                <w:sz w:val="20"/>
              </w:rPr>
            </w:pPr>
            <w:r w:rsidRPr="004203A0">
              <w:rPr>
                <w:sz w:val="20"/>
              </w:rPr>
              <w:t>Mr. Ellis’ appeal dismissed</w:t>
            </w:r>
          </w:p>
          <w:p w:rsidR="004203A0" w:rsidRPr="004203A0" w:rsidRDefault="004203A0" w:rsidP="004203A0">
            <w:pPr>
              <w:jc w:val="both"/>
              <w:rPr>
                <w:sz w:val="20"/>
              </w:rPr>
            </w:pPr>
          </w:p>
        </w:tc>
      </w:tr>
      <w:tr w:rsidR="004203A0" w:rsidRPr="004203A0" w:rsidTr="004203A0">
        <w:tc>
          <w:tcPr>
            <w:tcW w:w="2427" w:type="pct"/>
            <w:gridSpan w:val="2"/>
          </w:tcPr>
          <w:p w:rsidR="004203A0" w:rsidRPr="004203A0" w:rsidRDefault="004203A0" w:rsidP="004203A0">
            <w:pPr>
              <w:jc w:val="both"/>
              <w:rPr>
                <w:sz w:val="20"/>
              </w:rPr>
            </w:pPr>
            <w:r w:rsidRPr="004203A0">
              <w:rPr>
                <w:sz w:val="20"/>
              </w:rPr>
              <w:t>January 4, 2017</w:t>
            </w:r>
          </w:p>
          <w:p w:rsidR="004203A0" w:rsidRPr="004203A0" w:rsidRDefault="004203A0" w:rsidP="004203A0">
            <w:pPr>
              <w:jc w:val="both"/>
              <w:rPr>
                <w:sz w:val="20"/>
              </w:rPr>
            </w:pPr>
            <w:r w:rsidRPr="004203A0">
              <w:rPr>
                <w:sz w:val="20"/>
              </w:rPr>
              <w:t>Supreme Court of Canada</w:t>
            </w:r>
          </w:p>
        </w:tc>
        <w:tc>
          <w:tcPr>
            <w:tcW w:w="243" w:type="pct"/>
          </w:tcPr>
          <w:p w:rsidR="004203A0" w:rsidRPr="004203A0" w:rsidRDefault="004203A0" w:rsidP="004203A0">
            <w:pPr>
              <w:jc w:val="both"/>
              <w:rPr>
                <w:sz w:val="20"/>
              </w:rPr>
            </w:pPr>
          </w:p>
        </w:tc>
        <w:tc>
          <w:tcPr>
            <w:tcW w:w="2330" w:type="pct"/>
          </w:tcPr>
          <w:p w:rsidR="004203A0" w:rsidRPr="004203A0" w:rsidRDefault="004203A0" w:rsidP="004203A0">
            <w:pPr>
              <w:jc w:val="both"/>
              <w:rPr>
                <w:sz w:val="20"/>
              </w:rPr>
            </w:pPr>
            <w:r w:rsidRPr="004203A0">
              <w:rPr>
                <w:sz w:val="20"/>
              </w:rPr>
              <w:t>Application for leave to appeal filed by Mr. Ellis</w:t>
            </w:r>
          </w:p>
        </w:tc>
      </w:tr>
    </w:tbl>
    <w:p w:rsidR="004203A0" w:rsidRDefault="004203A0" w:rsidP="004203A0">
      <w:pPr>
        <w:jc w:val="both"/>
        <w:rPr>
          <w:sz w:val="20"/>
        </w:rPr>
      </w:pPr>
    </w:p>
    <w:p w:rsidR="00A50F10" w:rsidRPr="004203A0" w:rsidRDefault="00A50F10" w:rsidP="004203A0">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4203A0" w:rsidRPr="004203A0" w:rsidTr="004203A0">
        <w:tc>
          <w:tcPr>
            <w:tcW w:w="543" w:type="pct"/>
          </w:tcPr>
          <w:p w:rsidR="004203A0" w:rsidRPr="004203A0" w:rsidRDefault="004203A0" w:rsidP="004203A0">
            <w:pPr>
              <w:jc w:val="both"/>
              <w:rPr>
                <w:sz w:val="20"/>
                <w:lang w:val="fr-CA"/>
              </w:rPr>
            </w:pPr>
            <w:r w:rsidRPr="004203A0">
              <w:rPr>
                <w:rStyle w:val="SCCFileNumberChar"/>
                <w:sz w:val="20"/>
                <w:szCs w:val="20"/>
                <w:lang w:val="fr-CA"/>
              </w:rPr>
              <w:t>37457</w:t>
            </w:r>
          </w:p>
        </w:tc>
        <w:tc>
          <w:tcPr>
            <w:tcW w:w="4457" w:type="pct"/>
            <w:gridSpan w:val="3"/>
          </w:tcPr>
          <w:p w:rsidR="004203A0" w:rsidRPr="00A50F10" w:rsidRDefault="004203A0" w:rsidP="004203A0">
            <w:pPr>
              <w:pStyle w:val="SCCLsocParty"/>
              <w:jc w:val="both"/>
              <w:rPr>
                <w:b/>
                <w:sz w:val="20"/>
                <w:szCs w:val="20"/>
                <w:lang w:val="en-US"/>
              </w:rPr>
            </w:pPr>
            <w:r w:rsidRPr="00A50F10">
              <w:rPr>
                <w:b/>
                <w:sz w:val="20"/>
                <w:szCs w:val="20"/>
                <w:lang w:val="en-US"/>
              </w:rPr>
              <w:t>Francis Dean Ellis c. Denman Island Local Trust Committee</w:t>
            </w:r>
          </w:p>
          <w:p w:rsidR="004203A0" w:rsidRPr="004203A0" w:rsidRDefault="004203A0" w:rsidP="004203A0">
            <w:pPr>
              <w:jc w:val="both"/>
              <w:rPr>
                <w:sz w:val="20"/>
                <w:lang w:val="fr-CA"/>
              </w:rPr>
            </w:pPr>
            <w:r w:rsidRPr="004203A0">
              <w:rPr>
                <w:sz w:val="20"/>
                <w:lang w:val="fr-CA"/>
              </w:rPr>
              <w:t>(C.-B.) (Civile) (Sur autorisation)</w:t>
            </w:r>
          </w:p>
        </w:tc>
      </w:tr>
      <w:tr w:rsidR="004203A0" w:rsidRPr="004203A0" w:rsidTr="004203A0">
        <w:tc>
          <w:tcPr>
            <w:tcW w:w="5000" w:type="pct"/>
            <w:gridSpan w:val="4"/>
          </w:tcPr>
          <w:p w:rsidR="004203A0" w:rsidRPr="004203A0" w:rsidRDefault="004203A0" w:rsidP="004203A0">
            <w:pPr>
              <w:jc w:val="both"/>
              <w:rPr>
                <w:sz w:val="20"/>
                <w:lang w:val="fr-CA"/>
              </w:rPr>
            </w:pPr>
            <w:r w:rsidRPr="004203A0">
              <w:rPr>
                <w:sz w:val="20"/>
                <w:lang w:val="fr-CA"/>
              </w:rPr>
              <w:t xml:space="preserve">Droit administratif — Contrôle judiciaire — Permis et licences — Droit municipal — Règlements — Le demandeur a effectué des travaux de déboisement sur une terre sans permis d’aménagement — Le demandeur a contesté sans succès l’obligation d’avoir un permis — Les demandes de permis d’aménagement présentées par le demandeur ont été jugées incomplètes — Les juridictions inférieures ont rejeté la requête en contrôle judiciaire visant à contester les rejets des demandes de permis et à contraindre l’approbation de la demande de permis — Les administrations locales </w:t>
            </w:r>
            <w:proofErr w:type="spellStart"/>
            <w:r w:rsidRPr="004203A0">
              <w:rPr>
                <w:sz w:val="20"/>
                <w:lang w:val="fr-CA"/>
              </w:rPr>
              <w:t>ont-elles</w:t>
            </w:r>
            <w:proofErr w:type="spellEnd"/>
            <w:r w:rsidRPr="004203A0">
              <w:rPr>
                <w:sz w:val="20"/>
                <w:lang w:val="fr-CA"/>
              </w:rPr>
              <w:t xml:space="preserve"> le droit d’empêcher effectivement les producteurs agricoles de cultiver la terre et d’utiliser leurs terres aux fins de pratiques agricoles exemplaires, de règlementer les terres agricoles contrairement à un plan communautaire officiel d’aménagement et à la législation provinciale, de se prévaloir de la législation relative aux permis d’aménagement pour réglementer les terres situées à l’extérieur des zones désignées aux fins des permis d’aménagement et de retenir ou de fabriquer des documents justificatifs pour une désignation réglementaire en application de la législation? — </w:t>
            </w:r>
            <w:r w:rsidRPr="004203A0">
              <w:rPr>
                <w:i/>
                <w:sz w:val="20"/>
                <w:lang w:val="fr-CA"/>
              </w:rPr>
              <w:t xml:space="preserve">Local </w:t>
            </w:r>
            <w:proofErr w:type="spellStart"/>
            <w:r w:rsidRPr="004203A0">
              <w:rPr>
                <w:i/>
                <w:sz w:val="20"/>
                <w:lang w:val="fr-CA"/>
              </w:rPr>
              <w:t>Government</w:t>
            </w:r>
            <w:proofErr w:type="spellEnd"/>
            <w:r w:rsidRPr="004203A0">
              <w:rPr>
                <w:i/>
                <w:sz w:val="20"/>
                <w:lang w:val="fr-CA"/>
              </w:rPr>
              <w:t xml:space="preserve"> </w:t>
            </w:r>
            <w:proofErr w:type="spellStart"/>
            <w:r w:rsidRPr="004203A0">
              <w:rPr>
                <w:i/>
                <w:sz w:val="20"/>
                <w:lang w:val="fr-CA"/>
              </w:rPr>
              <w:t>Act</w:t>
            </w:r>
            <w:proofErr w:type="spellEnd"/>
            <w:r w:rsidRPr="004203A0">
              <w:rPr>
                <w:sz w:val="20"/>
                <w:lang w:val="fr-CA"/>
              </w:rPr>
              <w:t>, R.S.B.C. 1996, ch. 323.</w:t>
            </w:r>
          </w:p>
        </w:tc>
      </w:tr>
      <w:tr w:rsidR="004203A0" w:rsidRPr="004203A0" w:rsidTr="004203A0">
        <w:tc>
          <w:tcPr>
            <w:tcW w:w="5000" w:type="pct"/>
            <w:gridSpan w:val="4"/>
          </w:tcPr>
          <w:p w:rsidR="004203A0" w:rsidRPr="004203A0" w:rsidRDefault="004203A0" w:rsidP="004203A0">
            <w:pPr>
              <w:jc w:val="both"/>
              <w:rPr>
                <w:sz w:val="20"/>
                <w:lang w:val="fr-CA"/>
              </w:rPr>
            </w:pPr>
          </w:p>
        </w:tc>
      </w:tr>
      <w:tr w:rsidR="004203A0" w:rsidRPr="004203A0" w:rsidTr="004203A0">
        <w:tc>
          <w:tcPr>
            <w:tcW w:w="5000" w:type="pct"/>
            <w:gridSpan w:val="4"/>
          </w:tcPr>
          <w:p w:rsidR="004203A0" w:rsidRPr="004203A0" w:rsidRDefault="004203A0" w:rsidP="004203A0">
            <w:pPr>
              <w:jc w:val="both"/>
              <w:rPr>
                <w:sz w:val="20"/>
                <w:lang w:val="fr-CA"/>
              </w:rPr>
            </w:pPr>
            <w:r w:rsidRPr="004203A0">
              <w:rPr>
                <w:sz w:val="20"/>
                <w:lang w:val="fr-CA"/>
              </w:rPr>
              <w:t xml:space="preserve">En 2002, après que le demandeur, M. Ellis, eut acheté le bien-fonds en question situé dans l’île </w:t>
            </w:r>
            <w:proofErr w:type="spellStart"/>
            <w:r w:rsidRPr="004203A0">
              <w:rPr>
                <w:sz w:val="20"/>
                <w:lang w:val="fr-CA"/>
              </w:rPr>
              <w:t>Denman</w:t>
            </w:r>
            <w:proofErr w:type="spellEnd"/>
            <w:r w:rsidRPr="004203A0">
              <w:rPr>
                <w:sz w:val="20"/>
                <w:lang w:val="fr-CA"/>
              </w:rPr>
              <w:t xml:space="preserve"> en Colombie-Britannique, il a entrepris des travaux de déboisement à des fins agricoles sur la partie de son bien-fonds qui se trouvait dans une zone désignée dans laquelle toutes les modifications foncières nécessitaient un permis. Monsieur Ellis ne détenait pas de permis d’aménagement pour ces activités de déboisement. L’intimé, </w:t>
            </w:r>
            <w:proofErr w:type="spellStart"/>
            <w:r w:rsidRPr="004203A0">
              <w:rPr>
                <w:sz w:val="20"/>
                <w:lang w:val="fr-CA"/>
              </w:rPr>
              <w:t>Denman</w:t>
            </w:r>
            <w:proofErr w:type="spellEnd"/>
            <w:r w:rsidRPr="004203A0">
              <w:rPr>
                <w:sz w:val="20"/>
                <w:lang w:val="fr-CA"/>
              </w:rPr>
              <w:t xml:space="preserve"> Island Trust </w:t>
            </w:r>
            <w:proofErr w:type="spellStart"/>
            <w:r w:rsidRPr="004203A0">
              <w:rPr>
                <w:sz w:val="20"/>
                <w:lang w:val="fr-CA"/>
              </w:rPr>
              <w:t>Committee</w:t>
            </w:r>
            <w:proofErr w:type="spellEnd"/>
            <w:r w:rsidRPr="004203A0">
              <w:rPr>
                <w:sz w:val="20"/>
                <w:lang w:val="fr-CA"/>
              </w:rPr>
              <w:t xml:space="preserve"> (« DILTC ») a intenté une action contre M. Ellis, sollicitant un jugement déclarant qu’il était en contravention d’un règlement local et de la législation provinciale. Monsieur Ellis a contesté sans succès la validité du règlement et des exigences en matière de permis; on lui a ordonné d’entreprendre des travaux de remise en état sur le bien-fonds et on lui a interdit d’entreprendre d’autres activités de déboisement sans permis. </w:t>
            </w:r>
          </w:p>
          <w:p w:rsidR="004203A0" w:rsidRPr="004203A0" w:rsidRDefault="004203A0" w:rsidP="004203A0">
            <w:pPr>
              <w:jc w:val="both"/>
              <w:rPr>
                <w:sz w:val="20"/>
                <w:lang w:val="fr-CA"/>
              </w:rPr>
            </w:pPr>
          </w:p>
          <w:p w:rsidR="004203A0" w:rsidRPr="004203A0" w:rsidRDefault="004203A0" w:rsidP="004203A0">
            <w:pPr>
              <w:jc w:val="both"/>
              <w:rPr>
                <w:sz w:val="20"/>
                <w:lang w:val="fr-CA"/>
              </w:rPr>
            </w:pPr>
            <w:r w:rsidRPr="004203A0">
              <w:rPr>
                <w:sz w:val="20"/>
                <w:lang w:val="fr-CA"/>
              </w:rPr>
              <w:t xml:space="preserve">Monsieur Ellis a demandé un permis d’aménagement en 2004 (modifié en 2005) et en 2013, mais ses demandes ont été rejetées parce qu’incomplètes. En 2015, M. Ellis a déposé une requête en contrôle judiciaire du rejet de ses demandes et a sollicité un bref de </w:t>
            </w:r>
            <w:r w:rsidRPr="004203A0">
              <w:rPr>
                <w:i/>
                <w:sz w:val="20"/>
                <w:lang w:val="fr-CA"/>
              </w:rPr>
              <w:t>mandamus</w:t>
            </w:r>
            <w:r w:rsidRPr="004203A0">
              <w:rPr>
                <w:sz w:val="20"/>
                <w:lang w:val="fr-CA"/>
              </w:rPr>
              <w:t xml:space="preserve"> – plus particulièrement une ordonnance pour contraindre le DILTC à délivrer les permis d’aménagement, et d’autres réparations. </w:t>
            </w:r>
          </w:p>
          <w:p w:rsidR="004203A0" w:rsidRPr="004203A0" w:rsidRDefault="004203A0" w:rsidP="004203A0">
            <w:pPr>
              <w:jc w:val="both"/>
              <w:rPr>
                <w:sz w:val="20"/>
                <w:lang w:val="fr-CA"/>
              </w:rPr>
            </w:pPr>
          </w:p>
          <w:p w:rsidR="004203A0" w:rsidRPr="004203A0" w:rsidRDefault="004203A0" w:rsidP="004203A0">
            <w:pPr>
              <w:jc w:val="both"/>
              <w:rPr>
                <w:sz w:val="20"/>
                <w:lang w:val="fr-CA"/>
              </w:rPr>
            </w:pPr>
            <w:r w:rsidRPr="004203A0">
              <w:rPr>
                <w:sz w:val="20"/>
                <w:lang w:val="fr-CA"/>
              </w:rPr>
              <w:t xml:space="preserve">La Cour suprême de la Colombie-Britannique a rejeté la requête en contrôle judiciaire, concluant que la demande de permis d’aménagement présentée par M. Ellis était encore incomplète et qu’il n’y avait encore aucune décision réelle à laquelle le </w:t>
            </w:r>
            <w:r w:rsidRPr="004203A0">
              <w:rPr>
                <w:i/>
                <w:sz w:val="20"/>
                <w:lang w:val="fr-CA"/>
              </w:rPr>
              <w:t>mandamus</w:t>
            </w:r>
            <w:r w:rsidRPr="004203A0">
              <w:rPr>
                <w:sz w:val="20"/>
                <w:lang w:val="fr-CA"/>
              </w:rPr>
              <w:t xml:space="preserve"> pouvait s’appliquer. La cour a également donné des directives à M. Ellis pour lui permettre de compléter et parfaire sa demande de permis d’aménagement du DILTC afin d’obtenir une décision. La Cour d’appel a rejeté l’appel de M. Ellis, concluant que ce dernier ne s’était pas encore conformé aux directives afin de </w:t>
            </w:r>
            <w:r w:rsidRPr="004203A0">
              <w:rPr>
                <w:sz w:val="20"/>
                <w:lang w:val="fr-CA"/>
              </w:rPr>
              <w:lastRenderedPageBreak/>
              <w:t xml:space="preserve">parfaire sa demande de permis d’aménagement et qu’il n’avait pas établi d’erreur relativement au rejet par la cour de sa demande de </w:t>
            </w:r>
            <w:r w:rsidRPr="004203A0">
              <w:rPr>
                <w:i/>
                <w:sz w:val="20"/>
                <w:lang w:val="fr-CA"/>
              </w:rPr>
              <w:t>mandamus</w:t>
            </w:r>
            <w:r w:rsidRPr="004203A0">
              <w:rPr>
                <w:sz w:val="20"/>
                <w:lang w:val="fr-CA"/>
              </w:rPr>
              <w:t>.</w:t>
            </w:r>
          </w:p>
          <w:p w:rsidR="004203A0" w:rsidRPr="004203A0" w:rsidRDefault="004203A0" w:rsidP="004203A0">
            <w:pPr>
              <w:jc w:val="both"/>
              <w:rPr>
                <w:sz w:val="20"/>
                <w:lang w:val="fr-CA"/>
              </w:rPr>
            </w:pPr>
          </w:p>
        </w:tc>
      </w:tr>
      <w:tr w:rsidR="004203A0" w:rsidRPr="004203A0" w:rsidTr="004203A0">
        <w:tc>
          <w:tcPr>
            <w:tcW w:w="2427" w:type="pct"/>
            <w:gridSpan w:val="2"/>
          </w:tcPr>
          <w:p w:rsidR="004203A0" w:rsidRPr="004203A0" w:rsidRDefault="004203A0" w:rsidP="004203A0">
            <w:pPr>
              <w:jc w:val="both"/>
              <w:rPr>
                <w:sz w:val="20"/>
                <w:lang w:val="fr-CA"/>
              </w:rPr>
            </w:pPr>
            <w:r w:rsidRPr="004203A0">
              <w:rPr>
                <w:sz w:val="20"/>
                <w:lang w:val="fr-CA"/>
              </w:rPr>
              <w:lastRenderedPageBreak/>
              <w:t>29 septembre 2015</w:t>
            </w:r>
          </w:p>
          <w:p w:rsidR="004203A0" w:rsidRPr="004203A0" w:rsidRDefault="004203A0" w:rsidP="004203A0">
            <w:pPr>
              <w:jc w:val="both"/>
              <w:rPr>
                <w:sz w:val="20"/>
                <w:lang w:val="fr-CA"/>
              </w:rPr>
            </w:pPr>
            <w:r w:rsidRPr="004203A0">
              <w:rPr>
                <w:sz w:val="20"/>
                <w:lang w:val="fr-CA"/>
              </w:rPr>
              <w:t>Cour suprême de la Colombie-Britannique</w:t>
            </w:r>
          </w:p>
          <w:p w:rsidR="004203A0" w:rsidRPr="004203A0" w:rsidRDefault="004203A0" w:rsidP="004203A0">
            <w:pPr>
              <w:jc w:val="both"/>
              <w:rPr>
                <w:sz w:val="20"/>
                <w:lang w:val="fr-CA"/>
              </w:rPr>
            </w:pPr>
            <w:r w:rsidRPr="004203A0">
              <w:rPr>
                <w:sz w:val="20"/>
                <w:lang w:val="fr-CA"/>
              </w:rPr>
              <w:t>(Juge Young)</w:t>
            </w:r>
          </w:p>
          <w:p w:rsidR="004203A0" w:rsidRPr="004203A0" w:rsidRDefault="004203A0" w:rsidP="004203A0">
            <w:pPr>
              <w:jc w:val="both"/>
              <w:rPr>
                <w:sz w:val="20"/>
                <w:lang w:val="fr-CA"/>
              </w:rPr>
            </w:pPr>
            <w:hyperlink r:id="rId27" w:history="1">
              <w:r w:rsidRPr="004203A0">
                <w:rPr>
                  <w:rStyle w:val="Hyperlink"/>
                  <w:sz w:val="20"/>
                  <w:lang w:val="fr-CA"/>
                </w:rPr>
                <w:t>2015 BCSC 1753</w:t>
              </w:r>
            </w:hyperlink>
            <w:r w:rsidRPr="004203A0">
              <w:rPr>
                <w:sz w:val="20"/>
                <w:lang w:val="fr-CA"/>
              </w:rPr>
              <w:t xml:space="preserve"> </w:t>
            </w:r>
          </w:p>
          <w:p w:rsidR="004203A0" w:rsidRPr="004203A0" w:rsidRDefault="004203A0" w:rsidP="004203A0">
            <w:pPr>
              <w:jc w:val="both"/>
              <w:rPr>
                <w:sz w:val="20"/>
                <w:lang w:val="fr-CA"/>
              </w:rPr>
            </w:pPr>
          </w:p>
        </w:tc>
        <w:tc>
          <w:tcPr>
            <w:tcW w:w="243" w:type="pct"/>
          </w:tcPr>
          <w:p w:rsidR="004203A0" w:rsidRPr="004203A0" w:rsidRDefault="004203A0" w:rsidP="004203A0">
            <w:pPr>
              <w:jc w:val="both"/>
              <w:rPr>
                <w:sz w:val="20"/>
                <w:lang w:val="fr-CA"/>
              </w:rPr>
            </w:pPr>
          </w:p>
        </w:tc>
        <w:tc>
          <w:tcPr>
            <w:tcW w:w="2330" w:type="pct"/>
          </w:tcPr>
          <w:p w:rsidR="004203A0" w:rsidRPr="004203A0" w:rsidRDefault="004203A0" w:rsidP="004203A0">
            <w:pPr>
              <w:jc w:val="both"/>
              <w:rPr>
                <w:sz w:val="20"/>
                <w:lang w:val="fr-CA"/>
              </w:rPr>
            </w:pPr>
            <w:r w:rsidRPr="004203A0">
              <w:rPr>
                <w:sz w:val="20"/>
                <w:lang w:val="fr-CA"/>
              </w:rPr>
              <w:t xml:space="preserve">Rejet de la demande de contrôle judiciaire et de bref de </w:t>
            </w:r>
            <w:r w:rsidRPr="004203A0">
              <w:rPr>
                <w:i/>
                <w:sz w:val="20"/>
                <w:lang w:val="fr-CA"/>
              </w:rPr>
              <w:t>mandamus</w:t>
            </w:r>
            <w:r w:rsidRPr="004203A0">
              <w:rPr>
                <w:sz w:val="20"/>
                <w:lang w:val="fr-CA"/>
              </w:rPr>
              <w:t xml:space="preserve"> présentée par M. Ellis </w:t>
            </w:r>
          </w:p>
          <w:p w:rsidR="004203A0" w:rsidRPr="004203A0" w:rsidRDefault="004203A0" w:rsidP="004203A0">
            <w:pPr>
              <w:jc w:val="both"/>
              <w:rPr>
                <w:sz w:val="20"/>
                <w:lang w:val="fr-CA"/>
              </w:rPr>
            </w:pPr>
          </w:p>
        </w:tc>
      </w:tr>
      <w:tr w:rsidR="004203A0" w:rsidRPr="004203A0" w:rsidTr="004203A0">
        <w:tc>
          <w:tcPr>
            <w:tcW w:w="2427" w:type="pct"/>
            <w:gridSpan w:val="2"/>
          </w:tcPr>
          <w:p w:rsidR="004203A0" w:rsidRPr="004203A0" w:rsidRDefault="004203A0" w:rsidP="004203A0">
            <w:pPr>
              <w:jc w:val="both"/>
              <w:rPr>
                <w:sz w:val="20"/>
                <w:lang w:val="fr-CA"/>
              </w:rPr>
            </w:pPr>
            <w:r w:rsidRPr="004203A0">
              <w:rPr>
                <w:sz w:val="20"/>
                <w:lang w:val="fr-CA"/>
              </w:rPr>
              <w:t>17 novembre 2016</w:t>
            </w:r>
          </w:p>
          <w:p w:rsidR="004203A0" w:rsidRPr="004203A0" w:rsidRDefault="004203A0" w:rsidP="004203A0">
            <w:pPr>
              <w:jc w:val="both"/>
              <w:rPr>
                <w:sz w:val="20"/>
                <w:lang w:val="fr-CA"/>
              </w:rPr>
            </w:pPr>
            <w:r w:rsidRPr="004203A0">
              <w:rPr>
                <w:sz w:val="20"/>
                <w:lang w:val="fr-CA"/>
              </w:rPr>
              <w:t>Cour d’appel de la Colombie-Britannique</w:t>
            </w:r>
          </w:p>
          <w:p w:rsidR="004203A0" w:rsidRPr="004203A0" w:rsidRDefault="004203A0" w:rsidP="004203A0">
            <w:pPr>
              <w:jc w:val="both"/>
              <w:rPr>
                <w:sz w:val="20"/>
                <w:lang w:val="fr-CA"/>
              </w:rPr>
            </w:pPr>
            <w:r w:rsidRPr="004203A0">
              <w:rPr>
                <w:sz w:val="20"/>
                <w:lang w:val="fr-CA"/>
              </w:rPr>
              <w:t>(Vancouver)</w:t>
            </w:r>
          </w:p>
          <w:p w:rsidR="004203A0" w:rsidRPr="004203A0" w:rsidRDefault="004203A0" w:rsidP="004203A0">
            <w:pPr>
              <w:ind w:right="-159"/>
              <w:jc w:val="both"/>
              <w:rPr>
                <w:sz w:val="20"/>
                <w:lang w:val="fr-CA"/>
              </w:rPr>
            </w:pPr>
            <w:r w:rsidRPr="004203A0">
              <w:rPr>
                <w:sz w:val="20"/>
                <w:lang w:val="fr-CA"/>
              </w:rPr>
              <w:t xml:space="preserve">(Juges Newbury, </w:t>
            </w:r>
            <w:proofErr w:type="spellStart"/>
            <w:r w:rsidRPr="004203A0">
              <w:rPr>
                <w:sz w:val="20"/>
                <w:lang w:val="fr-CA"/>
              </w:rPr>
              <w:t>Stromberg</w:t>
            </w:r>
            <w:proofErr w:type="spellEnd"/>
            <w:r w:rsidRPr="004203A0">
              <w:rPr>
                <w:sz w:val="20"/>
                <w:lang w:val="fr-CA"/>
              </w:rPr>
              <w:t xml:space="preserve">-Stein et </w:t>
            </w:r>
            <w:proofErr w:type="spellStart"/>
            <w:r w:rsidRPr="004203A0">
              <w:rPr>
                <w:sz w:val="20"/>
                <w:lang w:val="fr-CA"/>
              </w:rPr>
              <w:t>Goepel</w:t>
            </w:r>
            <w:proofErr w:type="spellEnd"/>
            <w:r w:rsidRPr="004203A0">
              <w:rPr>
                <w:sz w:val="20"/>
                <w:lang w:val="fr-CA"/>
              </w:rPr>
              <w:t>)</w:t>
            </w:r>
          </w:p>
          <w:p w:rsidR="004203A0" w:rsidRPr="004203A0" w:rsidRDefault="004203A0" w:rsidP="004203A0">
            <w:pPr>
              <w:jc w:val="both"/>
              <w:rPr>
                <w:sz w:val="20"/>
                <w:lang w:val="fr-CA"/>
              </w:rPr>
            </w:pPr>
            <w:hyperlink r:id="rId28" w:history="1">
              <w:r w:rsidRPr="004203A0">
                <w:rPr>
                  <w:rStyle w:val="Hyperlink"/>
                  <w:sz w:val="20"/>
                  <w:lang w:val="fr-CA"/>
                </w:rPr>
                <w:t>2016 BCCA 466</w:t>
              </w:r>
            </w:hyperlink>
            <w:r w:rsidRPr="004203A0">
              <w:rPr>
                <w:sz w:val="20"/>
                <w:lang w:val="fr-CA"/>
              </w:rPr>
              <w:t xml:space="preserve"> </w:t>
            </w:r>
          </w:p>
          <w:p w:rsidR="004203A0" w:rsidRPr="004203A0" w:rsidRDefault="004203A0" w:rsidP="004203A0">
            <w:pPr>
              <w:jc w:val="both"/>
              <w:rPr>
                <w:sz w:val="20"/>
                <w:lang w:val="fr-CA"/>
              </w:rPr>
            </w:pPr>
          </w:p>
        </w:tc>
        <w:tc>
          <w:tcPr>
            <w:tcW w:w="243" w:type="pct"/>
          </w:tcPr>
          <w:p w:rsidR="004203A0" w:rsidRPr="004203A0" w:rsidRDefault="004203A0" w:rsidP="004203A0">
            <w:pPr>
              <w:jc w:val="both"/>
              <w:rPr>
                <w:sz w:val="20"/>
                <w:lang w:val="fr-CA"/>
              </w:rPr>
            </w:pPr>
          </w:p>
          <w:p w:rsidR="004203A0" w:rsidRPr="004203A0" w:rsidRDefault="004203A0" w:rsidP="004203A0">
            <w:pPr>
              <w:jc w:val="both"/>
              <w:rPr>
                <w:sz w:val="20"/>
                <w:lang w:val="fr-CA"/>
              </w:rPr>
            </w:pPr>
          </w:p>
          <w:p w:rsidR="004203A0" w:rsidRPr="004203A0" w:rsidRDefault="004203A0" w:rsidP="004203A0">
            <w:pPr>
              <w:jc w:val="both"/>
              <w:rPr>
                <w:sz w:val="20"/>
                <w:lang w:val="fr-CA"/>
              </w:rPr>
            </w:pPr>
          </w:p>
          <w:p w:rsidR="004203A0" w:rsidRPr="004203A0" w:rsidRDefault="004203A0" w:rsidP="004203A0">
            <w:pPr>
              <w:jc w:val="both"/>
              <w:rPr>
                <w:sz w:val="20"/>
                <w:lang w:val="fr-CA"/>
              </w:rPr>
            </w:pPr>
          </w:p>
          <w:p w:rsidR="004203A0" w:rsidRPr="004203A0" w:rsidRDefault="004203A0" w:rsidP="004203A0">
            <w:pPr>
              <w:jc w:val="both"/>
              <w:rPr>
                <w:sz w:val="20"/>
                <w:lang w:val="fr-CA"/>
              </w:rPr>
            </w:pPr>
          </w:p>
        </w:tc>
        <w:tc>
          <w:tcPr>
            <w:tcW w:w="2330" w:type="pct"/>
          </w:tcPr>
          <w:p w:rsidR="004203A0" w:rsidRPr="004203A0" w:rsidRDefault="004203A0" w:rsidP="004203A0">
            <w:pPr>
              <w:jc w:val="both"/>
              <w:rPr>
                <w:sz w:val="20"/>
                <w:lang w:val="fr-CA"/>
              </w:rPr>
            </w:pPr>
            <w:r w:rsidRPr="004203A0">
              <w:rPr>
                <w:sz w:val="20"/>
                <w:lang w:val="fr-CA"/>
              </w:rPr>
              <w:t>Rejet de l’appel de M. Ellis</w:t>
            </w:r>
          </w:p>
          <w:p w:rsidR="004203A0" w:rsidRPr="004203A0" w:rsidRDefault="004203A0" w:rsidP="004203A0">
            <w:pPr>
              <w:jc w:val="both"/>
              <w:rPr>
                <w:sz w:val="20"/>
                <w:lang w:val="fr-CA"/>
              </w:rPr>
            </w:pPr>
          </w:p>
        </w:tc>
      </w:tr>
      <w:tr w:rsidR="004203A0" w:rsidRPr="004203A0" w:rsidTr="004203A0">
        <w:tc>
          <w:tcPr>
            <w:tcW w:w="2427" w:type="pct"/>
            <w:gridSpan w:val="2"/>
          </w:tcPr>
          <w:p w:rsidR="004203A0" w:rsidRPr="004203A0" w:rsidRDefault="004203A0" w:rsidP="004203A0">
            <w:pPr>
              <w:jc w:val="both"/>
              <w:rPr>
                <w:sz w:val="20"/>
                <w:lang w:val="fr-CA"/>
              </w:rPr>
            </w:pPr>
            <w:r w:rsidRPr="004203A0">
              <w:rPr>
                <w:sz w:val="20"/>
                <w:lang w:val="fr-CA"/>
              </w:rPr>
              <w:t>4 janvier 2017</w:t>
            </w:r>
          </w:p>
          <w:p w:rsidR="004203A0" w:rsidRPr="004203A0" w:rsidRDefault="004203A0" w:rsidP="004203A0">
            <w:pPr>
              <w:jc w:val="both"/>
              <w:rPr>
                <w:sz w:val="20"/>
                <w:lang w:val="fr-CA"/>
              </w:rPr>
            </w:pPr>
            <w:r w:rsidRPr="004203A0">
              <w:rPr>
                <w:sz w:val="20"/>
                <w:lang w:val="fr-CA"/>
              </w:rPr>
              <w:t>Cour suprême du Canada</w:t>
            </w:r>
          </w:p>
        </w:tc>
        <w:tc>
          <w:tcPr>
            <w:tcW w:w="243" w:type="pct"/>
          </w:tcPr>
          <w:p w:rsidR="004203A0" w:rsidRPr="004203A0" w:rsidRDefault="004203A0" w:rsidP="004203A0">
            <w:pPr>
              <w:jc w:val="both"/>
              <w:rPr>
                <w:sz w:val="20"/>
                <w:lang w:val="fr-CA"/>
              </w:rPr>
            </w:pPr>
          </w:p>
        </w:tc>
        <w:tc>
          <w:tcPr>
            <w:tcW w:w="2330" w:type="pct"/>
          </w:tcPr>
          <w:p w:rsidR="004203A0" w:rsidRPr="004203A0" w:rsidRDefault="004203A0" w:rsidP="004203A0">
            <w:pPr>
              <w:jc w:val="both"/>
              <w:rPr>
                <w:sz w:val="20"/>
                <w:lang w:val="fr-CA"/>
              </w:rPr>
            </w:pPr>
            <w:r w:rsidRPr="004203A0">
              <w:rPr>
                <w:sz w:val="20"/>
                <w:lang w:val="fr-CA"/>
              </w:rPr>
              <w:t>Dépôt par M. Ellis de la demande d’autorisation d’appel</w:t>
            </w:r>
          </w:p>
        </w:tc>
      </w:tr>
    </w:tbl>
    <w:p w:rsidR="004203A0" w:rsidRPr="004203A0" w:rsidRDefault="004203A0" w:rsidP="004203A0">
      <w:pPr>
        <w:jc w:val="both"/>
        <w:rPr>
          <w:sz w:val="20"/>
          <w:lang w:val="fr-CA"/>
        </w:rPr>
      </w:pPr>
    </w:p>
    <w:p w:rsidR="004203A0" w:rsidRPr="004203A0" w:rsidRDefault="004203A0" w:rsidP="004203A0">
      <w:pPr>
        <w:ind w:left="360" w:hanging="360"/>
        <w:jc w:val="both"/>
        <w:rPr>
          <w:sz w:val="20"/>
          <w:lang w:val="fr-CA" w:eastAsia="en-CA"/>
        </w:rPr>
      </w:pPr>
    </w:p>
    <w:tbl>
      <w:tblPr>
        <w:tblW w:w="5000" w:type="pct"/>
        <w:tblLayout w:type="fixed"/>
        <w:tblCellMar>
          <w:left w:w="0" w:type="dxa"/>
          <w:bottom w:w="99" w:type="dxa"/>
          <w:right w:w="0" w:type="dxa"/>
        </w:tblCellMar>
        <w:tblLook w:val="04A0" w:firstRow="1" w:lastRow="0" w:firstColumn="1" w:lastColumn="0" w:noHBand="0" w:noVBand="1"/>
      </w:tblPr>
      <w:tblGrid>
        <w:gridCol w:w="1005"/>
        <w:gridCol w:w="3426"/>
        <w:gridCol w:w="500"/>
        <w:gridCol w:w="4339"/>
        <w:gridCol w:w="90"/>
      </w:tblGrid>
      <w:tr w:rsidR="004203A0" w:rsidRPr="004203A0" w:rsidTr="004203A0">
        <w:trPr>
          <w:gridAfter w:val="1"/>
          <w:wAfter w:w="48" w:type="pct"/>
        </w:trPr>
        <w:tc>
          <w:tcPr>
            <w:tcW w:w="537" w:type="pct"/>
          </w:tcPr>
          <w:p w:rsidR="004203A0" w:rsidRPr="004203A0" w:rsidRDefault="004203A0" w:rsidP="004203A0">
            <w:pPr>
              <w:jc w:val="both"/>
              <w:rPr>
                <w:sz w:val="20"/>
                <w:lang w:val="en-CA"/>
              </w:rPr>
            </w:pPr>
            <w:r w:rsidRPr="004203A0">
              <w:rPr>
                <w:rStyle w:val="SCCFileNumberChar"/>
                <w:sz w:val="20"/>
                <w:szCs w:val="20"/>
              </w:rPr>
              <w:t>37359</w:t>
            </w:r>
          </w:p>
        </w:tc>
        <w:tc>
          <w:tcPr>
            <w:tcW w:w="4415" w:type="pct"/>
            <w:gridSpan w:val="3"/>
          </w:tcPr>
          <w:p w:rsidR="004203A0" w:rsidRPr="00A50F10" w:rsidRDefault="004203A0" w:rsidP="004203A0">
            <w:pPr>
              <w:pStyle w:val="SCCLsocParty"/>
              <w:jc w:val="both"/>
              <w:rPr>
                <w:b/>
                <w:sz w:val="20"/>
                <w:szCs w:val="20"/>
              </w:rPr>
            </w:pPr>
            <w:r w:rsidRPr="00A50F10">
              <w:rPr>
                <w:b/>
                <w:sz w:val="20"/>
                <w:szCs w:val="20"/>
              </w:rPr>
              <w:t>Centre hospitalier de l’Université de Montréal (CHUM) v. Association des médecins résidents de Montréal</w:t>
            </w:r>
          </w:p>
          <w:p w:rsidR="004203A0" w:rsidRPr="00A50F10" w:rsidRDefault="004203A0" w:rsidP="004203A0">
            <w:pPr>
              <w:pStyle w:val="SCCLsocOtherPartySeparator"/>
              <w:rPr>
                <w:sz w:val="20"/>
                <w:szCs w:val="20"/>
                <w:lang w:val="en-CA"/>
              </w:rPr>
            </w:pPr>
            <w:r w:rsidRPr="00A50F10">
              <w:rPr>
                <w:sz w:val="20"/>
                <w:szCs w:val="20"/>
                <w:lang w:val="en-CA"/>
              </w:rPr>
              <w:t>- and -</w:t>
            </w:r>
          </w:p>
          <w:p w:rsidR="004203A0" w:rsidRPr="00A50F10" w:rsidRDefault="004203A0" w:rsidP="004203A0">
            <w:pPr>
              <w:pStyle w:val="SCCLsocParty"/>
              <w:jc w:val="both"/>
              <w:rPr>
                <w:b/>
                <w:sz w:val="20"/>
                <w:szCs w:val="20"/>
                <w:lang w:val="en-CA"/>
              </w:rPr>
            </w:pPr>
            <w:r w:rsidRPr="00A50F10">
              <w:rPr>
                <w:b/>
                <w:sz w:val="20"/>
                <w:szCs w:val="20"/>
                <w:lang w:val="en-CA"/>
              </w:rPr>
              <w:t>Nathalie Faucher, in her capacity as grievance arbitrator</w:t>
            </w:r>
          </w:p>
          <w:p w:rsidR="004203A0" w:rsidRPr="004203A0" w:rsidRDefault="004203A0" w:rsidP="004203A0">
            <w:pPr>
              <w:jc w:val="both"/>
              <w:rPr>
                <w:sz w:val="20"/>
                <w:lang w:val="en-CA"/>
              </w:rPr>
            </w:pPr>
            <w:r w:rsidRPr="004203A0">
              <w:rPr>
                <w:sz w:val="20"/>
                <w:lang w:val="en-CA"/>
              </w:rPr>
              <w:t>(Que.) (Civil) (By Leave)</w:t>
            </w:r>
          </w:p>
        </w:tc>
      </w:tr>
      <w:tr w:rsidR="004203A0" w:rsidRPr="004203A0" w:rsidTr="004203A0">
        <w:trPr>
          <w:gridAfter w:val="1"/>
          <w:wAfter w:w="48" w:type="pct"/>
        </w:trPr>
        <w:tc>
          <w:tcPr>
            <w:tcW w:w="4952" w:type="pct"/>
            <w:gridSpan w:val="4"/>
          </w:tcPr>
          <w:p w:rsidR="004203A0" w:rsidRPr="004203A0" w:rsidRDefault="004203A0" w:rsidP="004203A0">
            <w:pPr>
              <w:jc w:val="both"/>
              <w:rPr>
                <w:sz w:val="20"/>
                <w:lang w:val="en-CA"/>
              </w:rPr>
            </w:pPr>
            <w:r w:rsidRPr="004203A0">
              <w:rPr>
                <w:sz w:val="20"/>
                <w:lang w:val="en-CA"/>
              </w:rPr>
              <w:t>Labour relations ‒ Arbitration ‒ Collective agreement ‒ Jurisdiction of arbitrator ‒ Salary insurance benefits ‒ Employee status arising from decision of third party to collective agreement ‒ Where this has impact on working conditions, whether grievance arbitrator has jurisdiction to require intervention of third party in order to assess free and voluntary nature of employee’s resignation from that party or relevance and legitimacy of decision by that party ‒ Whether grievance arbitrator can vary or annul decision made by employer on basis of third party’s decision where it is contested by grievance.</w:t>
            </w:r>
          </w:p>
        </w:tc>
      </w:tr>
      <w:tr w:rsidR="004203A0" w:rsidRPr="004203A0" w:rsidTr="004203A0">
        <w:trPr>
          <w:gridAfter w:val="1"/>
          <w:wAfter w:w="48" w:type="pct"/>
        </w:trPr>
        <w:tc>
          <w:tcPr>
            <w:tcW w:w="4952" w:type="pct"/>
            <w:gridSpan w:val="4"/>
          </w:tcPr>
          <w:p w:rsidR="004203A0" w:rsidRPr="004203A0" w:rsidRDefault="004203A0" w:rsidP="004203A0">
            <w:pPr>
              <w:jc w:val="both"/>
              <w:rPr>
                <w:sz w:val="20"/>
                <w:lang w:val="en-CA"/>
              </w:rPr>
            </w:pPr>
          </w:p>
        </w:tc>
      </w:tr>
      <w:tr w:rsidR="004203A0" w:rsidRPr="004203A0" w:rsidTr="004203A0">
        <w:trPr>
          <w:gridAfter w:val="1"/>
          <w:wAfter w:w="48" w:type="pct"/>
        </w:trPr>
        <w:tc>
          <w:tcPr>
            <w:tcW w:w="4952" w:type="pct"/>
            <w:gridSpan w:val="4"/>
          </w:tcPr>
          <w:p w:rsidR="004203A0" w:rsidRPr="004203A0" w:rsidRDefault="004203A0" w:rsidP="004203A0">
            <w:pPr>
              <w:jc w:val="both"/>
              <w:rPr>
                <w:sz w:val="20"/>
                <w:lang w:val="en-CA"/>
              </w:rPr>
            </w:pPr>
            <w:r w:rsidRPr="004203A0">
              <w:rPr>
                <w:sz w:val="20"/>
                <w:lang w:val="en-CA"/>
              </w:rPr>
              <w:t xml:space="preserve">The respondent Association des médecins résidents de Montréal is a professional syndicate certified to represent medical residents employed by the applicant Centre hospitalier de l’Université de Montréal (CHUM). On December 17, 2012, the respondent filed a grievance on behalf of Dr. Ziadi because CHUM was refusing to pay her salary insurance benefits. Under the applicable collective agreement, Dr. Ziadi </w:t>
            </w:r>
            <w:proofErr w:type="gramStart"/>
            <w:r w:rsidRPr="004203A0">
              <w:rPr>
                <w:sz w:val="20"/>
                <w:lang w:val="en-CA"/>
              </w:rPr>
              <w:t>had been credited</w:t>
            </w:r>
            <w:proofErr w:type="gramEnd"/>
            <w:r w:rsidRPr="004203A0">
              <w:rPr>
                <w:sz w:val="20"/>
                <w:lang w:val="en-CA"/>
              </w:rPr>
              <w:t xml:space="preserve"> with less than one month of uninterrupted service when she stopped working because of depression on June 22, 2012. On June 14, 2012, Dr. Ziadi had sent the Université de Montréal a letter stating that she was leaving the post</w:t>
            </w:r>
            <w:r w:rsidRPr="004203A0">
              <w:rPr>
                <w:sz w:val="20"/>
                <w:lang w:val="en-CA"/>
              </w:rPr>
              <w:noBreakHyphen/>
              <w:t xml:space="preserve">doctoral </w:t>
            </w:r>
            <w:proofErr w:type="gramStart"/>
            <w:r w:rsidRPr="004203A0">
              <w:rPr>
                <w:sz w:val="20"/>
                <w:lang w:val="en-CA"/>
              </w:rPr>
              <w:t>neurosurgery training</w:t>
            </w:r>
            <w:proofErr w:type="gramEnd"/>
            <w:r w:rsidRPr="004203A0">
              <w:rPr>
                <w:sz w:val="20"/>
                <w:lang w:val="en-CA"/>
              </w:rPr>
              <w:t xml:space="preserve"> program effective June 18, 2012. Although the Université de Montréal reinstated Dr. Ziadi in its program on July 30, 2012, the fact that she had given up her student status from June 18 to July 30, 2012 had ended her status as a medical resident, resulting in a loss of eligibility for salary insurance benefits as an employee of CHUM.</w:t>
            </w:r>
          </w:p>
          <w:p w:rsidR="004203A0" w:rsidRPr="004203A0" w:rsidRDefault="004203A0" w:rsidP="004203A0">
            <w:pPr>
              <w:jc w:val="both"/>
              <w:rPr>
                <w:sz w:val="20"/>
                <w:lang w:val="en-CA"/>
              </w:rPr>
            </w:pPr>
          </w:p>
        </w:tc>
      </w:tr>
      <w:tr w:rsidR="004203A0" w:rsidRPr="004203A0" w:rsidTr="004203A0">
        <w:tblPrEx>
          <w:tblCellMar>
            <w:bottom w:w="0" w:type="dxa"/>
          </w:tblCellMar>
        </w:tblPrEx>
        <w:tc>
          <w:tcPr>
            <w:tcW w:w="2367" w:type="pct"/>
            <w:gridSpan w:val="2"/>
          </w:tcPr>
          <w:p w:rsidR="004203A0" w:rsidRPr="004203A0" w:rsidRDefault="004203A0" w:rsidP="004203A0">
            <w:pPr>
              <w:jc w:val="both"/>
              <w:rPr>
                <w:sz w:val="20"/>
                <w:lang w:val="fr-CA"/>
              </w:rPr>
            </w:pPr>
            <w:proofErr w:type="spellStart"/>
            <w:r w:rsidRPr="004203A0">
              <w:rPr>
                <w:sz w:val="20"/>
                <w:lang w:val="fr-CA"/>
              </w:rPr>
              <w:t>June</w:t>
            </w:r>
            <w:proofErr w:type="spellEnd"/>
            <w:r w:rsidRPr="004203A0">
              <w:rPr>
                <w:sz w:val="20"/>
                <w:lang w:val="fr-CA"/>
              </w:rPr>
              <w:t> 18, 2013</w:t>
            </w:r>
          </w:p>
          <w:p w:rsidR="004203A0" w:rsidRPr="004203A0" w:rsidRDefault="004203A0" w:rsidP="004203A0">
            <w:pPr>
              <w:jc w:val="both"/>
              <w:rPr>
                <w:sz w:val="20"/>
                <w:lang w:val="fr-CA"/>
              </w:rPr>
            </w:pPr>
            <w:r w:rsidRPr="004203A0">
              <w:rPr>
                <w:sz w:val="20"/>
                <w:lang w:val="fr-CA"/>
              </w:rPr>
              <w:t xml:space="preserve">Tribunal d’arbitrage (labour </w:t>
            </w:r>
            <w:proofErr w:type="spellStart"/>
            <w:r w:rsidRPr="004203A0">
              <w:rPr>
                <w:sz w:val="20"/>
                <w:lang w:val="fr-CA"/>
              </w:rPr>
              <w:t>law</w:t>
            </w:r>
            <w:proofErr w:type="spellEnd"/>
            <w:r w:rsidRPr="004203A0">
              <w:rPr>
                <w:sz w:val="20"/>
                <w:lang w:val="fr-CA"/>
              </w:rPr>
              <w:t>)</w:t>
            </w:r>
          </w:p>
          <w:p w:rsidR="004203A0" w:rsidRPr="004203A0" w:rsidRDefault="004203A0" w:rsidP="004203A0">
            <w:pPr>
              <w:jc w:val="both"/>
              <w:rPr>
                <w:sz w:val="20"/>
                <w:lang w:val="en-CA"/>
              </w:rPr>
            </w:pPr>
            <w:r w:rsidRPr="004203A0">
              <w:rPr>
                <w:sz w:val="20"/>
                <w:lang w:val="en-CA"/>
              </w:rPr>
              <w:t xml:space="preserve">(Nathalie </w:t>
            </w:r>
            <w:proofErr w:type="spellStart"/>
            <w:r w:rsidRPr="004203A0">
              <w:rPr>
                <w:sz w:val="20"/>
                <w:lang w:val="en-CA"/>
              </w:rPr>
              <w:t>Faucher</w:t>
            </w:r>
            <w:proofErr w:type="spellEnd"/>
            <w:r w:rsidRPr="004203A0">
              <w:rPr>
                <w:sz w:val="20"/>
                <w:lang w:val="en-CA"/>
              </w:rPr>
              <w:t>)</w:t>
            </w:r>
          </w:p>
          <w:p w:rsidR="004203A0" w:rsidRPr="004203A0" w:rsidRDefault="004203A0" w:rsidP="004203A0">
            <w:pPr>
              <w:jc w:val="both"/>
              <w:rPr>
                <w:sz w:val="20"/>
                <w:lang w:val="en-CA"/>
              </w:rPr>
            </w:pPr>
            <w:hyperlink r:id="rId29" w:history="1">
              <w:r w:rsidRPr="004203A0">
                <w:rPr>
                  <w:rStyle w:val="Hyperlink"/>
                  <w:sz w:val="20"/>
                  <w:lang w:val="en-CA"/>
                </w:rPr>
                <w:t>2013 CanLII 38662</w:t>
              </w:r>
            </w:hyperlink>
            <w:r w:rsidRPr="004203A0">
              <w:rPr>
                <w:sz w:val="20"/>
                <w:lang w:val="en-CA"/>
              </w:rPr>
              <w:t xml:space="preserve"> </w:t>
            </w:r>
          </w:p>
          <w:p w:rsidR="004203A0" w:rsidRPr="004203A0" w:rsidRDefault="004203A0" w:rsidP="004203A0">
            <w:pPr>
              <w:jc w:val="both"/>
              <w:rPr>
                <w:sz w:val="20"/>
                <w:lang w:val="en-CA"/>
              </w:rPr>
            </w:pPr>
          </w:p>
        </w:tc>
        <w:tc>
          <w:tcPr>
            <w:tcW w:w="267" w:type="pct"/>
          </w:tcPr>
          <w:p w:rsidR="004203A0" w:rsidRPr="004203A0" w:rsidRDefault="004203A0" w:rsidP="004203A0">
            <w:pPr>
              <w:jc w:val="both"/>
              <w:rPr>
                <w:sz w:val="20"/>
                <w:lang w:val="en-CA"/>
              </w:rPr>
            </w:pPr>
          </w:p>
        </w:tc>
        <w:tc>
          <w:tcPr>
            <w:tcW w:w="2366" w:type="pct"/>
            <w:gridSpan w:val="2"/>
          </w:tcPr>
          <w:p w:rsidR="004203A0" w:rsidRPr="004203A0" w:rsidRDefault="004203A0" w:rsidP="004203A0">
            <w:pPr>
              <w:jc w:val="both"/>
              <w:rPr>
                <w:sz w:val="20"/>
                <w:lang w:val="en-CA"/>
              </w:rPr>
            </w:pPr>
            <w:r w:rsidRPr="004203A0">
              <w:rPr>
                <w:sz w:val="20"/>
                <w:lang w:val="en-CA"/>
              </w:rPr>
              <w:t>Grievance dismissed</w:t>
            </w:r>
          </w:p>
        </w:tc>
      </w:tr>
      <w:tr w:rsidR="004203A0" w:rsidRPr="004203A0" w:rsidTr="004203A0">
        <w:tblPrEx>
          <w:tblCellMar>
            <w:bottom w:w="0" w:type="dxa"/>
          </w:tblCellMar>
        </w:tblPrEx>
        <w:tc>
          <w:tcPr>
            <w:tcW w:w="2367" w:type="pct"/>
            <w:gridSpan w:val="2"/>
          </w:tcPr>
          <w:p w:rsidR="004203A0" w:rsidRPr="004203A0" w:rsidRDefault="004203A0" w:rsidP="004203A0">
            <w:pPr>
              <w:jc w:val="both"/>
              <w:rPr>
                <w:sz w:val="20"/>
                <w:lang w:val="en-CA"/>
              </w:rPr>
            </w:pPr>
            <w:r w:rsidRPr="004203A0">
              <w:rPr>
                <w:sz w:val="20"/>
                <w:lang w:val="en-CA"/>
              </w:rPr>
              <w:t>June 19, 2014</w:t>
            </w:r>
          </w:p>
          <w:p w:rsidR="004203A0" w:rsidRPr="004203A0" w:rsidRDefault="004203A0" w:rsidP="004203A0">
            <w:pPr>
              <w:jc w:val="both"/>
              <w:rPr>
                <w:sz w:val="20"/>
                <w:lang w:val="en-CA"/>
              </w:rPr>
            </w:pPr>
            <w:r w:rsidRPr="004203A0">
              <w:rPr>
                <w:sz w:val="20"/>
                <w:lang w:val="en-CA"/>
              </w:rPr>
              <w:t>Quebec Superior Court</w:t>
            </w:r>
          </w:p>
          <w:p w:rsidR="004203A0" w:rsidRPr="004203A0" w:rsidRDefault="004203A0" w:rsidP="004203A0">
            <w:pPr>
              <w:jc w:val="both"/>
              <w:rPr>
                <w:sz w:val="20"/>
                <w:lang w:val="en-CA"/>
              </w:rPr>
            </w:pPr>
            <w:r w:rsidRPr="004203A0">
              <w:rPr>
                <w:sz w:val="20"/>
                <w:lang w:val="en-CA"/>
              </w:rPr>
              <w:t>(Lalonde J.)</w:t>
            </w:r>
          </w:p>
          <w:p w:rsidR="004203A0" w:rsidRPr="004203A0" w:rsidRDefault="004203A0" w:rsidP="004203A0">
            <w:pPr>
              <w:jc w:val="both"/>
              <w:rPr>
                <w:sz w:val="20"/>
                <w:lang w:val="en-CA"/>
              </w:rPr>
            </w:pPr>
            <w:hyperlink r:id="rId30" w:history="1">
              <w:r w:rsidRPr="004203A0">
                <w:rPr>
                  <w:rStyle w:val="Hyperlink"/>
                  <w:sz w:val="20"/>
                  <w:lang w:val="en-CA"/>
                </w:rPr>
                <w:t>2014 QCCS 4764</w:t>
              </w:r>
            </w:hyperlink>
          </w:p>
          <w:p w:rsidR="004203A0" w:rsidRPr="004203A0" w:rsidRDefault="004203A0" w:rsidP="004203A0">
            <w:pPr>
              <w:jc w:val="both"/>
              <w:rPr>
                <w:sz w:val="20"/>
                <w:lang w:val="en-CA"/>
              </w:rPr>
            </w:pPr>
          </w:p>
        </w:tc>
        <w:tc>
          <w:tcPr>
            <w:tcW w:w="267" w:type="pct"/>
          </w:tcPr>
          <w:p w:rsidR="004203A0" w:rsidRPr="004203A0" w:rsidRDefault="004203A0" w:rsidP="004203A0">
            <w:pPr>
              <w:jc w:val="both"/>
              <w:rPr>
                <w:sz w:val="20"/>
                <w:lang w:val="en-CA"/>
              </w:rPr>
            </w:pPr>
          </w:p>
        </w:tc>
        <w:tc>
          <w:tcPr>
            <w:tcW w:w="2366" w:type="pct"/>
            <w:gridSpan w:val="2"/>
          </w:tcPr>
          <w:p w:rsidR="004203A0" w:rsidRPr="004203A0" w:rsidRDefault="004203A0" w:rsidP="004203A0">
            <w:pPr>
              <w:jc w:val="both"/>
              <w:rPr>
                <w:sz w:val="20"/>
                <w:lang w:val="en-CA"/>
              </w:rPr>
            </w:pPr>
            <w:r w:rsidRPr="004203A0">
              <w:rPr>
                <w:sz w:val="20"/>
                <w:lang w:val="en-CA"/>
              </w:rPr>
              <w:t>Judicial review allowed in part</w:t>
            </w:r>
          </w:p>
          <w:p w:rsidR="004203A0" w:rsidRPr="004203A0" w:rsidRDefault="004203A0" w:rsidP="004203A0">
            <w:pPr>
              <w:jc w:val="both"/>
              <w:rPr>
                <w:sz w:val="20"/>
                <w:lang w:val="en-CA"/>
              </w:rPr>
            </w:pPr>
          </w:p>
          <w:p w:rsidR="004203A0" w:rsidRPr="004203A0" w:rsidRDefault="004203A0" w:rsidP="004203A0">
            <w:pPr>
              <w:jc w:val="both"/>
              <w:rPr>
                <w:sz w:val="20"/>
                <w:lang w:val="en-CA"/>
              </w:rPr>
            </w:pPr>
          </w:p>
        </w:tc>
      </w:tr>
      <w:tr w:rsidR="004203A0" w:rsidRPr="004203A0" w:rsidTr="004203A0">
        <w:tblPrEx>
          <w:tblCellMar>
            <w:bottom w:w="0" w:type="dxa"/>
          </w:tblCellMar>
        </w:tblPrEx>
        <w:tc>
          <w:tcPr>
            <w:tcW w:w="2367" w:type="pct"/>
            <w:gridSpan w:val="2"/>
          </w:tcPr>
          <w:p w:rsidR="004203A0" w:rsidRPr="004203A0" w:rsidRDefault="004203A0" w:rsidP="004203A0">
            <w:pPr>
              <w:jc w:val="both"/>
              <w:rPr>
                <w:sz w:val="20"/>
                <w:lang w:val="en-CA"/>
              </w:rPr>
            </w:pPr>
            <w:r w:rsidRPr="004203A0">
              <w:rPr>
                <w:sz w:val="20"/>
                <w:lang w:val="en-CA"/>
              </w:rPr>
              <w:t>October 20, 2016</w:t>
            </w:r>
          </w:p>
          <w:p w:rsidR="004203A0" w:rsidRPr="004203A0" w:rsidRDefault="004203A0" w:rsidP="004203A0">
            <w:pPr>
              <w:jc w:val="both"/>
              <w:rPr>
                <w:sz w:val="20"/>
                <w:lang w:val="en-CA"/>
              </w:rPr>
            </w:pPr>
            <w:r w:rsidRPr="004203A0">
              <w:rPr>
                <w:sz w:val="20"/>
                <w:lang w:val="en-CA"/>
              </w:rPr>
              <w:t>Quebec Court of Appeal (Montréal)</w:t>
            </w:r>
          </w:p>
          <w:p w:rsidR="004203A0" w:rsidRPr="004203A0" w:rsidRDefault="004203A0" w:rsidP="004203A0">
            <w:pPr>
              <w:jc w:val="both"/>
              <w:rPr>
                <w:sz w:val="20"/>
                <w:lang w:val="en-CA"/>
              </w:rPr>
            </w:pPr>
            <w:r w:rsidRPr="004203A0">
              <w:rPr>
                <w:sz w:val="20"/>
                <w:lang w:val="en-CA"/>
              </w:rPr>
              <w:lastRenderedPageBreak/>
              <w:t>(Chamberland, Hilton [dissenting] and Bouchard JJ.A.)</w:t>
            </w:r>
          </w:p>
          <w:p w:rsidR="004203A0" w:rsidRPr="004203A0" w:rsidRDefault="004203A0" w:rsidP="004203A0">
            <w:pPr>
              <w:jc w:val="both"/>
              <w:rPr>
                <w:sz w:val="20"/>
                <w:lang w:val="en-CA"/>
              </w:rPr>
            </w:pPr>
            <w:hyperlink r:id="rId31" w:history="1">
              <w:r w:rsidRPr="004203A0">
                <w:rPr>
                  <w:rStyle w:val="Hyperlink"/>
                  <w:sz w:val="20"/>
                  <w:lang w:val="en-CA"/>
                </w:rPr>
                <w:t>2016 QCCA 1689</w:t>
              </w:r>
            </w:hyperlink>
          </w:p>
          <w:p w:rsidR="004203A0" w:rsidRPr="004203A0" w:rsidRDefault="004203A0" w:rsidP="004203A0">
            <w:pPr>
              <w:jc w:val="both"/>
              <w:rPr>
                <w:sz w:val="20"/>
                <w:lang w:val="en-CA"/>
              </w:rPr>
            </w:pPr>
          </w:p>
        </w:tc>
        <w:tc>
          <w:tcPr>
            <w:tcW w:w="267" w:type="pct"/>
          </w:tcPr>
          <w:p w:rsidR="004203A0" w:rsidRPr="004203A0" w:rsidRDefault="004203A0" w:rsidP="004203A0">
            <w:pPr>
              <w:jc w:val="both"/>
              <w:rPr>
                <w:sz w:val="20"/>
                <w:lang w:val="en-CA"/>
              </w:rPr>
            </w:pPr>
          </w:p>
        </w:tc>
        <w:tc>
          <w:tcPr>
            <w:tcW w:w="2366" w:type="pct"/>
            <w:gridSpan w:val="2"/>
          </w:tcPr>
          <w:p w:rsidR="004203A0" w:rsidRPr="004203A0" w:rsidRDefault="004203A0" w:rsidP="004203A0">
            <w:pPr>
              <w:jc w:val="both"/>
              <w:rPr>
                <w:sz w:val="20"/>
                <w:lang w:val="en-CA"/>
              </w:rPr>
            </w:pPr>
            <w:r w:rsidRPr="004203A0">
              <w:rPr>
                <w:sz w:val="20"/>
                <w:lang w:val="en-CA"/>
              </w:rPr>
              <w:t>Appeal dismissed (majority reasons with dissent)</w:t>
            </w:r>
          </w:p>
          <w:p w:rsidR="004203A0" w:rsidRPr="004203A0" w:rsidRDefault="004203A0" w:rsidP="004203A0">
            <w:pPr>
              <w:jc w:val="both"/>
              <w:rPr>
                <w:sz w:val="20"/>
                <w:lang w:val="en-CA"/>
              </w:rPr>
            </w:pPr>
          </w:p>
        </w:tc>
      </w:tr>
      <w:tr w:rsidR="004203A0" w:rsidRPr="004203A0" w:rsidTr="004203A0">
        <w:tblPrEx>
          <w:tblCellMar>
            <w:bottom w:w="0" w:type="dxa"/>
          </w:tblCellMar>
        </w:tblPrEx>
        <w:tc>
          <w:tcPr>
            <w:tcW w:w="2367" w:type="pct"/>
            <w:gridSpan w:val="2"/>
          </w:tcPr>
          <w:p w:rsidR="004203A0" w:rsidRPr="004203A0" w:rsidRDefault="004203A0" w:rsidP="004203A0">
            <w:pPr>
              <w:jc w:val="both"/>
              <w:rPr>
                <w:sz w:val="20"/>
                <w:lang w:val="en-CA"/>
              </w:rPr>
            </w:pPr>
            <w:r w:rsidRPr="004203A0">
              <w:rPr>
                <w:sz w:val="20"/>
                <w:lang w:val="en-CA"/>
              </w:rPr>
              <w:lastRenderedPageBreak/>
              <w:t>December 19, 2016</w:t>
            </w:r>
          </w:p>
          <w:p w:rsidR="004203A0" w:rsidRPr="004203A0" w:rsidRDefault="004203A0" w:rsidP="004203A0">
            <w:pPr>
              <w:jc w:val="both"/>
              <w:rPr>
                <w:sz w:val="20"/>
                <w:lang w:val="en-CA"/>
              </w:rPr>
            </w:pPr>
            <w:r w:rsidRPr="004203A0">
              <w:rPr>
                <w:sz w:val="20"/>
                <w:lang w:val="en-CA"/>
              </w:rPr>
              <w:t>Supreme Court of Canada</w:t>
            </w:r>
          </w:p>
        </w:tc>
        <w:tc>
          <w:tcPr>
            <w:tcW w:w="267" w:type="pct"/>
          </w:tcPr>
          <w:p w:rsidR="004203A0" w:rsidRPr="004203A0" w:rsidRDefault="004203A0" w:rsidP="004203A0">
            <w:pPr>
              <w:jc w:val="both"/>
              <w:rPr>
                <w:sz w:val="20"/>
                <w:lang w:val="en-CA"/>
              </w:rPr>
            </w:pPr>
          </w:p>
        </w:tc>
        <w:tc>
          <w:tcPr>
            <w:tcW w:w="2366" w:type="pct"/>
            <w:gridSpan w:val="2"/>
          </w:tcPr>
          <w:p w:rsidR="004203A0" w:rsidRPr="004203A0" w:rsidRDefault="004203A0" w:rsidP="004203A0">
            <w:pPr>
              <w:jc w:val="both"/>
              <w:rPr>
                <w:sz w:val="20"/>
                <w:lang w:val="en-CA"/>
              </w:rPr>
            </w:pPr>
            <w:r w:rsidRPr="004203A0">
              <w:rPr>
                <w:sz w:val="20"/>
                <w:lang w:val="en-CA"/>
              </w:rPr>
              <w:t>Application for leave to appeal filed</w:t>
            </w:r>
          </w:p>
          <w:p w:rsidR="004203A0" w:rsidRPr="004203A0" w:rsidRDefault="004203A0" w:rsidP="004203A0">
            <w:pPr>
              <w:jc w:val="both"/>
              <w:rPr>
                <w:sz w:val="20"/>
                <w:lang w:val="en-CA"/>
              </w:rPr>
            </w:pPr>
          </w:p>
        </w:tc>
      </w:tr>
    </w:tbl>
    <w:p w:rsidR="004203A0" w:rsidRDefault="004203A0" w:rsidP="004203A0">
      <w:pPr>
        <w:jc w:val="both"/>
        <w:rPr>
          <w:sz w:val="20"/>
          <w:lang w:val="en-CA"/>
        </w:rPr>
      </w:pPr>
    </w:p>
    <w:p w:rsidR="00A50F10" w:rsidRPr="004203A0" w:rsidRDefault="00A50F10" w:rsidP="004203A0">
      <w:pPr>
        <w:jc w:val="both"/>
        <w:rPr>
          <w:sz w:val="20"/>
          <w:lang w:val="en-CA"/>
        </w:rPr>
      </w:pPr>
    </w:p>
    <w:tbl>
      <w:tblPr>
        <w:tblW w:w="5000" w:type="pct"/>
        <w:tblLayout w:type="fixed"/>
        <w:tblCellMar>
          <w:left w:w="0" w:type="dxa"/>
          <w:bottom w:w="99" w:type="dxa"/>
          <w:right w:w="0" w:type="dxa"/>
        </w:tblCellMar>
        <w:tblLook w:val="04A0" w:firstRow="1" w:lastRow="0" w:firstColumn="1" w:lastColumn="0" w:noHBand="0" w:noVBand="1"/>
      </w:tblPr>
      <w:tblGrid>
        <w:gridCol w:w="1005"/>
        <w:gridCol w:w="3426"/>
        <w:gridCol w:w="500"/>
        <w:gridCol w:w="4339"/>
        <w:gridCol w:w="90"/>
      </w:tblGrid>
      <w:tr w:rsidR="004203A0" w:rsidRPr="004203A0" w:rsidTr="004203A0">
        <w:trPr>
          <w:gridAfter w:val="1"/>
          <w:wAfter w:w="48" w:type="pct"/>
        </w:trPr>
        <w:tc>
          <w:tcPr>
            <w:tcW w:w="537" w:type="pct"/>
          </w:tcPr>
          <w:p w:rsidR="004203A0" w:rsidRPr="004203A0" w:rsidRDefault="004203A0" w:rsidP="004203A0">
            <w:pPr>
              <w:jc w:val="both"/>
              <w:rPr>
                <w:sz w:val="20"/>
              </w:rPr>
            </w:pPr>
            <w:r w:rsidRPr="004203A0">
              <w:rPr>
                <w:rStyle w:val="SCCFileNumberChar"/>
                <w:sz w:val="20"/>
                <w:szCs w:val="20"/>
              </w:rPr>
              <w:t>37359</w:t>
            </w:r>
          </w:p>
        </w:tc>
        <w:tc>
          <w:tcPr>
            <w:tcW w:w="4415" w:type="pct"/>
            <w:gridSpan w:val="3"/>
          </w:tcPr>
          <w:p w:rsidR="004203A0" w:rsidRPr="00A50F10" w:rsidRDefault="004203A0" w:rsidP="004203A0">
            <w:pPr>
              <w:pStyle w:val="SCCLsocParty"/>
              <w:jc w:val="both"/>
              <w:rPr>
                <w:b/>
                <w:sz w:val="20"/>
                <w:szCs w:val="20"/>
              </w:rPr>
            </w:pPr>
            <w:r w:rsidRPr="00A50F10">
              <w:rPr>
                <w:b/>
                <w:sz w:val="20"/>
                <w:szCs w:val="20"/>
              </w:rPr>
              <w:t>Centre Hospitalier de l’Université de Montréal (CHUM) c. Association des médecins résidents de Montréal</w:t>
            </w:r>
          </w:p>
          <w:p w:rsidR="004203A0" w:rsidRPr="00A50F10" w:rsidRDefault="004203A0" w:rsidP="004203A0">
            <w:pPr>
              <w:pStyle w:val="SCCLsocOtherPartySeparator"/>
              <w:rPr>
                <w:sz w:val="20"/>
                <w:szCs w:val="20"/>
              </w:rPr>
            </w:pPr>
            <w:r w:rsidRPr="00A50F10">
              <w:rPr>
                <w:sz w:val="20"/>
                <w:szCs w:val="20"/>
              </w:rPr>
              <w:t>- et -</w:t>
            </w:r>
          </w:p>
          <w:p w:rsidR="004203A0" w:rsidRPr="00A50F10" w:rsidRDefault="004203A0" w:rsidP="004203A0">
            <w:pPr>
              <w:pStyle w:val="SCCLsocParty"/>
              <w:jc w:val="both"/>
              <w:rPr>
                <w:b/>
                <w:sz w:val="20"/>
                <w:szCs w:val="20"/>
              </w:rPr>
            </w:pPr>
            <w:r w:rsidRPr="00A50F10">
              <w:rPr>
                <w:b/>
                <w:sz w:val="20"/>
                <w:szCs w:val="20"/>
              </w:rPr>
              <w:t>Nathalie Faucher, en sa qualité d’arbitre de griefs</w:t>
            </w:r>
          </w:p>
          <w:p w:rsidR="004203A0" w:rsidRPr="004203A0" w:rsidRDefault="004203A0" w:rsidP="004203A0">
            <w:pPr>
              <w:jc w:val="both"/>
              <w:rPr>
                <w:sz w:val="20"/>
              </w:rPr>
            </w:pPr>
            <w:r w:rsidRPr="004203A0">
              <w:rPr>
                <w:sz w:val="20"/>
              </w:rPr>
              <w:t>(Qc) (Civile) (Autorisation)</w:t>
            </w:r>
          </w:p>
        </w:tc>
      </w:tr>
      <w:tr w:rsidR="004203A0" w:rsidRPr="004203A0" w:rsidTr="004203A0">
        <w:trPr>
          <w:gridAfter w:val="1"/>
          <w:wAfter w:w="48" w:type="pct"/>
        </w:trPr>
        <w:tc>
          <w:tcPr>
            <w:tcW w:w="4952" w:type="pct"/>
            <w:gridSpan w:val="4"/>
          </w:tcPr>
          <w:p w:rsidR="004203A0" w:rsidRPr="004203A0" w:rsidRDefault="004203A0" w:rsidP="004203A0">
            <w:pPr>
              <w:jc w:val="both"/>
              <w:rPr>
                <w:sz w:val="20"/>
                <w:lang w:val="fr-CA"/>
              </w:rPr>
            </w:pPr>
            <w:r w:rsidRPr="004203A0">
              <w:rPr>
                <w:sz w:val="20"/>
                <w:lang w:val="fr-CA"/>
              </w:rPr>
              <w:t xml:space="preserve">Relations de travail ‒ Arbitrage ‒ Convention collective ‒ Compétence de l’arbitre ‒ Prestations d’assurance salaire ‒ Statut d’employé découlant de la décision d’une tierce partie à la convention collective ‒ Lorsque des conséquences sur les conditions de travail en découlent, l’arbitre de grief </w:t>
            </w:r>
            <w:proofErr w:type="spellStart"/>
            <w:r w:rsidRPr="004203A0">
              <w:rPr>
                <w:sz w:val="20"/>
                <w:lang w:val="fr-CA"/>
              </w:rPr>
              <w:t>a-t-il</w:t>
            </w:r>
            <w:proofErr w:type="spellEnd"/>
            <w:r w:rsidRPr="004203A0">
              <w:rPr>
                <w:sz w:val="20"/>
                <w:lang w:val="fr-CA"/>
              </w:rPr>
              <w:t xml:space="preserve"> compétence pour obliger l’intervention d’une tierce partie afin d’évaluer le caractère libre et volontaire d’une démission du salarié auprès de celle-ci ou la pertinence et la légitimité d’une décision de ce tiers? ‒ L’arbitre de grief peut-il modifier ou annuler une décision de l’employeur prise sur la base d’une décision d’une tierce partie lorsqu’elle est contestée par grief?</w:t>
            </w:r>
          </w:p>
        </w:tc>
      </w:tr>
      <w:tr w:rsidR="004203A0" w:rsidRPr="004203A0" w:rsidTr="004203A0">
        <w:trPr>
          <w:gridAfter w:val="1"/>
          <w:wAfter w:w="48" w:type="pct"/>
        </w:trPr>
        <w:tc>
          <w:tcPr>
            <w:tcW w:w="4952" w:type="pct"/>
            <w:gridSpan w:val="4"/>
          </w:tcPr>
          <w:p w:rsidR="004203A0" w:rsidRPr="004203A0" w:rsidRDefault="004203A0" w:rsidP="004203A0">
            <w:pPr>
              <w:jc w:val="both"/>
              <w:rPr>
                <w:sz w:val="20"/>
                <w:lang w:val="fr-CA"/>
              </w:rPr>
            </w:pPr>
          </w:p>
        </w:tc>
      </w:tr>
      <w:tr w:rsidR="004203A0" w:rsidRPr="004203A0" w:rsidTr="004203A0">
        <w:trPr>
          <w:gridAfter w:val="1"/>
          <w:wAfter w:w="48" w:type="pct"/>
        </w:trPr>
        <w:tc>
          <w:tcPr>
            <w:tcW w:w="4952" w:type="pct"/>
            <w:gridSpan w:val="4"/>
          </w:tcPr>
          <w:p w:rsidR="004203A0" w:rsidRPr="004203A0" w:rsidRDefault="004203A0" w:rsidP="004203A0">
            <w:pPr>
              <w:jc w:val="both"/>
              <w:rPr>
                <w:sz w:val="20"/>
                <w:lang w:val="fr-CA"/>
              </w:rPr>
            </w:pPr>
            <w:r w:rsidRPr="004203A0">
              <w:rPr>
                <w:sz w:val="20"/>
                <w:lang w:val="fr-CA"/>
              </w:rPr>
              <w:t>L’intimée, l’Association des médecins résidents de Montréal est un syndicat professionnel accrédité pour représenter les résidents en médecine à l’emploi du demandeur, le Centre hospitalier de l’Université de Montréal (CHUM). L’intimée a déposé le 17 décembre 2012 un grief au nom du D</w:t>
            </w:r>
            <w:r w:rsidRPr="004203A0">
              <w:rPr>
                <w:sz w:val="20"/>
                <w:vertAlign w:val="superscript"/>
                <w:lang w:val="fr-CA"/>
              </w:rPr>
              <w:t>re</w:t>
            </w:r>
            <w:r w:rsidRPr="004203A0">
              <w:rPr>
                <w:sz w:val="20"/>
                <w:lang w:val="fr-CA"/>
              </w:rPr>
              <w:t> </w:t>
            </w:r>
            <w:proofErr w:type="spellStart"/>
            <w:r w:rsidRPr="004203A0">
              <w:rPr>
                <w:sz w:val="20"/>
                <w:lang w:val="fr-CA"/>
              </w:rPr>
              <w:t>Ziadi</w:t>
            </w:r>
            <w:proofErr w:type="spellEnd"/>
            <w:r w:rsidRPr="004203A0">
              <w:rPr>
                <w:sz w:val="20"/>
                <w:lang w:val="fr-CA"/>
              </w:rPr>
              <w:t xml:space="preserve"> en raison du refus du CHUM de verser des prestations d’assurance salaire à cette dernière. Selon la convention collective applicable, D</w:t>
            </w:r>
            <w:r w:rsidRPr="004203A0">
              <w:rPr>
                <w:sz w:val="20"/>
                <w:vertAlign w:val="superscript"/>
                <w:lang w:val="fr-CA"/>
              </w:rPr>
              <w:t>re</w:t>
            </w:r>
            <w:r w:rsidRPr="004203A0">
              <w:rPr>
                <w:sz w:val="20"/>
                <w:lang w:val="fr-CA"/>
              </w:rPr>
              <w:t> </w:t>
            </w:r>
            <w:proofErr w:type="spellStart"/>
            <w:r w:rsidRPr="004203A0">
              <w:rPr>
                <w:sz w:val="20"/>
                <w:lang w:val="fr-CA"/>
              </w:rPr>
              <w:t>Ziadi</w:t>
            </w:r>
            <w:proofErr w:type="spellEnd"/>
            <w:r w:rsidRPr="004203A0">
              <w:rPr>
                <w:sz w:val="20"/>
                <w:lang w:val="fr-CA"/>
              </w:rPr>
              <w:t xml:space="preserve"> n’a pas été en mesure de justifier un mois de service continu au moment de son arrêt de travail pour cause de dépression le 22 juin 2012. En effet, le 14 juin 2012, le D</w:t>
            </w:r>
            <w:r w:rsidRPr="004203A0">
              <w:rPr>
                <w:sz w:val="20"/>
                <w:vertAlign w:val="superscript"/>
                <w:lang w:val="fr-CA"/>
              </w:rPr>
              <w:t>re</w:t>
            </w:r>
            <w:r w:rsidRPr="004203A0">
              <w:rPr>
                <w:sz w:val="20"/>
                <w:lang w:val="fr-CA"/>
              </w:rPr>
              <w:t> </w:t>
            </w:r>
            <w:proofErr w:type="spellStart"/>
            <w:r w:rsidRPr="004203A0">
              <w:rPr>
                <w:sz w:val="20"/>
                <w:lang w:val="fr-CA"/>
              </w:rPr>
              <w:t>Ziadi</w:t>
            </w:r>
            <w:proofErr w:type="spellEnd"/>
            <w:r w:rsidRPr="004203A0">
              <w:rPr>
                <w:sz w:val="20"/>
                <w:lang w:val="fr-CA"/>
              </w:rPr>
              <w:t xml:space="preserve"> a communiqué à l’Université de Montréal une lettre signifiant son abandon du programme de formation postdoctorale en neurochirurgie à compter du 18 juin 2012. Bien que l’Université de Montréal ait réintégré le D</w:t>
            </w:r>
            <w:r w:rsidRPr="004203A0">
              <w:rPr>
                <w:sz w:val="20"/>
                <w:vertAlign w:val="superscript"/>
                <w:lang w:val="fr-CA"/>
              </w:rPr>
              <w:t>re</w:t>
            </w:r>
            <w:r w:rsidRPr="004203A0">
              <w:rPr>
                <w:sz w:val="20"/>
                <w:lang w:val="fr-CA"/>
              </w:rPr>
              <w:t> </w:t>
            </w:r>
            <w:proofErr w:type="spellStart"/>
            <w:r w:rsidRPr="004203A0">
              <w:rPr>
                <w:sz w:val="20"/>
                <w:lang w:val="fr-CA"/>
              </w:rPr>
              <w:t>Ziadi</w:t>
            </w:r>
            <w:proofErr w:type="spellEnd"/>
            <w:r w:rsidRPr="004203A0">
              <w:rPr>
                <w:sz w:val="20"/>
                <w:lang w:val="fr-CA"/>
              </w:rPr>
              <w:t xml:space="preserve"> dans son programme le 30 juillet 2012, l’abandon de son statut d’étudiante du 18 juin au 30 juillet 2012 a mis fin à son statut de résidente en médecine entraînant la perte de son admissibilité aux prestations d’assurance salaire en tant employé du CHUM.</w:t>
            </w:r>
          </w:p>
          <w:p w:rsidR="004203A0" w:rsidRPr="004203A0" w:rsidRDefault="004203A0" w:rsidP="004203A0">
            <w:pPr>
              <w:jc w:val="both"/>
              <w:rPr>
                <w:sz w:val="20"/>
                <w:lang w:val="fr-CA"/>
              </w:rPr>
            </w:pPr>
          </w:p>
        </w:tc>
      </w:tr>
      <w:tr w:rsidR="004203A0" w:rsidRPr="004203A0" w:rsidTr="004203A0">
        <w:tblPrEx>
          <w:tblCellMar>
            <w:bottom w:w="0" w:type="dxa"/>
          </w:tblCellMar>
        </w:tblPrEx>
        <w:tc>
          <w:tcPr>
            <w:tcW w:w="2367" w:type="pct"/>
            <w:gridSpan w:val="2"/>
          </w:tcPr>
          <w:p w:rsidR="004203A0" w:rsidRPr="004203A0" w:rsidRDefault="004203A0" w:rsidP="004203A0">
            <w:pPr>
              <w:jc w:val="both"/>
              <w:rPr>
                <w:sz w:val="20"/>
                <w:lang w:val="fr-CA"/>
              </w:rPr>
            </w:pPr>
            <w:r w:rsidRPr="004203A0">
              <w:rPr>
                <w:sz w:val="20"/>
                <w:lang w:val="fr-CA"/>
              </w:rPr>
              <w:t>Le 18 juin 2013</w:t>
            </w:r>
          </w:p>
          <w:p w:rsidR="004203A0" w:rsidRPr="004203A0" w:rsidRDefault="004203A0" w:rsidP="004203A0">
            <w:pPr>
              <w:jc w:val="both"/>
              <w:rPr>
                <w:sz w:val="20"/>
                <w:lang w:val="fr-CA"/>
              </w:rPr>
            </w:pPr>
            <w:r w:rsidRPr="004203A0">
              <w:rPr>
                <w:sz w:val="20"/>
                <w:lang w:val="fr-CA"/>
              </w:rPr>
              <w:t>Tribunal d’arbitrage (droit du travail)</w:t>
            </w:r>
          </w:p>
          <w:p w:rsidR="004203A0" w:rsidRPr="004203A0" w:rsidRDefault="004203A0" w:rsidP="004203A0">
            <w:pPr>
              <w:jc w:val="both"/>
              <w:rPr>
                <w:sz w:val="20"/>
              </w:rPr>
            </w:pPr>
            <w:r w:rsidRPr="004203A0">
              <w:rPr>
                <w:sz w:val="20"/>
              </w:rPr>
              <w:t xml:space="preserve">(Me Nathalie </w:t>
            </w:r>
            <w:proofErr w:type="spellStart"/>
            <w:r w:rsidRPr="004203A0">
              <w:rPr>
                <w:sz w:val="20"/>
              </w:rPr>
              <w:t>Faucher</w:t>
            </w:r>
            <w:proofErr w:type="spellEnd"/>
            <w:r w:rsidRPr="004203A0">
              <w:rPr>
                <w:sz w:val="20"/>
              </w:rPr>
              <w:t>)</w:t>
            </w:r>
          </w:p>
          <w:p w:rsidR="004203A0" w:rsidRPr="004203A0" w:rsidRDefault="004203A0" w:rsidP="004203A0">
            <w:pPr>
              <w:jc w:val="both"/>
              <w:rPr>
                <w:sz w:val="20"/>
              </w:rPr>
            </w:pPr>
            <w:hyperlink r:id="rId32" w:history="1">
              <w:r w:rsidRPr="004203A0">
                <w:rPr>
                  <w:rStyle w:val="Hyperlink"/>
                  <w:sz w:val="20"/>
                </w:rPr>
                <w:t xml:space="preserve">2013 </w:t>
              </w:r>
              <w:proofErr w:type="spellStart"/>
              <w:r w:rsidRPr="004203A0">
                <w:rPr>
                  <w:rStyle w:val="Hyperlink"/>
                  <w:sz w:val="20"/>
                </w:rPr>
                <w:t>CanLII</w:t>
              </w:r>
              <w:proofErr w:type="spellEnd"/>
              <w:r w:rsidRPr="004203A0">
                <w:rPr>
                  <w:rStyle w:val="Hyperlink"/>
                  <w:sz w:val="20"/>
                </w:rPr>
                <w:t xml:space="preserve"> 38662</w:t>
              </w:r>
            </w:hyperlink>
            <w:r w:rsidRPr="004203A0">
              <w:rPr>
                <w:sz w:val="20"/>
              </w:rPr>
              <w:t xml:space="preserve"> </w:t>
            </w:r>
          </w:p>
          <w:p w:rsidR="004203A0" w:rsidRPr="004203A0" w:rsidRDefault="004203A0" w:rsidP="004203A0">
            <w:pPr>
              <w:jc w:val="both"/>
              <w:rPr>
                <w:sz w:val="20"/>
              </w:rPr>
            </w:pPr>
          </w:p>
        </w:tc>
        <w:tc>
          <w:tcPr>
            <w:tcW w:w="267" w:type="pct"/>
          </w:tcPr>
          <w:p w:rsidR="004203A0" w:rsidRPr="004203A0" w:rsidRDefault="004203A0" w:rsidP="004203A0">
            <w:pPr>
              <w:jc w:val="both"/>
              <w:rPr>
                <w:sz w:val="20"/>
              </w:rPr>
            </w:pPr>
          </w:p>
        </w:tc>
        <w:tc>
          <w:tcPr>
            <w:tcW w:w="2366" w:type="pct"/>
            <w:gridSpan w:val="2"/>
          </w:tcPr>
          <w:p w:rsidR="004203A0" w:rsidRPr="004203A0" w:rsidRDefault="004203A0" w:rsidP="004203A0">
            <w:pPr>
              <w:jc w:val="both"/>
              <w:rPr>
                <w:sz w:val="20"/>
              </w:rPr>
            </w:pPr>
            <w:r w:rsidRPr="004203A0">
              <w:rPr>
                <w:sz w:val="20"/>
              </w:rPr>
              <w:t>Grief rejeté.</w:t>
            </w:r>
          </w:p>
        </w:tc>
      </w:tr>
      <w:tr w:rsidR="004203A0" w:rsidRPr="004203A0" w:rsidTr="004203A0">
        <w:tblPrEx>
          <w:tblCellMar>
            <w:bottom w:w="0" w:type="dxa"/>
          </w:tblCellMar>
        </w:tblPrEx>
        <w:tc>
          <w:tcPr>
            <w:tcW w:w="2367" w:type="pct"/>
            <w:gridSpan w:val="2"/>
          </w:tcPr>
          <w:p w:rsidR="004203A0" w:rsidRPr="004203A0" w:rsidRDefault="004203A0" w:rsidP="004203A0">
            <w:pPr>
              <w:jc w:val="both"/>
              <w:rPr>
                <w:sz w:val="20"/>
                <w:lang w:val="fr-CA"/>
              </w:rPr>
            </w:pPr>
            <w:r w:rsidRPr="004203A0">
              <w:rPr>
                <w:sz w:val="20"/>
                <w:lang w:val="fr-CA"/>
              </w:rPr>
              <w:t>Le 19 juin 2014</w:t>
            </w:r>
          </w:p>
          <w:p w:rsidR="004203A0" w:rsidRPr="004203A0" w:rsidRDefault="004203A0" w:rsidP="004203A0">
            <w:pPr>
              <w:jc w:val="both"/>
              <w:rPr>
                <w:sz w:val="20"/>
                <w:lang w:val="fr-CA"/>
              </w:rPr>
            </w:pPr>
            <w:r w:rsidRPr="004203A0">
              <w:rPr>
                <w:sz w:val="20"/>
                <w:lang w:val="fr-CA"/>
              </w:rPr>
              <w:t>Cour supérieure du Québec</w:t>
            </w:r>
          </w:p>
          <w:p w:rsidR="004203A0" w:rsidRPr="004203A0" w:rsidRDefault="004203A0" w:rsidP="004203A0">
            <w:pPr>
              <w:jc w:val="both"/>
              <w:rPr>
                <w:sz w:val="20"/>
              </w:rPr>
            </w:pPr>
            <w:r w:rsidRPr="004203A0">
              <w:rPr>
                <w:sz w:val="20"/>
              </w:rPr>
              <w:t xml:space="preserve">(Le </w:t>
            </w:r>
            <w:proofErr w:type="spellStart"/>
            <w:r w:rsidRPr="004203A0">
              <w:rPr>
                <w:sz w:val="20"/>
              </w:rPr>
              <w:t>juge</w:t>
            </w:r>
            <w:proofErr w:type="spellEnd"/>
            <w:r w:rsidRPr="004203A0">
              <w:rPr>
                <w:sz w:val="20"/>
              </w:rPr>
              <w:t xml:space="preserve"> Lalonde)</w:t>
            </w:r>
          </w:p>
          <w:p w:rsidR="004203A0" w:rsidRPr="004203A0" w:rsidRDefault="004203A0" w:rsidP="004203A0">
            <w:pPr>
              <w:jc w:val="both"/>
              <w:rPr>
                <w:sz w:val="20"/>
              </w:rPr>
            </w:pPr>
            <w:hyperlink r:id="rId33" w:history="1">
              <w:r w:rsidRPr="004203A0">
                <w:rPr>
                  <w:rStyle w:val="Hyperlink"/>
                  <w:sz w:val="20"/>
                </w:rPr>
                <w:t>2014 QCCS 4764</w:t>
              </w:r>
            </w:hyperlink>
          </w:p>
          <w:p w:rsidR="004203A0" w:rsidRPr="004203A0" w:rsidRDefault="004203A0" w:rsidP="004203A0">
            <w:pPr>
              <w:jc w:val="both"/>
              <w:rPr>
                <w:sz w:val="20"/>
              </w:rPr>
            </w:pPr>
          </w:p>
        </w:tc>
        <w:tc>
          <w:tcPr>
            <w:tcW w:w="267" w:type="pct"/>
          </w:tcPr>
          <w:p w:rsidR="004203A0" w:rsidRPr="004203A0" w:rsidRDefault="004203A0" w:rsidP="004203A0">
            <w:pPr>
              <w:jc w:val="both"/>
              <w:rPr>
                <w:sz w:val="20"/>
              </w:rPr>
            </w:pPr>
          </w:p>
        </w:tc>
        <w:tc>
          <w:tcPr>
            <w:tcW w:w="2366" w:type="pct"/>
            <w:gridSpan w:val="2"/>
          </w:tcPr>
          <w:p w:rsidR="004203A0" w:rsidRPr="004203A0" w:rsidRDefault="004203A0" w:rsidP="004203A0">
            <w:pPr>
              <w:jc w:val="both"/>
              <w:rPr>
                <w:sz w:val="20"/>
                <w:lang w:val="fr-CA"/>
              </w:rPr>
            </w:pPr>
            <w:r w:rsidRPr="004203A0">
              <w:rPr>
                <w:sz w:val="20"/>
                <w:lang w:val="fr-CA"/>
              </w:rPr>
              <w:t>Révision judiciaire accueillie en partie.</w:t>
            </w:r>
          </w:p>
          <w:p w:rsidR="004203A0" w:rsidRPr="004203A0" w:rsidRDefault="004203A0" w:rsidP="004203A0">
            <w:pPr>
              <w:jc w:val="both"/>
              <w:rPr>
                <w:sz w:val="20"/>
                <w:lang w:val="fr-CA"/>
              </w:rPr>
            </w:pPr>
          </w:p>
          <w:p w:rsidR="004203A0" w:rsidRPr="004203A0" w:rsidRDefault="004203A0" w:rsidP="004203A0">
            <w:pPr>
              <w:jc w:val="both"/>
              <w:rPr>
                <w:sz w:val="20"/>
                <w:lang w:val="fr-CA"/>
              </w:rPr>
            </w:pPr>
          </w:p>
        </w:tc>
      </w:tr>
      <w:tr w:rsidR="004203A0" w:rsidRPr="004203A0" w:rsidTr="004203A0">
        <w:tblPrEx>
          <w:tblCellMar>
            <w:bottom w:w="0" w:type="dxa"/>
          </w:tblCellMar>
        </w:tblPrEx>
        <w:tc>
          <w:tcPr>
            <w:tcW w:w="2367" w:type="pct"/>
            <w:gridSpan w:val="2"/>
          </w:tcPr>
          <w:p w:rsidR="004203A0" w:rsidRPr="004203A0" w:rsidRDefault="004203A0" w:rsidP="004203A0">
            <w:pPr>
              <w:jc w:val="both"/>
              <w:rPr>
                <w:sz w:val="20"/>
                <w:lang w:val="fr-CA"/>
              </w:rPr>
            </w:pPr>
            <w:r w:rsidRPr="004203A0">
              <w:rPr>
                <w:sz w:val="20"/>
                <w:lang w:val="fr-CA"/>
              </w:rPr>
              <w:t>Le 20 octobre 2016</w:t>
            </w:r>
          </w:p>
          <w:p w:rsidR="004203A0" w:rsidRPr="004203A0" w:rsidRDefault="004203A0" w:rsidP="004203A0">
            <w:pPr>
              <w:jc w:val="both"/>
              <w:rPr>
                <w:sz w:val="20"/>
                <w:lang w:val="fr-CA"/>
              </w:rPr>
            </w:pPr>
            <w:r w:rsidRPr="004203A0">
              <w:rPr>
                <w:sz w:val="20"/>
                <w:lang w:val="fr-CA"/>
              </w:rPr>
              <w:t>Cour d’appel du Québec (Montréal)</w:t>
            </w:r>
          </w:p>
          <w:p w:rsidR="004203A0" w:rsidRPr="004203A0" w:rsidRDefault="004203A0" w:rsidP="004203A0">
            <w:pPr>
              <w:jc w:val="both"/>
              <w:rPr>
                <w:sz w:val="20"/>
                <w:lang w:val="fr-CA"/>
              </w:rPr>
            </w:pPr>
            <w:r w:rsidRPr="004203A0">
              <w:rPr>
                <w:sz w:val="20"/>
                <w:lang w:val="fr-CA"/>
              </w:rPr>
              <w:t>(Les juges Chamberland, Hilton [dissident] et Bouchard)</w:t>
            </w:r>
          </w:p>
          <w:p w:rsidR="004203A0" w:rsidRPr="004203A0" w:rsidRDefault="004203A0" w:rsidP="004203A0">
            <w:pPr>
              <w:jc w:val="both"/>
              <w:rPr>
                <w:sz w:val="20"/>
              </w:rPr>
            </w:pPr>
            <w:hyperlink r:id="rId34" w:history="1">
              <w:r w:rsidRPr="004203A0">
                <w:rPr>
                  <w:rStyle w:val="Hyperlink"/>
                  <w:sz w:val="20"/>
                </w:rPr>
                <w:t>2016 QCCA 1689</w:t>
              </w:r>
            </w:hyperlink>
          </w:p>
          <w:p w:rsidR="004203A0" w:rsidRPr="004203A0" w:rsidRDefault="004203A0" w:rsidP="004203A0">
            <w:pPr>
              <w:jc w:val="both"/>
              <w:rPr>
                <w:sz w:val="20"/>
              </w:rPr>
            </w:pPr>
          </w:p>
        </w:tc>
        <w:tc>
          <w:tcPr>
            <w:tcW w:w="267" w:type="pct"/>
          </w:tcPr>
          <w:p w:rsidR="004203A0" w:rsidRPr="004203A0" w:rsidRDefault="004203A0" w:rsidP="004203A0">
            <w:pPr>
              <w:jc w:val="both"/>
              <w:rPr>
                <w:sz w:val="20"/>
              </w:rPr>
            </w:pPr>
          </w:p>
        </w:tc>
        <w:tc>
          <w:tcPr>
            <w:tcW w:w="2366" w:type="pct"/>
            <w:gridSpan w:val="2"/>
          </w:tcPr>
          <w:p w:rsidR="004203A0" w:rsidRPr="004203A0" w:rsidRDefault="004203A0" w:rsidP="004203A0">
            <w:pPr>
              <w:jc w:val="both"/>
              <w:rPr>
                <w:sz w:val="20"/>
                <w:lang w:val="fr-CA"/>
              </w:rPr>
            </w:pPr>
            <w:r w:rsidRPr="004203A0">
              <w:rPr>
                <w:sz w:val="20"/>
                <w:lang w:val="fr-CA"/>
              </w:rPr>
              <w:t>Appel rejeté (motifs majoritaires avec dissidence).</w:t>
            </w:r>
          </w:p>
          <w:p w:rsidR="004203A0" w:rsidRPr="004203A0" w:rsidRDefault="004203A0" w:rsidP="004203A0">
            <w:pPr>
              <w:jc w:val="both"/>
              <w:rPr>
                <w:sz w:val="20"/>
                <w:lang w:val="fr-CA"/>
              </w:rPr>
            </w:pPr>
          </w:p>
        </w:tc>
      </w:tr>
      <w:tr w:rsidR="004203A0" w:rsidRPr="004203A0" w:rsidTr="004203A0">
        <w:tblPrEx>
          <w:tblCellMar>
            <w:bottom w:w="0" w:type="dxa"/>
          </w:tblCellMar>
        </w:tblPrEx>
        <w:tc>
          <w:tcPr>
            <w:tcW w:w="2367" w:type="pct"/>
            <w:gridSpan w:val="2"/>
          </w:tcPr>
          <w:p w:rsidR="004203A0" w:rsidRPr="004203A0" w:rsidRDefault="004203A0" w:rsidP="004203A0">
            <w:pPr>
              <w:jc w:val="both"/>
              <w:rPr>
                <w:sz w:val="20"/>
                <w:lang w:val="fr-CA"/>
              </w:rPr>
            </w:pPr>
            <w:r w:rsidRPr="004203A0">
              <w:rPr>
                <w:sz w:val="20"/>
                <w:lang w:val="fr-CA"/>
              </w:rPr>
              <w:t>Le 19 décembre 2016</w:t>
            </w:r>
          </w:p>
          <w:p w:rsidR="004203A0" w:rsidRPr="004203A0" w:rsidRDefault="004203A0" w:rsidP="004203A0">
            <w:pPr>
              <w:jc w:val="both"/>
              <w:rPr>
                <w:sz w:val="20"/>
                <w:lang w:val="fr-CA"/>
              </w:rPr>
            </w:pPr>
            <w:r w:rsidRPr="004203A0">
              <w:rPr>
                <w:sz w:val="20"/>
                <w:lang w:val="fr-CA"/>
              </w:rPr>
              <w:t>Cour suprême du Canada</w:t>
            </w:r>
          </w:p>
        </w:tc>
        <w:tc>
          <w:tcPr>
            <w:tcW w:w="267" w:type="pct"/>
          </w:tcPr>
          <w:p w:rsidR="004203A0" w:rsidRPr="004203A0" w:rsidRDefault="004203A0" w:rsidP="004203A0">
            <w:pPr>
              <w:jc w:val="both"/>
              <w:rPr>
                <w:sz w:val="20"/>
                <w:lang w:val="fr-CA"/>
              </w:rPr>
            </w:pPr>
          </w:p>
        </w:tc>
        <w:tc>
          <w:tcPr>
            <w:tcW w:w="2366" w:type="pct"/>
            <w:gridSpan w:val="2"/>
          </w:tcPr>
          <w:p w:rsidR="004203A0" w:rsidRPr="004203A0" w:rsidRDefault="004203A0" w:rsidP="004203A0">
            <w:pPr>
              <w:jc w:val="both"/>
              <w:rPr>
                <w:sz w:val="20"/>
              </w:rPr>
            </w:pPr>
            <w:r w:rsidRPr="004203A0">
              <w:rPr>
                <w:sz w:val="20"/>
              </w:rPr>
              <w:t>Demande d’autorisation d’appel déposée</w:t>
            </w:r>
          </w:p>
          <w:p w:rsidR="004203A0" w:rsidRPr="004203A0" w:rsidRDefault="004203A0" w:rsidP="004203A0">
            <w:pPr>
              <w:jc w:val="both"/>
              <w:rPr>
                <w:sz w:val="20"/>
              </w:rPr>
            </w:pPr>
          </w:p>
        </w:tc>
      </w:tr>
    </w:tbl>
    <w:p w:rsidR="004203A0" w:rsidRPr="004203A0" w:rsidRDefault="004203A0" w:rsidP="004203A0">
      <w:pPr>
        <w:jc w:val="both"/>
        <w:rPr>
          <w:sz w:val="20"/>
        </w:rPr>
      </w:pPr>
    </w:p>
    <w:p w:rsidR="004203A0" w:rsidRPr="004203A0" w:rsidRDefault="004203A0" w:rsidP="004203A0">
      <w:pPr>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4203A0" w:rsidRPr="004203A0" w:rsidTr="004203A0">
        <w:tc>
          <w:tcPr>
            <w:tcW w:w="543" w:type="pct"/>
          </w:tcPr>
          <w:p w:rsidR="004203A0" w:rsidRPr="004203A0" w:rsidRDefault="004203A0" w:rsidP="004203A0">
            <w:pPr>
              <w:jc w:val="both"/>
              <w:rPr>
                <w:sz w:val="20"/>
              </w:rPr>
            </w:pPr>
            <w:r w:rsidRPr="004203A0">
              <w:rPr>
                <w:rStyle w:val="SCCFileNumberChar"/>
                <w:sz w:val="20"/>
                <w:szCs w:val="20"/>
              </w:rPr>
              <w:t>37446</w:t>
            </w:r>
          </w:p>
        </w:tc>
        <w:tc>
          <w:tcPr>
            <w:tcW w:w="4457" w:type="pct"/>
            <w:gridSpan w:val="3"/>
          </w:tcPr>
          <w:p w:rsidR="004203A0" w:rsidRPr="00A50F10" w:rsidRDefault="004203A0" w:rsidP="004203A0">
            <w:pPr>
              <w:pStyle w:val="SCCLsocParty"/>
              <w:jc w:val="both"/>
              <w:rPr>
                <w:b/>
                <w:sz w:val="20"/>
                <w:szCs w:val="20"/>
              </w:rPr>
            </w:pPr>
            <w:r w:rsidRPr="00A50F10">
              <w:rPr>
                <w:b/>
                <w:sz w:val="20"/>
                <w:szCs w:val="20"/>
                <w:lang w:val="en-US"/>
              </w:rPr>
              <w:t xml:space="preserve">Shirley A. </w:t>
            </w:r>
            <w:proofErr w:type="spellStart"/>
            <w:r w:rsidRPr="00A50F10">
              <w:rPr>
                <w:b/>
                <w:sz w:val="20"/>
                <w:szCs w:val="20"/>
                <w:lang w:val="en-US"/>
              </w:rPr>
              <w:t>Hok</w:t>
            </w:r>
            <w:proofErr w:type="spellEnd"/>
            <w:r w:rsidRPr="00A50F10">
              <w:rPr>
                <w:b/>
                <w:sz w:val="20"/>
                <w:szCs w:val="20"/>
                <w:lang w:val="en-US"/>
              </w:rPr>
              <w:t xml:space="preserve"> v. Grande Prairie’s Crown Prosecutors Office of: Steven </w:t>
            </w:r>
            <w:proofErr w:type="spellStart"/>
            <w:r w:rsidRPr="00A50F10">
              <w:rPr>
                <w:b/>
                <w:sz w:val="20"/>
                <w:szCs w:val="20"/>
                <w:lang w:val="en-US"/>
              </w:rPr>
              <w:t>Hinkley</w:t>
            </w:r>
            <w:proofErr w:type="spellEnd"/>
            <w:r w:rsidRPr="00A50F10">
              <w:rPr>
                <w:b/>
                <w:sz w:val="20"/>
                <w:szCs w:val="20"/>
                <w:lang w:val="en-US"/>
              </w:rPr>
              <w:t xml:space="preserve">, Brenda </w:t>
            </w:r>
            <w:proofErr w:type="spellStart"/>
            <w:r w:rsidRPr="00A50F10">
              <w:rPr>
                <w:b/>
                <w:sz w:val="20"/>
                <w:szCs w:val="20"/>
                <w:lang w:val="en-US"/>
              </w:rPr>
              <w:t>Scragg</w:t>
            </w:r>
            <w:proofErr w:type="spellEnd"/>
            <w:r w:rsidRPr="00A50F10">
              <w:rPr>
                <w:b/>
                <w:sz w:val="20"/>
                <w:szCs w:val="20"/>
                <w:lang w:val="en-US"/>
              </w:rPr>
              <w:t xml:space="preserve">, Jasmine </w:t>
            </w:r>
            <w:proofErr w:type="spellStart"/>
            <w:r w:rsidRPr="00A50F10">
              <w:rPr>
                <w:b/>
                <w:sz w:val="20"/>
                <w:szCs w:val="20"/>
                <w:lang w:val="en-US"/>
              </w:rPr>
              <w:t>Sihra</w:t>
            </w:r>
            <w:proofErr w:type="spellEnd"/>
            <w:r w:rsidRPr="00A50F10">
              <w:rPr>
                <w:b/>
                <w:sz w:val="20"/>
                <w:szCs w:val="20"/>
                <w:lang w:val="en-US"/>
              </w:rPr>
              <w:t xml:space="preserve">, S.W. Davis et al., Lethbridge’s Crown/Michael A. Fox et al. </w:t>
            </w:r>
            <w:r w:rsidRPr="00A50F10">
              <w:rPr>
                <w:b/>
                <w:sz w:val="20"/>
                <w:szCs w:val="20"/>
              </w:rPr>
              <w:t xml:space="preserve">(Crown </w:t>
            </w:r>
            <w:proofErr w:type="spellStart"/>
            <w:r w:rsidRPr="00A50F10">
              <w:rPr>
                <w:b/>
                <w:sz w:val="20"/>
                <w:szCs w:val="20"/>
              </w:rPr>
              <w:t>Prosecutor’s</w:t>
            </w:r>
            <w:proofErr w:type="spellEnd"/>
            <w:r w:rsidRPr="00A50F10">
              <w:rPr>
                <w:b/>
                <w:sz w:val="20"/>
                <w:szCs w:val="20"/>
              </w:rPr>
              <w:t xml:space="preserve"> Office/Lethbridge)</w:t>
            </w:r>
          </w:p>
          <w:p w:rsidR="004203A0" w:rsidRPr="004203A0" w:rsidRDefault="004203A0" w:rsidP="004203A0">
            <w:pPr>
              <w:jc w:val="both"/>
              <w:rPr>
                <w:sz w:val="20"/>
              </w:rPr>
            </w:pPr>
            <w:r w:rsidRPr="004203A0">
              <w:rPr>
                <w:sz w:val="20"/>
              </w:rPr>
              <w:t>(Alta.) (Civil) (By Leave)</w:t>
            </w:r>
          </w:p>
        </w:tc>
      </w:tr>
      <w:tr w:rsidR="004203A0" w:rsidRPr="004203A0" w:rsidTr="004203A0">
        <w:tc>
          <w:tcPr>
            <w:tcW w:w="5000" w:type="pct"/>
            <w:gridSpan w:val="4"/>
          </w:tcPr>
          <w:p w:rsidR="004203A0" w:rsidRPr="004203A0" w:rsidRDefault="004203A0" w:rsidP="004203A0">
            <w:pPr>
              <w:jc w:val="both"/>
              <w:rPr>
                <w:sz w:val="20"/>
              </w:rPr>
            </w:pPr>
            <w:r w:rsidRPr="004203A0">
              <w:rPr>
                <w:i/>
                <w:sz w:val="20"/>
              </w:rPr>
              <w:lastRenderedPageBreak/>
              <w:t>Charter of Rights</w:t>
            </w:r>
            <w:r w:rsidRPr="004203A0">
              <w:rPr>
                <w:sz w:val="20"/>
              </w:rPr>
              <w:t xml:space="preserve"> – Appeals – Whether the Alberta Court of Appeal erred in finding that the Applicant needed to apply for leave to appeal – Whether the Alberta Court of Appeal violated ss. 7, 15, 24(1) of the </w:t>
            </w:r>
            <w:r w:rsidRPr="004203A0">
              <w:rPr>
                <w:i/>
                <w:sz w:val="20"/>
              </w:rPr>
              <w:t>Charter</w:t>
            </w:r>
            <w:r w:rsidRPr="004203A0">
              <w:rPr>
                <w:sz w:val="20"/>
              </w:rPr>
              <w:t xml:space="preserve"> – Whether the Alberta Court of Appeal violated the principles of fundamental justice and valid public-service rights.</w:t>
            </w:r>
          </w:p>
        </w:tc>
      </w:tr>
      <w:tr w:rsidR="004203A0" w:rsidRPr="004203A0" w:rsidTr="004203A0">
        <w:tc>
          <w:tcPr>
            <w:tcW w:w="5000" w:type="pct"/>
            <w:gridSpan w:val="4"/>
          </w:tcPr>
          <w:p w:rsidR="004203A0" w:rsidRPr="004203A0" w:rsidRDefault="004203A0" w:rsidP="004203A0">
            <w:pPr>
              <w:jc w:val="both"/>
              <w:rPr>
                <w:sz w:val="20"/>
              </w:rPr>
            </w:pPr>
          </w:p>
          <w:p w:rsidR="004203A0" w:rsidRPr="004203A0" w:rsidRDefault="004203A0" w:rsidP="004203A0">
            <w:pPr>
              <w:jc w:val="both"/>
              <w:rPr>
                <w:sz w:val="20"/>
              </w:rPr>
            </w:pPr>
            <w:r w:rsidRPr="004203A0">
              <w:rPr>
                <w:sz w:val="20"/>
              </w:rPr>
              <w:t>The Applicant, Ms. </w:t>
            </w:r>
            <w:proofErr w:type="spellStart"/>
            <w:r w:rsidRPr="004203A0">
              <w:rPr>
                <w:sz w:val="20"/>
              </w:rPr>
              <w:t>Hok</w:t>
            </w:r>
            <w:proofErr w:type="spellEnd"/>
            <w:r w:rsidRPr="004203A0">
              <w:rPr>
                <w:sz w:val="20"/>
              </w:rPr>
              <w:t xml:space="preserve"> appealed an order of the Court of Queen’s Bench of Alberta wherein a chambers judge granted summary dismissal of her lawsuit against all of the Respondents. Finding that Ms. </w:t>
            </w:r>
            <w:proofErr w:type="spellStart"/>
            <w:r w:rsidRPr="004203A0">
              <w:rPr>
                <w:sz w:val="20"/>
              </w:rPr>
              <w:t>Hok’s</w:t>
            </w:r>
            <w:proofErr w:type="spellEnd"/>
            <w:r w:rsidRPr="004203A0">
              <w:rPr>
                <w:sz w:val="20"/>
              </w:rPr>
              <w:t xml:space="preserve"> appeal was significantly irregular, the Court of Appeal struck the appeal.</w:t>
            </w:r>
          </w:p>
          <w:p w:rsidR="004203A0" w:rsidRPr="004203A0" w:rsidRDefault="004203A0" w:rsidP="004203A0">
            <w:pPr>
              <w:jc w:val="both"/>
              <w:rPr>
                <w:sz w:val="20"/>
              </w:rPr>
            </w:pPr>
          </w:p>
        </w:tc>
      </w:tr>
      <w:tr w:rsidR="004203A0" w:rsidRPr="004203A0" w:rsidTr="004203A0">
        <w:tc>
          <w:tcPr>
            <w:tcW w:w="5000" w:type="pct"/>
            <w:gridSpan w:val="4"/>
          </w:tcPr>
          <w:p w:rsidR="004203A0" w:rsidRPr="004203A0" w:rsidRDefault="004203A0" w:rsidP="004203A0">
            <w:pPr>
              <w:jc w:val="both"/>
              <w:rPr>
                <w:sz w:val="20"/>
              </w:rPr>
            </w:pPr>
          </w:p>
        </w:tc>
      </w:tr>
      <w:tr w:rsidR="004203A0" w:rsidRPr="004203A0" w:rsidTr="004203A0">
        <w:tc>
          <w:tcPr>
            <w:tcW w:w="2427" w:type="pct"/>
            <w:gridSpan w:val="2"/>
          </w:tcPr>
          <w:p w:rsidR="004203A0" w:rsidRPr="004203A0" w:rsidRDefault="004203A0" w:rsidP="004203A0">
            <w:pPr>
              <w:jc w:val="both"/>
              <w:rPr>
                <w:sz w:val="20"/>
              </w:rPr>
            </w:pPr>
            <w:r w:rsidRPr="004203A0">
              <w:rPr>
                <w:sz w:val="20"/>
              </w:rPr>
              <w:t>July 5, 2016</w:t>
            </w:r>
          </w:p>
          <w:p w:rsidR="004203A0" w:rsidRPr="004203A0" w:rsidRDefault="004203A0" w:rsidP="004203A0">
            <w:pPr>
              <w:jc w:val="both"/>
              <w:rPr>
                <w:sz w:val="20"/>
              </w:rPr>
            </w:pPr>
            <w:r w:rsidRPr="004203A0">
              <w:rPr>
                <w:sz w:val="20"/>
              </w:rPr>
              <w:t>Court of Queen’s Bench of Alberta</w:t>
            </w:r>
          </w:p>
          <w:p w:rsidR="004203A0" w:rsidRPr="004203A0" w:rsidRDefault="004203A0" w:rsidP="004203A0">
            <w:pPr>
              <w:jc w:val="both"/>
              <w:rPr>
                <w:sz w:val="20"/>
                <w:lang w:val="fr-CA"/>
              </w:rPr>
            </w:pPr>
            <w:r w:rsidRPr="004203A0">
              <w:rPr>
                <w:sz w:val="20"/>
                <w:lang w:val="fr-CA"/>
              </w:rPr>
              <w:t>(Ouellette J.)</w:t>
            </w:r>
          </w:p>
          <w:p w:rsidR="004203A0" w:rsidRPr="004203A0" w:rsidRDefault="004203A0" w:rsidP="004203A0">
            <w:pPr>
              <w:jc w:val="both"/>
              <w:rPr>
                <w:sz w:val="20"/>
              </w:rPr>
            </w:pPr>
          </w:p>
        </w:tc>
        <w:tc>
          <w:tcPr>
            <w:tcW w:w="243" w:type="pct"/>
          </w:tcPr>
          <w:p w:rsidR="004203A0" w:rsidRPr="004203A0" w:rsidRDefault="004203A0" w:rsidP="004203A0">
            <w:pPr>
              <w:jc w:val="both"/>
              <w:rPr>
                <w:sz w:val="20"/>
              </w:rPr>
            </w:pPr>
          </w:p>
        </w:tc>
        <w:tc>
          <w:tcPr>
            <w:tcW w:w="2330" w:type="pct"/>
          </w:tcPr>
          <w:p w:rsidR="004203A0" w:rsidRPr="004203A0" w:rsidRDefault="004203A0" w:rsidP="004203A0">
            <w:pPr>
              <w:jc w:val="both"/>
              <w:rPr>
                <w:sz w:val="20"/>
              </w:rPr>
            </w:pPr>
            <w:r w:rsidRPr="004203A0">
              <w:rPr>
                <w:sz w:val="20"/>
              </w:rPr>
              <w:t>Respondents’ application for summary judgment granted; action dismissed</w:t>
            </w:r>
          </w:p>
          <w:p w:rsidR="004203A0" w:rsidRPr="004203A0" w:rsidRDefault="004203A0" w:rsidP="004203A0">
            <w:pPr>
              <w:jc w:val="both"/>
              <w:rPr>
                <w:sz w:val="20"/>
              </w:rPr>
            </w:pPr>
          </w:p>
        </w:tc>
      </w:tr>
      <w:tr w:rsidR="004203A0" w:rsidRPr="004203A0" w:rsidTr="004203A0">
        <w:tc>
          <w:tcPr>
            <w:tcW w:w="2427" w:type="pct"/>
            <w:gridSpan w:val="2"/>
          </w:tcPr>
          <w:p w:rsidR="004203A0" w:rsidRPr="004203A0" w:rsidRDefault="004203A0" w:rsidP="004203A0">
            <w:pPr>
              <w:jc w:val="both"/>
              <w:rPr>
                <w:sz w:val="20"/>
              </w:rPr>
            </w:pPr>
            <w:r w:rsidRPr="004203A0">
              <w:rPr>
                <w:sz w:val="20"/>
              </w:rPr>
              <w:t>November 14, 2016</w:t>
            </w:r>
          </w:p>
          <w:p w:rsidR="004203A0" w:rsidRPr="004203A0" w:rsidRDefault="004203A0" w:rsidP="004203A0">
            <w:pPr>
              <w:jc w:val="both"/>
              <w:rPr>
                <w:sz w:val="20"/>
              </w:rPr>
            </w:pPr>
            <w:r w:rsidRPr="004203A0">
              <w:rPr>
                <w:sz w:val="20"/>
              </w:rPr>
              <w:t>Court of Appeal of Alberta (Edmonton)</w:t>
            </w:r>
          </w:p>
          <w:p w:rsidR="004203A0" w:rsidRPr="004203A0" w:rsidRDefault="004203A0" w:rsidP="004203A0">
            <w:pPr>
              <w:jc w:val="both"/>
              <w:rPr>
                <w:sz w:val="20"/>
              </w:rPr>
            </w:pPr>
            <w:r w:rsidRPr="004203A0">
              <w:rPr>
                <w:sz w:val="20"/>
              </w:rPr>
              <w:t xml:space="preserve">(Watson, </w:t>
            </w:r>
            <w:proofErr w:type="spellStart"/>
            <w:r w:rsidRPr="004203A0">
              <w:rPr>
                <w:sz w:val="20"/>
              </w:rPr>
              <w:t>Bielby</w:t>
            </w:r>
            <w:proofErr w:type="spellEnd"/>
            <w:r w:rsidRPr="004203A0">
              <w:rPr>
                <w:sz w:val="20"/>
              </w:rPr>
              <w:t xml:space="preserve"> and Schutz JJ.A.)</w:t>
            </w:r>
          </w:p>
          <w:p w:rsidR="004203A0" w:rsidRPr="004203A0" w:rsidRDefault="004203A0" w:rsidP="004203A0">
            <w:pPr>
              <w:jc w:val="both"/>
              <w:rPr>
                <w:sz w:val="20"/>
              </w:rPr>
            </w:pPr>
            <w:hyperlink r:id="rId35" w:history="1">
              <w:r w:rsidRPr="004203A0">
                <w:rPr>
                  <w:rStyle w:val="Hyperlink"/>
                  <w:sz w:val="20"/>
                </w:rPr>
                <w:t>2016 ABCA 356</w:t>
              </w:r>
            </w:hyperlink>
            <w:r w:rsidRPr="004203A0">
              <w:rPr>
                <w:sz w:val="20"/>
              </w:rPr>
              <w:t>; 1603-0183-AC</w:t>
            </w:r>
          </w:p>
          <w:p w:rsidR="004203A0" w:rsidRPr="004203A0" w:rsidRDefault="004203A0" w:rsidP="004203A0">
            <w:pPr>
              <w:jc w:val="both"/>
              <w:rPr>
                <w:sz w:val="20"/>
              </w:rPr>
            </w:pPr>
          </w:p>
        </w:tc>
        <w:tc>
          <w:tcPr>
            <w:tcW w:w="243" w:type="pct"/>
          </w:tcPr>
          <w:p w:rsidR="004203A0" w:rsidRPr="004203A0" w:rsidRDefault="004203A0" w:rsidP="004203A0">
            <w:pPr>
              <w:jc w:val="both"/>
              <w:rPr>
                <w:sz w:val="20"/>
              </w:rPr>
            </w:pPr>
          </w:p>
        </w:tc>
        <w:tc>
          <w:tcPr>
            <w:tcW w:w="2330" w:type="pct"/>
          </w:tcPr>
          <w:p w:rsidR="004203A0" w:rsidRPr="004203A0" w:rsidRDefault="004203A0" w:rsidP="004203A0">
            <w:pPr>
              <w:jc w:val="both"/>
              <w:rPr>
                <w:sz w:val="20"/>
              </w:rPr>
            </w:pPr>
            <w:r w:rsidRPr="004203A0">
              <w:rPr>
                <w:sz w:val="20"/>
              </w:rPr>
              <w:t>Appeal struck</w:t>
            </w:r>
          </w:p>
          <w:p w:rsidR="004203A0" w:rsidRPr="004203A0" w:rsidRDefault="004203A0" w:rsidP="004203A0">
            <w:pPr>
              <w:jc w:val="both"/>
              <w:rPr>
                <w:sz w:val="20"/>
              </w:rPr>
            </w:pPr>
          </w:p>
        </w:tc>
      </w:tr>
      <w:tr w:rsidR="004203A0" w:rsidRPr="004203A0" w:rsidTr="004203A0">
        <w:tc>
          <w:tcPr>
            <w:tcW w:w="2427" w:type="pct"/>
            <w:gridSpan w:val="2"/>
          </w:tcPr>
          <w:p w:rsidR="004203A0" w:rsidRPr="004203A0" w:rsidRDefault="004203A0" w:rsidP="004203A0">
            <w:pPr>
              <w:jc w:val="both"/>
              <w:rPr>
                <w:sz w:val="20"/>
              </w:rPr>
            </w:pPr>
            <w:r w:rsidRPr="004203A0">
              <w:rPr>
                <w:sz w:val="20"/>
              </w:rPr>
              <w:t>January 25, 2017</w:t>
            </w:r>
          </w:p>
          <w:p w:rsidR="004203A0" w:rsidRPr="004203A0" w:rsidRDefault="004203A0" w:rsidP="00A50F10">
            <w:pPr>
              <w:jc w:val="both"/>
              <w:rPr>
                <w:sz w:val="20"/>
              </w:rPr>
            </w:pPr>
            <w:r w:rsidRPr="004203A0">
              <w:rPr>
                <w:sz w:val="20"/>
              </w:rPr>
              <w:t>Supreme Court of Canada</w:t>
            </w:r>
          </w:p>
        </w:tc>
        <w:tc>
          <w:tcPr>
            <w:tcW w:w="243" w:type="pct"/>
          </w:tcPr>
          <w:p w:rsidR="004203A0" w:rsidRPr="004203A0" w:rsidRDefault="004203A0" w:rsidP="004203A0">
            <w:pPr>
              <w:jc w:val="both"/>
              <w:rPr>
                <w:sz w:val="20"/>
              </w:rPr>
            </w:pPr>
          </w:p>
        </w:tc>
        <w:tc>
          <w:tcPr>
            <w:tcW w:w="2330" w:type="pct"/>
          </w:tcPr>
          <w:p w:rsidR="004203A0" w:rsidRPr="004203A0" w:rsidRDefault="004203A0" w:rsidP="004203A0">
            <w:pPr>
              <w:jc w:val="both"/>
              <w:rPr>
                <w:sz w:val="20"/>
              </w:rPr>
            </w:pPr>
            <w:r w:rsidRPr="004203A0">
              <w:rPr>
                <w:sz w:val="20"/>
              </w:rPr>
              <w:t>Motion to extend time to serve and file application for leave to appeal and applic</w:t>
            </w:r>
            <w:r w:rsidR="00A50F10">
              <w:rPr>
                <w:sz w:val="20"/>
              </w:rPr>
              <w:t>ation for leave to appeal filed</w:t>
            </w:r>
          </w:p>
        </w:tc>
      </w:tr>
    </w:tbl>
    <w:p w:rsidR="004203A0" w:rsidRDefault="004203A0" w:rsidP="004203A0">
      <w:pPr>
        <w:jc w:val="both"/>
        <w:rPr>
          <w:sz w:val="20"/>
        </w:rPr>
      </w:pPr>
    </w:p>
    <w:p w:rsidR="00A50F10" w:rsidRPr="004203A0" w:rsidRDefault="00A50F10" w:rsidP="004203A0">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4203A0" w:rsidRPr="004203A0" w:rsidTr="004203A0">
        <w:tc>
          <w:tcPr>
            <w:tcW w:w="543" w:type="pct"/>
          </w:tcPr>
          <w:p w:rsidR="004203A0" w:rsidRPr="004203A0" w:rsidRDefault="004203A0" w:rsidP="004203A0">
            <w:pPr>
              <w:spacing w:line="360" w:lineRule="auto"/>
              <w:jc w:val="both"/>
              <w:rPr>
                <w:sz w:val="20"/>
              </w:rPr>
            </w:pPr>
            <w:r w:rsidRPr="004203A0">
              <w:rPr>
                <w:rStyle w:val="SCCFileNumberChar"/>
                <w:sz w:val="20"/>
                <w:szCs w:val="20"/>
              </w:rPr>
              <w:t>37446</w:t>
            </w:r>
          </w:p>
        </w:tc>
        <w:tc>
          <w:tcPr>
            <w:tcW w:w="4457" w:type="pct"/>
            <w:gridSpan w:val="3"/>
          </w:tcPr>
          <w:p w:rsidR="004203A0" w:rsidRPr="00A50F10" w:rsidRDefault="004203A0" w:rsidP="004203A0">
            <w:pPr>
              <w:pStyle w:val="SCCLsocParty"/>
              <w:jc w:val="both"/>
              <w:rPr>
                <w:b/>
                <w:sz w:val="20"/>
                <w:szCs w:val="20"/>
              </w:rPr>
            </w:pPr>
            <w:r w:rsidRPr="00A50F10">
              <w:rPr>
                <w:b/>
                <w:sz w:val="20"/>
                <w:szCs w:val="20"/>
                <w:lang w:val="en-US"/>
              </w:rPr>
              <w:t xml:space="preserve">Shirley A. Hok c. Grande Prairie’s Crown Prosecutors Office of: Steven </w:t>
            </w:r>
            <w:proofErr w:type="spellStart"/>
            <w:r w:rsidRPr="00A50F10">
              <w:rPr>
                <w:b/>
                <w:sz w:val="20"/>
                <w:szCs w:val="20"/>
                <w:lang w:val="en-US"/>
              </w:rPr>
              <w:t>Hinkley</w:t>
            </w:r>
            <w:proofErr w:type="spellEnd"/>
            <w:r w:rsidRPr="00A50F10">
              <w:rPr>
                <w:b/>
                <w:sz w:val="20"/>
                <w:szCs w:val="20"/>
                <w:lang w:val="en-US"/>
              </w:rPr>
              <w:t xml:space="preserve">, Brenda </w:t>
            </w:r>
            <w:proofErr w:type="spellStart"/>
            <w:r w:rsidRPr="00A50F10">
              <w:rPr>
                <w:b/>
                <w:sz w:val="20"/>
                <w:szCs w:val="20"/>
                <w:lang w:val="en-US"/>
              </w:rPr>
              <w:t>Scragg</w:t>
            </w:r>
            <w:proofErr w:type="spellEnd"/>
            <w:r w:rsidRPr="00A50F10">
              <w:rPr>
                <w:b/>
                <w:sz w:val="20"/>
                <w:szCs w:val="20"/>
                <w:lang w:val="en-US"/>
              </w:rPr>
              <w:t xml:space="preserve">, Jasmine </w:t>
            </w:r>
            <w:proofErr w:type="spellStart"/>
            <w:r w:rsidRPr="00A50F10">
              <w:rPr>
                <w:b/>
                <w:sz w:val="20"/>
                <w:szCs w:val="20"/>
                <w:lang w:val="en-US"/>
              </w:rPr>
              <w:t>Sihra</w:t>
            </w:r>
            <w:proofErr w:type="spellEnd"/>
            <w:r w:rsidRPr="00A50F10">
              <w:rPr>
                <w:b/>
                <w:sz w:val="20"/>
                <w:szCs w:val="20"/>
                <w:lang w:val="en-US"/>
              </w:rPr>
              <w:t xml:space="preserve">, S.W. Davis et al., Lethbridge’s Crown/Michael A. Fox et al. </w:t>
            </w:r>
            <w:r w:rsidRPr="00A50F10">
              <w:rPr>
                <w:b/>
                <w:sz w:val="20"/>
                <w:szCs w:val="20"/>
              </w:rPr>
              <w:t xml:space="preserve">(Crown </w:t>
            </w:r>
            <w:proofErr w:type="spellStart"/>
            <w:r w:rsidRPr="00A50F10">
              <w:rPr>
                <w:b/>
                <w:sz w:val="20"/>
                <w:szCs w:val="20"/>
              </w:rPr>
              <w:t>Prosecutor’s</w:t>
            </w:r>
            <w:proofErr w:type="spellEnd"/>
            <w:r w:rsidRPr="00A50F10">
              <w:rPr>
                <w:b/>
                <w:sz w:val="20"/>
                <w:szCs w:val="20"/>
              </w:rPr>
              <w:t xml:space="preserve"> Office/Lethbridge)</w:t>
            </w:r>
          </w:p>
          <w:p w:rsidR="004203A0" w:rsidRPr="004203A0" w:rsidRDefault="004203A0" w:rsidP="004203A0">
            <w:pPr>
              <w:jc w:val="both"/>
              <w:rPr>
                <w:sz w:val="20"/>
              </w:rPr>
            </w:pPr>
            <w:r w:rsidRPr="004203A0">
              <w:rPr>
                <w:sz w:val="20"/>
              </w:rPr>
              <w:t xml:space="preserve">(Alb.) (Civile) (Sur </w:t>
            </w:r>
            <w:proofErr w:type="spellStart"/>
            <w:r w:rsidRPr="004203A0">
              <w:rPr>
                <w:sz w:val="20"/>
              </w:rPr>
              <w:t>autorisation</w:t>
            </w:r>
            <w:proofErr w:type="spellEnd"/>
            <w:r w:rsidRPr="004203A0">
              <w:rPr>
                <w:sz w:val="20"/>
              </w:rPr>
              <w:t>)</w:t>
            </w:r>
          </w:p>
        </w:tc>
      </w:tr>
      <w:tr w:rsidR="004203A0" w:rsidRPr="004203A0" w:rsidTr="004203A0">
        <w:tc>
          <w:tcPr>
            <w:tcW w:w="5000" w:type="pct"/>
            <w:gridSpan w:val="4"/>
          </w:tcPr>
          <w:p w:rsidR="004203A0" w:rsidRPr="004203A0" w:rsidRDefault="004203A0" w:rsidP="004203A0">
            <w:pPr>
              <w:jc w:val="both"/>
              <w:rPr>
                <w:sz w:val="20"/>
                <w:lang w:val="fr-CA"/>
              </w:rPr>
            </w:pPr>
            <w:r w:rsidRPr="004203A0">
              <w:rPr>
                <w:i/>
                <w:sz w:val="20"/>
                <w:lang w:val="fr-CA"/>
              </w:rPr>
              <w:t>Charte des droits</w:t>
            </w:r>
            <w:r w:rsidRPr="004203A0">
              <w:rPr>
                <w:sz w:val="20"/>
                <w:lang w:val="fr-CA"/>
              </w:rPr>
              <w:t xml:space="preserve"> – Appels – La Cour d’appel de l’Alberta a-t-elle conclu à tort que la demanderesse devait demander l’autorisation de se pourvoir en appel? – La Cour d’appel de l’Alberta a-t-elle violé </w:t>
            </w:r>
            <w:proofErr w:type="gramStart"/>
            <w:r w:rsidRPr="004203A0">
              <w:rPr>
                <w:sz w:val="20"/>
                <w:lang w:val="fr-CA"/>
              </w:rPr>
              <w:t>les art</w:t>
            </w:r>
            <w:proofErr w:type="gramEnd"/>
            <w:r w:rsidRPr="004203A0">
              <w:rPr>
                <w:sz w:val="20"/>
                <w:lang w:val="fr-CA"/>
              </w:rPr>
              <w:t xml:space="preserve">. 7 et 15 et le par. 24(1) de la </w:t>
            </w:r>
            <w:r w:rsidRPr="004203A0">
              <w:rPr>
                <w:i/>
                <w:sz w:val="20"/>
                <w:lang w:val="fr-CA"/>
              </w:rPr>
              <w:t>Charte</w:t>
            </w:r>
            <w:r w:rsidRPr="004203A0">
              <w:rPr>
                <w:sz w:val="20"/>
                <w:lang w:val="fr-CA"/>
              </w:rPr>
              <w:t>? – La Cour d’appel de l’Alberta a-t-elle violé les principes de justice fondamentale et des droits valables relatifs au service public?</w:t>
            </w:r>
          </w:p>
        </w:tc>
      </w:tr>
      <w:tr w:rsidR="004203A0" w:rsidRPr="004203A0" w:rsidTr="004203A0">
        <w:tc>
          <w:tcPr>
            <w:tcW w:w="5000" w:type="pct"/>
            <w:gridSpan w:val="4"/>
          </w:tcPr>
          <w:p w:rsidR="004203A0" w:rsidRPr="004203A0" w:rsidRDefault="004203A0" w:rsidP="004203A0">
            <w:pPr>
              <w:jc w:val="both"/>
              <w:rPr>
                <w:sz w:val="20"/>
                <w:lang w:val="fr-CA"/>
              </w:rPr>
            </w:pPr>
          </w:p>
          <w:p w:rsidR="004203A0" w:rsidRPr="004203A0" w:rsidRDefault="004203A0" w:rsidP="004203A0">
            <w:pPr>
              <w:jc w:val="both"/>
              <w:rPr>
                <w:sz w:val="20"/>
                <w:lang w:val="fr-CA"/>
              </w:rPr>
            </w:pPr>
            <w:r w:rsidRPr="004203A0">
              <w:rPr>
                <w:sz w:val="20"/>
                <w:lang w:val="fr-CA"/>
              </w:rPr>
              <w:t>La demanderesse, M</w:t>
            </w:r>
            <w:r w:rsidRPr="004203A0">
              <w:rPr>
                <w:sz w:val="20"/>
                <w:vertAlign w:val="superscript"/>
                <w:lang w:val="fr-CA"/>
              </w:rPr>
              <w:t>me</w:t>
            </w:r>
            <w:r w:rsidRPr="004203A0">
              <w:rPr>
                <w:sz w:val="20"/>
                <w:lang w:val="fr-CA"/>
              </w:rPr>
              <w:t> Hok, a interjeté appel d’une ordonnance de la Cour du Banc de la Reine de l’Alberta où un juge en cabinet a rejeté sommairement la poursuite qu’elle avait intentée contre tous les intimés. Estimant que l’appel de M</w:t>
            </w:r>
            <w:r w:rsidRPr="004203A0">
              <w:rPr>
                <w:sz w:val="20"/>
                <w:vertAlign w:val="superscript"/>
                <w:lang w:val="fr-CA"/>
              </w:rPr>
              <w:t>me </w:t>
            </w:r>
            <w:proofErr w:type="spellStart"/>
            <w:r w:rsidRPr="004203A0">
              <w:rPr>
                <w:sz w:val="20"/>
                <w:lang w:val="fr-CA"/>
              </w:rPr>
              <w:t>Hok</w:t>
            </w:r>
            <w:proofErr w:type="spellEnd"/>
            <w:r w:rsidRPr="004203A0">
              <w:rPr>
                <w:sz w:val="20"/>
                <w:lang w:val="fr-CA"/>
              </w:rPr>
              <w:t xml:space="preserve"> était hautement irrégulier, la Cour d’appel l’a radié.</w:t>
            </w:r>
          </w:p>
          <w:p w:rsidR="004203A0" w:rsidRPr="004203A0" w:rsidRDefault="004203A0" w:rsidP="004203A0">
            <w:pPr>
              <w:jc w:val="both"/>
              <w:rPr>
                <w:sz w:val="20"/>
                <w:lang w:val="fr-CA"/>
              </w:rPr>
            </w:pPr>
          </w:p>
        </w:tc>
      </w:tr>
      <w:tr w:rsidR="004203A0" w:rsidRPr="004203A0" w:rsidTr="004203A0">
        <w:tc>
          <w:tcPr>
            <w:tcW w:w="5000" w:type="pct"/>
            <w:gridSpan w:val="4"/>
          </w:tcPr>
          <w:p w:rsidR="004203A0" w:rsidRPr="004203A0" w:rsidRDefault="004203A0" w:rsidP="004203A0">
            <w:pPr>
              <w:jc w:val="both"/>
              <w:rPr>
                <w:sz w:val="20"/>
                <w:lang w:val="fr-CA"/>
              </w:rPr>
            </w:pPr>
          </w:p>
        </w:tc>
      </w:tr>
      <w:tr w:rsidR="004203A0" w:rsidRPr="004203A0" w:rsidTr="004203A0">
        <w:tc>
          <w:tcPr>
            <w:tcW w:w="2427" w:type="pct"/>
            <w:gridSpan w:val="2"/>
          </w:tcPr>
          <w:p w:rsidR="004203A0" w:rsidRPr="004203A0" w:rsidRDefault="004203A0" w:rsidP="004203A0">
            <w:pPr>
              <w:jc w:val="both"/>
              <w:rPr>
                <w:sz w:val="20"/>
                <w:lang w:val="fr-CA"/>
              </w:rPr>
            </w:pPr>
            <w:r w:rsidRPr="004203A0">
              <w:rPr>
                <w:sz w:val="20"/>
                <w:lang w:val="fr-CA"/>
              </w:rPr>
              <w:t>5 juillet 2016</w:t>
            </w:r>
          </w:p>
          <w:p w:rsidR="004203A0" w:rsidRPr="004203A0" w:rsidRDefault="004203A0" w:rsidP="004203A0">
            <w:pPr>
              <w:jc w:val="both"/>
              <w:rPr>
                <w:sz w:val="20"/>
                <w:lang w:val="fr-CA"/>
              </w:rPr>
            </w:pPr>
            <w:r w:rsidRPr="004203A0">
              <w:rPr>
                <w:sz w:val="20"/>
                <w:lang w:val="fr-CA"/>
              </w:rPr>
              <w:t>Cour du Banc de la Reine de l’Alberta</w:t>
            </w:r>
          </w:p>
          <w:p w:rsidR="004203A0" w:rsidRPr="004203A0" w:rsidRDefault="004203A0" w:rsidP="004203A0">
            <w:pPr>
              <w:jc w:val="both"/>
              <w:rPr>
                <w:sz w:val="20"/>
                <w:lang w:val="fr-CA"/>
              </w:rPr>
            </w:pPr>
            <w:r w:rsidRPr="004203A0">
              <w:rPr>
                <w:sz w:val="20"/>
                <w:lang w:val="fr-CA"/>
              </w:rPr>
              <w:t>(Juge Ouellette)</w:t>
            </w:r>
          </w:p>
          <w:p w:rsidR="004203A0" w:rsidRPr="004203A0" w:rsidRDefault="004203A0" w:rsidP="004203A0">
            <w:pPr>
              <w:jc w:val="both"/>
              <w:rPr>
                <w:sz w:val="20"/>
              </w:rPr>
            </w:pPr>
          </w:p>
        </w:tc>
        <w:tc>
          <w:tcPr>
            <w:tcW w:w="243" w:type="pct"/>
          </w:tcPr>
          <w:p w:rsidR="004203A0" w:rsidRPr="004203A0" w:rsidRDefault="004203A0" w:rsidP="004203A0">
            <w:pPr>
              <w:jc w:val="both"/>
              <w:rPr>
                <w:sz w:val="20"/>
              </w:rPr>
            </w:pPr>
          </w:p>
        </w:tc>
        <w:tc>
          <w:tcPr>
            <w:tcW w:w="2330" w:type="pct"/>
          </w:tcPr>
          <w:p w:rsidR="004203A0" w:rsidRPr="004203A0" w:rsidRDefault="004203A0" w:rsidP="004203A0">
            <w:pPr>
              <w:jc w:val="both"/>
              <w:rPr>
                <w:sz w:val="20"/>
                <w:lang w:val="fr-CA"/>
              </w:rPr>
            </w:pPr>
            <w:r w:rsidRPr="004203A0">
              <w:rPr>
                <w:sz w:val="20"/>
                <w:lang w:val="fr-CA"/>
              </w:rPr>
              <w:t>Demande de jugement sommaire des intimés accueillie; rejet de l’action</w:t>
            </w:r>
          </w:p>
          <w:p w:rsidR="004203A0" w:rsidRPr="004203A0" w:rsidRDefault="004203A0" w:rsidP="004203A0">
            <w:pPr>
              <w:jc w:val="both"/>
              <w:rPr>
                <w:sz w:val="20"/>
                <w:lang w:val="fr-CA"/>
              </w:rPr>
            </w:pPr>
          </w:p>
        </w:tc>
      </w:tr>
      <w:tr w:rsidR="004203A0" w:rsidRPr="004203A0" w:rsidTr="004203A0">
        <w:tc>
          <w:tcPr>
            <w:tcW w:w="2427" w:type="pct"/>
            <w:gridSpan w:val="2"/>
          </w:tcPr>
          <w:p w:rsidR="004203A0" w:rsidRPr="004203A0" w:rsidRDefault="004203A0" w:rsidP="004203A0">
            <w:pPr>
              <w:jc w:val="both"/>
              <w:rPr>
                <w:sz w:val="20"/>
                <w:lang w:val="fr-CA"/>
              </w:rPr>
            </w:pPr>
            <w:r w:rsidRPr="004203A0">
              <w:rPr>
                <w:sz w:val="20"/>
                <w:lang w:val="fr-CA"/>
              </w:rPr>
              <w:t>14 novembre 2016</w:t>
            </w:r>
          </w:p>
          <w:p w:rsidR="004203A0" w:rsidRPr="004203A0" w:rsidRDefault="004203A0" w:rsidP="004203A0">
            <w:pPr>
              <w:jc w:val="both"/>
              <w:rPr>
                <w:sz w:val="20"/>
                <w:lang w:val="fr-CA"/>
              </w:rPr>
            </w:pPr>
            <w:r w:rsidRPr="004203A0">
              <w:rPr>
                <w:sz w:val="20"/>
                <w:lang w:val="fr-CA"/>
              </w:rPr>
              <w:t>Cour d’appel de l’Alberta (Edmonton)</w:t>
            </w:r>
          </w:p>
          <w:p w:rsidR="004203A0" w:rsidRPr="004203A0" w:rsidRDefault="004203A0" w:rsidP="004203A0">
            <w:pPr>
              <w:jc w:val="both"/>
              <w:rPr>
                <w:sz w:val="20"/>
                <w:lang w:val="fr-CA"/>
              </w:rPr>
            </w:pPr>
            <w:r w:rsidRPr="004203A0">
              <w:rPr>
                <w:sz w:val="20"/>
                <w:lang w:val="fr-CA"/>
              </w:rPr>
              <w:t>(Juges Watson, Bielby et Schutz)</w:t>
            </w:r>
          </w:p>
          <w:p w:rsidR="004203A0" w:rsidRPr="004203A0" w:rsidRDefault="004203A0" w:rsidP="004203A0">
            <w:pPr>
              <w:jc w:val="both"/>
              <w:rPr>
                <w:sz w:val="20"/>
              </w:rPr>
            </w:pPr>
            <w:hyperlink r:id="rId36" w:history="1">
              <w:r w:rsidRPr="004203A0">
                <w:rPr>
                  <w:rStyle w:val="Hyperlink"/>
                  <w:sz w:val="20"/>
                </w:rPr>
                <w:t>2016 ABCA 356</w:t>
              </w:r>
            </w:hyperlink>
            <w:r w:rsidRPr="004203A0">
              <w:rPr>
                <w:sz w:val="20"/>
              </w:rPr>
              <w:t>; 1603-0183-AC</w:t>
            </w:r>
          </w:p>
          <w:p w:rsidR="004203A0" w:rsidRPr="004203A0" w:rsidRDefault="004203A0" w:rsidP="004203A0">
            <w:pPr>
              <w:jc w:val="both"/>
              <w:rPr>
                <w:sz w:val="20"/>
              </w:rPr>
            </w:pPr>
          </w:p>
        </w:tc>
        <w:tc>
          <w:tcPr>
            <w:tcW w:w="243" w:type="pct"/>
          </w:tcPr>
          <w:p w:rsidR="004203A0" w:rsidRPr="004203A0" w:rsidRDefault="004203A0" w:rsidP="004203A0">
            <w:pPr>
              <w:jc w:val="both"/>
              <w:rPr>
                <w:sz w:val="20"/>
              </w:rPr>
            </w:pPr>
          </w:p>
        </w:tc>
        <w:tc>
          <w:tcPr>
            <w:tcW w:w="2330" w:type="pct"/>
          </w:tcPr>
          <w:p w:rsidR="004203A0" w:rsidRPr="004203A0" w:rsidRDefault="004203A0" w:rsidP="004203A0">
            <w:pPr>
              <w:jc w:val="both"/>
              <w:rPr>
                <w:sz w:val="20"/>
              </w:rPr>
            </w:pPr>
            <w:r w:rsidRPr="004203A0">
              <w:rPr>
                <w:sz w:val="20"/>
              </w:rPr>
              <w:t>Radiation de l’appel</w:t>
            </w:r>
          </w:p>
          <w:p w:rsidR="004203A0" w:rsidRPr="004203A0" w:rsidRDefault="004203A0" w:rsidP="004203A0">
            <w:pPr>
              <w:jc w:val="both"/>
              <w:rPr>
                <w:sz w:val="20"/>
              </w:rPr>
            </w:pPr>
          </w:p>
        </w:tc>
      </w:tr>
      <w:tr w:rsidR="004203A0" w:rsidRPr="004203A0" w:rsidTr="004203A0">
        <w:tc>
          <w:tcPr>
            <w:tcW w:w="2427" w:type="pct"/>
            <w:gridSpan w:val="2"/>
          </w:tcPr>
          <w:p w:rsidR="004203A0" w:rsidRPr="004203A0" w:rsidRDefault="004203A0" w:rsidP="004203A0">
            <w:pPr>
              <w:jc w:val="both"/>
              <w:rPr>
                <w:sz w:val="20"/>
              </w:rPr>
            </w:pPr>
            <w:r w:rsidRPr="004203A0">
              <w:rPr>
                <w:sz w:val="20"/>
              </w:rPr>
              <w:t>25 janvier 2017</w:t>
            </w:r>
          </w:p>
          <w:p w:rsidR="004203A0" w:rsidRPr="004203A0" w:rsidRDefault="004203A0" w:rsidP="00A50F10">
            <w:pPr>
              <w:jc w:val="both"/>
              <w:rPr>
                <w:sz w:val="20"/>
              </w:rPr>
            </w:pPr>
            <w:r w:rsidRPr="004203A0">
              <w:rPr>
                <w:sz w:val="20"/>
              </w:rPr>
              <w:t>Cour suprême du Canada</w:t>
            </w:r>
          </w:p>
        </w:tc>
        <w:tc>
          <w:tcPr>
            <w:tcW w:w="243" w:type="pct"/>
          </w:tcPr>
          <w:p w:rsidR="004203A0" w:rsidRPr="004203A0" w:rsidRDefault="004203A0" w:rsidP="004203A0">
            <w:pPr>
              <w:jc w:val="both"/>
              <w:rPr>
                <w:sz w:val="20"/>
              </w:rPr>
            </w:pPr>
          </w:p>
        </w:tc>
        <w:tc>
          <w:tcPr>
            <w:tcW w:w="2330" w:type="pct"/>
          </w:tcPr>
          <w:p w:rsidR="004203A0" w:rsidRPr="004203A0" w:rsidRDefault="004203A0" w:rsidP="00A50F10">
            <w:pPr>
              <w:jc w:val="both"/>
              <w:rPr>
                <w:sz w:val="20"/>
                <w:lang w:val="fr-CA"/>
              </w:rPr>
            </w:pPr>
            <w:r w:rsidRPr="004203A0">
              <w:rPr>
                <w:sz w:val="20"/>
                <w:lang w:val="fr-CA"/>
              </w:rPr>
              <w:t>Dépôt de la requête en prorogation du délai pour signifier et déposer la demande d’autorisation d’appel ainsi que de la demande d’autorisation d’appel</w:t>
            </w:r>
          </w:p>
        </w:tc>
      </w:tr>
    </w:tbl>
    <w:p w:rsidR="004203A0" w:rsidRPr="004203A0" w:rsidRDefault="004203A0" w:rsidP="004203A0">
      <w:pPr>
        <w:jc w:val="both"/>
        <w:rPr>
          <w:sz w:val="20"/>
          <w:lang w:val="fr-CA"/>
        </w:rPr>
      </w:pPr>
    </w:p>
    <w:p w:rsidR="004203A0" w:rsidRPr="004203A0" w:rsidRDefault="004203A0" w:rsidP="004203A0">
      <w:pPr>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4203A0" w:rsidRPr="004203A0" w:rsidTr="004203A0">
        <w:tc>
          <w:tcPr>
            <w:tcW w:w="543" w:type="pct"/>
          </w:tcPr>
          <w:p w:rsidR="004203A0" w:rsidRPr="004203A0" w:rsidRDefault="004203A0" w:rsidP="004203A0">
            <w:pPr>
              <w:jc w:val="both"/>
              <w:rPr>
                <w:sz w:val="20"/>
                <w:lang w:val="en-CA"/>
              </w:rPr>
            </w:pPr>
            <w:r w:rsidRPr="004203A0">
              <w:rPr>
                <w:rStyle w:val="SCCFileNumberChar"/>
                <w:sz w:val="20"/>
                <w:szCs w:val="20"/>
              </w:rPr>
              <w:lastRenderedPageBreak/>
              <w:t>37238</w:t>
            </w:r>
          </w:p>
        </w:tc>
        <w:tc>
          <w:tcPr>
            <w:tcW w:w="4457" w:type="pct"/>
            <w:gridSpan w:val="3"/>
          </w:tcPr>
          <w:p w:rsidR="004203A0" w:rsidRPr="00A50F10" w:rsidRDefault="004203A0" w:rsidP="004203A0">
            <w:pPr>
              <w:pStyle w:val="SCCLsocParty"/>
              <w:jc w:val="both"/>
              <w:rPr>
                <w:b/>
                <w:sz w:val="20"/>
                <w:szCs w:val="20"/>
                <w:lang w:val="en-CA"/>
              </w:rPr>
            </w:pPr>
            <w:r w:rsidRPr="00A50F10">
              <w:rPr>
                <w:b/>
                <w:sz w:val="20"/>
                <w:szCs w:val="20"/>
                <w:lang w:val="en-CA"/>
              </w:rPr>
              <w:t>Churchill Falls (Labrador) Corporation Limited v. Hydro-Québec</w:t>
            </w:r>
          </w:p>
          <w:p w:rsidR="004203A0" w:rsidRPr="004203A0" w:rsidRDefault="004203A0" w:rsidP="004203A0">
            <w:pPr>
              <w:jc w:val="both"/>
              <w:rPr>
                <w:sz w:val="20"/>
                <w:lang w:val="en-CA"/>
              </w:rPr>
            </w:pPr>
            <w:r w:rsidRPr="004203A0">
              <w:rPr>
                <w:sz w:val="20"/>
                <w:lang w:val="en-CA"/>
              </w:rPr>
              <w:t>(Que.) (Civil) (By Leave)</w:t>
            </w:r>
          </w:p>
        </w:tc>
      </w:tr>
      <w:tr w:rsidR="004203A0" w:rsidRPr="004203A0" w:rsidTr="004203A0">
        <w:tc>
          <w:tcPr>
            <w:tcW w:w="5000" w:type="pct"/>
            <w:gridSpan w:val="4"/>
          </w:tcPr>
          <w:p w:rsidR="004203A0" w:rsidRPr="004203A0" w:rsidRDefault="004203A0" w:rsidP="004203A0">
            <w:pPr>
              <w:jc w:val="both"/>
              <w:rPr>
                <w:sz w:val="20"/>
                <w:lang w:val="en-CA"/>
              </w:rPr>
            </w:pPr>
            <w:r w:rsidRPr="004203A0">
              <w:rPr>
                <w:sz w:val="20"/>
                <w:lang w:val="en-CA"/>
              </w:rPr>
              <w:t xml:space="preserve">Contracts – Performance – Good faith – </w:t>
            </w:r>
            <w:r w:rsidRPr="004203A0">
              <w:rPr>
                <w:i/>
                <w:sz w:val="20"/>
                <w:lang w:val="en-CA"/>
              </w:rPr>
              <w:t>Imprévision</w:t>
            </w:r>
            <w:r w:rsidRPr="004203A0">
              <w:rPr>
                <w:sz w:val="20"/>
                <w:lang w:val="en-CA"/>
              </w:rPr>
              <w:t xml:space="preserve"> – Whether obligation in Quebec civil law to act in good faith imposes duty on respondent to renegotiate terms of contract entered into with applicant in 1969 – </w:t>
            </w:r>
            <w:r w:rsidRPr="004203A0">
              <w:rPr>
                <w:i/>
                <w:sz w:val="20"/>
                <w:lang w:val="en-CA"/>
              </w:rPr>
              <w:t>Civil Code of Québec</w:t>
            </w:r>
            <w:r w:rsidRPr="004203A0">
              <w:rPr>
                <w:sz w:val="20"/>
                <w:lang w:val="en-CA"/>
              </w:rPr>
              <w:t>, CQLR, c. CCQ</w:t>
            </w:r>
            <w:r w:rsidRPr="004203A0">
              <w:rPr>
                <w:sz w:val="20"/>
                <w:lang w:val="en-CA"/>
              </w:rPr>
              <w:noBreakHyphen/>
              <w:t>1991, arts. 6, 7 and 1375.</w:t>
            </w:r>
          </w:p>
        </w:tc>
      </w:tr>
      <w:tr w:rsidR="004203A0" w:rsidRPr="004203A0" w:rsidTr="004203A0">
        <w:tc>
          <w:tcPr>
            <w:tcW w:w="5000" w:type="pct"/>
            <w:gridSpan w:val="4"/>
          </w:tcPr>
          <w:p w:rsidR="004203A0" w:rsidRPr="004203A0" w:rsidRDefault="004203A0" w:rsidP="004203A0">
            <w:pPr>
              <w:jc w:val="both"/>
              <w:rPr>
                <w:sz w:val="20"/>
                <w:lang w:val="en-CA"/>
              </w:rPr>
            </w:pPr>
          </w:p>
        </w:tc>
      </w:tr>
      <w:tr w:rsidR="004203A0" w:rsidRPr="004203A0" w:rsidTr="004203A0">
        <w:tc>
          <w:tcPr>
            <w:tcW w:w="5000" w:type="pct"/>
            <w:gridSpan w:val="4"/>
          </w:tcPr>
          <w:p w:rsidR="004203A0" w:rsidRPr="004203A0" w:rsidRDefault="004203A0" w:rsidP="004203A0">
            <w:pPr>
              <w:jc w:val="both"/>
              <w:rPr>
                <w:b/>
                <w:sz w:val="20"/>
                <w:lang w:val="en-CA"/>
              </w:rPr>
            </w:pPr>
            <w:r w:rsidRPr="004203A0">
              <w:rPr>
                <w:sz w:val="20"/>
                <w:lang w:val="en-CA"/>
              </w:rPr>
              <w:t>On May 12, 1969, the applicant Churchill Falls (Labrador) Corporation Limited and the respondent Hydro</w:t>
            </w:r>
            <w:r w:rsidRPr="004203A0">
              <w:rPr>
                <w:sz w:val="20"/>
                <w:lang w:val="en-CA"/>
              </w:rPr>
              <w:noBreakHyphen/>
              <w:t xml:space="preserve">Québec entered into a contract pursuant to which the respondent undertook to purchase almost all the energy generated by a hydroelectric plant that was to </w:t>
            </w:r>
            <w:proofErr w:type="gramStart"/>
            <w:r w:rsidRPr="004203A0">
              <w:rPr>
                <w:sz w:val="20"/>
                <w:lang w:val="en-CA"/>
              </w:rPr>
              <w:t>be built</w:t>
            </w:r>
            <w:proofErr w:type="gramEnd"/>
            <w:r w:rsidRPr="004203A0">
              <w:rPr>
                <w:sz w:val="20"/>
                <w:lang w:val="en-CA"/>
              </w:rPr>
              <w:t xml:space="preserve"> on the Churchill River in Labrador. That contract, which had a 65</w:t>
            </w:r>
            <w:r w:rsidRPr="004203A0">
              <w:rPr>
                <w:sz w:val="20"/>
                <w:lang w:val="en-CA"/>
              </w:rPr>
              <w:noBreakHyphen/>
              <w:t>year term, set a fixed price for the energy that was to decrease in stages over time.</w:t>
            </w:r>
            <w:r w:rsidRPr="004203A0">
              <w:rPr>
                <w:b/>
                <w:sz w:val="20"/>
                <w:lang w:val="en-CA"/>
              </w:rPr>
              <w:t xml:space="preserve"> </w:t>
            </w:r>
          </w:p>
          <w:p w:rsidR="004203A0" w:rsidRPr="004203A0" w:rsidRDefault="004203A0" w:rsidP="004203A0">
            <w:pPr>
              <w:jc w:val="both"/>
              <w:rPr>
                <w:sz w:val="20"/>
                <w:lang w:val="en-CA"/>
              </w:rPr>
            </w:pPr>
          </w:p>
          <w:p w:rsidR="004203A0" w:rsidRPr="004203A0" w:rsidRDefault="004203A0" w:rsidP="004203A0">
            <w:pPr>
              <w:jc w:val="both"/>
              <w:rPr>
                <w:sz w:val="20"/>
                <w:lang w:val="en-CA"/>
              </w:rPr>
            </w:pPr>
            <w:r w:rsidRPr="004203A0">
              <w:rPr>
                <w:sz w:val="20"/>
                <w:lang w:val="en-CA"/>
              </w:rPr>
              <w:t xml:space="preserve">On February 23, 2010, the applicant instituted an action against the respondent in the Quebec Superior Court, arguing that the magnitude of the respondent’s profits because of the current value of electricity had been unforeseeable in 1969 and was causing an injustice. It submitted that the obligation to act in good faith provided for, </w:t>
            </w:r>
            <w:r w:rsidRPr="004203A0">
              <w:rPr>
                <w:i/>
                <w:sz w:val="20"/>
                <w:lang w:val="en-CA"/>
              </w:rPr>
              <w:t>inter alia</w:t>
            </w:r>
            <w:r w:rsidRPr="004203A0">
              <w:rPr>
                <w:sz w:val="20"/>
                <w:lang w:val="en-CA"/>
              </w:rPr>
              <w:t xml:space="preserve">, in the C.C.Q. imposed a duty on the respondent to renegotiate the terms of the contract. </w:t>
            </w:r>
          </w:p>
          <w:p w:rsidR="004203A0" w:rsidRPr="004203A0" w:rsidRDefault="004203A0" w:rsidP="004203A0">
            <w:pPr>
              <w:jc w:val="both"/>
              <w:rPr>
                <w:sz w:val="20"/>
                <w:lang w:val="en-CA"/>
              </w:rPr>
            </w:pPr>
          </w:p>
          <w:p w:rsidR="004203A0" w:rsidRPr="004203A0" w:rsidRDefault="004203A0" w:rsidP="004203A0">
            <w:pPr>
              <w:jc w:val="both"/>
              <w:rPr>
                <w:sz w:val="20"/>
                <w:lang w:val="en-CA"/>
              </w:rPr>
            </w:pPr>
            <w:r w:rsidRPr="004203A0">
              <w:rPr>
                <w:sz w:val="20"/>
                <w:lang w:val="en-CA"/>
              </w:rPr>
              <w:t>The Superior Court dismissed the action and the Court of Appeal affirmed the judgment. It found that, except in cases of real hardship, the general principle of good faith set out in arts. 6, 7 and 1375 C.C.Q. was of no assistance to a party in the applicant’s situation (para. 159).</w:t>
            </w:r>
          </w:p>
          <w:p w:rsidR="004203A0" w:rsidRPr="004203A0" w:rsidRDefault="004203A0" w:rsidP="004203A0">
            <w:pPr>
              <w:jc w:val="both"/>
              <w:rPr>
                <w:sz w:val="20"/>
                <w:lang w:val="en-CA"/>
              </w:rPr>
            </w:pPr>
          </w:p>
        </w:tc>
      </w:tr>
      <w:tr w:rsidR="004203A0" w:rsidRPr="004203A0" w:rsidTr="004203A0">
        <w:tc>
          <w:tcPr>
            <w:tcW w:w="2427" w:type="pct"/>
            <w:gridSpan w:val="2"/>
          </w:tcPr>
          <w:p w:rsidR="004203A0" w:rsidRPr="004203A0" w:rsidRDefault="004203A0" w:rsidP="004203A0">
            <w:pPr>
              <w:jc w:val="both"/>
              <w:rPr>
                <w:sz w:val="20"/>
                <w:lang w:val="en-CA"/>
              </w:rPr>
            </w:pPr>
            <w:r w:rsidRPr="004203A0">
              <w:rPr>
                <w:sz w:val="20"/>
                <w:lang w:val="en-CA"/>
              </w:rPr>
              <w:t>July 24, 2014</w:t>
            </w:r>
          </w:p>
          <w:p w:rsidR="004203A0" w:rsidRPr="004203A0" w:rsidRDefault="004203A0" w:rsidP="004203A0">
            <w:pPr>
              <w:jc w:val="both"/>
              <w:rPr>
                <w:sz w:val="20"/>
                <w:lang w:val="en-CA"/>
              </w:rPr>
            </w:pPr>
            <w:r w:rsidRPr="004203A0">
              <w:rPr>
                <w:sz w:val="20"/>
                <w:lang w:val="en-CA"/>
              </w:rPr>
              <w:t>Quebec Superior Court</w:t>
            </w:r>
          </w:p>
          <w:p w:rsidR="004203A0" w:rsidRPr="004203A0" w:rsidRDefault="004203A0" w:rsidP="004203A0">
            <w:pPr>
              <w:jc w:val="both"/>
              <w:rPr>
                <w:sz w:val="20"/>
                <w:lang w:val="en-CA"/>
              </w:rPr>
            </w:pPr>
            <w:r w:rsidRPr="004203A0">
              <w:rPr>
                <w:sz w:val="20"/>
                <w:lang w:val="en-CA"/>
              </w:rPr>
              <w:t>(Silcoff J.)</w:t>
            </w:r>
          </w:p>
          <w:p w:rsidR="004203A0" w:rsidRPr="004203A0" w:rsidRDefault="004203A0" w:rsidP="004203A0">
            <w:pPr>
              <w:jc w:val="both"/>
              <w:rPr>
                <w:sz w:val="20"/>
                <w:lang w:val="en-CA"/>
              </w:rPr>
            </w:pPr>
            <w:hyperlink r:id="rId37" w:history="1">
              <w:r w:rsidRPr="004203A0">
                <w:rPr>
                  <w:rStyle w:val="Hyperlink"/>
                  <w:sz w:val="20"/>
                  <w:lang w:val="en-CA"/>
                </w:rPr>
                <w:t>2014 QCCS 3590</w:t>
              </w:r>
            </w:hyperlink>
          </w:p>
          <w:p w:rsidR="004203A0" w:rsidRPr="004203A0" w:rsidRDefault="004203A0" w:rsidP="004203A0">
            <w:pPr>
              <w:jc w:val="both"/>
              <w:rPr>
                <w:sz w:val="20"/>
                <w:lang w:val="en-CA"/>
              </w:rPr>
            </w:pPr>
          </w:p>
        </w:tc>
        <w:tc>
          <w:tcPr>
            <w:tcW w:w="243" w:type="pct"/>
          </w:tcPr>
          <w:p w:rsidR="004203A0" w:rsidRPr="004203A0" w:rsidRDefault="004203A0" w:rsidP="004203A0">
            <w:pPr>
              <w:jc w:val="both"/>
              <w:rPr>
                <w:sz w:val="20"/>
                <w:lang w:val="en-CA"/>
              </w:rPr>
            </w:pPr>
          </w:p>
        </w:tc>
        <w:tc>
          <w:tcPr>
            <w:tcW w:w="2330" w:type="pct"/>
          </w:tcPr>
          <w:p w:rsidR="004203A0" w:rsidRPr="004203A0" w:rsidRDefault="004203A0" w:rsidP="004203A0">
            <w:pPr>
              <w:jc w:val="both"/>
              <w:rPr>
                <w:sz w:val="20"/>
                <w:lang w:val="en-CA"/>
              </w:rPr>
            </w:pPr>
            <w:r w:rsidRPr="004203A0">
              <w:rPr>
                <w:sz w:val="20"/>
                <w:lang w:val="en-CA"/>
              </w:rPr>
              <w:t>Motion to institute proceedings dismissed</w:t>
            </w:r>
          </w:p>
          <w:p w:rsidR="004203A0" w:rsidRPr="004203A0" w:rsidRDefault="004203A0" w:rsidP="004203A0">
            <w:pPr>
              <w:jc w:val="both"/>
              <w:rPr>
                <w:sz w:val="20"/>
                <w:lang w:val="en-CA"/>
              </w:rPr>
            </w:pPr>
          </w:p>
        </w:tc>
      </w:tr>
      <w:tr w:rsidR="004203A0" w:rsidRPr="004203A0" w:rsidTr="004203A0">
        <w:tc>
          <w:tcPr>
            <w:tcW w:w="2427" w:type="pct"/>
            <w:gridSpan w:val="2"/>
          </w:tcPr>
          <w:p w:rsidR="004203A0" w:rsidRPr="004203A0" w:rsidRDefault="004203A0" w:rsidP="004203A0">
            <w:pPr>
              <w:jc w:val="both"/>
              <w:rPr>
                <w:sz w:val="20"/>
                <w:lang w:val="en-CA"/>
              </w:rPr>
            </w:pPr>
            <w:r w:rsidRPr="004203A0">
              <w:rPr>
                <w:sz w:val="20"/>
                <w:lang w:val="en-CA"/>
              </w:rPr>
              <w:t>August 1, 2016</w:t>
            </w:r>
          </w:p>
          <w:p w:rsidR="004203A0" w:rsidRPr="004203A0" w:rsidRDefault="004203A0" w:rsidP="004203A0">
            <w:pPr>
              <w:jc w:val="both"/>
              <w:rPr>
                <w:sz w:val="20"/>
                <w:lang w:val="en-CA"/>
              </w:rPr>
            </w:pPr>
            <w:r w:rsidRPr="004203A0">
              <w:rPr>
                <w:sz w:val="20"/>
                <w:lang w:val="en-CA"/>
              </w:rPr>
              <w:t>Quebec Court of Appeal (Montréal)</w:t>
            </w:r>
          </w:p>
          <w:p w:rsidR="004203A0" w:rsidRPr="004203A0" w:rsidRDefault="004203A0" w:rsidP="004203A0">
            <w:pPr>
              <w:jc w:val="both"/>
              <w:rPr>
                <w:sz w:val="20"/>
                <w:lang w:val="en-CA"/>
              </w:rPr>
            </w:pPr>
            <w:r w:rsidRPr="004203A0">
              <w:rPr>
                <w:sz w:val="20"/>
                <w:lang w:val="en-CA"/>
              </w:rPr>
              <w:t>(Thibault, Morissette, St</w:t>
            </w:r>
            <w:r w:rsidRPr="004203A0">
              <w:rPr>
                <w:sz w:val="20"/>
                <w:lang w:val="en-CA"/>
              </w:rPr>
              <w:noBreakHyphen/>
              <w:t>Pierre, Schrager and Mainville JJ.A.)</w:t>
            </w:r>
          </w:p>
          <w:p w:rsidR="004203A0" w:rsidRPr="004203A0" w:rsidRDefault="004203A0" w:rsidP="004203A0">
            <w:pPr>
              <w:jc w:val="both"/>
              <w:rPr>
                <w:sz w:val="20"/>
                <w:lang w:val="en-CA"/>
              </w:rPr>
            </w:pPr>
            <w:hyperlink r:id="rId38" w:history="1">
              <w:r w:rsidRPr="004203A0">
                <w:rPr>
                  <w:rStyle w:val="Hyperlink"/>
                  <w:sz w:val="20"/>
                  <w:lang w:val="en-CA"/>
                </w:rPr>
                <w:t>2016 QCCA 1229</w:t>
              </w:r>
            </w:hyperlink>
            <w:r w:rsidRPr="004203A0">
              <w:rPr>
                <w:sz w:val="20"/>
                <w:lang w:val="en-CA"/>
              </w:rPr>
              <w:t>; 500-09-024690-141</w:t>
            </w:r>
          </w:p>
          <w:p w:rsidR="004203A0" w:rsidRPr="004203A0" w:rsidRDefault="004203A0" w:rsidP="004203A0">
            <w:pPr>
              <w:jc w:val="both"/>
              <w:rPr>
                <w:sz w:val="20"/>
                <w:lang w:val="en-CA"/>
              </w:rPr>
            </w:pPr>
          </w:p>
        </w:tc>
        <w:tc>
          <w:tcPr>
            <w:tcW w:w="243" w:type="pct"/>
          </w:tcPr>
          <w:p w:rsidR="004203A0" w:rsidRPr="004203A0" w:rsidRDefault="004203A0" w:rsidP="004203A0">
            <w:pPr>
              <w:jc w:val="both"/>
              <w:rPr>
                <w:sz w:val="20"/>
                <w:lang w:val="en-CA"/>
              </w:rPr>
            </w:pPr>
          </w:p>
        </w:tc>
        <w:tc>
          <w:tcPr>
            <w:tcW w:w="2330" w:type="pct"/>
          </w:tcPr>
          <w:p w:rsidR="004203A0" w:rsidRPr="004203A0" w:rsidRDefault="004203A0" w:rsidP="004203A0">
            <w:pPr>
              <w:jc w:val="both"/>
              <w:rPr>
                <w:sz w:val="20"/>
                <w:lang w:val="en-CA"/>
              </w:rPr>
            </w:pPr>
            <w:r w:rsidRPr="004203A0">
              <w:rPr>
                <w:sz w:val="20"/>
                <w:lang w:val="en-CA"/>
              </w:rPr>
              <w:t>Appeal dismissed</w:t>
            </w:r>
          </w:p>
          <w:p w:rsidR="004203A0" w:rsidRPr="004203A0" w:rsidRDefault="004203A0" w:rsidP="004203A0">
            <w:pPr>
              <w:jc w:val="both"/>
              <w:rPr>
                <w:sz w:val="20"/>
                <w:lang w:val="en-CA"/>
              </w:rPr>
            </w:pPr>
          </w:p>
        </w:tc>
      </w:tr>
      <w:tr w:rsidR="004203A0" w:rsidRPr="004203A0" w:rsidTr="004203A0">
        <w:tc>
          <w:tcPr>
            <w:tcW w:w="2427" w:type="pct"/>
            <w:gridSpan w:val="2"/>
          </w:tcPr>
          <w:p w:rsidR="004203A0" w:rsidRPr="004203A0" w:rsidRDefault="004203A0" w:rsidP="004203A0">
            <w:pPr>
              <w:jc w:val="both"/>
              <w:rPr>
                <w:sz w:val="20"/>
                <w:lang w:val="en-CA"/>
              </w:rPr>
            </w:pPr>
            <w:r w:rsidRPr="004203A0">
              <w:rPr>
                <w:sz w:val="20"/>
                <w:lang w:val="en-CA"/>
              </w:rPr>
              <w:t>September 30, 2016</w:t>
            </w:r>
          </w:p>
          <w:p w:rsidR="004203A0" w:rsidRPr="004203A0" w:rsidRDefault="004203A0" w:rsidP="004203A0">
            <w:pPr>
              <w:jc w:val="both"/>
              <w:rPr>
                <w:sz w:val="20"/>
                <w:lang w:val="en-CA"/>
              </w:rPr>
            </w:pPr>
            <w:r w:rsidRPr="004203A0">
              <w:rPr>
                <w:sz w:val="20"/>
                <w:lang w:val="en-CA"/>
              </w:rPr>
              <w:t>Supreme Court of Canada</w:t>
            </w:r>
          </w:p>
        </w:tc>
        <w:tc>
          <w:tcPr>
            <w:tcW w:w="243" w:type="pct"/>
          </w:tcPr>
          <w:p w:rsidR="004203A0" w:rsidRPr="004203A0" w:rsidRDefault="004203A0" w:rsidP="004203A0">
            <w:pPr>
              <w:jc w:val="both"/>
              <w:rPr>
                <w:sz w:val="20"/>
                <w:lang w:val="en-CA"/>
              </w:rPr>
            </w:pPr>
          </w:p>
        </w:tc>
        <w:tc>
          <w:tcPr>
            <w:tcW w:w="2330" w:type="pct"/>
          </w:tcPr>
          <w:p w:rsidR="004203A0" w:rsidRPr="004203A0" w:rsidRDefault="004203A0" w:rsidP="004203A0">
            <w:pPr>
              <w:jc w:val="both"/>
              <w:rPr>
                <w:sz w:val="20"/>
                <w:lang w:val="en-CA"/>
              </w:rPr>
            </w:pPr>
            <w:r w:rsidRPr="004203A0">
              <w:rPr>
                <w:sz w:val="20"/>
                <w:lang w:val="en-CA"/>
              </w:rPr>
              <w:t>Application for leave to appeal filed</w:t>
            </w:r>
          </w:p>
          <w:p w:rsidR="004203A0" w:rsidRPr="004203A0" w:rsidRDefault="004203A0" w:rsidP="004203A0">
            <w:pPr>
              <w:jc w:val="both"/>
              <w:rPr>
                <w:sz w:val="20"/>
                <w:lang w:val="en-CA"/>
              </w:rPr>
            </w:pPr>
          </w:p>
        </w:tc>
      </w:tr>
    </w:tbl>
    <w:p w:rsidR="004203A0" w:rsidRPr="004203A0" w:rsidRDefault="004203A0" w:rsidP="004203A0">
      <w:pPr>
        <w:jc w:val="both"/>
        <w:rPr>
          <w:sz w:val="20"/>
          <w:lang w:val="en-CA"/>
        </w:rPr>
      </w:pPr>
    </w:p>
    <w:p w:rsidR="004203A0" w:rsidRPr="004203A0" w:rsidRDefault="004203A0" w:rsidP="004203A0">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4203A0" w:rsidRPr="004203A0" w:rsidTr="004203A0">
        <w:tc>
          <w:tcPr>
            <w:tcW w:w="543" w:type="pct"/>
          </w:tcPr>
          <w:p w:rsidR="004203A0" w:rsidRPr="004203A0" w:rsidRDefault="004203A0" w:rsidP="004203A0">
            <w:pPr>
              <w:jc w:val="both"/>
              <w:rPr>
                <w:sz w:val="20"/>
              </w:rPr>
            </w:pPr>
            <w:r w:rsidRPr="004203A0">
              <w:rPr>
                <w:rStyle w:val="SCCFileNumberChar"/>
                <w:sz w:val="20"/>
                <w:szCs w:val="20"/>
              </w:rPr>
              <w:t>37238</w:t>
            </w:r>
          </w:p>
        </w:tc>
        <w:tc>
          <w:tcPr>
            <w:tcW w:w="4457" w:type="pct"/>
            <w:gridSpan w:val="3"/>
          </w:tcPr>
          <w:p w:rsidR="004203A0" w:rsidRPr="00A50F10" w:rsidRDefault="004203A0" w:rsidP="004203A0">
            <w:pPr>
              <w:pStyle w:val="SCCLsocParty"/>
              <w:jc w:val="both"/>
              <w:rPr>
                <w:b/>
                <w:sz w:val="20"/>
                <w:szCs w:val="20"/>
                <w:lang w:val="en-CA"/>
              </w:rPr>
            </w:pPr>
            <w:r w:rsidRPr="00A50F10">
              <w:rPr>
                <w:b/>
                <w:sz w:val="20"/>
                <w:szCs w:val="20"/>
                <w:lang w:val="en-CA"/>
              </w:rPr>
              <w:t>Churchill Falls (Labrador) Corporation Limited c. Hydro-Québec</w:t>
            </w:r>
          </w:p>
          <w:p w:rsidR="004203A0" w:rsidRPr="004203A0" w:rsidRDefault="004203A0" w:rsidP="004203A0">
            <w:pPr>
              <w:jc w:val="both"/>
              <w:rPr>
                <w:sz w:val="20"/>
              </w:rPr>
            </w:pPr>
            <w:r w:rsidRPr="004203A0">
              <w:rPr>
                <w:sz w:val="20"/>
              </w:rPr>
              <w:t>(Qc) (Civile) (Autorisation)</w:t>
            </w:r>
          </w:p>
        </w:tc>
      </w:tr>
      <w:tr w:rsidR="004203A0" w:rsidRPr="00A50F10" w:rsidTr="004203A0">
        <w:tc>
          <w:tcPr>
            <w:tcW w:w="5000" w:type="pct"/>
            <w:gridSpan w:val="4"/>
          </w:tcPr>
          <w:p w:rsidR="004203A0" w:rsidRPr="00A50F10" w:rsidRDefault="004203A0" w:rsidP="004203A0">
            <w:pPr>
              <w:jc w:val="both"/>
              <w:rPr>
                <w:sz w:val="20"/>
                <w:lang w:val="fr-CA"/>
              </w:rPr>
            </w:pPr>
            <w:r w:rsidRPr="004203A0">
              <w:rPr>
                <w:sz w:val="20"/>
                <w:lang w:val="fr-CA"/>
              </w:rPr>
              <w:t xml:space="preserve">Contrats – Exécution – Bonne foi – Imprévision – </w:t>
            </w:r>
            <w:r w:rsidRPr="004203A0">
              <w:rPr>
                <w:rFonts w:eastAsiaTheme="minorEastAsia"/>
                <w:sz w:val="20"/>
                <w:lang w:val="fr-CA" w:eastAsia="en-CA"/>
              </w:rPr>
              <w:t>L</w:t>
            </w:r>
            <w:r w:rsidRPr="004203A0">
              <w:rPr>
                <w:sz w:val="20"/>
                <w:lang w:val="fr-CA"/>
              </w:rPr>
              <w:t xml:space="preserve">’obligation d’agir de bonne foi en droit civil québécois impose-t-elle à l’intimée le devoir de renégocier les modalités du contrat conclu avec la demanderesse en 1969? – </w:t>
            </w:r>
            <w:r w:rsidRPr="004203A0">
              <w:rPr>
                <w:i/>
                <w:sz w:val="20"/>
                <w:lang w:val="fr-CA"/>
              </w:rPr>
              <w:t>Code civil du Québec</w:t>
            </w:r>
            <w:r w:rsidRPr="004203A0">
              <w:rPr>
                <w:sz w:val="20"/>
                <w:lang w:val="fr-CA"/>
              </w:rPr>
              <w:t>, RLRQ, ch. </w:t>
            </w:r>
            <w:r w:rsidRPr="00A50F10">
              <w:rPr>
                <w:sz w:val="20"/>
                <w:lang w:val="fr-CA"/>
              </w:rPr>
              <w:t>CCQ-1991, art. 6, 7 et 1375.</w:t>
            </w:r>
          </w:p>
        </w:tc>
      </w:tr>
      <w:tr w:rsidR="004203A0" w:rsidRPr="00A50F10" w:rsidTr="004203A0">
        <w:tc>
          <w:tcPr>
            <w:tcW w:w="5000" w:type="pct"/>
            <w:gridSpan w:val="4"/>
          </w:tcPr>
          <w:p w:rsidR="004203A0" w:rsidRPr="00A50F10" w:rsidRDefault="004203A0" w:rsidP="004203A0">
            <w:pPr>
              <w:jc w:val="both"/>
              <w:rPr>
                <w:sz w:val="20"/>
                <w:lang w:val="fr-CA"/>
              </w:rPr>
            </w:pPr>
          </w:p>
        </w:tc>
      </w:tr>
      <w:tr w:rsidR="004203A0" w:rsidRPr="004203A0" w:rsidTr="004203A0">
        <w:tc>
          <w:tcPr>
            <w:tcW w:w="5000" w:type="pct"/>
            <w:gridSpan w:val="4"/>
          </w:tcPr>
          <w:p w:rsidR="004203A0" w:rsidRPr="004203A0" w:rsidRDefault="004203A0" w:rsidP="004203A0">
            <w:pPr>
              <w:jc w:val="both"/>
              <w:rPr>
                <w:sz w:val="20"/>
                <w:lang w:val="fr-CA"/>
              </w:rPr>
            </w:pPr>
            <w:r w:rsidRPr="004203A0">
              <w:rPr>
                <w:sz w:val="20"/>
                <w:lang w:val="fr-CA"/>
              </w:rPr>
              <w:t xml:space="preserve">Le 12 mai 1969, la demanderesse, Churchill </w:t>
            </w:r>
            <w:proofErr w:type="spellStart"/>
            <w:r w:rsidRPr="004203A0">
              <w:rPr>
                <w:sz w:val="20"/>
                <w:lang w:val="fr-CA"/>
              </w:rPr>
              <w:t>Falls</w:t>
            </w:r>
            <w:proofErr w:type="spellEnd"/>
            <w:r w:rsidRPr="004203A0">
              <w:rPr>
                <w:sz w:val="20"/>
                <w:lang w:val="fr-CA"/>
              </w:rPr>
              <w:t xml:space="preserve"> (Labrador) Corporation Limited, et l’intimée, Hydro-Québec, concluent un contrat par lequel l’intimée s’engage à acheter la quasi-totalité de l’énergie en provenance d’une centrale hydroélectrique à être construite sur le fleuve Churchill au Labrador. Ce contrat, d’une durée de 65 ans, établit, pour l’énergie, un prix fixe décroissant par paliers en fonction de l’écoulement du temps. </w:t>
            </w:r>
          </w:p>
          <w:p w:rsidR="004203A0" w:rsidRPr="004203A0" w:rsidRDefault="004203A0" w:rsidP="004203A0">
            <w:pPr>
              <w:jc w:val="both"/>
              <w:rPr>
                <w:sz w:val="20"/>
                <w:lang w:val="fr-CA"/>
              </w:rPr>
            </w:pPr>
          </w:p>
          <w:p w:rsidR="004203A0" w:rsidRPr="004203A0" w:rsidRDefault="004203A0" w:rsidP="004203A0">
            <w:pPr>
              <w:jc w:val="both"/>
              <w:rPr>
                <w:sz w:val="20"/>
                <w:lang w:val="fr-CA"/>
              </w:rPr>
            </w:pPr>
            <w:r w:rsidRPr="004203A0">
              <w:rPr>
                <w:sz w:val="20"/>
                <w:lang w:val="fr-CA"/>
              </w:rPr>
              <w:t xml:space="preserve">Le 23 février 2010, la demanderesse intente devant la Cour supérieure du Québec un recours contre l’intimée. Selon elle, l’ampleur des profits de l’intimée en raison de la valeur actuelle de l’électricité était imprévisible en 1969 et entraîne une injustice. Elle avance que l’obligation d’agir de bonne foi, notamment, prévue au </w:t>
            </w:r>
            <w:proofErr w:type="spellStart"/>
            <w:r w:rsidRPr="004203A0">
              <w:rPr>
                <w:sz w:val="20"/>
                <w:lang w:val="fr-CA"/>
              </w:rPr>
              <w:t>C.c.Q</w:t>
            </w:r>
            <w:proofErr w:type="spellEnd"/>
            <w:r w:rsidRPr="004203A0">
              <w:rPr>
                <w:sz w:val="20"/>
                <w:lang w:val="fr-CA"/>
              </w:rPr>
              <w:t xml:space="preserve">., impose à l’intimée le devoir de renégocier les modalités du contrat. </w:t>
            </w:r>
          </w:p>
          <w:p w:rsidR="004203A0" w:rsidRPr="004203A0" w:rsidRDefault="004203A0" w:rsidP="004203A0">
            <w:pPr>
              <w:jc w:val="both"/>
              <w:rPr>
                <w:sz w:val="20"/>
                <w:lang w:val="fr-CA"/>
              </w:rPr>
            </w:pPr>
          </w:p>
          <w:p w:rsidR="004203A0" w:rsidRPr="004203A0" w:rsidRDefault="004203A0" w:rsidP="004203A0">
            <w:pPr>
              <w:jc w:val="both"/>
              <w:rPr>
                <w:sz w:val="20"/>
                <w:lang w:val="fr-CA"/>
              </w:rPr>
            </w:pPr>
            <w:r w:rsidRPr="004203A0">
              <w:rPr>
                <w:sz w:val="20"/>
                <w:lang w:val="fr-CA"/>
              </w:rPr>
              <w:lastRenderedPageBreak/>
              <w:t xml:space="preserve">La Cour supérieure rejette le recours, et la Cour d’appel confirme le jugement. Elle estime que, hors les cas de véritable </w:t>
            </w:r>
            <w:proofErr w:type="spellStart"/>
            <w:r w:rsidRPr="004203A0">
              <w:rPr>
                <w:i/>
                <w:sz w:val="20"/>
                <w:lang w:val="fr-CA"/>
              </w:rPr>
              <w:t>hardship</w:t>
            </w:r>
            <w:proofErr w:type="spellEnd"/>
            <w:r w:rsidRPr="004203A0">
              <w:rPr>
                <w:sz w:val="20"/>
                <w:lang w:val="fr-CA"/>
              </w:rPr>
              <w:t xml:space="preserve">, le principe général de bonne foi qu’énoncent les articles 6, 7 et 1375 </w:t>
            </w:r>
            <w:proofErr w:type="spellStart"/>
            <w:r w:rsidRPr="004203A0">
              <w:rPr>
                <w:sz w:val="20"/>
                <w:lang w:val="fr-CA"/>
              </w:rPr>
              <w:t>C.c.Q</w:t>
            </w:r>
            <w:proofErr w:type="spellEnd"/>
            <w:r w:rsidRPr="004203A0">
              <w:rPr>
                <w:sz w:val="20"/>
                <w:lang w:val="fr-CA"/>
              </w:rPr>
              <w:t>. n’est d’aucun secours à une partie qui fait face à la même situation que la demanderesse (par. 159).</w:t>
            </w:r>
          </w:p>
          <w:p w:rsidR="004203A0" w:rsidRPr="004203A0" w:rsidRDefault="004203A0" w:rsidP="004203A0">
            <w:pPr>
              <w:jc w:val="both"/>
              <w:rPr>
                <w:sz w:val="20"/>
                <w:lang w:val="fr-CA"/>
              </w:rPr>
            </w:pPr>
          </w:p>
        </w:tc>
      </w:tr>
      <w:tr w:rsidR="004203A0" w:rsidRPr="004203A0" w:rsidTr="004203A0">
        <w:tc>
          <w:tcPr>
            <w:tcW w:w="2427" w:type="pct"/>
            <w:gridSpan w:val="2"/>
          </w:tcPr>
          <w:p w:rsidR="004203A0" w:rsidRPr="004203A0" w:rsidRDefault="004203A0" w:rsidP="004203A0">
            <w:pPr>
              <w:jc w:val="both"/>
              <w:rPr>
                <w:sz w:val="20"/>
                <w:lang w:val="fr-CA"/>
              </w:rPr>
            </w:pPr>
            <w:r w:rsidRPr="004203A0">
              <w:rPr>
                <w:sz w:val="20"/>
                <w:lang w:val="fr-CA"/>
              </w:rPr>
              <w:lastRenderedPageBreak/>
              <w:t>Le 24 juillet 2014</w:t>
            </w:r>
          </w:p>
          <w:p w:rsidR="004203A0" w:rsidRPr="004203A0" w:rsidRDefault="004203A0" w:rsidP="004203A0">
            <w:pPr>
              <w:jc w:val="both"/>
              <w:rPr>
                <w:sz w:val="20"/>
                <w:lang w:val="fr-CA"/>
              </w:rPr>
            </w:pPr>
            <w:r w:rsidRPr="004203A0">
              <w:rPr>
                <w:sz w:val="20"/>
                <w:lang w:val="fr-CA"/>
              </w:rPr>
              <w:t>Cour supérieure du Québec</w:t>
            </w:r>
          </w:p>
          <w:p w:rsidR="004203A0" w:rsidRPr="004203A0" w:rsidRDefault="004203A0" w:rsidP="004203A0">
            <w:pPr>
              <w:jc w:val="both"/>
              <w:rPr>
                <w:sz w:val="20"/>
              </w:rPr>
            </w:pPr>
            <w:r w:rsidRPr="004203A0">
              <w:rPr>
                <w:sz w:val="20"/>
              </w:rPr>
              <w:t xml:space="preserve">(Le </w:t>
            </w:r>
            <w:proofErr w:type="spellStart"/>
            <w:r w:rsidRPr="004203A0">
              <w:rPr>
                <w:sz w:val="20"/>
              </w:rPr>
              <w:t>juge</w:t>
            </w:r>
            <w:proofErr w:type="spellEnd"/>
            <w:r w:rsidRPr="004203A0">
              <w:rPr>
                <w:sz w:val="20"/>
              </w:rPr>
              <w:t xml:space="preserve"> </w:t>
            </w:r>
            <w:proofErr w:type="spellStart"/>
            <w:r w:rsidRPr="004203A0">
              <w:rPr>
                <w:sz w:val="20"/>
              </w:rPr>
              <w:t>Silcoff</w:t>
            </w:r>
            <w:proofErr w:type="spellEnd"/>
            <w:r w:rsidRPr="004203A0">
              <w:rPr>
                <w:sz w:val="20"/>
              </w:rPr>
              <w:t>)</w:t>
            </w:r>
          </w:p>
          <w:p w:rsidR="004203A0" w:rsidRPr="004203A0" w:rsidRDefault="004203A0" w:rsidP="004203A0">
            <w:pPr>
              <w:jc w:val="both"/>
              <w:rPr>
                <w:sz w:val="20"/>
              </w:rPr>
            </w:pPr>
            <w:hyperlink r:id="rId39" w:history="1">
              <w:r w:rsidRPr="004203A0">
                <w:rPr>
                  <w:rStyle w:val="Hyperlink"/>
                  <w:sz w:val="20"/>
                </w:rPr>
                <w:t>2014 QCCS 3590</w:t>
              </w:r>
            </w:hyperlink>
          </w:p>
          <w:p w:rsidR="004203A0" w:rsidRPr="004203A0" w:rsidRDefault="004203A0" w:rsidP="004203A0">
            <w:pPr>
              <w:jc w:val="both"/>
              <w:rPr>
                <w:sz w:val="20"/>
              </w:rPr>
            </w:pPr>
          </w:p>
        </w:tc>
        <w:tc>
          <w:tcPr>
            <w:tcW w:w="243" w:type="pct"/>
          </w:tcPr>
          <w:p w:rsidR="004203A0" w:rsidRPr="004203A0" w:rsidRDefault="004203A0" w:rsidP="004203A0">
            <w:pPr>
              <w:jc w:val="both"/>
              <w:rPr>
                <w:sz w:val="20"/>
              </w:rPr>
            </w:pPr>
          </w:p>
        </w:tc>
        <w:tc>
          <w:tcPr>
            <w:tcW w:w="2330" w:type="pct"/>
          </w:tcPr>
          <w:p w:rsidR="004203A0" w:rsidRPr="004203A0" w:rsidRDefault="004203A0" w:rsidP="004203A0">
            <w:pPr>
              <w:jc w:val="both"/>
              <w:rPr>
                <w:sz w:val="20"/>
              </w:rPr>
            </w:pPr>
            <w:r w:rsidRPr="004203A0">
              <w:rPr>
                <w:sz w:val="20"/>
              </w:rPr>
              <w:t>Requête introductive d’instance rejetée</w:t>
            </w:r>
          </w:p>
          <w:p w:rsidR="004203A0" w:rsidRPr="004203A0" w:rsidRDefault="004203A0" w:rsidP="004203A0">
            <w:pPr>
              <w:jc w:val="both"/>
              <w:rPr>
                <w:sz w:val="20"/>
              </w:rPr>
            </w:pPr>
          </w:p>
        </w:tc>
      </w:tr>
      <w:tr w:rsidR="004203A0" w:rsidRPr="004203A0" w:rsidTr="004203A0">
        <w:tc>
          <w:tcPr>
            <w:tcW w:w="2427" w:type="pct"/>
            <w:gridSpan w:val="2"/>
          </w:tcPr>
          <w:p w:rsidR="004203A0" w:rsidRPr="004203A0" w:rsidRDefault="004203A0" w:rsidP="004203A0">
            <w:pPr>
              <w:jc w:val="both"/>
              <w:rPr>
                <w:sz w:val="20"/>
                <w:lang w:val="fr-CA"/>
              </w:rPr>
            </w:pPr>
            <w:r w:rsidRPr="004203A0">
              <w:rPr>
                <w:sz w:val="20"/>
                <w:lang w:val="fr-CA"/>
              </w:rPr>
              <w:t>Le 1</w:t>
            </w:r>
            <w:r w:rsidRPr="004203A0">
              <w:rPr>
                <w:sz w:val="20"/>
                <w:vertAlign w:val="superscript"/>
                <w:lang w:val="fr-CA"/>
              </w:rPr>
              <w:t>er</w:t>
            </w:r>
            <w:r w:rsidRPr="004203A0">
              <w:rPr>
                <w:sz w:val="20"/>
                <w:lang w:val="fr-CA"/>
              </w:rPr>
              <w:t xml:space="preserve"> août 2016</w:t>
            </w:r>
          </w:p>
          <w:p w:rsidR="004203A0" w:rsidRPr="004203A0" w:rsidRDefault="004203A0" w:rsidP="004203A0">
            <w:pPr>
              <w:jc w:val="both"/>
              <w:rPr>
                <w:sz w:val="20"/>
                <w:lang w:val="fr-CA"/>
              </w:rPr>
            </w:pPr>
            <w:r w:rsidRPr="004203A0">
              <w:rPr>
                <w:sz w:val="20"/>
                <w:lang w:val="fr-CA"/>
              </w:rPr>
              <w:t>Cour d’appel du Québec (Montréal)</w:t>
            </w:r>
          </w:p>
          <w:p w:rsidR="004203A0" w:rsidRPr="004203A0" w:rsidRDefault="004203A0" w:rsidP="004203A0">
            <w:pPr>
              <w:jc w:val="both"/>
              <w:rPr>
                <w:sz w:val="20"/>
                <w:lang w:val="fr-FR"/>
              </w:rPr>
            </w:pPr>
            <w:r w:rsidRPr="004203A0">
              <w:rPr>
                <w:sz w:val="20"/>
                <w:lang w:val="fr-FR"/>
              </w:rPr>
              <w:t xml:space="preserve">(Les juges Thibault, Morissette, St-Pierre, </w:t>
            </w:r>
            <w:proofErr w:type="spellStart"/>
            <w:r w:rsidRPr="004203A0">
              <w:rPr>
                <w:sz w:val="20"/>
                <w:lang w:val="fr-FR"/>
              </w:rPr>
              <w:t>Schrager</w:t>
            </w:r>
            <w:proofErr w:type="spellEnd"/>
            <w:r w:rsidRPr="004203A0">
              <w:rPr>
                <w:sz w:val="20"/>
                <w:lang w:val="fr-FR"/>
              </w:rPr>
              <w:t xml:space="preserve"> et Mainville)</w:t>
            </w:r>
          </w:p>
          <w:p w:rsidR="004203A0" w:rsidRPr="004203A0" w:rsidRDefault="004203A0" w:rsidP="004203A0">
            <w:pPr>
              <w:jc w:val="both"/>
              <w:rPr>
                <w:sz w:val="20"/>
              </w:rPr>
            </w:pPr>
            <w:hyperlink r:id="rId40" w:history="1">
              <w:r w:rsidRPr="004203A0">
                <w:rPr>
                  <w:rStyle w:val="Hyperlink"/>
                  <w:sz w:val="20"/>
                </w:rPr>
                <w:t>2016 QCCA 1229</w:t>
              </w:r>
            </w:hyperlink>
            <w:r w:rsidRPr="004203A0">
              <w:rPr>
                <w:sz w:val="20"/>
              </w:rPr>
              <w:t xml:space="preserve"> ; 500-09-024690-141</w:t>
            </w:r>
          </w:p>
          <w:p w:rsidR="004203A0" w:rsidRPr="004203A0" w:rsidRDefault="004203A0" w:rsidP="004203A0">
            <w:pPr>
              <w:jc w:val="both"/>
              <w:rPr>
                <w:sz w:val="20"/>
              </w:rPr>
            </w:pPr>
          </w:p>
        </w:tc>
        <w:tc>
          <w:tcPr>
            <w:tcW w:w="243" w:type="pct"/>
          </w:tcPr>
          <w:p w:rsidR="004203A0" w:rsidRPr="004203A0" w:rsidRDefault="004203A0" w:rsidP="004203A0">
            <w:pPr>
              <w:jc w:val="both"/>
              <w:rPr>
                <w:sz w:val="20"/>
                <w:lang w:val="fr-FR"/>
              </w:rPr>
            </w:pPr>
          </w:p>
        </w:tc>
        <w:tc>
          <w:tcPr>
            <w:tcW w:w="2330" w:type="pct"/>
          </w:tcPr>
          <w:p w:rsidR="004203A0" w:rsidRPr="004203A0" w:rsidRDefault="004203A0" w:rsidP="004203A0">
            <w:pPr>
              <w:jc w:val="both"/>
              <w:rPr>
                <w:sz w:val="20"/>
              </w:rPr>
            </w:pPr>
            <w:r w:rsidRPr="004203A0">
              <w:rPr>
                <w:sz w:val="20"/>
              </w:rPr>
              <w:t>Appel rejeté</w:t>
            </w:r>
          </w:p>
          <w:p w:rsidR="004203A0" w:rsidRPr="004203A0" w:rsidRDefault="004203A0" w:rsidP="004203A0">
            <w:pPr>
              <w:jc w:val="both"/>
              <w:rPr>
                <w:sz w:val="20"/>
              </w:rPr>
            </w:pPr>
          </w:p>
        </w:tc>
      </w:tr>
      <w:tr w:rsidR="004203A0" w:rsidRPr="004203A0" w:rsidTr="004203A0">
        <w:tc>
          <w:tcPr>
            <w:tcW w:w="2427" w:type="pct"/>
            <w:gridSpan w:val="2"/>
          </w:tcPr>
          <w:p w:rsidR="004203A0" w:rsidRPr="004203A0" w:rsidRDefault="004203A0" w:rsidP="004203A0">
            <w:pPr>
              <w:jc w:val="both"/>
              <w:rPr>
                <w:sz w:val="20"/>
                <w:lang w:val="fr-CA"/>
              </w:rPr>
            </w:pPr>
            <w:r w:rsidRPr="004203A0">
              <w:rPr>
                <w:sz w:val="20"/>
                <w:lang w:val="fr-CA"/>
              </w:rPr>
              <w:t>Le 30 septembre 2016</w:t>
            </w:r>
          </w:p>
          <w:p w:rsidR="004203A0" w:rsidRPr="004203A0" w:rsidRDefault="004203A0" w:rsidP="004203A0">
            <w:pPr>
              <w:jc w:val="both"/>
              <w:rPr>
                <w:sz w:val="20"/>
                <w:lang w:val="fr-CA"/>
              </w:rPr>
            </w:pPr>
            <w:r w:rsidRPr="004203A0">
              <w:rPr>
                <w:sz w:val="20"/>
                <w:lang w:val="fr-CA"/>
              </w:rPr>
              <w:t>Cour suprême du Canada</w:t>
            </w:r>
          </w:p>
        </w:tc>
        <w:tc>
          <w:tcPr>
            <w:tcW w:w="243" w:type="pct"/>
          </w:tcPr>
          <w:p w:rsidR="004203A0" w:rsidRPr="004203A0" w:rsidRDefault="004203A0" w:rsidP="004203A0">
            <w:pPr>
              <w:jc w:val="both"/>
              <w:rPr>
                <w:sz w:val="20"/>
                <w:lang w:val="fr-CA"/>
              </w:rPr>
            </w:pPr>
          </w:p>
        </w:tc>
        <w:tc>
          <w:tcPr>
            <w:tcW w:w="2330" w:type="pct"/>
          </w:tcPr>
          <w:p w:rsidR="004203A0" w:rsidRPr="004203A0" w:rsidRDefault="004203A0" w:rsidP="004203A0">
            <w:pPr>
              <w:jc w:val="both"/>
              <w:rPr>
                <w:sz w:val="20"/>
              </w:rPr>
            </w:pPr>
            <w:r w:rsidRPr="004203A0">
              <w:rPr>
                <w:sz w:val="20"/>
              </w:rPr>
              <w:t>Demande d’autorisation d’appel déposée</w:t>
            </w:r>
          </w:p>
          <w:p w:rsidR="004203A0" w:rsidRPr="004203A0" w:rsidRDefault="004203A0" w:rsidP="004203A0">
            <w:pPr>
              <w:jc w:val="both"/>
              <w:rPr>
                <w:sz w:val="20"/>
              </w:rPr>
            </w:pPr>
          </w:p>
        </w:tc>
      </w:tr>
    </w:tbl>
    <w:p w:rsidR="004203A0" w:rsidRPr="004203A0" w:rsidRDefault="004203A0" w:rsidP="004203A0">
      <w:pPr>
        <w:jc w:val="both"/>
        <w:rPr>
          <w:sz w:val="20"/>
        </w:rPr>
      </w:pPr>
    </w:p>
    <w:p w:rsidR="004203A0" w:rsidRPr="004203A0" w:rsidRDefault="004203A0" w:rsidP="004203A0">
      <w:pPr>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4203A0" w:rsidRPr="004203A0" w:rsidTr="004203A0">
        <w:tc>
          <w:tcPr>
            <w:tcW w:w="543" w:type="pct"/>
          </w:tcPr>
          <w:p w:rsidR="004203A0" w:rsidRPr="004203A0" w:rsidRDefault="004203A0" w:rsidP="004203A0">
            <w:pPr>
              <w:jc w:val="both"/>
              <w:rPr>
                <w:sz w:val="20"/>
              </w:rPr>
            </w:pPr>
            <w:r w:rsidRPr="004203A0">
              <w:rPr>
                <w:rStyle w:val="SCCFileNumberChar"/>
                <w:sz w:val="20"/>
                <w:szCs w:val="20"/>
              </w:rPr>
              <w:t>37397</w:t>
            </w:r>
          </w:p>
        </w:tc>
        <w:tc>
          <w:tcPr>
            <w:tcW w:w="4457" w:type="pct"/>
            <w:gridSpan w:val="3"/>
          </w:tcPr>
          <w:p w:rsidR="004203A0" w:rsidRPr="00A50F10" w:rsidRDefault="004203A0" w:rsidP="004203A0">
            <w:pPr>
              <w:pStyle w:val="SCCLsocParty"/>
              <w:jc w:val="both"/>
              <w:rPr>
                <w:b/>
                <w:sz w:val="20"/>
                <w:szCs w:val="20"/>
                <w:lang w:val="en-US"/>
              </w:rPr>
            </w:pPr>
            <w:r w:rsidRPr="00A50F10">
              <w:rPr>
                <w:b/>
                <w:sz w:val="20"/>
                <w:szCs w:val="20"/>
                <w:lang w:val="en-US"/>
              </w:rPr>
              <w:t xml:space="preserve">John Churchill v. </w:t>
            </w:r>
            <w:proofErr w:type="spellStart"/>
            <w:r w:rsidRPr="00A50F10">
              <w:rPr>
                <w:b/>
                <w:sz w:val="20"/>
                <w:szCs w:val="20"/>
                <w:lang w:val="en-US"/>
              </w:rPr>
              <w:t>Unifund</w:t>
            </w:r>
            <w:proofErr w:type="spellEnd"/>
            <w:r w:rsidRPr="00A50F10">
              <w:rPr>
                <w:b/>
                <w:sz w:val="20"/>
                <w:szCs w:val="20"/>
                <w:lang w:val="en-US"/>
              </w:rPr>
              <w:t xml:space="preserve"> Assurance Company</w:t>
            </w:r>
          </w:p>
          <w:p w:rsidR="004203A0" w:rsidRPr="004203A0" w:rsidRDefault="004203A0" w:rsidP="004203A0">
            <w:pPr>
              <w:jc w:val="both"/>
              <w:rPr>
                <w:sz w:val="20"/>
              </w:rPr>
            </w:pPr>
            <w:r w:rsidRPr="004203A0">
              <w:rPr>
                <w:sz w:val="20"/>
              </w:rPr>
              <w:t>(N.L.) (Civil) (By Leave)</w:t>
            </w:r>
          </w:p>
        </w:tc>
      </w:tr>
      <w:tr w:rsidR="004203A0" w:rsidRPr="004203A0" w:rsidTr="004203A0">
        <w:tc>
          <w:tcPr>
            <w:tcW w:w="5000" w:type="pct"/>
            <w:gridSpan w:val="4"/>
          </w:tcPr>
          <w:p w:rsidR="004203A0" w:rsidRPr="004203A0" w:rsidRDefault="004203A0" w:rsidP="004203A0">
            <w:pPr>
              <w:jc w:val="both"/>
              <w:rPr>
                <w:sz w:val="20"/>
              </w:rPr>
            </w:pPr>
            <w:r w:rsidRPr="004203A0">
              <w:rPr>
                <w:sz w:val="20"/>
              </w:rPr>
              <w:t xml:space="preserve">Evidence – Medical report – Judgments and orders – Interlocutory orders – Plaintiff injured in motor vehicle accident seeking wage benefits from own insurer after settling claim against other driver – Insurer requesting information concerning plaintiff’s independent medical examination and copies of any reports – Plaintiff refusing to answer or produce on basis of litigation privilege and implied undertaking rule – Insurer bringing motion to compel answers and production – Who is producing party for purposes of medical examination reports? – Whether subordinate legislation, such as </w:t>
            </w:r>
            <w:r w:rsidRPr="004203A0">
              <w:rPr>
                <w:i/>
                <w:sz w:val="20"/>
              </w:rPr>
              <w:t>Provincial Rules of Court</w:t>
            </w:r>
            <w:r w:rsidRPr="004203A0">
              <w:rPr>
                <w:sz w:val="20"/>
              </w:rPr>
              <w:t>, can override substantive law, including common law implied undertaking rule – How should medical examination reports produced within other litigation be treated in accordance with procedural document disclosure rules while at same time preserving the substantive common law protections and principles they espouse?</w:t>
            </w:r>
          </w:p>
        </w:tc>
      </w:tr>
      <w:tr w:rsidR="004203A0" w:rsidRPr="004203A0" w:rsidTr="004203A0">
        <w:tc>
          <w:tcPr>
            <w:tcW w:w="5000" w:type="pct"/>
            <w:gridSpan w:val="4"/>
          </w:tcPr>
          <w:p w:rsidR="004203A0" w:rsidRPr="004203A0" w:rsidRDefault="004203A0" w:rsidP="004203A0">
            <w:pPr>
              <w:jc w:val="both"/>
              <w:rPr>
                <w:sz w:val="20"/>
              </w:rPr>
            </w:pPr>
          </w:p>
          <w:p w:rsidR="004203A0" w:rsidRPr="004203A0" w:rsidRDefault="004203A0" w:rsidP="004203A0">
            <w:pPr>
              <w:jc w:val="both"/>
              <w:rPr>
                <w:sz w:val="20"/>
              </w:rPr>
            </w:pPr>
            <w:r w:rsidRPr="004203A0">
              <w:rPr>
                <w:sz w:val="20"/>
              </w:rPr>
              <w:t xml:space="preserve">Mr. Churchill was injured in a motor vehicle accident in December, 2010. He brought an action against the other driver for damages for personal injuries that was settled by that driver’s insurer. Under his Section B insurance through his own insurer, </w:t>
            </w:r>
            <w:proofErr w:type="spellStart"/>
            <w:r w:rsidRPr="004203A0">
              <w:rPr>
                <w:sz w:val="20"/>
              </w:rPr>
              <w:t>Unifund</w:t>
            </w:r>
            <w:proofErr w:type="spellEnd"/>
            <w:r w:rsidRPr="004203A0">
              <w:rPr>
                <w:sz w:val="20"/>
              </w:rPr>
              <w:t xml:space="preserve"> Assurance Company (“</w:t>
            </w:r>
            <w:proofErr w:type="spellStart"/>
            <w:r w:rsidRPr="004203A0">
              <w:rPr>
                <w:sz w:val="20"/>
              </w:rPr>
              <w:t>Unifund</w:t>
            </w:r>
            <w:proofErr w:type="spellEnd"/>
            <w:r w:rsidRPr="004203A0">
              <w:rPr>
                <w:sz w:val="20"/>
              </w:rPr>
              <w:t xml:space="preserve">”), he claimed wage-indemnity benefits for the permanent disability that he claimed he suffered as a result of his accident injuries. </w:t>
            </w:r>
            <w:proofErr w:type="spellStart"/>
            <w:r w:rsidRPr="004203A0">
              <w:rPr>
                <w:sz w:val="20"/>
              </w:rPr>
              <w:t>Unifund</w:t>
            </w:r>
            <w:proofErr w:type="spellEnd"/>
            <w:r w:rsidRPr="004203A0">
              <w:rPr>
                <w:sz w:val="20"/>
              </w:rPr>
              <w:t xml:space="preserve"> agreed to pay the benefits but after approximately two years, it terminated those benefits. Mr. Churchill then filed a claim against </w:t>
            </w:r>
            <w:proofErr w:type="spellStart"/>
            <w:r w:rsidRPr="004203A0">
              <w:rPr>
                <w:sz w:val="20"/>
              </w:rPr>
              <w:t>Unifund</w:t>
            </w:r>
            <w:proofErr w:type="spellEnd"/>
            <w:r w:rsidRPr="004203A0">
              <w:rPr>
                <w:sz w:val="20"/>
              </w:rPr>
              <w:t xml:space="preserve">. </w:t>
            </w:r>
            <w:proofErr w:type="spellStart"/>
            <w:r w:rsidRPr="004203A0">
              <w:rPr>
                <w:sz w:val="20"/>
              </w:rPr>
              <w:t>Unifund</w:t>
            </w:r>
            <w:proofErr w:type="spellEnd"/>
            <w:r w:rsidRPr="004203A0">
              <w:rPr>
                <w:sz w:val="20"/>
              </w:rPr>
              <w:t xml:space="preserve"> delivered interrogatories to Mr. Churchill in December, 2015, asking, </w:t>
            </w:r>
            <w:r w:rsidRPr="004203A0">
              <w:rPr>
                <w:i/>
                <w:sz w:val="20"/>
              </w:rPr>
              <w:t>inter alia</w:t>
            </w:r>
            <w:r w:rsidRPr="004203A0">
              <w:rPr>
                <w:sz w:val="20"/>
              </w:rPr>
              <w:t xml:space="preserve">, whether he had submitted to any independent medical examinations in connection with the tort claim against the other driver. Mr. Churchill refused to answer the question on the basis of relevancy, litigation privilege and the implied undertaking rule. </w:t>
            </w:r>
            <w:proofErr w:type="spellStart"/>
            <w:r w:rsidRPr="004203A0">
              <w:rPr>
                <w:sz w:val="20"/>
              </w:rPr>
              <w:t>Unifund</w:t>
            </w:r>
            <w:proofErr w:type="spellEnd"/>
            <w:r w:rsidRPr="004203A0">
              <w:rPr>
                <w:sz w:val="20"/>
              </w:rPr>
              <w:t xml:space="preserve"> sought an order compelling Mr. Churchill to answer the question and to produce copies of any medical reports.</w:t>
            </w:r>
          </w:p>
        </w:tc>
      </w:tr>
      <w:tr w:rsidR="004203A0" w:rsidRPr="004203A0" w:rsidTr="004203A0">
        <w:tc>
          <w:tcPr>
            <w:tcW w:w="5000" w:type="pct"/>
            <w:gridSpan w:val="4"/>
          </w:tcPr>
          <w:p w:rsidR="004203A0" w:rsidRPr="004203A0" w:rsidRDefault="004203A0" w:rsidP="004203A0">
            <w:pPr>
              <w:jc w:val="both"/>
              <w:rPr>
                <w:sz w:val="20"/>
              </w:rPr>
            </w:pPr>
          </w:p>
        </w:tc>
      </w:tr>
      <w:tr w:rsidR="004203A0" w:rsidRPr="004203A0" w:rsidTr="004203A0">
        <w:tc>
          <w:tcPr>
            <w:tcW w:w="2427" w:type="pct"/>
            <w:gridSpan w:val="2"/>
          </w:tcPr>
          <w:p w:rsidR="004203A0" w:rsidRPr="004203A0" w:rsidRDefault="004203A0" w:rsidP="004203A0">
            <w:pPr>
              <w:jc w:val="both"/>
              <w:rPr>
                <w:sz w:val="20"/>
              </w:rPr>
            </w:pPr>
            <w:r w:rsidRPr="004203A0">
              <w:rPr>
                <w:sz w:val="20"/>
              </w:rPr>
              <w:t>March 1, 2016</w:t>
            </w:r>
          </w:p>
          <w:p w:rsidR="004203A0" w:rsidRPr="004203A0" w:rsidRDefault="004203A0" w:rsidP="004203A0">
            <w:pPr>
              <w:jc w:val="both"/>
              <w:rPr>
                <w:sz w:val="20"/>
              </w:rPr>
            </w:pPr>
            <w:r w:rsidRPr="004203A0">
              <w:rPr>
                <w:sz w:val="20"/>
              </w:rPr>
              <w:t>Supreme Court of Newfoundland &amp; Labrador</w:t>
            </w:r>
          </w:p>
          <w:p w:rsidR="004203A0" w:rsidRPr="004203A0" w:rsidRDefault="004203A0" w:rsidP="004203A0">
            <w:pPr>
              <w:jc w:val="both"/>
              <w:rPr>
                <w:sz w:val="20"/>
              </w:rPr>
            </w:pPr>
            <w:r w:rsidRPr="004203A0">
              <w:rPr>
                <w:sz w:val="20"/>
              </w:rPr>
              <w:t>Trial Division</w:t>
            </w:r>
          </w:p>
          <w:p w:rsidR="004203A0" w:rsidRPr="004203A0" w:rsidRDefault="004203A0" w:rsidP="004203A0">
            <w:pPr>
              <w:jc w:val="both"/>
              <w:rPr>
                <w:sz w:val="20"/>
              </w:rPr>
            </w:pPr>
            <w:r w:rsidRPr="004203A0">
              <w:rPr>
                <w:sz w:val="20"/>
              </w:rPr>
              <w:t>(Marshall J.)</w:t>
            </w:r>
          </w:p>
          <w:p w:rsidR="004203A0" w:rsidRPr="004203A0" w:rsidRDefault="004203A0" w:rsidP="004203A0">
            <w:pPr>
              <w:jc w:val="both"/>
              <w:rPr>
                <w:sz w:val="20"/>
              </w:rPr>
            </w:pPr>
            <w:r w:rsidRPr="004203A0">
              <w:rPr>
                <w:sz w:val="20"/>
              </w:rPr>
              <w:t>Unreported</w:t>
            </w:r>
          </w:p>
          <w:p w:rsidR="004203A0" w:rsidRPr="004203A0" w:rsidRDefault="004203A0" w:rsidP="004203A0">
            <w:pPr>
              <w:jc w:val="both"/>
              <w:rPr>
                <w:sz w:val="20"/>
              </w:rPr>
            </w:pPr>
          </w:p>
        </w:tc>
        <w:tc>
          <w:tcPr>
            <w:tcW w:w="243" w:type="pct"/>
          </w:tcPr>
          <w:p w:rsidR="004203A0" w:rsidRPr="004203A0" w:rsidRDefault="004203A0" w:rsidP="004203A0">
            <w:pPr>
              <w:jc w:val="both"/>
              <w:rPr>
                <w:sz w:val="20"/>
              </w:rPr>
            </w:pPr>
          </w:p>
        </w:tc>
        <w:tc>
          <w:tcPr>
            <w:tcW w:w="2330" w:type="pct"/>
          </w:tcPr>
          <w:p w:rsidR="004203A0" w:rsidRPr="004203A0" w:rsidRDefault="004203A0" w:rsidP="004203A0">
            <w:pPr>
              <w:jc w:val="both"/>
              <w:rPr>
                <w:sz w:val="20"/>
              </w:rPr>
            </w:pPr>
            <w:r w:rsidRPr="004203A0">
              <w:rPr>
                <w:sz w:val="20"/>
              </w:rPr>
              <w:t>Order that applicant not required to answer question or produce medical report due to implied undertaking rule</w:t>
            </w:r>
          </w:p>
          <w:p w:rsidR="004203A0" w:rsidRPr="004203A0" w:rsidRDefault="004203A0" w:rsidP="004203A0">
            <w:pPr>
              <w:jc w:val="both"/>
              <w:rPr>
                <w:sz w:val="20"/>
              </w:rPr>
            </w:pPr>
          </w:p>
          <w:p w:rsidR="004203A0" w:rsidRPr="004203A0" w:rsidRDefault="004203A0" w:rsidP="004203A0">
            <w:pPr>
              <w:jc w:val="both"/>
              <w:rPr>
                <w:sz w:val="20"/>
              </w:rPr>
            </w:pPr>
          </w:p>
        </w:tc>
      </w:tr>
      <w:tr w:rsidR="004203A0" w:rsidRPr="004203A0" w:rsidTr="004203A0">
        <w:tc>
          <w:tcPr>
            <w:tcW w:w="2427" w:type="pct"/>
            <w:gridSpan w:val="2"/>
          </w:tcPr>
          <w:p w:rsidR="004203A0" w:rsidRPr="004203A0" w:rsidRDefault="004203A0" w:rsidP="004203A0">
            <w:pPr>
              <w:jc w:val="both"/>
              <w:rPr>
                <w:sz w:val="20"/>
              </w:rPr>
            </w:pPr>
            <w:r w:rsidRPr="004203A0">
              <w:rPr>
                <w:sz w:val="20"/>
              </w:rPr>
              <w:t>December 21, 2016</w:t>
            </w:r>
          </w:p>
          <w:p w:rsidR="004203A0" w:rsidRPr="004203A0" w:rsidRDefault="004203A0" w:rsidP="004203A0">
            <w:pPr>
              <w:jc w:val="both"/>
              <w:rPr>
                <w:sz w:val="20"/>
              </w:rPr>
            </w:pPr>
            <w:r w:rsidRPr="004203A0">
              <w:rPr>
                <w:sz w:val="20"/>
              </w:rPr>
              <w:t xml:space="preserve">Supreme Court of Newfoundland and Labrador </w:t>
            </w:r>
          </w:p>
          <w:p w:rsidR="004203A0" w:rsidRPr="004203A0" w:rsidRDefault="004203A0" w:rsidP="004203A0">
            <w:pPr>
              <w:jc w:val="both"/>
              <w:rPr>
                <w:sz w:val="20"/>
              </w:rPr>
            </w:pPr>
            <w:r w:rsidRPr="004203A0">
              <w:rPr>
                <w:sz w:val="20"/>
              </w:rPr>
              <w:t>Court of Appeal</w:t>
            </w:r>
          </w:p>
          <w:p w:rsidR="004203A0" w:rsidRPr="004203A0" w:rsidRDefault="004203A0" w:rsidP="004203A0">
            <w:pPr>
              <w:jc w:val="both"/>
              <w:rPr>
                <w:sz w:val="20"/>
              </w:rPr>
            </w:pPr>
            <w:r w:rsidRPr="004203A0">
              <w:rPr>
                <w:sz w:val="20"/>
              </w:rPr>
              <w:t>(Green, Welsh and Barry JJ.A.)</w:t>
            </w:r>
          </w:p>
          <w:p w:rsidR="004203A0" w:rsidRPr="004203A0" w:rsidRDefault="004203A0" w:rsidP="004203A0">
            <w:pPr>
              <w:jc w:val="both"/>
              <w:rPr>
                <w:sz w:val="20"/>
              </w:rPr>
            </w:pPr>
            <w:hyperlink r:id="rId41" w:history="1">
              <w:r w:rsidRPr="004203A0">
                <w:rPr>
                  <w:rStyle w:val="Hyperlink"/>
                  <w:sz w:val="20"/>
                </w:rPr>
                <w:t>2016 NLCA 73</w:t>
              </w:r>
            </w:hyperlink>
          </w:p>
          <w:p w:rsidR="004203A0" w:rsidRPr="004203A0" w:rsidRDefault="004203A0" w:rsidP="004203A0">
            <w:pPr>
              <w:jc w:val="both"/>
              <w:rPr>
                <w:sz w:val="20"/>
              </w:rPr>
            </w:pPr>
          </w:p>
        </w:tc>
        <w:tc>
          <w:tcPr>
            <w:tcW w:w="243" w:type="pct"/>
          </w:tcPr>
          <w:p w:rsidR="004203A0" w:rsidRPr="004203A0" w:rsidRDefault="004203A0" w:rsidP="004203A0">
            <w:pPr>
              <w:jc w:val="both"/>
              <w:rPr>
                <w:sz w:val="20"/>
              </w:rPr>
            </w:pPr>
          </w:p>
        </w:tc>
        <w:tc>
          <w:tcPr>
            <w:tcW w:w="2330" w:type="pct"/>
          </w:tcPr>
          <w:p w:rsidR="004203A0" w:rsidRPr="004203A0" w:rsidRDefault="004203A0" w:rsidP="004203A0">
            <w:pPr>
              <w:jc w:val="both"/>
              <w:rPr>
                <w:sz w:val="20"/>
              </w:rPr>
            </w:pPr>
            <w:r w:rsidRPr="004203A0">
              <w:rPr>
                <w:sz w:val="20"/>
              </w:rPr>
              <w:t>Respondent’s appeal allowed. Applicant required to answer interrogatories and produce medical report</w:t>
            </w:r>
          </w:p>
          <w:p w:rsidR="004203A0" w:rsidRPr="004203A0" w:rsidRDefault="004203A0" w:rsidP="004203A0">
            <w:pPr>
              <w:jc w:val="both"/>
              <w:rPr>
                <w:sz w:val="20"/>
              </w:rPr>
            </w:pPr>
          </w:p>
          <w:p w:rsidR="004203A0" w:rsidRPr="004203A0" w:rsidRDefault="004203A0" w:rsidP="004203A0">
            <w:pPr>
              <w:jc w:val="both"/>
              <w:rPr>
                <w:sz w:val="20"/>
              </w:rPr>
            </w:pPr>
          </w:p>
        </w:tc>
      </w:tr>
      <w:tr w:rsidR="004203A0" w:rsidRPr="004203A0" w:rsidTr="004203A0">
        <w:tc>
          <w:tcPr>
            <w:tcW w:w="2427" w:type="pct"/>
            <w:gridSpan w:val="2"/>
          </w:tcPr>
          <w:p w:rsidR="004203A0" w:rsidRPr="004203A0" w:rsidRDefault="004203A0" w:rsidP="004203A0">
            <w:pPr>
              <w:jc w:val="both"/>
              <w:rPr>
                <w:sz w:val="20"/>
              </w:rPr>
            </w:pPr>
            <w:r w:rsidRPr="004203A0">
              <w:rPr>
                <w:sz w:val="20"/>
              </w:rPr>
              <w:lastRenderedPageBreak/>
              <w:t>February 14, 2017</w:t>
            </w:r>
          </w:p>
          <w:p w:rsidR="004203A0" w:rsidRPr="004203A0" w:rsidRDefault="004203A0" w:rsidP="004203A0">
            <w:pPr>
              <w:jc w:val="both"/>
              <w:rPr>
                <w:sz w:val="20"/>
              </w:rPr>
            </w:pPr>
            <w:r w:rsidRPr="004203A0">
              <w:rPr>
                <w:sz w:val="20"/>
              </w:rPr>
              <w:t>Supreme Court of Canada</w:t>
            </w:r>
          </w:p>
        </w:tc>
        <w:tc>
          <w:tcPr>
            <w:tcW w:w="243" w:type="pct"/>
          </w:tcPr>
          <w:p w:rsidR="004203A0" w:rsidRPr="004203A0" w:rsidRDefault="004203A0" w:rsidP="004203A0">
            <w:pPr>
              <w:jc w:val="both"/>
              <w:rPr>
                <w:sz w:val="20"/>
              </w:rPr>
            </w:pPr>
          </w:p>
        </w:tc>
        <w:tc>
          <w:tcPr>
            <w:tcW w:w="2330" w:type="pct"/>
          </w:tcPr>
          <w:p w:rsidR="004203A0" w:rsidRPr="004203A0" w:rsidRDefault="004203A0" w:rsidP="004203A0">
            <w:pPr>
              <w:jc w:val="both"/>
              <w:rPr>
                <w:sz w:val="20"/>
              </w:rPr>
            </w:pPr>
            <w:r w:rsidRPr="004203A0">
              <w:rPr>
                <w:sz w:val="20"/>
              </w:rPr>
              <w:t>Application for leave to appeal filed</w:t>
            </w:r>
          </w:p>
          <w:p w:rsidR="004203A0" w:rsidRPr="004203A0" w:rsidRDefault="004203A0" w:rsidP="004203A0">
            <w:pPr>
              <w:jc w:val="both"/>
              <w:rPr>
                <w:sz w:val="20"/>
              </w:rPr>
            </w:pPr>
          </w:p>
        </w:tc>
      </w:tr>
    </w:tbl>
    <w:p w:rsidR="004203A0" w:rsidRDefault="004203A0" w:rsidP="004203A0">
      <w:pPr>
        <w:jc w:val="both"/>
        <w:rPr>
          <w:sz w:val="20"/>
        </w:rPr>
      </w:pPr>
    </w:p>
    <w:p w:rsidR="00A50F10" w:rsidRPr="004203A0" w:rsidRDefault="00A50F10" w:rsidP="004203A0">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4203A0" w:rsidRPr="004203A0" w:rsidTr="004203A0">
        <w:tc>
          <w:tcPr>
            <w:tcW w:w="543" w:type="pct"/>
          </w:tcPr>
          <w:p w:rsidR="004203A0" w:rsidRPr="004203A0" w:rsidRDefault="004203A0" w:rsidP="004203A0">
            <w:pPr>
              <w:jc w:val="both"/>
              <w:rPr>
                <w:sz w:val="20"/>
              </w:rPr>
            </w:pPr>
            <w:r w:rsidRPr="004203A0">
              <w:rPr>
                <w:rStyle w:val="SCCFileNumberChar"/>
                <w:sz w:val="20"/>
                <w:szCs w:val="20"/>
              </w:rPr>
              <w:t>37397</w:t>
            </w:r>
          </w:p>
        </w:tc>
        <w:tc>
          <w:tcPr>
            <w:tcW w:w="4457" w:type="pct"/>
            <w:gridSpan w:val="3"/>
          </w:tcPr>
          <w:p w:rsidR="004203A0" w:rsidRPr="00A50F10" w:rsidRDefault="004203A0" w:rsidP="004203A0">
            <w:pPr>
              <w:pStyle w:val="SCCLsocParty"/>
              <w:jc w:val="both"/>
              <w:rPr>
                <w:b/>
                <w:sz w:val="20"/>
                <w:szCs w:val="20"/>
                <w:lang w:val="en-US"/>
              </w:rPr>
            </w:pPr>
            <w:r w:rsidRPr="00A50F10">
              <w:rPr>
                <w:b/>
                <w:sz w:val="20"/>
                <w:szCs w:val="20"/>
                <w:lang w:val="en-US"/>
              </w:rPr>
              <w:t xml:space="preserve">John Churchill c. </w:t>
            </w:r>
            <w:proofErr w:type="spellStart"/>
            <w:r w:rsidRPr="00A50F10">
              <w:rPr>
                <w:b/>
                <w:sz w:val="20"/>
                <w:szCs w:val="20"/>
                <w:lang w:val="en-US"/>
              </w:rPr>
              <w:t>Unifund</w:t>
            </w:r>
            <w:proofErr w:type="spellEnd"/>
            <w:r w:rsidRPr="00A50F10">
              <w:rPr>
                <w:b/>
                <w:sz w:val="20"/>
                <w:szCs w:val="20"/>
                <w:lang w:val="en-US"/>
              </w:rPr>
              <w:t xml:space="preserve">, </w:t>
            </w:r>
            <w:proofErr w:type="spellStart"/>
            <w:r w:rsidRPr="00A50F10">
              <w:rPr>
                <w:b/>
                <w:sz w:val="20"/>
                <w:szCs w:val="20"/>
                <w:lang w:val="en-US"/>
              </w:rPr>
              <w:t>Compagnie</w:t>
            </w:r>
            <w:proofErr w:type="spellEnd"/>
            <w:r w:rsidRPr="00A50F10">
              <w:rPr>
                <w:b/>
                <w:sz w:val="20"/>
                <w:szCs w:val="20"/>
                <w:lang w:val="en-US"/>
              </w:rPr>
              <w:t xml:space="preserve"> </w:t>
            </w:r>
            <w:proofErr w:type="spellStart"/>
            <w:r w:rsidRPr="00A50F10">
              <w:rPr>
                <w:b/>
                <w:sz w:val="20"/>
                <w:szCs w:val="20"/>
                <w:lang w:val="en-US"/>
              </w:rPr>
              <w:t>d’Assurance</w:t>
            </w:r>
            <w:proofErr w:type="spellEnd"/>
          </w:p>
          <w:p w:rsidR="004203A0" w:rsidRPr="004203A0" w:rsidRDefault="004203A0" w:rsidP="004203A0">
            <w:pPr>
              <w:jc w:val="both"/>
              <w:rPr>
                <w:sz w:val="20"/>
                <w:lang w:val="fr-CA"/>
              </w:rPr>
            </w:pPr>
            <w:r w:rsidRPr="004203A0">
              <w:rPr>
                <w:sz w:val="20"/>
                <w:lang w:val="fr-CA"/>
              </w:rPr>
              <w:t>(T.-N.-L.) (Civile) (Sur autorisation)</w:t>
            </w:r>
          </w:p>
        </w:tc>
      </w:tr>
      <w:tr w:rsidR="004203A0" w:rsidRPr="004203A0" w:rsidTr="004203A0">
        <w:tc>
          <w:tcPr>
            <w:tcW w:w="5000" w:type="pct"/>
            <w:gridSpan w:val="4"/>
          </w:tcPr>
          <w:p w:rsidR="004203A0" w:rsidRPr="004203A0" w:rsidRDefault="004203A0" w:rsidP="004203A0">
            <w:pPr>
              <w:jc w:val="both"/>
              <w:rPr>
                <w:sz w:val="20"/>
                <w:lang w:val="fr-CA"/>
              </w:rPr>
            </w:pPr>
            <w:r w:rsidRPr="004203A0">
              <w:rPr>
                <w:sz w:val="20"/>
                <w:lang w:val="fr-CA"/>
              </w:rPr>
              <w:t>Preuve – Rapport médical – Jugements et ordonnances – Ordonnances interlocutoires – Prestations d’indemnité de salaire réclamées par un demandeur blessé dans un accident de la route à son propre assureur après avoir réglé la poursuite engagée contre l’autre conducteur – Demande par l’assureur de renseignements sur l’examen médical indépendant du demandeur et de copies de tout rapport – Refus du demandeur de répondre à une question ou de produire des documents en raison du privilège relatif au litige et de la règle de l’engagement implicite – Assureur déposant une requête pour contraindre le demandeur à répondre à la question et à produire les documents – Quelle partie doit produire les rapports d’examen médical? – Une mesure législative subordonnée comme les règles de procédure provinciales peut-elle l’emporter sur le droit substantiel, y compris la règle de l’engagement implicite reconnue en common law? – De quelle manière doit-on traiter les rapports d’examen médical produits dans le cadre d’autres litiges conformément aux règles procédurales de divulgation de documents tout en préservant les protections de fond en common law et les principes qu’elles embrassent?</w:t>
            </w:r>
          </w:p>
        </w:tc>
      </w:tr>
      <w:tr w:rsidR="004203A0" w:rsidRPr="004203A0" w:rsidTr="004203A0">
        <w:tc>
          <w:tcPr>
            <w:tcW w:w="5000" w:type="pct"/>
            <w:gridSpan w:val="4"/>
          </w:tcPr>
          <w:p w:rsidR="004203A0" w:rsidRPr="004203A0" w:rsidRDefault="004203A0" w:rsidP="004203A0">
            <w:pPr>
              <w:jc w:val="both"/>
              <w:rPr>
                <w:sz w:val="20"/>
                <w:lang w:val="fr-CA"/>
              </w:rPr>
            </w:pPr>
          </w:p>
          <w:p w:rsidR="004203A0" w:rsidRPr="004203A0" w:rsidRDefault="004203A0" w:rsidP="004203A0">
            <w:pPr>
              <w:jc w:val="both"/>
              <w:rPr>
                <w:sz w:val="20"/>
                <w:lang w:val="fr-CA"/>
              </w:rPr>
            </w:pPr>
            <w:r w:rsidRPr="004203A0">
              <w:rPr>
                <w:sz w:val="20"/>
                <w:lang w:val="fr-CA"/>
              </w:rPr>
              <w:t>Monsieur Churchill a été blessé dans un accident de la route en décembre 2010. Il a intenté contre l’autre conducteur une action en dommages-intérêts pour préjudice corporel qui a été réglée par l’assureur de ce conducteur. Au titre de la section B de sa police d’assurance, il a réclamé à son propre assureur, Unifund, Compagnie d’Assurance (« Unifund »), des prestations d’indemnité de salaire pour la déficience permanente dont il prétend souffrir par suite des blessures qu’il s’est infligées lors de son accident. Unifund a convenu de payer les prestations, mais après deux ans environ, elle a cessé de le faire. Monsieur Churchill a ensuite déposé une réclamation contre Unifund. En décembre 2015, cette dernière a délivré à M. Churchill des interrogatoires lui demandant entre autres s’il s’était soumis à un examen médical indépendant en lien avec le recours en responsabilité délictuelle exercé contre l’autre conducteur. Monsieur Churchill a refusé de répondre à la question en invoquant la pertinence, le privilège relatif au litige et la règle de l’engagement implicite. Unifund a sollicité une ordonnance contraignant M. Churchill à répondre à la question et à produire des copies de tout rapport médical.</w:t>
            </w:r>
          </w:p>
        </w:tc>
      </w:tr>
      <w:tr w:rsidR="004203A0" w:rsidRPr="004203A0" w:rsidTr="004203A0">
        <w:tc>
          <w:tcPr>
            <w:tcW w:w="5000" w:type="pct"/>
            <w:gridSpan w:val="4"/>
          </w:tcPr>
          <w:p w:rsidR="004203A0" w:rsidRPr="004203A0" w:rsidRDefault="004203A0" w:rsidP="004203A0">
            <w:pPr>
              <w:jc w:val="both"/>
              <w:rPr>
                <w:sz w:val="20"/>
                <w:lang w:val="fr-CA"/>
              </w:rPr>
            </w:pPr>
          </w:p>
        </w:tc>
      </w:tr>
      <w:tr w:rsidR="004203A0" w:rsidRPr="004203A0" w:rsidTr="004203A0">
        <w:tc>
          <w:tcPr>
            <w:tcW w:w="2427" w:type="pct"/>
            <w:gridSpan w:val="2"/>
          </w:tcPr>
          <w:p w:rsidR="004203A0" w:rsidRPr="004203A0" w:rsidRDefault="004203A0" w:rsidP="004203A0">
            <w:pPr>
              <w:jc w:val="both"/>
              <w:rPr>
                <w:sz w:val="20"/>
                <w:lang w:val="fr-CA"/>
              </w:rPr>
            </w:pPr>
            <w:r w:rsidRPr="004203A0">
              <w:rPr>
                <w:sz w:val="20"/>
                <w:lang w:val="fr-CA"/>
              </w:rPr>
              <w:t>1</w:t>
            </w:r>
            <w:r w:rsidRPr="004203A0">
              <w:rPr>
                <w:sz w:val="20"/>
                <w:vertAlign w:val="superscript"/>
                <w:lang w:val="fr-CA"/>
              </w:rPr>
              <w:t>er</w:t>
            </w:r>
            <w:r w:rsidRPr="004203A0">
              <w:rPr>
                <w:sz w:val="20"/>
                <w:lang w:val="fr-CA"/>
              </w:rPr>
              <w:t xml:space="preserve"> mars 2016</w:t>
            </w:r>
          </w:p>
          <w:p w:rsidR="004203A0" w:rsidRPr="004203A0" w:rsidRDefault="004203A0" w:rsidP="004203A0">
            <w:pPr>
              <w:jc w:val="both"/>
              <w:rPr>
                <w:sz w:val="20"/>
                <w:lang w:val="fr-CA"/>
              </w:rPr>
            </w:pPr>
            <w:r w:rsidRPr="004203A0">
              <w:rPr>
                <w:sz w:val="20"/>
                <w:lang w:val="fr-CA"/>
              </w:rPr>
              <w:t>Cour suprême de Terre-Neuve-et-Labrador</w:t>
            </w:r>
          </w:p>
          <w:p w:rsidR="004203A0" w:rsidRPr="004203A0" w:rsidRDefault="004203A0" w:rsidP="004203A0">
            <w:pPr>
              <w:jc w:val="both"/>
              <w:rPr>
                <w:sz w:val="20"/>
                <w:lang w:val="fr-CA"/>
              </w:rPr>
            </w:pPr>
            <w:r w:rsidRPr="004203A0">
              <w:rPr>
                <w:sz w:val="20"/>
                <w:lang w:val="fr-CA"/>
              </w:rPr>
              <w:t>Section de première instance</w:t>
            </w:r>
          </w:p>
          <w:p w:rsidR="004203A0" w:rsidRPr="004203A0" w:rsidRDefault="004203A0" w:rsidP="004203A0">
            <w:pPr>
              <w:jc w:val="both"/>
              <w:rPr>
                <w:sz w:val="20"/>
                <w:lang w:val="fr-CA"/>
              </w:rPr>
            </w:pPr>
            <w:r w:rsidRPr="004203A0">
              <w:rPr>
                <w:sz w:val="20"/>
                <w:lang w:val="fr-CA"/>
              </w:rPr>
              <w:t>(Juge Marshall)</w:t>
            </w:r>
          </w:p>
          <w:p w:rsidR="004203A0" w:rsidRPr="004203A0" w:rsidRDefault="004203A0" w:rsidP="004203A0">
            <w:pPr>
              <w:jc w:val="both"/>
              <w:rPr>
                <w:sz w:val="20"/>
                <w:lang w:val="fr-CA"/>
              </w:rPr>
            </w:pPr>
            <w:r w:rsidRPr="004203A0">
              <w:rPr>
                <w:sz w:val="20"/>
                <w:lang w:val="fr-CA"/>
              </w:rPr>
              <w:t>Non publiée</w:t>
            </w:r>
          </w:p>
          <w:p w:rsidR="004203A0" w:rsidRPr="004203A0" w:rsidRDefault="004203A0" w:rsidP="004203A0">
            <w:pPr>
              <w:jc w:val="both"/>
              <w:rPr>
                <w:sz w:val="20"/>
                <w:lang w:val="fr-CA"/>
              </w:rPr>
            </w:pPr>
          </w:p>
        </w:tc>
        <w:tc>
          <w:tcPr>
            <w:tcW w:w="243" w:type="pct"/>
          </w:tcPr>
          <w:p w:rsidR="004203A0" w:rsidRPr="004203A0" w:rsidRDefault="004203A0" w:rsidP="004203A0">
            <w:pPr>
              <w:jc w:val="both"/>
              <w:rPr>
                <w:sz w:val="20"/>
                <w:lang w:val="fr-CA"/>
              </w:rPr>
            </w:pPr>
          </w:p>
        </w:tc>
        <w:tc>
          <w:tcPr>
            <w:tcW w:w="2330" w:type="pct"/>
          </w:tcPr>
          <w:p w:rsidR="004203A0" w:rsidRPr="004203A0" w:rsidRDefault="004203A0" w:rsidP="004203A0">
            <w:pPr>
              <w:jc w:val="both"/>
              <w:rPr>
                <w:sz w:val="20"/>
                <w:lang w:val="fr-CA"/>
              </w:rPr>
            </w:pPr>
            <w:r w:rsidRPr="004203A0">
              <w:rPr>
                <w:sz w:val="20"/>
                <w:lang w:val="fr-CA"/>
              </w:rPr>
              <w:t>Ordonnance portant que le demandeur n’est pas tenu de répondre à la question ou de produire un rapport médical en raison de la règle de l’engagement implicite</w:t>
            </w:r>
          </w:p>
          <w:p w:rsidR="004203A0" w:rsidRPr="004203A0" w:rsidRDefault="004203A0" w:rsidP="004203A0">
            <w:pPr>
              <w:jc w:val="both"/>
              <w:rPr>
                <w:sz w:val="20"/>
                <w:lang w:val="fr-CA"/>
              </w:rPr>
            </w:pPr>
          </w:p>
          <w:p w:rsidR="004203A0" w:rsidRPr="004203A0" w:rsidRDefault="004203A0" w:rsidP="004203A0">
            <w:pPr>
              <w:jc w:val="both"/>
              <w:rPr>
                <w:sz w:val="20"/>
                <w:lang w:val="fr-CA"/>
              </w:rPr>
            </w:pPr>
          </w:p>
        </w:tc>
      </w:tr>
      <w:tr w:rsidR="004203A0" w:rsidRPr="004203A0" w:rsidTr="004203A0">
        <w:tc>
          <w:tcPr>
            <w:tcW w:w="2427" w:type="pct"/>
            <w:gridSpan w:val="2"/>
          </w:tcPr>
          <w:p w:rsidR="004203A0" w:rsidRPr="004203A0" w:rsidRDefault="004203A0" w:rsidP="004203A0">
            <w:pPr>
              <w:jc w:val="both"/>
              <w:rPr>
                <w:sz w:val="20"/>
                <w:lang w:val="fr-CA"/>
              </w:rPr>
            </w:pPr>
            <w:r w:rsidRPr="004203A0">
              <w:rPr>
                <w:sz w:val="20"/>
                <w:lang w:val="fr-CA"/>
              </w:rPr>
              <w:t>21 décembre 2016</w:t>
            </w:r>
          </w:p>
          <w:p w:rsidR="004203A0" w:rsidRPr="004203A0" w:rsidRDefault="004203A0" w:rsidP="004203A0">
            <w:pPr>
              <w:jc w:val="both"/>
              <w:rPr>
                <w:sz w:val="20"/>
                <w:lang w:val="fr-CA"/>
              </w:rPr>
            </w:pPr>
            <w:r w:rsidRPr="004203A0">
              <w:rPr>
                <w:sz w:val="20"/>
                <w:lang w:val="fr-CA"/>
              </w:rPr>
              <w:t xml:space="preserve">Cour suprême de Terre-Neuve-et-Labrador  </w:t>
            </w:r>
          </w:p>
          <w:p w:rsidR="004203A0" w:rsidRPr="004203A0" w:rsidRDefault="004203A0" w:rsidP="004203A0">
            <w:pPr>
              <w:jc w:val="both"/>
              <w:rPr>
                <w:sz w:val="20"/>
              </w:rPr>
            </w:pPr>
            <w:r w:rsidRPr="004203A0">
              <w:rPr>
                <w:sz w:val="20"/>
              </w:rPr>
              <w:t>Cour d’appel</w:t>
            </w:r>
          </w:p>
          <w:p w:rsidR="004203A0" w:rsidRPr="004203A0" w:rsidRDefault="004203A0" w:rsidP="004203A0">
            <w:pPr>
              <w:jc w:val="both"/>
              <w:rPr>
                <w:sz w:val="20"/>
              </w:rPr>
            </w:pPr>
            <w:r w:rsidRPr="004203A0">
              <w:rPr>
                <w:sz w:val="20"/>
              </w:rPr>
              <w:t>(Juges Green, Welsh et Barry)</w:t>
            </w:r>
          </w:p>
          <w:p w:rsidR="004203A0" w:rsidRPr="004203A0" w:rsidRDefault="004203A0" w:rsidP="004203A0">
            <w:pPr>
              <w:jc w:val="both"/>
              <w:rPr>
                <w:sz w:val="20"/>
              </w:rPr>
            </w:pPr>
            <w:hyperlink r:id="rId42" w:history="1">
              <w:r w:rsidRPr="004203A0">
                <w:rPr>
                  <w:rStyle w:val="Hyperlink"/>
                  <w:sz w:val="20"/>
                </w:rPr>
                <w:t>2016 NLCA 73</w:t>
              </w:r>
            </w:hyperlink>
          </w:p>
          <w:p w:rsidR="004203A0" w:rsidRPr="004203A0" w:rsidRDefault="004203A0" w:rsidP="004203A0">
            <w:pPr>
              <w:jc w:val="both"/>
              <w:rPr>
                <w:sz w:val="20"/>
              </w:rPr>
            </w:pPr>
          </w:p>
        </w:tc>
        <w:tc>
          <w:tcPr>
            <w:tcW w:w="243" w:type="pct"/>
          </w:tcPr>
          <w:p w:rsidR="004203A0" w:rsidRPr="004203A0" w:rsidRDefault="004203A0" w:rsidP="004203A0">
            <w:pPr>
              <w:jc w:val="both"/>
              <w:rPr>
                <w:sz w:val="20"/>
              </w:rPr>
            </w:pPr>
          </w:p>
        </w:tc>
        <w:tc>
          <w:tcPr>
            <w:tcW w:w="2330" w:type="pct"/>
          </w:tcPr>
          <w:p w:rsidR="004203A0" w:rsidRPr="004203A0" w:rsidRDefault="004203A0" w:rsidP="004203A0">
            <w:pPr>
              <w:jc w:val="both"/>
              <w:rPr>
                <w:sz w:val="20"/>
                <w:lang w:val="fr-CA"/>
              </w:rPr>
            </w:pPr>
            <w:r w:rsidRPr="004203A0">
              <w:rPr>
                <w:sz w:val="20"/>
                <w:lang w:val="fr-CA"/>
              </w:rPr>
              <w:t>Appel de l’intimée accueilli. Demandeur tenu de répondre aux interrogatoires et de produire le rapport médical</w:t>
            </w:r>
          </w:p>
          <w:p w:rsidR="004203A0" w:rsidRPr="004203A0" w:rsidRDefault="004203A0" w:rsidP="004203A0">
            <w:pPr>
              <w:jc w:val="both"/>
              <w:rPr>
                <w:sz w:val="20"/>
                <w:lang w:val="fr-CA"/>
              </w:rPr>
            </w:pPr>
          </w:p>
          <w:p w:rsidR="004203A0" w:rsidRPr="004203A0" w:rsidRDefault="004203A0" w:rsidP="004203A0">
            <w:pPr>
              <w:jc w:val="both"/>
              <w:rPr>
                <w:sz w:val="20"/>
                <w:lang w:val="fr-CA"/>
              </w:rPr>
            </w:pPr>
          </w:p>
        </w:tc>
      </w:tr>
      <w:tr w:rsidR="004203A0" w:rsidRPr="004203A0" w:rsidTr="004203A0">
        <w:tc>
          <w:tcPr>
            <w:tcW w:w="2427" w:type="pct"/>
            <w:gridSpan w:val="2"/>
          </w:tcPr>
          <w:p w:rsidR="004203A0" w:rsidRPr="004203A0" w:rsidRDefault="004203A0" w:rsidP="004203A0">
            <w:pPr>
              <w:jc w:val="both"/>
              <w:rPr>
                <w:sz w:val="20"/>
                <w:lang w:val="fr-CA"/>
              </w:rPr>
            </w:pPr>
            <w:r w:rsidRPr="004203A0">
              <w:rPr>
                <w:sz w:val="20"/>
                <w:lang w:val="fr-CA"/>
              </w:rPr>
              <w:t>14 février 2017</w:t>
            </w:r>
          </w:p>
          <w:p w:rsidR="004203A0" w:rsidRPr="004203A0" w:rsidRDefault="004203A0" w:rsidP="004203A0">
            <w:pPr>
              <w:jc w:val="both"/>
              <w:rPr>
                <w:sz w:val="20"/>
                <w:lang w:val="fr-CA"/>
              </w:rPr>
            </w:pPr>
            <w:r w:rsidRPr="004203A0">
              <w:rPr>
                <w:sz w:val="20"/>
                <w:lang w:val="fr-CA"/>
              </w:rPr>
              <w:t>Cour suprême du Canada</w:t>
            </w:r>
          </w:p>
        </w:tc>
        <w:tc>
          <w:tcPr>
            <w:tcW w:w="243" w:type="pct"/>
          </w:tcPr>
          <w:p w:rsidR="004203A0" w:rsidRPr="004203A0" w:rsidRDefault="004203A0" w:rsidP="004203A0">
            <w:pPr>
              <w:jc w:val="both"/>
              <w:rPr>
                <w:sz w:val="20"/>
                <w:lang w:val="fr-CA"/>
              </w:rPr>
            </w:pPr>
          </w:p>
        </w:tc>
        <w:tc>
          <w:tcPr>
            <w:tcW w:w="2330" w:type="pct"/>
          </w:tcPr>
          <w:p w:rsidR="004203A0" w:rsidRPr="004203A0" w:rsidRDefault="004203A0" w:rsidP="004203A0">
            <w:pPr>
              <w:jc w:val="both"/>
              <w:rPr>
                <w:sz w:val="20"/>
                <w:lang w:val="fr-CA"/>
              </w:rPr>
            </w:pPr>
            <w:r w:rsidRPr="004203A0">
              <w:rPr>
                <w:sz w:val="20"/>
                <w:lang w:val="fr-CA"/>
              </w:rPr>
              <w:t>Dépôt de la demande d’autorisation d’appel</w:t>
            </w:r>
          </w:p>
          <w:p w:rsidR="004203A0" w:rsidRPr="004203A0" w:rsidRDefault="004203A0" w:rsidP="004203A0">
            <w:pPr>
              <w:jc w:val="both"/>
              <w:rPr>
                <w:sz w:val="20"/>
                <w:lang w:val="fr-CA"/>
              </w:rPr>
            </w:pPr>
          </w:p>
        </w:tc>
      </w:tr>
    </w:tbl>
    <w:p w:rsidR="004203A0" w:rsidRPr="004203A0" w:rsidRDefault="004203A0" w:rsidP="004203A0">
      <w:pPr>
        <w:jc w:val="both"/>
        <w:rPr>
          <w:sz w:val="20"/>
          <w:lang w:val="fr-CA"/>
        </w:rPr>
      </w:pPr>
    </w:p>
    <w:p w:rsidR="004203A0" w:rsidRPr="004203A0" w:rsidRDefault="004203A0" w:rsidP="004203A0">
      <w:pPr>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4203A0" w:rsidRPr="004203A0" w:rsidTr="004203A0">
        <w:tc>
          <w:tcPr>
            <w:tcW w:w="543" w:type="pct"/>
          </w:tcPr>
          <w:p w:rsidR="004203A0" w:rsidRPr="004203A0" w:rsidRDefault="004203A0" w:rsidP="004203A0">
            <w:pPr>
              <w:jc w:val="both"/>
              <w:rPr>
                <w:sz w:val="20"/>
              </w:rPr>
            </w:pPr>
            <w:r w:rsidRPr="004203A0">
              <w:rPr>
                <w:rStyle w:val="SCCFileNumberChar"/>
                <w:sz w:val="20"/>
                <w:szCs w:val="20"/>
              </w:rPr>
              <w:t>37309</w:t>
            </w:r>
          </w:p>
        </w:tc>
        <w:tc>
          <w:tcPr>
            <w:tcW w:w="4457" w:type="pct"/>
            <w:gridSpan w:val="3"/>
          </w:tcPr>
          <w:p w:rsidR="004203A0" w:rsidRPr="00A50F10" w:rsidRDefault="004203A0" w:rsidP="004203A0">
            <w:pPr>
              <w:pStyle w:val="SCCLsocParty"/>
              <w:jc w:val="both"/>
              <w:rPr>
                <w:b/>
                <w:sz w:val="20"/>
                <w:szCs w:val="20"/>
                <w:lang w:val="en-US"/>
              </w:rPr>
            </w:pPr>
            <w:r w:rsidRPr="00A50F10">
              <w:rPr>
                <w:b/>
                <w:sz w:val="20"/>
                <w:szCs w:val="20"/>
                <w:lang w:val="en-US"/>
              </w:rPr>
              <w:t xml:space="preserve">Jensen Building Limited v. P.M. </w:t>
            </w:r>
            <w:proofErr w:type="spellStart"/>
            <w:r w:rsidRPr="00A50F10">
              <w:rPr>
                <w:b/>
                <w:sz w:val="20"/>
                <w:szCs w:val="20"/>
                <w:lang w:val="en-US"/>
              </w:rPr>
              <w:t>Snelgrove</w:t>
            </w:r>
            <w:proofErr w:type="spellEnd"/>
            <w:r w:rsidRPr="00A50F10">
              <w:rPr>
                <w:b/>
                <w:sz w:val="20"/>
                <w:szCs w:val="20"/>
                <w:lang w:val="en-US"/>
              </w:rPr>
              <w:t xml:space="preserve"> General Contractors &amp; Engineers Ltd</w:t>
            </w:r>
          </w:p>
          <w:p w:rsidR="004203A0" w:rsidRPr="00A50F10" w:rsidRDefault="004203A0" w:rsidP="004203A0">
            <w:pPr>
              <w:pStyle w:val="SCCLsocSubfileSeparator"/>
              <w:rPr>
                <w:sz w:val="20"/>
                <w:szCs w:val="20"/>
              </w:rPr>
            </w:pPr>
            <w:r w:rsidRPr="00A50F10">
              <w:rPr>
                <w:sz w:val="20"/>
                <w:szCs w:val="20"/>
              </w:rPr>
              <w:t>- and between -</w:t>
            </w:r>
          </w:p>
          <w:p w:rsidR="004203A0" w:rsidRPr="00A50F10" w:rsidRDefault="004203A0" w:rsidP="004203A0">
            <w:pPr>
              <w:pStyle w:val="SCCLsocParty"/>
              <w:jc w:val="both"/>
              <w:rPr>
                <w:b/>
                <w:sz w:val="20"/>
                <w:szCs w:val="20"/>
                <w:lang w:val="en-US"/>
              </w:rPr>
            </w:pPr>
            <w:r w:rsidRPr="00A50F10">
              <w:rPr>
                <w:b/>
                <w:sz w:val="20"/>
                <w:szCs w:val="20"/>
                <w:lang w:val="en-US"/>
              </w:rPr>
              <w:t xml:space="preserve">Jensen Building Limited v. P.M. </w:t>
            </w:r>
            <w:proofErr w:type="spellStart"/>
            <w:r w:rsidRPr="00A50F10">
              <w:rPr>
                <w:b/>
                <w:sz w:val="20"/>
                <w:szCs w:val="20"/>
                <w:lang w:val="en-US"/>
              </w:rPr>
              <w:t>Snelgrove</w:t>
            </w:r>
            <w:proofErr w:type="spellEnd"/>
            <w:r w:rsidRPr="00A50F10">
              <w:rPr>
                <w:b/>
                <w:sz w:val="20"/>
                <w:szCs w:val="20"/>
                <w:lang w:val="en-US"/>
              </w:rPr>
              <w:t xml:space="preserve"> General Contractors &amp; Engineers Ltd, Paul </w:t>
            </w:r>
            <w:proofErr w:type="spellStart"/>
            <w:r w:rsidRPr="00A50F10">
              <w:rPr>
                <w:b/>
                <w:sz w:val="20"/>
                <w:szCs w:val="20"/>
                <w:lang w:val="en-US"/>
              </w:rPr>
              <w:t>Snelgrove</w:t>
            </w:r>
            <w:proofErr w:type="spellEnd"/>
          </w:p>
          <w:p w:rsidR="004203A0" w:rsidRPr="004203A0" w:rsidRDefault="004203A0" w:rsidP="004203A0">
            <w:pPr>
              <w:jc w:val="both"/>
              <w:rPr>
                <w:sz w:val="20"/>
              </w:rPr>
            </w:pPr>
            <w:r w:rsidRPr="004203A0">
              <w:rPr>
                <w:sz w:val="20"/>
              </w:rPr>
              <w:t>(Ont.) (Civil) (By Leave)</w:t>
            </w:r>
          </w:p>
        </w:tc>
      </w:tr>
      <w:tr w:rsidR="004203A0" w:rsidRPr="004203A0" w:rsidTr="004203A0">
        <w:tc>
          <w:tcPr>
            <w:tcW w:w="5000" w:type="pct"/>
            <w:gridSpan w:val="4"/>
          </w:tcPr>
          <w:p w:rsidR="004203A0" w:rsidRPr="004203A0" w:rsidRDefault="004203A0" w:rsidP="004203A0">
            <w:pPr>
              <w:jc w:val="both"/>
              <w:rPr>
                <w:sz w:val="20"/>
              </w:rPr>
            </w:pPr>
            <w:r w:rsidRPr="004203A0">
              <w:rPr>
                <w:sz w:val="20"/>
              </w:rPr>
              <w:lastRenderedPageBreak/>
              <w:t xml:space="preserve">Torts — Evidence — Contributory negligence — Apportionment of liability — Admissibility of expert evidence — Impartiality of expert evidence — Finding that Jensen Building Limited and Paul </w:t>
            </w:r>
            <w:proofErr w:type="spellStart"/>
            <w:r w:rsidRPr="004203A0">
              <w:rPr>
                <w:sz w:val="20"/>
              </w:rPr>
              <w:t>Snelgrove</w:t>
            </w:r>
            <w:proofErr w:type="spellEnd"/>
            <w:r w:rsidRPr="004203A0">
              <w:rPr>
                <w:sz w:val="20"/>
              </w:rPr>
              <w:t xml:space="preserve"> both had a role in a client’s decision to abort one project and the loss on another — Whether the trial judge was required to apportion damages — Whether a party, having proved a right, is entitled to a remedy — Whether the trial judgment necessitates challenging all experts for bias — Whether the trial judge erred in excluding opinion evidence because the expert had summarized the facts as he understood them, when the expert testified that, if the facts at trial were different from his understanding, he would be compelled to reconsider his opinion.</w:t>
            </w:r>
          </w:p>
        </w:tc>
      </w:tr>
      <w:tr w:rsidR="004203A0" w:rsidRPr="004203A0" w:rsidTr="004203A0">
        <w:tc>
          <w:tcPr>
            <w:tcW w:w="5000" w:type="pct"/>
            <w:gridSpan w:val="4"/>
          </w:tcPr>
          <w:p w:rsidR="004203A0" w:rsidRPr="004203A0" w:rsidRDefault="004203A0" w:rsidP="004203A0">
            <w:pPr>
              <w:jc w:val="both"/>
              <w:rPr>
                <w:sz w:val="20"/>
              </w:rPr>
            </w:pPr>
          </w:p>
        </w:tc>
      </w:tr>
      <w:tr w:rsidR="004203A0" w:rsidRPr="004203A0" w:rsidTr="004203A0">
        <w:tc>
          <w:tcPr>
            <w:tcW w:w="5000" w:type="pct"/>
            <w:gridSpan w:val="4"/>
          </w:tcPr>
          <w:p w:rsidR="004203A0" w:rsidRPr="004203A0" w:rsidRDefault="004203A0" w:rsidP="004203A0">
            <w:pPr>
              <w:jc w:val="both"/>
              <w:rPr>
                <w:sz w:val="20"/>
              </w:rPr>
            </w:pPr>
            <w:r w:rsidRPr="004203A0">
              <w:rPr>
                <w:sz w:val="20"/>
              </w:rPr>
              <w:t>The principals of P.M. </w:t>
            </w:r>
            <w:proofErr w:type="spellStart"/>
            <w:r w:rsidRPr="004203A0">
              <w:rPr>
                <w:sz w:val="20"/>
              </w:rPr>
              <w:t>Snelgrove</w:t>
            </w:r>
            <w:proofErr w:type="spellEnd"/>
            <w:r w:rsidRPr="004203A0">
              <w:rPr>
                <w:sz w:val="20"/>
              </w:rPr>
              <w:t xml:space="preserve"> General Contractors &amp; Engineers Ltd. and Jensen Building Limited (“JBL”) became friends in 1990 and began working together on JBL’s construction projects in 2006. They agreed orally that Mr. </w:t>
            </w:r>
            <w:proofErr w:type="spellStart"/>
            <w:r w:rsidRPr="004203A0">
              <w:rPr>
                <w:sz w:val="20"/>
              </w:rPr>
              <w:t>Snelgrove</w:t>
            </w:r>
            <w:proofErr w:type="spellEnd"/>
            <w:r w:rsidRPr="004203A0">
              <w:rPr>
                <w:sz w:val="20"/>
              </w:rPr>
              <w:t xml:space="preserve"> would receive 30 per cent of the net profit. The arrangement worked well until Mr. Jensen discovered that Mr. </w:t>
            </w:r>
            <w:proofErr w:type="spellStart"/>
            <w:r w:rsidRPr="004203A0">
              <w:rPr>
                <w:sz w:val="20"/>
              </w:rPr>
              <w:t>Snelgrove</w:t>
            </w:r>
            <w:proofErr w:type="spellEnd"/>
            <w:r w:rsidRPr="004203A0">
              <w:rPr>
                <w:sz w:val="20"/>
              </w:rPr>
              <w:t xml:space="preserve"> had been having an affair with his wife in November 2007. Shortly thereafter, the clients who had hired JBL for the Wolfe Springs and Edward projects concluded that the stress of the discovery prevented Mr. Jensen from having the focus required to complete their projects. They terminated their agreement with JBL, leaving a large invoice unpaid. In December 2007, Mr. Jensen terminated his agreement with Mr. </w:t>
            </w:r>
            <w:proofErr w:type="spellStart"/>
            <w:r w:rsidRPr="004203A0">
              <w:rPr>
                <w:sz w:val="20"/>
              </w:rPr>
              <w:t>Snelgrove</w:t>
            </w:r>
            <w:proofErr w:type="spellEnd"/>
            <w:r w:rsidRPr="004203A0">
              <w:rPr>
                <w:sz w:val="20"/>
              </w:rPr>
              <w:t>. Mr. </w:t>
            </w:r>
            <w:proofErr w:type="spellStart"/>
            <w:r w:rsidRPr="004203A0">
              <w:rPr>
                <w:sz w:val="20"/>
              </w:rPr>
              <w:t>Snelgrove</w:t>
            </w:r>
            <w:proofErr w:type="spellEnd"/>
            <w:r w:rsidRPr="004203A0">
              <w:rPr>
                <w:sz w:val="20"/>
              </w:rPr>
              <w:t xml:space="preserve"> brought an action against JBL for monies representing his fees for services rendered; JBL argued that no monies were owing after set-off and counterclaimed for damages sustained in the failure of the commercial relationship.</w:t>
            </w:r>
          </w:p>
          <w:p w:rsidR="004203A0" w:rsidRPr="004203A0" w:rsidRDefault="004203A0" w:rsidP="004203A0">
            <w:pPr>
              <w:jc w:val="both"/>
              <w:rPr>
                <w:sz w:val="20"/>
              </w:rPr>
            </w:pPr>
          </w:p>
          <w:p w:rsidR="004203A0" w:rsidRPr="004203A0" w:rsidRDefault="004203A0" w:rsidP="004203A0">
            <w:pPr>
              <w:jc w:val="both"/>
              <w:rPr>
                <w:sz w:val="20"/>
              </w:rPr>
            </w:pPr>
            <w:r w:rsidRPr="004203A0">
              <w:rPr>
                <w:sz w:val="20"/>
              </w:rPr>
              <w:t>At trial, Mr. </w:t>
            </w:r>
            <w:proofErr w:type="spellStart"/>
            <w:r w:rsidRPr="004203A0">
              <w:rPr>
                <w:sz w:val="20"/>
              </w:rPr>
              <w:t>Snelgrove</w:t>
            </w:r>
            <w:proofErr w:type="spellEnd"/>
            <w:r w:rsidRPr="004203A0">
              <w:rPr>
                <w:sz w:val="20"/>
              </w:rPr>
              <w:t xml:space="preserve"> objected to JBL’s expert’s evidence on the grounds that it was not independent. The trial judge excluded the expert evidence on a </w:t>
            </w:r>
            <w:proofErr w:type="spellStart"/>
            <w:r w:rsidRPr="004203A0">
              <w:rPr>
                <w:i/>
                <w:sz w:val="20"/>
              </w:rPr>
              <w:t>voir</w:t>
            </w:r>
            <w:proofErr w:type="spellEnd"/>
            <w:r w:rsidRPr="004203A0">
              <w:rPr>
                <w:i/>
                <w:sz w:val="20"/>
              </w:rPr>
              <w:t xml:space="preserve"> dire</w:t>
            </w:r>
            <w:r w:rsidRPr="004203A0">
              <w:rPr>
                <w:sz w:val="20"/>
              </w:rPr>
              <w:t xml:space="preserve">. He ordered that JBL pay </w:t>
            </w:r>
            <w:proofErr w:type="spellStart"/>
            <w:r w:rsidRPr="004203A0">
              <w:rPr>
                <w:sz w:val="20"/>
              </w:rPr>
              <w:t>Snelgrove</w:t>
            </w:r>
            <w:proofErr w:type="spellEnd"/>
            <w:r w:rsidRPr="004203A0">
              <w:rPr>
                <w:sz w:val="20"/>
              </w:rPr>
              <w:t xml:space="preserve"> General Contractors $281,149.60 in respect of two projects. In relation to two other projects, he dismissed the claims and counterclaims based on his findings that JBL and Mr. </w:t>
            </w:r>
            <w:proofErr w:type="spellStart"/>
            <w:r w:rsidRPr="004203A0">
              <w:rPr>
                <w:sz w:val="20"/>
              </w:rPr>
              <w:t>Snelgrove</w:t>
            </w:r>
            <w:proofErr w:type="spellEnd"/>
            <w:r w:rsidRPr="004203A0">
              <w:rPr>
                <w:sz w:val="20"/>
              </w:rPr>
              <w:t xml:space="preserve"> both had a role in the losses suffered, but that neither had shown that they were entitled to compensation. The Court of Appeal dismissed an appeal.</w:t>
            </w:r>
          </w:p>
          <w:p w:rsidR="004203A0" w:rsidRPr="004203A0" w:rsidRDefault="004203A0" w:rsidP="004203A0">
            <w:pPr>
              <w:jc w:val="both"/>
              <w:rPr>
                <w:sz w:val="20"/>
              </w:rPr>
            </w:pPr>
          </w:p>
        </w:tc>
      </w:tr>
      <w:tr w:rsidR="004203A0" w:rsidRPr="004203A0" w:rsidTr="004203A0">
        <w:tc>
          <w:tcPr>
            <w:tcW w:w="2427" w:type="pct"/>
            <w:gridSpan w:val="2"/>
          </w:tcPr>
          <w:p w:rsidR="004203A0" w:rsidRPr="004203A0" w:rsidRDefault="004203A0" w:rsidP="004203A0">
            <w:pPr>
              <w:jc w:val="both"/>
              <w:rPr>
                <w:sz w:val="20"/>
              </w:rPr>
            </w:pPr>
            <w:r w:rsidRPr="004203A0">
              <w:rPr>
                <w:sz w:val="20"/>
              </w:rPr>
              <w:t>January 27, 2015</w:t>
            </w:r>
          </w:p>
          <w:p w:rsidR="004203A0" w:rsidRPr="004203A0" w:rsidRDefault="004203A0" w:rsidP="004203A0">
            <w:pPr>
              <w:jc w:val="both"/>
              <w:rPr>
                <w:sz w:val="20"/>
              </w:rPr>
            </w:pPr>
            <w:r w:rsidRPr="004203A0">
              <w:rPr>
                <w:sz w:val="20"/>
              </w:rPr>
              <w:t>Ontario Superior Court of Justice</w:t>
            </w:r>
          </w:p>
          <w:p w:rsidR="004203A0" w:rsidRPr="004203A0" w:rsidRDefault="004203A0" w:rsidP="004203A0">
            <w:pPr>
              <w:jc w:val="both"/>
              <w:rPr>
                <w:sz w:val="20"/>
              </w:rPr>
            </w:pPr>
            <w:r w:rsidRPr="004203A0">
              <w:rPr>
                <w:sz w:val="20"/>
              </w:rPr>
              <w:t>(McNamara J.)</w:t>
            </w:r>
          </w:p>
          <w:p w:rsidR="004203A0" w:rsidRPr="004203A0" w:rsidRDefault="004203A0" w:rsidP="004203A0">
            <w:pPr>
              <w:jc w:val="both"/>
              <w:rPr>
                <w:sz w:val="20"/>
              </w:rPr>
            </w:pPr>
            <w:hyperlink r:id="rId43" w:history="1">
              <w:r w:rsidRPr="004203A0">
                <w:rPr>
                  <w:rStyle w:val="Hyperlink"/>
                  <w:sz w:val="20"/>
                </w:rPr>
                <w:t>2015 ONSC 583</w:t>
              </w:r>
            </w:hyperlink>
          </w:p>
          <w:p w:rsidR="004203A0" w:rsidRPr="004203A0" w:rsidRDefault="004203A0" w:rsidP="004203A0">
            <w:pPr>
              <w:jc w:val="both"/>
              <w:rPr>
                <w:sz w:val="20"/>
              </w:rPr>
            </w:pPr>
          </w:p>
        </w:tc>
        <w:tc>
          <w:tcPr>
            <w:tcW w:w="243" w:type="pct"/>
          </w:tcPr>
          <w:p w:rsidR="004203A0" w:rsidRPr="004203A0" w:rsidRDefault="004203A0" w:rsidP="004203A0">
            <w:pPr>
              <w:jc w:val="both"/>
              <w:rPr>
                <w:sz w:val="20"/>
              </w:rPr>
            </w:pPr>
          </w:p>
        </w:tc>
        <w:tc>
          <w:tcPr>
            <w:tcW w:w="2330" w:type="pct"/>
          </w:tcPr>
          <w:p w:rsidR="004203A0" w:rsidRPr="004203A0" w:rsidRDefault="004203A0" w:rsidP="004203A0">
            <w:pPr>
              <w:jc w:val="both"/>
              <w:rPr>
                <w:sz w:val="20"/>
              </w:rPr>
            </w:pPr>
            <w:r w:rsidRPr="004203A0">
              <w:rPr>
                <w:sz w:val="20"/>
              </w:rPr>
              <w:t xml:space="preserve">Jensen Building Limited to pay P.M. </w:t>
            </w:r>
            <w:proofErr w:type="spellStart"/>
            <w:r w:rsidRPr="004203A0">
              <w:rPr>
                <w:sz w:val="20"/>
              </w:rPr>
              <w:t>Snelgrove</w:t>
            </w:r>
            <w:proofErr w:type="spellEnd"/>
            <w:r w:rsidRPr="004203A0">
              <w:rPr>
                <w:sz w:val="20"/>
              </w:rPr>
              <w:t xml:space="preserve"> General Contractors &amp; Engineers Ltd. $281,149.60 in respect of two projects; claims and counterclaims in respect of two other projects dismissed</w:t>
            </w:r>
          </w:p>
          <w:p w:rsidR="004203A0" w:rsidRPr="004203A0" w:rsidRDefault="004203A0" w:rsidP="004203A0">
            <w:pPr>
              <w:jc w:val="both"/>
              <w:rPr>
                <w:sz w:val="20"/>
              </w:rPr>
            </w:pPr>
          </w:p>
        </w:tc>
      </w:tr>
      <w:tr w:rsidR="004203A0" w:rsidRPr="004203A0" w:rsidTr="004203A0">
        <w:tc>
          <w:tcPr>
            <w:tcW w:w="2427" w:type="pct"/>
            <w:gridSpan w:val="2"/>
          </w:tcPr>
          <w:p w:rsidR="004203A0" w:rsidRPr="004203A0" w:rsidRDefault="004203A0" w:rsidP="004203A0">
            <w:pPr>
              <w:jc w:val="both"/>
              <w:rPr>
                <w:sz w:val="20"/>
              </w:rPr>
            </w:pPr>
            <w:r w:rsidRPr="004203A0">
              <w:rPr>
                <w:sz w:val="20"/>
              </w:rPr>
              <w:t>January 27, 2015</w:t>
            </w:r>
          </w:p>
          <w:p w:rsidR="004203A0" w:rsidRPr="004203A0" w:rsidRDefault="004203A0" w:rsidP="004203A0">
            <w:pPr>
              <w:jc w:val="both"/>
              <w:rPr>
                <w:sz w:val="20"/>
              </w:rPr>
            </w:pPr>
            <w:r w:rsidRPr="004203A0">
              <w:rPr>
                <w:sz w:val="20"/>
              </w:rPr>
              <w:t>Ontario Superior Court of Justice</w:t>
            </w:r>
          </w:p>
          <w:p w:rsidR="004203A0" w:rsidRPr="004203A0" w:rsidRDefault="004203A0" w:rsidP="004203A0">
            <w:pPr>
              <w:jc w:val="both"/>
              <w:rPr>
                <w:sz w:val="20"/>
              </w:rPr>
            </w:pPr>
            <w:r w:rsidRPr="004203A0">
              <w:rPr>
                <w:sz w:val="20"/>
              </w:rPr>
              <w:t>(McNamara J.)</w:t>
            </w:r>
          </w:p>
          <w:p w:rsidR="004203A0" w:rsidRPr="004203A0" w:rsidRDefault="004203A0" w:rsidP="004203A0">
            <w:pPr>
              <w:jc w:val="both"/>
              <w:rPr>
                <w:rStyle w:val="Hyperlink"/>
                <w:sz w:val="20"/>
              </w:rPr>
            </w:pPr>
            <w:r w:rsidRPr="004203A0">
              <w:rPr>
                <w:sz w:val="20"/>
              </w:rPr>
              <w:fldChar w:fldCharType="begin"/>
            </w:r>
            <w:r w:rsidRPr="004203A0">
              <w:rPr>
                <w:sz w:val="20"/>
              </w:rPr>
              <w:instrText xml:space="preserve"> HYPERLINK "http://www.canlii.org/en/on/onsc/doc/2015/2015onsc585/2015onsc585.html?autocompleteStr=2015%20onsc%20585&amp;autocompletePos=1" </w:instrText>
            </w:r>
            <w:r w:rsidRPr="004203A0">
              <w:rPr>
                <w:sz w:val="20"/>
              </w:rPr>
              <w:fldChar w:fldCharType="separate"/>
            </w:r>
            <w:r w:rsidRPr="004203A0">
              <w:rPr>
                <w:rStyle w:val="Hyperlink"/>
                <w:sz w:val="20"/>
              </w:rPr>
              <w:t>2015 ONSC 585</w:t>
            </w:r>
          </w:p>
          <w:p w:rsidR="004203A0" w:rsidRPr="004203A0" w:rsidRDefault="004203A0" w:rsidP="004203A0">
            <w:pPr>
              <w:jc w:val="both"/>
              <w:rPr>
                <w:sz w:val="20"/>
              </w:rPr>
            </w:pPr>
            <w:r w:rsidRPr="004203A0">
              <w:rPr>
                <w:sz w:val="20"/>
              </w:rPr>
              <w:fldChar w:fldCharType="end"/>
            </w:r>
          </w:p>
        </w:tc>
        <w:tc>
          <w:tcPr>
            <w:tcW w:w="243" w:type="pct"/>
          </w:tcPr>
          <w:p w:rsidR="004203A0" w:rsidRPr="004203A0" w:rsidRDefault="004203A0" w:rsidP="004203A0">
            <w:pPr>
              <w:jc w:val="both"/>
              <w:rPr>
                <w:sz w:val="20"/>
              </w:rPr>
            </w:pPr>
          </w:p>
        </w:tc>
        <w:tc>
          <w:tcPr>
            <w:tcW w:w="2330" w:type="pct"/>
          </w:tcPr>
          <w:p w:rsidR="004203A0" w:rsidRPr="004203A0" w:rsidRDefault="004203A0" w:rsidP="004203A0">
            <w:pPr>
              <w:jc w:val="both"/>
              <w:rPr>
                <w:sz w:val="20"/>
              </w:rPr>
            </w:pPr>
            <w:r w:rsidRPr="004203A0">
              <w:rPr>
                <w:sz w:val="20"/>
              </w:rPr>
              <w:t xml:space="preserve">Reports and testimony of expert evidence excluded on </w:t>
            </w:r>
            <w:proofErr w:type="spellStart"/>
            <w:r w:rsidRPr="004203A0">
              <w:rPr>
                <w:i/>
                <w:sz w:val="20"/>
              </w:rPr>
              <w:t>voir</w:t>
            </w:r>
            <w:proofErr w:type="spellEnd"/>
            <w:r w:rsidRPr="004203A0">
              <w:rPr>
                <w:i/>
                <w:sz w:val="20"/>
              </w:rPr>
              <w:t xml:space="preserve"> dire</w:t>
            </w:r>
          </w:p>
        </w:tc>
      </w:tr>
      <w:tr w:rsidR="004203A0" w:rsidRPr="004203A0" w:rsidTr="004203A0">
        <w:tc>
          <w:tcPr>
            <w:tcW w:w="2427" w:type="pct"/>
            <w:gridSpan w:val="2"/>
          </w:tcPr>
          <w:p w:rsidR="004203A0" w:rsidRPr="004203A0" w:rsidRDefault="004203A0" w:rsidP="004203A0">
            <w:pPr>
              <w:jc w:val="both"/>
              <w:rPr>
                <w:sz w:val="20"/>
              </w:rPr>
            </w:pPr>
            <w:r w:rsidRPr="004203A0">
              <w:rPr>
                <w:sz w:val="20"/>
              </w:rPr>
              <w:t>September 27, 2016</w:t>
            </w:r>
          </w:p>
          <w:p w:rsidR="004203A0" w:rsidRPr="004203A0" w:rsidRDefault="004203A0" w:rsidP="004203A0">
            <w:pPr>
              <w:jc w:val="both"/>
              <w:rPr>
                <w:sz w:val="20"/>
              </w:rPr>
            </w:pPr>
            <w:r w:rsidRPr="004203A0">
              <w:rPr>
                <w:sz w:val="20"/>
              </w:rPr>
              <w:t>Court of Appeal for Ontario</w:t>
            </w:r>
          </w:p>
          <w:p w:rsidR="004203A0" w:rsidRPr="004203A0" w:rsidRDefault="004203A0" w:rsidP="004203A0">
            <w:pPr>
              <w:jc w:val="both"/>
              <w:rPr>
                <w:sz w:val="20"/>
              </w:rPr>
            </w:pPr>
            <w:r w:rsidRPr="004203A0">
              <w:rPr>
                <w:sz w:val="20"/>
              </w:rPr>
              <w:t>(Feldman, Epstein, Miller JJ.A.)</w:t>
            </w:r>
          </w:p>
          <w:p w:rsidR="004203A0" w:rsidRPr="004203A0" w:rsidRDefault="004203A0" w:rsidP="004203A0">
            <w:pPr>
              <w:jc w:val="both"/>
              <w:rPr>
                <w:sz w:val="20"/>
              </w:rPr>
            </w:pPr>
            <w:hyperlink r:id="rId44" w:history="1">
              <w:r w:rsidRPr="004203A0">
                <w:rPr>
                  <w:rStyle w:val="Hyperlink"/>
                  <w:sz w:val="20"/>
                </w:rPr>
                <w:t>2016 ONCA 728</w:t>
              </w:r>
            </w:hyperlink>
          </w:p>
          <w:p w:rsidR="004203A0" w:rsidRPr="004203A0" w:rsidRDefault="004203A0" w:rsidP="004203A0">
            <w:pPr>
              <w:jc w:val="both"/>
              <w:rPr>
                <w:sz w:val="20"/>
              </w:rPr>
            </w:pPr>
          </w:p>
        </w:tc>
        <w:tc>
          <w:tcPr>
            <w:tcW w:w="243" w:type="pct"/>
          </w:tcPr>
          <w:p w:rsidR="004203A0" w:rsidRPr="004203A0" w:rsidRDefault="004203A0" w:rsidP="004203A0">
            <w:pPr>
              <w:jc w:val="both"/>
              <w:rPr>
                <w:sz w:val="20"/>
              </w:rPr>
            </w:pPr>
          </w:p>
        </w:tc>
        <w:tc>
          <w:tcPr>
            <w:tcW w:w="2330" w:type="pct"/>
          </w:tcPr>
          <w:p w:rsidR="004203A0" w:rsidRPr="004203A0" w:rsidRDefault="004203A0" w:rsidP="004203A0">
            <w:pPr>
              <w:jc w:val="both"/>
              <w:rPr>
                <w:sz w:val="20"/>
              </w:rPr>
            </w:pPr>
            <w:r w:rsidRPr="004203A0">
              <w:rPr>
                <w:sz w:val="20"/>
              </w:rPr>
              <w:t>Appeal from both decisions of January 27, 2015, dismissed</w:t>
            </w:r>
          </w:p>
          <w:p w:rsidR="004203A0" w:rsidRPr="004203A0" w:rsidRDefault="004203A0" w:rsidP="004203A0">
            <w:pPr>
              <w:jc w:val="both"/>
              <w:rPr>
                <w:sz w:val="20"/>
              </w:rPr>
            </w:pPr>
          </w:p>
        </w:tc>
      </w:tr>
      <w:tr w:rsidR="004203A0" w:rsidRPr="004203A0" w:rsidTr="004203A0">
        <w:tc>
          <w:tcPr>
            <w:tcW w:w="2427" w:type="pct"/>
            <w:gridSpan w:val="2"/>
          </w:tcPr>
          <w:p w:rsidR="004203A0" w:rsidRPr="004203A0" w:rsidRDefault="004203A0" w:rsidP="004203A0">
            <w:pPr>
              <w:jc w:val="both"/>
              <w:rPr>
                <w:sz w:val="20"/>
              </w:rPr>
            </w:pPr>
            <w:r w:rsidRPr="004203A0">
              <w:rPr>
                <w:sz w:val="20"/>
              </w:rPr>
              <w:t>November 21, 2016</w:t>
            </w:r>
          </w:p>
          <w:p w:rsidR="004203A0" w:rsidRPr="004203A0" w:rsidRDefault="004203A0" w:rsidP="004203A0">
            <w:pPr>
              <w:jc w:val="both"/>
              <w:rPr>
                <w:sz w:val="20"/>
              </w:rPr>
            </w:pPr>
            <w:r w:rsidRPr="004203A0">
              <w:rPr>
                <w:sz w:val="20"/>
              </w:rPr>
              <w:t>Supreme Court of Canada</w:t>
            </w:r>
          </w:p>
        </w:tc>
        <w:tc>
          <w:tcPr>
            <w:tcW w:w="243" w:type="pct"/>
          </w:tcPr>
          <w:p w:rsidR="004203A0" w:rsidRPr="004203A0" w:rsidRDefault="004203A0" w:rsidP="004203A0">
            <w:pPr>
              <w:jc w:val="both"/>
              <w:rPr>
                <w:sz w:val="20"/>
              </w:rPr>
            </w:pPr>
          </w:p>
        </w:tc>
        <w:tc>
          <w:tcPr>
            <w:tcW w:w="2330" w:type="pct"/>
          </w:tcPr>
          <w:p w:rsidR="004203A0" w:rsidRPr="004203A0" w:rsidRDefault="004203A0" w:rsidP="004203A0">
            <w:pPr>
              <w:jc w:val="both"/>
              <w:rPr>
                <w:sz w:val="20"/>
              </w:rPr>
            </w:pPr>
            <w:r w:rsidRPr="004203A0">
              <w:rPr>
                <w:sz w:val="20"/>
              </w:rPr>
              <w:t>Application for leave to appeal filed</w:t>
            </w:r>
          </w:p>
        </w:tc>
      </w:tr>
    </w:tbl>
    <w:p w:rsidR="004203A0" w:rsidRDefault="004203A0" w:rsidP="004203A0">
      <w:pPr>
        <w:jc w:val="both"/>
        <w:rPr>
          <w:sz w:val="20"/>
        </w:rPr>
      </w:pPr>
    </w:p>
    <w:p w:rsidR="00A50F10" w:rsidRPr="004203A0" w:rsidRDefault="00A50F10" w:rsidP="004203A0">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4203A0" w:rsidRPr="004203A0" w:rsidTr="004203A0">
        <w:tc>
          <w:tcPr>
            <w:tcW w:w="543" w:type="pct"/>
          </w:tcPr>
          <w:p w:rsidR="004203A0" w:rsidRPr="004203A0" w:rsidRDefault="004203A0" w:rsidP="004203A0">
            <w:pPr>
              <w:jc w:val="both"/>
              <w:rPr>
                <w:sz w:val="20"/>
                <w:lang w:val="fr-CA"/>
              </w:rPr>
            </w:pPr>
            <w:r w:rsidRPr="004203A0">
              <w:rPr>
                <w:rStyle w:val="SCCFileNumberChar"/>
                <w:sz w:val="20"/>
                <w:szCs w:val="20"/>
                <w:lang w:val="fr-CA"/>
              </w:rPr>
              <w:t>37309</w:t>
            </w:r>
          </w:p>
        </w:tc>
        <w:tc>
          <w:tcPr>
            <w:tcW w:w="4457" w:type="pct"/>
            <w:gridSpan w:val="3"/>
          </w:tcPr>
          <w:p w:rsidR="004203A0" w:rsidRPr="00A50F10" w:rsidRDefault="004203A0" w:rsidP="004203A0">
            <w:pPr>
              <w:pStyle w:val="SCCLsocParty"/>
              <w:jc w:val="both"/>
              <w:rPr>
                <w:b/>
                <w:sz w:val="20"/>
                <w:szCs w:val="20"/>
                <w:lang w:val="en-US"/>
              </w:rPr>
            </w:pPr>
            <w:r w:rsidRPr="00A50F10">
              <w:rPr>
                <w:b/>
                <w:sz w:val="20"/>
                <w:szCs w:val="20"/>
                <w:lang w:val="en-US"/>
              </w:rPr>
              <w:t xml:space="preserve">Jensen Building Limited c. P.M. </w:t>
            </w:r>
            <w:proofErr w:type="spellStart"/>
            <w:r w:rsidRPr="00A50F10">
              <w:rPr>
                <w:b/>
                <w:sz w:val="20"/>
                <w:szCs w:val="20"/>
                <w:lang w:val="en-US"/>
              </w:rPr>
              <w:t>Snelgrove</w:t>
            </w:r>
            <w:proofErr w:type="spellEnd"/>
            <w:r w:rsidRPr="00A50F10">
              <w:rPr>
                <w:b/>
                <w:sz w:val="20"/>
                <w:szCs w:val="20"/>
                <w:lang w:val="en-US"/>
              </w:rPr>
              <w:t xml:space="preserve"> General Contractors &amp; Engineers Ltd</w:t>
            </w:r>
          </w:p>
          <w:p w:rsidR="004203A0" w:rsidRPr="00A50F10" w:rsidRDefault="004203A0" w:rsidP="004203A0">
            <w:pPr>
              <w:pStyle w:val="SCCLsocSubfileSeparator"/>
              <w:rPr>
                <w:sz w:val="20"/>
                <w:szCs w:val="20"/>
                <w:lang w:val="en-US"/>
              </w:rPr>
            </w:pPr>
            <w:r w:rsidRPr="00A50F10">
              <w:rPr>
                <w:sz w:val="20"/>
                <w:szCs w:val="20"/>
                <w:lang w:val="en-US"/>
              </w:rPr>
              <w:t>- et entre -</w:t>
            </w:r>
          </w:p>
          <w:p w:rsidR="004203A0" w:rsidRPr="00A50F10" w:rsidRDefault="004203A0" w:rsidP="004203A0">
            <w:pPr>
              <w:pStyle w:val="SCCLsocParty"/>
              <w:jc w:val="both"/>
              <w:rPr>
                <w:b/>
                <w:sz w:val="20"/>
                <w:szCs w:val="20"/>
                <w:lang w:val="en-US"/>
              </w:rPr>
            </w:pPr>
            <w:r w:rsidRPr="00A50F10">
              <w:rPr>
                <w:b/>
                <w:sz w:val="20"/>
                <w:szCs w:val="20"/>
                <w:lang w:val="en-US"/>
              </w:rPr>
              <w:t xml:space="preserve">Jensen Building Limited c. P.M. </w:t>
            </w:r>
            <w:proofErr w:type="spellStart"/>
            <w:r w:rsidRPr="00A50F10">
              <w:rPr>
                <w:b/>
                <w:sz w:val="20"/>
                <w:szCs w:val="20"/>
                <w:lang w:val="en-US"/>
              </w:rPr>
              <w:t>Snelgrove</w:t>
            </w:r>
            <w:proofErr w:type="spellEnd"/>
            <w:r w:rsidRPr="00A50F10">
              <w:rPr>
                <w:b/>
                <w:sz w:val="20"/>
                <w:szCs w:val="20"/>
                <w:lang w:val="en-US"/>
              </w:rPr>
              <w:t xml:space="preserve"> General Contractors &amp; Engineers Ltd, Paul </w:t>
            </w:r>
            <w:proofErr w:type="spellStart"/>
            <w:r w:rsidRPr="00A50F10">
              <w:rPr>
                <w:b/>
                <w:sz w:val="20"/>
                <w:szCs w:val="20"/>
                <w:lang w:val="en-US"/>
              </w:rPr>
              <w:t>Snelgrove</w:t>
            </w:r>
            <w:proofErr w:type="spellEnd"/>
          </w:p>
          <w:p w:rsidR="004203A0" w:rsidRPr="004203A0" w:rsidRDefault="004203A0" w:rsidP="004203A0">
            <w:pPr>
              <w:jc w:val="both"/>
              <w:rPr>
                <w:sz w:val="20"/>
                <w:lang w:val="fr-CA"/>
              </w:rPr>
            </w:pPr>
            <w:r w:rsidRPr="004203A0">
              <w:rPr>
                <w:sz w:val="20"/>
                <w:lang w:val="fr-CA"/>
              </w:rPr>
              <w:t>(Ont.) (Civile) (Sur autorisation)</w:t>
            </w:r>
          </w:p>
        </w:tc>
      </w:tr>
      <w:tr w:rsidR="004203A0" w:rsidRPr="004203A0" w:rsidTr="004203A0">
        <w:tc>
          <w:tcPr>
            <w:tcW w:w="5000" w:type="pct"/>
            <w:gridSpan w:val="4"/>
          </w:tcPr>
          <w:p w:rsidR="004203A0" w:rsidRPr="004203A0" w:rsidRDefault="004203A0" w:rsidP="004203A0">
            <w:pPr>
              <w:jc w:val="both"/>
              <w:rPr>
                <w:sz w:val="20"/>
                <w:lang w:val="fr-CA"/>
              </w:rPr>
            </w:pPr>
            <w:r w:rsidRPr="004203A0">
              <w:rPr>
                <w:sz w:val="20"/>
                <w:lang w:val="fr-CA"/>
              </w:rPr>
              <w:t xml:space="preserve">Responsabilité délictuelle — Preuve — Négligence contributive — Partage de la responsabilité — Admissibilité de la preuve d’expert — Impartialité de la preuve d’expert — Conclusion selon laquelle Jensen Building Limited et Paul </w:t>
            </w:r>
            <w:proofErr w:type="spellStart"/>
            <w:r w:rsidRPr="004203A0">
              <w:rPr>
                <w:sz w:val="20"/>
                <w:lang w:val="fr-CA"/>
              </w:rPr>
              <w:t>Snelgrove</w:t>
            </w:r>
            <w:proofErr w:type="spellEnd"/>
            <w:r w:rsidRPr="004203A0">
              <w:rPr>
                <w:sz w:val="20"/>
                <w:lang w:val="fr-CA"/>
              </w:rPr>
              <w:t xml:space="preserve"> avaient tous les deux un rôle dans la décision d’un client de mettre fin à un projet et dans la perte subie relativement à un autre — Le juge de première instance était-il tenu de répartir les dommages-intérêts? — Une partie, ayant prouvé un droit, a-t-elle droit à une réparation? — Le jugement de première instance nécessite-t-il la </w:t>
            </w:r>
            <w:r w:rsidRPr="004203A0">
              <w:rPr>
                <w:sz w:val="20"/>
                <w:lang w:val="fr-CA"/>
              </w:rPr>
              <w:lastRenderedPageBreak/>
              <w:t xml:space="preserve">contestation de tous les experts relativement à leur partialité? — Le juge de première instance </w:t>
            </w:r>
            <w:proofErr w:type="spellStart"/>
            <w:r w:rsidRPr="004203A0">
              <w:rPr>
                <w:sz w:val="20"/>
                <w:lang w:val="fr-CA"/>
              </w:rPr>
              <w:t>a-t-il</w:t>
            </w:r>
            <w:proofErr w:type="spellEnd"/>
            <w:r w:rsidRPr="004203A0">
              <w:rPr>
                <w:sz w:val="20"/>
                <w:lang w:val="fr-CA"/>
              </w:rPr>
              <w:t xml:space="preserve"> eu tort d’exclure la preuve d’opinion parce que l’expert a résumé les faits tels qu’il les avait compris, alors que l’expert a affirmé dans son témoignage que si les faits au procès avaient été différents de ce qu’il comprenait, il aurait été obligé de revoir son opinion?</w:t>
            </w:r>
          </w:p>
        </w:tc>
      </w:tr>
      <w:tr w:rsidR="004203A0" w:rsidRPr="004203A0" w:rsidTr="004203A0">
        <w:tc>
          <w:tcPr>
            <w:tcW w:w="5000" w:type="pct"/>
            <w:gridSpan w:val="4"/>
          </w:tcPr>
          <w:p w:rsidR="004203A0" w:rsidRPr="004203A0" w:rsidRDefault="004203A0" w:rsidP="004203A0">
            <w:pPr>
              <w:jc w:val="both"/>
              <w:rPr>
                <w:sz w:val="20"/>
                <w:lang w:val="fr-CA"/>
              </w:rPr>
            </w:pPr>
          </w:p>
        </w:tc>
      </w:tr>
      <w:tr w:rsidR="004203A0" w:rsidRPr="004203A0" w:rsidTr="004203A0">
        <w:tc>
          <w:tcPr>
            <w:tcW w:w="5000" w:type="pct"/>
            <w:gridSpan w:val="4"/>
          </w:tcPr>
          <w:p w:rsidR="004203A0" w:rsidRPr="004203A0" w:rsidRDefault="004203A0" w:rsidP="004203A0">
            <w:pPr>
              <w:jc w:val="both"/>
              <w:rPr>
                <w:sz w:val="20"/>
                <w:lang w:val="fr-CA"/>
              </w:rPr>
            </w:pPr>
            <w:r w:rsidRPr="004203A0">
              <w:rPr>
                <w:sz w:val="20"/>
                <w:lang w:val="fr-CA"/>
              </w:rPr>
              <w:t>En 1990, les propriétaires de P.M. </w:t>
            </w:r>
            <w:proofErr w:type="spellStart"/>
            <w:r w:rsidRPr="004203A0">
              <w:rPr>
                <w:sz w:val="20"/>
                <w:lang w:val="fr-CA"/>
              </w:rPr>
              <w:t>Snelgrove</w:t>
            </w:r>
            <w:proofErr w:type="spellEnd"/>
            <w:r w:rsidRPr="004203A0">
              <w:rPr>
                <w:sz w:val="20"/>
                <w:lang w:val="fr-CA"/>
              </w:rPr>
              <w:t xml:space="preserve"> General </w:t>
            </w:r>
            <w:proofErr w:type="spellStart"/>
            <w:r w:rsidRPr="004203A0">
              <w:rPr>
                <w:sz w:val="20"/>
                <w:lang w:val="fr-CA"/>
              </w:rPr>
              <w:t>Contractors</w:t>
            </w:r>
            <w:proofErr w:type="spellEnd"/>
            <w:r w:rsidRPr="004203A0">
              <w:rPr>
                <w:sz w:val="20"/>
                <w:lang w:val="fr-CA"/>
              </w:rPr>
              <w:t xml:space="preserve"> &amp; </w:t>
            </w:r>
            <w:proofErr w:type="spellStart"/>
            <w:r w:rsidRPr="004203A0">
              <w:rPr>
                <w:sz w:val="20"/>
                <w:lang w:val="fr-CA"/>
              </w:rPr>
              <w:t>Engineers</w:t>
            </w:r>
            <w:proofErr w:type="spellEnd"/>
            <w:r w:rsidRPr="004203A0">
              <w:rPr>
                <w:sz w:val="20"/>
                <w:lang w:val="fr-CA"/>
              </w:rPr>
              <w:t xml:space="preserve"> Ltd. et de Jensen Building Limited (« JBL ») sont devenus amis et, en 2006, ils ont commencé à travailler ensemble sur des projets de construction de JBL. Ils ont convenu oralement que M. </w:t>
            </w:r>
            <w:proofErr w:type="spellStart"/>
            <w:r w:rsidRPr="004203A0">
              <w:rPr>
                <w:sz w:val="20"/>
                <w:lang w:val="fr-CA"/>
              </w:rPr>
              <w:t>Snelgrove</w:t>
            </w:r>
            <w:proofErr w:type="spellEnd"/>
            <w:r w:rsidRPr="004203A0">
              <w:rPr>
                <w:sz w:val="20"/>
                <w:lang w:val="fr-CA"/>
              </w:rPr>
              <w:t xml:space="preserve"> recevrait 30 % du bénéfice net. L’arrangement a bien fonctionné jusqu’à ce que M. Jensen découvre, en novembre 2007, que M. </w:t>
            </w:r>
            <w:proofErr w:type="spellStart"/>
            <w:r w:rsidRPr="004203A0">
              <w:rPr>
                <w:sz w:val="20"/>
                <w:lang w:val="fr-CA"/>
              </w:rPr>
              <w:t>Snelgrove</w:t>
            </w:r>
            <w:proofErr w:type="spellEnd"/>
            <w:r w:rsidRPr="004203A0">
              <w:rPr>
                <w:sz w:val="20"/>
                <w:lang w:val="fr-CA"/>
              </w:rPr>
              <w:t xml:space="preserve"> avait une liaison avec son épouse. Peu de temps après, les clients qui avaient embauché JBL pour les projets Wolfe Springs et Edward ont conclu que le stress engendré par cette découverte empêchait M. Jensen de se concentrer suffisamment pour mener à bien leur projet. Ils ont résilié leur entente avec JBL, laissant une importante facture impayée. En décembre 2007, M. Jensen a résilié son entente avec M. </w:t>
            </w:r>
            <w:proofErr w:type="spellStart"/>
            <w:r w:rsidRPr="004203A0">
              <w:rPr>
                <w:sz w:val="20"/>
                <w:lang w:val="fr-CA"/>
              </w:rPr>
              <w:t>Snelgrove</w:t>
            </w:r>
            <w:proofErr w:type="spellEnd"/>
            <w:r w:rsidRPr="004203A0">
              <w:rPr>
                <w:sz w:val="20"/>
                <w:lang w:val="fr-CA"/>
              </w:rPr>
              <w:t xml:space="preserve">. Monsieur </w:t>
            </w:r>
            <w:proofErr w:type="spellStart"/>
            <w:r w:rsidRPr="004203A0">
              <w:rPr>
                <w:sz w:val="20"/>
                <w:lang w:val="fr-CA"/>
              </w:rPr>
              <w:t>Snelgrove</w:t>
            </w:r>
            <w:proofErr w:type="spellEnd"/>
            <w:r w:rsidRPr="004203A0">
              <w:rPr>
                <w:sz w:val="20"/>
                <w:lang w:val="fr-CA"/>
              </w:rPr>
              <w:t xml:space="preserve"> a intenté une action contre JBL en recouvrement de ses honoraires pour services rendus; JBL a plaidé qu’aucune somme n’était exigible après compensation et a introduit une demande reconventionnelle pour dommages subis en raison de l’échec de la relation commerciale.</w:t>
            </w:r>
          </w:p>
          <w:p w:rsidR="004203A0" w:rsidRPr="004203A0" w:rsidRDefault="004203A0" w:rsidP="004203A0">
            <w:pPr>
              <w:jc w:val="both"/>
              <w:rPr>
                <w:sz w:val="20"/>
                <w:lang w:val="fr-CA"/>
              </w:rPr>
            </w:pPr>
          </w:p>
          <w:p w:rsidR="004203A0" w:rsidRPr="004203A0" w:rsidRDefault="004203A0" w:rsidP="004203A0">
            <w:pPr>
              <w:jc w:val="both"/>
              <w:rPr>
                <w:sz w:val="20"/>
                <w:lang w:val="fr-CA"/>
              </w:rPr>
            </w:pPr>
            <w:r w:rsidRPr="004203A0">
              <w:rPr>
                <w:sz w:val="20"/>
                <w:lang w:val="fr-CA"/>
              </w:rPr>
              <w:t>Au procès, M. </w:t>
            </w:r>
            <w:proofErr w:type="spellStart"/>
            <w:r w:rsidRPr="004203A0">
              <w:rPr>
                <w:sz w:val="20"/>
                <w:lang w:val="fr-CA"/>
              </w:rPr>
              <w:t>Snelgrove</w:t>
            </w:r>
            <w:proofErr w:type="spellEnd"/>
            <w:r w:rsidRPr="004203A0">
              <w:rPr>
                <w:sz w:val="20"/>
                <w:lang w:val="fr-CA"/>
              </w:rPr>
              <w:t xml:space="preserve"> s’est opposé à la preuve d’expert de JBL, faisant valoir qu’elle n’était pas indépendante. Le juge de première instance a exclu la preuve d’expert au terme d’un voir-dire. Il a condamné JBL à payer à </w:t>
            </w:r>
            <w:proofErr w:type="spellStart"/>
            <w:r w:rsidRPr="004203A0">
              <w:rPr>
                <w:sz w:val="20"/>
                <w:lang w:val="fr-CA"/>
              </w:rPr>
              <w:t>Snelgrove</w:t>
            </w:r>
            <w:proofErr w:type="spellEnd"/>
            <w:r w:rsidRPr="004203A0">
              <w:rPr>
                <w:sz w:val="20"/>
                <w:lang w:val="fr-CA"/>
              </w:rPr>
              <w:t xml:space="preserve"> General </w:t>
            </w:r>
            <w:proofErr w:type="spellStart"/>
            <w:r w:rsidRPr="004203A0">
              <w:rPr>
                <w:sz w:val="20"/>
                <w:lang w:val="fr-CA"/>
              </w:rPr>
              <w:t>Contractors</w:t>
            </w:r>
            <w:proofErr w:type="spellEnd"/>
            <w:r w:rsidRPr="004203A0">
              <w:rPr>
                <w:sz w:val="20"/>
                <w:lang w:val="fr-CA"/>
              </w:rPr>
              <w:t xml:space="preserve"> la somme de 281 149,60 $ à l’égard de deux projets. Relativement à deux autres projets, il a rejeté les demandes et les demandes reconventionnelles, concluant que JBL et M. </w:t>
            </w:r>
            <w:proofErr w:type="spellStart"/>
            <w:r w:rsidRPr="004203A0">
              <w:rPr>
                <w:sz w:val="20"/>
                <w:lang w:val="fr-CA"/>
              </w:rPr>
              <w:t>Snelgrove</w:t>
            </w:r>
            <w:proofErr w:type="spellEnd"/>
            <w:r w:rsidRPr="004203A0">
              <w:rPr>
                <w:sz w:val="20"/>
                <w:lang w:val="fr-CA"/>
              </w:rPr>
              <w:t xml:space="preserve"> avaient tous les deux eu un rôle dans les pertes subies, mais qu’aucun d’eux n’avait démontré son droit à l’indemnisation. La Cour d’appel a rejeté l’appel.</w:t>
            </w:r>
          </w:p>
          <w:p w:rsidR="004203A0" w:rsidRPr="004203A0" w:rsidRDefault="004203A0" w:rsidP="004203A0">
            <w:pPr>
              <w:jc w:val="both"/>
              <w:rPr>
                <w:sz w:val="20"/>
                <w:lang w:val="fr-CA"/>
              </w:rPr>
            </w:pPr>
          </w:p>
        </w:tc>
      </w:tr>
      <w:tr w:rsidR="004203A0" w:rsidRPr="004203A0" w:rsidTr="004203A0">
        <w:tc>
          <w:tcPr>
            <w:tcW w:w="2427" w:type="pct"/>
            <w:gridSpan w:val="2"/>
          </w:tcPr>
          <w:p w:rsidR="004203A0" w:rsidRPr="004203A0" w:rsidRDefault="004203A0" w:rsidP="004203A0">
            <w:pPr>
              <w:jc w:val="both"/>
              <w:rPr>
                <w:sz w:val="20"/>
                <w:lang w:val="fr-CA"/>
              </w:rPr>
            </w:pPr>
            <w:r w:rsidRPr="004203A0">
              <w:rPr>
                <w:sz w:val="20"/>
                <w:lang w:val="fr-CA"/>
              </w:rPr>
              <w:t>27 janvier 2015</w:t>
            </w:r>
          </w:p>
          <w:p w:rsidR="004203A0" w:rsidRPr="004203A0" w:rsidRDefault="004203A0" w:rsidP="004203A0">
            <w:pPr>
              <w:jc w:val="both"/>
              <w:rPr>
                <w:sz w:val="20"/>
                <w:lang w:val="fr-CA"/>
              </w:rPr>
            </w:pPr>
            <w:r w:rsidRPr="004203A0">
              <w:rPr>
                <w:sz w:val="20"/>
                <w:lang w:val="fr-CA"/>
              </w:rPr>
              <w:t>Cour supérieure de justice de l’Ontario</w:t>
            </w:r>
          </w:p>
          <w:p w:rsidR="004203A0" w:rsidRPr="004203A0" w:rsidRDefault="004203A0" w:rsidP="004203A0">
            <w:pPr>
              <w:jc w:val="both"/>
              <w:rPr>
                <w:sz w:val="20"/>
                <w:lang w:val="fr-CA"/>
              </w:rPr>
            </w:pPr>
            <w:r w:rsidRPr="004203A0">
              <w:rPr>
                <w:sz w:val="20"/>
                <w:lang w:val="fr-CA"/>
              </w:rPr>
              <w:t xml:space="preserve">(Juge </w:t>
            </w:r>
            <w:proofErr w:type="spellStart"/>
            <w:r w:rsidRPr="004203A0">
              <w:rPr>
                <w:sz w:val="20"/>
                <w:lang w:val="fr-CA"/>
              </w:rPr>
              <w:t>McNamara</w:t>
            </w:r>
            <w:proofErr w:type="spellEnd"/>
            <w:r w:rsidRPr="004203A0">
              <w:rPr>
                <w:sz w:val="20"/>
                <w:lang w:val="fr-CA"/>
              </w:rPr>
              <w:t>)</w:t>
            </w:r>
          </w:p>
          <w:p w:rsidR="004203A0" w:rsidRPr="004203A0" w:rsidRDefault="004203A0" w:rsidP="004203A0">
            <w:pPr>
              <w:jc w:val="both"/>
              <w:rPr>
                <w:sz w:val="20"/>
                <w:lang w:val="fr-CA"/>
              </w:rPr>
            </w:pPr>
            <w:hyperlink r:id="rId45" w:history="1">
              <w:r w:rsidRPr="004203A0">
                <w:rPr>
                  <w:rStyle w:val="Hyperlink"/>
                  <w:sz w:val="20"/>
                  <w:lang w:val="fr-CA"/>
                </w:rPr>
                <w:t>2015 ONSC 583</w:t>
              </w:r>
            </w:hyperlink>
          </w:p>
          <w:p w:rsidR="004203A0" w:rsidRPr="004203A0" w:rsidRDefault="004203A0" w:rsidP="004203A0">
            <w:pPr>
              <w:jc w:val="both"/>
              <w:rPr>
                <w:sz w:val="20"/>
                <w:lang w:val="fr-CA"/>
              </w:rPr>
            </w:pPr>
          </w:p>
        </w:tc>
        <w:tc>
          <w:tcPr>
            <w:tcW w:w="243" w:type="pct"/>
          </w:tcPr>
          <w:p w:rsidR="004203A0" w:rsidRPr="004203A0" w:rsidRDefault="004203A0" w:rsidP="004203A0">
            <w:pPr>
              <w:jc w:val="both"/>
              <w:rPr>
                <w:sz w:val="20"/>
                <w:lang w:val="fr-CA"/>
              </w:rPr>
            </w:pPr>
          </w:p>
        </w:tc>
        <w:tc>
          <w:tcPr>
            <w:tcW w:w="2330" w:type="pct"/>
          </w:tcPr>
          <w:p w:rsidR="004203A0" w:rsidRPr="004203A0" w:rsidRDefault="004203A0" w:rsidP="004203A0">
            <w:pPr>
              <w:jc w:val="both"/>
              <w:rPr>
                <w:sz w:val="20"/>
                <w:lang w:val="fr-CA"/>
              </w:rPr>
            </w:pPr>
            <w:r w:rsidRPr="004203A0">
              <w:rPr>
                <w:sz w:val="20"/>
                <w:lang w:val="fr-CA"/>
              </w:rPr>
              <w:t xml:space="preserve">Jugement condamnant Jensen Building Limited à payer à P.M. </w:t>
            </w:r>
            <w:proofErr w:type="spellStart"/>
            <w:r w:rsidRPr="004203A0">
              <w:rPr>
                <w:sz w:val="20"/>
                <w:lang w:val="fr-CA"/>
              </w:rPr>
              <w:t>Snelgrove</w:t>
            </w:r>
            <w:proofErr w:type="spellEnd"/>
            <w:r w:rsidRPr="004203A0">
              <w:rPr>
                <w:sz w:val="20"/>
                <w:lang w:val="fr-CA"/>
              </w:rPr>
              <w:t xml:space="preserve"> General </w:t>
            </w:r>
            <w:proofErr w:type="spellStart"/>
            <w:r w:rsidRPr="004203A0">
              <w:rPr>
                <w:sz w:val="20"/>
                <w:lang w:val="fr-CA"/>
              </w:rPr>
              <w:t>Contractors</w:t>
            </w:r>
            <w:proofErr w:type="spellEnd"/>
            <w:r w:rsidRPr="004203A0">
              <w:rPr>
                <w:sz w:val="20"/>
                <w:lang w:val="fr-CA"/>
              </w:rPr>
              <w:t xml:space="preserve"> &amp; </w:t>
            </w:r>
            <w:proofErr w:type="spellStart"/>
            <w:r w:rsidRPr="004203A0">
              <w:rPr>
                <w:sz w:val="20"/>
                <w:lang w:val="fr-CA"/>
              </w:rPr>
              <w:t>Engineers</w:t>
            </w:r>
            <w:proofErr w:type="spellEnd"/>
            <w:r w:rsidRPr="004203A0">
              <w:rPr>
                <w:sz w:val="20"/>
                <w:lang w:val="fr-CA"/>
              </w:rPr>
              <w:t xml:space="preserve"> Ltd. la somme de 281 149,60 $ à l’égard de deux projets; rejet des demandes et des demandes reconventionnelles à l’égard de deux autres projets</w:t>
            </w:r>
          </w:p>
          <w:p w:rsidR="004203A0" w:rsidRPr="004203A0" w:rsidRDefault="004203A0" w:rsidP="004203A0">
            <w:pPr>
              <w:jc w:val="both"/>
              <w:rPr>
                <w:sz w:val="20"/>
                <w:lang w:val="fr-CA"/>
              </w:rPr>
            </w:pPr>
          </w:p>
        </w:tc>
      </w:tr>
      <w:tr w:rsidR="004203A0" w:rsidRPr="004203A0" w:rsidTr="004203A0">
        <w:tc>
          <w:tcPr>
            <w:tcW w:w="2427" w:type="pct"/>
            <w:gridSpan w:val="2"/>
          </w:tcPr>
          <w:p w:rsidR="004203A0" w:rsidRPr="004203A0" w:rsidRDefault="004203A0" w:rsidP="004203A0">
            <w:pPr>
              <w:jc w:val="both"/>
              <w:rPr>
                <w:sz w:val="20"/>
                <w:lang w:val="fr-CA"/>
              </w:rPr>
            </w:pPr>
            <w:r w:rsidRPr="004203A0">
              <w:rPr>
                <w:sz w:val="20"/>
                <w:lang w:val="fr-CA"/>
              </w:rPr>
              <w:t>27 janvier 2015</w:t>
            </w:r>
          </w:p>
          <w:p w:rsidR="004203A0" w:rsidRPr="004203A0" w:rsidRDefault="004203A0" w:rsidP="004203A0">
            <w:pPr>
              <w:jc w:val="both"/>
              <w:rPr>
                <w:sz w:val="20"/>
                <w:lang w:val="fr-CA"/>
              </w:rPr>
            </w:pPr>
            <w:r w:rsidRPr="004203A0">
              <w:rPr>
                <w:sz w:val="20"/>
                <w:lang w:val="fr-CA"/>
              </w:rPr>
              <w:t>Cour supérieure de justice de l’Ontario</w:t>
            </w:r>
          </w:p>
          <w:p w:rsidR="004203A0" w:rsidRPr="004203A0" w:rsidRDefault="004203A0" w:rsidP="004203A0">
            <w:pPr>
              <w:jc w:val="both"/>
              <w:rPr>
                <w:sz w:val="20"/>
                <w:lang w:val="fr-CA"/>
              </w:rPr>
            </w:pPr>
            <w:r w:rsidRPr="004203A0">
              <w:rPr>
                <w:sz w:val="20"/>
                <w:lang w:val="fr-CA"/>
              </w:rPr>
              <w:t xml:space="preserve">(Juge </w:t>
            </w:r>
            <w:proofErr w:type="spellStart"/>
            <w:r w:rsidRPr="004203A0">
              <w:rPr>
                <w:sz w:val="20"/>
                <w:lang w:val="fr-CA"/>
              </w:rPr>
              <w:t>McNamara</w:t>
            </w:r>
            <w:proofErr w:type="spellEnd"/>
            <w:r w:rsidRPr="004203A0">
              <w:rPr>
                <w:sz w:val="20"/>
                <w:lang w:val="fr-CA"/>
              </w:rPr>
              <w:t>)</w:t>
            </w:r>
          </w:p>
          <w:p w:rsidR="004203A0" w:rsidRPr="004203A0" w:rsidRDefault="004203A0" w:rsidP="004203A0">
            <w:pPr>
              <w:jc w:val="both"/>
              <w:rPr>
                <w:rStyle w:val="Hyperlink"/>
                <w:sz w:val="20"/>
                <w:lang w:val="fr-CA"/>
              </w:rPr>
            </w:pPr>
            <w:r w:rsidRPr="004203A0">
              <w:rPr>
                <w:sz w:val="20"/>
                <w:lang w:val="fr-CA"/>
              </w:rPr>
              <w:fldChar w:fldCharType="begin"/>
            </w:r>
            <w:r w:rsidRPr="004203A0">
              <w:rPr>
                <w:sz w:val="20"/>
                <w:lang w:val="fr-CA"/>
              </w:rPr>
              <w:instrText xml:space="preserve"> HYPERLINK "http://www.canlii.org/en/on/onsc/doc/2015/2015onsc585/2015onsc585.html?autocompleteStr=2015%20onsc%20585&amp;autocompletePos=1" </w:instrText>
            </w:r>
            <w:r w:rsidRPr="004203A0">
              <w:rPr>
                <w:sz w:val="20"/>
                <w:lang w:val="fr-CA"/>
              </w:rPr>
              <w:fldChar w:fldCharType="separate"/>
            </w:r>
            <w:r w:rsidRPr="004203A0">
              <w:rPr>
                <w:rStyle w:val="Hyperlink"/>
                <w:sz w:val="20"/>
                <w:lang w:val="fr-CA"/>
              </w:rPr>
              <w:t>2015 ONSC 585</w:t>
            </w:r>
          </w:p>
          <w:p w:rsidR="004203A0" w:rsidRPr="004203A0" w:rsidRDefault="004203A0" w:rsidP="004203A0">
            <w:pPr>
              <w:jc w:val="both"/>
              <w:rPr>
                <w:sz w:val="20"/>
                <w:lang w:val="fr-CA"/>
              </w:rPr>
            </w:pPr>
            <w:r w:rsidRPr="004203A0">
              <w:rPr>
                <w:sz w:val="20"/>
                <w:lang w:val="fr-CA"/>
              </w:rPr>
              <w:fldChar w:fldCharType="end"/>
            </w:r>
          </w:p>
        </w:tc>
        <w:tc>
          <w:tcPr>
            <w:tcW w:w="243" w:type="pct"/>
          </w:tcPr>
          <w:p w:rsidR="004203A0" w:rsidRPr="004203A0" w:rsidRDefault="004203A0" w:rsidP="004203A0">
            <w:pPr>
              <w:jc w:val="both"/>
              <w:rPr>
                <w:sz w:val="20"/>
                <w:lang w:val="fr-CA"/>
              </w:rPr>
            </w:pPr>
          </w:p>
        </w:tc>
        <w:tc>
          <w:tcPr>
            <w:tcW w:w="2330" w:type="pct"/>
          </w:tcPr>
          <w:p w:rsidR="004203A0" w:rsidRPr="004203A0" w:rsidRDefault="004203A0" w:rsidP="004203A0">
            <w:pPr>
              <w:jc w:val="both"/>
              <w:rPr>
                <w:sz w:val="20"/>
                <w:lang w:val="fr-CA"/>
              </w:rPr>
            </w:pPr>
            <w:r w:rsidRPr="004203A0">
              <w:rPr>
                <w:sz w:val="20"/>
                <w:lang w:val="fr-CA"/>
              </w:rPr>
              <w:t>Exclusion de rapports et de témoignages d’expert au terme d’un voir-dire</w:t>
            </w:r>
          </w:p>
        </w:tc>
      </w:tr>
      <w:tr w:rsidR="004203A0" w:rsidRPr="004203A0" w:rsidTr="004203A0">
        <w:tc>
          <w:tcPr>
            <w:tcW w:w="2427" w:type="pct"/>
            <w:gridSpan w:val="2"/>
          </w:tcPr>
          <w:p w:rsidR="004203A0" w:rsidRPr="004203A0" w:rsidRDefault="004203A0" w:rsidP="004203A0">
            <w:pPr>
              <w:jc w:val="both"/>
              <w:rPr>
                <w:sz w:val="20"/>
                <w:lang w:val="fr-CA"/>
              </w:rPr>
            </w:pPr>
            <w:r w:rsidRPr="004203A0">
              <w:rPr>
                <w:sz w:val="20"/>
                <w:lang w:val="fr-CA"/>
              </w:rPr>
              <w:t>27 septembre 2016</w:t>
            </w:r>
          </w:p>
          <w:p w:rsidR="004203A0" w:rsidRPr="004203A0" w:rsidRDefault="004203A0" w:rsidP="004203A0">
            <w:pPr>
              <w:jc w:val="both"/>
              <w:rPr>
                <w:sz w:val="20"/>
                <w:lang w:val="fr-CA"/>
              </w:rPr>
            </w:pPr>
            <w:r w:rsidRPr="004203A0">
              <w:rPr>
                <w:sz w:val="20"/>
                <w:lang w:val="fr-CA"/>
              </w:rPr>
              <w:t>Cour d’appel de l’Ontario</w:t>
            </w:r>
          </w:p>
          <w:p w:rsidR="004203A0" w:rsidRPr="004203A0" w:rsidRDefault="004203A0" w:rsidP="004203A0">
            <w:pPr>
              <w:jc w:val="both"/>
              <w:rPr>
                <w:sz w:val="20"/>
                <w:lang w:val="fr-CA"/>
              </w:rPr>
            </w:pPr>
            <w:r w:rsidRPr="004203A0">
              <w:rPr>
                <w:sz w:val="20"/>
                <w:lang w:val="fr-CA"/>
              </w:rPr>
              <w:t xml:space="preserve">(Juges </w:t>
            </w:r>
            <w:proofErr w:type="spellStart"/>
            <w:r w:rsidRPr="004203A0">
              <w:rPr>
                <w:sz w:val="20"/>
                <w:lang w:val="fr-CA"/>
              </w:rPr>
              <w:t>Feldman</w:t>
            </w:r>
            <w:proofErr w:type="spellEnd"/>
            <w:r w:rsidRPr="004203A0">
              <w:rPr>
                <w:sz w:val="20"/>
                <w:lang w:val="fr-CA"/>
              </w:rPr>
              <w:t>, Epstein et Miller)</w:t>
            </w:r>
          </w:p>
          <w:p w:rsidR="004203A0" w:rsidRPr="004203A0" w:rsidRDefault="004203A0" w:rsidP="004203A0">
            <w:pPr>
              <w:jc w:val="both"/>
              <w:rPr>
                <w:sz w:val="20"/>
                <w:lang w:val="fr-CA"/>
              </w:rPr>
            </w:pPr>
            <w:hyperlink r:id="rId46" w:history="1">
              <w:r w:rsidRPr="004203A0">
                <w:rPr>
                  <w:rStyle w:val="Hyperlink"/>
                  <w:sz w:val="20"/>
                  <w:lang w:val="fr-CA"/>
                </w:rPr>
                <w:t>2016 ONCA 728</w:t>
              </w:r>
            </w:hyperlink>
          </w:p>
          <w:p w:rsidR="004203A0" w:rsidRPr="004203A0" w:rsidRDefault="004203A0" w:rsidP="004203A0">
            <w:pPr>
              <w:jc w:val="both"/>
              <w:rPr>
                <w:sz w:val="20"/>
                <w:lang w:val="fr-CA"/>
              </w:rPr>
            </w:pPr>
          </w:p>
        </w:tc>
        <w:tc>
          <w:tcPr>
            <w:tcW w:w="243" w:type="pct"/>
          </w:tcPr>
          <w:p w:rsidR="004203A0" w:rsidRPr="004203A0" w:rsidRDefault="004203A0" w:rsidP="004203A0">
            <w:pPr>
              <w:jc w:val="both"/>
              <w:rPr>
                <w:sz w:val="20"/>
                <w:lang w:val="fr-CA"/>
              </w:rPr>
            </w:pPr>
          </w:p>
        </w:tc>
        <w:tc>
          <w:tcPr>
            <w:tcW w:w="2330" w:type="pct"/>
          </w:tcPr>
          <w:p w:rsidR="004203A0" w:rsidRPr="004203A0" w:rsidRDefault="004203A0" w:rsidP="004203A0">
            <w:pPr>
              <w:jc w:val="both"/>
              <w:rPr>
                <w:sz w:val="20"/>
                <w:lang w:val="fr-CA"/>
              </w:rPr>
            </w:pPr>
            <w:r w:rsidRPr="004203A0">
              <w:rPr>
                <w:sz w:val="20"/>
                <w:lang w:val="fr-CA"/>
              </w:rPr>
              <w:t>Rejet de l’appel des deux décisions du 27 janvier 2015</w:t>
            </w:r>
          </w:p>
          <w:p w:rsidR="004203A0" w:rsidRPr="004203A0" w:rsidRDefault="004203A0" w:rsidP="004203A0">
            <w:pPr>
              <w:jc w:val="both"/>
              <w:rPr>
                <w:sz w:val="20"/>
                <w:lang w:val="fr-CA"/>
              </w:rPr>
            </w:pPr>
          </w:p>
        </w:tc>
      </w:tr>
      <w:tr w:rsidR="004203A0" w:rsidRPr="004203A0" w:rsidTr="004203A0">
        <w:tc>
          <w:tcPr>
            <w:tcW w:w="2427" w:type="pct"/>
            <w:gridSpan w:val="2"/>
          </w:tcPr>
          <w:p w:rsidR="004203A0" w:rsidRPr="004203A0" w:rsidRDefault="004203A0" w:rsidP="004203A0">
            <w:pPr>
              <w:jc w:val="both"/>
              <w:rPr>
                <w:sz w:val="20"/>
                <w:lang w:val="fr-CA"/>
              </w:rPr>
            </w:pPr>
            <w:r w:rsidRPr="004203A0">
              <w:rPr>
                <w:sz w:val="20"/>
                <w:lang w:val="fr-CA"/>
              </w:rPr>
              <w:t>21 novembre 2016</w:t>
            </w:r>
          </w:p>
          <w:p w:rsidR="004203A0" w:rsidRPr="004203A0" w:rsidRDefault="004203A0" w:rsidP="004203A0">
            <w:pPr>
              <w:jc w:val="both"/>
              <w:rPr>
                <w:sz w:val="20"/>
                <w:lang w:val="fr-CA"/>
              </w:rPr>
            </w:pPr>
            <w:r w:rsidRPr="004203A0">
              <w:rPr>
                <w:sz w:val="20"/>
                <w:lang w:val="fr-CA"/>
              </w:rPr>
              <w:t>Cour suprême du Canada</w:t>
            </w:r>
          </w:p>
        </w:tc>
        <w:tc>
          <w:tcPr>
            <w:tcW w:w="243" w:type="pct"/>
          </w:tcPr>
          <w:p w:rsidR="004203A0" w:rsidRPr="004203A0" w:rsidRDefault="004203A0" w:rsidP="004203A0">
            <w:pPr>
              <w:jc w:val="both"/>
              <w:rPr>
                <w:sz w:val="20"/>
                <w:lang w:val="fr-CA"/>
              </w:rPr>
            </w:pPr>
          </w:p>
        </w:tc>
        <w:tc>
          <w:tcPr>
            <w:tcW w:w="2330" w:type="pct"/>
          </w:tcPr>
          <w:p w:rsidR="004203A0" w:rsidRPr="004203A0" w:rsidRDefault="004203A0" w:rsidP="004203A0">
            <w:pPr>
              <w:jc w:val="both"/>
              <w:rPr>
                <w:sz w:val="20"/>
                <w:lang w:val="fr-CA"/>
              </w:rPr>
            </w:pPr>
            <w:r w:rsidRPr="004203A0">
              <w:rPr>
                <w:sz w:val="20"/>
                <w:lang w:val="fr-CA"/>
              </w:rPr>
              <w:t>Dépôt de la demande d’autorisation d’appel</w:t>
            </w:r>
          </w:p>
        </w:tc>
      </w:tr>
    </w:tbl>
    <w:p w:rsidR="004203A0" w:rsidRPr="004203A0" w:rsidRDefault="004203A0" w:rsidP="004203A0">
      <w:pPr>
        <w:jc w:val="both"/>
        <w:rPr>
          <w:sz w:val="20"/>
          <w:lang w:val="fr-CA"/>
        </w:rPr>
      </w:pPr>
    </w:p>
    <w:p w:rsidR="002B5FE6" w:rsidRPr="004203A0" w:rsidRDefault="002B5FE6" w:rsidP="004203A0">
      <w:pPr>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4203A0" w:rsidRPr="004203A0" w:rsidTr="004203A0">
        <w:tc>
          <w:tcPr>
            <w:tcW w:w="543" w:type="pct"/>
          </w:tcPr>
          <w:p w:rsidR="004203A0" w:rsidRPr="004203A0" w:rsidRDefault="004203A0" w:rsidP="004203A0">
            <w:pPr>
              <w:jc w:val="both"/>
              <w:rPr>
                <w:sz w:val="20"/>
              </w:rPr>
            </w:pPr>
            <w:r w:rsidRPr="004203A0">
              <w:rPr>
                <w:rStyle w:val="SCCFileNumberChar"/>
                <w:sz w:val="20"/>
                <w:szCs w:val="20"/>
              </w:rPr>
              <w:t>37249</w:t>
            </w:r>
          </w:p>
        </w:tc>
        <w:tc>
          <w:tcPr>
            <w:tcW w:w="4457" w:type="pct"/>
            <w:gridSpan w:val="3"/>
          </w:tcPr>
          <w:p w:rsidR="004203A0" w:rsidRPr="00A50F10" w:rsidRDefault="004203A0" w:rsidP="004203A0">
            <w:pPr>
              <w:pStyle w:val="SCCLsocParty"/>
              <w:jc w:val="both"/>
              <w:rPr>
                <w:b/>
                <w:sz w:val="20"/>
                <w:szCs w:val="20"/>
                <w:lang w:val="en-US"/>
              </w:rPr>
            </w:pPr>
            <w:r w:rsidRPr="00A50F10">
              <w:rPr>
                <w:b/>
                <w:sz w:val="20"/>
                <w:szCs w:val="20"/>
                <w:lang w:val="en-US"/>
              </w:rPr>
              <w:t>Her Majesty the Queen v. John Scott Rogers</w:t>
            </w:r>
          </w:p>
          <w:p w:rsidR="004203A0" w:rsidRPr="004203A0" w:rsidRDefault="004203A0" w:rsidP="004203A0">
            <w:pPr>
              <w:jc w:val="both"/>
              <w:rPr>
                <w:sz w:val="20"/>
              </w:rPr>
            </w:pPr>
            <w:r w:rsidRPr="004203A0">
              <w:rPr>
                <w:sz w:val="20"/>
              </w:rPr>
              <w:t>(Sask.) (Criminal) (By Leave)</w:t>
            </w:r>
          </w:p>
        </w:tc>
      </w:tr>
      <w:tr w:rsidR="004203A0" w:rsidRPr="004203A0" w:rsidTr="004203A0">
        <w:tc>
          <w:tcPr>
            <w:tcW w:w="5000" w:type="pct"/>
            <w:gridSpan w:val="4"/>
          </w:tcPr>
          <w:p w:rsidR="004203A0" w:rsidRPr="004203A0" w:rsidRDefault="004203A0" w:rsidP="004203A0">
            <w:pPr>
              <w:jc w:val="both"/>
              <w:rPr>
                <w:sz w:val="20"/>
              </w:rPr>
            </w:pPr>
            <w:r w:rsidRPr="004203A0">
              <w:rPr>
                <w:i/>
                <w:sz w:val="20"/>
              </w:rPr>
              <w:t>Charter of Rights</w:t>
            </w:r>
            <w:r w:rsidRPr="004203A0">
              <w:rPr>
                <w:sz w:val="20"/>
              </w:rPr>
              <w:t xml:space="preserve"> – Search and seizure – Criminal law – Whether the Court of Appeal erred in finding that an occupant of a dwelling house has a privacy interest in his or her appearance or manner of communicating that is protected by s. 8 of the </w:t>
            </w:r>
            <w:r w:rsidRPr="004203A0">
              <w:rPr>
                <w:i/>
                <w:sz w:val="20"/>
              </w:rPr>
              <w:t>Canadian Charter of Rights and Freedoms</w:t>
            </w:r>
            <w:r w:rsidRPr="004203A0">
              <w:rPr>
                <w:sz w:val="20"/>
              </w:rPr>
              <w:t xml:space="preserve"> if the occupant voluntarily chooses to speak to a police officer at the doorstep of the person’s dwelling house through an open door – Whether this question raises an issue of national or public importance relating to the ability of the law enforcement officers to effectively communicate with members of the public about suspected criminal offences and to ensure the public is protected in </w:t>
            </w:r>
            <w:r w:rsidRPr="004203A0">
              <w:rPr>
                <w:sz w:val="20"/>
              </w:rPr>
              <w:lastRenderedPageBreak/>
              <w:t xml:space="preserve">a manner consistent with Canadian constitutional values – </w:t>
            </w:r>
            <w:r w:rsidRPr="004203A0">
              <w:rPr>
                <w:i/>
                <w:sz w:val="20"/>
              </w:rPr>
              <w:t>Charter of Rights</w:t>
            </w:r>
            <w:r w:rsidRPr="004203A0">
              <w:rPr>
                <w:sz w:val="20"/>
              </w:rPr>
              <w:t xml:space="preserve">, s. 8, </w:t>
            </w:r>
            <w:r w:rsidRPr="004203A0">
              <w:rPr>
                <w:i/>
                <w:sz w:val="20"/>
              </w:rPr>
              <w:t>Criminal Code</w:t>
            </w:r>
            <w:r w:rsidRPr="004203A0">
              <w:rPr>
                <w:sz w:val="20"/>
              </w:rPr>
              <w:t>, RSC 1985, c C-46, ss. 253(1)(a), (b).</w:t>
            </w:r>
          </w:p>
        </w:tc>
      </w:tr>
      <w:tr w:rsidR="004203A0" w:rsidRPr="004203A0" w:rsidTr="004203A0">
        <w:tc>
          <w:tcPr>
            <w:tcW w:w="5000" w:type="pct"/>
            <w:gridSpan w:val="4"/>
          </w:tcPr>
          <w:p w:rsidR="004203A0" w:rsidRPr="004203A0" w:rsidRDefault="004203A0" w:rsidP="004203A0">
            <w:pPr>
              <w:jc w:val="both"/>
              <w:rPr>
                <w:sz w:val="20"/>
              </w:rPr>
            </w:pPr>
          </w:p>
        </w:tc>
      </w:tr>
      <w:tr w:rsidR="004203A0" w:rsidRPr="004203A0" w:rsidTr="004203A0">
        <w:tc>
          <w:tcPr>
            <w:tcW w:w="5000" w:type="pct"/>
            <w:gridSpan w:val="4"/>
          </w:tcPr>
          <w:p w:rsidR="004203A0" w:rsidRPr="004203A0" w:rsidRDefault="004203A0" w:rsidP="004203A0">
            <w:pPr>
              <w:jc w:val="both"/>
              <w:rPr>
                <w:sz w:val="20"/>
              </w:rPr>
            </w:pPr>
            <w:r w:rsidRPr="004203A0">
              <w:rPr>
                <w:sz w:val="20"/>
              </w:rPr>
              <w:t xml:space="preserve">The police received a tip about an impaired driver. Acting on the tip, a police officer knocked on the door of Mr. John Rogers’s apartment and formed the opinion that he was intoxicated. Subsequent police interaction with Mr. Rogers led to a breathalyzer demand and readings in excess of the legal limit. Mr. Rogers was charged with driving while his ability to operate a motor vehicle was impaired by alcohol pursuant to s. 253(1)(a) of the </w:t>
            </w:r>
            <w:r w:rsidRPr="004203A0">
              <w:rPr>
                <w:i/>
                <w:sz w:val="20"/>
              </w:rPr>
              <w:t>Criminal Code</w:t>
            </w:r>
            <w:r w:rsidRPr="004203A0">
              <w:rPr>
                <w:sz w:val="20"/>
              </w:rPr>
              <w:t xml:space="preserve">, RSC 1985, c C-46 and driving over .08 pursuant to s. 253(1)(b) of the </w:t>
            </w:r>
            <w:r w:rsidRPr="004203A0">
              <w:rPr>
                <w:i/>
                <w:sz w:val="20"/>
              </w:rPr>
              <w:t>Code</w:t>
            </w:r>
            <w:r w:rsidRPr="004203A0">
              <w:rPr>
                <w:sz w:val="20"/>
              </w:rPr>
              <w:t xml:space="preserve">. Mr. Rogers was acquitted at trial of both counts. The trial judge found that the officer had knocked on his apartment door for the purpose of obtaining evidence against the occupant. The trial judge found that this constituted an unreasonable breach of s. 8 of the </w:t>
            </w:r>
            <w:r w:rsidRPr="004203A0">
              <w:rPr>
                <w:i/>
                <w:iCs/>
                <w:sz w:val="20"/>
              </w:rPr>
              <w:t xml:space="preserve">Charter. </w:t>
            </w:r>
            <w:r w:rsidRPr="004203A0">
              <w:rPr>
                <w:sz w:val="20"/>
              </w:rPr>
              <w:t>The trial judge excluded all of the evidence and entered not guilty verdicts. The summary conviction appeal court judge set aside both acquittals and ordered a new trial. The Court of Appeal allowed the application for leave to appeal, allowed the appeal and restored the acquittals which were entered at trial.</w:t>
            </w:r>
          </w:p>
          <w:p w:rsidR="004203A0" w:rsidRPr="004203A0" w:rsidRDefault="004203A0" w:rsidP="004203A0">
            <w:pPr>
              <w:jc w:val="both"/>
              <w:rPr>
                <w:sz w:val="20"/>
              </w:rPr>
            </w:pPr>
          </w:p>
        </w:tc>
      </w:tr>
      <w:tr w:rsidR="004203A0" w:rsidRPr="004203A0" w:rsidTr="004203A0">
        <w:tc>
          <w:tcPr>
            <w:tcW w:w="2427" w:type="pct"/>
            <w:gridSpan w:val="2"/>
          </w:tcPr>
          <w:p w:rsidR="004203A0" w:rsidRPr="004203A0" w:rsidRDefault="004203A0" w:rsidP="004203A0">
            <w:pPr>
              <w:jc w:val="both"/>
              <w:rPr>
                <w:sz w:val="20"/>
              </w:rPr>
            </w:pPr>
            <w:r w:rsidRPr="004203A0">
              <w:rPr>
                <w:sz w:val="20"/>
              </w:rPr>
              <w:t>March 29, 2012</w:t>
            </w:r>
          </w:p>
          <w:p w:rsidR="004203A0" w:rsidRPr="004203A0" w:rsidRDefault="004203A0" w:rsidP="004203A0">
            <w:pPr>
              <w:jc w:val="both"/>
              <w:rPr>
                <w:sz w:val="20"/>
              </w:rPr>
            </w:pPr>
            <w:r w:rsidRPr="004203A0">
              <w:rPr>
                <w:sz w:val="20"/>
              </w:rPr>
              <w:t>Provincial Court of Saskatchewan</w:t>
            </w:r>
          </w:p>
          <w:p w:rsidR="004203A0" w:rsidRPr="004203A0" w:rsidRDefault="004203A0" w:rsidP="004203A0">
            <w:pPr>
              <w:jc w:val="both"/>
              <w:rPr>
                <w:sz w:val="20"/>
              </w:rPr>
            </w:pPr>
            <w:r w:rsidRPr="004203A0">
              <w:rPr>
                <w:sz w:val="20"/>
              </w:rPr>
              <w:t>(</w:t>
            </w:r>
            <w:proofErr w:type="spellStart"/>
            <w:r w:rsidRPr="004203A0">
              <w:rPr>
                <w:sz w:val="20"/>
              </w:rPr>
              <w:t>Bazin</w:t>
            </w:r>
            <w:proofErr w:type="spellEnd"/>
            <w:r w:rsidRPr="004203A0">
              <w:rPr>
                <w:sz w:val="20"/>
              </w:rPr>
              <w:t xml:space="preserve"> P.C.J.)</w:t>
            </w:r>
          </w:p>
          <w:p w:rsidR="004203A0" w:rsidRPr="004203A0" w:rsidRDefault="004203A0" w:rsidP="004203A0">
            <w:pPr>
              <w:jc w:val="both"/>
              <w:rPr>
                <w:rStyle w:val="Heading2Char"/>
                <w:sz w:val="20"/>
                <w:szCs w:val="20"/>
              </w:rPr>
            </w:pPr>
            <w:r w:rsidRPr="004203A0">
              <w:rPr>
                <w:sz w:val="20"/>
              </w:rPr>
              <w:t>2012 SKPC 42</w:t>
            </w:r>
            <w:r w:rsidRPr="004203A0">
              <w:rPr>
                <w:rStyle w:val="Heading2Char"/>
                <w:sz w:val="20"/>
                <w:szCs w:val="20"/>
              </w:rPr>
              <w:t xml:space="preserve"> </w:t>
            </w:r>
          </w:p>
          <w:p w:rsidR="004203A0" w:rsidRPr="004203A0" w:rsidRDefault="004203A0" w:rsidP="004203A0">
            <w:pPr>
              <w:jc w:val="both"/>
              <w:rPr>
                <w:rFonts w:asciiTheme="majorHAnsi" w:eastAsiaTheme="majorEastAsia" w:hAnsiTheme="majorHAnsi" w:cstheme="majorBidi"/>
                <w:b/>
                <w:bCs/>
                <w:color w:val="4F81BD" w:themeColor="accent1"/>
                <w:sz w:val="20"/>
              </w:rPr>
            </w:pPr>
          </w:p>
        </w:tc>
        <w:tc>
          <w:tcPr>
            <w:tcW w:w="243" w:type="pct"/>
          </w:tcPr>
          <w:p w:rsidR="004203A0" w:rsidRPr="004203A0" w:rsidRDefault="004203A0" w:rsidP="004203A0">
            <w:pPr>
              <w:jc w:val="both"/>
              <w:rPr>
                <w:sz w:val="20"/>
              </w:rPr>
            </w:pPr>
          </w:p>
        </w:tc>
        <w:tc>
          <w:tcPr>
            <w:tcW w:w="2330" w:type="pct"/>
          </w:tcPr>
          <w:p w:rsidR="004203A0" w:rsidRPr="004203A0" w:rsidRDefault="004203A0" w:rsidP="004203A0">
            <w:pPr>
              <w:jc w:val="both"/>
              <w:rPr>
                <w:sz w:val="20"/>
              </w:rPr>
            </w:pPr>
            <w:r w:rsidRPr="004203A0">
              <w:rPr>
                <w:sz w:val="20"/>
              </w:rPr>
              <w:t>Acquittals entered</w:t>
            </w:r>
          </w:p>
          <w:p w:rsidR="004203A0" w:rsidRPr="004203A0" w:rsidRDefault="004203A0" w:rsidP="004203A0">
            <w:pPr>
              <w:jc w:val="both"/>
              <w:rPr>
                <w:sz w:val="20"/>
              </w:rPr>
            </w:pPr>
          </w:p>
        </w:tc>
      </w:tr>
      <w:tr w:rsidR="004203A0" w:rsidRPr="004203A0" w:rsidTr="004203A0">
        <w:tc>
          <w:tcPr>
            <w:tcW w:w="2427" w:type="pct"/>
            <w:gridSpan w:val="2"/>
          </w:tcPr>
          <w:p w:rsidR="004203A0" w:rsidRPr="004203A0" w:rsidRDefault="004203A0" w:rsidP="004203A0">
            <w:pPr>
              <w:jc w:val="both"/>
              <w:rPr>
                <w:sz w:val="20"/>
              </w:rPr>
            </w:pPr>
            <w:r w:rsidRPr="004203A0">
              <w:rPr>
                <w:sz w:val="20"/>
              </w:rPr>
              <w:t>June 5, 2014</w:t>
            </w:r>
          </w:p>
          <w:p w:rsidR="004203A0" w:rsidRPr="004203A0" w:rsidRDefault="004203A0" w:rsidP="004203A0">
            <w:pPr>
              <w:jc w:val="both"/>
              <w:rPr>
                <w:sz w:val="20"/>
              </w:rPr>
            </w:pPr>
            <w:r w:rsidRPr="004203A0">
              <w:rPr>
                <w:sz w:val="20"/>
              </w:rPr>
              <w:t>Court of Queen’s Bench of Saskatchewan</w:t>
            </w:r>
          </w:p>
          <w:p w:rsidR="004203A0" w:rsidRPr="004203A0" w:rsidRDefault="004203A0" w:rsidP="004203A0">
            <w:pPr>
              <w:jc w:val="both"/>
              <w:rPr>
                <w:sz w:val="20"/>
              </w:rPr>
            </w:pPr>
            <w:r w:rsidRPr="004203A0">
              <w:rPr>
                <w:sz w:val="20"/>
              </w:rPr>
              <w:t>(</w:t>
            </w:r>
            <w:proofErr w:type="spellStart"/>
            <w:r w:rsidRPr="004203A0">
              <w:rPr>
                <w:sz w:val="20"/>
              </w:rPr>
              <w:t>Chicoine</w:t>
            </w:r>
            <w:proofErr w:type="spellEnd"/>
            <w:r w:rsidRPr="004203A0">
              <w:rPr>
                <w:sz w:val="20"/>
              </w:rPr>
              <w:t xml:space="preserve"> J.)</w:t>
            </w:r>
          </w:p>
          <w:p w:rsidR="004203A0" w:rsidRPr="004203A0" w:rsidRDefault="004203A0" w:rsidP="004203A0">
            <w:pPr>
              <w:jc w:val="both"/>
              <w:rPr>
                <w:sz w:val="20"/>
              </w:rPr>
            </w:pPr>
            <w:r w:rsidRPr="004203A0">
              <w:rPr>
                <w:sz w:val="20"/>
              </w:rPr>
              <w:t>2014 SKQB 167</w:t>
            </w:r>
          </w:p>
          <w:p w:rsidR="004203A0" w:rsidRPr="004203A0" w:rsidRDefault="004203A0" w:rsidP="004203A0">
            <w:pPr>
              <w:jc w:val="both"/>
              <w:rPr>
                <w:sz w:val="20"/>
              </w:rPr>
            </w:pPr>
          </w:p>
        </w:tc>
        <w:tc>
          <w:tcPr>
            <w:tcW w:w="243" w:type="pct"/>
          </w:tcPr>
          <w:p w:rsidR="004203A0" w:rsidRPr="004203A0" w:rsidRDefault="004203A0" w:rsidP="004203A0">
            <w:pPr>
              <w:jc w:val="both"/>
              <w:rPr>
                <w:sz w:val="20"/>
              </w:rPr>
            </w:pPr>
          </w:p>
        </w:tc>
        <w:tc>
          <w:tcPr>
            <w:tcW w:w="2330" w:type="pct"/>
          </w:tcPr>
          <w:p w:rsidR="004203A0" w:rsidRPr="004203A0" w:rsidRDefault="004203A0" w:rsidP="004203A0">
            <w:pPr>
              <w:jc w:val="both"/>
              <w:rPr>
                <w:sz w:val="20"/>
              </w:rPr>
            </w:pPr>
            <w:r w:rsidRPr="004203A0">
              <w:rPr>
                <w:sz w:val="20"/>
              </w:rPr>
              <w:t>New trial ordered</w:t>
            </w:r>
          </w:p>
          <w:p w:rsidR="004203A0" w:rsidRPr="004203A0" w:rsidRDefault="004203A0" w:rsidP="004203A0">
            <w:pPr>
              <w:jc w:val="both"/>
              <w:rPr>
                <w:sz w:val="20"/>
              </w:rPr>
            </w:pPr>
          </w:p>
        </w:tc>
      </w:tr>
      <w:tr w:rsidR="004203A0" w:rsidRPr="004203A0" w:rsidTr="004203A0">
        <w:tc>
          <w:tcPr>
            <w:tcW w:w="2427" w:type="pct"/>
            <w:gridSpan w:val="2"/>
          </w:tcPr>
          <w:p w:rsidR="004203A0" w:rsidRPr="004203A0" w:rsidRDefault="004203A0" w:rsidP="004203A0">
            <w:pPr>
              <w:jc w:val="both"/>
              <w:rPr>
                <w:sz w:val="20"/>
              </w:rPr>
            </w:pPr>
            <w:r w:rsidRPr="004203A0">
              <w:rPr>
                <w:sz w:val="20"/>
              </w:rPr>
              <w:t>August 19, 2016</w:t>
            </w:r>
          </w:p>
          <w:p w:rsidR="004203A0" w:rsidRPr="004203A0" w:rsidRDefault="004203A0" w:rsidP="004203A0">
            <w:pPr>
              <w:jc w:val="both"/>
              <w:rPr>
                <w:sz w:val="20"/>
              </w:rPr>
            </w:pPr>
            <w:r w:rsidRPr="004203A0">
              <w:rPr>
                <w:sz w:val="20"/>
              </w:rPr>
              <w:t>Court of Appeal for Saskatchewan</w:t>
            </w:r>
          </w:p>
          <w:p w:rsidR="004203A0" w:rsidRPr="004203A0" w:rsidRDefault="004203A0" w:rsidP="004203A0">
            <w:pPr>
              <w:jc w:val="both"/>
              <w:rPr>
                <w:sz w:val="20"/>
              </w:rPr>
            </w:pPr>
            <w:r w:rsidRPr="004203A0">
              <w:rPr>
                <w:sz w:val="20"/>
              </w:rPr>
              <w:t>(Jackson, Whitmore, Ryan-</w:t>
            </w:r>
            <w:proofErr w:type="spellStart"/>
            <w:r w:rsidRPr="004203A0">
              <w:rPr>
                <w:sz w:val="20"/>
              </w:rPr>
              <w:t>Frosile</w:t>
            </w:r>
            <w:proofErr w:type="spellEnd"/>
            <w:r w:rsidRPr="004203A0">
              <w:rPr>
                <w:sz w:val="20"/>
              </w:rPr>
              <w:t xml:space="preserve"> JJ.A.)</w:t>
            </w:r>
          </w:p>
          <w:p w:rsidR="004203A0" w:rsidRPr="004203A0" w:rsidRDefault="004203A0" w:rsidP="004203A0">
            <w:pPr>
              <w:jc w:val="both"/>
              <w:rPr>
                <w:sz w:val="20"/>
              </w:rPr>
            </w:pPr>
            <w:r w:rsidRPr="004203A0">
              <w:rPr>
                <w:sz w:val="20"/>
              </w:rPr>
              <w:t>2016 SKCA 105; CACR2467</w:t>
            </w:r>
          </w:p>
          <w:p w:rsidR="004203A0" w:rsidRPr="004203A0" w:rsidRDefault="004203A0" w:rsidP="004203A0">
            <w:pPr>
              <w:jc w:val="both"/>
              <w:rPr>
                <w:sz w:val="20"/>
              </w:rPr>
            </w:pPr>
            <w:hyperlink r:id="rId47" w:history="1">
              <w:r w:rsidRPr="004203A0">
                <w:rPr>
                  <w:rStyle w:val="Hyperlink"/>
                  <w:rFonts w:eastAsiaTheme="majorEastAsia"/>
                  <w:sz w:val="20"/>
                </w:rPr>
                <w:t>http://canlii.ca/t/gt25h</w:t>
              </w:r>
            </w:hyperlink>
          </w:p>
          <w:p w:rsidR="004203A0" w:rsidRPr="004203A0" w:rsidRDefault="004203A0" w:rsidP="004203A0">
            <w:pPr>
              <w:jc w:val="both"/>
              <w:rPr>
                <w:sz w:val="20"/>
              </w:rPr>
            </w:pPr>
          </w:p>
        </w:tc>
        <w:tc>
          <w:tcPr>
            <w:tcW w:w="243" w:type="pct"/>
          </w:tcPr>
          <w:p w:rsidR="004203A0" w:rsidRPr="004203A0" w:rsidRDefault="004203A0" w:rsidP="004203A0">
            <w:pPr>
              <w:jc w:val="both"/>
              <w:rPr>
                <w:sz w:val="20"/>
              </w:rPr>
            </w:pPr>
          </w:p>
        </w:tc>
        <w:tc>
          <w:tcPr>
            <w:tcW w:w="2330" w:type="pct"/>
          </w:tcPr>
          <w:p w:rsidR="004203A0" w:rsidRPr="004203A0" w:rsidRDefault="004203A0" w:rsidP="004203A0">
            <w:pPr>
              <w:jc w:val="both"/>
              <w:rPr>
                <w:sz w:val="20"/>
              </w:rPr>
            </w:pPr>
            <w:r w:rsidRPr="004203A0">
              <w:rPr>
                <w:sz w:val="20"/>
              </w:rPr>
              <w:t>Application for leave to appeal allowed; the appeal was allowed and the acquittals entered at trial were restored</w:t>
            </w:r>
          </w:p>
          <w:p w:rsidR="004203A0" w:rsidRPr="004203A0" w:rsidRDefault="004203A0" w:rsidP="004203A0">
            <w:pPr>
              <w:jc w:val="both"/>
              <w:rPr>
                <w:sz w:val="20"/>
              </w:rPr>
            </w:pPr>
          </w:p>
          <w:p w:rsidR="004203A0" w:rsidRPr="004203A0" w:rsidRDefault="004203A0" w:rsidP="004203A0">
            <w:pPr>
              <w:jc w:val="both"/>
              <w:rPr>
                <w:sz w:val="20"/>
              </w:rPr>
            </w:pPr>
          </w:p>
        </w:tc>
      </w:tr>
      <w:tr w:rsidR="004203A0" w:rsidRPr="004203A0" w:rsidTr="004203A0">
        <w:tc>
          <w:tcPr>
            <w:tcW w:w="2427" w:type="pct"/>
            <w:gridSpan w:val="2"/>
          </w:tcPr>
          <w:p w:rsidR="004203A0" w:rsidRPr="004203A0" w:rsidRDefault="004203A0" w:rsidP="004203A0">
            <w:pPr>
              <w:jc w:val="both"/>
              <w:rPr>
                <w:sz w:val="20"/>
              </w:rPr>
            </w:pPr>
            <w:r w:rsidRPr="004203A0">
              <w:rPr>
                <w:sz w:val="20"/>
              </w:rPr>
              <w:t>October 11, 2016</w:t>
            </w:r>
          </w:p>
          <w:p w:rsidR="004203A0" w:rsidRPr="004203A0" w:rsidRDefault="004203A0" w:rsidP="004203A0">
            <w:pPr>
              <w:jc w:val="both"/>
              <w:rPr>
                <w:sz w:val="20"/>
              </w:rPr>
            </w:pPr>
            <w:r w:rsidRPr="004203A0">
              <w:rPr>
                <w:sz w:val="20"/>
              </w:rPr>
              <w:t>Supreme Court of Canada</w:t>
            </w:r>
          </w:p>
        </w:tc>
        <w:tc>
          <w:tcPr>
            <w:tcW w:w="243" w:type="pct"/>
          </w:tcPr>
          <w:p w:rsidR="004203A0" w:rsidRPr="004203A0" w:rsidRDefault="004203A0" w:rsidP="004203A0">
            <w:pPr>
              <w:jc w:val="both"/>
              <w:rPr>
                <w:sz w:val="20"/>
              </w:rPr>
            </w:pPr>
          </w:p>
        </w:tc>
        <w:tc>
          <w:tcPr>
            <w:tcW w:w="2330" w:type="pct"/>
          </w:tcPr>
          <w:p w:rsidR="004203A0" w:rsidRPr="004203A0" w:rsidRDefault="004203A0" w:rsidP="004203A0">
            <w:pPr>
              <w:jc w:val="both"/>
              <w:rPr>
                <w:sz w:val="20"/>
              </w:rPr>
            </w:pPr>
            <w:r w:rsidRPr="004203A0">
              <w:rPr>
                <w:sz w:val="20"/>
              </w:rPr>
              <w:t>Application for leave to appeal filed</w:t>
            </w:r>
          </w:p>
        </w:tc>
      </w:tr>
    </w:tbl>
    <w:p w:rsidR="004203A0" w:rsidRDefault="004203A0" w:rsidP="004203A0">
      <w:pPr>
        <w:jc w:val="both"/>
        <w:rPr>
          <w:sz w:val="20"/>
        </w:rPr>
      </w:pPr>
    </w:p>
    <w:p w:rsidR="00A50F10" w:rsidRPr="004203A0" w:rsidRDefault="00A50F10" w:rsidP="004203A0">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4203A0" w:rsidRPr="004203A0" w:rsidTr="004203A0">
        <w:tc>
          <w:tcPr>
            <w:tcW w:w="543" w:type="pct"/>
          </w:tcPr>
          <w:p w:rsidR="004203A0" w:rsidRPr="004203A0" w:rsidRDefault="004203A0" w:rsidP="004203A0">
            <w:pPr>
              <w:jc w:val="both"/>
              <w:rPr>
                <w:sz w:val="20"/>
                <w:lang w:val="fr-CA"/>
              </w:rPr>
            </w:pPr>
            <w:r w:rsidRPr="004203A0">
              <w:rPr>
                <w:rStyle w:val="SCCFileNumberChar"/>
                <w:sz w:val="20"/>
                <w:szCs w:val="20"/>
                <w:lang w:val="fr-CA"/>
              </w:rPr>
              <w:t>37249</w:t>
            </w:r>
          </w:p>
        </w:tc>
        <w:tc>
          <w:tcPr>
            <w:tcW w:w="4457" w:type="pct"/>
            <w:gridSpan w:val="3"/>
          </w:tcPr>
          <w:p w:rsidR="004203A0" w:rsidRPr="00A50F10" w:rsidRDefault="004203A0" w:rsidP="004203A0">
            <w:pPr>
              <w:pStyle w:val="SCCLsocParty"/>
              <w:jc w:val="both"/>
              <w:rPr>
                <w:b/>
                <w:sz w:val="20"/>
                <w:szCs w:val="20"/>
              </w:rPr>
            </w:pPr>
            <w:r w:rsidRPr="00A50F10">
              <w:rPr>
                <w:b/>
                <w:sz w:val="20"/>
                <w:szCs w:val="20"/>
              </w:rPr>
              <w:t>Sa Majesté la Reine c. John Scott Rogers</w:t>
            </w:r>
          </w:p>
          <w:p w:rsidR="004203A0" w:rsidRPr="004203A0" w:rsidRDefault="004203A0" w:rsidP="004203A0">
            <w:pPr>
              <w:jc w:val="both"/>
              <w:rPr>
                <w:sz w:val="20"/>
                <w:lang w:val="fr-CA"/>
              </w:rPr>
            </w:pPr>
            <w:r w:rsidRPr="004203A0">
              <w:rPr>
                <w:sz w:val="20"/>
                <w:lang w:val="fr-CA"/>
              </w:rPr>
              <w:t>(</w:t>
            </w:r>
            <w:proofErr w:type="spellStart"/>
            <w:r w:rsidRPr="004203A0">
              <w:rPr>
                <w:sz w:val="20"/>
                <w:lang w:val="fr-CA"/>
              </w:rPr>
              <w:t>Sask</w:t>
            </w:r>
            <w:proofErr w:type="spellEnd"/>
            <w:r w:rsidRPr="004203A0">
              <w:rPr>
                <w:sz w:val="20"/>
                <w:lang w:val="fr-CA"/>
              </w:rPr>
              <w:t>.) (Criminelle) (Sur autorisation)</w:t>
            </w:r>
          </w:p>
        </w:tc>
      </w:tr>
      <w:tr w:rsidR="004203A0" w:rsidRPr="00A50F10" w:rsidTr="004203A0">
        <w:tc>
          <w:tcPr>
            <w:tcW w:w="5000" w:type="pct"/>
            <w:gridSpan w:val="4"/>
          </w:tcPr>
          <w:p w:rsidR="004203A0" w:rsidRPr="004203A0" w:rsidRDefault="004203A0" w:rsidP="004203A0">
            <w:pPr>
              <w:jc w:val="both"/>
              <w:rPr>
                <w:sz w:val="20"/>
                <w:lang w:val="fr-CA"/>
              </w:rPr>
            </w:pPr>
            <w:r w:rsidRPr="004203A0">
              <w:rPr>
                <w:i/>
                <w:sz w:val="20"/>
                <w:lang w:val="fr-CA"/>
              </w:rPr>
              <w:t xml:space="preserve">Charte des droits </w:t>
            </w:r>
            <w:r w:rsidRPr="004203A0">
              <w:rPr>
                <w:sz w:val="20"/>
                <w:lang w:val="fr-CA"/>
              </w:rPr>
              <w:t>– Fouilles, perquisitions et saisies – Droit criminel – La Cour d’appel a-t-elle eu tort de conclure qu’il existe pour l’occupant d’une maison d’habitation un droit à la vie privée relatif à son apparence ou à sa manière de communiquer qui est protégé par l’art. 8 de la</w:t>
            </w:r>
            <w:r w:rsidRPr="004203A0">
              <w:rPr>
                <w:i/>
                <w:sz w:val="20"/>
                <w:lang w:val="fr-CA"/>
              </w:rPr>
              <w:t xml:space="preserve"> Charte canadienne des droits et libertés</w:t>
            </w:r>
            <w:r w:rsidRPr="004203A0">
              <w:rPr>
                <w:sz w:val="20"/>
                <w:lang w:val="fr-CA"/>
              </w:rPr>
              <w:t xml:space="preserve"> si l’occupant choisit volontairement de parler à un policier sur le pas de la porte ouverte de sa maison d’habitation? – Cette question soulève-t-elle une question d’importance nationale ou d’importance pour le public relativement à la faculté qu’ont les agents de la paix de communiquer efficacement avec les membres du public au sujet d’infractions criminelles soupçonnées et d’assurer la protection du public d’une manière conforme aux valeurs constitutionnelles canadiennes? – </w:t>
            </w:r>
            <w:r w:rsidRPr="004203A0">
              <w:rPr>
                <w:i/>
                <w:sz w:val="20"/>
                <w:lang w:val="fr-CA"/>
              </w:rPr>
              <w:t>Charte des droits</w:t>
            </w:r>
            <w:r w:rsidRPr="004203A0">
              <w:rPr>
                <w:sz w:val="20"/>
                <w:lang w:val="fr-CA"/>
              </w:rPr>
              <w:t xml:space="preserve">, art. 8, </w:t>
            </w:r>
            <w:r w:rsidRPr="004203A0">
              <w:rPr>
                <w:i/>
                <w:sz w:val="20"/>
                <w:lang w:val="fr-CA"/>
              </w:rPr>
              <w:t>Code criminel</w:t>
            </w:r>
            <w:r w:rsidRPr="004203A0">
              <w:rPr>
                <w:sz w:val="20"/>
                <w:lang w:val="fr-CA"/>
              </w:rPr>
              <w:t>, L.R.C. 1985, ch. C-46, al. 253(1)a), b).</w:t>
            </w:r>
          </w:p>
        </w:tc>
      </w:tr>
      <w:tr w:rsidR="004203A0" w:rsidRPr="00A50F10" w:rsidTr="004203A0">
        <w:tc>
          <w:tcPr>
            <w:tcW w:w="5000" w:type="pct"/>
            <w:gridSpan w:val="4"/>
          </w:tcPr>
          <w:p w:rsidR="004203A0" w:rsidRPr="004203A0" w:rsidRDefault="004203A0" w:rsidP="004203A0">
            <w:pPr>
              <w:jc w:val="both"/>
              <w:rPr>
                <w:sz w:val="20"/>
                <w:lang w:val="fr-CA"/>
              </w:rPr>
            </w:pPr>
          </w:p>
        </w:tc>
      </w:tr>
      <w:tr w:rsidR="004203A0" w:rsidRPr="004203A0" w:rsidTr="004203A0">
        <w:tc>
          <w:tcPr>
            <w:tcW w:w="5000" w:type="pct"/>
            <w:gridSpan w:val="4"/>
          </w:tcPr>
          <w:p w:rsidR="004203A0" w:rsidRPr="004203A0" w:rsidRDefault="004203A0" w:rsidP="004203A0">
            <w:pPr>
              <w:jc w:val="both"/>
              <w:rPr>
                <w:sz w:val="20"/>
                <w:lang w:val="fr-CA"/>
              </w:rPr>
            </w:pPr>
            <w:r w:rsidRPr="004203A0">
              <w:rPr>
                <w:sz w:val="20"/>
                <w:lang w:val="fr-CA"/>
              </w:rPr>
              <w:t xml:space="preserve">La police a reçu de l’information à propos d’un conducteur avec facultés affaiblies. Donnant suite à l’information, un policier est allé frapper à la porte de l’appartement de M. John Rogers et conclu que ce dernier était en état d’ébriété. Après avoir échangé des propos avec M. Rogers, le policier lui a demandé un échantillon d’haleine et l’alcootest a donné des lectures supérieures à la limite légale. Monsieur Rogers a été accusé de conduite alors que sa capacité de conduire un véhicule à moteur était affaiblie par l’alcool, l’infraction prévue à l’al. 253(1)a) du </w:t>
            </w:r>
            <w:r w:rsidRPr="004203A0">
              <w:rPr>
                <w:i/>
                <w:sz w:val="20"/>
                <w:lang w:val="fr-CA"/>
              </w:rPr>
              <w:t>Code criminel</w:t>
            </w:r>
            <w:r w:rsidRPr="004203A0">
              <w:rPr>
                <w:sz w:val="20"/>
                <w:lang w:val="fr-CA"/>
              </w:rPr>
              <w:t xml:space="preserve">, L.R.C. 1985, ch. C-46, et de conduite avec une alcoolémie supérieure </w:t>
            </w:r>
            <w:proofErr w:type="gramStart"/>
            <w:r w:rsidRPr="004203A0">
              <w:rPr>
                <w:sz w:val="20"/>
                <w:lang w:val="fr-CA"/>
              </w:rPr>
              <w:t>à ,08</w:t>
            </w:r>
            <w:proofErr w:type="gramEnd"/>
            <w:r w:rsidRPr="004203A0">
              <w:rPr>
                <w:sz w:val="20"/>
                <w:lang w:val="fr-CA"/>
              </w:rPr>
              <w:t xml:space="preserve">, l’infraction prévue à </w:t>
            </w:r>
            <w:r w:rsidRPr="004203A0">
              <w:rPr>
                <w:sz w:val="20"/>
                <w:lang w:val="fr-CA"/>
              </w:rPr>
              <w:lastRenderedPageBreak/>
              <w:t xml:space="preserve">l’al. 253(1)b) du </w:t>
            </w:r>
            <w:r w:rsidRPr="004203A0">
              <w:rPr>
                <w:i/>
                <w:sz w:val="20"/>
                <w:lang w:val="fr-CA"/>
              </w:rPr>
              <w:t>Code</w:t>
            </w:r>
            <w:r w:rsidRPr="004203A0">
              <w:rPr>
                <w:sz w:val="20"/>
                <w:lang w:val="fr-CA"/>
              </w:rPr>
              <w:t xml:space="preserve">. Monsieur Rogers a été acquitté à son procès relativement aux deux chefs d’accusation. Le juge du procès a conclu que le policier avait frappé à la porte de son appartement dans le but d’obtenir des éléments de preuve contre l’occupant. Le juge du procès a conclu qu’il s’agissait d’une violation déraisonnable de l’art. 8 de la </w:t>
            </w:r>
            <w:r w:rsidRPr="004203A0">
              <w:rPr>
                <w:i/>
                <w:iCs/>
                <w:sz w:val="20"/>
                <w:lang w:val="fr-CA"/>
              </w:rPr>
              <w:t>Charte.</w:t>
            </w:r>
            <w:r w:rsidRPr="004203A0">
              <w:rPr>
                <w:sz w:val="20"/>
                <w:lang w:val="fr-CA"/>
              </w:rPr>
              <w:t xml:space="preserve"> Le juge du procès a exclu tous les éléments de preuve et a prononcé des verdicts de non-culpabilité. Le juge de la Cour d’appel en matière de poursuites sommaires a annulé les deux acquittements et a ordonné la tenue d’un nouveau procès. La Cour d’appel a accueilli la requête en autorisation d’appel, accueilli l’appel et rétabli les acquittements qui avaient été prononcés au procès.</w:t>
            </w:r>
          </w:p>
          <w:p w:rsidR="004203A0" w:rsidRPr="004203A0" w:rsidRDefault="004203A0" w:rsidP="004203A0">
            <w:pPr>
              <w:jc w:val="both"/>
              <w:rPr>
                <w:sz w:val="20"/>
                <w:lang w:val="fr-CA"/>
              </w:rPr>
            </w:pPr>
          </w:p>
        </w:tc>
      </w:tr>
      <w:tr w:rsidR="004203A0" w:rsidRPr="004203A0" w:rsidTr="004203A0">
        <w:tc>
          <w:tcPr>
            <w:tcW w:w="2427" w:type="pct"/>
            <w:gridSpan w:val="2"/>
          </w:tcPr>
          <w:p w:rsidR="004203A0" w:rsidRPr="004203A0" w:rsidRDefault="004203A0" w:rsidP="004203A0">
            <w:pPr>
              <w:jc w:val="both"/>
              <w:rPr>
                <w:sz w:val="20"/>
                <w:lang w:val="fr-CA"/>
              </w:rPr>
            </w:pPr>
            <w:r w:rsidRPr="004203A0">
              <w:rPr>
                <w:sz w:val="20"/>
                <w:lang w:val="fr-CA"/>
              </w:rPr>
              <w:lastRenderedPageBreak/>
              <w:t>29 mars 2012</w:t>
            </w:r>
          </w:p>
          <w:p w:rsidR="004203A0" w:rsidRPr="004203A0" w:rsidRDefault="004203A0" w:rsidP="004203A0">
            <w:pPr>
              <w:jc w:val="both"/>
              <w:rPr>
                <w:sz w:val="20"/>
                <w:lang w:val="fr-CA"/>
              </w:rPr>
            </w:pPr>
            <w:r w:rsidRPr="004203A0">
              <w:rPr>
                <w:sz w:val="20"/>
                <w:lang w:val="fr-CA"/>
              </w:rPr>
              <w:t>Cour provinciale de la Saskatchewan</w:t>
            </w:r>
          </w:p>
          <w:p w:rsidR="004203A0" w:rsidRPr="004203A0" w:rsidRDefault="004203A0" w:rsidP="004203A0">
            <w:pPr>
              <w:jc w:val="both"/>
              <w:rPr>
                <w:sz w:val="20"/>
                <w:lang w:val="fr-CA"/>
              </w:rPr>
            </w:pPr>
            <w:r w:rsidRPr="004203A0">
              <w:rPr>
                <w:sz w:val="20"/>
                <w:lang w:val="fr-CA"/>
              </w:rPr>
              <w:t>(Juge Bazin)</w:t>
            </w:r>
          </w:p>
          <w:p w:rsidR="004203A0" w:rsidRPr="004203A0" w:rsidRDefault="004203A0" w:rsidP="004203A0">
            <w:pPr>
              <w:jc w:val="both"/>
              <w:rPr>
                <w:rStyle w:val="Heading2Char"/>
                <w:color w:val="auto"/>
                <w:sz w:val="20"/>
                <w:szCs w:val="20"/>
                <w:lang w:val="fr-CA"/>
              </w:rPr>
            </w:pPr>
            <w:r w:rsidRPr="004203A0">
              <w:rPr>
                <w:sz w:val="20"/>
                <w:lang w:val="fr-CA"/>
              </w:rPr>
              <w:t>2012 SKPC 42</w:t>
            </w:r>
            <w:r w:rsidRPr="004203A0">
              <w:rPr>
                <w:rStyle w:val="Heading2Char"/>
                <w:color w:val="auto"/>
                <w:sz w:val="20"/>
                <w:szCs w:val="20"/>
                <w:lang w:val="fr-CA"/>
              </w:rPr>
              <w:t xml:space="preserve"> </w:t>
            </w:r>
          </w:p>
          <w:p w:rsidR="004203A0" w:rsidRPr="004203A0" w:rsidRDefault="004203A0" w:rsidP="004203A0">
            <w:pPr>
              <w:jc w:val="both"/>
              <w:rPr>
                <w:rFonts w:asciiTheme="majorHAnsi" w:eastAsiaTheme="majorEastAsia" w:hAnsiTheme="majorHAnsi" w:cstheme="majorBidi"/>
                <w:b/>
                <w:bCs/>
                <w:color w:val="4F81BD" w:themeColor="accent1"/>
                <w:sz w:val="20"/>
                <w:lang w:val="fr-CA"/>
              </w:rPr>
            </w:pPr>
          </w:p>
        </w:tc>
        <w:tc>
          <w:tcPr>
            <w:tcW w:w="243" w:type="pct"/>
          </w:tcPr>
          <w:p w:rsidR="004203A0" w:rsidRPr="004203A0" w:rsidRDefault="004203A0" w:rsidP="004203A0">
            <w:pPr>
              <w:jc w:val="both"/>
              <w:rPr>
                <w:sz w:val="20"/>
                <w:lang w:val="fr-CA"/>
              </w:rPr>
            </w:pPr>
          </w:p>
        </w:tc>
        <w:tc>
          <w:tcPr>
            <w:tcW w:w="2330" w:type="pct"/>
          </w:tcPr>
          <w:p w:rsidR="004203A0" w:rsidRPr="004203A0" w:rsidRDefault="004203A0" w:rsidP="004203A0">
            <w:pPr>
              <w:jc w:val="both"/>
              <w:rPr>
                <w:sz w:val="20"/>
                <w:lang w:val="fr-CA"/>
              </w:rPr>
            </w:pPr>
            <w:r w:rsidRPr="004203A0">
              <w:rPr>
                <w:sz w:val="20"/>
                <w:lang w:val="fr-CA"/>
              </w:rPr>
              <w:t>Verdicts d’acquittement</w:t>
            </w:r>
          </w:p>
          <w:p w:rsidR="004203A0" w:rsidRPr="004203A0" w:rsidRDefault="004203A0" w:rsidP="004203A0">
            <w:pPr>
              <w:jc w:val="both"/>
              <w:rPr>
                <w:sz w:val="20"/>
                <w:lang w:val="fr-CA"/>
              </w:rPr>
            </w:pPr>
          </w:p>
        </w:tc>
      </w:tr>
      <w:tr w:rsidR="004203A0" w:rsidRPr="004203A0" w:rsidTr="004203A0">
        <w:tc>
          <w:tcPr>
            <w:tcW w:w="2427" w:type="pct"/>
            <w:gridSpan w:val="2"/>
          </w:tcPr>
          <w:p w:rsidR="004203A0" w:rsidRPr="004203A0" w:rsidRDefault="004203A0" w:rsidP="004203A0">
            <w:pPr>
              <w:jc w:val="both"/>
              <w:rPr>
                <w:sz w:val="20"/>
                <w:lang w:val="fr-CA"/>
              </w:rPr>
            </w:pPr>
            <w:r w:rsidRPr="004203A0">
              <w:rPr>
                <w:sz w:val="20"/>
                <w:lang w:val="fr-CA"/>
              </w:rPr>
              <w:t>5 juin 2014</w:t>
            </w:r>
          </w:p>
          <w:p w:rsidR="004203A0" w:rsidRPr="004203A0" w:rsidRDefault="004203A0" w:rsidP="004203A0">
            <w:pPr>
              <w:jc w:val="both"/>
              <w:rPr>
                <w:sz w:val="20"/>
                <w:lang w:val="fr-CA"/>
              </w:rPr>
            </w:pPr>
            <w:r w:rsidRPr="004203A0">
              <w:rPr>
                <w:sz w:val="20"/>
                <w:lang w:val="fr-CA"/>
              </w:rPr>
              <w:t>Cour du Banc de la Reine de la Saskatchewan</w:t>
            </w:r>
          </w:p>
          <w:p w:rsidR="004203A0" w:rsidRPr="004203A0" w:rsidRDefault="004203A0" w:rsidP="004203A0">
            <w:pPr>
              <w:jc w:val="both"/>
              <w:rPr>
                <w:sz w:val="20"/>
                <w:lang w:val="fr-CA"/>
              </w:rPr>
            </w:pPr>
            <w:r w:rsidRPr="004203A0">
              <w:rPr>
                <w:sz w:val="20"/>
                <w:lang w:val="fr-CA"/>
              </w:rPr>
              <w:t xml:space="preserve">(Juge </w:t>
            </w:r>
            <w:proofErr w:type="spellStart"/>
            <w:r w:rsidRPr="004203A0">
              <w:rPr>
                <w:sz w:val="20"/>
                <w:lang w:val="fr-CA"/>
              </w:rPr>
              <w:t>Chicoine</w:t>
            </w:r>
            <w:proofErr w:type="spellEnd"/>
            <w:r w:rsidRPr="004203A0">
              <w:rPr>
                <w:sz w:val="20"/>
                <w:lang w:val="fr-CA"/>
              </w:rPr>
              <w:t>)</w:t>
            </w:r>
          </w:p>
          <w:p w:rsidR="004203A0" w:rsidRPr="004203A0" w:rsidRDefault="004203A0" w:rsidP="004203A0">
            <w:pPr>
              <w:jc w:val="both"/>
              <w:rPr>
                <w:sz w:val="20"/>
                <w:lang w:val="fr-CA"/>
              </w:rPr>
            </w:pPr>
            <w:r w:rsidRPr="004203A0">
              <w:rPr>
                <w:sz w:val="20"/>
                <w:lang w:val="fr-CA"/>
              </w:rPr>
              <w:t>2014 SKQB 167</w:t>
            </w:r>
          </w:p>
          <w:p w:rsidR="004203A0" w:rsidRPr="004203A0" w:rsidRDefault="004203A0" w:rsidP="004203A0">
            <w:pPr>
              <w:jc w:val="both"/>
              <w:rPr>
                <w:sz w:val="20"/>
                <w:lang w:val="fr-CA"/>
              </w:rPr>
            </w:pPr>
          </w:p>
        </w:tc>
        <w:tc>
          <w:tcPr>
            <w:tcW w:w="243" w:type="pct"/>
          </w:tcPr>
          <w:p w:rsidR="004203A0" w:rsidRPr="004203A0" w:rsidRDefault="004203A0" w:rsidP="004203A0">
            <w:pPr>
              <w:jc w:val="both"/>
              <w:rPr>
                <w:sz w:val="20"/>
                <w:lang w:val="fr-CA"/>
              </w:rPr>
            </w:pPr>
          </w:p>
        </w:tc>
        <w:tc>
          <w:tcPr>
            <w:tcW w:w="2330" w:type="pct"/>
          </w:tcPr>
          <w:p w:rsidR="004203A0" w:rsidRPr="004203A0" w:rsidRDefault="004203A0" w:rsidP="004203A0">
            <w:pPr>
              <w:jc w:val="both"/>
              <w:rPr>
                <w:sz w:val="20"/>
                <w:lang w:val="fr-CA"/>
              </w:rPr>
            </w:pPr>
            <w:r w:rsidRPr="004203A0">
              <w:rPr>
                <w:sz w:val="20"/>
                <w:lang w:val="fr-CA"/>
              </w:rPr>
              <w:t>Ordonnance d’un nouveau procès</w:t>
            </w:r>
          </w:p>
          <w:p w:rsidR="004203A0" w:rsidRPr="004203A0" w:rsidRDefault="004203A0" w:rsidP="004203A0">
            <w:pPr>
              <w:jc w:val="both"/>
              <w:rPr>
                <w:sz w:val="20"/>
                <w:lang w:val="fr-CA"/>
              </w:rPr>
            </w:pPr>
          </w:p>
        </w:tc>
      </w:tr>
      <w:tr w:rsidR="004203A0" w:rsidRPr="004203A0" w:rsidTr="004203A0">
        <w:tc>
          <w:tcPr>
            <w:tcW w:w="2427" w:type="pct"/>
            <w:gridSpan w:val="2"/>
          </w:tcPr>
          <w:p w:rsidR="004203A0" w:rsidRPr="004203A0" w:rsidRDefault="004203A0" w:rsidP="004203A0">
            <w:pPr>
              <w:jc w:val="both"/>
              <w:rPr>
                <w:sz w:val="20"/>
                <w:lang w:val="fr-CA"/>
              </w:rPr>
            </w:pPr>
            <w:r w:rsidRPr="004203A0">
              <w:rPr>
                <w:sz w:val="20"/>
                <w:lang w:val="fr-CA"/>
              </w:rPr>
              <w:t>19 août 2016</w:t>
            </w:r>
          </w:p>
          <w:p w:rsidR="004203A0" w:rsidRPr="004203A0" w:rsidRDefault="004203A0" w:rsidP="004203A0">
            <w:pPr>
              <w:jc w:val="both"/>
              <w:rPr>
                <w:sz w:val="20"/>
                <w:lang w:val="fr-CA"/>
              </w:rPr>
            </w:pPr>
            <w:r w:rsidRPr="004203A0">
              <w:rPr>
                <w:sz w:val="20"/>
                <w:lang w:val="fr-CA"/>
              </w:rPr>
              <w:t>Cour d’appel de la Saskatchewan</w:t>
            </w:r>
          </w:p>
          <w:p w:rsidR="004203A0" w:rsidRPr="004203A0" w:rsidRDefault="004203A0" w:rsidP="004203A0">
            <w:pPr>
              <w:jc w:val="both"/>
              <w:rPr>
                <w:sz w:val="20"/>
                <w:lang w:val="fr-CA"/>
              </w:rPr>
            </w:pPr>
            <w:r w:rsidRPr="004203A0">
              <w:rPr>
                <w:sz w:val="20"/>
                <w:lang w:val="fr-CA"/>
              </w:rPr>
              <w:t xml:space="preserve">(Juges Jackson, </w:t>
            </w:r>
            <w:proofErr w:type="spellStart"/>
            <w:r w:rsidRPr="004203A0">
              <w:rPr>
                <w:sz w:val="20"/>
                <w:lang w:val="fr-CA"/>
              </w:rPr>
              <w:t>Whitmore</w:t>
            </w:r>
            <w:proofErr w:type="spellEnd"/>
            <w:r w:rsidRPr="004203A0">
              <w:rPr>
                <w:sz w:val="20"/>
                <w:lang w:val="fr-CA"/>
              </w:rPr>
              <w:t xml:space="preserve"> et Ryan-</w:t>
            </w:r>
            <w:proofErr w:type="spellStart"/>
            <w:r w:rsidRPr="004203A0">
              <w:rPr>
                <w:sz w:val="20"/>
                <w:lang w:val="fr-CA"/>
              </w:rPr>
              <w:t>Frosile</w:t>
            </w:r>
            <w:proofErr w:type="spellEnd"/>
            <w:r w:rsidRPr="004203A0">
              <w:rPr>
                <w:sz w:val="20"/>
                <w:lang w:val="fr-CA"/>
              </w:rPr>
              <w:t>)</w:t>
            </w:r>
          </w:p>
          <w:p w:rsidR="004203A0" w:rsidRPr="004203A0" w:rsidRDefault="004203A0" w:rsidP="004203A0">
            <w:pPr>
              <w:jc w:val="both"/>
              <w:rPr>
                <w:sz w:val="20"/>
                <w:lang w:val="fr-CA"/>
              </w:rPr>
            </w:pPr>
            <w:r w:rsidRPr="004203A0">
              <w:rPr>
                <w:sz w:val="20"/>
                <w:lang w:val="fr-CA"/>
              </w:rPr>
              <w:t>2016 SKCA 105; CACR2467</w:t>
            </w:r>
          </w:p>
          <w:p w:rsidR="004203A0" w:rsidRPr="004203A0" w:rsidRDefault="004203A0" w:rsidP="004203A0">
            <w:pPr>
              <w:jc w:val="both"/>
              <w:rPr>
                <w:sz w:val="20"/>
                <w:lang w:val="fr-CA"/>
              </w:rPr>
            </w:pPr>
            <w:hyperlink r:id="rId48" w:history="1">
              <w:r w:rsidRPr="004203A0">
                <w:rPr>
                  <w:rStyle w:val="Hyperlink"/>
                  <w:rFonts w:eastAsiaTheme="majorEastAsia"/>
                  <w:sz w:val="20"/>
                  <w:lang w:val="fr-CA"/>
                </w:rPr>
                <w:t>http://canlii.ca/t/gt25h</w:t>
              </w:r>
            </w:hyperlink>
          </w:p>
          <w:p w:rsidR="004203A0" w:rsidRPr="004203A0" w:rsidRDefault="004203A0" w:rsidP="004203A0">
            <w:pPr>
              <w:jc w:val="both"/>
              <w:rPr>
                <w:sz w:val="20"/>
                <w:lang w:val="fr-CA"/>
              </w:rPr>
            </w:pPr>
          </w:p>
        </w:tc>
        <w:tc>
          <w:tcPr>
            <w:tcW w:w="243" w:type="pct"/>
          </w:tcPr>
          <w:p w:rsidR="004203A0" w:rsidRPr="004203A0" w:rsidRDefault="004203A0" w:rsidP="004203A0">
            <w:pPr>
              <w:jc w:val="both"/>
              <w:rPr>
                <w:sz w:val="20"/>
                <w:lang w:val="fr-CA"/>
              </w:rPr>
            </w:pPr>
          </w:p>
        </w:tc>
        <w:tc>
          <w:tcPr>
            <w:tcW w:w="2330" w:type="pct"/>
          </w:tcPr>
          <w:p w:rsidR="004203A0" w:rsidRPr="004203A0" w:rsidRDefault="004203A0" w:rsidP="004203A0">
            <w:pPr>
              <w:jc w:val="both"/>
              <w:rPr>
                <w:sz w:val="20"/>
                <w:lang w:val="fr-CA"/>
              </w:rPr>
            </w:pPr>
            <w:r w:rsidRPr="004203A0">
              <w:rPr>
                <w:sz w:val="20"/>
                <w:lang w:val="fr-CA"/>
              </w:rPr>
              <w:t>Arrêt accueillant la requête en autorisation d’appel, accueillant l’appel et rétablissant les acquittements prononcés au procès</w:t>
            </w:r>
          </w:p>
          <w:p w:rsidR="004203A0" w:rsidRPr="004203A0" w:rsidRDefault="004203A0" w:rsidP="004203A0">
            <w:pPr>
              <w:jc w:val="both"/>
              <w:rPr>
                <w:sz w:val="20"/>
                <w:lang w:val="fr-CA"/>
              </w:rPr>
            </w:pPr>
          </w:p>
        </w:tc>
      </w:tr>
      <w:tr w:rsidR="004203A0" w:rsidRPr="004203A0" w:rsidTr="004203A0">
        <w:tc>
          <w:tcPr>
            <w:tcW w:w="2427" w:type="pct"/>
            <w:gridSpan w:val="2"/>
          </w:tcPr>
          <w:p w:rsidR="004203A0" w:rsidRPr="004203A0" w:rsidRDefault="004203A0" w:rsidP="004203A0">
            <w:pPr>
              <w:jc w:val="both"/>
              <w:rPr>
                <w:sz w:val="20"/>
                <w:lang w:val="fr-CA"/>
              </w:rPr>
            </w:pPr>
            <w:r w:rsidRPr="004203A0">
              <w:rPr>
                <w:sz w:val="20"/>
                <w:lang w:val="fr-CA"/>
              </w:rPr>
              <w:t>11 octobre 2016</w:t>
            </w:r>
          </w:p>
          <w:p w:rsidR="004203A0" w:rsidRPr="004203A0" w:rsidRDefault="004203A0" w:rsidP="004203A0">
            <w:pPr>
              <w:jc w:val="both"/>
              <w:rPr>
                <w:sz w:val="20"/>
                <w:lang w:val="fr-CA"/>
              </w:rPr>
            </w:pPr>
            <w:r w:rsidRPr="004203A0">
              <w:rPr>
                <w:sz w:val="20"/>
                <w:lang w:val="fr-CA"/>
              </w:rPr>
              <w:t>Cour suprême du Canada</w:t>
            </w:r>
          </w:p>
        </w:tc>
        <w:tc>
          <w:tcPr>
            <w:tcW w:w="243" w:type="pct"/>
          </w:tcPr>
          <w:p w:rsidR="004203A0" w:rsidRPr="004203A0" w:rsidRDefault="004203A0" w:rsidP="004203A0">
            <w:pPr>
              <w:jc w:val="both"/>
              <w:rPr>
                <w:sz w:val="20"/>
                <w:lang w:val="fr-CA"/>
              </w:rPr>
            </w:pPr>
          </w:p>
        </w:tc>
        <w:tc>
          <w:tcPr>
            <w:tcW w:w="2330" w:type="pct"/>
          </w:tcPr>
          <w:p w:rsidR="004203A0" w:rsidRPr="004203A0" w:rsidRDefault="004203A0" w:rsidP="004203A0">
            <w:pPr>
              <w:jc w:val="both"/>
              <w:rPr>
                <w:sz w:val="20"/>
                <w:lang w:val="fr-CA"/>
              </w:rPr>
            </w:pPr>
            <w:r w:rsidRPr="004203A0">
              <w:rPr>
                <w:sz w:val="20"/>
                <w:lang w:val="fr-CA"/>
              </w:rPr>
              <w:t>Dépôt de la demande d’autorisation d’appel</w:t>
            </w:r>
          </w:p>
        </w:tc>
      </w:tr>
    </w:tbl>
    <w:p w:rsidR="004203A0" w:rsidRPr="004203A0" w:rsidRDefault="004203A0" w:rsidP="004203A0">
      <w:pPr>
        <w:jc w:val="both"/>
        <w:rPr>
          <w:sz w:val="20"/>
          <w:lang w:val="fr-CA"/>
        </w:rPr>
      </w:pPr>
    </w:p>
    <w:p w:rsidR="002B5FE6" w:rsidRPr="004203A0" w:rsidRDefault="002B5FE6" w:rsidP="004203A0">
      <w:pPr>
        <w:ind w:left="360" w:hanging="360"/>
        <w:jc w:val="both"/>
        <w:rPr>
          <w:sz w:val="20"/>
          <w:lang w:val="fr-CA" w:eastAsia="en-CA"/>
        </w:rPr>
      </w:pPr>
    </w:p>
    <w:tbl>
      <w:tblPr>
        <w:tblW w:w="5000" w:type="pct"/>
        <w:tblLayout w:type="fixed"/>
        <w:tblCellMar>
          <w:left w:w="0" w:type="dxa"/>
          <w:bottom w:w="99" w:type="dxa"/>
          <w:right w:w="0" w:type="dxa"/>
        </w:tblCellMar>
        <w:tblLook w:val="04A0" w:firstRow="1" w:lastRow="0" w:firstColumn="1" w:lastColumn="0" w:noHBand="0" w:noVBand="1"/>
      </w:tblPr>
      <w:tblGrid>
        <w:gridCol w:w="1007"/>
        <w:gridCol w:w="3424"/>
        <w:gridCol w:w="500"/>
        <w:gridCol w:w="4339"/>
        <w:gridCol w:w="90"/>
      </w:tblGrid>
      <w:tr w:rsidR="004203A0" w:rsidRPr="004203A0" w:rsidTr="004203A0">
        <w:trPr>
          <w:gridAfter w:val="1"/>
          <w:wAfter w:w="48" w:type="pct"/>
        </w:trPr>
        <w:tc>
          <w:tcPr>
            <w:tcW w:w="538" w:type="pct"/>
          </w:tcPr>
          <w:p w:rsidR="004203A0" w:rsidRPr="004203A0" w:rsidRDefault="004203A0" w:rsidP="004203A0">
            <w:pPr>
              <w:jc w:val="both"/>
              <w:rPr>
                <w:sz w:val="20"/>
                <w:lang w:val="en-CA"/>
              </w:rPr>
            </w:pPr>
            <w:r w:rsidRPr="004203A0">
              <w:rPr>
                <w:rStyle w:val="SCCFileNumberChar"/>
                <w:sz w:val="20"/>
                <w:szCs w:val="20"/>
              </w:rPr>
              <w:t>37271</w:t>
            </w:r>
          </w:p>
        </w:tc>
        <w:tc>
          <w:tcPr>
            <w:tcW w:w="4414" w:type="pct"/>
            <w:gridSpan w:val="3"/>
          </w:tcPr>
          <w:p w:rsidR="004203A0" w:rsidRPr="00A50F10" w:rsidRDefault="004203A0" w:rsidP="004203A0">
            <w:pPr>
              <w:pStyle w:val="SCCLsocParty"/>
              <w:jc w:val="both"/>
              <w:rPr>
                <w:b/>
                <w:sz w:val="20"/>
                <w:szCs w:val="20"/>
              </w:rPr>
            </w:pPr>
            <w:r w:rsidRPr="00A50F10">
              <w:rPr>
                <w:b/>
                <w:sz w:val="20"/>
                <w:szCs w:val="20"/>
              </w:rPr>
              <w:t>Jean-Yves Lepage v. FTQ-Construction, Local 791, Union des opérateurs de machinerie lourde, Richard Goyette, Bernard Gauthier</w:t>
            </w:r>
          </w:p>
          <w:p w:rsidR="004203A0" w:rsidRPr="004203A0" w:rsidRDefault="004203A0" w:rsidP="004203A0">
            <w:pPr>
              <w:jc w:val="both"/>
              <w:rPr>
                <w:i/>
                <w:sz w:val="20"/>
                <w:lang w:val="en-CA"/>
              </w:rPr>
            </w:pPr>
            <w:r w:rsidRPr="004203A0">
              <w:rPr>
                <w:sz w:val="20"/>
                <w:lang w:val="en-CA"/>
              </w:rPr>
              <w:t>(Que.) (Civil) (By Leave)</w:t>
            </w:r>
          </w:p>
        </w:tc>
      </w:tr>
      <w:tr w:rsidR="004203A0" w:rsidRPr="004203A0" w:rsidTr="004203A0">
        <w:trPr>
          <w:gridAfter w:val="1"/>
          <w:wAfter w:w="48" w:type="pct"/>
        </w:trPr>
        <w:tc>
          <w:tcPr>
            <w:tcW w:w="4952" w:type="pct"/>
            <w:gridSpan w:val="4"/>
          </w:tcPr>
          <w:p w:rsidR="004203A0" w:rsidRPr="004203A0" w:rsidRDefault="004203A0" w:rsidP="004203A0">
            <w:pPr>
              <w:pStyle w:val="SCCBanSummary"/>
              <w:rPr>
                <w:sz w:val="20"/>
                <w:szCs w:val="20"/>
              </w:rPr>
            </w:pPr>
            <w:r w:rsidRPr="004203A0">
              <w:rPr>
                <w:sz w:val="20"/>
                <w:szCs w:val="20"/>
              </w:rPr>
              <w:t>(Publication Ban in Case) (Sealing Order)</w:t>
            </w:r>
          </w:p>
          <w:p w:rsidR="004203A0" w:rsidRPr="004203A0" w:rsidRDefault="004203A0" w:rsidP="004203A0">
            <w:pPr>
              <w:jc w:val="both"/>
              <w:rPr>
                <w:sz w:val="20"/>
                <w:lang w:val="en-CA"/>
              </w:rPr>
            </w:pPr>
          </w:p>
          <w:p w:rsidR="004203A0" w:rsidRPr="004203A0" w:rsidRDefault="004203A0" w:rsidP="004203A0">
            <w:pPr>
              <w:jc w:val="both"/>
              <w:rPr>
                <w:sz w:val="20"/>
                <w:lang w:val="en-CA"/>
              </w:rPr>
            </w:pPr>
            <w:r w:rsidRPr="004203A0">
              <w:rPr>
                <w:sz w:val="20"/>
                <w:lang w:val="en-CA"/>
              </w:rPr>
              <w:t xml:space="preserve">Civil liability — Defamation — Compensatory damages — Punitive damages — Liability of unions for making of defamatory statements — Quantum of damages — Whether Court of Appeal erred in setting aside award of punitive damages against labour organizations — Whether Court of Appeal erred in intervening and in altering quantum of compensatory damages awarded — </w:t>
            </w:r>
            <w:r w:rsidRPr="004203A0">
              <w:rPr>
                <w:i/>
                <w:sz w:val="20"/>
                <w:lang w:val="en-CA"/>
              </w:rPr>
              <w:t>Charter of human rights and freedoms</w:t>
            </w:r>
            <w:r w:rsidRPr="004203A0">
              <w:rPr>
                <w:sz w:val="20"/>
                <w:lang w:val="en-CA"/>
              </w:rPr>
              <w:t>, CQLR, c. C</w:t>
            </w:r>
            <w:r w:rsidRPr="004203A0">
              <w:rPr>
                <w:sz w:val="20"/>
                <w:lang w:val="en-CA"/>
              </w:rPr>
              <w:noBreakHyphen/>
              <w:t>12, s. 49.</w:t>
            </w:r>
          </w:p>
          <w:p w:rsidR="004203A0" w:rsidRPr="004203A0" w:rsidRDefault="004203A0" w:rsidP="004203A0">
            <w:pPr>
              <w:jc w:val="both"/>
              <w:rPr>
                <w:sz w:val="20"/>
                <w:lang w:val="en-CA"/>
              </w:rPr>
            </w:pPr>
          </w:p>
        </w:tc>
      </w:tr>
      <w:tr w:rsidR="004203A0" w:rsidRPr="004203A0" w:rsidTr="004203A0">
        <w:trPr>
          <w:gridAfter w:val="1"/>
          <w:wAfter w:w="48" w:type="pct"/>
        </w:trPr>
        <w:tc>
          <w:tcPr>
            <w:tcW w:w="4952" w:type="pct"/>
            <w:gridSpan w:val="4"/>
          </w:tcPr>
          <w:p w:rsidR="004203A0" w:rsidRPr="004203A0" w:rsidRDefault="004203A0" w:rsidP="004203A0">
            <w:pPr>
              <w:jc w:val="both"/>
              <w:rPr>
                <w:sz w:val="20"/>
                <w:lang w:val="en-CA"/>
              </w:rPr>
            </w:pPr>
            <w:r w:rsidRPr="004203A0">
              <w:rPr>
                <w:sz w:val="20"/>
                <w:lang w:val="en-CA"/>
              </w:rPr>
              <w:t>The applicant brought an action in defamation against the respondents based on statements made by Mr. Goyette and Mr. Gauthier during press conferences organized by their labour organizations, FTQ</w:t>
            </w:r>
            <w:r w:rsidRPr="004203A0">
              <w:rPr>
                <w:sz w:val="20"/>
                <w:lang w:val="en-CA"/>
              </w:rPr>
              <w:noBreakHyphen/>
              <w:t xml:space="preserve">Construction and Local 791 of the Union des opérateurs de machinerie lourde.  </w:t>
            </w:r>
          </w:p>
          <w:p w:rsidR="004203A0" w:rsidRPr="004203A0" w:rsidRDefault="004203A0" w:rsidP="004203A0">
            <w:pPr>
              <w:jc w:val="both"/>
              <w:rPr>
                <w:sz w:val="20"/>
                <w:lang w:val="en-CA"/>
              </w:rPr>
            </w:pPr>
          </w:p>
          <w:p w:rsidR="004203A0" w:rsidRPr="004203A0" w:rsidRDefault="004203A0" w:rsidP="004203A0">
            <w:pPr>
              <w:jc w:val="both"/>
              <w:rPr>
                <w:sz w:val="20"/>
                <w:lang w:val="en-CA"/>
              </w:rPr>
            </w:pPr>
            <w:r w:rsidRPr="004203A0">
              <w:rPr>
                <w:sz w:val="20"/>
                <w:lang w:val="en-CA"/>
              </w:rPr>
              <w:t>The trial judge allowed the action in defamation and awarded compensatory and punitive damages against all of the respondents. The Court of Appeal allowed the appeal for the purpose of reducing the quantum of compensatory damages and deleting the award of punitive damages against the labour organizations.</w:t>
            </w:r>
          </w:p>
          <w:p w:rsidR="004203A0" w:rsidRPr="004203A0" w:rsidRDefault="004203A0" w:rsidP="004203A0">
            <w:pPr>
              <w:jc w:val="both"/>
              <w:rPr>
                <w:sz w:val="20"/>
                <w:lang w:val="en-CA"/>
              </w:rPr>
            </w:pPr>
          </w:p>
        </w:tc>
      </w:tr>
      <w:tr w:rsidR="004203A0" w:rsidRPr="004203A0" w:rsidTr="004203A0">
        <w:tblPrEx>
          <w:tblCellMar>
            <w:bottom w:w="0" w:type="dxa"/>
          </w:tblCellMar>
        </w:tblPrEx>
        <w:tc>
          <w:tcPr>
            <w:tcW w:w="2367" w:type="pct"/>
            <w:gridSpan w:val="2"/>
          </w:tcPr>
          <w:p w:rsidR="004203A0" w:rsidRPr="004203A0" w:rsidRDefault="004203A0" w:rsidP="004203A0">
            <w:pPr>
              <w:jc w:val="both"/>
              <w:rPr>
                <w:sz w:val="20"/>
                <w:lang w:val="en-CA"/>
              </w:rPr>
            </w:pPr>
            <w:r w:rsidRPr="004203A0">
              <w:rPr>
                <w:sz w:val="20"/>
                <w:lang w:val="en-CA"/>
              </w:rPr>
              <w:t>May 20, 2014</w:t>
            </w:r>
          </w:p>
          <w:p w:rsidR="004203A0" w:rsidRPr="004203A0" w:rsidRDefault="004203A0" w:rsidP="004203A0">
            <w:pPr>
              <w:jc w:val="both"/>
              <w:rPr>
                <w:sz w:val="20"/>
                <w:lang w:val="en-CA"/>
              </w:rPr>
            </w:pPr>
            <w:r w:rsidRPr="004203A0">
              <w:rPr>
                <w:sz w:val="20"/>
                <w:lang w:val="en-CA"/>
              </w:rPr>
              <w:t>Quebec Superior Court</w:t>
            </w:r>
          </w:p>
          <w:p w:rsidR="004203A0" w:rsidRPr="004203A0" w:rsidRDefault="004203A0" w:rsidP="004203A0">
            <w:pPr>
              <w:jc w:val="both"/>
              <w:rPr>
                <w:sz w:val="20"/>
                <w:lang w:val="en-CA"/>
              </w:rPr>
            </w:pPr>
            <w:r w:rsidRPr="004203A0">
              <w:rPr>
                <w:sz w:val="20"/>
                <w:lang w:val="en-CA"/>
              </w:rPr>
              <w:t>(Monast J.)</w:t>
            </w:r>
          </w:p>
          <w:p w:rsidR="004203A0" w:rsidRPr="004203A0" w:rsidRDefault="004203A0" w:rsidP="004203A0">
            <w:pPr>
              <w:jc w:val="both"/>
              <w:rPr>
                <w:sz w:val="20"/>
                <w:lang w:val="en-CA"/>
              </w:rPr>
            </w:pPr>
            <w:hyperlink r:id="rId49" w:history="1">
              <w:r w:rsidRPr="004203A0">
                <w:rPr>
                  <w:rStyle w:val="Hyperlink"/>
                  <w:sz w:val="20"/>
                  <w:lang w:val="en-CA"/>
                </w:rPr>
                <w:t>2014 QCCS 2114</w:t>
              </w:r>
            </w:hyperlink>
          </w:p>
        </w:tc>
        <w:tc>
          <w:tcPr>
            <w:tcW w:w="267" w:type="pct"/>
          </w:tcPr>
          <w:p w:rsidR="004203A0" w:rsidRPr="004203A0" w:rsidRDefault="004203A0" w:rsidP="004203A0">
            <w:pPr>
              <w:jc w:val="both"/>
              <w:rPr>
                <w:sz w:val="20"/>
                <w:lang w:val="en-CA"/>
              </w:rPr>
            </w:pPr>
          </w:p>
        </w:tc>
        <w:tc>
          <w:tcPr>
            <w:tcW w:w="2366" w:type="pct"/>
            <w:gridSpan w:val="2"/>
          </w:tcPr>
          <w:p w:rsidR="004203A0" w:rsidRPr="004203A0" w:rsidRDefault="004203A0" w:rsidP="004203A0">
            <w:pPr>
              <w:jc w:val="both"/>
              <w:rPr>
                <w:sz w:val="20"/>
                <w:lang w:val="en-CA"/>
              </w:rPr>
            </w:pPr>
            <w:r w:rsidRPr="004203A0">
              <w:rPr>
                <w:sz w:val="20"/>
                <w:lang w:val="en-CA"/>
              </w:rPr>
              <w:t>Action in defamation allowed: respondents ordered solidarily to pay $100,000 in compensatory damages; respondents ordered to pay total of $200,000 in punitive damages</w:t>
            </w:r>
          </w:p>
          <w:p w:rsidR="004203A0" w:rsidRPr="004203A0" w:rsidRDefault="004203A0" w:rsidP="004203A0">
            <w:pPr>
              <w:jc w:val="both"/>
              <w:rPr>
                <w:sz w:val="20"/>
                <w:lang w:val="en-CA"/>
              </w:rPr>
            </w:pPr>
          </w:p>
        </w:tc>
      </w:tr>
      <w:tr w:rsidR="004203A0" w:rsidRPr="004203A0" w:rsidTr="004203A0">
        <w:tblPrEx>
          <w:tblCellMar>
            <w:bottom w:w="0" w:type="dxa"/>
          </w:tblCellMar>
        </w:tblPrEx>
        <w:tc>
          <w:tcPr>
            <w:tcW w:w="2367" w:type="pct"/>
            <w:gridSpan w:val="2"/>
          </w:tcPr>
          <w:p w:rsidR="004203A0" w:rsidRPr="004203A0" w:rsidRDefault="004203A0" w:rsidP="004203A0">
            <w:pPr>
              <w:jc w:val="both"/>
              <w:rPr>
                <w:sz w:val="20"/>
                <w:lang w:val="en-CA"/>
              </w:rPr>
            </w:pPr>
            <w:r w:rsidRPr="004203A0">
              <w:rPr>
                <w:sz w:val="20"/>
                <w:lang w:val="en-CA"/>
              </w:rPr>
              <w:lastRenderedPageBreak/>
              <w:t>September 1, 2016</w:t>
            </w:r>
          </w:p>
          <w:p w:rsidR="004203A0" w:rsidRPr="004203A0" w:rsidRDefault="004203A0" w:rsidP="004203A0">
            <w:pPr>
              <w:jc w:val="both"/>
              <w:rPr>
                <w:sz w:val="20"/>
                <w:lang w:val="en-CA"/>
              </w:rPr>
            </w:pPr>
            <w:r w:rsidRPr="004203A0">
              <w:rPr>
                <w:sz w:val="20"/>
                <w:lang w:val="en-CA"/>
              </w:rPr>
              <w:t>Quebec Court of Appeal (Montréal)</w:t>
            </w:r>
          </w:p>
          <w:p w:rsidR="004203A0" w:rsidRPr="004203A0" w:rsidRDefault="004203A0" w:rsidP="004203A0">
            <w:pPr>
              <w:jc w:val="both"/>
              <w:rPr>
                <w:sz w:val="20"/>
                <w:lang w:val="en-CA"/>
              </w:rPr>
            </w:pPr>
            <w:r w:rsidRPr="004203A0">
              <w:rPr>
                <w:sz w:val="20"/>
                <w:lang w:val="en-CA"/>
              </w:rPr>
              <w:t>(Bich, Dufresne and Vauclair JJ.A.)</w:t>
            </w:r>
          </w:p>
          <w:p w:rsidR="004203A0" w:rsidRPr="004203A0" w:rsidRDefault="004203A0" w:rsidP="004203A0">
            <w:pPr>
              <w:jc w:val="both"/>
              <w:rPr>
                <w:sz w:val="20"/>
                <w:lang w:val="en-CA"/>
              </w:rPr>
            </w:pPr>
            <w:hyperlink r:id="rId50" w:history="1">
              <w:r w:rsidRPr="004203A0">
                <w:rPr>
                  <w:rStyle w:val="Hyperlink"/>
                  <w:sz w:val="20"/>
                  <w:lang w:val="en-CA"/>
                </w:rPr>
                <w:t>2016 QCCA 1375</w:t>
              </w:r>
            </w:hyperlink>
          </w:p>
          <w:p w:rsidR="004203A0" w:rsidRPr="004203A0" w:rsidRDefault="004203A0" w:rsidP="004203A0">
            <w:pPr>
              <w:jc w:val="both"/>
              <w:rPr>
                <w:sz w:val="20"/>
                <w:lang w:val="en-CA"/>
              </w:rPr>
            </w:pPr>
          </w:p>
        </w:tc>
        <w:tc>
          <w:tcPr>
            <w:tcW w:w="267" w:type="pct"/>
          </w:tcPr>
          <w:p w:rsidR="004203A0" w:rsidRPr="004203A0" w:rsidRDefault="004203A0" w:rsidP="004203A0">
            <w:pPr>
              <w:jc w:val="both"/>
              <w:rPr>
                <w:sz w:val="20"/>
                <w:lang w:val="en-CA"/>
              </w:rPr>
            </w:pPr>
          </w:p>
        </w:tc>
        <w:tc>
          <w:tcPr>
            <w:tcW w:w="2366" w:type="pct"/>
            <w:gridSpan w:val="2"/>
          </w:tcPr>
          <w:p w:rsidR="004203A0" w:rsidRPr="004203A0" w:rsidRDefault="004203A0" w:rsidP="004203A0">
            <w:pPr>
              <w:jc w:val="both"/>
              <w:rPr>
                <w:sz w:val="20"/>
                <w:lang w:val="en-CA"/>
              </w:rPr>
            </w:pPr>
            <w:r w:rsidRPr="004203A0">
              <w:rPr>
                <w:sz w:val="20"/>
                <w:lang w:val="en-CA"/>
              </w:rPr>
              <w:t>Appeal allowed: respondents ordered solidarily to pay $40,000 in compensatory damages; award of punitive damages deleted for respondents FTQ</w:t>
            </w:r>
            <w:r w:rsidRPr="004203A0">
              <w:rPr>
                <w:sz w:val="20"/>
                <w:lang w:val="en-CA"/>
              </w:rPr>
              <w:noBreakHyphen/>
              <w:t>Construction and Local 791 of Union des opérateurs de machinerie lourde</w:t>
            </w:r>
          </w:p>
          <w:p w:rsidR="004203A0" w:rsidRPr="004203A0" w:rsidRDefault="004203A0" w:rsidP="004203A0">
            <w:pPr>
              <w:jc w:val="both"/>
              <w:rPr>
                <w:sz w:val="20"/>
                <w:lang w:val="en-CA"/>
              </w:rPr>
            </w:pPr>
          </w:p>
        </w:tc>
      </w:tr>
      <w:tr w:rsidR="004203A0" w:rsidRPr="004203A0" w:rsidTr="004203A0">
        <w:tblPrEx>
          <w:tblCellMar>
            <w:bottom w:w="0" w:type="dxa"/>
          </w:tblCellMar>
        </w:tblPrEx>
        <w:trPr>
          <w:trHeight w:val="80"/>
        </w:trPr>
        <w:tc>
          <w:tcPr>
            <w:tcW w:w="2367" w:type="pct"/>
            <w:gridSpan w:val="2"/>
          </w:tcPr>
          <w:p w:rsidR="004203A0" w:rsidRPr="004203A0" w:rsidRDefault="004203A0" w:rsidP="004203A0">
            <w:pPr>
              <w:jc w:val="both"/>
              <w:rPr>
                <w:sz w:val="20"/>
                <w:lang w:val="en-CA"/>
              </w:rPr>
            </w:pPr>
            <w:r w:rsidRPr="004203A0">
              <w:rPr>
                <w:sz w:val="20"/>
                <w:lang w:val="en-CA"/>
              </w:rPr>
              <w:t>October 31, 2016</w:t>
            </w:r>
          </w:p>
          <w:p w:rsidR="004203A0" w:rsidRPr="004203A0" w:rsidRDefault="004203A0" w:rsidP="004203A0">
            <w:pPr>
              <w:jc w:val="both"/>
              <w:rPr>
                <w:sz w:val="20"/>
                <w:lang w:val="en-CA"/>
              </w:rPr>
            </w:pPr>
            <w:r w:rsidRPr="004203A0">
              <w:rPr>
                <w:sz w:val="20"/>
                <w:lang w:val="en-CA"/>
              </w:rPr>
              <w:t>Supreme Court of Canada</w:t>
            </w:r>
          </w:p>
        </w:tc>
        <w:tc>
          <w:tcPr>
            <w:tcW w:w="267" w:type="pct"/>
          </w:tcPr>
          <w:p w:rsidR="004203A0" w:rsidRPr="004203A0" w:rsidRDefault="004203A0" w:rsidP="004203A0">
            <w:pPr>
              <w:jc w:val="both"/>
              <w:rPr>
                <w:sz w:val="20"/>
                <w:lang w:val="en-CA"/>
              </w:rPr>
            </w:pPr>
          </w:p>
        </w:tc>
        <w:tc>
          <w:tcPr>
            <w:tcW w:w="2366" w:type="pct"/>
            <w:gridSpan w:val="2"/>
          </w:tcPr>
          <w:p w:rsidR="004203A0" w:rsidRPr="004203A0" w:rsidRDefault="004203A0" w:rsidP="004203A0">
            <w:pPr>
              <w:jc w:val="both"/>
              <w:rPr>
                <w:sz w:val="20"/>
                <w:lang w:val="en-CA"/>
              </w:rPr>
            </w:pPr>
            <w:r w:rsidRPr="004203A0">
              <w:rPr>
                <w:sz w:val="20"/>
                <w:lang w:val="en-CA"/>
              </w:rPr>
              <w:t>Application for leave to appeal filed</w:t>
            </w:r>
          </w:p>
          <w:p w:rsidR="004203A0" w:rsidRPr="004203A0" w:rsidRDefault="004203A0" w:rsidP="004203A0">
            <w:pPr>
              <w:jc w:val="both"/>
              <w:rPr>
                <w:sz w:val="20"/>
                <w:lang w:val="en-CA"/>
              </w:rPr>
            </w:pPr>
          </w:p>
        </w:tc>
      </w:tr>
    </w:tbl>
    <w:p w:rsidR="004203A0" w:rsidRDefault="004203A0" w:rsidP="004203A0">
      <w:pPr>
        <w:jc w:val="both"/>
        <w:rPr>
          <w:sz w:val="20"/>
          <w:lang w:val="en-CA"/>
        </w:rPr>
      </w:pPr>
    </w:p>
    <w:p w:rsidR="00A50F10" w:rsidRPr="004203A0" w:rsidRDefault="00A50F10" w:rsidP="004203A0">
      <w:pPr>
        <w:jc w:val="both"/>
        <w:rPr>
          <w:sz w:val="20"/>
          <w:lang w:val="en-CA"/>
        </w:rPr>
      </w:pPr>
    </w:p>
    <w:tbl>
      <w:tblPr>
        <w:tblW w:w="5000" w:type="pct"/>
        <w:tblLayout w:type="fixed"/>
        <w:tblCellMar>
          <w:left w:w="0" w:type="dxa"/>
          <w:bottom w:w="99" w:type="dxa"/>
          <w:right w:w="0" w:type="dxa"/>
        </w:tblCellMar>
        <w:tblLook w:val="04A0" w:firstRow="1" w:lastRow="0" w:firstColumn="1" w:lastColumn="0" w:noHBand="0" w:noVBand="1"/>
      </w:tblPr>
      <w:tblGrid>
        <w:gridCol w:w="1007"/>
        <w:gridCol w:w="3424"/>
        <w:gridCol w:w="500"/>
        <w:gridCol w:w="4339"/>
        <w:gridCol w:w="90"/>
      </w:tblGrid>
      <w:tr w:rsidR="004203A0" w:rsidRPr="004203A0" w:rsidTr="004203A0">
        <w:trPr>
          <w:gridAfter w:val="1"/>
          <w:wAfter w:w="48" w:type="pct"/>
        </w:trPr>
        <w:tc>
          <w:tcPr>
            <w:tcW w:w="538" w:type="pct"/>
          </w:tcPr>
          <w:p w:rsidR="004203A0" w:rsidRPr="004203A0" w:rsidRDefault="004203A0" w:rsidP="004203A0">
            <w:pPr>
              <w:jc w:val="both"/>
              <w:rPr>
                <w:sz w:val="20"/>
              </w:rPr>
            </w:pPr>
            <w:r w:rsidRPr="004203A0">
              <w:rPr>
                <w:rStyle w:val="SCCFileNumberChar"/>
                <w:sz w:val="20"/>
                <w:szCs w:val="20"/>
              </w:rPr>
              <w:t>37271</w:t>
            </w:r>
          </w:p>
        </w:tc>
        <w:tc>
          <w:tcPr>
            <w:tcW w:w="4414" w:type="pct"/>
            <w:gridSpan w:val="3"/>
          </w:tcPr>
          <w:p w:rsidR="004203A0" w:rsidRPr="00A50F10" w:rsidRDefault="004203A0" w:rsidP="004203A0">
            <w:pPr>
              <w:pStyle w:val="SCCLsocParty"/>
              <w:jc w:val="both"/>
              <w:rPr>
                <w:b/>
                <w:sz w:val="20"/>
                <w:szCs w:val="20"/>
              </w:rPr>
            </w:pPr>
            <w:r w:rsidRPr="00A50F10">
              <w:rPr>
                <w:b/>
                <w:sz w:val="20"/>
                <w:szCs w:val="20"/>
              </w:rPr>
              <w:t xml:space="preserve">Jean-Yves Lepage c. FTQ-Construction, Local 791, Union des Opérateurs de Machinerie Lourde, Richard </w:t>
            </w:r>
            <w:proofErr w:type="spellStart"/>
            <w:r w:rsidRPr="00A50F10">
              <w:rPr>
                <w:b/>
                <w:sz w:val="20"/>
                <w:szCs w:val="20"/>
              </w:rPr>
              <w:t>Goyette</w:t>
            </w:r>
            <w:proofErr w:type="spellEnd"/>
            <w:r w:rsidRPr="00A50F10">
              <w:rPr>
                <w:b/>
                <w:sz w:val="20"/>
                <w:szCs w:val="20"/>
              </w:rPr>
              <w:t>, Bernard Gauthier</w:t>
            </w:r>
          </w:p>
          <w:p w:rsidR="004203A0" w:rsidRPr="004203A0" w:rsidRDefault="004203A0" w:rsidP="004203A0">
            <w:pPr>
              <w:jc w:val="both"/>
              <w:rPr>
                <w:i/>
                <w:sz w:val="20"/>
              </w:rPr>
            </w:pPr>
            <w:r w:rsidRPr="004203A0">
              <w:rPr>
                <w:sz w:val="20"/>
              </w:rPr>
              <w:t>(Qc) (Civile) (Autorisation)</w:t>
            </w:r>
          </w:p>
        </w:tc>
      </w:tr>
      <w:tr w:rsidR="004203A0" w:rsidRPr="004203A0" w:rsidTr="004203A0">
        <w:trPr>
          <w:gridAfter w:val="1"/>
          <w:wAfter w:w="48" w:type="pct"/>
        </w:trPr>
        <w:tc>
          <w:tcPr>
            <w:tcW w:w="4952" w:type="pct"/>
            <w:gridSpan w:val="4"/>
          </w:tcPr>
          <w:p w:rsidR="004203A0" w:rsidRPr="004203A0" w:rsidRDefault="004203A0" w:rsidP="004203A0">
            <w:pPr>
              <w:pStyle w:val="SCCBanSummary"/>
              <w:rPr>
                <w:sz w:val="20"/>
                <w:szCs w:val="20"/>
                <w:lang w:val="fr-CA"/>
              </w:rPr>
            </w:pPr>
            <w:r w:rsidRPr="004203A0">
              <w:rPr>
                <w:sz w:val="20"/>
                <w:szCs w:val="20"/>
                <w:lang w:val="fr-CA"/>
              </w:rPr>
              <w:t>(Ordonnance de non-publication dans le dossier) (Ordonnance de mise sous scellés)</w:t>
            </w:r>
          </w:p>
          <w:p w:rsidR="004203A0" w:rsidRPr="004203A0" w:rsidRDefault="004203A0" w:rsidP="004203A0">
            <w:pPr>
              <w:jc w:val="both"/>
              <w:rPr>
                <w:sz w:val="20"/>
                <w:lang w:val="fr-CA"/>
              </w:rPr>
            </w:pPr>
          </w:p>
          <w:p w:rsidR="004203A0" w:rsidRPr="004203A0" w:rsidRDefault="004203A0" w:rsidP="004203A0">
            <w:pPr>
              <w:jc w:val="both"/>
              <w:rPr>
                <w:sz w:val="20"/>
                <w:lang w:val="fr-CA"/>
              </w:rPr>
            </w:pPr>
            <w:r w:rsidRPr="004203A0">
              <w:rPr>
                <w:sz w:val="20"/>
                <w:lang w:val="fr-CA"/>
              </w:rPr>
              <w:t xml:space="preserve">Responsabilité civile — Diffamation — Dommage compensatoire — Dommage punitif — Responsabilité des syndicats pour la tenue de propos diffamatoire — Quantum des dommages — La Cour d’appel a-t-elle erré en annulant la condamnation aux dommages punitifs à l’encontre des organisations syndicales? — La Cour d’appel a-t-elle erré en intervenant et modifiant le quantum de dommages compensatoires accordé? — </w:t>
            </w:r>
            <w:r w:rsidRPr="004203A0">
              <w:rPr>
                <w:i/>
                <w:sz w:val="20"/>
                <w:lang w:val="fr-CA"/>
              </w:rPr>
              <w:t>Charte des droits et libertés de la personne,</w:t>
            </w:r>
            <w:r w:rsidRPr="004203A0">
              <w:rPr>
                <w:sz w:val="20"/>
                <w:lang w:val="fr-CA"/>
              </w:rPr>
              <w:t xml:space="preserve"> RLRQ, c. C-12, art. 49</w:t>
            </w:r>
          </w:p>
          <w:p w:rsidR="004203A0" w:rsidRPr="004203A0" w:rsidRDefault="004203A0" w:rsidP="004203A0">
            <w:pPr>
              <w:jc w:val="both"/>
              <w:rPr>
                <w:sz w:val="20"/>
                <w:lang w:val="fr-CA"/>
              </w:rPr>
            </w:pPr>
          </w:p>
        </w:tc>
      </w:tr>
      <w:tr w:rsidR="004203A0" w:rsidRPr="004203A0" w:rsidTr="004203A0">
        <w:trPr>
          <w:gridAfter w:val="1"/>
          <w:wAfter w:w="48" w:type="pct"/>
        </w:trPr>
        <w:tc>
          <w:tcPr>
            <w:tcW w:w="4952" w:type="pct"/>
            <w:gridSpan w:val="4"/>
          </w:tcPr>
          <w:p w:rsidR="004203A0" w:rsidRPr="004203A0" w:rsidRDefault="004203A0" w:rsidP="004203A0">
            <w:pPr>
              <w:jc w:val="both"/>
              <w:rPr>
                <w:sz w:val="20"/>
                <w:lang w:val="fr-CA"/>
              </w:rPr>
            </w:pPr>
            <w:r w:rsidRPr="004203A0">
              <w:rPr>
                <w:sz w:val="20"/>
                <w:lang w:val="fr-CA"/>
              </w:rPr>
              <w:t>Le demandeur intente une action en diffamation contre les intimés pour des propos tenus par MM. </w:t>
            </w:r>
            <w:proofErr w:type="spellStart"/>
            <w:r w:rsidRPr="004203A0">
              <w:rPr>
                <w:sz w:val="20"/>
                <w:lang w:val="fr-CA"/>
              </w:rPr>
              <w:t>Goyette</w:t>
            </w:r>
            <w:proofErr w:type="spellEnd"/>
            <w:r w:rsidRPr="004203A0">
              <w:rPr>
                <w:sz w:val="20"/>
                <w:lang w:val="fr-CA"/>
              </w:rPr>
              <w:t xml:space="preserve"> et Gauthier lors de conférences de presses organisées par les organisations syndicales la FTQ-Construction et le Local 791 de l’Union des Opérateurs de machinerie lourde.  </w:t>
            </w:r>
          </w:p>
          <w:p w:rsidR="004203A0" w:rsidRPr="004203A0" w:rsidRDefault="004203A0" w:rsidP="004203A0">
            <w:pPr>
              <w:jc w:val="both"/>
              <w:rPr>
                <w:sz w:val="20"/>
                <w:lang w:val="fr-CA"/>
              </w:rPr>
            </w:pPr>
          </w:p>
          <w:p w:rsidR="004203A0" w:rsidRPr="004203A0" w:rsidRDefault="004203A0" w:rsidP="004203A0">
            <w:pPr>
              <w:jc w:val="both"/>
              <w:rPr>
                <w:sz w:val="20"/>
                <w:lang w:val="fr-CA"/>
              </w:rPr>
            </w:pPr>
            <w:r w:rsidRPr="004203A0">
              <w:rPr>
                <w:sz w:val="20"/>
                <w:lang w:val="fr-CA"/>
              </w:rPr>
              <w:t>La juge de première instance a accueillie l’action en diffamation et condamné tous les intimés à des dommages compensatoires et punitifs. La Cour d’appel a accueillie l’appel dans le but de réduire le montant des dommages compensatoires et de rayer la condamnation des organisations syndicales aux dommages punitifs.</w:t>
            </w:r>
          </w:p>
          <w:p w:rsidR="004203A0" w:rsidRPr="004203A0" w:rsidRDefault="004203A0" w:rsidP="004203A0">
            <w:pPr>
              <w:jc w:val="both"/>
              <w:rPr>
                <w:sz w:val="20"/>
                <w:lang w:val="fr-CA"/>
              </w:rPr>
            </w:pPr>
          </w:p>
        </w:tc>
      </w:tr>
      <w:tr w:rsidR="004203A0" w:rsidRPr="004203A0" w:rsidTr="004203A0">
        <w:tblPrEx>
          <w:tblCellMar>
            <w:bottom w:w="0" w:type="dxa"/>
          </w:tblCellMar>
        </w:tblPrEx>
        <w:tc>
          <w:tcPr>
            <w:tcW w:w="2367" w:type="pct"/>
            <w:gridSpan w:val="2"/>
          </w:tcPr>
          <w:p w:rsidR="004203A0" w:rsidRPr="004203A0" w:rsidRDefault="004203A0" w:rsidP="004203A0">
            <w:pPr>
              <w:jc w:val="both"/>
              <w:rPr>
                <w:sz w:val="20"/>
                <w:lang w:val="fr-CA"/>
              </w:rPr>
            </w:pPr>
            <w:r w:rsidRPr="004203A0">
              <w:rPr>
                <w:sz w:val="20"/>
                <w:lang w:val="fr-CA"/>
              </w:rPr>
              <w:t>Le 20 mai 2014</w:t>
            </w:r>
          </w:p>
          <w:p w:rsidR="004203A0" w:rsidRPr="004203A0" w:rsidRDefault="004203A0" w:rsidP="004203A0">
            <w:pPr>
              <w:jc w:val="both"/>
              <w:rPr>
                <w:sz w:val="20"/>
                <w:lang w:val="fr-CA"/>
              </w:rPr>
            </w:pPr>
            <w:r w:rsidRPr="004203A0">
              <w:rPr>
                <w:sz w:val="20"/>
                <w:lang w:val="fr-CA"/>
              </w:rPr>
              <w:t>Cour supérieure du Québec</w:t>
            </w:r>
          </w:p>
          <w:p w:rsidR="004203A0" w:rsidRPr="004203A0" w:rsidRDefault="004203A0" w:rsidP="004203A0">
            <w:pPr>
              <w:jc w:val="both"/>
              <w:rPr>
                <w:sz w:val="20"/>
              </w:rPr>
            </w:pPr>
            <w:r w:rsidRPr="004203A0">
              <w:rPr>
                <w:sz w:val="20"/>
              </w:rPr>
              <w:t xml:space="preserve">(La </w:t>
            </w:r>
            <w:proofErr w:type="spellStart"/>
            <w:r w:rsidRPr="004203A0">
              <w:rPr>
                <w:sz w:val="20"/>
              </w:rPr>
              <w:t>juge</w:t>
            </w:r>
            <w:proofErr w:type="spellEnd"/>
            <w:r w:rsidRPr="004203A0">
              <w:rPr>
                <w:sz w:val="20"/>
              </w:rPr>
              <w:t xml:space="preserve"> </w:t>
            </w:r>
            <w:proofErr w:type="spellStart"/>
            <w:r w:rsidRPr="004203A0">
              <w:rPr>
                <w:sz w:val="20"/>
              </w:rPr>
              <w:t>Monast</w:t>
            </w:r>
            <w:proofErr w:type="spellEnd"/>
            <w:r w:rsidRPr="004203A0">
              <w:rPr>
                <w:sz w:val="20"/>
              </w:rPr>
              <w:t>)</w:t>
            </w:r>
          </w:p>
          <w:p w:rsidR="004203A0" w:rsidRPr="004203A0" w:rsidRDefault="004203A0" w:rsidP="004203A0">
            <w:pPr>
              <w:jc w:val="both"/>
              <w:rPr>
                <w:sz w:val="20"/>
              </w:rPr>
            </w:pPr>
            <w:hyperlink r:id="rId51" w:history="1">
              <w:r w:rsidRPr="004203A0">
                <w:rPr>
                  <w:rStyle w:val="Hyperlink"/>
                  <w:sz w:val="20"/>
                </w:rPr>
                <w:t>2014 QCCS 2114</w:t>
              </w:r>
            </w:hyperlink>
          </w:p>
        </w:tc>
        <w:tc>
          <w:tcPr>
            <w:tcW w:w="267" w:type="pct"/>
          </w:tcPr>
          <w:p w:rsidR="004203A0" w:rsidRPr="004203A0" w:rsidRDefault="004203A0" w:rsidP="004203A0">
            <w:pPr>
              <w:jc w:val="both"/>
              <w:rPr>
                <w:sz w:val="20"/>
              </w:rPr>
            </w:pPr>
          </w:p>
        </w:tc>
        <w:tc>
          <w:tcPr>
            <w:tcW w:w="2366" w:type="pct"/>
            <w:gridSpan w:val="2"/>
          </w:tcPr>
          <w:p w:rsidR="004203A0" w:rsidRPr="004203A0" w:rsidRDefault="004203A0" w:rsidP="004203A0">
            <w:pPr>
              <w:jc w:val="both"/>
              <w:rPr>
                <w:sz w:val="20"/>
                <w:lang w:val="fr-CA"/>
              </w:rPr>
            </w:pPr>
            <w:r w:rsidRPr="004203A0">
              <w:rPr>
                <w:sz w:val="20"/>
                <w:lang w:val="fr-CA"/>
              </w:rPr>
              <w:t>Action en diffamation accueillie : Intimés condamnés solidairement pour 100 000 $ en dommages-intérêts compensatoires; intimés condamnés à un total de 200 000 $ en dommages punitifs</w:t>
            </w:r>
          </w:p>
          <w:p w:rsidR="004203A0" w:rsidRPr="004203A0" w:rsidRDefault="004203A0" w:rsidP="004203A0">
            <w:pPr>
              <w:jc w:val="both"/>
              <w:rPr>
                <w:sz w:val="20"/>
                <w:lang w:val="fr-CA"/>
              </w:rPr>
            </w:pPr>
          </w:p>
        </w:tc>
      </w:tr>
      <w:tr w:rsidR="004203A0" w:rsidRPr="004203A0" w:rsidTr="004203A0">
        <w:tblPrEx>
          <w:tblCellMar>
            <w:bottom w:w="0" w:type="dxa"/>
          </w:tblCellMar>
        </w:tblPrEx>
        <w:tc>
          <w:tcPr>
            <w:tcW w:w="2367" w:type="pct"/>
            <w:gridSpan w:val="2"/>
          </w:tcPr>
          <w:p w:rsidR="004203A0" w:rsidRPr="004203A0" w:rsidRDefault="004203A0" w:rsidP="004203A0">
            <w:pPr>
              <w:jc w:val="both"/>
              <w:rPr>
                <w:sz w:val="20"/>
                <w:lang w:val="fr-CA"/>
              </w:rPr>
            </w:pPr>
            <w:r w:rsidRPr="004203A0">
              <w:rPr>
                <w:sz w:val="20"/>
                <w:lang w:val="fr-CA"/>
              </w:rPr>
              <w:t>Le 1 septembre 2016</w:t>
            </w:r>
          </w:p>
          <w:p w:rsidR="004203A0" w:rsidRPr="004203A0" w:rsidRDefault="004203A0" w:rsidP="004203A0">
            <w:pPr>
              <w:jc w:val="both"/>
              <w:rPr>
                <w:sz w:val="20"/>
                <w:lang w:val="fr-CA"/>
              </w:rPr>
            </w:pPr>
            <w:r w:rsidRPr="004203A0">
              <w:rPr>
                <w:sz w:val="20"/>
                <w:lang w:val="fr-CA"/>
              </w:rPr>
              <w:t>Cour d’appel du Québec (Montréal)</w:t>
            </w:r>
          </w:p>
          <w:p w:rsidR="004203A0" w:rsidRPr="004203A0" w:rsidRDefault="004203A0" w:rsidP="004203A0">
            <w:pPr>
              <w:jc w:val="both"/>
              <w:rPr>
                <w:sz w:val="20"/>
                <w:lang w:val="fr-CA"/>
              </w:rPr>
            </w:pPr>
            <w:r w:rsidRPr="004203A0">
              <w:rPr>
                <w:sz w:val="20"/>
                <w:lang w:val="fr-CA"/>
              </w:rPr>
              <w:t xml:space="preserve">(Les juges </w:t>
            </w:r>
            <w:proofErr w:type="spellStart"/>
            <w:r w:rsidRPr="004203A0">
              <w:rPr>
                <w:sz w:val="20"/>
                <w:lang w:val="fr-CA"/>
              </w:rPr>
              <w:t>Bich</w:t>
            </w:r>
            <w:proofErr w:type="spellEnd"/>
            <w:r w:rsidRPr="004203A0">
              <w:rPr>
                <w:sz w:val="20"/>
                <w:lang w:val="fr-CA"/>
              </w:rPr>
              <w:t xml:space="preserve">, Dufresne et </w:t>
            </w:r>
            <w:proofErr w:type="spellStart"/>
            <w:r w:rsidRPr="004203A0">
              <w:rPr>
                <w:sz w:val="20"/>
                <w:lang w:val="fr-CA"/>
              </w:rPr>
              <w:t>Vauclair</w:t>
            </w:r>
            <w:proofErr w:type="spellEnd"/>
            <w:r w:rsidRPr="004203A0">
              <w:rPr>
                <w:sz w:val="20"/>
                <w:lang w:val="fr-CA"/>
              </w:rPr>
              <w:t>)</w:t>
            </w:r>
          </w:p>
          <w:p w:rsidR="004203A0" w:rsidRPr="004203A0" w:rsidRDefault="004203A0" w:rsidP="004203A0">
            <w:pPr>
              <w:jc w:val="both"/>
              <w:rPr>
                <w:sz w:val="20"/>
              </w:rPr>
            </w:pPr>
            <w:hyperlink r:id="rId52" w:history="1">
              <w:r w:rsidRPr="004203A0">
                <w:rPr>
                  <w:rStyle w:val="Hyperlink"/>
                  <w:sz w:val="20"/>
                </w:rPr>
                <w:t>2016 QCCA 1375</w:t>
              </w:r>
            </w:hyperlink>
          </w:p>
          <w:p w:rsidR="004203A0" w:rsidRPr="004203A0" w:rsidRDefault="004203A0" w:rsidP="004203A0">
            <w:pPr>
              <w:jc w:val="both"/>
              <w:rPr>
                <w:sz w:val="20"/>
              </w:rPr>
            </w:pPr>
          </w:p>
        </w:tc>
        <w:tc>
          <w:tcPr>
            <w:tcW w:w="267" w:type="pct"/>
          </w:tcPr>
          <w:p w:rsidR="004203A0" w:rsidRPr="004203A0" w:rsidRDefault="004203A0" w:rsidP="004203A0">
            <w:pPr>
              <w:jc w:val="both"/>
              <w:rPr>
                <w:sz w:val="20"/>
              </w:rPr>
            </w:pPr>
          </w:p>
        </w:tc>
        <w:tc>
          <w:tcPr>
            <w:tcW w:w="2366" w:type="pct"/>
            <w:gridSpan w:val="2"/>
          </w:tcPr>
          <w:p w:rsidR="004203A0" w:rsidRPr="004203A0" w:rsidRDefault="004203A0" w:rsidP="004203A0">
            <w:pPr>
              <w:jc w:val="both"/>
              <w:rPr>
                <w:sz w:val="20"/>
                <w:lang w:val="fr-CA"/>
              </w:rPr>
            </w:pPr>
            <w:r w:rsidRPr="004203A0">
              <w:rPr>
                <w:sz w:val="20"/>
                <w:lang w:val="fr-CA"/>
              </w:rPr>
              <w:t>Appel accordé : Intimés condamnés solidairement pour 40 000$ en dommages-intérêts compensatoire; condamnation aux dommages punitifs rayés pour les intimés FTQ Construction et le Local 791 de l’union des opérateurs de machinerie lourde</w:t>
            </w:r>
          </w:p>
          <w:p w:rsidR="004203A0" w:rsidRPr="004203A0" w:rsidRDefault="004203A0" w:rsidP="004203A0">
            <w:pPr>
              <w:jc w:val="both"/>
              <w:rPr>
                <w:sz w:val="20"/>
                <w:lang w:val="fr-CA"/>
              </w:rPr>
            </w:pPr>
          </w:p>
        </w:tc>
      </w:tr>
      <w:tr w:rsidR="004203A0" w:rsidRPr="004203A0" w:rsidTr="004203A0">
        <w:tblPrEx>
          <w:tblCellMar>
            <w:bottom w:w="0" w:type="dxa"/>
          </w:tblCellMar>
        </w:tblPrEx>
        <w:trPr>
          <w:trHeight w:val="80"/>
        </w:trPr>
        <w:tc>
          <w:tcPr>
            <w:tcW w:w="2367" w:type="pct"/>
            <w:gridSpan w:val="2"/>
          </w:tcPr>
          <w:p w:rsidR="004203A0" w:rsidRPr="004203A0" w:rsidRDefault="004203A0" w:rsidP="004203A0">
            <w:pPr>
              <w:jc w:val="both"/>
              <w:rPr>
                <w:sz w:val="20"/>
                <w:lang w:val="fr-CA"/>
              </w:rPr>
            </w:pPr>
            <w:r w:rsidRPr="004203A0">
              <w:rPr>
                <w:sz w:val="20"/>
                <w:lang w:val="fr-CA"/>
              </w:rPr>
              <w:t>Le 31 octobre 2016</w:t>
            </w:r>
          </w:p>
          <w:p w:rsidR="004203A0" w:rsidRPr="004203A0" w:rsidRDefault="004203A0" w:rsidP="004203A0">
            <w:pPr>
              <w:jc w:val="both"/>
              <w:rPr>
                <w:sz w:val="20"/>
                <w:lang w:val="fr-CA"/>
              </w:rPr>
            </w:pPr>
            <w:r w:rsidRPr="004203A0">
              <w:rPr>
                <w:sz w:val="20"/>
                <w:lang w:val="fr-CA"/>
              </w:rPr>
              <w:t>Cour suprême du Canada</w:t>
            </w:r>
          </w:p>
        </w:tc>
        <w:tc>
          <w:tcPr>
            <w:tcW w:w="267" w:type="pct"/>
          </w:tcPr>
          <w:p w:rsidR="004203A0" w:rsidRPr="004203A0" w:rsidRDefault="004203A0" w:rsidP="004203A0">
            <w:pPr>
              <w:jc w:val="both"/>
              <w:rPr>
                <w:sz w:val="20"/>
                <w:lang w:val="fr-CA"/>
              </w:rPr>
            </w:pPr>
          </w:p>
        </w:tc>
        <w:tc>
          <w:tcPr>
            <w:tcW w:w="2366" w:type="pct"/>
            <w:gridSpan w:val="2"/>
          </w:tcPr>
          <w:p w:rsidR="004203A0" w:rsidRPr="004203A0" w:rsidRDefault="004203A0" w:rsidP="004203A0">
            <w:pPr>
              <w:jc w:val="both"/>
              <w:rPr>
                <w:sz w:val="20"/>
              </w:rPr>
            </w:pPr>
            <w:r w:rsidRPr="004203A0">
              <w:rPr>
                <w:sz w:val="20"/>
              </w:rPr>
              <w:t>Demande d'autorisation d'appel déposée</w:t>
            </w:r>
          </w:p>
          <w:p w:rsidR="004203A0" w:rsidRPr="004203A0" w:rsidRDefault="004203A0" w:rsidP="004203A0">
            <w:pPr>
              <w:jc w:val="both"/>
              <w:rPr>
                <w:sz w:val="20"/>
              </w:rPr>
            </w:pPr>
          </w:p>
        </w:tc>
      </w:tr>
    </w:tbl>
    <w:p w:rsidR="004203A0" w:rsidRPr="004203A0" w:rsidRDefault="004203A0" w:rsidP="004203A0">
      <w:pPr>
        <w:jc w:val="both"/>
        <w:rPr>
          <w:sz w:val="20"/>
        </w:rPr>
      </w:pPr>
    </w:p>
    <w:p w:rsidR="002B5FE6" w:rsidRPr="004203A0" w:rsidRDefault="002B5FE6" w:rsidP="004203A0">
      <w:pPr>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4203A0" w:rsidRPr="004203A0" w:rsidTr="004203A0">
        <w:tc>
          <w:tcPr>
            <w:tcW w:w="543" w:type="pct"/>
          </w:tcPr>
          <w:p w:rsidR="004203A0" w:rsidRPr="004203A0" w:rsidRDefault="004203A0" w:rsidP="004203A0">
            <w:pPr>
              <w:jc w:val="both"/>
              <w:rPr>
                <w:sz w:val="20"/>
              </w:rPr>
            </w:pPr>
            <w:r w:rsidRPr="004203A0">
              <w:rPr>
                <w:rStyle w:val="SCCFileNumberChar"/>
                <w:sz w:val="20"/>
                <w:szCs w:val="20"/>
              </w:rPr>
              <w:t>37368</w:t>
            </w:r>
          </w:p>
        </w:tc>
        <w:tc>
          <w:tcPr>
            <w:tcW w:w="4457" w:type="pct"/>
            <w:gridSpan w:val="3"/>
          </w:tcPr>
          <w:p w:rsidR="004203A0" w:rsidRPr="00A50F10" w:rsidRDefault="004203A0" w:rsidP="004203A0">
            <w:pPr>
              <w:pStyle w:val="SCCLsocParty"/>
              <w:jc w:val="both"/>
              <w:rPr>
                <w:b/>
                <w:sz w:val="20"/>
                <w:szCs w:val="20"/>
                <w:lang w:val="en-US"/>
              </w:rPr>
            </w:pPr>
            <w:proofErr w:type="spellStart"/>
            <w:r w:rsidRPr="00A50F10">
              <w:rPr>
                <w:b/>
                <w:sz w:val="20"/>
                <w:szCs w:val="20"/>
                <w:lang w:val="en-US"/>
              </w:rPr>
              <w:t>Apotex</w:t>
            </w:r>
            <w:proofErr w:type="spellEnd"/>
            <w:r w:rsidRPr="00A50F10">
              <w:rPr>
                <w:b/>
                <w:sz w:val="20"/>
                <w:szCs w:val="20"/>
                <w:lang w:val="en-US"/>
              </w:rPr>
              <w:t xml:space="preserve"> Inc. v. Eli Lilly Canada Inc., </w:t>
            </w:r>
            <w:proofErr w:type="spellStart"/>
            <w:r w:rsidRPr="00A50F10">
              <w:rPr>
                <w:b/>
                <w:sz w:val="20"/>
                <w:szCs w:val="20"/>
                <w:lang w:val="en-US"/>
              </w:rPr>
              <w:t>Icos</w:t>
            </w:r>
            <w:proofErr w:type="spellEnd"/>
            <w:r w:rsidRPr="00A50F10">
              <w:rPr>
                <w:b/>
                <w:sz w:val="20"/>
                <w:szCs w:val="20"/>
                <w:lang w:val="en-US"/>
              </w:rPr>
              <w:t xml:space="preserve"> Corporation, Minister of Health</w:t>
            </w:r>
          </w:p>
          <w:p w:rsidR="004203A0" w:rsidRPr="004203A0" w:rsidRDefault="004203A0" w:rsidP="004203A0">
            <w:pPr>
              <w:jc w:val="both"/>
              <w:rPr>
                <w:sz w:val="20"/>
              </w:rPr>
            </w:pPr>
            <w:r w:rsidRPr="004203A0">
              <w:rPr>
                <w:sz w:val="20"/>
              </w:rPr>
              <w:t>(FC) (Civil) (By Leave)</w:t>
            </w:r>
          </w:p>
        </w:tc>
      </w:tr>
      <w:tr w:rsidR="004203A0" w:rsidRPr="004203A0" w:rsidTr="004203A0">
        <w:tc>
          <w:tcPr>
            <w:tcW w:w="5000" w:type="pct"/>
            <w:gridSpan w:val="4"/>
          </w:tcPr>
          <w:p w:rsidR="004203A0" w:rsidRPr="004203A0" w:rsidRDefault="004203A0" w:rsidP="004203A0">
            <w:pPr>
              <w:jc w:val="both"/>
              <w:rPr>
                <w:sz w:val="20"/>
              </w:rPr>
            </w:pPr>
            <w:r w:rsidRPr="004203A0">
              <w:rPr>
                <w:sz w:val="20"/>
              </w:rPr>
              <w:t xml:space="preserve">Intellectual property – Patents – Medicines – Invalidity – Double patenting – Holder of patent for </w:t>
            </w:r>
            <w:proofErr w:type="spellStart"/>
            <w:r w:rsidRPr="004203A0">
              <w:rPr>
                <w:sz w:val="20"/>
              </w:rPr>
              <w:t>tadalafil</w:t>
            </w:r>
            <w:proofErr w:type="spellEnd"/>
            <w:r w:rsidRPr="004203A0">
              <w:rPr>
                <w:sz w:val="20"/>
              </w:rPr>
              <w:t xml:space="preserve"> seeking to prohibit generic manufacturer from selling its generic version of drug until after expiry of patent – Whether there is appellate-level contradiction regarding how obviousness-type double patenting should be assessed, including the correct date of assessment.</w:t>
            </w:r>
          </w:p>
          <w:p w:rsidR="004203A0" w:rsidRPr="004203A0" w:rsidRDefault="004203A0" w:rsidP="004203A0">
            <w:pPr>
              <w:jc w:val="both"/>
              <w:rPr>
                <w:sz w:val="20"/>
              </w:rPr>
            </w:pPr>
          </w:p>
        </w:tc>
      </w:tr>
      <w:tr w:rsidR="004203A0" w:rsidRPr="004203A0" w:rsidTr="004203A0">
        <w:tc>
          <w:tcPr>
            <w:tcW w:w="5000" w:type="pct"/>
            <w:gridSpan w:val="4"/>
          </w:tcPr>
          <w:p w:rsidR="004203A0" w:rsidRPr="004203A0" w:rsidRDefault="004203A0" w:rsidP="004203A0">
            <w:pPr>
              <w:jc w:val="both"/>
              <w:rPr>
                <w:sz w:val="20"/>
              </w:rPr>
            </w:pPr>
            <w:proofErr w:type="spellStart"/>
            <w:r w:rsidRPr="004203A0">
              <w:rPr>
                <w:sz w:val="20"/>
              </w:rPr>
              <w:t>Apotex</w:t>
            </w:r>
            <w:proofErr w:type="spellEnd"/>
            <w:r w:rsidRPr="004203A0">
              <w:rPr>
                <w:sz w:val="20"/>
              </w:rPr>
              <w:t xml:space="preserve"> Inc. sought a Notice of Compliance (“NOC”) from the Minister of Health to market its generic version of </w:t>
            </w:r>
            <w:proofErr w:type="spellStart"/>
            <w:r w:rsidRPr="004203A0">
              <w:rPr>
                <w:sz w:val="20"/>
              </w:rPr>
              <w:t>tadalafil</w:t>
            </w:r>
            <w:proofErr w:type="spellEnd"/>
            <w:r w:rsidRPr="004203A0">
              <w:rPr>
                <w:sz w:val="20"/>
              </w:rPr>
              <w:t xml:space="preserve">, a drug used to treat, </w:t>
            </w:r>
            <w:r w:rsidRPr="004203A0">
              <w:rPr>
                <w:i/>
                <w:sz w:val="20"/>
              </w:rPr>
              <w:t>inter alia</w:t>
            </w:r>
            <w:r w:rsidRPr="004203A0">
              <w:rPr>
                <w:sz w:val="20"/>
              </w:rPr>
              <w:t xml:space="preserve">, erectile dysfunction (“ED”) Eli Lilly markets </w:t>
            </w:r>
            <w:proofErr w:type="spellStart"/>
            <w:r w:rsidRPr="004203A0">
              <w:rPr>
                <w:sz w:val="20"/>
              </w:rPr>
              <w:t>tadalafil</w:t>
            </w:r>
            <w:proofErr w:type="spellEnd"/>
            <w:r w:rsidRPr="004203A0">
              <w:rPr>
                <w:sz w:val="20"/>
              </w:rPr>
              <w:t xml:space="preserve"> under its brand name, Cialis. Its 784 Patent is listed against Cialis on the Patent Register. </w:t>
            </w:r>
            <w:proofErr w:type="spellStart"/>
            <w:r w:rsidRPr="004203A0">
              <w:rPr>
                <w:sz w:val="20"/>
              </w:rPr>
              <w:t>Apotex</w:t>
            </w:r>
            <w:proofErr w:type="spellEnd"/>
            <w:r w:rsidRPr="004203A0">
              <w:rPr>
                <w:sz w:val="20"/>
              </w:rPr>
              <w:t xml:space="preserve"> served Eli Lilly with its Notice of </w:t>
            </w:r>
            <w:r w:rsidRPr="004203A0">
              <w:rPr>
                <w:sz w:val="20"/>
              </w:rPr>
              <w:lastRenderedPageBreak/>
              <w:t xml:space="preserve">Allegation on August 16, 2013, alleging that the 784 Patent was invalid on several grounds. Eli Lilly filed an application to prohibit the Minister from issuing a NOC to </w:t>
            </w:r>
            <w:proofErr w:type="spellStart"/>
            <w:r w:rsidRPr="004203A0">
              <w:rPr>
                <w:sz w:val="20"/>
              </w:rPr>
              <w:t>Apotex</w:t>
            </w:r>
            <w:proofErr w:type="spellEnd"/>
            <w:r w:rsidRPr="004203A0">
              <w:rPr>
                <w:sz w:val="20"/>
              </w:rPr>
              <w:t xml:space="preserve"> until after the expiry of the 784 Patent on July 11, 2016. </w:t>
            </w:r>
            <w:proofErr w:type="spellStart"/>
            <w:r w:rsidRPr="004203A0">
              <w:rPr>
                <w:sz w:val="20"/>
              </w:rPr>
              <w:t>Apotex</w:t>
            </w:r>
            <w:proofErr w:type="spellEnd"/>
            <w:r w:rsidRPr="004203A0">
              <w:rPr>
                <w:sz w:val="20"/>
              </w:rPr>
              <w:t xml:space="preserve"> argued that the 784 Patent was invalid because it was an impermissible double patenting of the invention claimed in the earlier 377 Patent. That patent was also licenced to Eli Lilly and pertained to a number of compounds including </w:t>
            </w:r>
            <w:proofErr w:type="spellStart"/>
            <w:r w:rsidRPr="004203A0">
              <w:rPr>
                <w:sz w:val="20"/>
              </w:rPr>
              <w:t>tadalafil</w:t>
            </w:r>
            <w:proofErr w:type="spellEnd"/>
            <w:r w:rsidRPr="004203A0">
              <w:rPr>
                <w:sz w:val="20"/>
              </w:rPr>
              <w:t xml:space="preserve"> for use as a medicine in humans. </w:t>
            </w:r>
            <w:proofErr w:type="spellStart"/>
            <w:r w:rsidRPr="004203A0">
              <w:rPr>
                <w:sz w:val="20"/>
              </w:rPr>
              <w:t>Apotex</w:t>
            </w:r>
            <w:proofErr w:type="spellEnd"/>
            <w:r w:rsidRPr="004203A0">
              <w:rPr>
                <w:sz w:val="20"/>
              </w:rPr>
              <w:t xml:space="preserve"> also alleged that the 784 Patent was invalid for insufficiency because it failed to provide guidance on how to produce hydrate forms of the compounds claimed.</w:t>
            </w:r>
          </w:p>
        </w:tc>
      </w:tr>
      <w:tr w:rsidR="004203A0" w:rsidRPr="004203A0" w:rsidTr="004203A0">
        <w:tc>
          <w:tcPr>
            <w:tcW w:w="5000" w:type="pct"/>
            <w:gridSpan w:val="4"/>
          </w:tcPr>
          <w:p w:rsidR="004203A0" w:rsidRPr="004203A0" w:rsidRDefault="004203A0" w:rsidP="004203A0">
            <w:pPr>
              <w:jc w:val="both"/>
              <w:rPr>
                <w:sz w:val="20"/>
              </w:rPr>
            </w:pPr>
          </w:p>
        </w:tc>
      </w:tr>
      <w:tr w:rsidR="004203A0" w:rsidRPr="004203A0" w:rsidTr="004203A0">
        <w:tc>
          <w:tcPr>
            <w:tcW w:w="2427" w:type="pct"/>
            <w:gridSpan w:val="2"/>
          </w:tcPr>
          <w:p w:rsidR="004203A0" w:rsidRPr="004203A0" w:rsidRDefault="004203A0" w:rsidP="004203A0">
            <w:pPr>
              <w:jc w:val="both"/>
              <w:rPr>
                <w:sz w:val="20"/>
              </w:rPr>
            </w:pPr>
            <w:r w:rsidRPr="004203A0">
              <w:rPr>
                <w:sz w:val="20"/>
              </w:rPr>
              <w:t>July 20, 2015</w:t>
            </w:r>
          </w:p>
          <w:p w:rsidR="004203A0" w:rsidRPr="004203A0" w:rsidRDefault="004203A0" w:rsidP="004203A0">
            <w:pPr>
              <w:jc w:val="both"/>
              <w:rPr>
                <w:sz w:val="20"/>
              </w:rPr>
            </w:pPr>
            <w:r w:rsidRPr="004203A0">
              <w:rPr>
                <w:sz w:val="20"/>
              </w:rPr>
              <w:t>Federal Court</w:t>
            </w:r>
          </w:p>
          <w:p w:rsidR="004203A0" w:rsidRPr="004203A0" w:rsidRDefault="004203A0" w:rsidP="004203A0">
            <w:pPr>
              <w:jc w:val="both"/>
              <w:rPr>
                <w:sz w:val="20"/>
              </w:rPr>
            </w:pPr>
            <w:r w:rsidRPr="004203A0">
              <w:rPr>
                <w:sz w:val="20"/>
              </w:rPr>
              <w:t>(Gleason J.)</w:t>
            </w:r>
          </w:p>
          <w:p w:rsidR="004203A0" w:rsidRPr="004203A0" w:rsidRDefault="004203A0" w:rsidP="004203A0">
            <w:pPr>
              <w:jc w:val="both"/>
              <w:rPr>
                <w:sz w:val="20"/>
              </w:rPr>
            </w:pPr>
            <w:hyperlink r:id="rId53" w:history="1">
              <w:r w:rsidRPr="004203A0">
                <w:rPr>
                  <w:rStyle w:val="Hyperlink"/>
                  <w:sz w:val="20"/>
                </w:rPr>
                <w:t>2015 FC 875</w:t>
              </w:r>
            </w:hyperlink>
          </w:p>
          <w:p w:rsidR="004203A0" w:rsidRPr="004203A0" w:rsidRDefault="004203A0" w:rsidP="004203A0">
            <w:pPr>
              <w:jc w:val="both"/>
              <w:rPr>
                <w:sz w:val="20"/>
              </w:rPr>
            </w:pPr>
          </w:p>
        </w:tc>
        <w:tc>
          <w:tcPr>
            <w:tcW w:w="243" w:type="pct"/>
          </w:tcPr>
          <w:p w:rsidR="004203A0" w:rsidRPr="004203A0" w:rsidRDefault="004203A0" w:rsidP="004203A0">
            <w:pPr>
              <w:jc w:val="both"/>
              <w:rPr>
                <w:sz w:val="20"/>
              </w:rPr>
            </w:pPr>
          </w:p>
        </w:tc>
        <w:tc>
          <w:tcPr>
            <w:tcW w:w="2330" w:type="pct"/>
          </w:tcPr>
          <w:p w:rsidR="004203A0" w:rsidRPr="004203A0" w:rsidRDefault="004203A0" w:rsidP="004203A0">
            <w:pPr>
              <w:jc w:val="both"/>
              <w:rPr>
                <w:sz w:val="20"/>
              </w:rPr>
            </w:pPr>
            <w:r w:rsidRPr="004203A0">
              <w:rPr>
                <w:sz w:val="20"/>
              </w:rPr>
              <w:t>Respondent’s application for order of prohibition granted</w:t>
            </w:r>
          </w:p>
          <w:p w:rsidR="004203A0" w:rsidRPr="004203A0" w:rsidRDefault="004203A0" w:rsidP="004203A0">
            <w:pPr>
              <w:jc w:val="both"/>
              <w:rPr>
                <w:sz w:val="20"/>
              </w:rPr>
            </w:pPr>
          </w:p>
          <w:p w:rsidR="004203A0" w:rsidRPr="004203A0" w:rsidRDefault="004203A0" w:rsidP="004203A0">
            <w:pPr>
              <w:jc w:val="both"/>
              <w:rPr>
                <w:sz w:val="20"/>
              </w:rPr>
            </w:pPr>
          </w:p>
        </w:tc>
      </w:tr>
      <w:tr w:rsidR="004203A0" w:rsidRPr="004203A0" w:rsidTr="004203A0">
        <w:tc>
          <w:tcPr>
            <w:tcW w:w="2427" w:type="pct"/>
            <w:gridSpan w:val="2"/>
          </w:tcPr>
          <w:p w:rsidR="004203A0" w:rsidRPr="004203A0" w:rsidRDefault="004203A0" w:rsidP="004203A0">
            <w:pPr>
              <w:jc w:val="both"/>
              <w:rPr>
                <w:sz w:val="20"/>
              </w:rPr>
            </w:pPr>
            <w:r w:rsidRPr="004203A0">
              <w:rPr>
                <w:sz w:val="20"/>
              </w:rPr>
              <w:t>November 4, 2016</w:t>
            </w:r>
          </w:p>
          <w:p w:rsidR="004203A0" w:rsidRPr="004203A0" w:rsidRDefault="004203A0" w:rsidP="004203A0">
            <w:pPr>
              <w:jc w:val="both"/>
              <w:rPr>
                <w:sz w:val="20"/>
              </w:rPr>
            </w:pPr>
            <w:r w:rsidRPr="004203A0">
              <w:rPr>
                <w:sz w:val="20"/>
              </w:rPr>
              <w:t>Federal Court of Appeal</w:t>
            </w:r>
          </w:p>
          <w:p w:rsidR="004203A0" w:rsidRPr="004203A0" w:rsidRDefault="004203A0" w:rsidP="004203A0">
            <w:pPr>
              <w:jc w:val="both"/>
              <w:rPr>
                <w:sz w:val="20"/>
              </w:rPr>
            </w:pPr>
            <w:r w:rsidRPr="004203A0">
              <w:rPr>
                <w:sz w:val="20"/>
              </w:rPr>
              <w:t xml:space="preserve">(Pelletier, </w:t>
            </w:r>
            <w:proofErr w:type="spellStart"/>
            <w:r w:rsidRPr="004203A0">
              <w:rPr>
                <w:sz w:val="20"/>
              </w:rPr>
              <w:t>Boivin</w:t>
            </w:r>
            <w:proofErr w:type="spellEnd"/>
            <w:r w:rsidRPr="004203A0">
              <w:rPr>
                <w:sz w:val="20"/>
              </w:rPr>
              <w:t xml:space="preserve"> and Rennie JJ.A.)</w:t>
            </w:r>
          </w:p>
          <w:p w:rsidR="004203A0" w:rsidRPr="004203A0" w:rsidRDefault="004203A0" w:rsidP="004203A0">
            <w:pPr>
              <w:jc w:val="both"/>
              <w:rPr>
                <w:sz w:val="20"/>
              </w:rPr>
            </w:pPr>
            <w:hyperlink r:id="rId54" w:history="1">
              <w:r w:rsidRPr="004203A0">
                <w:rPr>
                  <w:rStyle w:val="Hyperlink"/>
                  <w:sz w:val="20"/>
                </w:rPr>
                <w:t>2016 FCA 267</w:t>
              </w:r>
            </w:hyperlink>
          </w:p>
          <w:p w:rsidR="004203A0" w:rsidRPr="004203A0" w:rsidRDefault="004203A0" w:rsidP="004203A0">
            <w:pPr>
              <w:jc w:val="both"/>
              <w:rPr>
                <w:sz w:val="20"/>
                <w:lang w:val="fr-CA"/>
              </w:rPr>
            </w:pPr>
          </w:p>
        </w:tc>
        <w:tc>
          <w:tcPr>
            <w:tcW w:w="243" w:type="pct"/>
          </w:tcPr>
          <w:p w:rsidR="004203A0" w:rsidRPr="004203A0" w:rsidRDefault="004203A0" w:rsidP="004203A0">
            <w:pPr>
              <w:jc w:val="both"/>
              <w:rPr>
                <w:sz w:val="20"/>
                <w:lang w:val="fr-CA"/>
              </w:rPr>
            </w:pPr>
          </w:p>
        </w:tc>
        <w:tc>
          <w:tcPr>
            <w:tcW w:w="2330" w:type="pct"/>
          </w:tcPr>
          <w:p w:rsidR="004203A0" w:rsidRPr="004203A0" w:rsidRDefault="004203A0" w:rsidP="004203A0">
            <w:pPr>
              <w:jc w:val="both"/>
              <w:rPr>
                <w:sz w:val="20"/>
              </w:rPr>
            </w:pPr>
            <w:r w:rsidRPr="004203A0">
              <w:rPr>
                <w:sz w:val="20"/>
              </w:rPr>
              <w:t>Applicant’s appeal dismissed</w:t>
            </w:r>
          </w:p>
          <w:p w:rsidR="004203A0" w:rsidRPr="004203A0" w:rsidRDefault="004203A0" w:rsidP="004203A0">
            <w:pPr>
              <w:jc w:val="both"/>
              <w:rPr>
                <w:sz w:val="20"/>
              </w:rPr>
            </w:pPr>
          </w:p>
        </w:tc>
      </w:tr>
      <w:tr w:rsidR="004203A0" w:rsidRPr="004203A0" w:rsidTr="004203A0">
        <w:tc>
          <w:tcPr>
            <w:tcW w:w="2427" w:type="pct"/>
            <w:gridSpan w:val="2"/>
          </w:tcPr>
          <w:p w:rsidR="004203A0" w:rsidRPr="004203A0" w:rsidRDefault="004203A0" w:rsidP="004203A0">
            <w:pPr>
              <w:jc w:val="both"/>
              <w:rPr>
                <w:sz w:val="20"/>
              </w:rPr>
            </w:pPr>
            <w:r w:rsidRPr="004203A0">
              <w:rPr>
                <w:sz w:val="20"/>
              </w:rPr>
              <w:t>December 28, 2016</w:t>
            </w:r>
          </w:p>
          <w:p w:rsidR="004203A0" w:rsidRPr="004203A0" w:rsidRDefault="004203A0" w:rsidP="004203A0">
            <w:pPr>
              <w:jc w:val="both"/>
              <w:rPr>
                <w:sz w:val="20"/>
              </w:rPr>
            </w:pPr>
            <w:r w:rsidRPr="004203A0">
              <w:rPr>
                <w:sz w:val="20"/>
              </w:rPr>
              <w:t>Supreme Court of Canada</w:t>
            </w:r>
          </w:p>
        </w:tc>
        <w:tc>
          <w:tcPr>
            <w:tcW w:w="243" w:type="pct"/>
          </w:tcPr>
          <w:p w:rsidR="004203A0" w:rsidRPr="004203A0" w:rsidRDefault="004203A0" w:rsidP="004203A0">
            <w:pPr>
              <w:jc w:val="both"/>
              <w:rPr>
                <w:sz w:val="20"/>
              </w:rPr>
            </w:pPr>
          </w:p>
        </w:tc>
        <w:tc>
          <w:tcPr>
            <w:tcW w:w="2330" w:type="pct"/>
          </w:tcPr>
          <w:p w:rsidR="004203A0" w:rsidRPr="004203A0" w:rsidRDefault="004203A0" w:rsidP="004203A0">
            <w:pPr>
              <w:jc w:val="both"/>
              <w:rPr>
                <w:sz w:val="20"/>
              </w:rPr>
            </w:pPr>
            <w:r w:rsidRPr="004203A0">
              <w:rPr>
                <w:sz w:val="20"/>
              </w:rPr>
              <w:t>Application for leave to appeal filed</w:t>
            </w:r>
          </w:p>
          <w:p w:rsidR="004203A0" w:rsidRPr="004203A0" w:rsidRDefault="004203A0" w:rsidP="004203A0">
            <w:pPr>
              <w:jc w:val="both"/>
              <w:rPr>
                <w:sz w:val="20"/>
              </w:rPr>
            </w:pPr>
          </w:p>
        </w:tc>
      </w:tr>
    </w:tbl>
    <w:p w:rsidR="004203A0" w:rsidRDefault="004203A0" w:rsidP="004203A0">
      <w:pPr>
        <w:jc w:val="both"/>
        <w:rPr>
          <w:sz w:val="20"/>
        </w:rPr>
      </w:pPr>
    </w:p>
    <w:p w:rsidR="00A50F10" w:rsidRPr="004203A0" w:rsidRDefault="00A50F10" w:rsidP="004203A0">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4203A0" w:rsidRPr="004203A0" w:rsidTr="004203A0">
        <w:tc>
          <w:tcPr>
            <w:tcW w:w="543" w:type="pct"/>
          </w:tcPr>
          <w:p w:rsidR="004203A0" w:rsidRPr="004203A0" w:rsidRDefault="004203A0" w:rsidP="004203A0">
            <w:pPr>
              <w:jc w:val="both"/>
              <w:rPr>
                <w:sz w:val="20"/>
                <w:lang w:val="fr-CA"/>
              </w:rPr>
            </w:pPr>
            <w:r w:rsidRPr="004203A0">
              <w:rPr>
                <w:rStyle w:val="SCCFileNumberChar"/>
                <w:sz w:val="20"/>
                <w:szCs w:val="20"/>
                <w:lang w:val="fr-CA"/>
              </w:rPr>
              <w:t>37368</w:t>
            </w:r>
          </w:p>
        </w:tc>
        <w:tc>
          <w:tcPr>
            <w:tcW w:w="4457" w:type="pct"/>
            <w:gridSpan w:val="3"/>
          </w:tcPr>
          <w:p w:rsidR="004203A0" w:rsidRPr="00A50F10" w:rsidRDefault="004203A0" w:rsidP="004203A0">
            <w:pPr>
              <w:pStyle w:val="SCCLsocParty"/>
              <w:jc w:val="both"/>
              <w:rPr>
                <w:b/>
                <w:sz w:val="20"/>
                <w:szCs w:val="20"/>
              </w:rPr>
            </w:pPr>
            <w:proofErr w:type="spellStart"/>
            <w:r w:rsidRPr="00A50F10">
              <w:rPr>
                <w:b/>
                <w:sz w:val="20"/>
                <w:szCs w:val="20"/>
              </w:rPr>
              <w:t>Apotex</w:t>
            </w:r>
            <w:proofErr w:type="spellEnd"/>
            <w:r w:rsidRPr="00A50F10">
              <w:rPr>
                <w:b/>
                <w:sz w:val="20"/>
                <w:szCs w:val="20"/>
              </w:rPr>
              <w:t xml:space="preserve"> Inc. c. Eli Lilly Canada Inc., </w:t>
            </w:r>
            <w:proofErr w:type="spellStart"/>
            <w:r w:rsidRPr="00A50F10">
              <w:rPr>
                <w:b/>
                <w:sz w:val="20"/>
                <w:szCs w:val="20"/>
              </w:rPr>
              <w:t>Icos</w:t>
            </w:r>
            <w:proofErr w:type="spellEnd"/>
            <w:r w:rsidRPr="00A50F10">
              <w:rPr>
                <w:b/>
                <w:sz w:val="20"/>
                <w:szCs w:val="20"/>
              </w:rPr>
              <w:t xml:space="preserve"> Corporation, ministre de la Santé</w:t>
            </w:r>
          </w:p>
          <w:p w:rsidR="004203A0" w:rsidRPr="004203A0" w:rsidRDefault="004203A0" w:rsidP="004203A0">
            <w:pPr>
              <w:jc w:val="both"/>
              <w:rPr>
                <w:sz w:val="20"/>
                <w:lang w:val="fr-CA"/>
              </w:rPr>
            </w:pPr>
            <w:r w:rsidRPr="004203A0">
              <w:rPr>
                <w:sz w:val="20"/>
                <w:lang w:val="fr-CA"/>
              </w:rPr>
              <w:t>(CF) (Civile) (Sur autorisation)</w:t>
            </w:r>
          </w:p>
        </w:tc>
      </w:tr>
      <w:tr w:rsidR="004203A0" w:rsidRPr="004203A0" w:rsidTr="004203A0">
        <w:tc>
          <w:tcPr>
            <w:tcW w:w="5000" w:type="pct"/>
            <w:gridSpan w:val="4"/>
          </w:tcPr>
          <w:p w:rsidR="004203A0" w:rsidRPr="004203A0" w:rsidRDefault="004203A0" w:rsidP="004203A0">
            <w:pPr>
              <w:jc w:val="both"/>
              <w:rPr>
                <w:sz w:val="20"/>
                <w:lang w:val="fr-CA"/>
              </w:rPr>
            </w:pPr>
            <w:r w:rsidRPr="004203A0">
              <w:rPr>
                <w:sz w:val="20"/>
                <w:lang w:val="fr-CA"/>
              </w:rPr>
              <w:t xml:space="preserve">Propriété intellectuelle – Brevets – Médicaments – Invalidité – Double brevet – Titulaire du brevet relatif au </w:t>
            </w:r>
            <w:proofErr w:type="spellStart"/>
            <w:r w:rsidRPr="004203A0">
              <w:rPr>
                <w:sz w:val="20"/>
                <w:lang w:val="fr-CA"/>
              </w:rPr>
              <w:t>tadalafil</w:t>
            </w:r>
            <w:proofErr w:type="spellEnd"/>
            <w:r w:rsidRPr="004203A0">
              <w:rPr>
                <w:sz w:val="20"/>
                <w:lang w:val="fr-CA"/>
              </w:rPr>
              <w:t xml:space="preserve"> cherchant à interdire au fabricant de produits génériques de vendre sa version générique du médicament jusqu’à l’expiration du brevet – Existe-t-il une contradiction en appel quant à la façon d’évaluer le double brevet relatif à une évidence, notamment en ce qui concerne la date pertinente aux fins de cette évaluation?</w:t>
            </w:r>
          </w:p>
          <w:p w:rsidR="004203A0" w:rsidRPr="004203A0" w:rsidRDefault="004203A0" w:rsidP="004203A0">
            <w:pPr>
              <w:jc w:val="both"/>
              <w:rPr>
                <w:sz w:val="20"/>
                <w:lang w:val="fr-CA"/>
              </w:rPr>
            </w:pPr>
          </w:p>
        </w:tc>
      </w:tr>
      <w:tr w:rsidR="004203A0" w:rsidRPr="004203A0" w:rsidTr="004203A0">
        <w:tc>
          <w:tcPr>
            <w:tcW w:w="5000" w:type="pct"/>
            <w:gridSpan w:val="4"/>
          </w:tcPr>
          <w:p w:rsidR="004203A0" w:rsidRPr="004203A0" w:rsidRDefault="004203A0" w:rsidP="004203A0">
            <w:pPr>
              <w:jc w:val="both"/>
              <w:rPr>
                <w:sz w:val="20"/>
                <w:lang w:val="fr-CA"/>
              </w:rPr>
            </w:pPr>
            <w:proofErr w:type="spellStart"/>
            <w:r w:rsidRPr="004203A0">
              <w:rPr>
                <w:sz w:val="20"/>
                <w:lang w:val="fr-CA"/>
              </w:rPr>
              <w:t>Apotex</w:t>
            </w:r>
            <w:proofErr w:type="spellEnd"/>
            <w:r w:rsidRPr="004203A0">
              <w:rPr>
                <w:sz w:val="20"/>
                <w:lang w:val="fr-CA"/>
              </w:rPr>
              <w:t xml:space="preserve"> Inc. a sollicité du ministre de la Santé un avis de conformité (« AC ») pour commercialiser sa version générique du </w:t>
            </w:r>
            <w:proofErr w:type="spellStart"/>
            <w:r w:rsidRPr="004203A0">
              <w:rPr>
                <w:sz w:val="20"/>
                <w:lang w:val="fr-CA"/>
              </w:rPr>
              <w:t>tadalafil</w:t>
            </w:r>
            <w:proofErr w:type="spellEnd"/>
            <w:r w:rsidRPr="004203A0">
              <w:rPr>
                <w:sz w:val="20"/>
                <w:lang w:val="fr-CA"/>
              </w:rPr>
              <w:t xml:space="preserve">, un médicament utilisé pour traiter, notamment, la dysfonction érectile. Eli Lilly commercialise le </w:t>
            </w:r>
            <w:proofErr w:type="spellStart"/>
            <w:r w:rsidRPr="004203A0">
              <w:rPr>
                <w:sz w:val="20"/>
                <w:lang w:val="fr-CA"/>
              </w:rPr>
              <w:t>tadalafil</w:t>
            </w:r>
            <w:proofErr w:type="spellEnd"/>
            <w:r w:rsidRPr="004203A0">
              <w:rPr>
                <w:sz w:val="20"/>
                <w:lang w:val="fr-CA"/>
              </w:rPr>
              <w:t xml:space="preserve"> sous sa marque nominative, le </w:t>
            </w:r>
            <w:proofErr w:type="spellStart"/>
            <w:r w:rsidRPr="004203A0">
              <w:rPr>
                <w:sz w:val="20"/>
                <w:lang w:val="fr-CA"/>
              </w:rPr>
              <w:t>Cialis</w:t>
            </w:r>
            <w:proofErr w:type="spellEnd"/>
            <w:r w:rsidRPr="004203A0">
              <w:rPr>
                <w:sz w:val="20"/>
                <w:lang w:val="fr-CA"/>
              </w:rPr>
              <w:t xml:space="preserve">. Son brevet 784 est inscrit au registre des brevets à l’égard du </w:t>
            </w:r>
            <w:proofErr w:type="spellStart"/>
            <w:r w:rsidRPr="004203A0">
              <w:rPr>
                <w:sz w:val="20"/>
                <w:lang w:val="fr-CA"/>
              </w:rPr>
              <w:t>Cialis</w:t>
            </w:r>
            <w:proofErr w:type="spellEnd"/>
            <w:r w:rsidRPr="004203A0">
              <w:rPr>
                <w:sz w:val="20"/>
                <w:lang w:val="fr-CA"/>
              </w:rPr>
              <w:t xml:space="preserve">. Le 16 août 2013, </w:t>
            </w:r>
            <w:proofErr w:type="spellStart"/>
            <w:r w:rsidRPr="004203A0">
              <w:rPr>
                <w:sz w:val="20"/>
                <w:lang w:val="fr-CA"/>
              </w:rPr>
              <w:t>Apotex</w:t>
            </w:r>
            <w:proofErr w:type="spellEnd"/>
            <w:r w:rsidRPr="004203A0">
              <w:rPr>
                <w:sz w:val="20"/>
                <w:lang w:val="fr-CA"/>
              </w:rPr>
              <w:t xml:space="preserve"> a signifié à Eli Lilly un avis d’allégation dans lequel elle a fait valoir que le brevet 784 était invalide pour plusieurs motifs. Eli Lilly a déposé une demande visant à interdire au ministre de délivrer un AC à </w:t>
            </w:r>
            <w:proofErr w:type="spellStart"/>
            <w:r w:rsidRPr="004203A0">
              <w:rPr>
                <w:sz w:val="20"/>
                <w:lang w:val="fr-CA"/>
              </w:rPr>
              <w:t>Apotex</w:t>
            </w:r>
            <w:proofErr w:type="spellEnd"/>
            <w:r w:rsidRPr="004203A0">
              <w:rPr>
                <w:sz w:val="20"/>
                <w:lang w:val="fr-CA"/>
              </w:rPr>
              <w:t xml:space="preserve"> jusqu’à l’expiration du brevet 784 le 11 juillet 2016. </w:t>
            </w:r>
            <w:proofErr w:type="spellStart"/>
            <w:r w:rsidRPr="004203A0">
              <w:rPr>
                <w:sz w:val="20"/>
                <w:lang w:val="fr-CA"/>
              </w:rPr>
              <w:t>Apotex</w:t>
            </w:r>
            <w:proofErr w:type="spellEnd"/>
            <w:r w:rsidRPr="004203A0">
              <w:rPr>
                <w:sz w:val="20"/>
                <w:lang w:val="fr-CA"/>
              </w:rPr>
              <w:t xml:space="preserve"> a soutenu que le brevet 784 était invalide au motif qu’il s’agissait d’un double brevet inadmissible de l’invention revendiquée dans le brevet antérieur 377. Ce dernier avait également été concédé sous licence à Eli Lilly et portait sur un certain nombre de composés, dont le </w:t>
            </w:r>
            <w:proofErr w:type="spellStart"/>
            <w:r w:rsidRPr="004203A0">
              <w:rPr>
                <w:sz w:val="20"/>
                <w:lang w:val="fr-CA"/>
              </w:rPr>
              <w:t>tadalafil</w:t>
            </w:r>
            <w:proofErr w:type="spellEnd"/>
            <w:r w:rsidRPr="004203A0">
              <w:rPr>
                <w:sz w:val="20"/>
                <w:lang w:val="fr-CA"/>
              </w:rPr>
              <w:t xml:space="preserve">, pour usage comme médicaments chez les humains. </w:t>
            </w:r>
            <w:proofErr w:type="spellStart"/>
            <w:r w:rsidRPr="004203A0">
              <w:rPr>
                <w:sz w:val="20"/>
                <w:lang w:val="fr-CA"/>
              </w:rPr>
              <w:t>Apotex</w:t>
            </w:r>
            <w:proofErr w:type="spellEnd"/>
            <w:r w:rsidRPr="004203A0">
              <w:rPr>
                <w:sz w:val="20"/>
                <w:lang w:val="fr-CA"/>
              </w:rPr>
              <w:t xml:space="preserve"> a aussi allégué que le brevet 784 était invalide pour cause d’insuffisance, étant donné qu’il ne fournissait pas de directives sur la façon de produire les formes hydratées des composés revendiqués.</w:t>
            </w:r>
          </w:p>
        </w:tc>
      </w:tr>
      <w:tr w:rsidR="004203A0" w:rsidRPr="004203A0" w:rsidTr="004203A0">
        <w:tc>
          <w:tcPr>
            <w:tcW w:w="5000" w:type="pct"/>
            <w:gridSpan w:val="4"/>
          </w:tcPr>
          <w:p w:rsidR="004203A0" w:rsidRPr="004203A0" w:rsidRDefault="004203A0" w:rsidP="004203A0">
            <w:pPr>
              <w:jc w:val="both"/>
              <w:rPr>
                <w:sz w:val="20"/>
                <w:lang w:val="fr-CA"/>
              </w:rPr>
            </w:pPr>
          </w:p>
        </w:tc>
      </w:tr>
      <w:tr w:rsidR="004203A0" w:rsidRPr="004203A0" w:rsidTr="004203A0">
        <w:tc>
          <w:tcPr>
            <w:tcW w:w="2427" w:type="pct"/>
            <w:gridSpan w:val="2"/>
          </w:tcPr>
          <w:p w:rsidR="004203A0" w:rsidRPr="004203A0" w:rsidRDefault="004203A0" w:rsidP="004203A0">
            <w:pPr>
              <w:jc w:val="both"/>
              <w:rPr>
                <w:sz w:val="20"/>
                <w:lang w:val="fr-CA"/>
              </w:rPr>
            </w:pPr>
            <w:r w:rsidRPr="004203A0">
              <w:rPr>
                <w:sz w:val="20"/>
                <w:lang w:val="fr-CA"/>
              </w:rPr>
              <w:t>20 juillet 2015</w:t>
            </w:r>
          </w:p>
          <w:p w:rsidR="004203A0" w:rsidRPr="004203A0" w:rsidRDefault="004203A0" w:rsidP="004203A0">
            <w:pPr>
              <w:jc w:val="both"/>
              <w:rPr>
                <w:sz w:val="20"/>
                <w:lang w:val="fr-CA"/>
              </w:rPr>
            </w:pPr>
            <w:r w:rsidRPr="004203A0">
              <w:rPr>
                <w:sz w:val="20"/>
                <w:lang w:val="fr-CA"/>
              </w:rPr>
              <w:t>Cour fédérale</w:t>
            </w:r>
          </w:p>
          <w:p w:rsidR="004203A0" w:rsidRPr="004203A0" w:rsidRDefault="004203A0" w:rsidP="004203A0">
            <w:pPr>
              <w:jc w:val="both"/>
              <w:rPr>
                <w:sz w:val="20"/>
                <w:lang w:val="fr-CA"/>
              </w:rPr>
            </w:pPr>
            <w:r w:rsidRPr="004203A0">
              <w:rPr>
                <w:sz w:val="20"/>
                <w:lang w:val="fr-CA"/>
              </w:rPr>
              <w:t xml:space="preserve">(Juge </w:t>
            </w:r>
            <w:proofErr w:type="spellStart"/>
            <w:r w:rsidRPr="004203A0">
              <w:rPr>
                <w:sz w:val="20"/>
                <w:lang w:val="fr-CA"/>
              </w:rPr>
              <w:t>Gleason</w:t>
            </w:r>
            <w:proofErr w:type="spellEnd"/>
            <w:r w:rsidRPr="004203A0">
              <w:rPr>
                <w:sz w:val="20"/>
                <w:lang w:val="fr-CA"/>
              </w:rPr>
              <w:t>)</w:t>
            </w:r>
          </w:p>
          <w:p w:rsidR="004203A0" w:rsidRPr="004203A0" w:rsidRDefault="004203A0" w:rsidP="004203A0">
            <w:pPr>
              <w:jc w:val="both"/>
              <w:rPr>
                <w:sz w:val="20"/>
                <w:lang w:val="fr-CA"/>
              </w:rPr>
            </w:pPr>
            <w:hyperlink r:id="rId55" w:history="1">
              <w:r w:rsidRPr="004203A0">
                <w:rPr>
                  <w:rStyle w:val="Hyperlink"/>
                  <w:sz w:val="20"/>
                  <w:lang w:val="fr-CA"/>
                </w:rPr>
                <w:t>2015 CF 875</w:t>
              </w:r>
            </w:hyperlink>
          </w:p>
          <w:p w:rsidR="004203A0" w:rsidRPr="004203A0" w:rsidRDefault="004203A0" w:rsidP="004203A0">
            <w:pPr>
              <w:jc w:val="both"/>
              <w:rPr>
                <w:sz w:val="20"/>
                <w:lang w:val="fr-CA"/>
              </w:rPr>
            </w:pPr>
          </w:p>
        </w:tc>
        <w:tc>
          <w:tcPr>
            <w:tcW w:w="243" w:type="pct"/>
          </w:tcPr>
          <w:p w:rsidR="004203A0" w:rsidRPr="004203A0" w:rsidRDefault="004203A0" w:rsidP="004203A0">
            <w:pPr>
              <w:jc w:val="both"/>
              <w:rPr>
                <w:sz w:val="20"/>
                <w:lang w:val="fr-CA"/>
              </w:rPr>
            </w:pPr>
          </w:p>
        </w:tc>
        <w:tc>
          <w:tcPr>
            <w:tcW w:w="2330" w:type="pct"/>
          </w:tcPr>
          <w:p w:rsidR="004203A0" w:rsidRPr="004203A0" w:rsidRDefault="004203A0" w:rsidP="004203A0">
            <w:pPr>
              <w:jc w:val="both"/>
              <w:rPr>
                <w:sz w:val="20"/>
                <w:lang w:val="fr-CA"/>
              </w:rPr>
            </w:pPr>
            <w:r w:rsidRPr="004203A0">
              <w:rPr>
                <w:sz w:val="20"/>
                <w:lang w:val="fr-CA"/>
              </w:rPr>
              <w:t>Demande de l’intimée en vue d’obtenir une ordonnance d’interdiction accueillie</w:t>
            </w:r>
          </w:p>
          <w:p w:rsidR="004203A0" w:rsidRPr="004203A0" w:rsidRDefault="004203A0" w:rsidP="004203A0">
            <w:pPr>
              <w:jc w:val="both"/>
              <w:rPr>
                <w:sz w:val="20"/>
                <w:lang w:val="fr-CA"/>
              </w:rPr>
            </w:pPr>
          </w:p>
          <w:p w:rsidR="004203A0" w:rsidRPr="004203A0" w:rsidRDefault="004203A0" w:rsidP="004203A0">
            <w:pPr>
              <w:jc w:val="both"/>
              <w:rPr>
                <w:sz w:val="20"/>
                <w:lang w:val="fr-CA"/>
              </w:rPr>
            </w:pPr>
          </w:p>
        </w:tc>
      </w:tr>
      <w:tr w:rsidR="004203A0" w:rsidRPr="004203A0" w:rsidTr="004203A0">
        <w:tc>
          <w:tcPr>
            <w:tcW w:w="2427" w:type="pct"/>
            <w:gridSpan w:val="2"/>
          </w:tcPr>
          <w:p w:rsidR="004203A0" w:rsidRPr="004203A0" w:rsidRDefault="004203A0" w:rsidP="004203A0">
            <w:pPr>
              <w:jc w:val="both"/>
              <w:rPr>
                <w:sz w:val="20"/>
                <w:lang w:val="fr-CA"/>
              </w:rPr>
            </w:pPr>
            <w:r w:rsidRPr="004203A0">
              <w:rPr>
                <w:sz w:val="20"/>
                <w:lang w:val="fr-CA"/>
              </w:rPr>
              <w:t>4 novembre 2016</w:t>
            </w:r>
          </w:p>
          <w:p w:rsidR="004203A0" w:rsidRPr="004203A0" w:rsidRDefault="004203A0" w:rsidP="004203A0">
            <w:pPr>
              <w:jc w:val="both"/>
              <w:rPr>
                <w:sz w:val="20"/>
                <w:lang w:val="fr-CA"/>
              </w:rPr>
            </w:pPr>
            <w:r w:rsidRPr="004203A0">
              <w:rPr>
                <w:sz w:val="20"/>
                <w:lang w:val="fr-CA"/>
              </w:rPr>
              <w:t>Cour d’appel fédérale</w:t>
            </w:r>
          </w:p>
          <w:p w:rsidR="004203A0" w:rsidRPr="004203A0" w:rsidRDefault="004203A0" w:rsidP="004203A0">
            <w:pPr>
              <w:jc w:val="both"/>
              <w:rPr>
                <w:sz w:val="20"/>
                <w:lang w:val="fr-CA"/>
              </w:rPr>
            </w:pPr>
            <w:r w:rsidRPr="004203A0">
              <w:rPr>
                <w:sz w:val="20"/>
                <w:lang w:val="fr-CA"/>
              </w:rPr>
              <w:t>(Juges Pelletier, Boivin et Rennie)</w:t>
            </w:r>
          </w:p>
          <w:p w:rsidR="004203A0" w:rsidRPr="004203A0" w:rsidRDefault="004203A0" w:rsidP="004203A0">
            <w:pPr>
              <w:jc w:val="both"/>
              <w:rPr>
                <w:sz w:val="20"/>
                <w:lang w:val="fr-CA"/>
              </w:rPr>
            </w:pPr>
            <w:hyperlink r:id="rId56" w:history="1">
              <w:r w:rsidRPr="004203A0">
                <w:rPr>
                  <w:rStyle w:val="Hyperlink"/>
                  <w:sz w:val="20"/>
                  <w:lang w:val="fr-CA"/>
                </w:rPr>
                <w:t>2016 CAF 267</w:t>
              </w:r>
            </w:hyperlink>
          </w:p>
          <w:p w:rsidR="004203A0" w:rsidRPr="004203A0" w:rsidRDefault="004203A0" w:rsidP="004203A0">
            <w:pPr>
              <w:jc w:val="both"/>
              <w:rPr>
                <w:sz w:val="20"/>
                <w:lang w:val="fr-CA"/>
              </w:rPr>
            </w:pPr>
          </w:p>
        </w:tc>
        <w:tc>
          <w:tcPr>
            <w:tcW w:w="243" w:type="pct"/>
          </w:tcPr>
          <w:p w:rsidR="004203A0" w:rsidRPr="004203A0" w:rsidRDefault="004203A0" w:rsidP="004203A0">
            <w:pPr>
              <w:jc w:val="both"/>
              <w:rPr>
                <w:sz w:val="20"/>
                <w:lang w:val="fr-CA"/>
              </w:rPr>
            </w:pPr>
          </w:p>
        </w:tc>
        <w:tc>
          <w:tcPr>
            <w:tcW w:w="2330" w:type="pct"/>
          </w:tcPr>
          <w:p w:rsidR="004203A0" w:rsidRPr="004203A0" w:rsidRDefault="004203A0" w:rsidP="004203A0">
            <w:pPr>
              <w:jc w:val="both"/>
              <w:rPr>
                <w:sz w:val="20"/>
                <w:lang w:val="fr-CA"/>
              </w:rPr>
            </w:pPr>
            <w:r w:rsidRPr="004203A0">
              <w:rPr>
                <w:sz w:val="20"/>
                <w:lang w:val="fr-CA"/>
              </w:rPr>
              <w:t>Rejet de l’appel de la demanderesse</w:t>
            </w:r>
          </w:p>
          <w:p w:rsidR="004203A0" w:rsidRPr="004203A0" w:rsidRDefault="004203A0" w:rsidP="004203A0">
            <w:pPr>
              <w:jc w:val="both"/>
              <w:rPr>
                <w:sz w:val="20"/>
                <w:lang w:val="fr-CA"/>
              </w:rPr>
            </w:pPr>
          </w:p>
        </w:tc>
      </w:tr>
      <w:tr w:rsidR="004203A0" w:rsidRPr="004203A0" w:rsidTr="004203A0">
        <w:tc>
          <w:tcPr>
            <w:tcW w:w="2427" w:type="pct"/>
            <w:gridSpan w:val="2"/>
          </w:tcPr>
          <w:p w:rsidR="004203A0" w:rsidRPr="004203A0" w:rsidRDefault="004203A0" w:rsidP="004203A0">
            <w:pPr>
              <w:jc w:val="both"/>
              <w:rPr>
                <w:sz w:val="20"/>
                <w:lang w:val="fr-CA"/>
              </w:rPr>
            </w:pPr>
            <w:r w:rsidRPr="004203A0">
              <w:rPr>
                <w:sz w:val="20"/>
                <w:lang w:val="fr-CA"/>
              </w:rPr>
              <w:t>28 décembre 2016</w:t>
            </w:r>
          </w:p>
          <w:p w:rsidR="004203A0" w:rsidRPr="004203A0" w:rsidRDefault="004203A0" w:rsidP="004203A0">
            <w:pPr>
              <w:jc w:val="both"/>
              <w:rPr>
                <w:sz w:val="20"/>
                <w:lang w:val="fr-CA"/>
              </w:rPr>
            </w:pPr>
            <w:r w:rsidRPr="004203A0">
              <w:rPr>
                <w:sz w:val="20"/>
                <w:lang w:val="fr-CA"/>
              </w:rPr>
              <w:lastRenderedPageBreak/>
              <w:t>Cour suprême du Canada</w:t>
            </w:r>
          </w:p>
        </w:tc>
        <w:tc>
          <w:tcPr>
            <w:tcW w:w="243" w:type="pct"/>
          </w:tcPr>
          <w:p w:rsidR="004203A0" w:rsidRPr="004203A0" w:rsidRDefault="004203A0" w:rsidP="004203A0">
            <w:pPr>
              <w:jc w:val="both"/>
              <w:rPr>
                <w:sz w:val="20"/>
                <w:lang w:val="fr-CA"/>
              </w:rPr>
            </w:pPr>
          </w:p>
        </w:tc>
        <w:tc>
          <w:tcPr>
            <w:tcW w:w="2330" w:type="pct"/>
          </w:tcPr>
          <w:p w:rsidR="004203A0" w:rsidRPr="004203A0" w:rsidRDefault="004203A0" w:rsidP="004203A0">
            <w:pPr>
              <w:jc w:val="both"/>
              <w:rPr>
                <w:sz w:val="20"/>
                <w:lang w:val="fr-CA"/>
              </w:rPr>
            </w:pPr>
            <w:r w:rsidRPr="004203A0">
              <w:rPr>
                <w:sz w:val="20"/>
                <w:lang w:val="fr-CA"/>
              </w:rPr>
              <w:t>Dépôt de la demande d’autorisation d’appel</w:t>
            </w:r>
          </w:p>
          <w:p w:rsidR="004203A0" w:rsidRPr="004203A0" w:rsidRDefault="004203A0" w:rsidP="004203A0">
            <w:pPr>
              <w:jc w:val="both"/>
              <w:rPr>
                <w:sz w:val="20"/>
                <w:lang w:val="fr-CA"/>
              </w:rPr>
            </w:pPr>
          </w:p>
        </w:tc>
      </w:tr>
    </w:tbl>
    <w:p w:rsidR="004203A0" w:rsidRPr="004203A0" w:rsidRDefault="004203A0" w:rsidP="004203A0">
      <w:pPr>
        <w:jc w:val="both"/>
        <w:rPr>
          <w:sz w:val="20"/>
          <w:lang w:val="fr-CA"/>
        </w:rPr>
      </w:pPr>
    </w:p>
    <w:p w:rsidR="002B5FE6" w:rsidRPr="004203A0" w:rsidRDefault="002B5FE6" w:rsidP="004203A0">
      <w:pPr>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4203A0" w:rsidRPr="004203A0" w:rsidTr="004203A0">
        <w:tc>
          <w:tcPr>
            <w:tcW w:w="543" w:type="pct"/>
          </w:tcPr>
          <w:p w:rsidR="004203A0" w:rsidRPr="004203A0" w:rsidRDefault="004203A0" w:rsidP="004203A0">
            <w:pPr>
              <w:jc w:val="both"/>
              <w:rPr>
                <w:sz w:val="20"/>
              </w:rPr>
            </w:pPr>
            <w:r w:rsidRPr="004203A0">
              <w:rPr>
                <w:rStyle w:val="SCCFileNumberChar"/>
                <w:sz w:val="20"/>
                <w:szCs w:val="20"/>
              </w:rPr>
              <w:t>37394</w:t>
            </w:r>
          </w:p>
        </w:tc>
        <w:tc>
          <w:tcPr>
            <w:tcW w:w="4457" w:type="pct"/>
            <w:gridSpan w:val="3"/>
          </w:tcPr>
          <w:p w:rsidR="004203A0" w:rsidRPr="00A50F10" w:rsidRDefault="004203A0" w:rsidP="004203A0">
            <w:pPr>
              <w:pStyle w:val="SCCLsocParty"/>
              <w:jc w:val="both"/>
              <w:rPr>
                <w:b/>
                <w:sz w:val="20"/>
                <w:szCs w:val="20"/>
                <w:lang w:val="en-US"/>
              </w:rPr>
            </w:pPr>
            <w:r w:rsidRPr="00A50F10">
              <w:rPr>
                <w:b/>
                <w:sz w:val="20"/>
                <w:szCs w:val="20"/>
                <w:lang w:val="en-US"/>
              </w:rPr>
              <w:t xml:space="preserve">Eli </w:t>
            </w:r>
            <w:proofErr w:type="spellStart"/>
            <w:r w:rsidRPr="00A50F10">
              <w:rPr>
                <w:b/>
                <w:sz w:val="20"/>
                <w:szCs w:val="20"/>
                <w:lang w:val="en-US"/>
              </w:rPr>
              <w:t>Humby</w:t>
            </w:r>
            <w:proofErr w:type="spellEnd"/>
            <w:r w:rsidRPr="00A50F10">
              <w:rPr>
                <w:b/>
                <w:sz w:val="20"/>
                <w:szCs w:val="20"/>
                <w:lang w:val="en-US"/>
              </w:rPr>
              <w:t>, Central Springs Ltd, A&amp;E Precision Fabrication and Machine Shop Inc. v. Her Majesty the Queen, Her Majesty the Queen in Right of Newfoundland and Labrador, as represented by the Office of the High Sheriff</w:t>
            </w:r>
          </w:p>
          <w:p w:rsidR="004203A0" w:rsidRPr="004203A0" w:rsidRDefault="004203A0" w:rsidP="004203A0">
            <w:pPr>
              <w:jc w:val="both"/>
              <w:rPr>
                <w:sz w:val="20"/>
              </w:rPr>
            </w:pPr>
            <w:r w:rsidRPr="004203A0">
              <w:rPr>
                <w:sz w:val="20"/>
              </w:rPr>
              <w:t>(FC) (Civil) (By Leave)</w:t>
            </w:r>
          </w:p>
        </w:tc>
      </w:tr>
      <w:tr w:rsidR="004203A0" w:rsidRPr="004203A0" w:rsidTr="004203A0">
        <w:tc>
          <w:tcPr>
            <w:tcW w:w="5000" w:type="pct"/>
            <w:gridSpan w:val="4"/>
          </w:tcPr>
          <w:p w:rsidR="004203A0" w:rsidRPr="004203A0" w:rsidRDefault="004203A0" w:rsidP="004203A0">
            <w:pPr>
              <w:jc w:val="both"/>
              <w:rPr>
                <w:sz w:val="20"/>
              </w:rPr>
            </w:pPr>
            <w:r w:rsidRPr="004203A0">
              <w:rPr>
                <w:sz w:val="20"/>
              </w:rPr>
              <w:t>Torts – Action in damages directed at tax authorities in respect of enforcement of tax judgments – Whether applicants entitled to relief claimed.</w:t>
            </w:r>
          </w:p>
        </w:tc>
      </w:tr>
      <w:tr w:rsidR="004203A0" w:rsidRPr="004203A0" w:rsidTr="004203A0">
        <w:tc>
          <w:tcPr>
            <w:tcW w:w="5000" w:type="pct"/>
            <w:gridSpan w:val="4"/>
          </w:tcPr>
          <w:p w:rsidR="004203A0" w:rsidRPr="004203A0" w:rsidRDefault="004203A0" w:rsidP="004203A0">
            <w:pPr>
              <w:jc w:val="both"/>
              <w:rPr>
                <w:sz w:val="20"/>
              </w:rPr>
            </w:pPr>
          </w:p>
          <w:p w:rsidR="004203A0" w:rsidRPr="004203A0" w:rsidRDefault="004203A0" w:rsidP="004203A0">
            <w:pPr>
              <w:jc w:val="both"/>
              <w:rPr>
                <w:sz w:val="20"/>
              </w:rPr>
            </w:pPr>
            <w:r w:rsidRPr="004203A0">
              <w:rPr>
                <w:sz w:val="20"/>
              </w:rPr>
              <w:t>The applicants were assessed taxes for failing to remit payroll deduction amounts and GST in 2001. In 2004, the Canada Revenue Agency certified and registered the applicants’ debts. Collection proceedings were commenced in 2005, and the assessments were confirmed in part. The High Sheriff’s Office seized the applicants’ assets and sold them on June 28, 2006.</w:t>
            </w:r>
          </w:p>
          <w:p w:rsidR="004203A0" w:rsidRPr="004203A0" w:rsidRDefault="004203A0" w:rsidP="004203A0">
            <w:pPr>
              <w:jc w:val="both"/>
              <w:rPr>
                <w:sz w:val="20"/>
              </w:rPr>
            </w:pPr>
          </w:p>
          <w:p w:rsidR="004203A0" w:rsidRPr="004203A0" w:rsidRDefault="004203A0" w:rsidP="004203A0">
            <w:pPr>
              <w:jc w:val="both"/>
              <w:rPr>
                <w:i/>
                <w:sz w:val="20"/>
              </w:rPr>
            </w:pPr>
            <w:r w:rsidRPr="004203A0">
              <w:rPr>
                <w:sz w:val="20"/>
              </w:rPr>
              <w:t xml:space="preserve">In 2009, the applicants brought an action in the Federal Court alleging that the respondents acted unlawfully in the enforcement of the tax judgments. The applicants claimed, </w:t>
            </w:r>
            <w:r w:rsidRPr="004203A0">
              <w:rPr>
                <w:i/>
                <w:sz w:val="20"/>
              </w:rPr>
              <w:t>inter alia</w:t>
            </w:r>
            <w:r w:rsidRPr="004203A0">
              <w:rPr>
                <w:sz w:val="20"/>
              </w:rPr>
              <w:t xml:space="preserve">, that the CRA and the High Sheriff’s Office acted unreasonably and unlawfully, that their rights under ss. 7, 8 and 12 of the </w:t>
            </w:r>
            <w:r w:rsidRPr="004203A0">
              <w:rPr>
                <w:i/>
                <w:sz w:val="20"/>
              </w:rPr>
              <w:t>Canadian</w:t>
            </w:r>
            <w:r w:rsidRPr="004203A0">
              <w:rPr>
                <w:sz w:val="20"/>
              </w:rPr>
              <w:t xml:space="preserve"> </w:t>
            </w:r>
            <w:r w:rsidRPr="004203A0">
              <w:rPr>
                <w:i/>
                <w:sz w:val="20"/>
              </w:rPr>
              <w:t>Charter of Rights and Freedoms</w:t>
            </w:r>
            <w:r w:rsidRPr="004203A0">
              <w:rPr>
                <w:sz w:val="20"/>
              </w:rPr>
              <w:t xml:space="preserve"> were breached and that the High Sheriff’s Office acted in bad faith and in a commercially unreasonable manner.</w:t>
            </w:r>
          </w:p>
          <w:p w:rsidR="004203A0" w:rsidRPr="004203A0" w:rsidRDefault="004203A0" w:rsidP="004203A0">
            <w:pPr>
              <w:jc w:val="both"/>
              <w:rPr>
                <w:sz w:val="20"/>
              </w:rPr>
            </w:pPr>
          </w:p>
          <w:p w:rsidR="004203A0" w:rsidRPr="004203A0" w:rsidRDefault="004203A0" w:rsidP="00A50F10">
            <w:pPr>
              <w:jc w:val="both"/>
              <w:rPr>
                <w:sz w:val="20"/>
              </w:rPr>
            </w:pPr>
            <w:r w:rsidRPr="004203A0">
              <w:rPr>
                <w:sz w:val="20"/>
              </w:rPr>
              <w:t xml:space="preserve">The Federal Court dismissed the applicants’ action, and the Federal Court of Appeal dismissed the appeal. </w:t>
            </w:r>
          </w:p>
        </w:tc>
      </w:tr>
      <w:tr w:rsidR="004203A0" w:rsidRPr="004203A0" w:rsidTr="004203A0">
        <w:tc>
          <w:tcPr>
            <w:tcW w:w="5000" w:type="pct"/>
            <w:gridSpan w:val="4"/>
          </w:tcPr>
          <w:p w:rsidR="004203A0" w:rsidRPr="004203A0" w:rsidRDefault="004203A0" w:rsidP="004203A0">
            <w:pPr>
              <w:jc w:val="both"/>
              <w:rPr>
                <w:sz w:val="20"/>
              </w:rPr>
            </w:pPr>
          </w:p>
        </w:tc>
      </w:tr>
      <w:tr w:rsidR="004203A0" w:rsidRPr="004203A0" w:rsidTr="004203A0">
        <w:tc>
          <w:tcPr>
            <w:tcW w:w="2427" w:type="pct"/>
            <w:gridSpan w:val="2"/>
          </w:tcPr>
          <w:p w:rsidR="004203A0" w:rsidRPr="004203A0" w:rsidRDefault="004203A0" w:rsidP="004203A0">
            <w:pPr>
              <w:jc w:val="both"/>
              <w:rPr>
                <w:sz w:val="20"/>
              </w:rPr>
            </w:pPr>
            <w:r w:rsidRPr="004203A0">
              <w:rPr>
                <w:sz w:val="20"/>
              </w:rPr>
              <w:t>November 8, 2013</w:t>
            </w:r>
          </w:p>
          <w:p w:rsidR="004203A0" w:rsidRPr="004203A0" w:rsidRDefault="004203A0" w:rsidP="004203A0">
            <w:pPr>
              <w:jc w:val="both"/>
              <w:rPr>
                <w:sz w:val="20"/>
              </w:rPr>
            </w:pPr>
            <w:r w:rsidRPr="004203A0">
              <w:rPr>
                <w:sz w:val="20"/>
              </w:rPr>
              <w:t>Federal Court</w:t>
            </w:r>
          </w:p>
          <w:p w:rsidR="004203A0" w:rsidRPr="004203A0" w:rsidRDefault="004203A0" w:rsidP="004203A0">
            <w:pPr>
              <w:jc w:val="both"/>
              <w:rPr>
                <w:sz w:val="20"/>
              </w:rPr>
            </w:pPr>
            <w:r w:rsidRPr="004203A0">
              <w:rPr>
                <w:sz w:val="20"/>
              </w:rPr>
              <w:t>(Phelan J.)</w:t>
            </w:r>
          </w:p>
          <w:p w:rsidR="004203A0" w:rsidRPr="004203A0" w:rsidRDefault="004203A0" w:rsidP="004203A0">
            <w:pPr>
              <w:jc w:val="both"/>
              <w:rPr>
                <w:sz w:val="20"/>
              </w:rPr>
            </w:pPr>
            <w:r w:rsidRPr="004203A0">
              <w:rPr>
                <w:sz w:val="20"/>
              </w:rPr>
              <w:t xml:space="preserve">Docket: T-1363-09; </w:t>
            </w:r>
            <w:hyperlink r:id="rId57" w:history="1">
              <w:r w:rsidRPr="004203A0">
                <w:rPr>
                  <w:rStyle w:val="Hyperlink"/>
                  <w:sz w:val="20"/>
                </w:rPr>
                <w:t>2013 FC 1136</w:t>
              </w:r>
            </w:hyperlink>
          </w:p>
          <w:p w:rsidR="004203A0" w:rsidRPr="004203A0" w:rsidRDefault="004203A0" w:rsidP="004203A0">
            <w:pPr>
              <w:jc w:val="both"/>
              <w:rPr>
                <w:sz w:val="20"/>
              </w:rPr>
            </w:pPr>
          </w:p>
        </w:tc>
        <w:tc>
          <w:tcPr>
            <w:tcW w:w="243" w:type="pct"/>
          </w:tcPr>
          <w:p w:rsidR="004203A0" w:rsidRPr="004203A0" w:rsidRDefault="004203A0" w:rsidP="004203A0">
            <w:pPr>
              <w:jc w:val="both"/>
              <w:rPr>
                <w:sz w:val="20"/>
              </w:rPr>
            </w:pPr>
          </w:p>
        </w:tc>
        <w:tc>
          <w:tcPr>
            <w:tcW w:w="2330" w:type="pct"/>
          </w:tcPr>
          <w:p w:rsidR="004203A0" w:rsidRPr="004203A0" w:rsidRDefault="004203A0" w:rsidP="004203A0">
            <w:pPr>
              <w:jc w:val="both"/>
              <w:rPr>
                <w:sz w:val="20"/>
              </w:rPr>
            </w:pPr>
            <w:r w:rsidRPr="004203A0">
              <w:rPr>
                <w:sz w:val="20"/>
              </w:rPr>
              <w:t>Action dismissed</w:t>
            </w:r>
          </w:p>
          <w:p w:rsidR="004203A0" w:rsidRPr="004203A0" w:rsidRDefault="004203A0" w:rsidP="004203A0">
            <w:pPr>
              <w:jc w:val="both"/>
              <w:rPr>
                <w:sz w:val="20"/>
              </w:rPr>
            </w:pPr>
          </w:p>
        </w:tc>
      </w:tr>
      <w:tr w:rsidR="004203A0" w:rsidRPr="004203A0" w:rsidTr="004203A0">
        <w:tc>
          <w:tcPr>
            <w:tcW w:w="2427" w:type="pct"/>
            <w:gridSpan w:val="2"/>
          </w:tcPr>
          <w:p w:rsidR="004203A0" w:rsidRPr="004203A0" w:rsidRDefault="004203A0" w:rsidP="004203A0">
            <w:pPr>
              <w:jc w:val="both"/>
              <w:rPr>
                <w:sz w:val="20"/>
              </w:rPr>
            </w:pPr>
            <w:r w:rsidRPr="004203A0">
              <w:rPr>
                <w:sz w:val="20"/>
              </w:rPr>
              <w:t>November 26, 2015</w:t>
            </w:r>
          </w:p>
          <w:p w:rsidR="004203A0" w:rsidRPr="004203A0" w:rsidRDefault="004203A0" w:rsidP="004203A0">
            <w:pPr>
              <w:jc w:val="both"/>
              <w:rPr>
                <w:sz w:val="20"/>
              </w:rPr>
            </w:pPr>
            <w:r w:rsidRPr="004203A0">
              <w:rPr>
                <w:sz w:val="20"/>
              </w:rPr>
              <w:t>Federal Court of Appeal</w:t>
            </w:r>
          </w:p>
          <w:p w:rsidR="004203A0" w:rsidRPr="004203A0" w:rsidRDefault="004203A0" w:rsidP="004203A0">
            <w:pPr>
              <w:jc w:val="both"/>
              <w:rPr>
                <w:sz w:val="20"/>
              </w:rPr>
            </w:pPr>
            <w:r w:rsidRPr="004203A0">
              <w:rPr>
                <w:sz w:val="20"/>
              </w:rPr>
              <w:t>(Noël, Near and Rennie JJ.A.)</w:t>
            </w:r>
          </w:p>
          <w:p w:rsidR="004203A0" w:rsidRPr="004203A0" w:rsidRDefault="004203A0" w:rsidP="004203A0">
            <w:pPr>
              <w:jc w:val="both"/>
              <w:rPr>
                <w:sz w:val="20"/>
              </w:rPr>
            </w:pPr>
            <w:r w:rsidRPr="004203A0">
              <w:rPr>
                <w:sz w:val="20"/>
              </w:rPr>
              <w:t xml:space="preserve">Docket: A-419-13; </w:t>
            </w:r>
            <w:hyperlink r:id="rId58" w:history="1">
              <w:r w:rsidRPr="004203A0">
                <w:rPr>
                  <w:rStyle w:val="Hyperlink"/>
                  <w:sz w:val="20"/>
                </w:rPr>
                <w:t>2015 FCA 266</w:t>
              </w:r>
            </w:hyperlink>
          </w:p>
          <w:p w:rsidR="004203A0" w:rsidRPr="004203A0" w:rsidRDefault="004203A0" w:rsidP="004203A0">
            <w:pPr>
              <w:jc w:val="both"/>
              <w:rPr>
                <w:sz w:val="20"/>
              </w:rPr>
            </w:pPr>
          </w:p>
        </w:tc>
        <w:tc>
          <w:tcPr>
            <w:tcW w:w="243" w:type="pct"/>
          </w:tcPr>
          <w:p w:rsidR="004203A0" w:rsidRPr="004203A0" w:rsidRDefault="004203A0" w:rsidP="004203A0">
            <w:pPr>
              <w:jc w:val="both"/>
              <w:rPr>
                <w:sz w:val="20"/>
              </w:rPr>
            </w:pPr>
          </w:p>
        </w:tc>
        <w:tc>
          <w:tcPr>
            <w:tcW w:w="2330" w:type="pct"/>
          </w:tcPr>
          <w:p w:rsidR="004203A0" w:rsidRPr="004203A0" w:rsidRDefault="004203A0" w:rsidP="004203A0">
            <w:pPr>
              <w:jc w:val="both"/>
              <w:rPr>
                <w:sz w:val="20"/>
              </w:rPr>
            </w:pPr>
            <w:r w:rsidRPr="004203A0">
              <w:rPr>
                <w:sz w:val="20"/>
              </w:rPr>
              <w:t>Appeal dismissed</w:t>
            </w:r>
          </w:p>
          <w:p w:rsidR="004203A0" w:rsidRPr="004203A0" w:rsidRDefault="004203A0" w:rsidP="004203A0">
            <w:pPr>
              <w:jc w:val="both"/>
              <w:rPr>
                <w:sz w:val="20"/>
              </w:rPr>
            </w:pPr>
          </w:p>
        </w:tc>
      </w:tr>
      <w:tr w:rsidR="004203A0" w:rsidRPr="004203A0" w:rsidTr="004203A0">
        <w:tc>
          <w:tcPr>
            <w:tcW w:w="2427" w:type="pct"/>
            <w:gridSpan w:val="2"/>
          </w:tcPr>
          <w:p w:rsidR="004203A0" w:rsidRPr="004203A0" w:rsidRDefault="004203A0" w:rsidP="004203A0">
            <w:pPr>
              <w:jc w:val="both"/>
              <w:rPr>
                <w:sz w:val="20"/>
              </w:rPr>
            </w:pPr>
            <w:r w:rsidRPr="004203A0">
              <w:rPr>
                <w:sz w:val="20"/>
              </w:rPr>
              <w:t>April 4, 2016</w:t>
            </w:r>
          </w:p>
          <w:p w:rsidR="004203A0" w:rsidRPr="004203A0" w:rsidRDefault="004203A0" w:rsidP="004203A0">
            <w:pPr>
              <w:jc w:val="both"/>
              <w:rPr>
                <w:sz w:val="20"/>
              </w:rPr>
            </w:pPr>
            <w:r w:rsidRPr="004203A0">
              <w:rPr>
                <w:sz w:val="20"/>
              </w:rPr>
              <w:t>Federal Court of Appeal</w:t>
            </w:r>
          </w:p>
          <w:p w:rsidR="004203A0" w:rsidRPr="004203A0" w:rsidRDefault="004203A0" w:rsidP="004203A0">
            <w:pPr>
              <w:jc w:val="both"/>
              <w:rPr>
                <w:sz w:val="20"/>
              </w:rPr>
            </w:pPr>
            <w:r w:rsidRPr="004203A0">
              <w:rPr>
                <w:sz w:val="20"/>
              </w:rPr>
              <w:t>(Noël, Near and Rennie JJ.A.)</w:t>
            </w:r>
          </w:p>
          <w:p w:rsidR="004203A0" w:rsidRPr="004203A0" w:rsidRDefault="004203A0" w:rsidP="004203A0">
            <w:pPr>
              <w:jc w:val="both"/>
              <w:rPr>
                <w:sz w:val="20"/>
              </w:rPr>
            </w:pPr>
            <w:r w:rsidRPr="004203A0">
              <w:rPr>
                <w:sz w:val="20"/>
              </w:rPr>
              <w:t>Docket: A-419-13</w:t>
            </w:r>
          </w:p>
          <w:p w:rsidR="004203A0" w:rsidRPr="004203A0" w:rsidRDefault="004203A0" w:rsidP="004203A0">
            <w:pPr>
              <w:jc w:val="both"/>
              <w:rPr>
                <w:sz w:val="20"/>
              </w:rPr>
            </w:pPr>
          </w:p>
        </w:tc>
        <w:tc>
          <w:tcPr>
            <w:tcW w:w="243" w:type="pct"/>
          </w:tcPr>
          <w:p w:rsidR="004203A0" w:rsidRPr="004203A0" w:rsidRDefault="004203A0" w:rsidP="004203A0">
            <w:pPr>
              <w:jc w:val="both"/>
              <w:rPr>
                <w:sz w:val="20"/>
              </w:rPr>
            </w:pPr>
          </w:p>
        </w:tc>
        <w:tc>
          <w:tcPr>
            <w:tcW w:w="2330" w:type="pct"/>
          </w:tcPr>
          <w:p w:rsidR="004203A0" w:rsidRPr="004203A0" w:rsidRDefault="004203A0" w:rsidP="004203A0">
            <w:pPr>
              <w:jc w:val="both"/>
              <w:rPr>
                <w:sz w:val="20"/>
              </w:rPr>
            </w:pPr>
            <w:r w:rsidRPr="004203A0">
              <w:rPr>
                <w:sz w:val="20"/>
              </w:rPr>
              <w:t>Application for leave to appeal to the Supreme Court of Canada dismissed</w:t>
            </w:r>
          </w:p>
          <w:p w:rsidR="004203A0" w:rsidRPr="004203A0" w:rsidRDefault="004203A0" w:rsidP="004203A0">
            <w:pPr>
              <w:jc w:val="both"/>
              <w:rPr>
                <w:sz w:val="20"/>
              </w:rPr>
            </w:pPr>
          </w:p>
        </w:tc>
      </w:tr>
      <w:tr w:rsidR="004203A0" w:rsidRPr="004203A0" w:rsidTr="004203A0">
        <w:tc>
          <w:tcPr>
            <w:tcW w:w="2427" w:type="pct"/>
            <w:gridSpan w:val="2"/>
          </w:tcPr>
          <w:p w:rsidR="004203A0" w:rsidRPr="004203A0" w:rsidRDefault="004203A0" w:rsidP="004203A0">
            <w:pPr>
              <w:jc w:val="both"/>
              <w:rPr>
                <w:sz w:val="20"/>
              </w:rPr>
            </w:pPr>
            <w:r w:rsidRPr="004203A0">
              <w:rPr>
                <w:sz w:val="20"/>
              </w:rPr>
              <w:t>August 4, 2016</w:t>
            </w:r>
          </w:p>
          <w:p w:rsidR="004203A0" w:rsidRPr="004203A0" w:rsidRDefault="004203A0" w:rsidP="004203A0">
            <w:pPr>
              <w:jc w:val="both"/>
              <w:rPr>
                <w:sz w:val="20"/>
              </w:rPr>
            </w:pPr>
            <w:r w:rsidRPr="004203A0">
              <w:rPr>
                <w:sz w:val="20"/>
              </w:rPr>
              <w:t>Supreme Court of Canada</w:t>
            </w:r>
          </w:p>
        </w:tc>
        <w:tc>
          <w:tcPr>
            <w:tcW w:w="243" w:type="pct"/>
          </w:tcPr>
          <w:p w:rsidR="004203A0" w:rsidRPr="004203A0" w:rsidRDefault="004203A0" w:rsidP="004203A0">
            <w:pPr>
              <w:jc w:val="both"/>
              <w:rPr>
                <w:sz w:val="20"/>
              </w:rPr>
            </w:pPr>
          </w:p>
        </w:tc>
        <w:tc>
          <w:tcPr>
            <w:tcW w:w="2330" w:type="pct"/>
          </w:tcPr>
          <w:p w:rsidR="004203A0" w:rsidRPr="004203A0" w:rsidRDefault="004203A0" w:rsidP="004203A0">
            <w:pPr>
              <w:jc w:val="both"/>
              <w:rPr>
                <w:sz w:val="20"/>
              </w:rPr>
            </w:pPr>
            <w:r w:rsidRPr="004203A0">
              <w:rPr>
                <w:sz w:val="20"/>
              </w:rPr>
              <w:t>Application for leave to appeal filed</w:t>
            </w:r>
          </w:p>
          <w:p w:rsidR="004203A0" w:rsidRPr="004203A0" w:rsidRDefault="004203A0" w:rsidP="004203A0">
            <w:pPr>
              <w:jc w:val="both"/>
              <w:rPr>
                <w:sz w:val="20"/>
              </w:rPr>
            </w:pPr>
          </w:p>
        </w:tc>
      </w:tr>
    </w:tbl>
    <w:p w:rsidR="004203A0" w:rsidRDefault="004203A0" w:rsidP="004203A0">
      <w:pPr>
        <w:jc w:val="both"/>
        <w:rPr>
          <w:sz w:val="20"/>
        </w:rPr>
      </w:pPr>
    </w:p>
    <w:p w:rsidR="00A50F10" w:rsidRPr="004203A0" w:rsidRDefault="00A50F10" w:rsidP="004203A0">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4203A0" w:rsidRPr="004203A0" w:rsidTr="004203A0">
        <w:tc>
          <w:tcPr>
            <w:tcW w:w="543" w:type="pct"/>
          </w:tcPr>
          <w:p w:rsidR="004203A0" w:rsidRPr="004203A0" w:rsidRDefault="004203A0" w:rsidP="004203A0">
            <w:pPr>
              <w:jc w:val="both"/>
              <w:rPr>
                <w:sz w:val="20"/>
              </w:rPr>
            </w:pPr>
            <w:r w:rsidRPr="004203A0">
              <w:rPr>
                <w:rStyle w:val="SCCFileNumberChar"/>
                <w:sz w:val="20"/>
                <w:szCs w:val="20"/>
              </w:rPr>
              <w:t>37394</w:t>
            </w:r>
          </w:p>
        </w:tc>
        <w:tc>
          <w:tcPr>
            <w:tcW w:w="4457" w:type="pct"/>
            <w:gridSpan w:val="3"/>
          </w:tcPr>
          <w:p w:rsidR="004203A0" w:rsidRPr="00A50F10" w:rsidRDefault="004203A0" w:rsidP="004203A0">
            <w:pPr>
              <w:pStyle w:val="SCCLsocParty"/>
              <w:jc w:val="both"/>
              <w:rPr>
                <w:b/>
                <w:sz w:val="20"/>
                <w:szCs w:val="20"/>
              </w:rPr>
            </w:pPr>
            <w:r w:rsidRPr="00A50F10">
              <w:rPr>
                <w:b/>
                <w:sz w:val="20"/>
                <w:szCs w:val="20"/>
              </w:rPr>
              <w:t>Eli Humby, Central Springs Ltd, A&amp;E Precision Fabrication and Machine Shop Inc. c. Sa Majesté la Reine, Sa Majesté la Reine du chef de Terre-Neuve-et-Labrador, représentée par le Bureau du High Sheriff</w:t>
            </w:r>
          </w:p>
          <w:p w:rsidR="004203A0" w:rsidRPr="004203A0" w:rsidRDefault="004203A0" w:rsidP="004203A0">
            <w:pPr>
              <w:jc w:val="both"/>
              <w:rPr>
                <w:sz w:val="20"/>
              </w:rPr>
            </w:pPr>
            <w:r w:rsidRPr="004203A0">
              <w:rPr>
                <w:sz w:val="20"/>
              </w:rPr>
              <w:t>(CF) (Civile) (Sur autorisation)</w:t>
            </w:r>
          </w:p>
        </w:tc>
      </w:tr>
      <w:tr w:rsidR="004203A0" w:rsidRPr="004203A0" w:rsidTr="004203A0">
        <w:tc>
          <w:tcPr>
            <w:tcW w:w="5000" w:type="pct"/>
            <w:gridSpan w:val="4"/>
          </w:tcPr>
          <w:p w:rsidR="004203A0" w:rsidRPr="004203A0" w:rsidRDefault="004203A0" w:rsidP="004203A0">
            <w:pPr>
              <w:jc w:val="both"/>
              <w:rPr>
                <w:sz w:val="20"/>
                <w:lang w:val="fr-CA"/>
              </w:rPr>
            </w:pPr>
            <w:r w:rsidRPr="004203A0">
              <w:rPr>
                <w:sz w:val="20"/>
                <w:lang w:val="fr-CA"/>
              </w:rPr>
              <w:t xml:space="preserve">Responsabilité délictuelle – Action en dommages-intérêts intentée contre le fisc relativement à l’exécution de jugements fiscaux – Les demandeurs ont-ils droit à la réparation sollicitée? </w:t>
            </w:r>
          </w:p>
        </w:tc>
      </w:tr>
      <w:tr w:rsidR="004203A0" w:rsidRPr="004203A0" w:rsidTr="004203A0">
        <w:tc>
          <w:tcPr>
            <w:tcW w:w="5000" w:type="pct"/>
            <w:gridSpan w:val="4"/>
          </w:tcPr>
          <w:p w:rsidR="004203A0" w:rsidRPr="004203A0" w:rsidRDefault="004203A0" w:rsidP="004203A0">
            <w:pPr>
              <w:jc w:val="both"/>
              <w:rPr>
                <w:sz w:val="20"/>
                <w:lang w:val="fr-CA"/>
              </w:rPr>
            </w:pPr>
          </w:p>
          <w:p w:rsidR="004203A0" w:rsidRPr="004203A0" w:rsidRDefault="004203A0" w:rsidP="004203A0">
            <w:pPr>
              <w:jc w:val="both"/>
              <w:rPr>
                <w:sz w:val="20"/>
                <w:lang w:val="fr-CA"/>
              </w:rPr>
            </w:pPr>
            <w:r w:rsidRPr="004203A0">
              <w:rPr>
                <w:sz w:val="20"/>
                <w:lang w:val="fr-CA"/>
              </w:rPr>
              <w:t xml:space="preserve">Une cotisation d’impôt a été établie à l’endroit des demandeurs parce qu’ils n’avaient pas remis des retenues salariales et des montants de TPS en 2001. En 2004, l’Agence du revenu du Canada a certifié et enregistré les dettes des </w:t>
            </w:r>
            <w:r w:rsidRPr="004203A0">
              <w:rPr>
                <w:sz w:val="20"/>
                <w:lang w:val="fr-CA"/>
              </w:rPr>
              <w:lastRenderedPageBreak/>
              <w:t>demandeurs. Une procédure de perception a été engagée en 2005, et les cotisations ont été confirmées en partie. Le Bureau du High Sheriff a saisi les biens des demandeurs et les a vendus le 28 juin 2006.</w:t>
            </w:r>
          </w:p>
          <w:p w:rsidR="004203A0" w:rsidRPr="004203A0" w:rsidRDefault="004203A0" w:rsidP="004203A0">
            <w:pPr>
              <w:jc w:val="both"/>
              <w:rPr>
                <w:sz w:val="20"/>
                <w:lang w:val="fr-CA"/>
              </w:rPr>
            </w:pPr>
          </w:p>
          <w:p w:rsidR="004203A0" w:rsidRPr="004203A0" w:rsidRDefault="004203A0" w:rsidP="004203A0">
            <w:pPr>
              <w:jc w:val="both"/>
              <w:rPr>
                <w:i/>
                <w:sz w:val="20"/>
                <w:lang w:val="fr-CA"/>
              </w:rPr>
            </w:pPr>
            <w:r w:rsidRPr="004203A0">
              <w:rPr>
                <w:sz w:val="20"/>
                <w:lang w:val="fr-CA"/>
              </w:rPr>
              <w:t xml:space="preserve">En 2009, les demandeurs se sont pourvus en Cour fédérale, alléguant que les intimées avaient enfreint la loi dans l’exécution des jugements fiscaux. Ils ont prétendu, notamment, que l’ARC et le Bureau du High Sheriff avaient agi déraisonnablement et illégalement, qu’il y avait eu atteinte aux droits que leur garantissent </w:t>
            </w:r>
            <w:proofErr w:type="gramStart"/>
            <w:r w:rsidRPr="004203A0">
              <w:rPr>
                <w:sz w:val="20"/>
                <w:lang w:val="fr-CA"/>
              </w:rPr>
              <w:t>les art</w:t>
            </w:r>
            <w:proofErr w:type="gramEnd"/>
            <w:r w:rsidRPr="004203A0">
              <w:rPr>
                <w:sz w:val="20"/>
                <w:lang w:val="fr-CA"/>
              </w:rPr>
              <w:t xml:space="preserve">. 7, 8 et 12 de la </w:t>
            </w:r>
            <w:r w:rsidRPr="004203A0">
              <w:rPr>
                <w:i/>
                <w:sz w:val="20"/>
                <w:lang w:val="fr-CA"/>
              </w:rPr>
              <w:t>Charte canadienne des droits et libertés</w:t>
            </w:r>
            <w:r w:rsidRPr="004203A0">
              <w:rPr>
                <w:sz w:val="20"/>
                <w:lang w:val="fr-CA"/>
              </w:rPr>
              <w:t xml:space="preserve"> et que le Bureau du High Sheriff avait agi de mauvaise foi et de manière déraisonnable sur le plan commercial. </w:t>
            </w:r>
          </w:p>
          <w:p w:rsidR="004203A0" w:rsidRPr="004203A0" w:rsidRDefault="004203A0" w:rsidP="004203A0">
            <w:pPr>
              <w:jc w:val="both"/>
              <w:rPr>
                <w:sz w:val="20"/>
                <w:lang w:val="fr-CA"/>
              </w:rPr>
            </w:pPr>
          </w:p>
          <w:p w:rsidR="004203A0" w:rsidRPr="004203A0" w:rsidRDefault="004203A0" w:rsidP="00A50F10">
            <w:pPr>
              <w:jc w:val="both"/>
              <w:rPr>
                <w:sz w:val="20"/>
                <w:lang w:val="fr-CA"/>
              </w:rPr>
            </w:pPr>
            <w:r w:rsidRPr="004203A0">
              <w:rPr>
                <w:sz w:val="20"/>
                <w:lang w:val="fr-CA"/>
              </w:rPr>
              <w:t>La Cour fédérale a rejeté l’action des demandeurs, et la Cour d’appel fédérale a rejeté l’appel</w:t>
            </w:r>
            <w:r w:rsidR="00A50F10">
              <w:rPr>
                <w:sz w:val="20"/>
                <w:lang w:val="fr-CA"/>
              </w:rPr>
              <w:t>.</w:t>
            </w:r>
          </w:p>
        </w:tc>
      </w:tr>
      <w:tr w:rsidR="004203A0" w:rsidRPr="004203A0" w:rsidTr="004203A0">
        <w:tc>
          <w:tcPr>
            <w:tcW w:w="5000" w:type="pct"/>
            <w:gridSpan w:val="4"/>
          </w:tcPr>
          <w:p w:rsidR="004203A0" w:rsidRPr="004203A0" w:rsidRDefault="004203A0" w:rsidP="004203A0">
            <w:pPr>
              <w:jc w:val="both"/>
              <w:rPr>
                <w:sz w:val="20"/>
                <w:lang w:val="fr-CA"/>
              </w:rPr>
            </w:pPr>
          </w:p>
        </w:tc>
      </w:tr>
      <w:tr w:rsidR="004203A0" w:rsidRPr="004203A0" w:rsidTr="004203A0">
        <w:tc>
          <w:tcPr>
            <w:tcW w:w="2427" w:type="pct"/>
            <w:gridSpan w:val="2"/>
          </w:tcPr>
          <w:p w:rsidR="004203A0" w:rsidRPr="004203A0" w:rsidRDefault="004203A0" w:rsidP="004203A0">
            <w:pPr>
              <w:jc w:val="both"/>
              <w:rPr>
                <w:sz w:val="20"/>
                <w:lang w:val="fr-CA"/>
              </w:rPr>
            </w:pPr>
            <w:r w:rsidRPr="004203A0">
              <w:rPr>
                <w:sz w:val="20"/>
                <w:lang w:val="fr-CA"/>
              </w:rPr>
              <w:t>8 novembre 2013</w:t>
            </w:r>
          </w:p>
          <w:p w:rsidR="004203A0" w:rsidRPr="004203A0" w:rsidRDefault="004203A0" w:rsidP="004203A0">
            <w:pPr>
              <w:jc w:val="both"/>
              <w:rPr>
                <w:sz w:val="20"/>
                <w:lang w:val="fr-CA"/>
              </w:rPr>
            </w:pPr>
            <w:r w:rsidRPr="004203A0">
              <w:rPr>
                <w:sz w:val="20"/>
                <w:lang w:val="fr-CA"/>
              </w:rPr>
              <w:t>Cour fédérale</w:t>
            </w:r>
          </w:p>
          <w:p w:rsidR="004203A0" w:rsidRPr="004203A0" w:rsidRDefault="004203A0" w:rsidP="004203A0">
            <w:pPr>
              <w:jc w:val="both"/>
              <w:rPr>
                <w:sz w:val="20"/>
                <w:lang w:val="fr-CA"/>
              </w:rPr>
            </w:pPr>
            <w:r w:rsidRPr="004203A0">
              <w:rPr>
                <w:sz w:val="20"/>
                <w:lang w:val="fr-CA"/>
              </w:rPr>
              <w:t>(Juge Phelan)</w:t>
            </w:r>
          </w:p>
          <w:p w:rsidR="004203A0" w:rsidRPr="004203A0" w:rsidRDefault="004203A0" w:rsidP="004203A0">
            <w:pPr>
              <w:jc w:val="both"/>
              <w:rPr>
                <w:sz w:val="20"/>
              </w:rPr>
            </w:pPr>
            <w:r w:rsidRPr="004203A0">
              <w:rPr>
                <w:sz w:val="20"/>
              </w:rPr>
              <w:t xml:space="preserve">Dossier : T-1363-09; </w:t>
            </w:r>
            <w:hyperlink r:id="rId59" w:history="1">
              <w:r w:rsidRPr="004203A0">
                <w:rPr>
                  <w:rStyle w:val="Hyperlink"/>
                  <w:sz w:val="20"/>
                </w:rPr>
                <w:t>2013 CF 1136</w:t>
              </w:r>
            </w:hyperlink>
          </w:p>
          <w:p w:rsidR="004203A0" w:rsidRPr="004203A0" w:rsidRDefault="004203A0" w:rsidP="004203A0">
            <w:pPr>
              <w:jc w:val="both"/>
              <w:rPr>
                <w:sz w:val="20"/>
              </w:rPr>
            </w:pPr>
          </w:p>
        </w:tc>
        <w:tc>
          <w:tcPr>
            <w:tcW w:w="243" w:type="pct"/>
          </w:tcPr>
          <w:p w:rsidR="004203A0" w:rsidRPr="004203A0" w:rsidRDefault="004203A0" w:rsidP="004203A0">
            <w:pPr>
              <w:jc w:val="both"/>
              <w:rPr>
                <w:sz w:val="20"/>
              </w:rPr>
            </w:pPr>
          </w:p>
        </w:tc>
        <w:tc>
          <w:tcPr>
            <w:tcW w:w="2330" w:type="pct"/>
          </w:tcPr>
          <w:p w:rsidR="004203A0" w:rsidRPr="004203A0" w:rsidRDefault="004203A0" w:rsidP="004203A0">
            <w:pPr>
              <w:jc w:val="both"/>
              <w:rPr>
                <w:sz w:val="20"/>
              </w:rPr>
            </w:pPr>
            <w:r w:rsidRPr="004203A0">
              <w:rPr>
                <w:sz w:val="20"/>
              </w:rPr>
              <w:t>Rejet de l’action</w:t>
            </w:r>
          </w:p>
          <w:p w:rsidR="004203A0" w:rsidRPr="004203A0" w:rsidRDefault="004203A0" w:rsidP="004203A0">
            <w:pPr>
              <w:jc w:val="both"/>
              <w:rPr>
                <w:sz w:val="20"/>
              </w:rPr>
            </w:pPr>
          </w:p>
        </w:tc>
      </w:tr>
      <w:tr w:rsidR="004203A0" w:rsidRPr="004203A0" w:rsidTr="004203A0">
        <w:tc>
          <w:tcPr>
            <w:tcW w:w="2427" w:type="pct"/>
            <w:gridSpan w:val="2"/>
          </w:tcPr>
          <w:p w:rsidR="004203A0" w:rsidRPr="004203A0" w:rsidRDefault="004203A0" w:rsidP="004203A0">
            <w:pPr>
              <w:jc w:val="both"/>
              <w:rPr>
                <w:sz w:val="20"/>
                <w:lang w:val="fr-CA"/>
              </w:rPr>
            </w:pPr>
            <w:r w:rsidRPr="004203A0">
              <w:rPr>
                <w:sz w:val="20"/>
                <w:lang w:val="fr-CA"/>
              </w:rPr>
              <w:t>26 novembre 2015</w:t>
            </w:r>
          </w:p>
          <w:p w:rsidR="004203A0" w:rsidRPr="004203A0" w:rsidRDefault="004203A0" w:rsidP="004203A0">
            <w:pPr>
              <w:jc w:val="both"/>
              <w:rPr>
                <w:sz w:val="20"/>
                <w:lang w:val="fr-CA"/>
              </w:rPr>
            </w:pPr>
            <w:r w:rsidRPr="004203A0">
              <w:rPr>
                <w:sz w:val="20"/>
                <w:lang w:val="fr-CA"/>
              </w:rPr>
              <w:t>Cour d’appel fédérale</w:t>
            </w:r>
          </w:p>
          <w:p w:rsidR="004203A0" w:rsidRPr="004203A0" w:rsidRDefault="004203A0" w:rsidP="004203A0">
            <w:pPr>
              <w:jc w:val="both"/>
              <w:rPr>
                <w:sz w:val="20"/>
                <w:lang w:val="fr-CA"/>
              </w:rPr>
            </w:pPr>
            <w:r w:rsidRPr="004203A0">
              <w:rPr>
                <w:sz w:val="20"/>
                <w:lang w:val="fr-CA"/>
              </w:rPr>
              <w:t>(Juges Noël, Near et Rennie)</w:t>
            </w:r>
          </w:p>
          <w:p w:rsidR="004203A0" w:rsidRPr="004203A0" w:rsidRDefault="004203A0" w:rsidP="004203A0">
            <w:pPr>
              <w:jc w:val="both"/>
              <w:rPr>
                <w:sz w:val="20"/>
              </w:rPr>
            </w:pPr>
            <w:r w:rsidRPr="004203A0">
              <w:rPr>
                <w:sz w:val="20"/>
              </w:rPr>
              <w:t xml:space="preserve">Dossier : A-419-13; </w:t>
            </w:r>
            <w:hyperlink r:id="rId60" w:history="1">
              <w:r w:rsidRPr="004203A0">
                <w:rPr>
                  <w:rStyle w:val="Hyperlink"/>
                  <w:sz w:val="20"/>
                </w:rPr>
                <w:t>2015 CAF 266</w:t>
              </w:r>
            </w:hyperlink>
          </w:p>
          <w:p w:rsidR="004203A0" w:rsidRPr="004203A0" w:rsidRDefault="004203A0" w:rsidP="004203A0">
            <w:pPr>
              <w:jc w:val="both"/>
              <w:rPr>
                <w:sz w:val="20"/>
              </w:rPr>
            </w:pPr>
          </w:p>
        </w:tc>
        <w:tc>
          <w:tcPr>
            <w:tcW w:w="243" w:type="pct"/>
          </w:tcPr>
          <w:p w:rsidR="004203A0" w:rsidRPr="004203A0" w:rsidRDefault="004203A0" w:rsidP="004203A0">
            <w:pPr>
              <w:jc w:val="both"/>
              <w:rPr>
                <w:sz w:val="20"/>
              </w:rPr>
            </w:pPr>
          </w:p>
        </w:tc>
        <w:tc>
          <w:tcPr>
            <w:tcW w:w="2330" w:type="pct"/>
          </w:tcPr>
          <w:p w:rsidR="004203A0" w:rsidRPr="004203A0" w:rsidRDefault="004203A0" w:rsidP="004203A0">
            <w:pPr>
              <w:jc w:val="both"/>
              <w:rPr>
                <w:sz w:val="20"/>
              </w:rPr>
            </w:pPr>
            <w:r w:rsidRPr="004203A0">
              <w:rPr>
                <w:sz w:val="20"/>
              </w:rPr>
              <w:t>Rejet de l’appel</w:t>
            </w:r>
          </w:p>
          <w:p w:rsidR="004203A0" w:rsidRPr="004203A0" w:rsidRDefault="004203A0" w:rsidP="004203A0">
            <w:pPr>
              <w:jc w:val="both"/>
              <w:rPr>
                <w:sz w:val="20"/>
              </w:rPr>
            </w:pPr>
          </w:p>
        </w:tc>
      </w:tr>
      <w:tr w:rsidR="004203A0" w:rsidRPr="004203A0" w:rsidTr="004203A0">
        <w:tc>
          <w:tcPr>
            <w:tcW w:w="2427" w:type="pct"/>
            <w:gridSpan w:val="2"/>
          </w:tcPr>
          <w:p w:rsidR="004203A0" w:rsidRPr="004203A0" w:rsidRDefault="004203A0" w:rsidP="004203A0">
            <w:pPr>
              <w:jc w:val="both"/>
              <w:rPr>
                <w:sz w:val="20"/>
                <w:lang w:val="fr-CA"/>
              </w:rPr>
            </w:pPr>
            <w:r w:rsidRPr="004203A0">
              <w:rPr>
                <w:sz w:val="20"/>
                <w:lang w:val="fr-CA"/>
              </w:rPr>
              <w:t>4 avril 2016</w:t>
            </w:r>
          </w:p>
          <w:p w:rsidR="004203A0" w:rsidRPr="004203A0" w:rsidRDefault="004203A0" w:rsidP="004203A0">
            <w:pPr>
              <w:jc w:val="both"/>
              <w:rPr>
                <w:sz w:val="20"/>
                <w:lang w:val="fr-CA"/>
              </w:rPr>
            </w:pPr>
            <w:r w:rsidRPr="004203A0">
              <w:rPr>
                <w:sz w:val="20"/>
                <w:lang w:val="fr-CA"/>
              </w:rPr>
              <w:t>Cour d’appel fédérale</w:t>
            </w:r>
          </w:p>
          <w:p w:rsidR="004203A0" w:rsidRPr="004203A0" w:rsidRDefault="004203A0" w:rsidP="004203A0">
            <w:pPr>
              <w:jc w:val="both"/>
              <w:rPr>
                <w:sz w:val="20"/>
                <w:lang w:val="fr-CA"/>
              </w:rPr>
            </w:pPr>
            <w:r w:rsidRPr="004203A0">
              <w:rPr>
                <w:sz w:val="20"/>
                <w:lang w:val="fr-CA"/>
              </w:rPr>
              <w:t>(Juges Noël, Near et Rennie)</w:t>
            </w:r>
          </w:p>
          <w:p w:rsidR="004203A0" w:rsidRPr="004203A0" w:rsidRDefault="004203A0" w:rsidP="004203A0">
            <w:pPr>
              <w:jc w:val="both"/>
              <w:rPr>
                <w:sz w:val="20"/>
              </w:rPr>
            </w:pPr>
            <w:r w:rsidRPr="004203A0">
              <w:rPr>
                <w:sz w:val="20"/>
              </w:rPr>
              <w:t>Dossier : A-419-13</w:t>
            </w:r>
          </w:p>
          <w:p w:rsidR="004203A0" w:rsidRPr="004203A0" w:rsidRDefault="004203A0" w:rsidP="004203A0">
            <w:pPr>
              <w:jc w:val="both"/>
              <w:rPr>
                <w:sz w:val="20"/>
              </w:rPr>
            </w:pPr>
          </w:p>
        </w:tc>
        <w:tc>
          <w:tcPr>
            <w:tcW w:w="243" w:type="pct"/>
          </w:tcPr>
          <w:p w:rsidR="004203A0" w:rsidRPr="004203A0" w:rsidRDefault="004203A0" w:rsidP="004203A0">
            <w:pPr>
              <w:jc w:val="both"/>
              <w:rPr>
                <w:sz w:val="20"/>
              </w:rPr>
            </w:pPr>
          </w:p>
        </w:tc>
        <w:tc>
          <w:tcPr>
            <w:tcW w:w="2330" w:type="pct"/>
          </w:tcPr>
          <w:p w:rsidR="004203A0" w:rsidRPr="004203A0" w:rsidRDefault="004203A0" w:rsidP="004203A0">
            <w:pPr>
              <w:jc w:val="both"/>
              <w:rPr>
                <w:sz w:val="20"/>
                <w:lang w:val="fr-CA"/>
              </w:rPr>
            </w:pPr>
            <w:r w:rsidRPr="004203A0">
              <w:rPr>
                <w:sz w:val="20"/>
                <w:lang w:val="fr-CA"/>
              </w:rPr>
              <w:t xml:space="preserve">Rejet de la demande d’autorisation d’appel à la Cour suprême du Canada </w:t>
            </w:r>
          </w:p>
          <w:p w:rsidR="004203A0" w:rsidRPr="004203A0" w:rsidRDefault="004203A0" w:rsidP="004203A0">
            <w:pPr>
              <w:jc w:val="both"/>
              <w:rPr>
                <w:sz w:val="20"/>
                <w:lang w:val="fr-CA"/>
              </w:rPr>
            </w:pPr>
          </w:p>
        </w:tc>
      </w:tr>
      <w:tr w:rsidR="004203A0" w:rsidRPr="004203A0" w:rsidTr="004203A0">
        <w:tc>
          <w:tcPr>
            <w:tcW w:w="2427" w:type="pct"/>
            <w:gridSpan w:val="2"/>
          </w:tcPr>
          <w:p w:rsidR="004203A0" w:rsidRPr="004203A0" w:rsidRDefault="004203A0" w:rsidP="004203A0">
            <w:pPr>
              <w:jc w:val="both"/>
              <w:rPr>
                <w:sz w:val="20"/>
                <w:lang w:val="fr-CA"/>
              </w:rPr>
            </w:pPr>
            <w:r w:rsidRPr="004203A0">
              <w:rPr>
                <w:sz w:val="20"/>
                <w:lang w:val="fr-CA"/>
              </w:rPr>
              <w:t>4 août 2016</w:t>
            </w:r>
          </w:p>
          <w:p w:rsidR="004203A0" w:rsidRPr="004203A0" w:rsidRDefault="004203A0" w:rsidP="004203A0">
            <w:pPr>
              <w:jc w:val="both"/>
              <w:rPr>
                <w:sz w:val="20"/>
                <w:lang w:val="fr-CA"/>
              </w:rPr>
            </w:pPr>
            <w:r w:rsidRPr="004203A0">
              <w:rPr>
                <w:sz w:val="20"/>
                <w:lang w:val="fr-CA"/>
              </w:rPr>
              <w:t>Cour suprême du Canada</w:t>
            </w:r>
          </w:p>
        </w:tc>
        <w:tc>
          <w:tcPr>
            <w:tcW w:w="243" w:type="pct"/>
          </w:tcPr>
          <w:p w:rsidR="004203A0" w:rsidRPr="004203A0" w:rsidRDefault="004203A0" w:rsidP="004203A0">
            <w:pPr>
              <w:jc w:val="both"/>
              <w:rPr>
                <w:sz w:val="20"/>
                <w:lang w:val="fr-CA"/>
              </w:rPr>
            </w:pPr>
          </w:p>
        </w:tc>
        <w:tc>
          <w:tcPr>
            <w:tcW w:w="2330" w:type="pct"/>
          </w:tcPr>
          <w:p w:rsidR="004203A0" w:rsidRPr="004203A0" w:rsidRDefault="004203A0" w:rsidP="004203A0">
            <w:pPr>
              <w:jc w:val="both"/>
              <w:rPr>
                <w:sz w:val="20"/>
                <w:lang w:val="fr-CA"/>
              </w:rPr>
            </w:pPr>
            <w:r w:rsidRPr="004203A0">
              <w:rPr>
                <w:sz w:val="20"/>
                <w:lang w:val="fr-CA"/>
              </w:rPr>
              <w:t xml:space="preserve">Dépôt de la demande d’autorisation d’appel </w:t>
            </w:r>
          </w:p>
          <w:p w:rsidR="004203A0" w:rsidRPr="004203A0" w:rsidRDefault="004203A0" w:rsidP="004203A0">
            <w:pPr>
              <w:jc w:val="both"/>
              <w:rPr>
                <w:sz w:val="20"/>
                <w:lang w:val="fr-CA"/>
              </w:rPr>
            </w:pPr>
          </w:p>
        </w:tc>
      </w:tr>
    </w:tbl>
    <w:p w:rsidR="004203A0" w:rsidRPr="004203A0" w:rsidRDefault="004203A0" w:rsidP="004203A0">
      <w:pPr>
        <w:jc w:val="both"/>
        <w:rPr>
          <w:sz w:val="20"/>
          <w:lang w:val="fr-CA"/>
        </w:rPr>
      </w:pPr>
    </w:p>
    <w:p w:rsidR="002B5FE6" w:rsidRPr="004203A0" w:rsidRDefault="002B5FE6" w:rsidP="004203A0">
      <w:pPr>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4203A0" w:rsidRPr="004203A0" w:rsidTr="004203A0">
        <w:tc>
          <w:tcPr>
            <w:tcW w:w="543" w:type="pct"/>
          </w:tcPr>
          <w:p w:rsidR="004203A0" w:rsidRPr="004203A0" w:rsidRDefault="004203A0" w:rsidP="004203A0">
            <w:pPr>
              <w:jc w:val="both"/>
              <w:rPr>
                <w:sz w:val="20"/>
              </w:rPr>
            </w:pPr>
            <w:r w:rsidRPr="004203A0">
              <w:rPr>
                <w:rStyle w:val="SCCFileNumberChar"/>
                <w:sz w:val="20"/>
                <w:szCs w:val="20"/>
              </w:rPr>
              <w:t>37274</w:t>
            </w:r>
          </w:p>
        </w:tc>
        <w:tc>
          <w:tcPr>
            <w:tcW w:w="4457" w:type="pct"/>
            <w:gridSpan w:val="3"/>
          </w:tcPr>
          <w:p w:rsidR="004203A0" w:rsidRPr="00A50F10" w:rsidRDefault="004203A0" w:rsidP="004203A0">
            <w:pPr>
              <w:pStyle w:val="SCCLsocParty"/>
              <w:jc w:val="both"/>
              <w:rPr>
                <w:b/>
                <w:sz w:val="20"/>
                <w:szCs w:val="20"/>
                <w:lang w:val="en-US"/>
              </w:rPr>
            </w:pPr>
            <w:r w:rsidRPr="00A50F10">
              <w:rPr>
                <w:b/>
                <w:sz w:val="20"/>
                <w:szCs w:val="20"/>
                <w:lang w:val="en-US"/>
              </w:rPr>
              <w:t xml:space="preserve">Nova Chemicals Corporation v. Dow Chemical Company, Dow Global Technologies Inc. and Dow </w:t>
            </w:r>
            <w:proofErr w:type="spellStart"/>
            <w:r w:rsidRPr="00A50F10">
              <w:rPr>
                <w:b/>
                <w:sz w:val="20"/>
                <w:szCs w:val="20"/>
                <w:lang w:val="en-US"/>
              </w:rPr>
              <w:t>Chemicals</w:t>
            </w:r>
            <w:proofErr w:type="spellEnd"/>
            <w:r w:rsidRPr="00A50F10">
              <w:rPr>
                <w:b/>
                <w:sz w:val="20"/>
                <w:szCs w:val="20"/>
                <w:lang w:val="en-US"/>
              </w:rPr>
              <w:t xml:space="preserve"> Canada ULC</w:t>
            </w:r>
          </w:p>
          <w:p w:rsidR="004203A0" w:rsidRPr="004203A0" w:rsidRDefault="004203A0" w:rsidP="00A50F10">
            <w:pPr>
              <w:jc w:val="both"/>
              <w:rPr>
                <w:sz w:val="20"/>
              </w:rPr>
            </w:pPr>
            <w:r w:rsidRPr="004203A0">
              <w:rPr>
                <w:sz w:val="20"/>
              </w:rPr>
              <w:t>(FC) (Civil) (By Leave)</w:t>
            </w:r>
          </w:p>
        </w:tc>
      </w:tr>
      <w:tr w:rsidR="004203A0" w:rsidRPr="004203A0" w:rsidTr="004203A0">
        <w:tc>
          <w:tcPr>
            <w:tcW w:w="5000" w:type="pct"/>
            <w:gridSpan w:val="4"/>
          </w:tcPr>
          <w:p w:rsidR="004203A0" w:rsidRPr="004203A0" w:rsidRDefault="004203A0" w:rsidP="004203A0">
            <w:pPr>
              <w:jc w:val="both"/>
              <w:rPr>
                <w:sz w:val="20"/>
              </w:rPr>
            </w:pPr>
            <w:r w:rsidRPr="004203A0">
              <w:rPr>
                <w:sz w:val="20"/>
              </w:rPr>
              <w:t>Intellectual property – Patents – Validity – Infringement – Respondents seeking damages or accounting of profits for infringement of its ‘705 Patent – Is the Federal Court of Appeal permitted to defer to the trial judge’s conclusions on patent construction, or is it required to consider the issue anew, as a matter of law on the basis of a correctness standard? – Can the construction of a patent be determined by the trial judge’s adoption of the extrinsic opinions of experts, rather than by the court, considering and interpreting the intrinsic language and teachings of the patent itself, as a question of law?</w:t>
            </w:r>
          </w:p>
        </w:tc>
      </w:tr>
      <w:tr w:rsidR="004203A0" w:rsidRPr="004203A0" w:rsidTr="004203A0">
        <w:tc>
          <w:tcPr>
            <w:tcW w:w="5000" w:type="pct"/>
            <w:gridSpan w:val="4"/>
          </w:tcPr>
          <w:p w:rsidR="004203A0" w:rsidRPr="004203A0" w:rsidRDefault="004203A0" w:rsidP="004203A0">
            <w:pPr>
              <w:jc w:val="both"/>
              <w:rPr>
                <w:sz w:val="20"/>
              </w:rPr>
            </w:pPr>
          </w:p>
          <w:p w:rsidR="004203A0" w:rsidRPr="004203A0" w:rsidRDefault="004203A0" w:rsidP="004203A0">
            <w:pPr>
              <w:jc w:val="both"/>
              <w:rPr>
                <w:sz w:val="20"/>
              </w:rPr>
            </w:pPr>
            <w:r w:rsidRPr="004203A0">
              <w:rPr>
                <w:sz w:val="20"/>
              </w:rPr>
              <w:t xml:space="preserve">Nova and the respondents (collectively, “Dow”) are both manufacturers of polymer compositions products such as garbage bags and food wrap and are competitors in the market. Dow sells polyethylene film-grade copolymers under the name “Elite” in Canada. Nova manufactures and sells polyethylene film-grade copolymers under the name “Surpass”. Dow is the owner of the ‘705 Patent for polyethylene compositions and the films made from such compositions. These compositions are blends of two different polymer components referred to as Component “A” and Component “B”. Dow sought a declaration that Nova had infringed its ‘705 Patent and damages or an accounting of profits for the infringement. </w:t>
            </w:r>
          </w:p>
        </w:tc>
      </w:tr>
      <w:tr w:rsidR="004203A0" w:rsidRPr="004203A0" w:rsidTr="004203A0">
        <w:tc>
          <w:tcPr>
            <w:tcW w:w="5000" w:type="pct"/>
            <w:gridSpan w:val="4"/>
          </w:tcPr>
          <w:p w:rsidR="004203A0" w:rsidRPr="004203A0" w:rsidRDefault="004203A0" w:rsidP="004203A0">
            <w:pPr>
              <w:jc w:val="both"/>
              <w:rPr>
                <w:sz w:val="20"/>
              </w:rPr>
            </w:pPr>
          </w:p>
        </w:tc>
      </w:tr>
      <w:tr w:rsidR="004203A0" w:rsidRPr="004203A0" w:rsidTr="004203A0">
        <w:tc>
          <w:tcPr>
            <w:tcW w:w="2427" w:type="pct"/>
            <w:gridSpan w:val="2"/>
          </w:tcPr>
          <w:p w:rsidR="004203A0" w:rsidRPr="004203A0" w:rsidRDefault="004203A0" w:rsidP="004203A0">
            <w:pPr>
              <w:jc w:val="both"/>
              <w:rPr>
                <w:sz w:val="20"/>
              </w:rPr>
            </w:pPr>
            <w:r w:rsidRPr="004203A0">
              <w:rPr>
                <w:sz w:val="20"/>
              </w:rPr>
              <w:t>September 5, 2014</w:t>
            </w:r>
          </w:p>
          <w:p w:rsidR="004203A0" w:rsidRPr="004203A0" w:rsidRDefault="004203A0" w:rsidP="004203A0">
            <w:pPr>
              <w:jc w:val="both"/>
              <w:rPr>
                <w:sz w:val="20"/>
              </w:rPr>
            </w:pPr>
            <w:r w:rsidRPr="004203A0">
              <w:rPr>
                <w:sz w:val="20"/>
              </w:rPr>
              <w:t>Federal Court</w:t>
            </w:r>
          </w:p>
          <w:p w:rsidR="004203A0" w:rsidRPr="004203A0" w:rsidRDefault="004203A0" w:rsidP="004203A0">
            <w:pPr>
              <w:jc w:val="both"/>
              <w:rPr>
                <w:sz w:val="20"/>
              </w:rPr>
            </w:pPr>
            <w:r w:rsidRPr="004203A0">
              <w:rPr>
                <w:sz w:val="20"/>
              </w:rPr>
              <w:t>(O'Keefe J.)</w:t>
            </w:r>
          </w:p>
          <w:p w:rsidR="004203A0" w:rsidRPr="004203A0" w:rsidRDefault="004203A0" w:rsidP="004203A0">
            <w:pPr>
              <w:jc w:val="both"/>
              <w:rPr>
                <w:sz w:val="20"/>
              </w:rPr>
            </w:pPr>
            <w:hyperlink r:id="rId61" w:history="1">
              <w:r w:rsidRPr="004203A0">
                <w:rPr>
                  <w:rStyle w:val="Hyperlink"/>
                  <w:sz w:val="20"/>
                </w:rPr>
                <w:t>2014 FC 844</w:t>
              </w:r>
            </w:hyperlink>
          </w:p>
        </w:tc>
        <w:tc>
          <w:tcPr>
            <w:tcW w:w="243" w:type="pct"/>
          </w:tcPr>
          <w:p w:rsidR="004203A0" w:rsidRPr="004203A0" w:rsidRDefault="004203A0" w:rsidP="004203A0">
            <w:pPr>
              <w:jc w:val="both"/>
              <w:rPr>
                <w:sz w:val="20"/>
              </w:rPr>
            </w:pPr>
          </w:p>
        </w:tc>
        <w:tc>
          <w:tcPr>
            <w:tcW w:w="2330" w:type="pct"/>
          </w:tcPr>
          <w:p w:rsidR="004203A0" w:rsidRPr="004203A0" w:rsidRDefault="004203A0" w:rsidP="004203A0">
            <w:pPr>
              <w:jc w:val="both"/>
              <w:rPr>
                <w:sz w:val="20"/>
              </w:rPr>
            </w:pPr>
            <w:r w:rsidRPr="004203A0">
              <w:rPr>
                <w:sz w:val="20"/>
              </w:rPr>
              <w:t>Order that claims of Dow’s ‘705 patent were valid and infringed by Nova. Dow entitled to elect between accounting of profits or damages.</w:t>
            </w:r>
          </w:p>
          <w:p w:rsidR="004203A0" w:rsidRPr="004203A0" w:rsidRDefault="004203A0" w:rsidP="004203A0">
            <w:pPr>
              <w:jc w:val="both"/>
              <w:rPr>
                <w:sz w:val="20"/>
              </w:rPr>
            </w:pPr>
          </w:p>
        </w:tc>
      </w:tr>
      <w:tr w:rsidR="004203A0" w:rsidRPr="004203A0" w:rsidTr="004203A0">
        <w:tc>
          <w:tcPr>
            <w:tcW w:w="2427" w:type="pct"/>
            <w:gridSpan w:val="2"/>
          </w:tcPr>
          <w:p w:rsidR="004203A0" w:rsidRPr="004203A0" w:rsidRDefault="004203A0" w:rsidP="004203A0">
            <w:pPr>
              <w:jc w:val="both"/>
              <w:rPr>
                <w:sz w:val="20"/>
              </w:rPr>
            </w:pPr>
            <w:r w:rsidRPr="004203A0">
              <w:rPr>
                <w:sz w:val="20"/>
              </w:rPr>
              <w:lastRenderedPageBreak/>
              <w:t>September 6, 2016</w:t>
            </w:r>
          </w:p>
          <w:p w:rsidR="004203A0" w:rsidRPr="004203A0" w:rsidRDefault="004203A0" w:rsidP="004203A0">
            <w:pPr>
              <w:jc w:val="both"/>
              <w:rPr>
                <w:sz w:val="20"/>
              </w:rPr>
            </w:pPr>
            <w:r w:rsidRPr="004203A0">
              <w:rPr>
                <w:sz w:val="20"/>
              </w:rPr>
              <w:t>Federal Court of Appeal</w:t>
            </w:r>
          </w:p>
          <w:p w:rsidR="004203A0" w:rsidRPr="004203A0" w:rsidRDefault="004203A0" w:rsidP="004203A0">
            <w:pPr>
              <w:jc w:val="both"/>
              <w:rPr>
                <w:sz w:val="20"/>
              </w:rPr>
            </w:pPr>
            <w:r w:rsidRPr="004203A0">
              <w:rPr>
                <w:sz w:val="20"/>
              </w:rPr>
              <w:t xml:space="preserve">(Webb, </w:t>
            </w:r>
            <w:proofErr w:type="spellStart"/>
            <w:r w:rsidRPr="004203A0">
              <w:rPr>
                <w:sz w:val="20"/>
              </w:rPr>
              <w:t>Boivin</w:t>
            </w:r>
            <w:proofErr w:type="spellEnd"/>
            <w:r w:rsidRPr="004203A0">
              <w:rPr>
                <w:sz w:val="20"/>
              </w:rPr>
              <w:t xml:space="preserve"> and De </w:t>
            </w:r>
            <w:proofErr w:type="spellStart"/>
            <w:r w:rsidRPr="004203A0">
              <w:rPr>
                <w:sz w:val="20"/>
              </w:rPr>
              <w:t>Montigny</w:t>
            </w:r>
            <w:proofErr w:type="spellEnd"/>
            <w:r w:rsidRPr="004203A0">
              <w:rPr>
                <w:sz w:val="20"/>
              </w:rPr>
              <w:t xml:space="preserve"> JJ.A.)</w:t>
            </w:r>
          </w:p>
          <w:p w:rsidR="004203A0" w:rsidRPr="004203A0" w:rsidRDefault="004203A0" w:rsidP="004203A0">
            <w:pPr>
              <w:jc w:val="both"/>
              <w:rPr>
                <w:sz w:val="20"/>
              </w:rPr>
            </w:pPr>
            <w:hyperlink r:id="rId62" w:history="1">
              <w:r w:rsidRPr="004203A0">
                <w:rPr>
                  <w:rStyle w:val="Hyperlink"/>
                  <w:sz w:val="20"/>
                </w:rPr>
                <w:t>2016 FCA 216</w:t>
              </w:r>
            </w:hyperlink>
          </w:p>
          <w:p w:rsidR="004203A0" w:rsidRPr="004203A0" w:rsidRDefault="004203A0" w:rsidP="004203A0">
            <w:pPr>
              <w:jc w:val="both"/>
              <w:rPr>
                <w:sz w:val="20"/>
              </w:rPr>
            </w:pPr>
          </w:p>
        </w:tc>
        <w:tc>
          <w:tcPr>
            <w:tcW w:w="243" w:type="pct"/>
          </w:tcPr>
          <w:p w:rsidR="004203A0" w:rsidRPr="004203A0" w:rsidRDefault="004203A0" w:rsidP="004203A0">
            <w:pPr>
              <w:jc w:val="both"/>
              <w:rPr>
                <w:sz w:val="20"/>
              </w:rPr>
            </w:pPr>
          </w:p>
        </w:tc>
        <w:tc>
          <w:tcPr>
            <w:tcW w:w="2330" w:type="pct"/>
          </w:tcPr>
          <w:p w:rsidR="004203A0" w:rsidRPr="004203A0" w:rsidRDefault="004203A0" w:rsidP="004203A0">
            <w:pPr>
              <w:jc w:val="both"/>
              <w:rPr>
                <w:sz w:val="20"/>
              </w:rPr>
            </w:pPr>
            <w:r w:rsidRPr="004203A0">
              <w:rPr>
                <w:sz w:val="20"/>
              </w:rPr>
              <w:t>Applicant’s appeal dismissed.</w:t>
            </w:r>
          </w:p>
          <w:p w:rsidR="004203A0" w:rsidRPr="004203A0" w:rsidRDefault="004203A0" w:rsidP="004203A0">
            <w:pPr>
              <w:jc w:val="both"/>
              <w:rPr>
                <w:sz w:val="20"/>
              </w:rPr>
            </w:pPr>
          </w:p>
        </w:tc>
      </w:tr>
      <w:tr w:rsidR="004203A0" w:rsidRPr="004203A0" w:rsidTr="004203A0">
        <w:tc>
          <w:tcPr>
            <w:tcW w:w="2427" w:type="pct"/>
            <w:gridSpan w:val="2"/>
          </w:tcPr>
          <w:p w:rsidR="004203A0" w:rsidRPr="004203A0" w:rsidRDefault="004203A0" w:rsidP="004203A0">
            <w:pPr>
              <w:jc w:val="both"/>
              <w:rPr>
                <w:sz w:val="20"/>
              </w:rPr>
            </w:pPr>
            <w:r w:rsidRPr="004203A0">
              <w:rPr>
                <w:sz w:val="20"/>
              </w:rPr>
              <w:t>November 7, 2016</w:t>
            </w:r>
          </w:p>
          <w:p w:rsidR="004203A0" w:rsidRPr="004203A0" w:rsidRDefault="004203A0" w:rsidP="004203A0">
            <w:pPr>
              <w:jc w:val="both"/>
              <w:rPr>
                <w:sz w:val="20"/>
              </w:rPr>
            </w:pPr>
            <w:r w:rsidRPr="004203A0">
              <w:rPr>
                <w:sz w:val="20"/>
              </w:rPr>
              <w:t>Supreme Court of Canada</w:t>
            </w:r>
          </w:p>
        </w:tc>
        <w:tc>
          <w:tcPr>
            <w:tcW w:w="243" w:type="pct"/>
          </w:tcPr>
          <w:p w:rsidR="004203A0" w:rsidRPr="004203A0" w:rsidRDefault="004203A0" w:rsidP="004203A0">
            <w:pPr>
              <w:jc w:val="both"/>
              <w:rPr>
                <w:sz w:val="20"/>
              </w:rPr>
            </w:pPr>
          </w:p>
        </w:tc>
        <w:tc>
          <w:tcPr>
            <w:tcW w:w="2330" w:type="pct"/>
          </w:tcPr>
          <w:p w:rsidR="004203A0" w:rsidRPr="004203A0" w:rsidRDefault="004203A0" w:rsidP="004203A0">
            <w:pPr>
              <w:jc w:val="both"/>
              <w:rPr>
                <w:sz w:val="20"/>
              </w:rPr>
            </w:pPr>
            <w:r w:rsidRPr="004203A0">
              <w:rPr>
                <w:sz w:val="20"/>
              </w:rPr>
              <w:t>Application for leave to appeal filed.</w:t>
            </w:r>
          </w:p>
          <w:p w:rsidR="004203A0" w:rsidRPr="004203A0" w:rsidRDefault="004203A0" w:rsidP="004203A0">
            <w:pPr>
              <w:jc w:val="both"/>
              <w:rPr>
                <w:sz w:val="20"/>
              </w:rPr>
            </w:pPr>
          </w:p>
        </w:tc>
      </w:tr>
    </w:tbl>
    <w:p w:rsidR="004203A0" w:rsidRDefault="004203A0" w:rsidP="004203A0">
      <w:pPr>
        <w:jc w:val="both"/>
        <w:rPr>
          <w:sz w:val="20"/>
        </w:rPr>
      </w:pPr>
    </w:p>
    <w:p w:rsidR="00A50F10" w:rsidRPr="004203A0" w:rsidRDefault="00A50F10" w:rsidP="004203A0">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4203A0" w:rsidRPr="004203A0" w:rsidTr="004203A0">
        <w:tc>
          <w:tcPr>
            <w:tcW w:w="543" w:type="pct"/>
          </w:tcPr>
          <w:p w:rsidR="004203A0" w:rsidRPr="004203A0" w:rsidRDefault="004203A0" w:rsidP="004203A0">
            <w:pPr>
              <w:jc w:val="both"/>
              <w:rPr>
                <w:sz w:val="20"/>
                <w:lang w:val="fr-CA"/>
              </w:rPr>
            </w:pPr>
            <w:r w:rsidRPr="004203A0">
              <w:rPr>
                <w:rStyle w:val="SCCFileNumberChar"/>
                <w:sz w:val="20"/>
                <w:szCs w:val="20"/>
                <w:lang w:val="fr-CA"/>
              </w:rPr>
              <w:t>37274</w:t>
            </w:r>
          </w:p>
        </w:tc>
        <w:tc>
          <w:tcPr>
            <w:tcW w:w="4457" w:type="pct"/>
            <w:gridSpan w:val="3"/>
          </w:tcPr>
          <w:p w:rsidR="004203A0" w:rsidRPr="00A50F10" w:rsidRDefault="004203A0" w:rsidP="004203A0">
            <w:pPr>
              <w:pStyle w:val="SCCLsocParty"/>
              <w:jc w:val="both"/>
              <w:rPr>
                <w:b/>
                <w:sz w:val="20"/>
                <w:szCs w:val="20"/>
                <w:lang w:val="en-US"/>
              </w:rPr>
            </w:pPr>
            <w:r w:rsidRPr="00A50F10">
              <w:rPr>
                <w:b/>
                <w:sz w:val="20"/>
                <w:szCs w:val="20"/>
                <w:lang w:val="en-US"/>
              </w:rPr>
              <w:t xml:space="preserve">Nova Chemicals Corporation c. Dow Chemical Company, Dow Global Technologies Inc. et Dow </w:t>
            </w:r>
            <w:proofErr w:type="spellStart"/>
            <w:r w:rsidRPr="00A50F10">
              <w:rPr>
                <w:b/>
                <w:sz w:val="20"/>
                <w:szCs w:val="20"/>
                <w:lang w:val="en-US"/>
              </w:rPr>
              <w:t>Chemicals</w:t>
            </w:r>
            <w:proofErr w:type="spellEnd"/>
            <w:r w:rsidRPr="00A50F10">
              <w:rPr>
                <w:b/>
                <w:sz w:val="20"/>
                <w:szCs w:val="20"/>
                <w:lang w:val="en-US"/>
              </w:rPr>
              <w:t xml:space="preserve"> Canada ULC</w:t>
            </w:r>
          </w:p>
          <w:p w:rsidR="004203A0" w:rsidRPr="004203A0" w:rsidRDefault="004203A0" w:rsidP="00A50F10">
            <w:pPr>
              <w:jc w:val="both"/>
              <w:rPr>
                <w:sz w:val="20"/>
                <w:lang w:val="fr-CA"/>
              </w:rPr>
            </w:pPr>
            <w:r w:rsidRPr="004203A0">
              <w:rPr>
                <w:sz w:val="20"/>
                <w:lang w:val="fr-CA"/>
              </w:rPr>
              <w:t>(CF) (Civile) (Sur autorisation)</w:t>
            </w:r>
          </w:p>
        </w:tc>
      </w:tr>
      <w:tr w:rsidR="004203A0" w:rsidRPr="004203A0" w:rsidTr="004203A0">
        <w:tc>
          <w:tcPr>
            <w:tcW w:w="5000" w:type="pct"/>
            <w:gridSpan w:val="4"/>
          </w:tcPr>
          <w:p w:rsidR="004203A0" w:rsidRPr="004203A0" w:rsidRDefault="004203A0" w:rsidP="004203A0">
            <w:pPr>
              <w:jc w:val="both"/>
              <w:rPr>
                <w:sz w:val="20"/>
                <w:lang w:val="fr-CA"/>
              </w:rPr>
            </w:pPr>
            <w:r w:rsidRPr="004203A0">
              <w:rPr>
                <w:sz w:val="20"/>
                <w:lang w:val="fr-CA"/>
              </w:rPr>
              <w:t xml:space="preserve">Propriété intellectuelle – Brevets – Validité – Contrefaçon – Intimées sollicitant des dommages-intérêts pour la contrefaçon du brevet 705, ou la restitution des profits réalisés – La Cour d’appel </w:t>
            </w:r>
            <w:proofErr w:type="gramStart"/>
            <w:r w:rsidRPr="004203A0">
              <w:rPr>
                <w:sz w:val="20"/>
                <w:lang w:val="fr-CA"/>
              </w:rPr>
              <w:t>fédérale</w:t>
            </w:r>
            <w:proofErr w:type="gramEnd"/>
            <w:r w:rsidRPr="004203A0">
              <w:rPr>
                <w:sz w:val="20"/>
                <w:lang w:val="fr-CA"/>
              </w:rPr>
              <w:t xml:space="preserve"> est-elle autorisée à s’en remettre aux conclusions du juge de première instance en ce qui a trait à l’interprétation d’un brevet, ou est-elle tenue d’examiner de nouveau la question en tant que question de droit selon la norme de la décision correcte? – L’interprétation d’un brevet peut-elle reposer sur l’adoption d’opinions extrinsèques d’experts par le juge de première instance, plutôt que sur un examen et une interprétation judiciaires du libellé intrinsèque et des enseignements du brevet lui-même en tant que question de droit?</w:t>
            </w:r>
          </w:p>
        </w:tc>
      </w:tr>
      <w:tr w:rsidR="004203A0" w:rsidRPr="004203A0" w:rsidTr="004203A0">
        <w:tc>
          <w:tcPr>
            <w:tcW w:w="5000" w:type="pct"/>
            <w:gridSpan w:val="4"/>
          </w:tcPr>
          <w:p w:rsidR="004203A0" w:rsidRPr="004203A0" w:rsidRDefault="004203A0" w:rsidP="004203A0">
            <w:pPr>
              <w:jc w:val="both"/>
              <w:rPr>
                <w:sz w:val="20"/>
                <w:lang w:val="fr-CA"/>
              </w:rPr>
            </w:pPr>
          </w:p>
          <w:p w:rsidR="004203A0" w:rsidRPr="004203A0" w:rsidRDefault="004203A0" w:rsidP="004203A0">
            <w:pPr>
              <w:jc w:val="both"/>
              <w:rPr>
                <w:sz w:val="20"/>
                <w:lang w:val="fr-CA"/>
              </w:rPr>
            </w:pPr>
            <w:r w:rsidRPr="004203A0">
              <w:rPr>
                <w:sz w:val="20"/>
                <w:lang w:val="fr-CA"/>
              </w:rPr>
              <w:t>Nova et les intimées (collectivement « Dow ») fabriquent des compositions de polymères tels des sacs à ordures et des emballages alimentaires, et sont des concurrentes sur le marché. Dow vend des copolymères de polyéthylène destinés à la production de pellicules sous la marque « Elite » au Canada. Nova fabrique et vend des copolymères de polyéthylène destinés à la production de pellicules sous la marque « </w:t>
            </w:r>
            <w:proofErr w:type="spellStart"/>
            <w:r w:rsidRPr="004203A0">
              <w:rPr>
                <w:sz w:val="20"/>
                <w:lang w:val="fr-CA"/>
              </w:rPr>
              <w:t>Surpass</w:t>
            </w:r>
            <w:proofErr w:type="spellEnd"/>
            <w:r w:rsidRPr="004203A0">
              <w:rPr>
                <w:sz w:val="20"/>
                <w:lang w:val="fr-CA"/>
              </w:rPr>
              <w:t xml:space="preserve"> ». Dow est titulaire du brevet 705 relatif aux compositions de polyéthylène et aux pellicules fabriquées à partir de celles-ci. Ces compositions sont des mélanges de deux différents composants polymères appelés composant « A » et composant « B ». Dow a sollicité un jugement déclaratoire selon lequel Nova avait contrefait son brevet 705 ainsi que des dommages-intérêts pour la contrefaçon, ou la restitution des profits réalisés. </w:t>
            </w:r>
          </w:p>
        </w:tc>
      </w:tr>
      <w:tr w:rsidR="004203A0" w:rsidRPr="004203A0" w:rsidTr="004203A0">
        <w:tc>
          <w:tcPr>
            <w:tcW w:w="5000" w:type="pct"/>
            <w:gridSpan w:val="4"/>
          </w:tcPr>
          <w:p w:rsidR="004203A0" w:rsidRPr="004203A0" w:rsidRDefault="004203A0" w:rsidP="004203A0">
            <w:pPr>
              <w:jc w:val="both"/>
              <w:rPr>
                <w:sz w:val="20"/>
                <w:lang w:val="fr-CA"/>
              </w:rPr>
            </w:pPr>
          </w:p>
        </w:tc>
      </w:tr>
      <w:tr w:rsidR="004203A0" w:rsidRPr="004203A0" w:rsidTr="004203A0">
        <w:tc>
          <w:tcPr>
            <w:tcW w:w="2427" w:type="pct"/>
            <w:gridSpan w:val="2"/>
          </w:tcPr>
          <w:p w:rsidR="004203A0" w:rsidRPr="004203A0" w:rsidRDefault="004203A0" w:rsidP="004203A0">
            <w:pPr>
              <w:jc w:val="both"/>
              <w:rPr>
                <w:sz w:val="20"/>
                <w:lang w:val="fr-CA"/>
              </w:rPr>
            </w:pPr>
            <w:r w:rsidRPr="004203A0">
              <w:rPr>
                <w:sz w:val="20"/>
                <w:lang w:val="fr-CA"/>
              </w:rPr>
              <w:t>5 septembre 2014</w:t>
            </w:r>
          </w:p>
          <w:p w:rsidR="004203A0" w:rsidRPr="004203A0" w:rsidRDefault="004203A0" w:rsidP="004203A0">
            <w:pPr>
              <w:jc w:val="both"/>
              <w:rPr>
                <w:sz w:val="20"/>
                <w:lang w:val="fr-CA"/>
              </w:rPr>
            </w:pPr>
            <w:r w:rsidRPr="004203A0">
              <w:rPr>
                <w:sz w:val="20"/>
                <w:lang w:val="fr-CA"/>
              </w:rPr>
              <w:t>Cour fédérale</w:t>
            </w:r>
          </w:p>
          <w:p w:rsidR="004203A0" w:rsidRPr="004203A0" w:rsidRDefault="004203A0" w:rsidP="004203A0">
            <w:pPr>
              <w:jc w:val="both"/>
              <w:rPr>
                <w:sz w:val="20"/>
                <w:lang w:val="fr-CA"/>
              </w:rPr>
            </w:pPr>
            <w:r w:rsidRPr="004203A0">
              <w:rPr>
                <w:sz w:val="20"/>
                <w:lang w:val="fr-CA"/>
              </w:rPr>
              <w:t xml:space="preserve">(Juge </w:t>
            </w:r>
            <w:proofErr w:type="spellStart"/>
            <w:r w:rsidRPr="004203A0">
              <w:rPr>
                <w:sz w:val="20"/>
                <w:lang w:val="fr-CA"/>
              </w:rPr>
              <w:t>O’Keefe</w:t>
            </w:r>
            <w:proofErr w:type="spellEnd"/>
            <w:r w:rsidRPr="004203A0">
              <w:rPr>
                <w:sz w:val="20"/>
                <w:lang w:val="fr-CA"/>
              </w:rPr>
              <w:t>)</w:t>
            </w:r>
          </w:p>
          <w:p w:rsidR="004203A0" w:rsidRPr="004203A0" w:rsidRDefault="004203A0" w:rsidP="004203A0">
            <w:pPr>
              <w:jc w:val="both"/>
              <w:rPr>
                <w:sz w:val="20"/>
                <w:lang w:val="fr-CA"/>
              </w:rPr>
            </w:pPr>
            <w:hyperlink r:id="rId63" w:history="1">
              <w:r w:rsidRPr="004203A0">
                <w:rPr>
                  <w:rStyle w:val="Hyperlink"/>
                  <w:sz w:val="20"/>
                  <w:lang w:val="fr-CA"/>
                </w:rPr>
                <w:t>2014 CF 844</w:t>
              </w:r>
            </w:hyperlink>
          </w:p>
        </w:tc>
        <w:tc>
          <w:tcPr>
            <w:tcW w:w="243" w:type="pct"/>
          </w:tcPr>
          <w:p w:rsidR="004203A0" w:rsidRPr="004203A0" w:rsidRDefault="004203A0" w:rsidP="004203A0">
            <w:pPr>
              <w:jc w:val="both"/>
              <w:rPr>
                <w:sz w:val="20"/>
                <w:lang w:val="fr-CA"/>
              </w:rPr>
            </w:pPr>
          </w:p>
        </w:tc>
        <w:tc>
          <w:tcPr>
            <w:tcW w:w="2330" w:type="pct"/>
          </w:tcPr>
          <w:p w:rsidR="004203A0" w:rsidRPr="004203A0" w:rsidRDefault="004203A0" w:rsidP="004203A0">
            <w:pPr>
              <w:jc w:val="both"/>
              <w:rPr>
                <w:sz w:val="20"/>
                <w:lang w:val="fr-CA"/>
              </w:rPr>
            </w:pPr>
            <w:r w:rsidRPr="004203A0">
              <w:rPr>
                <w:sz w:val="20"/>
                <w:lang w:val="fr-CA"/>
              </w:rPr>
              <w:t>Ordonnance selon laquelle les revendications du brevet 705 de Dow sont valides et ont été contrefaites par Nova. Dow est autorisée à choisir entre une restitution des profits et des dommages-intérêts.</w:t>
            </w:r>
          </w:p>
          <w:p w:rsidR="004203A0" w:rsidRPr="004203A0" w:rsidRDefault="004203A0" w:rsidP="004203A0">
            <w:pPr>
              <w:jc w:val="both"/>
              <w:rPr>
                <w:sz w:val="20"/>
                <w:lang w:val="fr-CA"/>
              </w:rPr>
            </w:pPr>
          </w:p>
        </w:tc>
      </w:tr>
      <w:tr w:rsidR="004203A0" w:rsidRPr="004203A0" w:rsidTr="004203A0">
        <w:tc>
          <w:tcPr>
            <w:tcW w:w="2427" w:type="pct"/>
            <w:gridSpan w:val="2"/>
          </w:tcPr>
          <w:p w:rsidR="004203A0" w:rsidRPr="004203A0" w:rsidRDefault="004203A0" w:rsidP="004203A0">
            <w:pPr>
              <w:jc w:val="both"/>
              <w:rPr>
                <w:sz w:val="20"/>
                <w:lang w:val="fr-CA"/>
              </w:rPr>
            </w:pPr>
            <w:r w:rsidRPr="004203A0">
              <w:rPr>
                <w:sz w:val="20"/>
                <w:lang w:val="fr-CA"/>
              </w:rPr>
              <w:t>6 septembre 2016</w:t>
            </w:r>
          </w:p>
          <w:p w:rsidR="004203A0" w:rsidRPr="004203A0" w:rsidRDefault="004203A0" w:rsidP="004203A0">
            <w:pPr>
              <w:jc w:val="both"/>
              <w:rPr>
                <w:sz w:val="20"/>
                <w:lang w:val="fr-CA"/>
              </w:rPr>
            </w:pPr>
            <w:r w:rsidRPr="004203A0">
              <w:rPr>
                <w:sz w:val="20"/>
                <w:lang w:val="fr-CA"/>
              </w:rPr>
              <w:t>Cour d’appel fédérale</w:t>
            </w:r>
          </w:p>
          <w:p w:rsidR="004203A0" w:rsidRPr="004203A0" w:rsidRDefault="004203A0" w:rsidP="004203A0">
            <w:pPr>
              <w:jc w:val="both"/>
              <w:rPr>
                <w:sz w:val="20"/>
                <w:lang w:val="fr-CA"/>
              </w:rPr>
            </w:pPr>
            <w:r w:rsidRPr="004203A0">
              <w:rPr>
                <w:sz w:val="20"/>
                <w:lang w:val="fr-CA"/>
              </w:rPr>
              <w:t>(Juges Webb, Boivin et De Montigny)</w:t>
            </w:r>
          </w:p>
          <w:p w:rsidR="004203A0" w:rsidRPr="004203A0" w:rsidRDefault="004203A0" w:rsidP="004203A0">
            <w:pPr>
              <w:jc w:val="both"/>
              <w:rPr>
                <w:sz w:val="20"/>
                <w:lang w:val="fr-CA"/>
              </w:rPr>
            </w:pPr>
            <w:hyperlink r:id="rId64" w:history="1">
              <w:r w:rsidRPr="004203A0">
                <w:rPr>
                  <w:rStyle w:val="Hyperlink"/>
                  <w:sz w:val="20"/>
                  <w:lang w:val="fr-CA"/>
                </w:rPr>
                <w:t>2016 FCA 216</w:t>
              </w:r>
            </w:hyperlink>
          </w:p>
          <w:p w:rsidR="004203A0" w:rsidRPr="004203A0" w:rsidRDefault="004203A0" w:rsidP="004203A0">
            <w:pPr>
              <w:jc w:val="both"/>
              <w:rPr>
                <w:sz w:val="20"/>
                <w:lang w:val="fr-CA"/>
              </w:rPr>
            </w:pPr>
          </w:p>
        </w:tc>
        <w:tc>
          <w:tcPr>
            <w:tcW w:w="243" w:type="pct"/>
          </w:tcPr>
          <w:p w:rsidR="004203A0" w:rsidRPr="004203A0" w:rsidRDefault="004203A0" w:rsidP="004203A0">
            <w:pPr>
              <w:jc w:val="both"/>
              <w:rPr>
                <w:sz w:val="20"/>
                <w:lang w:val="fr-CA"/>
              </w:rPr>
            </w:pPr>
          </w:p>
        </w:tc>
        <w:tc>
          <w:tcPr>
            <w:tcW w:w="2330" w:type="pct"/>
          </w:tcPr>
          <w:p w:rsidR="004203A0" w:rsidRPr="004203A0" w:rsidRDefault="004203A0" w:rsidP="004203A0">
            <w:pPr>
              <w:jc w:val="both"/>
              <w:rPr>
                <w:sz w:val="20"/>
                <w:lang w:val="fr-CA"/>
              </w:rPr>
            </w:pPr>
            <w:r w:rsidRPr="004203A0">
              <w:rPr>
                <w:sz w:val="20"/>
                <w:lang w:val="fr-CA"/>
              </w:rPr>
              <w:t>Rejet de l’appel de la demanderesse.</w:t>
            </w:r>
          </w:p>
          <w:p w:rsidR="004203A0" w:rsidRPr="004203A0" w:rsidRDefault="004203A0" w:rsidP="004203A0">
            <w:pPr>
              <w:jc w:val="both"/>
              <w:rPr>
                <w:sz w:val="20"/>
                <w:lang w:val="fr-CA"/>
              </w:rPr>
            </w:pPr>
          </w:p>
        </w:tc>
      </w:tr>
      <w:tr w:rsidR="004203A0" w:rsidRPr="004203A0" w:rsidTr="004203A0">
        <w:tc>
          <w:tcPr>
            <w:tcW w:w="2427" w:type="pct"/>
            <w:gridSpan w:val="2"/>
          </w:tcPr>
          <w:p w:rsidR="004203A0" w:rsidRPr="004203A0" w:rsidRDefault="004203A0" w:rsidP="004203A0">
            <w:pPr>
              <w:jc w:val="both"/>
              <w:rPr>
                <w:sz w:val="20"/>
                <w:lang w:val="fr-CA"/>
              </w:rPr>
            </w:pPr>
            <w:r w:rsidRPr="004203A0">
              <w:rPr>
                <w:sz w:val="20"/>
                <w:lang w:val="fr-CA"/>
              </w:rPr>
              <w:t>7 novembre 2016</w:t>
            </w:r>
          </w:p>
          <w:p w:rsidR="004203A0" w:rsidRPr="004203A0" w:rsidRDefault="004203A0" w:rsidP="004203A0">
            <w:pPr>
              <w:jc w:val="both"/>
              <w:rPr>
                <w:sz w:val="20"/>
                <w:lang w:val="fr-CA"/>
              </w:rPr>
            </w:pPr>
            <w:r w:rsidRPr="004203A0">
              <w:rPr>
                <w:sz w:val="20"/>
                <w:lang w:val="fr-CA"/>
              </w:rPr>
              <w:t>Cour suprême du Canada</w:t>
            </w:r>
          </w:p>
        </w:tc>
        <w:tc>
          <w:tcPr>
            <w:tcW w:w="243" w:type="pct"/>
          </w:tcPr>
          <w:p w:rsidR="004203A0" w:rsidRPr="004203A0" w:rsidRDefault="004203A0" w:rsidP="004203A0">
            <w:pPr>
              <w:jc w:val="both"/>
              <w:rPr>
                <w:sz w:val="20"/>
                <w:lang w:val="fr-CA"/>
              </w:rPr>
            </w:pPr>
          </w:p>
        </w:tc>
        <w:tc>
          <w:tcPr>
            <w:tcW w:w="2330" w:type="pct"/>
          </w:tcPr>
          <w:p w:rsidR="004203A0" w:rsidRPr="004203A0" w:rsidRDefault="004203A0" w:rsidP="004203A0">
            <w:pPr>
              <w:jc w:val="both"/>
              <w:rPr>
                <w:sz w:val="20"/>
                <w:lang w:val="fr-CA"/>
              </w:rPr>
            </w:pPr>
            <w:r w:rsidRPr="004203A0">
              <w:rPr>
                <w:sz w:val="20"/>
                <w:lang w:val="fr-CA"/>
              </w:rPr>
              <w:t>Dépôt de la demande d’autorisation d’appel.</w:t>
            </w:r>
          </w:p>
          <w:p w:rsidR="004203A0" w:rsidRPr="004203A0" w:rsidRDefault="004203A0" w:rsidP="004203A0">
            <w:pPr>
              <w:jc w:val="both"/>
              <w:rPr>
                <w:sz w:val="20"/>
                <w:lang w:val="fr-CA"/>
              </w:rPr>
            </w:pPr>
          </w:p>
        </w:tc>
      </w:tr>
    </w:tbl>
    <w:p w:rsidR="004203A0" w:rsidRPr="004203A0" w:rsidRDefault="004203A0" w:rsidP="004203A0">
      <w:pPr>
        <w:jc w:val="both"/>
        <w:rPr>
          <w:sz w:val="20"/>
          <w:lang w:val="fr-CA"/>
        </w:rPr>
      </w:pPr>
    </w:p>
    <w:p w:rsidR="004203A0" w:rsidRPr="004203A0" w:rsidRDefault="004203A0" w:rsidP="004203A0">
      <w:pPr>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7"/>
        <w:gridCol w:w="3424"/>
        <w:gridCol w:w="501"/>
        <w:gridCol w:w="4338"/>
      </w:tblGrid>
      <w:tr w:rsidR="004203A0" w:rsidRPr="004203A0" w:rsidTr="004203A0">
        <w:tc>
          <w:tcPr>
            <w:tcW w:w="543" w:type="pct"/>
          </w:tcPr>
          <w:p w:rsidR="004203A0" w:rsidRPr="004203A0" w:rsidRDefault="004203A0" w:rsidP="004203A0">
            <w:pPr>
              <w:jc w:val="both"/>
              <w:rPr>
                <w:sz w:val="20"/>
              </w:rPr>
            </w:pPr>
            <w:r w:rsidRPr="004203A0">
              <w:rPr>
                <w:rStyle w:val="SCCFileNumberChar"/>
                <w:sz w:val="20"/>
                <w:szCs w:val="20"/>
              </w:rPr>
              <w:t>37396</w:t>
            </w:r>
          </w:p>
        </w:tc>
        <w:tc>
          <w:tcPr>
            <w:tcW w:w="4457" w:type="pct"/>
            <w:gridSpan w:val="3"/>
          </w:tcPr>
          <w:p w:rsidR="004203A0" w:rsidRPr="00A50F10" w:rsidRDefault="004203A0" w:rsidP="004203A0">
            <w:pPr>
              <w:pStyle w:val="SCCLsocParty"/>
              <w:jc w:val="both"/>
              <w:rPr>
                <w:b/>
                <w:sz w:val="20"/>
                <w:szCs w:val="20"/>
                <w:lang w:val="en-US"/>
              </w:rPr>
            </w:pPr>
            <w:r w:rsidRPr="00A50F10">
              <w:rPr>
                <w:b/>
                <w:sz w:val="20"/>
                <w:szCs w:val="20"/>
                <w:lang w:val="en-US"/>
              </w:rPr>
              <w:t>TPG Technology Consulting Ltd. v. Her Majesty the Queen</w:t>
            </w:r>
          </w:p>
          <w:p w:rsidR="004203A0" w:rsidRPr="004203A0" w:rsidRDefault="004203A0" w:rsidP="004203A0">
            <w:pPr>
              <w:jc w:val="both"/>
              <w:rPr>
                <w:sz w:val="20"/>
              </w:rPr>
            </w:pPr>
            <w:r w:rsidRPr="004203A0">
              <w:rPr>
                <w:sz w:val="20"/>
              </w:rPr>
              <w:t>(FC) (Civil) (By Leave)</w:t>
            </w:r>
          </w:p>
        </w:tc>
      </w:tr>
      <w:tr w:rsidR="004203A0" w:rsidRPr="004203A0" w:rsidTr="004203A0">
        <w:tc>
          <w:tcPr>
            <w:tcW w:w="5000" w:type="pct"/>
            <w:gridSpan w:val="4"/>
          </w:tcPr>
          <w:p w:rsidR="004203A0" w:rsidRPr="004203A0" w:rsidRDefault="004203A0" w:rsidP="004203A0">
            <w:pPr>
              <w:jc w:val="both"/>
              <w:rPr>
                <w:sz w:val="20"/>
              </w:rPr>
            </w:pPr>
            <w:r w:rsidRPr="004203A0">
              <w:rPr>
                <w:sz w:val="20"/>
              </w:rPr>
              <w:t xml:space="preserve">Contracts – Government contracts – Tenders – Breach – Applicant challenging award of contract by Public Works and Government Services Canada to another bidder – Where a winning bidder cannot deliver that which was required in the procurement, must it be disqualified? – Where a trial judge finds that the procurement process was unfair, and based on an inadequate record, what is the proper result and remedy? – Does a judge have discretion to decline jurisdiction over a federal public procurement case, and if yes, how and when is that determined? </w:t>
            </w:r>
          </w:p>
        </w:tc>
      </w:tr>
      <w:tr w:rsidR="004203A0" w:rsidRPr="004203A0" w:rsidTr="004203A0">
        <w:tc>
          <w:tcPr>
            <w:tcW w:w="5000" w:type="pct"/>
            <w:gridSpan w:val="4"/>
          </w:tcPr>
          <w:p w:rsidR="004203A0" w:rsidRPr="004203A0" w:rsidRDefault="004203A0" w:rsidP="004203A0">
            <w:pPr>
              <w:jc w:val="both"/>
              <w:rPr>
                <w:sz w:val="20"/>
              </w:rPr>
            </w:pPr>
          </w:p>
        </w:tc>
      </w:tr>
      <w:tr w:rsidR="004203A0" w:rsidRPr="004203A0" w:rsidTr="004203A0">
        <w:tc>
          <w:tcPr>
            <w:tcW w:w="5000" w:type="pct"/>
            <w:gridSpan w:val="4"/>
          </w:tcPr>
          <w:p w:rsidR="004203A0" w:rsidRPr="004203A0" w:rsidRDefault="004203A0" w:rsidP="004203A0">
            <w:pPr>
              <w:jc w:val="both"/>
              <w:rPr>
                <w:sz w:val="20"/>
              </w:rPr>
            </w:pPr>
            <w:r w:rsidRPr="004203A0">
              <w:rPr>
                <w:sz w:val="20"/>
              </w:rPr>
              <w:t xml:space="preserve">The applicant TPG participated in the procurement process conducted by Public Works and Government Services Canada (PWGSC) for a multi-year contract to provide engineering and technical support services to federal government departments and other governmental users. PWGSC awarded the contract to another bidder. TPG started an action against the federal Crown, claiming, among others, damages for breach of contract in the procurement process. The Crown responded with a summary judgment motion. </w:t>
            </w:r>
            <w:r w:rsidRPr="004203A0">
              <w:rPr>
                <w:spacing w:val="-3"/>
                <w:sz w:val="20"/>
              </w:rPr>
              <w:t>The Crown was successful on the summary judgment motion</w:t>
            </w:r>
            <w:r w:rsidRPr="004203A0">
              <w:rPr>
                <w:sz w:val="20"/>
              </w:rPr>
              <w:t xml:space="preserve">, but that judgment was reversed on appeal, and the case proceeded to trial. </w:t>
            </w:r>
          </w:p>
        </w:tc>
      </w:tr>
      <w:tr w:rsidR="004203A0" w:rsidRPr="004203A0" w:rsidTr="00A50F10">
        <w:tblPrEx>
          <w:tblCellMar>
            <w:bottom w:w="0" w:type="dxa"/>
          </w:tblCellMar>
        </w:tblPrEx>
        <w:trPr>
          <w:trHeight w:val="351"/>
        </w:trPr>
        <w:tc>
          <w:tcPr>
            <w:tcW w:w="2390" w:type="pct"/>
            <w:gridSpan w:val="2"/>
          </w:tcPr>
          <w:p w:rsidR="004203A0" w:rsidRPr="004203A0" w:rsidRDefault="004203A0" w:rsidP="004203A0">
            <w:pPr>
              <w:jc w:val="both"/>
              <w:rPr>
                <w:sz w:val="20"/>
              </w:rPr>
            </w:pPr>
          </w:p>
        </w:tc>
        <w:tc>
          <w:tcPr>
            <w:tcW w:w="270" w:type="pct"/>
          </w:tcPr>
          <w:p w:rsidR="004203A0" w:rsidRPr="004203A0" w:rsidRDefault="004203A0" w:rsidP="004203A0">
            <w:pPr>
              <w:jc w:val="both"/>
              <w:rPr>
                <w:sz w:val="20"/>
              </w:rPr>
            </w:pPr>
          </w:p>
        </w:tc>
        <w:tc>
          <w:tcPr>
            <w:tcW w:w="2340" w:type="pct"/>
          </w:tcPr>
          <w:p w:rsidR="004203A0" w:rsidRPr="004203A0" w:rsidRDefault="004203A0" w:rsidP="004203A0">
            <w:pPr>
              <w:jc w:val="both"/>
              <w:rPr>
                <w:sz w:val="20"/>
              </w:rPr>
            </w:pPr>
          </w:p>
        </w:tc>
      </w:tr>
      <w:tr w:rsidR="004203A0" w:rsidRPr="004203A0" w:rsidTr="004203A0">
        <w:tblPrEx>
          <w:tblCellMar>
            <w:bottom w:w="0" w:type="dxa"/>
          </w:tblCellMar>
        </w:tblPrEx>
        <w:tc>
          <w:tcPr>
            <w:tcW w:w="2390" w:type="pct"/>
            <w:gridSpan w:val="2"/>
          </w:tcPr>
          <w:p w:rsidR="004203A0" w:rsidRPr="004203A0" w:rsidRDefault="004203A0" w:rsidP="004203A0">
            <w:pPr>
              <w:jc w:val="both"/>
              <w:rPr>
                <w:sz w:val="20"/>
              </w:rPr>
            </w:pPr>
            <w:r w:rsidRPr="004203A0">
              <w:rPr>
                <w:sz w:val="20"/>
              </w:rPr>
              <w:t>October 2, 2014</w:t>
            </w:r>
          </w:p>
          <w:p w:rsidR="004203A0" w:rsidRPr="004203A0" w:rsidRDefault="004203A0" w:rsidP="004203A0">
            <w:pPr>
              <w:jc w:val="both"/>
              <w:rPr>
                <w:sz w:val="20"/>
              </w:rPr>
            </w:pPr>
            <w:r w:rsidRPr="004203A0">
              <w:rPr>
                <w:sz w:val="20"/>
              </w:rPr>
              <w:t>Federal Court</w:t>
            </w:r>
          </w:p>
          <w:p w:rsidR="004203A0" w:rsidRPr="004203A0" w:rsidRDefault="004203A0" w:rsidP="004203A0">
            <w:pPr>
              <w:jc w:val="both"/>
              <w:rPr>
                <w:sz w:val="20"/>
              </w:rPr>
            </w:pPr>
            <w:r w:rsidRPr="004203A0">
              <w:rPr>
                <w:sz w:val="20"/>
              </w:rPr>
              <w:t>(Zinn J.)</w:t>
            </w:r>
          </w:p>
          <w:p w:rsidR="004203A0" w:rsidRPr="004203A0" w:rsidRDefault="004203A0" w:rsidP="004203A0">
            <w:pPr>
              <w:jc w:val="both"/>
              <w:rPr>
                <w:sz w:val="20"/>
              </w:rPr>
            </w:pPr>
            <w:hyperlink r:id="rId65" w:history="1">
              <w:r w:rsidRPr="004203A0">
                <w:rPr>
                  <w:rStyle w:val="Hyperlink"/>
                  <w:sz w:val="20"/>
                </w:rPr>
                <w:t>2014 FC 933</w:t>
              </w:r>
            </w:hyperlink>
          </w:p>
          <w:p w:rsidR="004203A0" w:rsidRPr="004203A0" w:rsidRDefault="004203A0" w:rsidP="004203A0">
            <w:pPr>
              <w:jc w:val="both"/>
              <w:rPr>
                <w:sz w:val="20"/>
              </w:rPr>
            </w:pPr>
          </w:p>
        </w:tc>
        <w:tc>
          <w:tcPr>
            <w:tcW w:w="270" w:type="pct"/>
          </w:tcPr>
          <w:p w:rsidR="004203A0" w:rsidRPr="004203A0" w:rsidRDefault="004203A0" w:rsidP="004203A0">
            <w:pPr>
              <w:jc w:val="both"/>
              <w:rPr>
                <w:sz w:val="20"/>
              </w:rPr>
            </w:pPr>
          </w:p>
        </w:tc>
        <w:tc>
          <w:tcPr>
            <w:tcW w:w="2340" w:type="pct"/>
          </w:tcPr>
          <w:p w:rsidR="004203A0" w:rsidRPr="004203A0" w:rsidRDefault="004203A0" w:rsidP="004203A0">
            <w:pPr>
              <w:jc w:val="both"/>
              <w:rPr>
                <w:sz w:val="20"/>
              </w:rPr>
            </w:pPr>
            <w:r w:rsidRPr="004203A0">
              <w:rPr>
                <w:sz w:val="20"/>
              </w:rPr>
              <w:t xml:space="preserve">Action for breach of contract dismissed </w:t>
            </w:r>
          </w:p>
          <w:p w:rsidR="004203A0" w:rsidRPr="004203A0" w:rsidRDefault="004203A0" w:rsidP="004203A0">
            <w:pPr>
              <w:jc w:val="both"/>
              <w:rPr>
                <w:sz w:val="20"/>
              </w:rPr>
            </w:pPr>
          </w:p>
        </w:tc>
      </w:tr>
      <w:tr w:rsidR="004203A0" w:rsidRPr="004203A0" w:rsidTr="004203A0">
        <w:tblPrEx>
          <w:tblCellMar>
            <w:bottom w:w="0" w:type="dxa"/>
          </w:tblCellMar>
        </w:tblPrEx>
        <w:tc>
          <w:tcPr>
            <w:tcW w:w="2390" w:type="pct"/>
            <w:gridSpan w:val="2"/>
          </w:tcPr>
          <w:p w:rsidR="004203A0" w:rsidRPr="004203A0" w:rsidRDefault="004203A0" w:rsidP="004203A0">
            <w:pPr>
              <w:jc w:val="both"/>
              <w:rPr>
                <w:sz w:val="20"/>
              </w:rPr>
            </w:pPr>
            <w:r w:rsidRPr="004203A0">
              <w:rPr>
                <w:sz w:val="20"/>
              </w:rPr>
              <w:t>November 14, 2016</w:t>
            </w:r>
          </w:p>
          <w:p w:rsidR="004203A0" w:rsidRPr="004203A0" w:rsidRDefault="004203A0" w:rsidP="004203A0">
            <w:pPr>
              <w:jc w:val="both"/>
              <w:rPr>
                <w:sz w:val="20"/>
              </w:rPr>
            </w:pPr>
            <w:r w:rsidRPr="004203A0">
              <w:rPr>
                <w:sz w:val="20"/>
              </w:rPr>
              <w:t>Federal Court of Appeal</w:t>
            </w:r>
          </w:p>
          <w:p w:rsidR="004203A0" w:rsidRPr="004203A0" w:rsidRDefault="004203A0" w:rsidP="004203A0">
            <w:pPr>
              <w:jc w:val="both"/>
              <w:rPr>
                <w:sz w:val="20"/>
              </w:rPr>
            </w:pPr>
            <w:r w:rsidRPr="004203A0">
              <w:rPr>
                <w:sz w:val="20"/>
              </w:rPr>
              <w:t xml:space="preserve">(Gauthier, </w:t>
            </w:r>
            <w:proofErr w:type="spellStart"/>
            <w:r w:rsidRPr="004203A0">
              <w:rPr>
                <w:sz w:val="20"/>
              </w:rPr>
              <w:t>Boivin</w:t>
            </w:r>
            <w:proofErr w:type="spellEnd"/>
            <w:r w:rsidRPr="004203A0">
              <w:rPr>
                <w:sz w:val="20"/>
              </w:rPr>
              <w:t xml:space="preserve"> and Gleason JJ.A.)</w:t>
            </w:r>
          </w:p>
          <w:p w:rsidR="004203A0" w:rsidRPr="004203A0" w:rsidRDefault="004203A0" w:rsidP="004203A0">
            <w:pPr>
              <w:jc w:val="both"/>
              <w:rPr>
                <w:sz w:val="20"/>
              </w:rPr>
            </w:pPr>
            <w:hyperlink r:id="rId66" w:history="1">
              <w:r w:rsidRPr="004203A0">
                <w:rPr>
                  <w:rStyle w:val="Hyperlink"/>
                  <w:sz w:val="20"/>
                </w:rPr>
                <w:t>2016 FCA 279</w:t>
              </w:r>
            </w:hyperlink>
          </w:p>
          <w:p w:rsidR="004203A0" w:rsidRPr="004203A0" w:rsidRDefault="004203A0" w:rsidP="004203A0">
            <w:pPr>
              <w:jc w:val="both"/>
              <w:rPr>
                <w:sz w:val="20"/>
              </w:rPr>
            </w:pPr>
          </w:p>
        </w:tc>
        <w:tc>
          <w:tcPr>
            <w:tcW w:w="270" w:type="pct"/>
          </w:tcPr>
          <w:p w:rsidR="004203A0" w:rsidRPr="004203A0" w:rsidRDefault="004203A0" w:rsidP="004203A0">
            <w:pPr>
              <w:jc w:val="both"/>
              <w:rPr>
                <w:sz w:val="20"/>
              </w:rPr>
            </w:pPr>
          </w:p>
        </w:tc>
        <w:tc>
          <w:tcPr>
            <w:tcW w:w="2340" w:type="pct"/>
          </w:tcPr>
          <w:p w:rsidR="004203A0" w:rsidRPr="004203A0" w:rsidRDefault="004203A0" w:rsidP="004203A0">
            <w:pPr>
              <w:jc w:val="both"/>
              <w:rPr>
                <w:sz w:val="20"/>
              </w:rPr>
            </w:pPr>
            <w:r w:rsidRPr="004203A0">
              <w:rPr>
                <w:sz w:val="20"/>
              </w:rPr>
              <w:t>Appeal and cross-appeal dismissed</w:t>
            </w:r>
          </w:p>
          <w:p w:rsidR="004203A0" w:rsidRPr="004203A0" w:rsidRDefault="004203A0" w:rsidP="004203A0">
            <w:pPr>
              <w:jc w:val="both"/>
              <w:rPr>
                <w:sz w:val="20"/>
              </w:rPr>
            </w:pPr>
          </w:p>
        </w:tc>
      </w:tr>
      <w:tr w:rsidR="004203A0" w:rsidRPr="004203A0" w:rsidTr="004203A0">
        <w:tblPrEx>
          <w:tblCellMar>
            <w:bottom w:w="0" w:type="dxa"/>
          </w:tblCellMar>
        </w:tblPrEx>
        <w:tc>
          <w:tcPr>
            <w:tcW w:w="2390" w:type="pct"/>
            <w:gridSpan w:val="2"/>
          </w:tcPr>
          <w:p w:rsidR="004203A0" w:rsidRPr="004203A0" w:rsidRDefault="004203A0" w:rsidP="004203A0">
            <w:pPr>
              <w:jc w:val="both"/>
              <w:rPr>
                <w:sz w:val="20"/>
              </w:rPr>
            </w:pPr>
            <w:r w:rsidRPr="004203A0">
              <w:rPr>
                <w:sz w:val="20"/>
              </w:rPr>
              <w:t>January 13, 2017</w:t>
            </w:r>
          </w:p>
          <w:p w:rsidR="004203A0" w:rsidRPr="004203A0" w:rsidRDefault="004203A0" w:rsidP="004203A0">
            <w:pPr>
              <w:jc w:val="both"/>
              <w:rPr>
                <w:sz w:val="20"/>
              </w:rPr>
            </w:pPr>
            <w:r w:rsidRPr="004203A0">
              <w:rPr>
                <w:sz w:val="20"/>
              </w:rPr>
              <w:t>Supreme Court of Canada</w:t>
            </w:r>
          </w:p>
        </w:tc>
        <w:tc>
          <w:tcPr>
            <w:tcW w:w="270" w:type="pct"/>
          </w:tcPr>
          <w:p w:rsidR="004203A0" w:rsidRPr="004203A0" w:rsidRDefault="004203A0" w:rsidP="004203A0">
            <w:pPr>
              <w:jc w:val="both"/>
              <w:rPr>
                <w:sz w:val="20"/>
              </w:rPr>
            </w:pPr>
          </w:p>
        </w:tc>
        <w:tc>
          <w:tcPr>
            <w:tcW w:w="2340" w:type="pct"/>
          </w:tcPr>
          <w:p w:rsidR="004203A0" w:rsidRPr="004203A0" w:rsidRDefault="004203A0" w:rsidP="004203A0">
            <w:pPr>
              <w:jc w:val="both"/>
              <w:rPr>
                <w:sz w:val="20"/>
              </w:rPr>
            </w:pPr>
            <w:r w:rsidRPr="004203A0">
              <w:rPr>
                <w:sz w:val="20"/>
              </w:rPr>
              <w:t>Application for leave to appeal filed</w:t>
            </w:r>
          </w:p>
          <w:p w:rsidR="004203A0" w:rsidRPr="004203A0" w:rsidRDefault="004203A0" w:rsidP="004203A0">
            <w:pPr>
              <w:jc w:val="both"/>
              <w:rPr>
                <w:sz w:val="20"/>
              </w:rPr>
            </w:pPr>
          </w:p>
        </w:tc>
      </w:tr>
    </w:tbl>
    <w:p w:rsidR="004203A0" w:rsidRDefault="004203A0" w:rsidP="004203A0">
      <w:pPr>
        <w:jc w:val="both"/>
        <w:rPr>
          <w:sz w:val="20"/>
        </w:rPr>
      </w:pPr>
    </w:p>
    <w:p w:rsidR="00A50F10" w:rsidRPr="004203A0" w:rsidRDefault="00A50F10" w:rsidP="004203A0">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7"/>
        <w:gridCol w:w="3424"/>
        <w:gridCol w:w="501"/>
        <w:gridCol w:w="4338"/>
      </w:tblGrid>
      <w:tr w:rsidR="004203A0" w:rsidRPr="004203A0" w:rsidTr="004203A0">
        <w:tc>
          <w:tcPr>
            <w:tcW w:w="543" w:type="pct"/>
          </w:tcPr>
          <w:p w:rsidR="004203A0" w:rsidRPr="004203A0" w:rsidRDefault="004203A0" w:rsidP="004203A0">
            <w:pPr>
              <w:jc w:val="both"/>
              <w:rPr>
                <w:sz w:val="20"/>
                <w:lang w:val="fr-CA"/>
              </w:rPr>
            </w:pPr>
            <w:r w:rsidRPr="004203A0">
              <w:rPr>
                <w:rStyle w:val="SCCFileNumberChar"/>
                <w:sz w:val="20"/>
                <w:szCs w:val="20"/>
                <w:lang w:val="fr-CA"/>
              </w:rPr>
              <w:t>37396</w:t>
            </w:r>
          </w:p>
        </w:tc>
        <w:tc>
          <w:tcPr>
            <w:tcW w:w="4457" w:type="pct"/>
            <w:gridSpan w:val="3"/>
          </w:tcPr>
          <w:p w:rsidR="004203A0" w:rsidRPr="00A50F10" w:rsidRDefault="004203A0" w:rsidP="004203A0">
            <w:pPr>
              <w:pStyle w:val="SCCLsocParty"/>
              <w:jc w:val="both"/>
              <w:rPr>
                <w:b/>
                <w:sz w:val="20"/>
                <w:szCs w:val="20"/>
              </w:rPr>
            </w:pPr>
            <w:r w:rsidRPr="00A50F10">
              <w:rPr>
                <w:b/>
                <w:sz w:val="20"/>
                <w:szCs w:val="20"/>
              </w:rPr>
              <w:t xml:space="preserve">TPG </w:t>
            </w:r>
            <w:proofErr w:type="spellStart"/>
            <w:r w:rsidRPr="00A50F10">
              <w:rPr>
                <w:b/>
                <w:sz w:val="20"/>
                <w:szCs w:val="20"/>
              </w:rPr>
              <w:t>Technology</w:t>
            </w:r>
            <w:proofErr w:type="spellEnd"/>
            <w:r w:rsidRPr="00A50F10">
              <w:rPr>
                <w:b/>
                <w:sz w:val="20"/>
                <w:szCs w:val="20"/>
              </w:rPr>
              <w:t xml:space="preserve"> Consulting Ltd. c. Sa Majesté la Reine </w:t>
            </w:r>
          </w:p>
          <w:p w:rsidR="004203A0" w:rsidRPr="004203A0" w:rsidRDefault="004203A0" w:rsidP="004203A0">
            <w:pPr>
              <w:pStyle w:val="SCCLsocParty"/>
              <w:jc w:val="both"/>
              <w:rPr>
                <w:sz w:val="20"/>
                <w:szCs w:val="20"/>
              </w:rPr>
            </w:pPr>
            <w:r w:rsidRPr="004203A0">
              <w:rPr>
                <w:sz w:val="20"/>
                <w:szCs w:val="20"/>
              </w:rPr>
              <w:t>(CF) (Civile) (Sur autorisation)</w:t>
            </w:r>
          </w:p>
        </w:tc>
      </w:tr>
      <w:tr w:rsidR="004203A0" w:rsidRPr="004203A0" w:rsidTr="004203A0">
        <w:tc>
          <w:tcPr>
            <w:tcW w:w="5000" w:type="pct"/>
            <w:gridSpan w:val="4"/>
          </w:tcPr>
          <w:p w:rsidR="004203A0" w:rsidRPr="004203A0" w:rsidRDefault="004203A0" w:rsidP="004203A0">
            <w:pPr>
              <w:jc w:val="both"/>
              <w:rPr>
                <w:sz w:val="20"/>
                <w:lang w:val="fr-CA"/>
              </w:rPr>
            </w:pPr>
            <w:r w:rsidRPr="004203A0">
              <w:rPr>
                <w:sz w:val="20"/>
                <w:lang w:val="fr-CA"/>
              </w:rPr>
              <w:t xml:space="preserve">Contrats – Marchés publics – Appels d’offres – Violation – Contestation par la demanderesse de l’octroi d’un marché à un autre soumissionnaire par Travaux publics et Services gouvernementaux Canada – L’adjudicataire qui ne peut fournir ce qu’exigeait l’appel d’offres doit-il être écarté? – Quelle décision et quelle réparation s’imposent lorsqu’un juge de première instance conclut que le processus d’appel d’offres était inéquitable et que le dossier d’appel d’offres était irrégulier? – Un juge </w:t>
            </w:r>
            <w:proofErr w:type="spellStart"/>
            <w:r w:rsidRPr="004203A0">
              <w:rPr>
                <w:sz w:val="20"/>
                <w:lang w:val="fr-CA"/>
              </w:rPr>
              <w:t>a-t-il</w:t>
            </w:r>
            <w:proofErr w:type="spellEnd"/>
            <w:r w:rsidRPr="004203A0">
              <w:rPr>
                <w:sz w:val="20"/>
                <w:lang w:val="fr-CA"/>
              </w:rPr>
              <w:t xml:space="preserve"> un pouvoir discrétionnaire lui permettant de décliner compétence dans une affaire d’approvisionnement fédéral et, dans l’affirmative, selon quelles modalités et à quelles conditions peut-il le faire? </w:t>
            </w:r>
          </w:p>
        </w:tc>
      </w:tr>
      <w:tr w:rsidR="004203A0" w:rsidRPr="004203A0" w:rsidTr="004203A0">
        <w:tc>
          <w:tcPr>
            <w:tcW w:w="5000" w:type="pct"/>
            <w:gridSpan w:val="4"/>
          </w:tcPr>
          <w:p w:rsidR="004203A0" w:rsidRPr="004203A0" w:rsidRDefault="004203A0" w:rsidP="004203A0">
            <w:pPr>
              <w:jc w:val="both"/>
              <w:rPr>
                <w:sz w:val="20"/>
                <w:lang w:val="fr-CA"/>
              </w:rPr>
            </w:pPr>
          </w:p>
        </w:tc>
      </w:tr>
      <w:tr w:rsidR="004203A0" w:rsidRPr="004203A0" w:rsidTr="004203A0">
        <w:tc>
          <w:tcPr>
            <w:tcW w:w="5000" w:type="pct"/>
            <w:gridSpan w:val="4"/>
          </w:tcPr>
          <w:p w:rsidR="004203A0" w:rsidRPr="004203A0" w:rsidRDefault="004203A0" w:rsidP="004203A0">
            <w:pPr>
              <w:jc w:val="both"/>
              <w:rPr>
                <w:sz w:val="20"/>
                <w:lang w:val="fr-CA"/>
              </w:rPr>
            </w:pPr>
            <w:r w:rsidRPr="004203A0">
              <w:rPr>
                <w:sz w:val="20"/>
                <w:lang w:val="fr-CA"/>
              </w:rPr>
              <w:t xml:space="preserve">La demanderesse TPG a répondu à un appel d’offres de Travaux publics et Services gouvernementaux Canada (TPSGC) pour la conclusion d’un contrat pluriannuel de prestation de services d’ingénierie et de soutien technique aux ministères fédéraux et à d’autres usagers de l’Administration fédérale. TPSGC a octroyé le contrat à un autre soumissionnaire. TPG a intenté une action contre l’État fédéral et demandé entre autres une indemnité pour violation de contrat dans le cadre du processus d’appel d’offres. L’État fédéral a alors présenté une requête en jugement sommaire. Il a eu gain de cause, mais le jugement a été infirmé en appel, si bien qu’il y a eu procès. </w:t>
            </w:r>
          </w:p>
        </w:tc>
      </w:tr>
      <w:tr w:rsidR="004203A0" w:rsidRPr="004203A0" w:rsidTr="00A50F10">
        <w:tblPrEx>
          <w:tblCellMar>
            <w:bottom w:w="0" w:type="dxa"/>
          </w:tblCellMar>
        </w:tblPrEx>
        <w:trPr>
          <w:trHeight w:val="414"/>
        </w:trPr>
        <w:tc>
          <w:tcPr>
            <w:tcW w:w="2390" w:type="pct"/>
            <w:gridSpan w:val="2"/>
          </w:tcPr>
          <w:p w:rsidR="004203A0" w:rsidRPr="004203A0" w:rsidRDefault="004203A0" w:rsidP="004203A0">
            <w:pPr>
              <w:jc w:val="both"/>
              <w:rPr>
                <w:sz w:val="20"/>
                <w:lang w:val="fr-CA"/>
              </w:rPr>
            </w:pPr>
          </w:p>
        </w:tc>
        <w:tc>
          <w:tcPr>
            <w:tcW w:w="270" w:type="pct"/>
          </w:tcPr>
          <w:p w:rsidR="004203A0" w:rsidRPr="004203A0" w:rsidRDefault="004203A0" w:rsidP="004203A0">
            <w:pPr>
              <w:jc w:val="both"/>
              <w:rPr>
                <w:sz w:val="20"/>
                <w:lang w:val="fr-CA"/>
              </w:rPr>
            </w:pPr>
          </w:p>
        </w:tc>
        <w:tc>
          <w:tcPr>
            <w:tcW w:w="2340" w:type="pct"/>
          </w:tcPr>
          <w:p w:rsidR="004203A0" w:rsidRPr="004203A0" w:rsidRDefault="004203A0" w:rsidP="004203A0">
            <w:pPr>
              <w:jc w:val="both"/>
              <w:rPr>
                <w:sz w:val="20"/>
                <w:lang w:val="fr-CA"/>
              </w:rPr>
            </w:pPr>
          </w:p>
        </w:tc>
      </w:tr>
      <w:tr w:rsidR="004203A0" w:rsidRPr="004203A0" w:rsidTr="004203A0">
        <w:tblPrEx>
          <w:tblCellMar>
            <w:bottom w:w="0" w:type="dxa"/>
          </w:tblCellMar>
        </w:tblPrEx>
        <w:tc>
          <w:tcPr>
            <w:tcW w:w="2390" w:type="pct"/>
            <w:gridSpan w:val="2"/>
          </w:tcPr>
          <w:p w:rsidR="004203A0" w:rsidRPr="004203A0" w:rsidRDefault="004203A0" w:rsidP="004203A0">
            <w:pPr>
              <w:jc w:val="both"/>
              <w:rPr>
                <w:sz w:val="20"/>
                <w:lang w:val="fr-CA"/>
              </w:rPr>
            </w:pPr>
            <w:r w:rsidRPr="004203A0">
              <w:rPr>
                <w:sz w:val="20"/>
                <w:lang w:val="fr-CA"/>
              </w:rPr>
              <w:t>2 octobre 2014</w:t>
            </w:r>
          </w:p>
          <w:p w:rsidR="004203A0" w:rsidRPr="004203A0" w:rsidRDefault="004203A0" w:rsidP="004203A0">
            <w:pPr>
              <w:jc w:val="both"/>
              <w:rPr>
                <w:sz w:val="20"/>
                <w:lang w:val="fr-CA"/>
              </w:rPr>
            </w:pPr>
            <w:r w:rsidRPr="004203A0">
              <w:rPr>
                <w:sz w:val="20"/>
                <w:lang w:val="fr-CA"/>
              </w:rPr>
              <w:t>Cour fédérale</w:t>
            </w:r>
          </w:p>
          <w:p w:rsidR="004203A0" w:rsidRPr="004203A0" w:rsidRDefault="004203A0" w:rsidP="004203A0">
            <w:pPr>
              <w:jc w:val="both"/>
              <w:rPr>
                <w:sz w:val="20"/>
                <w:lang w:val="fr-CA"/>
              </w:rPr>
            </w:pPr>
            <w:r w:rsidRPr="004203A0">
              <w:rPr>
                <w:sz w:val="20"/>
                <w:lang w:val="fr-CA"/>
              </w:rPr>
              <w:t xml:space="preserve">(juge </w:t>
            </w:r>
            <w:proofErr w:type="spellStart"/>
            <w:r w:rsidRPr="004203A0">
              <w:rPr>
                <w:sz w:val="20"/>
                <w:lang w:val="fr-CA"/>
              </w:rPr>
              <w:t>Zinn</w:t>
            </w:r>
            <w:proofErr w:type="spellEnd"/>
            <w:r w:rsidRPr="004203A0">
              <w:rPr>
                <w:sz w:val="20"/>
                <w:lang w:val="fr-CA"/>
              </w:rPr>
              <w:t>)</w:t>
            </w:r>
          </w:p>
          <w:p w:rsidR="004203A0" w:rsidRPr="004203A0" w:rsidRDefault="004203A0" w:rsidP="004203A0">
            <w:pPr>
              <w:jc w:val="both"/>
              <w:rPr>
                <w:sz w:val="20"/>
                <w:lang w:val="fr-CA"/>
              </w:rPr>
            </w:pPr>
            <w:hyperlink r:id="rId67" w:history="1">
              <w:r w:rsidRPr="004203A0">
                <w:rPr>
                  <w:rStyle w:val="Hyperlink"/>
                  <w:sz w:val="20"/>
                  <w:lang w:val="fr-CA"/>
                </w:rPr>
                <w:t>2014 CF 933</w:t>
              </w:r>
            </w:hyperlink>
          </w:p>
          <w:p w:rsidR="004203A0" w:rsidRPr="004203A0" w:rsidRDefault="004203A0" w:rsidP="004203A0">
            <w:pPr>
              <w:jc w:val="both"/>
              <w:rPr>
                <w:sz w:val="20"/>
                <w:lang w:val="fr-CA"/>
              </w:rPr>
            </w:pPr>
          </w:p>
        </w:tc>
        <w:tc>
          <w:tcPr>
            <w:tcW w:w="270" w:type="pct"/>
          </w:tcPr>
          <w:p w:rsidR="004203A0" w:rsidRPr="004203A0" w:rsidRDefault="004203A0" w:rsidP="004203A0">
            <w:pPr>
              <w:jc w:val="both"/>
              <w:rPr>
                <w:sz w:val="20"/>
                <w:lang w:val="fr-CA"/>
              </w:rPr>
            </w:pPr>
          </w:p>
        </w:tc>
        <w:tc>
          <w:tcPr>
            <w:tcW w:w="2340" w:type="pct"/>
          </w:tcPr>
          <w:p w:rsidR="004203A0" w:rsidRPr="004203A0" w:rsidRDefault="004203A0" w:rsidP="004203A0">
            <w:pPr>
              <w:jc w:val="both"/>
              <w:rPr>
                <w:sz w:val="20"/>
                <w:lang w:val="fr-CA"/>
              </w:rPr>
            </w:pPr>
            <w:r w:rsidRPr="004203A0">
              <w:rPr>
                <w:sz w:val="20"/>
                <w:lang w:val="fr-CA"/>
              </w:rPr>
              <w:t xml:space="preserve">Rejet de l’action pour violation de contrat </w:t>
            </w:r>
          </w:p>
          <w:p w:rsidR="004203A0" w:rsidRPr="004203A0" w:rsidRDefault="004203A0" w:rsidP="004203A0">
            <w:pPr>
              <w:jc w:val="both"/>
              <w:rPr>
                <w:sz w:val="20"/>
                <w:lang w:val="fr-CA"/>
              </w:rPr>
            </w:pPr>
          </w:p>
        </w:tc>
      </w:tr>
      <w:tr w:rsidR="004203A0" w:rsidRPr="004203A0" w:rsidTr="004203A0">
        <w:tblPrEx>
          <w:tblCellMar>
            <w:bottom w:w="0" w:type="dxa"/>
          </w:tblCellMar>
        </w:tblPrEx>
        <w:tc>
          <w:tcPr>
            <w:tcW w:w="2390" w:type="pct"/>
            <w:gridSpan w:val="2"/>
          </w:tcPr>
          <w:p w:rsidR="004203A0" w:rsidRPr="004203A0" w:rsidRDefault="004203A0" w:rsidP="004203A0">
            <w:pPr>
              <w:jc w:val="both"/>
              <w:rPr>
                <w:sz w:val="20"/>
                <w:lang w:val="fr-CA"/>
              </w:rPr>
            </w:pPr>
            <w:r w:rsidRPr="004203A0">
              <w:rPr>
                <w:sz w:val="20"/>
                <w:lang w:val="fr-CA"/>
              </w:rPr>
              <w:t>14 novembre 2016</w:t>
            </w:r>
          </w:p>
          <w:p w:rsidR="004203A0" w:rsidRPr="004203A0" w:rsidRDefault="004203A0" w:rsidP="004203A0">
            <w:pPr>
              <w:jc w:val="both"/>
              <w:rPr>
                <w:sz w:val="20"/>
                <w:lang w:val="fr-CA"/>
              </w:rPr>
            </w:pPr>
            <w:r w:rsidRPr="004203A0">
              <w:rPr>
                <w:sz w:val="20"/>
                <w:lang w:val="fr-CA"/>
              </w:rPr>
              <w:t>Cour d’appel fédérale</w:t>
            </w:r>
          </w:p>
          <w:p w:rsidR="004203A0" w:rsidRPr="004203A0" w:rsidRDefault="004203A0" w:rsidP="004203A0">
            <w:pPr>
              <w:jc w:val="both"/>
              <w:rPr>
                <w:sz w:val="20"/>
                <w:lang w:val="fr-CA"/>
              </w:rPr>
            </w:pPr>
            <w:r w:rsidRPr="004203A0">
              <w:rPr>
                <w:sz w:val="20"/>
                <w:lang w:val="fr-CA"/>
              </w:rPr>
              <w:t xml:space="preserve">(juges Gauthier, Boivin et </w:t>
            </w:r>
            <w:proofErr w:type="spellStart"/>
            <w:r w:rsidRPr="004203A0">
              <w:rPr>
                <w:sz w:val="20"/>
                <w:lang w:val="fr-CA"/>
              </w:rPr>
              <w:t>Gleason</w:t>
            </w:r>
            <w:proofErr w:type="spellEnd"/>
            <w:r w:rsidRPr="004203A0">
              <w:rPr>
                <w:sz w:val="20"/>
                <w:lang w:val="fr-CA"/>
              </w:rPr>
              <w:t>)</w:t>
            </w:r>
          </w:p>
          <w:p w:rsidR="004203A0" w:rsidRPr="004203A0" w:rsidRDefault="004203A0" w:rsidP="004203A0">
            <w:pPr>
              <w:jc w:val="both"/>
              <w:rPr>
                <w:sz w:val="20"/>
                <w:lang w:val="fr-CA"/>
              </w:rPr>
            </w:pPr>
            <w:hyperlink r:id="rId68" w:history="1">
              <w:r w:rsidRPr="004203A0">
                <w:rPr>
                  <w:rStyle w:val="Hyperlink"/>
                  <w:sz w:val="20"/>
                  <w:lang w:val="fr-CA"/>
                </w:rPr>
                <w:t>2016 CAF 279</w:t>
              </w:r>
            </w:hyperlink>
          </w:p>
          <w:p w:rsidR="004203A0" w:rsidRPr="004203A0" w:rsidRDefault="004203A0" w:rsidP="004203A0">
            <w:pPr>
              <w:jc w:val="both"/>
              <w:rPr>
                <w:sz w:val="20"/>
                <w:lang w:val="fr-CA"/>
              </w:rPr>
            </w:pPr>
          </w:p>
        </w:tc>
        <w:tc>
          <w:tcPr>
            <w:tcW w:w="270" w:type="pct"/>
          </w:tcPr>
          <w:p w:rsidR="004203A0" w:rsidRPr="004203A0" w:rsidRDefault="004203A0" w:rsidP="004203A0">
            <w:pPr>
              <w:jc w:val="both"/>
              <w:rPr>
                <w:sz w:val="20"/>
                <w:lang w:val="fr-CA"/>
              </w:rPr>
            </w:pPr>
          </w:p>
        </w:tc>
        <w:tc>
          <w:tcPr>
            <w:tcW w:w="2340" w:type="pct"/>
          </w:tcPr>
          <w:p w:rsidR="004203A0" w:rsidRPr="004203A0" w:rsidRDefault="004203A0" w:rsidP="004203A0">
            <w:pPr>
              <w:jc w:val="both"/>
              <w:rPr>
                <w:sz w:val="20"/>
                <w:lang w:val="fr-CA"/>
              </w:rPr>
            </w:pPr>
            <w:r w:rsidRPr="004203A0">
              <w:rPr>
                <w:sz w:val="20"/>
                <w:lang w:val="fr-CA"/>
              </w:rPr>
              <w:t>Rejet de l’appel et de l’appel incident</w:t>
            </w:r>
          </w:p>
          <w:p w:rsidR="004203A0" w:rsidRPr="004203A0" w:rsidRDefault="004203A0" w:rsidP="004203A0">
            <w:pPr>
              <w:jc w:val="both"/>
              <w:rPr>
                <w:sz w:val="20"/>
                <w:lang w:val="fr-CA"/>
              </w:rPr>
            </w:pPr>
          </w:p>
        </w:tc>
      </w:tr>
      <w:tr w:rsidR="004203A0" w:rsidRPr="004203A0" w:rsidTr="004203A0">
        <w:tblPrEx>
          <w:tblCellMar>
            <w:bottom w:w="0" w:type="dxa"/>
          </w:tblCellMar>
        </w:tblPrEx>
        <w:tc>
          <w:tcPr>
            <w:tcW w:w="2390" w:type="pct"/>
            <w:gridSpan w:val="2"/>
          </w:tcPr>
          <w:p w:rsidR="004203A0" w:rsidRPr="004203A0" w:rsidRDefault="004203A0" w:rsidP="004203A0">
            <w:pPr>
              <w:jc w:val="both"/>
              <w:rPr>
                <w:sz w:val="20"/>
                <w:lang w:val="fr-CA"/>
              </w:rPr>
            </w:pPr>
            <w:r w:rsidRPr="004203A0">
              <w:rPr>
                <w:sz w:val="20"/>
                <w:lang w:val="fr-CA"/>
              </w:rPr>
              <w:t>13 janvier 2017</w:t>
            </w:r>
          </w:p>
          <w:p w:rsidR="004203A0" w:rsidRPr="004203A0" w:rsidRDefault="004203A0" w:rsidP="004203A0">
            <w:pPr>
              <w:jc w:val="both"/>
              <w:rPr>
                <w:sz w:val="20"/>
                <w:lang w:val="fr-CA"/>
              </w:rPr>
            </w:pPr>
            <w:r w:rsidRPr="004203A0">
              <w:rPr>
                <w:sz w:val="20"/>
                <w:lang w:val="fr-CA"/>
              </w:rPr>
              <w:t>Cour suprême du Canada</w:t>
            </w:r>
          </w:p>
        </w:tc>
        <w:tc>
          <w:tcPr>
            <w:tcW w:w="270" w:type="pct"/>
          </w:tcPr>
          <w:p w:rsidR="004203A0" w:rsidRPr="004203A0" w:rsidRDefault="004203A0" w:rsidP="004203A0">
            <w:pPr>
              <w:jc w:val="both"/>
              <w:rPr>
                <w:sz w:val="20"/>
                <w:lang w:val="fr-CA"/>
              </w:rPr>
            </w:pPr>
          </w:p>
        </w:tc>
        <w:tc>
          <w:tcPr>
            <w:tcW w:w="2340" w:type="pct"/>
          </w:tcPr>
          <w:p w:rsidR="004203A0" w:rsidRPr="004203A0" w:rsidRDefault="004203A0" w:rsidP="004203A0">
            <w:pPr>
              <w:jc w:val="both"/>
              <w:rPr>
                <w:sz w:val="20"/>
                <w:lang w:val="fr-CA"/>
              </w:rPr>
            </w:pPr>
            <w:r w:rsidRPr="004203A0">
              <w:rPr>
                <w:sz w:val="20"/>
                <w:lang w:val="fr-CA"/>
              </w:rPr>
              <w:t>Dépôt de la demande d’autorisation d’appel</w:t>
            </w:r>
          </w:p>
          <w:p w:rsidR="004203A0" w:rsidRPr="004203A0" w:rsidRDefault="004203A0" w:rsidP="004203A0">
            <w:pPr>
              <w:jc w:val="both"/>
              <w:rPr>
                <w:sz w:val="20"/>
                <w:lang w:val="fr-CA"/>
              </w:rPr>
            </w:pPr>
          </w:p>
        </w:tc>
      </w:tr>
    </w:tbl>
    <w:p w:rsidR="004203A0" w:rsidRPr="004203A0" w:rsidRDefault="004203A0" w:rsidP="004203A0">
      <w:pPr>
        <w:jc w:val="both"/>
        <w:rPr>
          <w:sz w:val="20"/>
          <w:lang w:val="fr-CA"/>
        </w:rPr>
      </w:pPr>
    </w:p>
    <w:p w:rsidR="004203A0" w:rsidRPr="004203A0" w:rsidRDefault="004203A0" w:rsidP="004203A0">
      <w:pPr>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4203A0" w:rsidRPr="004203A0" w:rsidTr="004203A0">
        <w:tc>
          <w:tcPr>
            <w:tcW w:w="543" w:type="pct"/>
          </w:tcPr>
          <w:p w:rsidR="004203A0" w:rsidRPr="004203A0" w:rsidRDefault="004203A0" w:rsidP="004203A0">
            <w:pPr>
              <w:jc w:val="both"/>
              <w:rPr>
                <w:sz w:val="20"/>
              </w:rPr>
            </w:pPr>
            <w:r w:rsidRPr="004203A0">
              <w:rPr>
                <w:rStyle w:val="SCCFileNumberChar"/>
                <w:sz w:val="20"/>
                <w:szCs w:val="20"/>
              </w:rPr>
              <w:lastRenderedPageBreak/>
              <w:t>37389</w:t>
            </w:r>
          </w:p>
        </w:tc>
        <w:tc>
          <w:tcPr>
            <w:tcW w:w="4457" w:type="pct"/>
            <w:gridSpan w:val="3"/>
          </w:tcPr>
          <w:p w:rsidR="004203A0" w:rsidRPr="00A50F10" w:rsidRDefault="004203A0" w:rsidP="004203A0">
            <w:pPr>
              <w:pStyle w:val="SCCLsocParty"/>
              <w:jc w:val="both"/>
              <w:rPr>
                <w:b/>
                <w:sz w:val="20"/>
                <w:szCs w:val="20"/>
                <w:lang w:val="en-US"/>
              </w:rPr>
            </w:pPr>
            <w:r w:rsidRPr="00A50F10">
              <w:rPr>
                <w:b/>
                <w:sz w:val="20"/>
                <w:szCs w:val="20"/>
                <w:lang w:val="en-US"/>
              </w:rPr>
              <w:t>Bill Lam v. Her Majesty the Queen</w:t>
            </w:r>
          </w:p>
          <w:p w:rsidR="004203A0" w:rsidRPr="004203A0" w:rsidRDefault="004203A0" w:rsidP="004203A0">
            <w:pPr>
              <w:jc w:val="both"/>
              <w:rPr>
                <w:sz w:val="20"/>
              </w:rPr>
            </w:pPr>
            <w:r w:rsidRPr="004203A0">
              <w:rPr>
                <w:sz w:val="20"/>
              </w:rPr>
              <w:t>(Ont.) (Criminal) (By Leave)</w:t>
            </w:r>
          </w:p>
        </w:tc>
      </w:tr>
      <w:tr w:rsidR="004203A0" w:rsidRPr="004203A0" w:rsidTr="004203A0">
        <w:tc>
          <w:tcPr>
            <w:tcW w:w="5000" w:type="pct"/>
            <w:gridSpan w:val="4"/>
          </w:tcPr>
          <w:p w:rsidR="004203A0" w:rsidRPr="004203A0" w:rsidRDefault="004203A0" w:rsidP="004203A0">
            <w:pPr>
              <w:jc w:val="both"/>
              <w:rPr>
                <w:sz w:val="20"/>
              </w:rPr>
            </w:pPr>
            <w:r w:rsidRPr="004203A0">
              <w:rPr>
                <w:sz w:val="20"/>
              </w:rPr>
              <w:t xml:space="preserve">Criminal law – Appeals – Powers of the Court of Appeal – Whether the Court of Appeal erred in refusing to grant leave to appeal – Whether the Court of Appeal erred by concluding that the decision in </w:t>
            </w:r>
            <w:r w:rsidRPr="004203A0">
              <w:rPr>
                <w:i/>
                <w:sz w:val="20"/>
              </w:rPr>
              <w:t xml:space="preserve">R. v. St-Onge </w:t>
            </w:r>
            <w:proofErr w:type="spellStart"/>
            <w:r w:rsidRPr="004203A0">
              <w:rPr>
                <w:i/>
                <w:sz w:val="20"/>
              </w:rPr>
              <w:t>Lamoureux</w:t>
            </w:r>
            <w:proofErr w:type="spellEnd"/>
            <w:r w:rsidRPr="004203A0">
              <w:rPr>
                <w:sz w:val="20"/>
              </w:rPr>
              <w:t xml:space="preserve">, [2012] 3 S.C.R. 187 supported the summary conviction appeal judge’s decision – Whether there are issues about the proper interpretation of s. 258(1)(c) of the </w:t>
            </w:r>
            <w:r w:rsidRPr="004203A0">
              <w:rPr>
                <w:i/>
                <w:sz w:val="20"/>
              </w:rPr>
              <w:t>Criminal Code</w:t>
            </w:r>
            <w:r w:rsidRPr="004203A0">
              <w:rPr>
                <w:sz w:val="20"/>
              </w:rPr>
              <w:t xml:space="preserve">, R.S.C. 1985, c. C-46 and of this Court’s decision in </w:t>
            </w:r>
            <w:r w:rsidRPr="004203A0">
              <w:rPr>
                <w:i/>
                <w:sz w:val="20"/>
              </w:rPr>
              <w:t xml:space="preserve">R. v. St-Onge </w:t>
            </w:r>
            <w:proofErr w:type="spellStart"/>
            <w:r w:rsidRPr="004203A0">
              <w:rPr>
                <w:i/>
                <w:sz w:val="20"/>
              </w:rPr>
              <w:t>Lamoureux</w:t>
            </w:r>
            <w:proofErr w:type="spellEnd"/>
            <w:r w:rsidRPr="004203A0">
              <w:rPr>
                <w:sz w:val="20"/>
              </w:rPr>
              <w:t xml:space="preserve"> which merit the granting of this application for leave to appeal.</w:t>
            </w:r>
          </w:p>
        </w:tc>
      </w:tr>
      <w:tr w:rsidR="004203A0" w:rsidRPr="004203A0" w:rsidTr="004203A0">
        <w:tc>
          <w:tcPr>
            <w:tcW w:w="5000" w:type="pct"/>
            <w:gridSpan w:val="4"/>
          </w:tcPr>
          <w:p w:rsidR="004203A0" w:rsidRPr="004203A0" w:rsidRDefault="004203A0" w:rsidP="004203A0">
            <w:pPr>
              <w:jc w:val="both"/>
              <w:rPr>
                <w:sz w:val="20"/>
              </w:rPr>
            </w:pPr>
          </w:p>
        </w:tc>
      </w:tr>
      <w:tr w:rsidR="004203A0" w:rsidRPr="004203A0" w:rsidTr="004203A0">
        <w:tc>
          <w:tcPr>
            <w:tcW w:w="5000" w:type="pct"/>
            <w:gridSpan w:val="4"/>
          </w:tcPr>
          <w:p w:rsidR="004203A0" w:rsidRPr="004203A0" w:rsidRDefault="004203A0" w:rsidP="004203A0">
            <w:pPr>
              <w:jc w:val="both"/>
              <w:rPr>
                <w:sz w:val="20"/>
              </w:rPr>
            </w:pPr>
            <w:r w:rsidRPr="004203A0">
              <w:rPr>
                <w:sz w:val="20"/>
              </w:rPr>
              <w:t xml:space="preserve">The applicant was charged with driving a motor vehicle over the legal limit. There was evidence that the </w:t>
            </w:r>
            <w:proofErr w:type="spellStart"/>
            <w:r w:rsidRPr="004203A0">
              <w:rPr>
                <w:sz w:val="20"/>
              </w:rPr>
              <w:t>intoxylizer</w:t>
            </w:r>
            <w:proofErr w:type="spellEnd"/>
            <w:r w:rsidRPr="004203A0">
              <w:rPr>
                <w:sz w:val="20"/>
              </w:rPr>
              <w:t xml:space="preserve"> had flooded at some point. The </w:t>
            </w:r>
            <w:proofErr w:type="spellStart"/>
            <w:r w:rsidRPr="004203A0">
              <w:rPr>
                <w:sz w:val="20"/>
              </w:rPr>
              <w:t>intoxylizer</w:t>
            </w:r>
            <w:proofErr w:type="spellEnd"/>
            <w:r w:rsidRPr="004203A0">
              <w:rPr>
                <w:sz w:val="20"/>
              </w:rPr>
              <w:t xml:space="preserve"> had not been sent to its annual maintenance as recommended by the Forensic Science Alcohol Test Committee. An acquittal was entered. The summary conviction appeal court judge allowed the appeal and ordered a new trial. The Court of Appeal refused to grant leave to appeal.</w:t>
            </w:r>
          </w:p>
          <w:p w:rsidR="004203A0" w:rsidRPr="004203A0" w:rsidRDefault="004203A0" w:rsidP="004203A0">
            <w:pPr>
              <w:jc w:val="both"/>
              <w:rPr>
                <w:sz w:val="20"/>
              </w:rPr>
            </w:pPr>
          </w:p>
        </w:tc>
      </w:tr>
      <w:tr w:rsidR="004203A0" w:rsidRPr="004203A0" w:rsidTr="004203A0">
        <w:tc>
          <w:tcPr>
            <w:tcW w:w="2427" w:type="pct"/>
            <w:gridSpan w:val="2"/>
          </w:tcPr>
          <w:p w:rsidR="004203A0" w:rsidRPr="004203A0" w:rsidRDefault="004203A0" w:rsidP="004203A0">
            <w:pPr>
              <w:jc w:val="both"/>
              <w:rPr>
                <w:sz w:val="20"/>
              </w:rPr>
            </w:pPr>
            <w:r w:rsidRPr="004203A0">
              <w:rPr>
                <w:sz w:val="20"/>
              </w:rPr>
              <w:t>May 9, 2014</w:t>
            </w:r>
          </w:p>
          <w:p w:rsidR="004203A0" w:rsidRPr="004203A0" w:rsidRDefault="004203A0" w:rsidP="004203A0">
            <w:pPr>
              <w:jc w:val="both"/>
              <w:rPr>
                <w:sz w:val="20"/>
              </w:rPr>
            </w:pPr>
            <w:r w:rsidRPr="004203A0">
              <w:rPr>
                <w:sz w:val="20"/>
              </w:rPr>
              <w:t>Ontario Court of Justice</w:t>
            </w:r>
          </w:p>
          <w:p w:rsidR="004203A0" w:rsidRPr="004203A0" w:rsidRDefault="004203A0" w:rsidP="004203A0">
            <w:pPr>
              <w:jc w:val="both"/>
              <w:rPr>
                <w:sz w:val="20"/>
              </w:rPr>
            </w:pPr>
            <w:r w:rsidRPr="004203A0">
              <w:rPr>
                <w:sz w:val="20"/>
              </w:rPr>
              <w:t>(</w:t>
            </w:r>
            <w:proofErr w:type="spellStart"/>
            <w:r w:rsidRPr="004203A0">
              <w:rPr>
                <w:sz w:val="20"/>
              </w:rPr>
              <w:t>Knazan</w:t>
            </w:r>
            <w:proofErr w:type="spellEnd"/>
            <w:r w:rsidRPr="004203A0">
              <w:rPr>
                <w:sz w:val="20"/>
              </w:rPr>
              <w:t xml:space="preserve"> J.)</w:t>
            </w:r>
          </w:p>
        </w:tc>
        <w:tc>
          <w:tcPr>
            <w:tcW w:w="243" w:type="pct"/>
          </w:tcPr>
          <w:p w:rsidR="004203A0" w:rsidRPr="004203A0" w:rsidRDefault="004203A0" w:rsidP="004203A0">
            <w:pPr>
              <w:jc w:val="both"/>
              <w:rPr>
                <w:sz w:val="20"/>
              </w:rPr>
            </w:pPr>
          </w:p>
        </w:tc>
        <w:tc>
          <w:tcPr>
            <w:tcW w:w="2330" w:type="pct"/>
          </w:tcPr>
          <w:p w:rsidR="004203A0" w:rsidRPr="004203A0" w:rsidRDefault="004203A0" w:rsidP="004203A0">
            <w:pPr>
              <w:jc w:val="both"/>
              <w:rPr>
                <w:sz w:val="20"/>
              </w:rPr>
            </w:pPr>
            <w:r w:rsidRPr="004203A0">
              <w:rPr>
                <w:sz w:val="20"/>
              </w:rPr>
              <w:t>Acquittal entered on a charge of operating a motor vehicle with a blood alcohol level over the legal limit</w:t>
            </w:r>
          </w:p>
          <w:p w:rsidR="004203A0" w:rsidRPr="004203A0" w:rsidRDefault="004203A0" w:rsidP="004203A0">
            <w:pPr>
              <w:jc w:val="both"/>
              <w:rPr>
                <w:sz w:val="20"/>
              </w:rPr>
            </w:pPr>
          </w:p>
        </w:tc>
      </w:tr>
      <w:tr w:rsidR="004203A0" w:rsidRPr="004203A0" w:rsidTr="004203A0">
        <w:tc>
          <w:tcPr>
            <w:tcW w:w="2427" w:type="pct"/>
            <w:gridSpan w:val="2"/>
          </w:tcPr>
          <w:p w:rsidR="004203A0" w:rsidRPr="004203A0" w:rsidRDefault="004203A0" w:rsidP="004203A0">
            <w:pPr>
              <w:jc w:val="both"/>
              <w:rPr>
                <w:sz w:val="20"/>
              </w:rPr>
            </w:pPr>
            <w:r w:rsidRPr="004203A0">
              <w:rPr>
                <w:sz w:val="20"/>
              </w:rPr>
              <w:t>April 7, 2015</w:t>
            </w:r>
          </w:p>
          <w:p w:rsidR="004203A0" w:rsidRPr="004203A0" w:rsidRDefault="004203A0" w:rsidP="004203A0">
            <w:pPr>
              <w:jc w:val="both"/>
              <w:rPr>
                <w:sz w:val="20"/>
              </w:rPr>
            </w:pPr>
            <w:r w:rsidRPr="004203A0">
              <w:rPr>
                <w:sz w:val="20"/>
              </w:rPr>
              <w:t>Ontario Superior Court of Justice</w:t>
            </w:r>
          </w:p>
          <w:p w:rsidR="004203A0" w:rsidRPr="004203A0" w:rsidRDefault="004203A0" w:rsidP="004203A0">
            <w:pPr>
              <w:jc w:val="both"/>
              <w:rPr>
                <w:sz w:val="20"/>
              </w:rPr>
            </w:pPr>
            <w:r w:rsidRPr="004203A0">
              <w:rPr>
                <w:sz w:val="20"/>
              </w:rPr>
              <w:t>(Goldstein J.)</w:t>
            </w:r>
          </w:p>
          <w:p w:rsidR="004203A0" w:rsidRPr="004203A0" w:rsidRDefault="004203A0" w:rsidP="004203A0">
            <w:pPr>
              <w:jc w:val="both"/>
              <w:rPr>
                <w:sz w:val="20"/>
              </w:rPr>
            </w:pPr>
          </w:p>
        </w:tc>
        <w:tc>
          <w:tcPr>
            <w:tcW w:w="243" w:type="pct"/>
          </w:tcPr>
          <w:p w:rsidR="004203A0" w:rsidRPr="004203A0" w:rsidRDefault="004203A0" w:rsidP="004203A0">
            <w:pPr>
              <w:jc w:val="both"/>
              <w:rPr>
                <w:sz w:val="20"/>
              </w:rPr>
            </w:pPr>
          </w:p>
        </w:tc>
        <w:tc>
          <w:tcPr>
            <w:tcW w:w="2330" w:type="pct"/>
          </w:tcPr>
          <w:p w:rsidR="004203A0" w:rsidRPr="004203A0" w:rsidRDefault="004203A0" w:rsidP="004203A0">
            <w:pPr>
              <w:jc w:val="both"/>
              <w:rPr>
                <w:sz w:val="20"/>
              </w:rPr>
            </w:pPr>
            <w:r w:rsidRPr="004203A0">
              <w:rPr>
                <w:sz w:val="20"/>
              </w:rPr>
              <w:t>Appeal allowed: new trial ordered</w:t>
            </w:r>
          </w:p>
          <w:p w:rsidR="004203A0" w:rsidRPr="004203A0" w:rsidRDefault="004203A0" w:rsidP="004203A0">
            <w:pPr>
              <w:jc w:val="both"/>
              <w:rPr>
                <w:sz w:val="20"/>
              </w:rPr>
            </w:pPr>
          </w:p>
          <w:p w:rsidR="004203A0" w:rsidRPr="004203A0" w:rsidRDefault="004203A0" w:rsidP="004203A0">
            <w:pPr>
              <w:jc w:val="both"/>
              <w:rPr>
                <w:sz w:val="20"/>
              </w:rPr>
            </w:pPr>
          </w:p>
        </w:tc>
      </w:tr>
      <w:tr w:rsidR="004203A0" w:rsidRPr="004203A0" w:rsidTr="004203A0">
        <w:tc>
          <w:tcPr>
            <w:tcW w:w="2427" w:type="pct"/>
            <w:gridSpan w:val="2"/>
          </w:tcPr>
          <w:p w:rsidR="004203A0" w:rsidRPr="004203A0" w:rsidRDefault="004203A0" w:rsidP="004203A0">
            <w:pPr>
              <w:jc w:val="both"/>
              <w:rPr>
                <w:sz w:val="20"/>
              </w:rPr>
            </w:pPr>
            <w:r w:rsidRPr="004203A0">
              <w:rPr>
                <w:sz w:val="20"/>
              </w:rPr>
              <w:t>November 11, 2016</w:t>
            </w:r>
          </w:p>
          <w:p w:rsidR="004203A0" w:rsidRPr="004203A0" w:rsidRDefault="004203A0" w:rsidP="004203A0">
            <w:pPr>
              <w:jc w:val="both"/>
              <w:rPr>
                <w:sz w:val="20"/>
              </w:rPr>
            </w:pPr>
            <w:r w:rsidRPr="004203A0">
              <w:rPr>
                <w:sz w:val="20"/>
              </w:rPr>
              <w:t>Court of Appeal for Ontario</w:t>
            </w:r>
          </w:p>
          <w:p w:rsidR="004203A0" w:rsidRPr="004203A0" w:rsidRDefault="004203A0" w:rsidP="004203A0">
            <w:pPr>
              <w:jc w:val="both"/>
              <w:rPr>
                <w:sz w:val="20"/>
              </w:rPr>
            </w:pPr>
            <w:r w:rsidRPr="004203A0">
              <w:rPr>
                <w:sz w:val="20"/>
              </w:rPr>
              <w:t xml:space="preserve">(Watt, </w:t>
            </w:r>
            <w:proofErr w:type="spellStart"/>
            <w:r w:rsidRPr="004203A0">
              <w:rPr>
                <w:sz w:val="20"/>
              </w:rPr>
              <w:t>Lauwers</w:t>
            </w:r>
            <w:proofErr w:type="spellEnd"/>
            <w:r w:rsidRPr="004203A0">
              <w:rPr>
                <w:sz w:val="20"/>
              </w:rPr>
              <w:t xml:space="preserve">, </w:t>
            </w:r>
            <w:proofErr w:type="spellStart"/>
            <w:r w:rsidRPr="004203A0">
              <w:rPr>
                <w:sz w:val="20"/>
              </w:rPr>
              <w:t>Benotto</w:t>
            </w:r>
            <w:proofErr w:type="spellEnd"/>
            <w:r w:rsidRPr="004203A0">
              <w:rPr>
                <w:sz w:val="20"/>
              </w:rPr>
              <w:t xml:space="preserve"> JJ.A.)</w:t>
            </w:r>
          </w:p>
          <w:p w:rsidR="004203A0" w:rsidRPr="004203A0" w:rsidRDefault="004203A0" w:rsidP="004203A0">
            <w:pPr>
              <w:jc w:val="both"/>
              <w:rPr>
                <w:sz w:val="20"/>
              </w:rPr>
            </w:pPr>
            <w:r w:rsidRPr="004203A0">
              <w:rPr>
                <w:sz w:val="20"/>
              </w:rPr>
              <w:t>2016 ONCA 850; C60411</w:t>
            </w:r>
          </w:p>
          <w:p w:rsidR="004203A0" w:rsidRPr="004203A0" w:rsidRDefault="004203A0" w:rsidP="004203A0">
            <w:pPr>
              <w:jc w:val="both"/>
              <w:rPr>
                <w:sz w:val="20"/>
              </w:rPr>
            </w:pPr>
            <w:hyperlink r:id="rId69" w:history="1">
              <w:r w:rsidRPr="004203A0">
                <w:rPr>
                  <w:rStyle w:val="Hyperlink"/>
                  <w:sz w:val="20"/>
                </w:rPr>
                <w:t>http://canlii.ca/t/gvk32</w:t>
              </w:r>
            </w:hyperlink>
          </w:p>
          <w:p w:rsidR="004203A0" w:rsidRPr="004203A0" w:rsidRDefault="004203A0" w:rsidP="004203A0">
            <w:pPr>
              <w:jc w:val="both"/>
              <w:rPr>
                <w:sz w:val="20"/>
              </w:rPr>
            </w:pPr>
          </w:p>
        </w:tc>
        <w:tc>
          <w:tcPr>
            <w:tcW w:w="243" w:type="pct"/>
          </w:tcPr>
          <w:p w:rsidR="004203A0" w:rsidRPr="004203A0" w:rsidRDefault="004203A0" w:rsidP="004203A0">
            <w:pPr>
              <w:jc w:val="both"/>
              <w:rPr>
                <w:sz w:val="20"/>
              </w:rPr>
            </w:pPr>
          </w:p>
        </w:tc>
        <w:tc>
          <w:tcPr>
            <w:tcW w:w="2330" w:type="pct"/>
          </w:tcPr>
          <w:p w:rsidR="004203A0" w:rsidRPr="004203A0" w:rsidRDefault="004203A0" w:rsidP="004203A0">
            <w:pPr>
              <w:jc w:val="both"/>
              <w:rPr>
                <w:sz w:val="20"/>
              </w:rPr>
            </w:pPr>
            <w:r w:rsidRPr="004203A0">
              <w:rPr>
                <w:sz w:val="20"/>
              </w:rPr>
              <w:t>Leave to appeal refused</w:t>
            </w:r>
          </w:p>
          <w:p w:rsidR="004203A0" w:rsidRPr="004203A0" w:rsidRDefault="004203A0" w:rsidP="004203A0">
            <w:pPr>
              <w:jc w:val="both"/>
              <w:rPr>
                <w:sz w:val="20"/>
              </w:rPr>
            </w:pPr>
          </w:p>
        </w:tc>
      </w:tr>
      <w:tr w:rsidR="004203A0" w:rsidRPr="004203A0" w:rsidTr="004203A0">
        <w:tc>
          <w:tcPr>
            <w:tcW w:w="2427" w:type="pct"/>
            <w:gridSpan w:val="2"/>
          </w:tcPr>
          <w:p w:rsidR="004203A0" w:rsidRPr="004203A0" w:rsidRDefault="004203A0" w:rsidP="004203A0">
            <w:pPr>
              <w:jc w:val="both"/>
              <w:rPr>
                <w:sz w:val="20"/>
              </w:rPr>
            </w:pPr>
            <w:r w:rsidRPr="004203A0">
              <w:rPr>
                <w:sz w:val="20"/>
              </w:rPr>
              <w:t>January 9, 2017</w:t>
            </w:r>
          </w:p>
          <w:p w:rsidR="004203A0" w:rsidRPr="004203A0" w:rsidRDefault="004203A0" w:rsidP="004203A0">
            <w:pPr>
              <w:jc w:val="both"/>
              <w:rPr>
                <w:sz w:val="20"/>
              </w:rPr>
            </w:pPr>
            <w:r w:rsidRPr="004203A0">
              <w:rPr>
                <w:sz w:val="20"/>
              </w:rPr>
              <w:t>Supreme Court of Canada</w:t>
            </w:r>
          </w:p>
        </w:tc>
        <w:tc>
          <w:tcPr>
            <w:tcW w:w="243" w:type="pct"/>
          </w:tcPr>
          <w:p w:rsidR="004203A0" w:rsidRPr="004203A0" w:rsidRDefault="004203A0" w:rsidP="004203A0">
            <w:pPr>
              <w:jc w:val="both"/>
              <w:rPr>
                <w:sz w:val="20"/>
              </w:rPr>
            </w:pPr>
          </w:p>
        </w:tc>
        <w:tc>
          <w:tcPr>
            <w:tcW w:w="2330" w:type="pct"/>
          </w:tcPr>
          <w:p w:rsidR="004203A0" w:rsidRPr="004203A0" w:rsidRDefault="004203A0" w:rsidP="004203A0">
            <w:pPr>
              <w:jc w:val="both"/>
              <w:rPr>
                <w:sz w:val="20"/>
              </w:rPr>
            </w:pPr>
            <w:r w:rsidRPr="004203A0">
              <w:rPr>
                <w:sz w:val="20"/>
              </w:rPr>
              <w:t>Application for leave to appeal filed</w:t>
            </w:r>
          </w:p>
          <w:p w:rsidR="004203A0" w:rsidRPr="004203A0" w:rsidRDefault="004203A0" w:rsidP="004203A0">
            <w:pPr>
              <w:jc w:val="both"/>
              <w:rPr>
                <w:sz w:val="20"/>
              </w:rPr>
            </w:pPr>
          </w:p>
        </w:tc>
      </w:tr>
    </w:tbl>
    <w:p w:rsidR="004203A0" w:rsidRDefault="004203A0" w:rsidP="004203A0">
      <w:pPr>
        <w:jc w:val="both"/>
        <w:rPr>
          <w:sz w:val="20"/>
        </w:rPr>
      </w:pPr>
    </w:p>
    <w:p w:rsidR="00A50F10" w:rsidRPr="004203A0" w:rsidRDefault="00A50F10" w:rsidP="004203A0">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4203A0" w:rsidRPr="004203A0" w:rsidTr="004203A0">
        <w:tc>
          <w:tcPr>
            <w:tcW w:w="543" w:type="pct"/>
          </w:tcPr>
          <w:p w:rsidR="004203A0" w:rsidRPr="004203A0" w:rsidRDefault="004203A0" w:rsidP="004203A0">
            <w:pPr>
              <w:jc w:val="both"/>
              <w:rPr>
                <w:sz w:val="20"/>
                <w:lang w:val="fr-CA"/>
              </w:rPr>
            </w:pPr>
            <w:r w:rsidRPr="004203A0">
              <w:rPr>
                <w:rStyle w:val="SCCFileNumberChar"/>
                <w:sz w:val="20"/>
                <w:szCs w:val="20"/>
                <w:lang w:val="fr-CA"/>
              </w:rPr>
              <w:t>37389</w:t>
            </w:r>
          </w:p>
        </w:tc>
        <w:tc>
          <w:tcPr>
            <w:tcW w:w="4457" w:type="pct"/>
            <w:gridSpan w:val="3"/>
          </w:tcPr>
          <w:p w:rsidR="004203A0" w:rsidRPr="00A50F10" w:rsidRDefault="004203A0" w:rsidP="004203A0">
            <w:pPr>
              <w:pStyle w:val="SCCLsocParty"/>
              <w:jc w:val="both"/>
              <w:rPr>
                <w:b/>
                <w:sz w:val="20"/>
                <w:szCs w:val="20"/>
              </w:rPr>
            </w:pPr>
            <w:r w:rsidRPr="00A50F10">
              <w:rPr>
                <w:b/>
                <w:sz w:val="20"/>
                <w:szCs w:val="20"/>
              </w:rPr>
              <w:t xml:space="preserve">Bill </w:t>
            </w:r>
            <w:proofErr w:type="spellStart"/>
            <w:r w:rsidRPr="00A50F10">
              <w:rPr>
                <w:b/>
                <w:sz w:val="20"/>
                <w:szCs w:val="20"/>
              </w:rPr>
              <w:t>Lam</w:t>
            </w:r>
            <w:proofErr w:type="spellEnd"/>
            <w:r w:rsidRPr="00A50F10">
              <w:rPr>
                <w:b/>
                <w:sz w:val="20"/>
                <w:szCs w:val="20"/>
              </w:rPr>
              <w:t xml:space="preserve"> c. Sa Majesté la Reine</w:t>
            </w:r>
          </w:p>
          <w:p w:rsidR="004203A0" w:rsidRPr="004203A0" w:rsidRDefault="004203A0" w:rsidP="004203A0">
            <w:pPr>
              <w:jc w:val="both"/>
              <w:rPr>
                <w:sz w:val="20"/>
                <w:lang w:val="fr-CA"/>
              </w:rPr>
            </w:pPr>
            <w:r w:rsidRPr="004203A0">
              <w:rPr>
                <w:sz w:val="20"/>
                <w:lang w:val="fr-CA"/>
              </w:rPr>
              <w:t>(Ont.) (Criminelle) (Sur autorisation)</w:t>
            </w:r>
          </w:p>
        </w:tc>
      </w:tr>
      <w:tr w:rsidR="004203A0" w:rsidRPr="004203A0" w:rsidTr="004203A0">
        <w:tc>
          <w:tcPr>
            <w:tcW w:w="5000" w:type="pct"/>
            <w:gridSpan w:val="4"/>
          </w:tcPr>
          <w:p w:rsidR="004203A0" w:rsidRPr="004203A0" w:rsidRDefault="004203A0" w:rsidP="004203A0">
            <w:pPr>
              <w:jc w:val="both"/>
              <w:rPr>
                <w:sz w:val="20"/>
                <w:lang w:val="fr-CA"/>
              </w:rPr>
            </w:pPr>
            <w:r w:rsidRPr="004203A0">
              <w:rPr>
                <w:sz w:val="20"/>
                <w:lang w:val="fr-CA"/>
              </w:rPr>
              <w:t xml:space="preserve">Droit criminel – Appels – Pouvoirs de la Cour d’appel – La Cour d’appel a-t-elle refusé à tort l’autorisation d’en appeler? – A-t-elle eu tort de conclure que l’arrêt </w:t>
            </w:r>
            <w:r w:rsidRPr="004203A0">
              <w:rPr>
                <w:i/>
                <w:sz w:val="20"/>
                <w:lang w:val="fr-CA"/>
              </w:rPr>
              <w:t>R. c. St-</w:t>
            </w:r>
            <w:proofErr w:type="spellStart"/>
            <w:r w:rsidRPr="004203A0">
              <w:rPr>
                <w:i/>
                <w:sz w:val="20"/>
                <w:lang w:val="fr-CA"/>
              </w:rPr>
              <w:t>Onge</w:t>
            </w:r>
            <w:proofErr w:type="spellEnd"/>
            <w:r w:rsidRPr="004203A0">
              <w:rPr>
                <w:i/>
                <w:sz w:val="20"/>
                <w:lang w:val="fr-CA"/>
              </w:rPr>
              <w:t xml:space="preserve"> Lamoureux</w:t>
            </w:r>
            <w:r w:rsidRPr="004203A0">
              <w:rPr>
                <w:sz w:val="20"/>
                <w:lang w:val="fr-CA"/>
              </w:rPr>
              <w:t>, [2012] 3 R.C.S. 187, étayait la décision de la Cour d’appel en matière de poursuites sommaires? – La juste interprétation de l’al. 258(1</w:t>
            </w:r>
            <w:proofErr w:type="gramStart"/>
            <w:r w:rsidRPr="004203A0">
              <w:rPr>
                <w:sz w:val="20"/>
                <w:lang w:val="fr-CA"/>
              </w:rPr>
              <w:t>)(</w:t>
            </w:r>
            <w:proofErr w:type="gramEnd"/>
            <w:r w:rsidRPr="004203A0">
              <w:rPr>
                <w:sz w:val="20"/>
                <w:lang w:val="fr-CA"/>
              </w:rPr>
              <w:t xml:space="preserve">c) du </w:t>
            </w:r>
            <w:r w:rsidRPr="004203A0">
              <w:rPr>
                <w:i/>
                <w:sz w:val="20"/>
                <w:lang w:val="fr-CA"/>
              </w:rPr>
              <w:t>Code criminel</w:t>
            </w:r>
            <w:r w:rsidRPr="004203A0">
              <w:rPr>
                <w:sz w:val="20"/>
                <w:lang w:val="fr-CA"/>
              </w:rPr>
              <w:t xml:space="preserve">, L.R.C. 1985, c. C-46, et de notre arrêt </w:t>
            </w:r>
            <w:r w:rsidRPr="004203A0">
              <w:rPr>
                <w:i/>
                <w:sz w:val="20"/>
                <w:lang w:val="fr-CA"/>
              </w:rPr>
              <w:t>R. c. St-</w:t>
            </w:r>
            <w:proofErr w:type="spellStart"/>
            <w:r w:rsidRPr="004203A0">
              <w:rPr>
                <w:i/>
                <w:sz w:val="20"/>
                <w:lang w:val="fr-CA"/>
              </w:rPr>
              <w:t>Onge</w:t>
            </w:r>
            <w:proofErr w:type="spellEnd"/>
            <w:r w:rsidRPr="004203A0">
              <w:rPr>
                <w:i/>
                <w:sz w:val="20"/>
                <w:lang w:val="fr-CA"/>
              </w:rPr>
              <w:t xml:space="preserve"> Lamoureux</w:t>
            </w:r>
            <w:r w:rsidRPr="004203A0">
              <w:rPr>
                <w:sz w:val="20"/>
                <w:lang w:val="fr-CA"/>
              </w:rPr>
              <w:t>, soulève-t-elle des questions qui justifient l’octroi de l’autorisation d’appel en l’espèce.</w:t>
            </w:r>
          </w:p>
        </w:tc>
      </w:tr>
      <w:tr w:rsidR="004203A0" w:rsidRPr="004203A0" w:rsidTr="004203A0">
        <w:tc>
          <w:tcPr>
            <w:tcW w:w="5000" w:type="pct"/>
            <w:gridSpan w:val="4"/>
          </w:tcPr>
          <w:p w:rsidR="004203A0" w:rsidRPr="004203A0" w:rsidRDefault="004203A0" w:rsidP="004203A0">
            <w:pPr>
              <w:jc w:val="both"/>
              <w:rPr>
                <w:sz w:val="20"/>
                <w:lang w:val="fr-CA"/>
              </w:rPr>
            </w:pPr>
          </w:p>
        </w:tc>
      </w:tr>
      <w:tr w:rsidR="004203A0" w:rsidRPr="004203A0" w:rsidTr="004203A0">
        <w:tc>
          <w:tcPr>
            <w:tcW w:w="5000" w:type="pct"/>
            <w:gridSpan w:val="4"/>
          </w:tcPr>
          <w:p w:rsidR="004203A0" w:rsidRPr="004203A0" w:rsidRDefault="004203A0" w:rsidP="004203A0">
            <w:pPr>
              <w:jc w:val="both"/>
              <w:rPr>
                <w:sz w:val="20"/>
                <w:lang w:val="fr-CA"/>
              </w:rPr>
            </w:pPr>
            <w:r w:rsidRPr="004203A0">
              <w:rPr>
                <w:sz w:val="20"/>
                <w:lang w:val="fr-CA"/>
              </w:rPr>
              <w:t>Le demandeur a été accusé de conduite d’un véhicule à moteur avec une alcoolémie supérieure au plafond légal. La preuve a révélé que l’alcootest avait débordé à un moment donné. L’appareil n’avait pas fait l’objet de l’entretien annuel recommandé par le Comité Ivressomètre de la Société canadienne des sciences judiciaires. Le demandeur a été acquitté. Le juge de la Cour d’appel en matière de poursuites sommaires a accueilli l’appel et ordonné un nouveau procès. La Cour d’appel a refusé l’autorisation d’en appeler de cette décision devant elle.</w:t>
            </w:r>
          </w:p>
          <w:p w:rsidR="004203A0" w:rsidRPr="004203A0" w:rsidRDefault="004203A0" w:rsidP="004203A0">
            <w:pPr>
              <w:jc w:val="both"/>
              <w:rPr>
                <w:sz w:val="20"/>
                <w:lang w:val="fr-CA"/>
              </w:rPr>
            </w:pPr>
          </w:p>
        </w:tc>
      </w:tr>
      <w:tr w:rsidR="004203A0" w:rsidRPr="004203A0" w:rsidTr="004203A0">
        <w:tc>
          <w:tcPr>
            <w:tcW w:w="2427" w:type="pct"/>
            <w:gridSpan w:val="2"/>
          </w:tcPr>
          <w:p w:rsidR="004203A0" w:rsidRPr="004203A0" w:rsidRDefault="004203A0" w:rsidP="004203A0">
            <w:pPr>
              <w:jc w:val="both"/>
              <w:rPr>
                <w:sz w:val="20"/>
                <w:lang w:val="fr-CA"/>
              </w:rPr>
            </w:pPr>
            <w:r w:rsidRPr="004203A0">
              <w:rPr>
                <w:sz w:val="20"/>
                <w:lang w:val="fr-CA"/>
              </w:rPr>
              <w:t>9 mai 2014</w:t>
            </w:r>
          </w:p>
          <w:p w:rsidR="004203A0" w:rsidRPr="004203A0" w:rsidRDefault="004203A0" w:rsidP="004203A0">
            <w:pPr>
              <w:jc w:val="both"/>
              <w:rPr>
                <w:sz w:val="20"/>
                <w:lang w:val="fr-CA"/>
              </w:rPr>
            </w:pPr>
            <w:r w:rsidRPr="004203A0">
              <w:rPr>
                <w:sz w:val="20"/>
                <w:lang w:val="fr-CA"/>
              </w:rPr>
              <w:t>Cour de justice de l’Ontario</w:t>
            </w:r>
          </w:p>
          <w:p w:rsidR="004203A0" w:rsidRPr="004203A0" w:rsidRDefault="004203A0" w:rsidP="004203A0">
            <w:pPr>
              <w:jc w:val="both"/>
              <w:rPr>
                <w:sz w:val="20"/>
                <w:lang w:val="fr-CA"/>
              </w:rPr>
            </w:pPr>
            <w:r w:rsidRPr="004203A0">
              <w:rPr>
                <w:sz w:val="20"/>
                <w:lang w:val="fr-CA"/>
              </w:rPr>
              <w:t xml:space="preserve">(juge </w:t>
            </w:r>
            <w:proofErr w:type="spellStart"/>
            <w:r w:rsidRPr="004203A0">
              <w:rPr>
                <w:sz w:val="20"/>
                <w:lang w:val="fr-CA"/>
              </w:rPr>
              <w:t>Knazan</w:t>
            </w:r>
            <w:proofErr w:type="spellEnd"/>
            <w:r w:rsidRPr="004203A0">
              <w:rPr>
                <w:sz w:val="20"/>
                <w:lang w:val="fr-CA"/>
              </w:rPr>
              <w:t>)</w:t>
            </w:r>
          </w:p>
        </w:tc>
        <w:tc>
          <w:tcPr>
            <w:tcW w:w="243" w:type="pct"/>
          </w:tcPr>
          <w:p w:rsidR="004203A0" w:rsidRPr="004203A0" w:rsidRDefault="004203A0" w:rsidP="004203A0">
            <w:pPr>
              <w:jc w:val="both"/>
              <w:rPr>
                <w:sz w:val="20"/>
                <w:lang w:val="fr-CA"/>
              </w:rPr>
            </w:pPr>
          </w:p>
        </w:tc>
        <w:tc>
          <w:tcPr>
            <w:tcW w:w="2330" w:type="pct"/>
          </w:tcPr>
          <w:p w:rsidR="004203A0" w:rsidRPr="004203A0" w:rsidRDefault="004203A0" w:rsidP="004203A0">
            <w:pPr>
              <w:jc w:val="both"/>
              <w:rPr>
                <w:sz w:val="20"/>
                <w:lang w:val="fr-CA"/>
              </w:rPr>
            </w:pPr>
            <w:r w:rsidRPr="004203A0">
              <w:rPr>
                <w:sz w:val="20"/>
                <w:lang w:val="fr-CA"/>
              </w:rPr>
              <w:t xml:space="preserve">Acquittement de l’accusation de conduite d’un véhicule à moteur avec une alcoolémie supérieure au plafond légal </w:t>
            </w:r>
          </w:p>
          <w:p w:rsidR="004203A0" w:rsidRPr="004203A0" w:rsidRDefault="004203A0" w:rsidP="004203A0">
            <w:pPr>
              <w:jc w:val="both"/>
              <w:rPr>
                <w:sz w:val="20"/>
                <w:lang w:val="fr-CA"/>
              </w:rPr>
            </w:pPr>
          </w:p>
        </w:tc>
      </w:tr>
      <w:tr w:rsidR="004203A0" w:rsidRPr="004203A0" w:rsidTr="004203A0">
        <w:tc>
          <w:tcPr>
            <w:tcW w:w="2427" w:type="pct"/>
            <w:gridSpan w:val="2"/>
          </w:tcPr>
          <w:p w:rsidR="004203A0" w:rsidRPr="004203A0" w:rsidRDefault="004203A0" w:rsidP="004203A0">
            <w:pPr>
              <w:jc w:val="both"/>
              <w:rPr>
                <w:sz w:val="20"/>
                <w:lang w:val="fr-CA"/>
              </w:rPr>
            </w:pPr>
            <w:r w:rsidRPr="004203A0">
              <w:rPr>
                <w:sz w:val="20"/>
                <w:lang w:val="fr-CA"/>
              </w:rPr>
              <w:t>7 avril 2015</w:t>
            </w:r>
          </w:p>
          <w:p w:rsidR="004203A0" w:rsidRPr="004203A0" w:rsidRDefault="004203A0" w:rsidP="004203A0">
            <w:pPr>
              <w:jc w:val="both"/>
              <w:rPr>
                <w:sz w:val="20"/>
                <w:lang w:val="fr-CA"/>
              </w:rPr>
            </w:pPr>
            <w:r w:rsidRPr="004203A0">
              <w:rPr>
                <w:sz w:val="20"/>
                <w:lang w:val="fr-CA"/>
              </w:rPr>
              <w:t>Cour supérieure de justice de l’Ontario</w:t>
            </w:r>
          </w:p>
          <w:p w:rsidR="004203A0" w:rsidRPr="004203A0" w:rsidRDefault="004203A0" w:rsidP="004203A0">
            <w:pPr>
              <w:jc w:val="both"/>
              <w:rPr>
                <w:sz w:val="20"/>
                <w:lang w:val="fr-CA"/>
              </w:rPr>
            </w:pPr>
            <w:r w:rsidRPr="004203A0">
              <w:rPr>
                <w:sz w:val="20"/>
                <w:lang w:val="fr-CA"/>
              </w:rPr>
              <w:lastRenderedPageBreak/>
              <w:t xml:space="preserve">(juge Goldstein) </w:t>
            </w:r>
          </w:p>
          <w:p w:rsidR="004203A0" w:rsidRPr="004203A0" w:rsidRDefault="004203A0" w:rsidP="004203A0">
            <w:pPr>
              <w:jc w:val="both"/>
              <w:rPr>
                <w:sz w:val="20"/>
                <w:lang w:val="fr-CA"/>
              </w:rPr>
            </w:pPr>
          </w:p>
        </w:tc>
        <w:tc>
          <w:tcPr>
            <w:tcW w:w="243" w:type="pct"/>
          </w:tcPr>
          <w:p w:rsidR="004203A0" w:rsidRPr="004203A0" w:rsidRDefault="004203A0" w:rsidP="004203A0">
            <w:pPr>
              <w:jc w:val="both"/>
              <w:rPr>
                <w:sz w:val="20"/>
                <w:lang w:val="fr-CA"/>
              </w:rPr>
            </w:pPr>
          </w:p>
        </w:tc>
        <w:tc>
          <w:tcPr>
            <w:tcW w:w="2330" w:type="pct"/>
          </w:tcPr>
          <w:p w:rsidR="004203A0" w:rsidRPr="004203A0" w:rsidRDefault="004203A0" w:rsidP="004203A0">
            <w:pPr>
              <w:jc w:val="both"/>
              <w:rPr>
                <w:sz w:val="20"/>
                <w:lang w:val="fr-CA"/>
              </w:rPr>
            </w:pPr>
            <w:r w:rsidRPr="004203A0">
              <w:rPr>
                <w:sz w:val="20"/>
                <w:lang w:val="fr-CA"/>
              </w:rPr>
              <w:t>Appel accueilli : nouveau procès ordonné</w:t>
            </w:r>
          </w:p>
          <w:p w:rsidR="004203A0" w:rsidRPr="004203A0" w:rsidRDefault="004203A0" w:rsidP="004203A0">
            <w:pPr>
              <w:jc w:val="both"/>
              <w:rPr>
                <w:sz w:val="20"/>
                <w:lang w:val="fr-CA"/>
              </w:rPr>
            </w:pPr>
          </w:p>
          <w:p w:rsidR="004203A0" w:rsidRPr="004203A0" w:rsidRDefault="004203A0" w:rsidP="004203A0">
            <w:pPr>
              <w:jc w:val="both"/>
              <w:rPr>
                <w:sz w:val="20"/>
                <w:lang w:val="fr-CA"/>
              </w:rPr>
            </w:pPr>
          </w:p>
        </w:tc>
      </w:tr>
      <w:tr w:rsidR="004203A0" w:rsidRPr="004203A0" w:rsidTr="004203A0">
        <w:tc>
          <w:tcPr>
            <w:tcW w:w="2427" w:type="pct"/>
            <w:gridSpan w:val="2"/>
          </w:tcPr>
          <w:p w:rsidR="004203A0" w:rsidRPr="004203A0" w:rsidRDefault="004203A0" w:rsidP="004203A0">
            <w:pPr>
              <w:jc w:val="both"/>
              <w:rPr>
                <w:sz w:val="20"/>
                <w:lang w:val="fr-CA"/>
              </w:rPr>
            </w:pPr>
            <w:r w:rsidRPr="004203A0">
              <w:rPr>
                <w:sz w:val="20"/>
                <w:lang w:val="fr-CA"/>
              </w:rPr>
              <w:lastRenderedPageBreak/>
              <w:t>11 novembre 2016</w:t>
            </w:r>
          </w:p>
          <w:p w:rsidR="004203A0" w:rsidRPr="004203A0" w:rsidRDefault="004203A0" w:rsidP="004203A0">
            <w:pPr>
              <w:jc w:val="both"/>
              <w:rPr>
                <w:sz w:val="20"/>
                <w:lang w:val="fr-CA"/>
              </w:rPr>
            </w:pPr>
            <w:r w:rsidRPr="004203A0">
              <w:rPr>
                <w:sz w:val="20"/>
                <w:lang w:val="fr-CA"/>
              </w:rPr>
              <w:t>Cour d’appel de l’Ontario</w:t>
            </w:r>
          </w:p>
          <w:p w:rsidR="004203A0" w:rsidRPr="004203A0" w:rsidRDefault="004203A0" w:rsidP="004203A0">
            <w:pPr>
              <w:jc w:val="both"/>
              <w:rPr>
                <w:sz w:val="20"/>
                <w:lang w:val="fr-CA"/>
              </w:rPr>
            </w:pPr>
            <w:r w:rsidRPr="004203A0">
              <w:rPr>
                <w:sz w:val="20"/>
                <w:lang w:val="fr-CA"/>
              </w:rPr>
              <w:t xml:space="preserve">(juges Watt, </w:t>
            </w:r>
            <w:proofErr w:type="spellStart"/>
            <w:r w:rsidRPr="004203A0">
              <w:rPr>
                <w:sz w:val="20"/>
                <w:lang w:val="fr-CA"/>
              </w:rPr>
              <w:t>Lauwers</w:t>
            </w:r>
            <w:proofErr w:type="spellEnd"/>
            <w:r w:rsidRPr="004203A0">
              <w:rPr>
                <w:sz w:val="20"/>
                <w:lang w:val="fr-CA"/>
              </w:rPr>
              <w:t xml:space="preserve"> et </w:t>
            </w:r>
            <w:proofErr w:type="spellStart"/>
            <w:r w:rsidRPr="004203A0">
              <w:rPr>
                <w:sz w:val="20"/>
                <w:lang w:val="fr-CA"/>
              </w:rPr>
              <w:t>Benotto</w:t>
            </w:r>
            <w:proofErr w:type="spellEnd"/>
            <w:r w:rsidRPr="004203A0">
              <w:rPr>
                <w:sz w:val="20"/>
                <w:lang w:val="fr-CA"/>
              </w:rPr>
              <w:t>)</w:t>
            </w:r>
          </w:p>
          <w:p w:rsidR="004203A0" w:rsidRPr="004203A0" w:rsidRDefault="004203A0" w:rsidP="004203A0">
            <w:pPr>
              <w:jc w:val="both"/>
              <w:rPr>
                <w:sz w:val="20"/>
              </w:rPr>
            </w:pPr>
            <w:r w:rsidRPr="004203A0">
              <w:rPr>
                <w:sz w:val="20"/>
              </w:rPr>
              <w:t>2016 ONCA 850; C60411</w:t>
            </w:r>
          </w:p>
          <w:p w:rsidR="004203A0" w:rsidRPr="004203A0" w:rsidRDefault="004203A0" w:rsidP="004203A0">
            <w:pPr>
              <w:jc w:val="both"/>
              <w:rPr>
                <w:sz w:val="20"/>
              </w:rPr>
            </w:pPr>
            <w:hyperlink r:id="rId70" w:history="1">
              <w:r w:rsidRPr="004203A0">
                <w:rPr>
                  <w:rStyle w:val="Hyperlink"/>
                  <w:sz w:val="20"/>
                </w:rPr>
                <w:t>http://canlii.ca/t/gvk32</w:t>
              </w:r>
            </w:hyperlink>
          </w:p>
          <w:p w:rsidR="004203A0" w:rsidRPr="004203A0" w:rsidRDefault="004203A0" w:rsidP="004203A0">
            <w:pPr>
              <w:jc w:val="both"/>
              <w:rPr>
                <w:sz w:val="20"/>
              </w:rPr>
            </w:pPr>
          </w:p>
        </w:tc>
        <w:tc>
          <w:tcPr>
            <w:tcW w:w="243" w:type="pct"/>
          </w:tcPr>
          <w:p w:rsidR="004203A0" w:rsidRPr="004203A0" w:rsidRDefault="004203A0" w:rsidP="004203A0">
            <w:pPr>
              <w:jc w:val="both"/>
              <w:rPr>
                <w:sz w:val="20"/>
              </w:rPr>
            </w:pPr>
          </w:p>
        </w:tc>
        <w:tc>
          <w:tcPr>
            <w:tcW w:w="2330" w:type="pct"/>
          </w:tcPr>
          <w:p w:rsidR="004203A0" w:rsidRPr="004203A0" w:rsidRDefault="004203A0" w:rsidP="004203A0">
            <w:pPr>
              <w:jc w:val="both"/>
              <w:rPr>
                <w:sz w:val="20"/>
                <w:lang w:val="fr-CA"/>
              </w:rPr>
            </w:pPr>
            <w:r w:rsidRPr="004203A0">
              <w:rPr>
                <w:sz w:val="20"/>
                <w:lang w:val="fr-CA"/>
              </w:rPr>
              <w:t>Rejet de la demande d’autorisation d’appel</w:t>
            </w:r>
          </w:p>
          <w:p w:rsidR="004203A0" w:rsidRPr="004203A0" w:rsidRDefault="004203A0" w:rsidP="004203A0">
            <w:pPr>
              <w:jc w:val="both"/>
              <w:rPr>
                <w:sz w:val="20"/>
                <w:lang w:val="fr-CA"/>
              </w:rPr>
            </w:pPr>
          </w:p>
        </w:tc>
      </w:tr>
      <w:tr w:rsidR="004203A0" w:rsidRPr="004203A0" w:rsidTr="004203A0">
        <w:tc>
          <w:tcPr>
            <w:tcW w:w="2427" w:type="pct"/>
            <w:gridSpan w:val="2"/>
          </w:tcPr>
          <w:p w:rsidR="004203A0" w:rsidRPr="004203A0" w:rsidRDefault="004203A0" w:rsidP="004203A0">
            <w:pPr>
              <w:jc w:val="both"/>
              <w:rPr>
                <w:sz w:val="20"/>
                <w:lang w:val="fr-CA"/>
              </w:rPr>
            </w:pPr>
            <w:r w:rsidRPr="004203A0">
              <w:rPr>
                <w:sz w:val="20"/>
                <w:lang w:val="fr-CA"/>
              </w:rPr>
              <w:t>9 janvier 2017</w:t>
            </w:r>
          </w:p>
          <w:p w:rsidR="004203A0" w:rsidRPr="004203A0" w:rsidRDefault="004203A0" w:rsidP="004203A0">
            <w:pPr>
              <w:jc w:val="both"/>
              <w:rPr>
                <w:sz w:val="20"/>
                <w:lang w:val="fr-CA"/>
              </w:rPr>
            </w:pPr>
            <w:r w:rsidRPr="004203A0">
              <w:rPr>
                <w:sz w:val="20"/>
                <w:lang w:val="fr-CA"/>
              </w:rPr>
              <w:t>Cour suprême du Canada</w:t>
            </w:r>
          </w:p>
        </w:tc>
        <w:tc>
          <w:tcPr>
            <w:tcW w:w="243" w:type="pct"/>
          </w:tcPr>
          <w:p w:rsidR="004203A0" w:rsidRPr="004203A0" w:rsidRDefault="004203A0" w:rsidP="004203A0">
            <w:pPr>
              <w:jc w:val="both"/>
              <w:rPr>
                <w:sz w:val="20"/>
                <w:lang w:val="fr-CA"/>
              </w:rPr>
            </w:pPr>
          </w:p>
        </w:tc>
        <w:tc>
          <w:tcPr>
            <w:tcW w:w="2330" w:type="pct"/>
          </w:tcPr>
          <w:p w:rsidR="004203A0" w:rsidRPr="004203A0" w:rsidRDefault="004203A0" w:rsidP="004203A0">
            <w:pPr>
              <w:jc w:val="both"/>
              <w:rPr>
                <w:sz w:val="20"/>
                <w:lang w:val="fr-CA"/>
              </w:rPr>
            </w:pPr>
            <w:r w:rsidRPr="004203A0">
              <w:rPr>
                <w:sz w:val="20"/>
                <w:lang w:val="fr-CA"/>
              </w:rPr>
              <w:t>Dépôt de la demande d’autorisation d’appel</w:t>
            </w:r>
          </w:p>
          <w:p w:rsidR="004203A0" w:rsidRPr="004203A0" w:rsidRDefault="004203A0" w:rsidP="004203A0">
            <w:pPr>
              <w:jc w:val="both"/>
              <w:rPr>
                <w:sz w:val="20"/>
                <w:lang w:val="fr-CA"/>
              </w:rPr>
            </w:pPr>
          </w:p>
        </w:tc>
      </w:tr>
    </w:tbl>
    <w:p w:rsidR="004203A0" w:rsidRPr="004203A0" w:rsidRDefault="004203A0" w:rsidP="004203A0">
      <w:pPr>
        <w:jc w:val="both"/>
        <w:rPr>
          <w:sz w:val="20"/>
          <w:lang w:val="fr-CA"/>
        </w:rPr>
      </w:pPr>
    </w:p>
    <w:p w:rsidR="004203A0" w:rsidRPr="004203A0" w:rsidRDefault="004203A0" w:rsidP="004203A0">
      <w:pPr>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4203A0" w:rsidRPr="004203A0" w:rsidTr="004203A0">
        <w:tc>
          <w:tcPr>
            <w:tcW w:w="543" w:type="pct"/>
          </w:tcPr>
          <w:p w:rsidR="004203A0" w:rsidRPr="004203A0" w:rsidRDefault="004203A0" w:rsidP="004203A0">
            <w:pPr>
              <w:jc w:val="both"/>
              <w:rPr>
                <w:sz w:val="20"/>
              </w:rPr>
            </w:pPr>
            <w:r w:rsidRPr="004203A0">
              <w:rPr>
                <w:rStyle w:val="SCCFileNumberChar"/>
                <w:sz w:val="20"/>
                <w:szCs w:val="20"/>
              </w:rPr>
              <w:t>37412</w:t>
            </w:r>
          </w:p>
        </w:tc>
        <w:tc>
          <w:tcPr>
            <w:tcW w:w="4457" w:type="pct"/>
            <w:gridSpan w:val="3"/>
          </w:tcPr>
          <w:p w:rsidR="004203A0" w:rsidRPr="00A50F10" w:rsidRDefault="004203A0" w:rsidP="004203A0">
            <w:pPr>
              <w:pStyle w:val="SCCLsocParty"/>
              <w:jc w:val="both"/>
              <w:rPr>
                <w:b/>
                <w:sz w:val="20"/>
                <w:szCs w:val="20"/>
                <w:lang w:val="en-US"/>
              </w:rPr>
            </w:pPr>
            <w:r w:rsidRPr="00A50F10">
              <w:rPr>
                <w:b/>
                <w:sz w:val="20"/>
                <w:szCs w:val="20"/>
                <w:lang w:val="en-US"/>
              </w:rPr>
              <w:t xml:space="preserve">Ming Jian v. </w:t>
            </w:r>
            <w:proofErr w:type="spellStart"/>
            <w:r w:rsidRPr="00A50F10">
              <w:rPr>
                <w:b/>
                <w:sz w:val="20"/>
                <w:szCs w:val="20"/>
                <w:lang w:val="en-US"/>
              </w:rPr>
              <w:t>Zhi</w:t>
            </w:r>
            <w:proofErr w:type="spellEnd"/>
            <w:r w:rsidRPr="00A50F10">
              <w:rPr>
                <w:b/>
                <w:sz w:val="20"/>
                <w:szCs w:val="20"/>
                <w:lang w:val="en-US"/>
              </w:rPr>
              <w:t xml:space="preserve"> Long Zhang</w:t>
            </w:r>
          </w:p>
          <w:p w:rsidR="004203A0" w:rsidRPr="004203A0" w:rsidRDefault="004203A0" w:rsidP="004203A0">
            <w:pPr>
              <w:jc w:val="both"/>
              <w:rPr>
                <w:sz w:val="20"/>
              </w:rPr>
            </w:pPr>
            <w:r w:rsidRPr="004203A0">
              <w:rPr>
                <w:sz w:val="20"/>
              </w:rPr>
              <w:t>(Que.) (Civil) (By Leave)</w:t>
            </w:r>
          </w:p>
        </w:tc>
      </w:tr>
      <w:tr w:rsidR="004203A0" w:rsidRPr="004203A0" w:rsidTr="004203A0">
        <w:tc>
          <w:tcPr>
            <w:tcW w:w="5000" w:type="pct"/>
            <w:gridSpan w:val="4"/>
          </w:tcPr>
          <w:p w:rsidR="004203A0" w:rsidRPr="004203A0" w:rsidRDefault="004203A0" w:rsidP="004203A0">
            <w:pPr>
              <w:jc w:val="both"/>
              <w:rPr>
                <w:sz w:val="20"/>
              </w:rPr>
            </w:pPr>
            <w:r w:rsidRPr="004203A0">
              <w:rPr>
                <w:sz w:val="20"/>
              </w:rPr>
              <w:t xml:space="preserve">Civil procedure – Judgment – Revocation – Whether Court of appeal erred in granting motion in revocation of judgment – Whether application for leave to appeal raises any issues of public importance – </w:t>
            </w:r>
            <w:r w:rsidRPr="004203A0">
              <w:rPr>
                <w:i/>
                <w:sz w:val="20"/>
              </w:rPr>
              <w:t>Code of Civil Procedure</w:t>
            </w:r>
            <w:r w:rsidRPr="004203A0">
              <w:rPr>
                <w:sz w:val="20"/>
              </w:rPr>
              <w:t>, R.S.Q., c. C</w:t>
            </w:r>
            <w:r w:rsidRPr="004203A0">
              <w:rPr>
                <w:sz w:val="20"/>
              </w:rPr>
              <w:noBreakHyphen/>
              <w:t xml:space="preserve">25, arts. 482-484. </w:t>
            </w:r>
          </w:p>
          <w:p w:rsidR="004203A0" w:rsidRPr="004203A0" w:rsidRDefault="004203A0" w:rsidP="004203A0">
            <w:pPr>
              <w:jc w:val="both"/>
              <w:rPr>
                <w:sz w:val="20"/>
              </w:rPr>
            </w:pPr>
          </w:p>
        </w:tc>
      </w:tr>
      <w:tr w:rsidR="004203A0" w:rsidRPr="004203A0" w:rsidTr="004203A0">
        <w:tc>
          <w:tcPr>
            <w:tcW w:w="5000" w:type="pct"/>
            <w:gridSpan w:val="4"/>
          </w:tcPr>
          <w:p w:rsidR="004203A0" w:rsidRPr="004203A0" w:rsidRDefault="004203A0" w:rsidP="004203A0">
            <w:pPr>
              <w:jc w:val="both"/>
              <w:rPr>
                <w:sz w:val="20"/>
              </w:rPr>
            </w:pPr>
            <w:r w:rsidRPr="004203A0">
              <w:rPr>
                <w:sz w:val="20"/>
              </w:rPr>
              <w:t xml:space="preserve">In 2006, </w:t>
            </w:r>
            <w:proofErr w:type="spellStart"/>
            <w:r w:rsidRPr="004203A0">
              <w:rPr>
                <w:sz w:val="20"/>
              </w:rPr>
              <w:t>Zhi</w:t>
            </w:r>
            <w:proofErr w:type="spellEnd"/>
            <w:r w:rsidRPr="004203A0">
              <w:rPr>
                <w:sz w:val="20"/>
              </w:rPr>
              <w:t xml:space="preserve"> Long Zhan was ordered to pay damages to Ming Jian for personal injury suffered as a result of a 2002 altercation in a context of domestic violence. The Superior Court dismissed </w:t>
            </w:r>
            <w:proofErr w:type="spellStart"/>
            <w:r w:rsidRPr="004203A0">
              <w:rPr>
                <w:sz w:val="20"/>
              </w:rPr>
              <w:t>Zhi</w:t>
            </w:r>
            <w:proofErr w:type="spellEnd"/>
            <w:r w:rsidRPr="004203A0">
              <w:rPr>
                <w:sz w:val="20"/>
              </w:rPr>
              <w:t xml:space="preserve"> Long Zhan's motion in revocation of judgment. The Court of Appeal allowed the appeal.</w:t>
            </w:r>
          </w:p>
        </w:tc>
      </w:tr>
      <w:tr w:rsidR="004203A0" w:rsidRPr="004203A0" w:rsidTr="004203A0">
        <w:tc>
          <w:tcPr>
            <w:tcW w:w="5000" w:type="pct"/>
            <w:gridSpan w:val="4"/>
          </w:tcPr>
          <w:p w:rsidR="004203A0" w:rsidRPr="004203A0" w:rsidRDefault="004203A0" w:rsidP="004203A0">
            <w:pPr>
              <w:jc w:val="both"/>
              <w:rPr>
                <w:sz w:val="20"/>
              </w:rPr>
            </w:pPr>
          </w:p>
        </w:tc>
      </w:tr>
      <w:tr w:rsidR="004203A0" w:rsidRPr="004203A0" w:rsidTr="004203A0">
        <w:tc>
          <w:tcPr>
            <w:tcW w:w="2427" w:type="pct"/>
            <w:gridSpan w:val="2"/>
          </w:tcPr>
          <w:p w:rsidR="004203A0" w:rsidRPr="004203A0" w:rsidRDefault="004203A0" w:rsidP="004203A0">
            <w:pPr>
              <w:jc w:val="both"/>
              <w:rPr>
                <w:sz w:val="20"/>
              </w:rPr>
            </w:pPr>
            <w:r w:rsidRPr="004203A0">
              <w:rPr>
                <w:sz w:val="20"/>
              </w:rPr>
              <w:t>February 10, 2015</w:t>
            </w:r>
          </w:p>
          <w:p w:rsidR="004203A0" w:rsidRPr="004203A0" w:rsidRDefault="004203A0" w:rsidP="004203A0">
            <w:pPr>
              <w:jc w:val="both"/>
              <w:rPr>
                <w:sz w:val="20"/>
              </w:rPr>
            </w:pPr>
            <w:r w:rsidRPr="004203A0">
              <w:rPr>
                <w:sz w:val="20"/>
              </w:rPr>
              <w:t>Superior Court of Quebec</w:t>
            </w:r>
          </w:p>
          <w:p w:rsidR="004203A0" w:rsidRPr="004203A0" w:rsidRDefault="004203A0" w:rsidP="004203A0">
            <w:pPr>
              <w:jc w:val="both"/>
              <w:rPr>
                <w:sz w:val="20"/>
              </w:rPr>
            </w:pPr>
            <w:r w:rsidRPr="004203A0">
              <w:rPr>
                <w:sz w:val="20"/>
              </w:rPr>
              <w:t>(Morrison J.)</w:t>
            </w:r>
          </w:p>
          <w:p w:rsidR="004203A0" w:rsidRPr="004203A0" w:rsidRDefault="004203A0" w:rsidP="004203A0">
            <w:pPr>
              <w:jc w:val="both"/>
              <w:rPr>
                <w:sz w:val="20"/>
              </w:rPr>
            </w:pPr>
            <w:r w:rsidRPr="004203A0">
              <w:rPr>
                <w:sz w:val="20"/>
              </w:rPr>
              <w:t>505-17-002072-058</w:t>
            </w:r>
          </w:p>
          <w:p w:rsidR="004203A0" w:rsidRPr="004203A0" w:rsidRDefault="004203A0" w:rsidP="004203A0">
            <w:pPr>
              <w:jc w:val="both"/>
              <w:rPr>
                <w:sz w:val="20"/>
              </w:rPr>
            </w:pPr>
          </w:p>
        </w:tc>
        <w:tc>
          <w:tcPr>
            <w:tcW w:w="243" w:type="pct"/>
          </w:tcPr>
          <w:p w:rsidR="004203A0" w:rsidRPr="004203A0" w:rsidRDefault="004203A0" w:rsidP="004203A0">
            <w:pPr>
              <w:jc w:val="both"/>
              <w:rPr>
                <w:sz w:val="20"/>
              </w:rPr>
            </w:pPr>
          </w:p>
        </w:tc>
        <w:tc>
          <w:tcPr>
            <w:tcW w:w="2330" w:type="pct"/>
          </w:tcPr>
          <w:p w:rsidR="004203A0" w:rsidRPr="004203A0" w:rsidRDefault="004203A0" w:rsidP="004203A0">
            <w:pPr>
              <w:jc w:val="both"/>
              <w:rPr>
                <w:sz w:val="20"/>
              </w:rPr>
            </w:pPr>
            <w:r w:rsidRPr="004203A0">
              <w:rPr>
                <w:sz w:val="20"/>
              </w:rPr>
              <w:t>Motion in revocation of judgment dismissed</w:t>
            </w:r>
          </w:p>
          <w:p w:rsidR="004203A0" w:rsidRPr="004203A0" w:rsidRDefault="004203A0" w:rsidP="004203A0">
            <w:pPr>
              <w:jc w:val="both"/>
              <w:rPr>
                <w:sz w:val="20"/>
              </w:rPr>
            </w:pPr>
          </w:p>
        </w:tc>
      </w:tr>
      <w:tr w:rsidR="004203A0" w:rsidRPr="004203A0" w:rsidTr="004203A0">
        <w:tc>
          <w:tcPr>
            <w:tcW w:w="2427" w:type="pct"/>
            <w:gridSpan w:val="2"/>
          </w:tcPr>
          <w:p w:rsidR="004203A0" w:rsidRPr="004203A0" w:rsidRDefault="004203A0" w:rsidP="004203A0">
            <w:pPr>
              <w:jc w:val="both"/>
              <w:rPr>
                <w:sz w:val="20"/>
              </w:rPr>
            </w:pPr>
            <w:r w:rsidRPr="004203A0">
              <w:rPr>
                <w:sz w:val="20"/>
              </w:rPr>
              <w:t>October 24, 2016</w:t>
            </w:r>
          </w:p>
          <w:p w:rsidR="004203A0" w:rsidRPr="004203A0" w:rsidRDefault="004203A0" w:rsidP="004203A0">
            <w:pPr>
              <w:jc w:val="both"/>
              <w:rPr>
                <w:sz w:val="20"/>
              </w:rPr>
            </w:pPr>
            <w:r w:rsidRPr="004203A0">
              <w:rPr>
                <w:sz w:val="20"/>
              </w:rPr>
              <w:t>Court of Appeal of Quebec (Montréal)</w:t>
            </w:r>
          </w:p>
          <w:p w:rsidR="004203A0" w:rsidRPr="004203A0" w:rsidRDefault="004203A0" w:rsidP="004203A0">
            <w:pPr>
              <w:jc w:val="both"/>
              <w:rPr>
                <w:sz w:val="20"/>
                <w:lang w:val="fr-FR"/>
              </w:rPr>
            </w:pPr>
            <w:r w:rsidRPr="004203A0">
              <w:rPr>
                <w:sz w:val="20"/>
                <w:lang w:val="fr-FR"/>
              </w:rPr>
              <w:t>(Pelletier, Giroux and Bouchard JJ.A.)</w:t>
            </w:r>
          </w:p>
          <w:p w:rsidR="004203A0" w:rsidRPr="004203A0" w:rsidRDefault="004203A0" w:rsidP="004203A0">
            <w:pPr>
              <w:jc w:val="both"/>
              <w:rPr>
                <w:sz w:val="20"/>
                <w:lang w:val="fr-FR"/>
              </w:rPr>
            </w:pPr>
            <w:r w:rsidRPr="004203A0">
              <w:rPr>
                <w:sz w:val="20"/>
                <w:lang w:val="fr-FR"/>
              </w:rPr>
              <w:t>2016 QCCA 1713</w:t>
            </w:r>
          </w:p>
          <w:p w:rsidR="004203A0" w:rsidRPr="004203A0" w:rsidRDefault="004203A0" w:rsidP="004203A0">
            <w:pPr>
              <w:jc w:val="both"/>
              <w:rPr>
                <w:sz w:val="20"/>
                <w:lang w:val="fr-FR"/>
              </w:rPr>
            </w:pPr>
          </w:p>
        </w:tc>
        <w:tc>
          <w:tcPr>
            <w:tcW w:w="243" w:type="pct"/>
          </w:tcPr>
          <w:p w:rsidR="004203A0" w:rsidRPr="004203A0" w:rsidRDefault="004203A0" w:rsidP="004203A0">
            <w:pPr>
              <w:jc w:val="both"/>
              <w:rPr>
                <w:sz w:val="20"/>
                <w:lang w:val="fr-FR"/>
              </w:rPr>
            </w:pPr>
          </w:p>
        </w:tc>
        <w:tc>
          <w:tcPr>
            <w:tcW w:w="2330" w:type="pct"/>
          </w:tcPr>
          <w:p w:rsidR="004203A0" w:rsidRPr="004203A0" w:rsidRDefault="004203A0" w:rsidP="004203A0">
            <w:pPr>
              <w:jc w:val="both"/>
              <w:rPr>
                <w:sz w:val="20"/>
              </w:rPr>
            </w:pPr>
            <w:r w:rsidRPr="004203A0">
              <w:rPr>
                <w:sz w:val="20"/>
              </w:rPr>
              <w:t>Appeal allowed</w:t>
            </w:r>
          </w:p>
          <w:p w:rsidR="004203A0" w:rsidRPr="004203A0" w:rsidRDefault="004203A0" w:rsidP="004203A0">
            <w:pPr>
              <w:jc w:val="both"/>
              <w:rPr>
                <w:sz w:val="20"/>
              </w:rPr>
            </w:pPr>
          </w:p>
        </w:tc>
      </w:tr>
      <w:tr w:rsidR="004203A0" w:rsidRPr="004203A0" w:rsidTr="004203A0">
        <w:tc>
          <w:tcPr>
            <w:tcW w:w="2427" w:type="pct"/>
            <w:gridSpan w:val="2"/>
          </w:tcPr>
          <w:p w:rsidR="004203A0" w:rsidRPr="004203A0" w:rsidRDefault="004203A0" w:rsidP="004203A0">
            <w:pPr>
              <w:jc w:val="both"/>
              <w:rPr>
                <w:sz w:val="20"/>
              </w:rPr>
            </w:pPr>
            <w:r w:rsidRPr="004203A0">
              <w:rPr>
                <w:sz w:val="20"/>
              </w:rPr>
              <w:t>December 23, 2016</w:t>
            </w:r>
          </w:p>
          <w:p w:rsidR="004203A0" w:rsidRPr="004203A0" w:rsidRDefault="004203A0" w:rsidP="004203A0">
            <w:pPr>
              <w:jc w:val="both"/>
              <w:rPr>
                <w:sz w:val="20"/>
              </w:rPr>
            </w:pPr>
            <w:r w:rsidRPr="004203A0">
              <w:rPr>
                <w:sz w:val="20"/>
              </w:rPr>
              <w:t>Supreme Court of Canada</w:t>
            </w:r>
          </w:p>
          <w:p w:rsidR="004203A0" w:rsidRPr="004203A0" w:rsidRDefault="004203A0" w:rsidP="004203A0">
            <w:pPr>
              <w:jc w:val="both"/>
              <w:rPr>
                <w:sz w:val="20"/>
              </w:rPr>
            </w:pPr>
          </w:p>
        </w:tc>
        <w:tc>
          <w:tcPr>
            <w:tcW w:w="243" w:type="pct"/>
          </w:tcPr>
          <w:p w:rsidR="004203A0" w:rsidRPr="004203A0" w:rsidRDefault="004203A0" w:rsidP="004203A0">
            <w:pPr>
              <w:jc w:val="both"/>
              <w:rPr>
                <w:sz w:val="20"/>
              </w:rPr>
            </w:pPr>
          </w:p>
        </w:tc>
        <w:tc>
          <w:tcPr>
            <w:tcW w:w="2330" w:type="pct"/>
          </w:tcPr>
          <w:p w:rsidR="004203A0" w:rsidRPr="004203A0" w:rsidRDefault="004203A0" w:rsidP="004203A0">
            <w:pPr>
              <w:jc w:val="both"/>
              <w:rPr>
                <w:sz w:val="20"/>
              </w:rPr>
            </w:pPr>
            <w:r w:rsidRPr="004203A0">
              <w:rPr>
                <w:sz w:val="20"/>
              </w:rPr>
              <w:t>Application for leave to appeal filed</w:t>
            </w:r>
          </w:p>
          <w:p w:rsidR="004203A0" w:rsidRPr="004203A0" w:rsidRDefault="004203A0" w:rsidP="004203A0">
            <w:pPr>
              <w:jc w:val="both"/>
              <w:rPr>
                <w:sz w:val="20"/>
              </w:rPr>
            </w:pPr>
          </w:p>
        </w:tc>
      </w:tr>
      <w:tr w:rsidR="004203A0" w:rsidRPr="004203A0" w:rsidTr="004203A0">
        <w:tc>
          <w:tcPr>
            <w:tcW w:w="2427" w:type="pct"/>
            <w:gridSpan w:val="2"/>
          </w:tcPr>
          <w:p w:rsidR="004203A0" w:rsidRPr="004203A0" w:rsidRDefault="004203A0" w:rsidP="004203A0">
            <w:pPr>
              <w:jc w:val="both"/>
              <w:rPr>
                <w:sz w:val="20"/>
              </w:rPr>
            </w:pPr>
            <w:r w:rsidRPr="004203A0">
              <w:rPr>
                <w:sz w:val="20"/>
              </w:rPr>
              <w:t>January 19, 2017</w:t>
            </w:r>
          </w:p>
          <w:p w:rsidR="004203A0" w:rsidRPr="004203A0" w:rsidRDefault="004203A0" w:rsidP="004203A0">
            <w:pPr>
              <w:jc w:val="both"/>
              <w:rPr>
                <w:sz w:val="20"/>
              </w:rPr>
            </w:pPr>
            <w:r w:rsidRPr="004203A0">
              <w:rPr>
                <w:sz w:val="20"/>
              </w:rPr>
              <w:t>Supreme Court of Canada</w:t>
            </w:r>
          </w:p>
        </w:tc>
        <w:tc>
          <w:tcPr>
            <w:tcW w:w="243" w:type="pct"/>
          </w:tcPr>
          <w:p w:rsidR="004203A0" w:rsidRPr="004203A0" w:rsidRDefault="004203A0" w:rsidP="004203A0">
            <w:pPr>
              <w:jc w:val="both"/>
              <w:rPr>
                <w:sz w:val="20"/>
              </w:rPr>
            </w:pPr>
          </w:p>
        </w:tc>
        <w:tc>
          <w:tcPr>
            <w:tcW w:w="2330" w:type="pct"/>
          </w:tcPr>
          <w:p w:rsidR="004203A0" w:rsidRPr="004203A0" w:rsidRDefault="004203A0" w:rsidP="004203A0">
            <w:pPr>
              <w:jc w:val="both"/>
              <w:rPr>
                <w:sz w:val="20"/>
              </w:rPr>
            </w:pPr>
            <w:r w:rsidRPr="004203A0">
              <w:rPr>
                <w:sz w:val="20"/>
              </w:rPr>
              <w:t>Motion for extension of time to serve and file application for leave to appeal filed</w:t>
            </w:r>
          </w:p>
          <w:p w:rsidR="004203A0" w:rsidRPr="004203A0" w:rsidRDefault="004203A0" w:rsidP="004203A0">
            <w:pPr>
              <w:jc w:val="both"/>
              <w:rPr>
                <w:sz w:val="20"/>
              </w:rPr>
            </w:pPr>
          </w:p>
        </w:tc>
      </w:tr>
    </w:tbl>
    <w:p w:rsidR="004203A0" w:rsidRDefault="004203A0" w:rsidP="004203A0">
      <w:pPr>
        <w:jc w:val="both"/>
        <w:rPr>
          <w:sz w:val="20"/>
        </w:rPr>
      </w:pPr>
    </w:p>
    <w:p w:rsidR="00A50F10" w:rsidRPr="004203A0" w:rsidRDefault="00A50F10" w:rsidP="004203A0">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4203A0" w:rsidRPr="004203A0" w:rsidTr="004203A0">
        <w:tc>
          <w:tcPr>
            <w:tcW w:w="543" w:type="pct"/>
          </w:tcPr>
          <w:p w:rsidR="004203A0" w:rsidRPr="004203A0" w:rsidRDefault="004203A0" w:rsidP="004203A0">
            <w:pPr>
              <w:jc w:val="both"/>
              <w:rPr>
                <w:sz w:val="20"/>
                <w:lang w:val="fr-CA"/>
              </w:rPr>
            </w:pPr>
            <w:r w:rsidRPr="004203A0">
              <w:rPr>
                <w:rStyle w:val="SCCFileNumberChar"/>
                <w:sz w:val="20"/>
                <w:szCs w:val="20"/>
                <w:lang w:val="fr-CA"/>
              </w:rPr>
              <w:t>37412</w:t>
            </w:r>
          </w:p>
        </w:tc>
        <w:tc>
          <w:tcPr>
            <w:tcW w:w="4457" w:type="pct"/>
            <w:gridSpan w:val="3"/>
          </w:tcPr>
          <w:p w:rsidR="004203A0" w:rsidRPr="00A50F10" w:rsidRDefault="004203A0" w:rsidP="004203A0">
            <w:pPr>
              <w:pStyle w:val="SCCLsocParty"/>
              <w:jc w:val="both"/>
              <w:rPr>
                <w:b/>
                <w:sz w:val="20"/>
                <w:szCs w:val="20"/>
                <w:lang w:val="en-US"/>
              </w:rPr>
            </w:pPr>
            <w:r w:rsidRPr="00A50F10">
              <w:rPr>
                <w:b/>
                <w:sz w:val="20"/>
                <w:szCs w:val="20"/>
                <w:lang w:val="en-US"/>
              </w:rPr>
              <w:t xml:space="preserve">Ming Jian c. </w:t>
            </w:r>
            <w:proofErr w:type="spellStart"/>
            <w:r w:rsidRPr="00A50F10">
              <w:rPr>
                <w:b/>
                <w:sz w:val="20"/>
                <w:szCs w:val="20"/>
                <w:lang w:val="en-US"/>
              </w:rPr>
              <w:t>Zhi</w:t>
            </w:r>
            <w:proofErr w:type="spellEnd"/>
            <w:r w:rsidRPr="00A50F10">
              <w:rPr>
                <w:b/>
                <w:sz w:val="20"/>
                <w:szCs w:val="20"/>
                <w:lang w:val="en-US"/>
              </w:rPr>
              <w:t xml:space="preserve"> Long Zhang</w:t>
            </w:r>
          </w:p>
          <w:p w:rsidR="004203A0" w:rsidRPr="004203A0" w:rsidRDefault="004203A0" w:rsidP="004203A0">
            <w:pPr>
              <w:jc w:val="both"/>
              <w:rPr>
                <w:sz w:val="20"/>
                <w:lang w:val="fr-CA"/>
              </w:rPr>
            </w:pPr>
            <w:r w:rsidRPr="004203A0">
              <w:rPr>
                <w:sz w:val="20"/>
                <w:lang w:val="fr-CA"/>
              </w:rPr>
              <w:t>(</w:t>
            </w:r>
            <w:proofErr w:type="spellStart"/>
            <w:r w:rsidRPr="004203A0">
              <w:rPr>
                <w:sz w:val="20"/>
                <w:lang w:val="fr-CA"/>
              </w:rPr>
              <w:t>Qué</w:t>
            </w:r>
            <w:proofErr w:type="spellEnd"/>
            <w:r w:rsidRPr="004203A0">
              <w:rPr>
                <w:sz w:val="20"/>
                <w:lang w:val="fr-CA"/>
              </w:rPr>
              <w:t>.) (Civile) (Sur autorisation)</w:t>
            </w:r>
          </w:p>
        </w:tc>
      </w:tr>
      <w:tr w:rsidR="004203A0" w:rsidRPr="004203A0" w:rsidTr="004203A0">
        <w:tc>
          <w:tcPr>
            <w:tcW w:w="5000" w:type="pct"/>
            <w:gridSpan w:val="4"/>
          </w:tcPr>
          <w:p w:rsidR="004203A0" w:rsidRPr="004203A0" w:rsidRDefault="004203A0" w:rsidP="004203A0">
            <w:pPr>
              <w:jc w:val="both"/>
              <w:rPr>
                <w:sz w:val="20"/>
                <w:lang w:val="fr-CA"/>
              </w:rPr>
            </w:pPr>
            <w:r w:rsidRPr="004203A0">
              <w:rPr>
                <w:sz w:val="20"/>
                <w:lang w:val="fr-CA"/>
              </w:rPr>
              <w:t xml:space="preserve">Procédure civile – Jugement – Rétractation – La Cour d’appel a-t-elle eu tort d’accueillir la demande de rétractation de jugement? – La demande d’autorisation d’appel soulève-t-elle une question d’importance pour le public? – </w:t>
            </w:r>
            <w:r w:rsidRPr="004203A0">
              <w:rPr>
                <w:i/>
                <w:sz w:val="20"/>
                <w:lang w:val="fr-CA"/>
              </w:rPr>
              <w:t>Code de procédure civile</w:t>
            </w:r>
            <w:r w:rsidRPr="004203A0">
              <w:rPr>
                <w:sz w:val="20"/>
                <w:lang w:val="fr-CA"/>
              </w:rPr>
              <w:t>, L.R.Q., c. C</w:t>
            </w:r>
            <w:r w:rsidRPr="004203A0">
              <w:rPr>
                <w:sz w:val="20"/>
                <w:lang w:val="fr-CA"/>
              </w:rPr>
              <w:noBreakHyphen/>
              <w:t xml:space="preserve">25, art. 482-484. </w:t>
            </w:r>
          </w:p>
          <w:p w:rsidR="004203A0" w:rsidRPr="004203A0" w:rsidRDefault="004203A0" w:rsidP="004203A0">
            <w:pPr>
              <w:jc w:val="both"/>
              <w:rPr>
                <w:sz w:val="20"/>
                <w:lang w:val="fr-CA"/>
              </w:rPr>
            </w:pPr>
          </w:p>
        </w:tc>
      </w:tr>
      <w:tr w:rsidR="004203A0" w:rsidRPr="004203A0" w:rsidTr="004203A0">
        <w:tc>
          <w:tcPr>
            <w:tcW w:w="5000" w:type="pct"/>
            <w:gridSpan w:val="4"/>
          </w:tcPr>
          <w:p w:rsidR="004203A0" w:rsidRPr="004203A0" w:rsidRDefault="004203A0" w:rsidP="004203A0">
            <w:pPr>
              <w:jc w:val="both"/>
              <w:rPr>
                <w:sz w:val="20"/>
                <w:lang w:val="fr-CA"/>
              </w:rPr>
            </w:pPr>
            <w:r w:rsidRPr="004203A0">
              <w:rPr>
                <w:sz w:val="20"/>
                <w:lang w:val="fr-CA"/>
              </w:rPr>
              <w:t xml:space="preserve">En 2006, </w:t>
            </w:r>
            <w:proofErr w:type="spellStart"/>
            <w:r w:rsidRPr="004203A0">
              <w:rPr>
                <w:sz w:val="20"/>
                <w:lang w:val="fr-CA"/>
              </w:rPr>
              <w:t>Zhi</w:t>
            </w:r>
            <w:proofErr w:type="spellEnd"/>
            <w:r w:rsidRPr="004203A0">
              <w:rPr>
                <w:sz w:val="20"/>
                <w:lang w:val="fr-CA"/>
              </w:rPr>
              <w:t xml:space="preserve"> Long </w:t>
            </w:r>
            <w:proofErr w:type="spellStart"/>
            <w:r w:rsidRPr="004203A0">
              <w:rPr>
                <w:sz w:val="20"/>
                <w:lang w:val="fr-CA"/>
              </w:rPr>
              <w:t>Zhan</w:t>
            </w:r>
            <w:proofErr w:type="spellEnd"/>
            <w:r w:rsidRPr="004203A0">
              <w:rPr>
                <w:sz w:val="20"/>
                <w:lang w:val="fr-CA"/>
              </w:rPr>
              <w:t xml:space="preserve"> s’est vu ordonner d’indemniser Ming </w:t>
            </w:r>
            <w:proofErr w:type="spellStart"/>
            <w:r w:rsidRPr="004203A0">
              <w:rPr>
                <w:sz w:val="20"/>
                <w:lang w:val="fr-CA"/>
              </w:rPr>
              <w:t>Jian</w:t>
            </w:r>
            <w:proofErr w:type="spellEnd"/>
            <w:r w:rsidRPr="004203A0">
              <w:rPr>
                <w:sz w:val="20"/>
                <w:lang w:val="fr-CA"/>
              </w:rPr>
              <w:t xml:space="preserve"> du préjudice corporel subi par suite d’une altercation survenue en 2002 dans un contexte de violence conjugale. La Cour supérieure a rejeté la demande de rétractation de jugement de </w:t>
            </w:r>
            <w:proofErr w:type="spellStart"/>
            <w:r w:rsidRPr="004203A0">
              <w:rPr>
                <w:sz w:val="20"/>
                <w:lang w:val="fr-CA"/>
              </w:rPr>
              <w:t>Zhi</w:t>
            </w:r>
            <w:proofErr w:type="spellEnd"/>
            <w:r w:rsidRPr="004203A0">
              <w:rPr>
                <w:sz w:val="20"/>
                <w:lang w:val="fr-CA"/>
              </w:rPr>
              <w:t xml:space="preserve"> Long </w:t>
            </w:r>
            <w:proofErr w:type="spellStart"/>
            <w:r w:rsidRPr="004203A0">
              <w:rPr>
                <w:sz w:val="20"/>
                <w:lang w:val="fr-CA"/>
              </w:rPr>
              <w:t>Zhan</w:t>
            </w:r>
            <w:proofErr w:type="spellEnd"/>
            <w:r w:rsidRPr="004203A0">
              <w:rPr>
                <w:sz w:val="20"/>
                <w:lang w:val="fr-CA"/>
              </w:rPr>
              <w:t>. La Cour d’appel a accueilli le pourvoi.</w:t>
            </w:r>
          </w:p>
        </w:tc>
      </w:tr>
      <w:tr w:rsidR="004203A0" w:rsidRPr="004203A0" w:rsidTr="004203A0">
        <w:tc>
          <w:tcPr>
            <w:tcW w:w="5000" w:type="pct"/>
            <w:gridSpan w:val="4"/>
          </w:tcPr>
          <w:p w:rsidR="004203A0" w:rsidRPr="004203A0" w:rsidRDefault="004203A0" w:rsidP="004203A0">
            <w:pPr>
              <w:jc w:val="both"/>
              <w:rPr>
                <w:sz w:val="20"/>
                <w:lang w:val="fr-CA"/>
              </w:rPr>
            </w:pPr>
          </w:p>
        </w:tc>
      </w:tr>
      <w:tr w:rsidR="004203A0" w:rsidRPr="004203A0" w:rsidTr="004203A0">
        <w:tc>
          <w:tcPr>
            <w:tcW w:w="2427" w:type="pct"/>
            <w:gridSpan w:val="2"/>
          </w:tcPr>
          <w:p w:rsidR="004203A0" w:rsidRPr="004203A0" w:rsidRDefault="004203A0" w:rsidP="004203A0">
            <w:pPr>
              <w:jc w:val="both"/>
              <w:rPr>
                <w:sz w:val="20"/>
                <w:lang w:val="fr-CA"/>
              </w:rPr>
            </w:pPr>
            <w:r w:rsidRPr="004203A0">
              <w:rPr>
                <w:sz w:val="20"/>
                <w:lang w:val="fr-CA"/>
              </w:rPr>
              <w:t>10 février 2015</w:t>
            </w:r>
          </w:p>
          <w:p w:rsidR="004203A0" w:rsidRPr="004203A0" w:rsidRDefault="004203A0" w:rsidP="004203A0">
            <w:pPr>
              <w:jc w:val="both"/>
              <w:rPr>
                <w:sz w:val="20"/>
                <w:lang w:val="fr-CA"/>
              </w:rPr>
            </w:pPr>
            <w:r w:rsidRPr="004203A0">
              <w:rPr>
                <w:sz w:val="20"/>
                <w:lang w:val="fr-CA"/>
              </w:rPr>
              <w:t>Cour supérieure du Québec</w:t>
            </w:r>
          </w:p>
          <w:p w:rsidR="004203A0" w:rsidRPr="004203A0" w:rsidRDefault="004203A0" w:rsidP="004203A0">
            <w:pPr>
              <w:jc w:val="both"/>
              <w:rPr>
                <w:sz w:val="20"/>
                <w:lang w:val="fr-CA"/>
              </w:rPr>
            </w:pPr>
            <w:r w:rsidRPr="004203A0">
              <w:rPr>
                <w:sz w:val="20"/>
                <w:lang w:val="fr-CA"/>
              </w:rPr>
              <w:t>(juge Morrison)</w:t>
            </w:r>
          </w:p>
          <w:p w:rsidR="004203A0" w:rsidRPr="004203A0" w:rsidRDefault="004203A0" w:rsidP="004203A0">
            <w:pPr>
              <w:jc w:val="both"/>
              <w:rPr>
                <w:sz w:val="20"/>
                <w:lang w:val="fr-CA"/>
              </w:rPr>
            </w:pPr>
            <w:r w:rsidRPr="004203A0">
              <w:rPr>
                <w:sz w:val="20"/>
                <w:lang w:val="fr-CA"/>
              </w:rPr>
              <w:t>505-17-002072-058</w:t>
            </w:r>
          </w:p>
          <w:p w:rsidR="004203A0" w:rsidRPr="004203A0" w:rsidRDefault="004203A0" w:rsidP="004203A0">
            <w:pPr>
              <w:jc w:val="both"/>
              <w:rPr>
                <w:sz w:val="20"/>
                <w:lang w:val="fr-CA"/>
              </w:rPr>
            </w:pPr>
          </w:p>
        </w:tc>
        <w:tc>
          <w:tcPr>
            <w:tcW w:w="243" w:type="pct"/>
          </w:tcPr>
          <w:p w:rsidR="004203A0" w:rsidRPr="004203A0" w:rsidRDefault="004203A0" w:rsidP="004203A0">
            <w:pPr>
              <w:jc w:val="both"/>
              <w:rPr>
                <w:sz w:val="20"/>
                <w:lang w:val="fr-CA"/>
              </w:rPr>
            </w:pPr>
          </w:p>
        </w:tc>
        <w:tc>
          <w:tcPr>
            <w:tcW w:w="2330" w:type="pct"/>
          </w:tcPr>
          <w:p w:rsidR="004203A0" w:rsidRPr="004203A0" w:rsidRDefault="004203A0" w:rsidP="004203A0">
            <w:pPr>
              <w:jc w:val="both"/>
              <w:rPr>
                <w:sz w:val="20"/>
                <w:lang w:val="fr-CA"/>
              </w:rPr>
            </w:pPr>
            <w:r w:rsidRPr="004203A0">
              <w:rPr>
                <w:sz w:val="20"/>
                <w:lang w:val="fr-CA"/>
              </w:rPr>
              <w:t xml:space="preserve">Rejet de la demande de rétractation de jugement </w:t>
            </w:r>
          </w:p>
          <w:p w:rsidR="004203A0" w:rsidRPr="004203A0" w:rsidRDefault="004203A0" w:rsidP="004203A0">
            <w:pPr>
              <w:jc w:val="both"/>
              <w:rPr>
                <w:sz w:val="20"/>
                <w:lang w:val="fr-CA"/>
              </w:rPr>
            </w:pPr>
          </w:p>
        </w:tc>
      </w:tr>
      <w:tr w:rsidR="004203A0" w:rsidRPr="004203A0" w:rsidTr="004203A0">
        <w:tc>
          <w:tcPr>
            <w:tcW w:w="2427" w:type="pct"/>
            <w:gridSpan w:val="2"/>
          </w:tcPr>
          <w:p w:rsidR="004203A0" w:rsidRPr="004203A0" w:rsidRDefault="004203A0" w:rsidP="004203A0">
            <w:pPr>
              <w:jc w:val="both"/>
              <w:rPr>
                <w:sz w:val="20"/>
                <w:lang w:val="fr-CA"/>
              </w:rPr>
            </w:pPr>
            <w:r w:rsidRPr="004203A0">
              <w:rPr>
                <w:sz w:val="20"/>
                <w:lang w:val="fr-CA"/>
              </w:rPr>
              <w:t>24 octobre 2016</w:t>
            </w:r>
          </w:p>
          <w:p w:rsidR="004203A0" w:rsidRPr="004203A0" w:rsidRDefault="004203A0" w:rsidP="004203A0">
            <w:pPr>
              <w:jc w:val="both"/>
              <w:rPr>
                <w:sz w:val="20"/>
                <w:lang w:val="fr-CA"/>
              </w:rPr>
            </w:pPr>
            <w:r w:rsidRPr="004203A0">
              <w:rPr>
                <w:sz w:val="20"/>
                <w:lang w:val="fr-CA"/>
              </w:rPr>
              <w:t>Cour d’appel du Québec (Montréal)</w:t>
            </w:r>
          </w:p>
          <w:p w:rsidR="004203A0" w:rsidRPr="004203A0" w:rsidRDefault="004203A0" w:rsidP="004203A0">
            <w:pPr>
              <w:jc w:val="both"/>
              <w:rPr>
                <w:sz w:val="20"/>
                <w:lang w:val="fr-CA"/>
              </w:rPr>
            </w:pPr>
            <w:r w:rsidRPr="004203A0">
              <w:rPr>
                <w:sz w:val="20"/>
                <w:lang w:val="fr-CA"/>
              </w:rPr>
              <w:t>(juges Pelletier, Giroux et Bouchard)</w:t>
            </w:r>
          </w:p>
          <w:p w:rsidR="004203A0" w:rsidRPr="004203A0" w:rsidRDefault="004203A0" w:rsidP="004203A0">
            <w:pPr>
              <w:jc w:val="both"/>
              <w:rPr>
                <w:sz w:val="20"/>
                <w:lang w:val="fr-CA"/>
              </w:rPr>
            </w:pPr>
            <w:r w:rsidRPr="004203A0">
              <w:rPr>
                <w:sz w:val="20"/>
                <w:lang w:val="fr-CA"/>
              </w:rPr>
              <w:t>2016 QCCA 1713</w:t>
            </w:r>
          </w:p>
          <w:p w:rsidR="004203A0" w:rsidRPr="004203A0" w:rsidRDefault="004203A0" w:rsidP="004203A0">
            <w:pPr>
              <w:jc w:val="both"/>
              <w:rPr>
                <w:sz w:val="20"/>
                <w:lang w:val="fr-CA"/>
              </w:rPr>
            </w:pPr>
          </w:p>
        </w:tc>
        <w:tc>
          <w:tcPr>
            <w:tcW w:w="243" w:type="pct"/>
          </w:tcPr>
          <w:p w:rsidR="004203A0" w:rsidRPr="004203A0" w:rsidRDefault="004203A0" w:rsidP="004203A0">
            <w:pPr>
              <w:jc w:val="both"/>
              <w:rPr>
                <w:sz w:val="20"/>
                <w:lang w:val="fr-CA"/>
              </w:rPr>
            </w:pPr>
          </w:p>
        </w:tc>
        <w:tc>
          <w:tcPr>
            <w:tcW w:w="2330" w:type="pct"/>
          </w:tcPr>
          <w:p w:rsidR="004203A0" w:rsidRPr="004203A0" w:rsidRDefault="004203A0" w:rsidP="004203A0">
            <w:pPr>
              <w:jc w:val="both"/>
              <w:rPr>
                <w:sz w:val="20"/>
                <w:lang w:val="fr-CA"/>
              </w:rPr>
            </w:pPr>
            <w:r w:rsidRPr="004203A0">
              <w:rPr>
                <w:sz w:val="20"/>
                <w:lang w:val="fr-CA"/>
              </w:rPr>
              <w:t>Appel accueilli</w:t>
            </w:r>
          </w:p>
          <w:p w:rsidR="004203A0" w:rsidRPr="004203A0" w:rsidRDefault="004203A0" w:rsidP="004203A0">
            <w:pPr>
              <w:jc w:val="both"/>
              <w:rPr>
                <w:sz w:val="20"/>
                <w:lang w:val="fr-CA"/>
              </w:rPr>
            </w:pPr>
          </w:p>
        </w:tc>
      </w:tr>
      <w:tr w:rsidR="004203A0" w:rsidRPr="004203A0" w:rsidTr="004203A0">
        <w:tc>
          <w:tcPr>
            <w:tcW w:w="2427" w:type="pct"/>
            <w:gridSpan w:val="2"/>
          </w:tcPr>
          <w:p w:rsidR="004203A0" w:rsidRPr="004203A0" w:rsidRDefault="004203A0" w:rsidP="004203A0">
            <w:pPr>
              <w:jc w:val="both"/>
              <w:rPr>
                <w:sz w:val="20"/>
                <w:lang w:val="fr-CA"/>
              </w:rPr>
            </w:pPr>
            <w:r w:rsidRPr="004203A0">
              <w:rPr>
                <w:sz w:val="20"/>
                <w:lang w:val="fr-CA"/>
              </w:rPr>
              <w:t>23 décembre 2016</w:t>
            </w:r>
          </w:p>
          <w:p w:rsidR="004203A0" w:rsidRPr="004203A0" w:rsidRDefault="004203A0" w:rsidP="004203A0">
            <w:pPr>
              <w:jc w:val="both"/>
              <w:rPr>
                <w:sz w:val="20"/>
                <w:lang w:val="fr-CA"/>
              </w:rPr>
            </w:pPr>
            <w:r w:rsidRPr="004203A0">
              <w:rPr>
                <w:sz w:val="20"/>
                <w:lang w:val="fr-CA"/>
              </w:rPr>
              <w:t>Cour suprême du Canada</w:t>
            </w:r>
          </w:p>
          <w:p w:rsidR="004203A0" w:rsidRPr="004203A0" w:rsidRDefault="004203A0" w:rsidP="004203A0">
            <w:pPr>
              <w:jc w:val="both"/>
              <w:rPr>
                <w:sz w:val="20"/>
                <w:lang w:val="fr-CA"/>
              </w:rPr>
            </w:pPr>
          </w:p>
        </w:tc>
        <w:tc>
          <w:tcPr>
            <w:tcW w:w="243" w:type="pct"/>
          </w:tcPr>
          <w:p w:rsidR="004203A0" w:rsidRPr="004203A0" w:rsidRDefault="004203A0" w:rsidP="004203A0">
            <w:pPr>
              <w:jc w:val="both"/>
              <w:rPr>
                <w:sz w:val="20"/>
                <w:lang w:val="fr-CA"/>
              </w:rPr>
            </w:pPr>
          </w:p>
        </w:tc>
        <w:tc>
          <w:tcPr>
            <w:tcW w:w="2330" w:type="pct"/>
          </w:tcPr>
          <w:p w:rsidR="004203A0" w:rsidRPr="004203A0" w:rsidRDefault="004203A0" w:rsidP="004203A0">
            <w:pPr>
              <w:jc w:val="both"/>
              <w:rPr>
                <w:sz w:val="20"/>
                <w:lang w:val="fr-CA"/>
              </w:rPr>
            </w:pPr>
            <w:r w:rsidRPr="004203A0">
              <w:rPr>
                <w:sz w:val="20"/>
                <w:lang w:val="fr-CA"/>
              </w:rPr>
              <w:t>Dépôt de la demande d’autorisation d’appel</w:t>
            </w:r>
          </w:p>
          <w:p w:rsidR="004203A0" w:rsidRPr="004203A0" w:rsidRDefault="004203A0" w:rsidP="004203A0">
            <w:pPr>
              <w:jc w:val="both"/>
              <w:rPr>
                <w:sz w:val="20"/>
                <w:lang w:val="fr-CA"/>
              </w:rPr>
            </w:pPr>
          </w:p>
        </w:tc>
      </w:tr>
      <w:tr w:rsidR="004203A0" w:rsidRPr="004203A0" w:rsidTr="004203A0">
        <w:tc>
          <w:tcPr>
            <w:tcW w:w="2427" w:type="pct"/>
            <w:gridSpan w:val="2"/>
          </w:tcPr>
          <w:p w:rsidR="004203A0" w:rsidRPr="004203A0" w:rsidRDefault="004203A0" w:rsidP="004203A0">
            <w:pPr>
              <w:jc w:val="both"/>
              <w:rPr>
                <w:sz w:val="20"/>
                <w:lang w:val="fr-CA"/>
              </w:rPr>
            </w:pPr>
            <w:r w:rsidRPr="004203A0">
              <w:rPr>
                <w:sz w:val="20"/>
                <w:lang w:val="fr-CA"/>
              </w:rPr>
              <w:t>19 janvier 2017</w:t>
            </w:r>
          </w:p>
          <w:p w:rsidR="004203A0" w:rsidRPr="004203A0" w:rsidRDefault="004203A0" w:rsidP="00A50F10">
            <w:pPr>
              <w:jc w:val="both"/>
              <w:rPr>
                <w:sz w:val="20"/>
                <w:lang w:val="fr-CA"/>
              </w:rPr>
            </w:pPr>
            <w:r w:rsidRPr="004203A0">
              <w:rPr>
                <w:sz w:val="20"/>
                <w:lang w:val="fr-CA"/>
              </w:rPr>
              <w:t>Cour suprême du Canada</w:t>
            </w:r>
            <w:bookmarkStart w:id="0" w:name="_GoBack"/>
            <w:bookmarkEnd w:id="0"/>
          </w:p>
        </w:tc>
        <w:tc>
          <w:tcPr>
            <w:tcW w:w="243" w:type="pct"/>
          </w:tcPr>
          <w:p w:rsidR="004203A0" w:rsidRPr="004203A0" w:rsidRDefault="004203A0" w:rsidP="004203A0">
            <w:pPr>
              <w:jc w:val="both"/>
              <w:rPr>
                <w:sz w:val="20"/>
                <w:lang w:val="fr-CA"/>
              </w:rPr>
            </w:pPr>
          </w:p>
        </w:tc>
        <w:tc>
          <w:tcPr>
            <w:tcW w:w="2330" w:type="pct"/>
          </w:tcPr>
          <w:p w:rsidR="004203A0" w:rsidRPr="004203A0" w:rsidRDefault="004203A0" w:rsidP="004203A0">
            <w:pPr>
              <w:jc w:val="both"/>
              <w:rPr>
                <w:sz w:val="20"/>
                <w:lang w:val="fr-CA"/>
              </w:rPr>
            </w:pPr>
            <w:r w:rsidRPr="004203A0">
              <w:rPr>
                <w:sz w:val="20"/>
                <w:lang w:val="fr-CA"/>
              </w:rPr>
              <w:t>Dépôt de la demande de prorogation du délai imparti pour signifier et déposer la demande d’autorisation d’appel</w:t>
            </w:r>
          </w:p>
        </w:tc>
      </w:tr>
    </w:tbl>
    <w:p w:rsidR="002B5FE6" w:rsidRDefault="002B5FE6" w:rsidP="00531C3D">
      <w:pPr>
        <w:ind w:left="360" w:hanging="360"/>
        <w:jc w:val="both"/>
        <w:rPr>
          <w:sz w:val="20"/>
          <w:lang w:val="fr-CA" w:eastAsia="en-CA"/>
        </w:rPr>
      </w:pPr>
    </w:p>
    <w:p w:rsidR="002B5FE6" w:rsidRPr="00C03D86" w:rsidRDefault="002B5FE6" w:rsidP="00531C3D">
      <w:pPr>
        <w:ind w:left="360" w:hanging="360"/>
        <w:jc w:val="both"/>
        <w:rPr>
          <w:sz w:val="20"/>
          <w:lang w:val="fr-CA" w:eastAsia="en-CA"/>
        </w:rPr>
      </w:pPr>
    </w:p>
    <w:p w:rsidR="00082E05" w:rsidRPr="00C03D86" w:rsidRDefault="00082E05" w:rsidP="00531C3D">
      <w:pPr>
        <w:ind w:left="360" w:hanging="360"/>
        <w:jc w:val="both"/>
        <w:rPr>
          <w:sz w:val="20"/>
          <w:lang w:val="fr-CA" w:eastAsia="en-CA"/>
        </w:rPr>
      </w:pPr>
    </w:p>
    <w:p w:rsidR="00D3344A" w:rsidRPr="007E6E12" w:rsidRDefault="00D3344A" w:rsidP="00D3344A">
      <w:pPr>
        <w:widowControl w:val="0"/>
        <w:outlineLvl w:val="0"/>
      </w:pPr>
      <w:r w:rsidRPr="007E6E12">
        <w:t>Supreme Court of Canada / Cour suprême du Canad</w:t>
      </w:r>
      <w:r w:rsidR="00EE289F" w:rsidRPr="007E6E12">
        <w:t>a</w:t>
      </w:r>
      <w:r w:rsidRPr="007E6E12">
        <w:t xml:space="preserve"> :</w:t>
      </w:r>
    </w:p>
    <w:p w:rsidR="00D3344A" w:rsidRPr="007E6E12" w:rsidRDefault="004203A0" w:rsidP="00D3344A">
      <w:pPr>
        <w:widowControl w:val="0"/>
        <w:outlineLvl w:val="0"/>
        <w:rPr>
          <w:u w:val="single"/>
        </w:rPr>
      </w:pPr>
      <w:hyperlink r:id="rId71" w:history="1">
        <w:r w:rsidR="009B7391" w:rsidRPr="007E6E12">
          <w:rPr>
            <w:rStyle w:val="Hyperlink"/>
          </w:rPr>
          <w:t>comments-commentaires@scc-csc.ca</w:t>
        </w:r>
      </w:hyperlink>
    </w:p>
    <w:p w:rsidR="00D3344A" w:rsidRPr="007E6E12" w:rsidRDefault="0065588C" w:rsidP="00D3344A">
      <w:pPr>
        <w:widowControl w:val="0"/>
        <w:outlineLvl w:val="0"/>
      </w:pPr>
      <w:r w:rsidRPr="007E6E12">
        <w:t>613-</w:t>
      </w:r>
      <w:r w:rsidR="00D3344A" w:rsidRPr="007E6E12">
        <w:t>995-4330</w:t>
      </w:r>
    </w:p>
    <w:p w:rsidR="00497B5E" w:rsidRPr="007E6E12" w:rsidRDefault="00497B5E" w:rsidP="00497B5E">
      <w:pPr>
        <w:widowControl w:val="0"/>
        <w:rPr>
          <w:sz w:val="20"/>
        </w:rPr>
      </w:pPr>
    </w:p>
    <w:p w:rsidR="00F6251B" w:rsidRPr="006E558B" w:rsidRDefault="003F43E6" w:rsidP="00F6251B">
      <w:pPr>
        <w:pStyle w:val="Footer"/>
        <w:jc w:val="center"/>
      </w:pPr>
      <w:r w:rsidRPr="007E6E12">
        <w:t>- 30 -</w:t>
      </w:r>
    </w:p>
    <w:p w:rsidR="00F6251B" w:rsidRPr="006E558B" w:rsidRDefault="00F6251B" w:rsidP="00F6251B">
      <w:pPr>
        <w:pStyle w:val="Footer"/>
        <w:jc w:val="center"/>
      </w:pPr>
    </w:p>
    <w:sectPr w:rsidR="00F6251B" w:rsidRPr="006E558B" w:rsidSect="00524822">
      <w:headerReference w:type="even" r:id="rId72"/>
      <w:headerReference w:type="default" r:id="rId73"/>
      <w:footerReference w:type="even" r:id="rId74"/>
      <w:footerReference w:type="default" r:id="rId75"/>
      <w:headerReference w:type="first" r:id="rId76"/>
      <w:footerReference w:type="first" r:id="rId77"/>
      <w:pgSz w:w="12240" w:h="15840"/>
      <w:pgMar w:top="1440" w:right="1440" w:bottom="1440" w:left="1440" w:header="576" w:footer="71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03A0" w:rsidRDefault="004203A0" w:rsidP="0034178A">
      <w:r>
        <w:separator/>
      </w:r>
    </w:p>
  </w:endnote>
  <w:endnote w:type="continuationSeparator" w:id="0">
    <w:p w:rsidR="004203A0" w:rsidRDefault="004203A0"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03A0" w:rsidRDefault="004203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03A0" w:rsidRPr="009F77F0" w:rsidRDefault="004203A0" w:rsidP="00EF33BF">
    <w:pPr>
      <w:pStyle w:val="Footer"/>
      <w:rPr>
        <w:lang w:val="fr-C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03A0" w:rsidRDefault="004203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03A0" w:rsidRDefault="004203A0" w:rsidP="0034178A">
      <w:r>
        <w:separator/>
      </w:r>
    </w:p>
  </w:footnote>
  <w:footnote w:type="continuationSeparator" w:id="0">
    <w:p w:rsidR="004203A0" w:rsidRDefault="004203A0"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03A0" w:rsidRDefault="004203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03A0" w:rsidRDefault="004203A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03A0" w:rsidRDefault="004203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A70E2"/>
    <w:multiLevelType w:val="hybridMultilevel"/>
    <w:tmpl w:val="E0BACA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003931"/>
    <w:multiLevelType w:val="hybridMultilevel"/>
    <w:tmpl w:val="00F0406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 w15:restartNumberingAfterBreak="0">
    <w:nsid w:val="12F97C66"/>
    <w:multiLevelType w:val="hybridMultilevel"/>
    <w:tmpl w:val="79703EB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9F0334F"/>
    <w:multiLevelType w:val="hybridMultilevel"/>
    <w:tmpl w:val="2E083F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2B6428"/>
    <w:multiLevelType w:val="hybridMultilevel"/>
    <w:tmpl w:val="2F5E6D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4D5A58"/>
    <w:multiLevelType w:val="hybridMultilevel"/>
    <w:tmpl w:val="EF844478"/>
    <w:lvl w:ilvl="0" w:tplc="296A3426">
      <w:start w:val="5"/>
      <w:numFmt w:val="decimal"/>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02278EC"/>
    <w:multiLevelType w:val="hybridMultilevel"/>
    <w:tmpl w:val="AC9C8176"/>
    <w:lvl w:ilvl="0" w:tplc="F7341CEE">
      <w:start w:val="1"/>
      <w:numFmt w:val="decimal"/>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05F2483"/>
    <w:multiLevelType w:val="hybridMultilevel"/>
    <w:tmpl w:val="C142B3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EC2069"/>
    <w:multiLevelType w:val="hybridMultilevel"/>
    <w:tmpl w:val="13BECF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1432BD"/>
    <w:multiLevelType w:val="hybridMultilevel"/>
    <w:tmpl w:val="93F479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B72556"/>
    <w:multiLevelType w:val="hybridMultilevel"/>
    <w:tmpl w:val="7DEEB55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1215033"/>
    <w:multiLevelType w:val="hybridMultilevel"/>
    <w:tmpl w:val="DDF48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851381"/>
    <w:multiLevelType w:val="hybridMultilevel"/>
    <w:tmpl w:val="A0C64E8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57466BFE"/>
    <w:multiLevelType w:val="hybridMultilevel"/>
    <w:tmpl w:val="A1386A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002DA8"/>
    <w:multiLevelType w:val="hybridMultilevel"/>
    <w:tmpl w:val="C97895E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613F7D91"/>
    <w:multiLevelType w:val="hybridMultilevel"/>
    <w:tmpl w:val="2E8293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65246BBF"/>
    <w:multiLevelType w:val="hybridMultilevel"/>
    <w:tmpl w:val="8A8EE4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6B416E9C"/>
    <w:multiLevelType w:val="hybridMultilevel"/>
    <w:tmpl w:val="6826D6C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73CA4F50"/>
    <w:multiLevelType w:val="hybridMultilevel"/>
    <w:tmpl w:val="D97869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67237F8"/>
    <w:multiLevelType w:val="hybridMultilevel"/>
    <w:tmpl w:val="C97895E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77DD30DA"/>
    <w:multiLevelType w:val="hybridMultilevel"/>
    <w:tmpl w:val="7DEEB55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78ED6E93"/>
    <w:multiLevelType w:val="hybridMultilevel"/>
    <w:tmpl w:val="74704E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2434B3"/>
    <w:multiLevelType w:val="hybridMultilevel"/>
    <w:tmpl w:val="E27A0A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7"/>
  </w:num>
  <w:num w:numId="3">
    <w:abstractNumId w:val="10"/>
  </w:num>
  <w:num w:numId="4">
    <w:abstractNumId w:val="20"/>
  </w:num>
  <w:num w:numId="5">
    <w:abstractNumId w:val="13"/>
  </w:num>
  <w:num w:numId="6">
    <w:abstractNumId w:val="9"/>
  </w:num>
  <w:num w:numId="7">
    <w:abstractNumId w:val="2"/>
  </w:num>
  <w:num w:numId="8">
    <w:abstractNumId w:val="12"/>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num>
  <w:num w:numId="11">
    <w:abstractNumId w:val="17"/>
  </w:num>
  <w:num w:numId="12">
    <w:abstractNumId w:val="21"/>
  </w:num>
  <w:num w:numId="13">
    <w:abstractNumId w:val="18"/>
  </w:num>
  <w:num w:numId="14">
    <w:abstractNumId w:val="4"/>
  </w:num>
  <w:num w:numId="15">
    <w:abstractNumId w:val="19"/>
  </w:num>
  <w:num w:numId="16">
    <w:abstractNumId w:val="14"/>
  </w:num>
  <w:num w:numId="17">
    <w:abstractNumId w:val="8"/>
  </w:num>
  <w:num w:numId="18">
    <w:abstractNumId w:val="6"/>
  </w:num>
  <w:num w:numId="19">
    <w:abstractNumId w:val="15"/>
  </w:num>
  <w:num w:numId="20">
    <w:abstractNumId w:val="5"/>
  </w:num>
  <w:num w:numId="21">
    <w:abstractNumId w:val="0"/>
  </w:num>
  <w:num w:numId="22">
    <w:abstractNumId w:val="16"/>
  </w:num>
  <w:num w:numId="23">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en-CA" w:vendorID="64" w:dllVersion="131078" w:nlCheck="1" w:checkStyle="0"/>
  <w:activeWritingStyle w:appName="MSWord" w:lang="en-US" w:vendorID="64" w:dllVersion="131078" w:nlCheck="1" w:checkStyle="1"/>
  <w:activeWritingStyle w:appName="MSWord" w:lang="fr-CA" w:vendorID="64" w:dllVersion="131078" w:nlCheck="1" w:checkStyle="1"/>
  <w:activeWritingStyle w:appName="MSWord" w:lang="fr-FR" w:vendorID="64" w:dllVersion="131078" w:nlCheck="1" w:checkStyle="1"/>
  <w:activeWritingStyle w:appName="MSWord" w:lang="en-GB" w:vendorID="64" w:dllVersion="131078" w:nlCheck="1" w:checkStyle="1"/>
  <w:proofState w:spelling="clean" w:grammar="clean"/>
  <w:defaultTabStop w:val="720"/>
  <w:drawingGridHorizontalSpacing w:val="120"/>
  <w:displayHorizontalDrawingGridEvery w:val="2"/>
  <w:characterSpacingControl w:val="doNotCompress"/>
  <w:hdrShapeDefaults>
    <o:shapedefaults v:ext="edit" spidmax="4945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0733"/>
    <w:rsid w:val="00001846"/>
    <w:rsid w:val="000018E3"/>
    <w:rsid w:val="000026D6"/>
    <w:rsid w:val="00003072"/>
    <w:rsid w:val="00003A2D"/>
    <w:rsid w:val="00003D1C"/>
    <w:rsid w:val="00003FFB"/>
    <w:rsid w:val="000043C3"/>
    <w:rsid w:val="00006057"/>
    <w:rsid w:val="00006648"/>
    <w:rsid w:val="00006868"/>
    <w:rsid w:val="00010A38"/>
    <w:rsid w:val="000128A2"/>
    <w:rsid w:val="000136CC"/>
    <w:rsid w:val="0001374A"/>
    <w:rsid w:val="00014C19"/>
    <w:rsid w:val="00015958"/>
    <w:rsid w:val="000164DB"/>
    <w:rsid w:val="00016932"/>
    <w:rsid w:val="00016D65"/>
    <w:rsid w:val="00016D95"/>
    <w:rsid w:val="0001736B"/>
    <w:rsid w:val="00017D08"/>
    <w:rsid w:val="00020797"/>
    <w:rsid w:val="00020816"/>
    <w:rsid w:val="00020DAE"/>
    <w:rsid w:val="00021515"/>
    <w:rsid w:val="0002267C"/>
    <w:rsid w:val="00024962"/>
    <w:rsid w:val="000250B7"/>
    <w:rsid w:val="000276EE"/>
    <w:rsid w:val="000277E1"/>
    <w:rsid w:val="00032BD3"/>
    <w:rsid w:val="00032E02"/>
    <w:rsid w:val="00033257"/>
    <w:rsid w:val="00033935"/>
    <w:rsid w:val="00033D1E"/>
    <w:rsid w:val="00033D28"/>
    <w:rsid w:val="000343B3"/>
    <w:rsid w:val="0003496D"/>
    <w:rsid w:val="00034A7F"/>
    <w:rsid w:val="000352F8"/>
    <w:rsid w:val="00035790"/>
    <w:rsid w:val="000368C3"/>
    <w:rsid w:val="00040247"/>
    <w:rsid w:val="00041302"/>
    <w:rsid w:val="00041B58"/>
    <w:rsid w:val="00042069"/>
    <w:rsid w:val="00042390"/>
    <w:rsid w:val="0004298B"/>
    <w:rsid w:val="000437B4"/>
    <w:rsid w:val="00043FDE"/>
    <w:rsid w:val="000467DE"/>
    <w:rsid w:val="00046CB2"/>
    <w:rsid w:val="00047188"/>
    <w:rsid w:val="00047CD6"/>
    <w:rsid w:val="00051DE6"/>
    <w:rsid w:val="00054F8E"/>
    <w:rsid w:val="00055DB2"/>
    <w:rsid w:val="000577D9"/>
    <w:rsid w:val="000579A0"/>
    <w:rsid w:val="00060753"/>
    <w:rsid w:val="00060B62"/>
    <w:rsid w:val="00061283"/>
    <w:rsid w:val="000627A2"/>
    <w:rsid w:val="000629D7"/>
    <w:rsid w:val="0006325B"/>
    <w:rsid w:val="0006417A"/>
    <w:rsid w:val="00065F8F"/>
    <w:rsid w:val="0006649C"/>
    <w:rsid w:val="00066B80"/>
    <w:rsid w:val="00067F50"/>
    <w:rsid w:val="00070830"/>
    <w:rsid w:val="00074EB7"/>
    <w:rsid w:val="00077CCC"/>
    <w:rsid w:val="00077E16"/>
    <w:rsid w:val="000809B3"/>
    <w:rsid w:val="00080EAB"/>
    <w:rsid w:val="00081348"/>
    <w:rsid w:val="00081C6A"/>
    <w:rsid w:val="00082444"/>
    <w:rsid w:val="000825A5"/>
    <w:rsid w:val="00082885"/>
    <w:rsid w:val="00082D8D"/>
    <w:rsid w:val="00082E05"/>
    <w:rsid w:val="00083162"/>
    <w:rsid w:val="0008327A"/>
    <w:rsid w:val="000841F9"/>
    <w:rsid w:val="000843DB"/>
    <w:rsid w:val="000845AF"/>
    <w:rsid w:val="00085D13"/>
    <w:rsid w:val="00086629"/>
    <w:rsid w:val="00087808"/>
    <w:rsid w:val="000879BA"/>
    <w:rsid w:val="00091FFC"/>
    <w:rsid w:val="00093693"/>
    <w:rsid w:val="00095627"/>
    <w:rsid w:val="00096BDC"/>
    <w:rsid w:val="000975EC"/>
    <w:rsid w:val="00097C55"/>
    <w:rsid w:val="000A0444"/>
    <w:rsid w:val="000A0472"/>
    <w:rsid w:val="000A152E"/>
    <w:rsid w:val="000A20B0"/>
    <w:rsid w:val="000A245A"/>
    <w:rsid w:val="000A4311"/>
    <w:rsid w:val="000A50F9"/>
    <w:rsid w:val="000A6C60"/>
    <w:rsid w:val="000A6F64"/>
    <w:rsid w:val="000A78FC"/>
    <w:rsid w:val="000A7C00"/>
    <w:rsid w:val="000B07FB"/>
    <w:rsid w:val="000B10DF"/>
    <w:rsid w:val="000B163F"/>
    <w:rsid w:val="000B46A2"/>
    <w:rsid w:val="000B6193"/>
    <w:rsid w:val="000B7258"/>
    <w:rsid w:val="000B754A"/>
    <w:rsid w:val="000B76DB"/>
    <w:rsid w:val="000B7CBE"/>
    <w:rsid w:val="000B7EF2"/>
    <w:rsid w:val="000C0262"/>
    <w:rsid w:val="000C02C5"/>
    <w:rsid w:val="000C0E20"/>
    <w:rsid w:val="000C164B"/>
    <w:rsid w:val="000C182C"/>
    <w:rsid w:val="000C18B8"/>
    <w:rsid w:val="000C236F"/>
    <w:rsid w:val="000C2CA7"/>
    <w:rsid w:val="000C3667"/>
    <w:rsid w:val="000C41A6"/>
    <w:rsid w:val="000C41C9"/>
    <w:rsid w:val="000C467B"/>
    <w:rsid w:val="000C4781"/>
    <w:rsid w:val="000C4D58"/>
    <w:rsid w:val="000C572E"/>
    <w:rsid w:val="000C61C7"/>
    <w:rsid w:val="000C6AA2"/>
    <w:rsid w:val="000C6C97"/>
    <w:rsid w:val="000C7BD5"/>
    <w:rsid w:val="000D1DDF"/>
    <w:rsid w:val="000D262B"/>
    <w:rsid w:val="000D2F5C"/>
    <w:rsid w:val="000D3129"/>
    <w:rsid w:val="000D4BBF"/>
    <w:rsid w:val="000D6FB8"/>
    <w:rsid w:val="000E0D38"/>
    <w:rsid w:val="000E1AEC"/>
    <w:rsid w:val="000E1FB7"/>
    <w:rsid w:val="000E3195"/>
    <w:rsid w:val="000E35CD"/>
    <w:rsid w:val="000E4F1E"/>
    <w:rsid w:val="000E50F2"/>
    <w:rsid w:val="000E514D"/>
    <w:rsid w:val="000E51E9"/>
    <w:rsid w:val="000E5407"/>
    <w:rsid w:val="000E5979"/>
    <w:rsid w:val="000F0595"/>
    <w:rsid w:val="000F12B8"/>
    <w:rsid w:val="000F233F"/>
    <w:rsid w:val="000F3118"/>
    <w:rsid w:val="000F3522"/>
    <w:rsid w:val="000F4C35"/>
    <w:rsid w:val="000F525E"/>
    <w:rsid w:val="000F5511"/>
    <w:rsid w:val="000F6CBD"/>
    <w:rsid w:val="0010013D"/>
    <w:rsid w:val="00100C1C"/>
    <w:rsid w:val="00100CEE"/>
    <w:rsid w:val="001017D1"/>
    <w:rsid w:val="00101E4B"/>
    <w:rsid w:val="001029D6"/>
    <w:rsid w:val="00102F8F"/>
    <w:rsid w:val="001033B2"/>
    <w:rsid w:val="001043C6"/>
    <w:rsid w:val="00105612"/>
    <w:rsid w:val="001068F5"/>
    <w:rsid w:val="00107219"/>
    <w:rsid w:val="00107DAF"/>
    <w:rsid w:val="001101BB"/>
    <w:rsid w:val="00110FE1"/>
    <w:rsid w:val="0011219D"/>
    <w:rsid w:val="00113F0C"/>
    <w:rsid w:val="001147A4"/>
    <w:rsid w:val="00115CF1"/>
    <w:rsid w:val="001170C6"/>
    <w:rsid w:val="00117137"/>
    <w:rsid w:val="00117AF3"/>
    <w:rsid w:val="001200D6"/>
    <w:rsid w:val="00120360"/>
    <w:rsid w:val="0012068C"/>
    <w:rsid w:val="00120BC7"/>
    <w:rsid w:val="00120CA0"/>
    <w:rsid w:val="0012101A"/>
    <w:rsid w:val="0012202C"/>
    <w:rsid w:val="00122CE1"/>
    <w:rsid w:val="00123976"/>
    <w:rsid w:val="00124629"/>
    <w:rsid w:val="00124DEC"/>
    <w:rsid w:val="00124EFD"/>
    <w:rsid w:val="0012577E"/>
    <w:rsid w:val="001262EF"/>
    <w:rsid w:val="0013159F"/>
    <w:rsid w:val="00131EB1"/>
    <w:rsid w:val="00132635"/>
    <w:rsid w:val="00134190"/>
    <w:rsid w:val="001354E7"/>
    <w:rsid w:val="00135A54"/>
    <w:rsid w:val="00136710"/>
    <w:rsid w:val="001400A0"/>
    <w:rsid w:val="00140982"/>
    <w:rsid w:val="00141200"/>
    <w:rsid w:val="00141591"/>
    <w:rsid w:val="0014187A"/>
    <w:rsid w:val="00141FBC"/>
    <w:rsid w:val="0014243F"/>
    <w:rsid w:val="0014294E"/>
    <w:rsid w:val="00142C72"/>
    <w:rsid w:val="001432CD"/>
    <w:rsid w:val="001432DF"/>
    <w:rsid w:val="00143447"/>
    <w:rsid w:val="00143519"/>
    <w:rsid w:val="00144111"/>
    <w:rsid w:val="00144A29"/>
    <w:rsid w:val="00147BE4"/>
    <w:rsid w:val="00147CDB"/>
    <w:rsid w:val="00147DE3"/>
    <w:rsid w:val="00150453"/>
    <w:rsid w:val="00150C10"/>
    <w:rsid w:val="00150D1B"/>
    <w:rsid w:val="00151336"/>
    <w:rsid w:val="00152366"/>
    <w:rsid w:val="00152EC0"/>
    <w:rsid w:val="00153B85"/>
    <w:rsid w:val="00155FD8"/>
    <w:rsid w:val="0015605D"/>
    <w:rsid w:val="001560EC"/>
    <w:rsid w:val="001561DC"/>
    <w:rsid w:val="00156508"/>
    <w:rsid w:val="00157B04"/>
    <w:rsid w:val="0016057A"/>
    <w:rsid w:val="00160866"/>
    <w:rsid w:val="00161774"/>
    <w:rsid w:val="00161E40"/>
    <w:rsid w:val="00161F83"/>
    <w:rsid w:val="00165EAA"/>
    <w:rsid w:val="001665EA"/>
    <w:rsid w:val="00167721"/>
    <w:rsid w:val="001708BE"/>
    <w:rsid w:val="0017098A"/>
    <w:rsid w:val="001716F7"/>
    <w:rsid w:val="001739C2"/>
    <w:rsid w:val="00173B3A"/>
    <w:rsid w:val="00174655"/>
    <w:rsid w:val="00174D90"/>
    <w:rsid w:val="00175977"/>
    <w:rsid w:val="0017656E"/>
    <w:rsid w:val="00176790"/>
    <w:rsid w:val="00176D8B"/>
    <w:rsid w:val="0017751F"/>
    <w:rsid w:val="00181375"/>
    <w:rsid w:val="001813C3"/>
    <w:rsid w:val="001819DA"/>
    <w:rsid w:val="00182693"/>
    <w:rsid w:val="001826A0"/>
    <w:rsid w:val="00182705"/>
    <w:rsid w:val="00182DFB"/>
    <w:rsid w:val="001838E0"/>
    <w:rsid w:val="00183A15"/>
    <w:rsid w:val="00185355"/>
    <w:rsid w:val="00185483"/>
    <w:rsid w:val="00185D52"/>
    <w:rsid w:val="001866BF"/>
    <w:rsid w:val="00186884"/>
    <w:rsid w:val="00187119"/>
    <w:rsid w:val="001878EB"/>
    <w:rsid w:val="0019000C"/>
    <w:rsid w:val="0019030D"/>
    <w:rsid w:val="0019092C"/>
    <w:rsid w:val="00190C7A"/>
    <w:rsid w:val="00190F7F"/>
    <w:rsid w:val="001939CB"/>
    <w:rsid w:val="00194559"/>
    <w:rsid w:val="001947C1"/>
    <w:rsid w:val="001948EC"/>
    <w:rsid w:val="00194F2A"/>
    <w:rsid w:val="0019508F"/>
    <w:rsid w:val="001953F2"/>
    <w:rsid w:val="0019547E"/>
    <w:rsid w:val="0019734C"/>
    <w:rsid w:val="001A0137"/>
    <w:rsid w:val="001A06DE"/>
    <w:rsid w:val="001A08FF"/>
    <w:rsid w:val="001A1AE7"/>
    <w:rsid w:val="001A2314"/>
    <w:rsid w:val="001A3100"/>
    <w:rsid w:val="001A3A22"/>
    <w:rsid w:val="001A3AA1"/>
    <w:rsid w:val="001A4109"/>
    <w:rsid w:val="001A4547"/>
    <w:rsid w:val="001A48FB"/>
    <w:rsid w:val="001A4C89"/>
    <w:rsid w:val="001A562F"/>
    <w:rsid w:val="001A646C"/>
    <w:rsid w:val="001B09DF"/>
    <w:rsid w:val="001B1019"/>
    <w:rsid w:val="001B2704"/>
    <w:rsid w:val="001B2F6B"/>
    <w:rsid w:val="001B3657"/>
    <w:rsid w:val="001B3EDD"/>
    <w:rsid w:val="001B43FF"/>
    <w:rsid w:val="001B4478"/>
    <w:rsid w:val="001B4569"/>
    <w:rsid w:val="001B4B99"/>
    <w:rsid w:val="001B5EB4"/>
    <w:rsid w:val="001B68D3"/>
    <w:rsid w:val="001B72AE"/>
    <w:rsid w:val="001B76EB"/>
    <w:rsid w:val="001B7B29"/>
    <w:rsid w:val="001C0C39"/>
    <w:rsid w:val="001C0E0C"/>
    <w:rsid w:val="001C1A1F"/>
    <w:rsid w:val="001C2F21"/>
    <w:rsid w:val="001C321B"/>
    <w:rsid w:val="001C3C19"/>
    <w:rsid w:val="001C3ED4"/>
    <w:rsid w:val="001C5E6C"/>
    <w:rsid w:val="001C6B3A"/>
    <w:rsid w:val="001C7591"/>
    <w:rsid w:val="001D0423"/>
    <w:rsid w:val="001D1020"/>
    <w:rsid w:val="001D1E16"/>
    <w:rsid w:val="001D235D"/>
    <w:rsid w:val="001D2555"/>
    <w:rsid w:val="001D337C"/>
    <w:rsid w:val="001D380D"/>
    <w:rsid w:val="001D65C6"/>
    <w:rsid w:val="001E1EE3"/>
    <w:rsid w:val="001E1F20"/>
    <w:rsid w:val="001E3BCD"/>
    <w:rsid w:val="001E4E84"/>
    <w:rsid w:val="001E55D4"/>
    <w:rsid w:val="001E7B18"/>
    <w:rsid w:val="001F15CD"/>
    <w:rsid w:val="001F1F3F"/>
    <w:rsid w:val="001F27B1"/>
    <w:rsid w:val="001F2F00"/>
    <w:rsid w:val="001F348D"/>
    <w:rsid w:val="001F3AE7"/>
    <w:rsid w:val="001F47D0"/>
    <w:rsid w:val="001F5B11"/>
    <w:rsid w:val="001F7038"/>
    <w:rsid w:val="00200F31"/>
    <w:rsid w:val="00201B26"/>
    <w:rsid w:val="0020221F"/>
    <w:rsid w:val="00203AEA"/>
    <w:rsid w:val="00203D33"/>
    <w:rsid w:val="00205051"/>
    <w:rsid w:val="0020794A"/>
    <w:rsid w:val="00207A23"/>
    <w:rsid w:val="00207C7F"/>
    <w:rsid w:val="00210B48"/>
    <w:rsid w:val="00211174"/>
    <w:rsid w:val="0021175A"/>
    <w:rsid w:val="002120BD"/>
    <w:rsid w:val="00212962"/>
    <w:rsid w:val="00214F01"/>
    <w:rsid w:val="0021540E"/>
    <w:rsid w:val="00215C9A"/>
    <w:rsid w:val="002169FE"/>
    <w:rsid w:val="00216F58"/>
    <w:rsid w:val="00217135"/>
    <w:rsid w:val="0022132D"/>
    <w:rsid w:val="00221D16"/>
    <w:rsid w:val="00222064"/>
    <w:rsid w:val="00222CAE"/>
    <w:rsid w:val="00223622"/>
    <w:rsid w:val="00223B83"/>
    <w:rsid w:val="00223DAB"/>
    <w:rsid w:val="00225A53"/>
    <w:rsid w:val="00225C88"/>
    <w:rsid w:val="002262C4"/>
    <w:rsid w:val="002264F4"/>
    <w:rsid w:val="00227A81"/>
    <w:rsid w:val="00231427"/>
    <w:rsid w:val="00231B27"/>
    <w:rsid w:val="00232934"/>
    <w:rsid w:val="00233057"/>
    <w:rsid w:val="00234A3D"/>
    <w:rsid w:val="00235ACB"/>
    <w:rsid w:val="00235DEC"/>
    <w:rsid w:val="00236B10"/>
    <w:rsid w:val="00236EEA"/>
    <w:rsid w:val="002372B2"/>
    <w:rsid w:val="002407C6"/>
    <w:rsid w:val="00240AF3"/>
    <w:rsid w:val="00241714"/>
    <w:rsid w:val="00243D06"/>
    <w:rsid w:val="00244CDD"/>
    <w:rsid w:val="00245302"/>
    <w:rsid w:val="00245D73"/>
    <w:rsid w:val="002460F2"/>
    <w:rsid w:val="002472FE"/>
    <w:rsid w:val="0025030E"/>
    <w:rsid w:val="00250F72"/>
    <w:rsid w:val="002514CA"/>
    <w:rsid w:val="00252FDB"/>
    <w:rsid w:val="00254AAA"/>
    <w:rsid w:val="00255E07"/>
    <w:rsid w:val="002567CD"/>
    <w:rsid w:val="00257287"/>
    <w:rsid w:val="00257322"/>
    <w:rsid w:val="002574ED"/>
    <w:rsid w:val="0025785E"/>
    <w:rsid w:val="00260B9A"/>
    <w:rsid w:val="002613AC"/>
    <w:rsid w:val="00261D3C"/>
    <w:rsid w:val="00262C42"/>
    <w:rsid w:val="0026349D"/>
    <w:rsid w:val="00266E0E"/>
    <w:rsid w:val="00266FD4"/>
    <w:rsid w:val="002671CC"/>
    <w:rsid w:val="002676FA"/>
    <w:rsid w:val="0027099E"/>
    <w:rsid w:val="002709E7"/>
    <w:rsid w:val="0027369C"/>
    <w:rsid w:val="00274B8F"/>
    <w:rsid w:val="00274D9D"/>
    <w:rsid w:val="00276C42"/>
    <w:rsid w:val="002775A0"/>
    <w:rsid w:val="0027764C"/>
    <w:rsid w:val="00280E55"/>
    <w:rsid w:val="0028141B"/>
    <w:rsid w:val="00282FEC"/>
    <w:rsid w:val="00282FF3"/>
    <w:rsid w:val="0028364E"/>
    <w:rsid w:val="002848CB"/>
    <w:rsid w:val="00285776"/>
    <w:rsid w:val="002858BA"/>
    <w:rsid w:val="0028661B"/>
    <w:rsid w:val="0028686B"/>
    <w:rsid w:val="0029235D"/>
    <w:rsid w:val="00292574"/>
    <w:rsid w:val="00292F9A"/>
    <w:rsid w:val="0029396A"/>
    <w:rsid w:val="00293DE2"/>
    <w:rsid w:val="00296148"/>
    <w:rsid w:val="0029649C"/>
    <w:rsid w:val="0029771E"/>
    <w:rsid w:val="002A0621"/>
    <w:rsid w:val="002A07B1"/>
    <w:rsid w:val="002A17E0"/>
    <w:rsid w:val="002A21C3"/>
    <w:rsid w:val="002A4823"/>
    <w:rsid w:val="002A50D2"/>
    <w:rsid w:val="002A5245"/>
    <w:rsid w:val="002A55D1"/>
    <w:rsid w:val="002A5C41"/>
    <w:rsid w:val="002A5CF5"/>
    <w:rsid w:val="002A60FB"/>
    <w:rsid w:val="002A6EA4"/>
    <w:rsid w:val="002A7839"/>
    <w:rsid w:val="002A7B04"/>
    <w:rsid w:val="002A7E9D"/>
    <w:rsid w:val="002B0F51"/>
    <w:rsid w:val="002B15AC"/>
    <w:rsid w:val="002B19FB"/>
    <w:rsid w:val="002B36C3"/>
    <w:rsid w:val="002B532E"/>
    <w:rsid w:val="002B5525"/>
    <w:rsid w:val="002B5A2E"/>
    <w:rsid w:val="002B5A4B"/>
    <w:rsid w:val="002B5FE6"/>
    <w:rsid w:val="002B61A8"/>
    <w:rsid w:val="002B678E"/>
    <w:rsid w:val="002C0BC3"/>
    <w:rsid w:val="002C10D1"/>
    <w:rsid w:val="002C239C"/>
    <w:rsid w:val="002C3A5F"/>
    <w:rsid w:val="002C5754"/>
    <w:rsid w:val="002C6BF5"/>
    <w:rsid w:val="002D0C49"/>
    <w:rsid w:val="002D2333"/>
    <w:rsid w:val="002D2553"/>
    <w:rsid w:val="002D43A1"/>
    <w:rsid w:val="002D63D6"/>
    <w:rsid w:val="002D6680"/>
    <w:rsid w:val="002D6EFA"/>
    <w:rsid w:val="002E00CC"/>
    <w:rsid w:val="002E0473"/>
    <w:rsid w:val="002E1197"/>
    <w:rsid w:val="002E1AF1"/>
    <w:rsid w:val="002E24D4"/>
    <w:rsid w:val="002E2A27"/>
    <w:rsid w:val="002E3911"/>
    <w:rsid w:val="002E527B"/>
    <w:rsid w:val="002E5ACF"/>
    <w:rsid w:val="002F06D0"/>
    <w:rsid w:val="002F2CF2"/>
    <w:rsid w:val="002F369F"/>
    <w:rsid w:val="002F3830"/>
    <w:rsid w:val="002F38D7"/>
    <w:rsid w:val="002F42D9"/>
    <w:rsid w:val="002F4929"/>
    <w:rsid w:val="002F5989"/>
    <w:rsid w:val="002F694D"/>
    <w:rsid w:val="002F73F4"/>
    <w:rsid w:val="002F7DD0"/>
    <w:rsid w:val="002F7DDE"/>
    <w:rsid w:val="002F7E97"/>
    <w:rsid w:val="003006A1"/>
    <w:rsid w:val="003012A2"/>
    <w:rsid w:val="003018B7"/>
    <w:rsid w:val="003020C6"/>
    <w:rsid w:val="00304ACA"/>
    <w:rsid w:val="003127F4"/>
    <w:rsid w:val="00313652"/>
    <w:rsid w:val="0031376D"/>
    <w:rsid w:val="003151B5"/>
    <w:rsid w:val="00315AF8"/>
    <w:rsid w:val="003175F3"/>
    <w:rsid w:val="00317835"/>
    <w:rsid w:val="00317A71"/>
    <w:rsid w:val="00317C72"/>
    <w:rsid w:val="003225D9"/>
    <w:rsid w:val="0032306C"/>
    <w:rsid w:val="003235CC"/>
    <w:rsid w:val="00324EC4"/>
    <w:rsid w:val="00325668"/>
    <w:rsid w:val="00325823"/>
    <w:rsid w:val="00325E60"/>
    <w:rsid w:val="0032752E"/>
    <w:rsid w:val="0033097A"/>
    <w:rsid w:val="00330C51"/>
    <w:rsid w:val="00330DCC"/>
    <w:rsid w:val="003310D4"/>
    <w:rsid w:val="00331CFC"/>
    <w:rsid w:val="0033241A"/>
    <w:rsid w:val="00332627"/>
    <w:rsid w:val="00332E97"/>
    <w:rsid w:val="00332F1F"/>
    <w:rsid w:val="0033535C"/>
    <w:rsid w:val="0033625F"/>
    <w:rsid w:val="003362C9"/>
    <w:rsid w:val="003379DC"/>
    <w:rsid w:val="00340D7B"/>
    <w:rsid w:val="00341556"/>
    <w:rsid w:val="0034178A"/>
    <w:rsid w:val="003429E0"/>
    <w:rsid w:val="00343A3B"/>
    <w:rsid w:val="00343B7B"/>
    <w:rsid w:val="00343C1E"/>
    <w:rsid w:val="003441F0"/>
    <w:rsid w:val="00346127"/>
    <w:rsid w:val="00346B36"/>
    <w:rsid w:val="0034796D"/>
    <w:rsid w:val="003509E6"/>
    <w:rsid w:val="00351237"/>
    <w:rsid w:val="00351946"/>
    <w:rsid w:val="0035210E"/>
    <w:rsid w:val="003521FD"/>
    <w:rsid w:val="00352802"/>
    <w:rsid w:val="00353085"/>
    <w:rsid w:val="003535EF"/>
    <w:rsid w:val="003538EF"/>
    <w:rsid w:val="0035515E"/>
    <w:rsid w:val="00355868"/>
    <w:rsid w:val="00355E2C"/>
    <w:rsid w:val="003575B9"/>
    <w:rsid w:val="00357828"/>
    <w:rsid w:val="00357895"/>
    <w:rsid w:val="00357916"/>
    <w:rsid w:val="00357B15"/>
    <w:rsid w:val="00360B19"/>
    <w:rsid w:val="00360FCE"/>
    <w:rsid w:val="00362E82"/>
    <w:rsid w:val="00364001"/>
    <w:rsid w:val="00365B5F"/>
    <w:rsid w:val="00365DC3"/>
    <w:rsid w:val="0036633C"/>
    <w:rsid w:val="00366CA4"/>
    <w:rsid w:val="00366CC9"/>
    <w:rsid w:val="0036763E"/>
    <w:rsid w:val="00367C14"/>
    <w:rsid w:val="00367E02"/>
    <w:rsid w:val="0037013D"/>
    <w:rsid w:val="0037078A"/>
    <w:rsid w:val="00370DA4"/>
    <w:rsid w:val="003710CD"/>
    <w:rsid w:val="00372E91"/>
    <w:rsid w:val="00372FAD"/>
    <w:rsid w:val="00372FD5"/>
    <w:rsid w:val="003739D8"/>
    <w:rsid w:val="00375433"/>
    <w:rsid w:val="0037552F"/>
    <w:rsid w:val="0037633B"/>
    <w:rsid w:val="00376958"/>
    <w:rsid w:val="00376C1A"/>
    <w:rsid w:val="0037769F"/>
    <w:rsid w:val="0037792A"/>
    <w:rsid w:val="00377C17"/>
    <w:rsid w:val="00377C46"/>
    <w:rsid w:val="003817A9"/>
    <w:rsid w:val="0038431A"/>
    <w:rsid w:val="0038547C"/>
    <w:rsid w:val="00385A88"/>
    <w:rsid w:val="00386E93"/>
    <w:rsid w:val="00387900"/>
    <w:rsid w:val="00387AF8"/>
    <w:rsid w:val="00387BE8"/>
    <w:rsid w:val="00390065"/>
    <w:rsid w:val="00390A1E"/>
    <w:rsid w:val="00393660"/>
    <w:rsid w:val="003940A4"/>
    <w:rsid w:val="003957B6"/>
    <w:rsid w:val="003958AE"/>
    <w:rsid w:val="00395D43"/>
    <w:rsid w:val="0039618A"/>
    <w:rsid w:val="0039624A"/>
    <w:rsid w:val="0039709D"/>
    <w:rsid w:val="00397213"/>
    <w:rsid w:val="003A00C9"/>
    <w:rsid w:val="003A0258"/>
    <w:rsid w:val="003A08CE"/>
    <w:rsid w:val="003A11C4"/>
    <w:rsid w:val="003A1F69"/>
    <w:rsid w:val="003A58BA"/>
    <w:rsid w:val="003B00B8"/>
    <w:rsid w:val="003B02EC"/>
    <w:rsid w:val="003B0718"/>
    <w:rsid w:val="003B1455"/>
    <w:rsid w:val="003B1639"/>
    <w:rsid w:val="003B196D"/>
    <w:rsid w:val="003B23AF"/>
    <w:rsid w:val="003B2AC6"/>
    <w:rsid w:val="003B2F30"/>
    <w:rsid w:val="003B3019"/>
    <w:rsid w:val="003B34C2"/>
    <w:rsid w:val="003B39D7"/>
    <w:rsid w:val="003B4B2E"/>
    <w:rsid w:val="003B61F0"/>
    <w:rsid w:val="003B64B3"/>
    <w:rsid w:val="003B693A"/>
    <w:rsid w:val="003B6E18"/>
    <w:rsid w:val="003B7053"/>
    <w:rsid w:val="003B7102"/>
    <w:rsid w:val="003B7EA2"/>
    <w:rsid w:val="003C0862"/>
    <w:rsid w:val="003C0C25"/>
    <w:rsid w:val="003C2377"/>
    <w:rsid w:val="003C2BBD"/>
    <w:rsid w:val="003C2D62"/>
    <w:rsid w:val="003C3816"/>
    <w:rsid w:val="003C4234"/>
    <w:rsid w:val="003C5F5E"/>
    <w:rsid w:val="003C5FC2"/>
    <w:rsid w:val="003C6A1E"/>
    <w:rsid w:val="003C6BB7"/>
    <w:rsid w:val="003C7603"/>
    <w:rsid w:val="003D0A88"/>
    <w:rsid w:val="003D19A0"/>
    <w:rsid w:val="003D27BD"/>
    <w:rsid w:val="003D353C"/>
    <w:rsid w:val="003D6472"/>
    <w:rsid w:val="003E19E7"/>
    <w:rsid w:val="003E29B3"/>
    <w:rsid w:val="003E36C0"/>
    <w:rsid w:val="003E3724"/>
    <w:rsid w:val="003E3957"/>
    <w:rsid w:val="003E5F4F"/>
    <w:rsid w:val="003E6A80"/>
    <w:rsid w:val="003E6EF7"/>
    <w:rsid w:val="003E7F59"/>
    <w:rsid w:val="003F0D8B"/>
    <w:rsid w:val="003F1E6F"/>
    <w:rsid w:val="003F1F9E"/>
    <w:rsid w:val="003F2A93"/>
    <w:rsid w:val="003F3BC1"/>
    <w:rsid w:val="003F43E6"/>
    <w:rsid w:val="003F4894"/>
    <w:rsid w:val="003F4DDB"/>
    <w:rsid w:val="003F704D"/>
    <w:rsid w:val="003F77FC"/>
    <w:rsid w:val="004000BE"/>
    <w:rsid w:val="004026BA"/>
    <w:rsid w:val="00403038"/>
    <w:rsid w:val="004030D5"/>
    <w:rsid w:val="0040388F"/>
    <w:rsid w:val="00406755"/>
    <w:rsid w:val="004069C5"/>
    <w:rsid w:val="0040709C"/>
    <w:rsid w:val="00407F30"/>
    <w:rsid w:val="004116DA"/>
    <w:rsid w:val="004117D6"/>
    <w:rsid w:val="00411834"/>
    <w:rsid w:val="00411963"/>
    <w:rsid w:val="00412A23"/>
    <w:rsid w:val="004149DA"/>
    <w:rsid w:val="00415755"/>
    <w:rsid w:val="004161DE"/>
    <w:rsid w:val="00416211"/>
    <w:rsid w:val="004167B1"/>
    <w:rsid w:val="0042035D"/>
    <w:rsid w:val="004203A0"/>
    <w:rsid w:val="00420604"/>
    <w:rsid w:val="00420841"/>
    <w:rsid w:val="004226AA"/>
    <w:rsid w:val="00423732"/>
    <w:rsid w:val="0042396F"/>
    <w:rsid w:val="00423FCE"/>
    <w:rsid w:val="00425210"/>
    <w:rsid w:val="004259F9"/>
    <w:rsid w:val="00425B31"/>
    <w:rsid w:val="00425BAA"/>
    <w:rsid w:val="0042648D"/>
    <w:rsid w:val="00426957"/>
    <w:rsid w:val="00426976"/>
    <w:rsid w:val="00427722"/>
    <w:rsid w:val="00427F4F"/>
    <w:rsid w:val="00431731"/>
    <w:rsid w:val="00431779"/>
    <w:rsid w:val="00431A2A"/>
    <w:rsid w:val="00431CE6"/>
    <w:rsid w:val="00431F2E"/>
    <w:rsid w:val="00433C39"/>
    <w:rsid w:val="00433C3E"/>
    <w:rsid w:val="00433DA2"/>
    <w:rsid w:val="00434AC5"/>
    <w:rsid w:val="00437108"/>
    <w:rsid w:val="00437D2F"/>
    <w:rsid w:val="00440246"/>
    <w:rsid w:val="00440912"/>
    <w:rsid w:val="00441588"/>
    <w:rsid w:val="00441CF2"/>
    <w:rsid w:val="0044307B"/>
    <w:rsid w:val="00443B1B"/>
    <w:rsid w:val="00444072"/>
    <w:rsid w:val="00444204"/>
    <w:rsid w:val="00446A46"/>
    <w:rsid w:val="00446BAE"/>
    <w:rsid w:val="004473E9"/>
    <w:rsid w:val="0045044A"/>
    <w:rsid w:val="004504BB"/>
    <w:rsid w:val="004511AB"/>
    <w:rsid w:val="004511FA"/>
    <w:rsid w:val="004514DB"/>
    <w:rsid w:val="0045235F"/>
    <w:rsid w:val="004533F1"/>
    <w:rsid w:val="00453797"/>
    <w:rsid w:val="00453ABE"/>
    <w:rsid w:val="004542A8"/>
    <w:rsid w:val="004576E8"/>
    <w:rsid w:val="00457CEE"/>
    <w:rsid w:val="00460794"/>
    <w:rsid w:val="00461DF1"/>
    <w:rsid w:val="00463731"/>
    <w:rsid w:val="00463A9F"/>
    <w:rsid w:val="00463CEF"/>
    <w:rsid w:val="00463DEF"/>
    <w:rsid w:val="00464FEE"/>
    <w:rsid w:val="004672B7"/>
    <w:rsid w:val="00467391"/>
    <w:rsid w:val="004706A0"/>
    <w:rsid w:val="00472190"/>
    <w:rsid w:val="004724BF"/>
    <w:rsid w:val="00472695"/>
    <w:rsid w:val="004729E0"/>
    <w:rsid w:val="00473E9C"/>
    <w:rsid w:val="004744D7"/>
    <w:rsid w:val="00474AAA"/>
    <w:rsid w:val="00474BF7"/>
    <w:rsid w:val="00474D9B"/>
    <w:rsid w:val="00475E1A"/>
    <w:rsid w:val="004762ED"/>
    <w:rsid w:val="00477469"/>
    <w:rsid w:val="004774B6"/>
    <w:rsid w:val="004775E8"/>
    <w:rsid w:val="00481888"/>
    <w:rsid w:val="00482BE4"/>
    <w:rsid w:val="0048370B"/>
    <w:rsid w:val="00486750"/>
    <w:rsid w:val="00487EBC"/>
    <w:rsid w:val="00490DDC"/>
    <w:rsid w:val="00491D56"/>
    <w:rsid w:val="00491D60"/>
    <w:rsid w:val="0049492A"/>
    <w:rsid w:val="00494CD1"/>
    <w:rsid w:val="004957BA"/>
    <w:rsid w:val="0049590A"/>
    <w:rsid w:val="00495CE9"/>
    <w:rsid w:val="004962C7"/>
    <w:rsid w:val="004963CC"/>
    <w:rsid w:val="004970C9"/>
    <w:rsid w:val="00497574"/>
    <w:rsid w:val="004978DC"/>
    <w:rsid w:val="00497B5E"/>
    <w:rsid w:val="004A0C7E"/>
    <w:rsid w:val="004A224A"/>
    <w:rsid w:val="004A28DD"/>
    <w:rsid w:val="004A3074"/>
    <w:rsid w:val="004A570E"/>
    <w:rsid w:val="004A59B2"/>
    <w:rsid w:val="004A7CEC"/>
    <w:rsid w:val="004B06E1"/>
    <w:rsid w:val="004B129A"/>
    <w:rsid w:val="004B24F7"/>
    <w:rsid w:val="004B26C7"/>
    <w:rsid w:val="004B31C7"/>
    <w:rsid w:val="004B4BDC"/>
    <w:rsid w:val="004B4D42"/>
    <w:rsid w:val="004B4E10"/>
    <w:rsid w:val="004B612C"/>
    <w:rsid w:val="004B7E3E"/>
    <w:rsid w:val="004C0544"/>
    <w:rsid w:val="004C07ED"/>
    <w:rsid w:val="004C228F"/>
    <w:rsid w:val="004C2585"/>
    <w:rsid w:val="004C279B"/>
    <w:rsid w:val="004C281D"/>
    <w:rsid w:val="004C2E9D"/>
    <w:rsid w:val="004C4513"/>
    <w:rsid w:val="004C4BEC"/>
    <w:rsid w:val="004C5A9B"/>
    <w:rsid w:val="004C7663"/>
    <w:rsid w:val="004C7FC6"/>
    <w:rsid w:val="004D055D"/>
    <w:rsid w:val="004D25B5"/>
    <w:rsid w:val="004D47B9"/>
    <w:rsid w:val="004D49C8"/>
    <w:rsid w:val="004D5428"/>
    <w:rsid w:val="004D5D5C"/>
    <w:rsid w:val="004D6E67"/>
    <w:rsid w:val="004E00B4"/>
    <w:rsid w:val="004E0963"/>
    <w:rsid w:val="004E0B2F"/>
    <w:rsid w:val="004E1B3F"/>
    <w:rsid w:val="004E2A8E"/>
    <w:rsid w:val="004E458C"/>
    <w:rsid w:val="004E714B"/>
    <w:rsid w:val="004F000D"/>
    <w:rsid w:val="004F0EC9"/>
    <w:rsid w:val="004F27DD"/>
    <w:rsid w:val="004F40AB"/>
    <w:rsid w:val="004F47F7"/>
    <w:rsid w:val="004F7CCB"/>
    <w:rsid w:val="0050050B"/>
    <w:rsid w:val="0050132A"/>
    <w:rsid w:val="00502F3E"/>
    <w:rsid w:val="00503196"/>
    <w:rsid w:val="00503967"/>
    <w:rsid w:val="00503ADE"/>
    <w:rsid w:val="00504706"/>
    <w:rsid w:val="00504E60"/>
    <w:rsid w:val="0050553B"/>
    <w:rsid w:val="0050674F"/>
    <w:rsid w:val="00506A2E"/>
    <w:rsid w:val="00510478"/>
    <w:rsid w:val="00510BE0"/>
    <w:rsid w:val="00510C5C"/>
    <w:rsid w:val="00511E62"/>
    <w:rsid w:val="005208AC"/>
    <w:rsid w:val="00520B14"/>
    <w:rsid w:val="005219BF"/>
    <w:rsid w:val="00521DC2"/>
    <w:rsid w:val="00521EFA"/>
    <w:rsid w:val="0052230A"/>
    <w:rsid w:val="00523237"/>
    <w:rsid w:val="00523A16"/>
    <w:rsid w:val="00523D2D"/>
    <w:rsid w:val="00524432"/>
    <w:rsid w:val="00524822"/>
    <w:rsid w:val="005256BB"/>
    <w:rsid w:val="005256DB"/>
    <w:rsid w:val="00525AC4"/>
    <w:rsid w:val="00525B79"/>
    <w:rsid w:val="005264A5"/>
    <w:rsid w:val="00526D01"/>
    <w:rsid w:val="00531932"/>
    <w:rsid w:val="00531C3D"/>
    <w:rsid w:val="00532EB0"/>
    <w:rsid w:val="005336CE"/>
    <w:rsid w:val="00533CD5"/>
    <w:rsid w:val="00534621"/>
    <w:rsid w:val="00534871"/>
    <w:rsid w:val="00535069"/>
    <w:rsid w:val="00535A60"/>
    <w:rsid w:val="005368AB"/>
    <w:rsid w:val="005372AF"/>
    <w:rsid w:val="00540D5C"/>
    <w:rsid w:val="00541971"/>
    <w:rsid w:val="00541FF9"/>
    <w:rsid w:val="00544481"/>
    <w:rsid w:val="0054689F"/>
    <w:rsid w:val="00546DAD"/>
    <w:rsid w:val="0055024A"/>
    <w:rsid w:val="00550D90"/>
    <w:rsid w:val="0055248D"/>
    <w:rsid w:val="005538CF"/>
    <w:rsid w:val="005542A1"/>
    <w:rsid w:val="005549AB"/>
    <w:rsid w:val="005557FE"/>
    <w:rsid w:val="00555A0C"/>
    <w:rsid w:val="00555A17"/>
    <w:rsid w:val="00555EC7"/>
    <w:rsid w:val="00557DCC"/>
    <w:rsid w:val="00561169"/>
    <w:rsid w:val="005617DA"/>
    <w:rsid w:val="00561B18"/>
    <w:rsid w:val="005624E0"/>
    <w:rsid w:val="0056339B"/>
    <w:rsid w:val="00563DF3"/>
    <w:rsid w:val="0056580C"/>
    <w:rsid w:val="00565B20"/>
    <w:rsid w:val="00566C79"/>
    <w:rsid w:val="00570169"/>
    <w:rsid w:val="00571FF4"/>
    <w:rsid w:val="005748A1"/>
    <w:rsid w:val="005757C3"/>
    <w:rsid w:val="005809B5"/>
    <w:rsid w:val="005812EF"/>
    <w:rsid w:val="00582010"/>
    <w:rsid w:val="0058254B"/>
    <w:rsid w:val="0058351E"/>
    <w:rsid w:val="005858C5"/>
    <w:rsid w:val="00587914"/>
    <w:rsid w:val="0059181C"/>
    <w:rsid w:val="005925EC"/>
    <w:rsid w:val="0059611F"/>
    <w:rsid w:val="005964F5"/>
    <w:rsid w:val="00597224"/>
    <w:rsid w:val="005A0727"/>
    <w:rsid w:val="005A1B7D"/>
    <w:rsid w:val="005A3592"/>
    <w:rsid w:val="005A4082"/>
    <w:rsid w:val="005A46DD"/>
    <w:rsid w:val="005A64FE"/>
    <w:rsid w:val="005B0AAB"/>
    <w:rsid w:val="005B3F91"/>
    <w:rsid w:val="005B4EB8"/>
    <w:rsid w:val="005B5497"/>
    <w:rsid w:val="005B5790"/>
    <w:rsid w:val="005B5E9D"/>
    <w:rsid w:val="005B66C5"/>
    <w:rsid w:val="005B6F1B"/>
    <w:rsid w:val="005B711B"/>
    <w:rsid w:val="005C1453"/>
    <w:rsid w:val="005C196C"/>
    <w:rsid w:val="005C1C71"/>
    <w:rsid w:val="005C2CA2"/>
    <w:rsid w:val="005C3064"/>
    <w:rsid w:val="005C3191"/>
    <w:rsid w:val="005C3C86"/>
    <w:rsid w:val="005C4651"/>
    <w:rsid w:val="005C725E"/>
    <w:rsid w:val="005C7653"/>
    <w:rsid w:val="005C7BBF"/>
    <w:rsid w:val="005D019B"/>
    <w:rsid w:val="005D139F"/>
    <w:rsid w:val="005D22E9"/>
    <w:rsid w:val="005D3069"/>
    <w:rsid w:val="005D370F"/>
    <w:rsid w:val="005D3730"/>
    <w:rsid w:val="005D3BD1"/>
    <w:rsid w:val="005D5D26"/>
    <w:rsid w:val="005D5EBA"/>
    <w:rsid w:val="005E0B86"/>
    <w:rsid w:val="005E2F89"/>
    <w:rsid w:val="005E374E"/>
    <w:rsid w:val="005E4545"/>
    <w:rsid w:val="005E4A75"/>
    <w:rsid w:val="005E4E13"/>
    <w:rsid w:val="005E5020"/>
    <w:rsid w:val="005E5616"/>
    <w:rsid w:val="005E5730"/>
    <w:rsid w:val="005E73A1"/>
    <w:rsid w:val="005E7458"/>
    <w:rsid w:val="005E76FD"/>
    <w:rsid w:val="005F013F"/>
    <w:rsid w:val="005F0547"/>
    <w:rsid w:val="005F19C6"/>
    <w:rsid w:val="005F4197"/>
    <w:rsid w:val="005F4B38"/>
    <w:rsid w:val="005F4C67"/>
    <w:rsid w:val="005F4F12"/>
    <w:rsid w:val="005F5163"/>
    <w:rsid w:val="005F52C6"/>
    <w:rsid w:val="005F541C"/>
    <w:rsid w:val="006055FE"/>
    <w:rsid w:val="006067DB"/>
    <w:rsid w:val="006073F9"/>
    <w:rsid w:val="00607F86"/>
    <w:rsid w:val="0061009A"/>
    <w:rsid w:val="00610BC0"/>
    <w:rsid w:val="006114ED"/>
    <w:rsid w:val="0061157C"/>
    <w:rsid w:val="0061282A"/>
    <w:rsid w:val="006131E5"/>
    <w:rsid w:val="006132AE"/>
    <w:rsid w:val="00615427"/>
    <w:rsid w:val="006167B8"/>
    <w:rsid w:val="00617C22"/>
    <w:rsid w:val="00620D7C"/>
    <w:rsid w:val="00621A6D"/>
    <w:rsid w:val="00621DB3"/>
    <w:rsid w:val="00621F03"/>
    <w:rsid w:val="0062265E"/>
    <w:rsid w:val="00622F11"/>
    <w:rsid w:val="00623213"/>
    <w:rsid w:val="006246E4"/>
    <w:rsid w:val="006251DE"/>
    <w:rsid w:val="006254EE"/>
    <w:rsid w:val="00625B63"/>
    <w:rsid w:val="00627517"/>
    <w:rsid w:val="00630B1A"/>
    <w:rsid w:val="00632281"/>
    <w:rsid w:val="006327BE"/>
    <w:rsid w:val="00632A4A"/>
    <w:rsid w:val="00634573"/>
    <w:rsid w:val="00635A24"/>
    <w:rsid w:val="00635DDF"/>
    <w:rsid w:val="00636ADD"/>
    <w:rsid w:val="00640221"/>
    <w:rsid w:val="006406E5"/>
    <w:rsid w:val="00640B24"/>
    <w:rsid w:val="0064110A"/>
    <w:rsid w:val="006417BC"/>
    <w:rsid w:val="00641C9C"/>
    <w:rsid w:val="00641EE6"/>
    <w:rsid w:val="00642EB3"/>
    <w:rsid w:val="006441AD"/>
    <w:rsid w:val="006442C8"/>
    <w:rsid w:val="0064476C"/>
    <w:rsid w:val="00646E32"/>
    <w:rsid w:val="00647687"/>
    <w:rsid w:val="00651AD8"/>
    <w:rsid w:val="0065230F"/>
    <w:rsid w:val="0065353F"/>
    <w:rsid w:val="006546B9"/>
    <w:rsid w:val="00654B60"/>
    <w:rsid w:val="00655090"/>
    <w:rsid w:val="0065588C"/>
    <w:rsid w:val="00656F58"/>
    <w:rsid w:val="00657727"/>
    <w:rsid w:val="0066366C"/>
    <w:rsid w:val="006648D1"/>
    <w:rsid w:val="00664E1D"/>
    <w:rsid w:val="00666BA1"/>
    <w:rsid w:val="00667D20"/>
    <w:rsid w:val="006700CB"/>
    <w:rsid w:val="0067011A"/>
    <w:rsid w:val="00670428"/>
    <w:rsid w:val="006708BC"/>
    <w:rsid w:val="00670BF6"/>
    <w:rsid w:val="006721DF"/>
    <w:rsid w:val="00672956"/>
    <w:rsid w:val="00672A20"/>
    <w:rsid w:val="0067345B"/>
    <w:rsid w:val="00674329"/>
    <w:rsid w:val="00674808"/>
    <w:rsid w:val="00674CE6"/>
    <w:rsid w:val="00675D53"/>
    <w:rsid w:val="006767DB"/>
    <w:rsid w:val="00676BB6"/>
    <w:rsid w:val="00677279"/>
    <w:rsid w:val="00677979"/>
    <w:rsid w:val="00680316"/>
    <w:rsid w:val="006803A0"/>
    <w:rsid w:val="0068141A"/>
    <w:rsid w:val="00682088"/>
    <w:rsid w:val="006830FC"/>
    <w:rsid w:val="00683770"/>
    <w:rsid w:val="00683B58"/>
    <w:rsid w:val="006849D2"/>
    <w:rsid w:val="00686A7E"/>
    <w:rsid w:val="00686CAE"/>
    <w:rsid w:val="00690509"/>
    <w:rsid w:val="00690963"/>
    <w:rsid w:val="00690B95"/>
    <w:rsid w:val="00691156"/>
    <w:rsid w:val="00691601"/>
    <w:rsid w:val="00691FAB"/>
    <w:rsid w:val="00693751"/>
    <w:rsid w:val="00693795"/>
    <w:rsid w:val="006937ED"/>
    <w:rsid w:val="00693CE6"/>
    <w:rsid w:val="006940D6"/>
    <w:rsid w:val="00695005"/>
    <w:rsid w:val="00695E56"/>
    <w:rsid w:val="00696375"/>
    <w:rsid w:val="006965DF"/>
    <w:rsid w:val="00696CA3"/>
    <w:rsid w:val="006A0169"/>
    <w:rsid w:val="006A09A4"/>
    <w:rsid w:val="006A21CC"/>
    <w:rsid w:val="006A3856"/>
    <w:rsid w:val="006A438F"/>
    <w:rsid w:val="006A503A"/>
    <w:rsid w:val="006A65A6"/>
    <w:rsid w:val="006A6750"/>
    <w:rsid w:val="006A7D6E"/>
    <w:rsid w:val="006A7FA7"/>
    <w:rsid w:val="006B0634"/>
    <w:rsid w:val="006B0F9B"/>
    <w:rsid w:val="006B1C34"/>
    <w:rsid w:val="006B1FF1"/>
    <w:rsid w:val="006B293F"/>
    <w:rsid w:val="006B34DE"/>
    <w:rsid w:val="006B35F3"/>
    <w:rsid w:val="006B40C1"/>
    <w:rsid w:val="006B5F49"/>
    <w:rsid w:val="006B6A20"/>
    <w:rsid w:val="006C078D"/>
    <w:rsid w:val="006C1EDD"/>
    <w:rsid w:val="006C22E4"/>
    <w:rsid w:val="006C2F5C"/>
    <w:rsid w:val="006C3593"/>
    <w:rsid w:val="006C4010"/>
    <w:rsid w:val="006C477E"/>
    <w:rsid w:val="006C5AD3"/>
    <w:rsid w:val="006C6D7A"/>
    <w:rsid w:val="006C7F0A"/>
    <w:rsid w:val="006D0350"/>
    <w:rsid w:val="006D0C02"/>
    <w:rsid w:val="006D0F19"/>
    <w:rsid w:val="006D1BE0"/>
    <w:rsid w:val="006D24F7"/>
    <w:rsid w:val="006D2B2B"/>
    <w:rsid w:val="006D2DE9"/>
    <w:rsid w:val="006D35F8"/>
    <w:rsid w:val="006D3FB0"/>
    <w:rsid w:val="006D443D"/>
    <w:rsid w:val="006D4512"/>
    <w:rsid w:val="006D614A"/>
    <w:rsid w:val="006D6B5E"/>
    <w:rsid w:val="006D6CA1"/>
    <w:rsid w:val="006D7DA7"/>
    <w:rsid w:val="006E08F5"/>
    <w:rsid w:val="006E0FAD"/>
    <w:rsid w:val="006E27D1"/>
    <w:rsid w:val="006E2953"/>
    <w:rsid w:val="006E2CD8"/>
    <w:rsid w:val="006E43D2"/>
    <w:rsid w:val="006E4462"/>
    <w:rsid w:val="006E465C"/>
    <w:rsid w:val="006E4B08"/>
    <w:rsid w:val="006E4EB7"/>
    <w:rsid w:val="006E558B"/>
    <w:rsid w:val="006E753A"/>
    <w:rsid w:val="006E7F4D"/>
    <w:rsid w:val="006E7F81"/>
    <w:rsid w:val="006F1443"/>
    <w:rsid w:val="006F1C69"/>
    <w:rsid w:val="006F2579"/>
    <w:rsid w:val="006F2855"/>
    <w:rsid w:val="006F2887"/>
    <w:rsid w:val="006F5439"/>
    <w:rsid w:val="006F713E"/>
    <w:rsid w:val="006F750C"/>
    <w:rsid w:val="006F7EB1"/>
    <w:rsid w:val="00700AD5"/>
    <w:rsid w:val="007019C6"/>
    <w:rsid w:val="00702B93"/>
    <w:rsid w:val="00702D4F"/>
    <w:rsid w:val="00703D5F"/>
    <w:rsid w:val="007045FC"/>
    <w:rsid w:val="0070488F"/>
    <w:rsid w:val="00704CDE"/>
    <w:rsid w:val="00704CF9"/>
    <w:rsid w:val="00704ECD"/>
    <w:rsid w:val="00705199"/>
    <w:rsid w:val="00705711"/>
    <w:rsid w:val="0070582E"/>
    <w:rsid w:val="00706AAB"/>
    <w:rsid w:val="007073E2"/>
    <w:rsid w:val="0070772C"/>
    <w:rsid w:val="00710713"/>
    <w:rsid w:val="00711B38"/>
    <w:rsid w:val="007123C3"/>
    <w:rsid w:val="0071266E"/>
    <w:rsid w:val="007130F7"/>
    <w:rsid w:val="00714183"/>
    <w:rsid w:val="00715CA4"/>
    <w:rsid w:val="00715E75"/>
    <w:rsid w:val="0071691D"/>
    <w:rsid w:val="00720C6C"/>
    <w:rsid w:val="00721EC2"/>
    <w:rsid w:val="007225C9"/>
    <w:rsid w:val="00722634"/>
    <w:rsid w:val="007226F3"/>
    <w:rsid w:val="0072344E"/>
    <w:rsid w:val="007237EE"/>
    <w:rsid w:val="007240C3"/>
    <w:rsid w:val="007243CC"/>
    <w:rsid w:val="0072530B"/>
    <w:rsid w:val="007263B7"/>
    <w:rsid w:val="0072677C"/>
    <w:rsid w:val="00727632"/>
    <w:rsid w:val="007301CB"/>
    <w:rsid w:val="00731957"/>
    <w:rsid w:val="007323E0"/>
    <w:rsid w:val="00732744"/>
    <w:rsid w:val="00732BB6"/>
    <w:rsid w:val="00733697"/>
    <w:rsid w:val="00733C12"/>
    <w:rsid w:val="00733EF3"/>
    <w:rsid w:val="007356BB"/>
    <w:rsid w:val="00735B0B"/>
    <w:rsid w:val="00735BED"/>
    <w:rsid w:val="0073666D"/>
    <w:rsid w:val="0073669E"/>
    <w:rsid w:val="00736799"/>
    <w:rsid w:val="0073707B"/>
    <w:rsid w:val="00737C67"/>
    <w:rsid w:val="00737D1D"/>
    <w:rsid w:val="00737F76"/>
    <w:rsid w:val="00741002"/>
    <w:rsid w:val="00741637"/>
    <w:rsid w:val="007418D4"/>
    <w:rsid w:val="00741E81"/>
    <w:rsid w:val="00742121"/>
    <w:rsid w:val="0074467F"/>
    <w:rsid w:val="00744F24"/>
    <w:rsid w:val="0074501E"/>
    <w:rsid w:val="00745868"/>
    <w:rsid w:val="00746472"/>
    <w:rsid w:val="00746CD0"/>
    <w:rsid w:val="00747C5A"/>
    <w:rsid w:val="00751DE7"/>
    <w:rsid w:val="00752CE8"/>
    <w:rsid w:val="00753790"/>
    <w:rsid w:val="0075428A"/>
    <w:rsid w:val="0075561B"/>
    <w:rsid w:val="00760A78"/>
    <w:rsid w:val="00763C94"/>
    <w:rsid w:val="00764725"/>
    <w:rsid w:val="0076472C"/>
    <w:rsid w:val="00764B6B"/>
    <w:rsid w:val="00764F0C"/>
    <w:rsid w:val="00766029"/>
    <w:rsid w:val="00766432"/>
    <w:rsid w:val="00766983"/>
    <w:rsid w:val="00767A28"/>
    <w:rsid w:val="00770893"/>
    <w:rsid w:val="007712C3"/>
    <w:rsid w:val="00771D33"/>
    <w:rsid w:val="00771F1C"/>
    <w:rsid w:val="007725DF"/>
    <w:rsid w:val="00772E1A"/>
    <w:rsid w:val="007736D0"/>
    <w:rsid w:val="0077411F"/>
    <w:rsid w:val="007754D1"/>
    <w:rsid w:val="007758CF"/>
    <w:rsid w:val="00775FEC"/>
    <w:rsid w:val="00776317"/>
    <w:rsid w:val="00776D06"/>
    <w:rsid w:val="007810BC"/>
    <w:rsid w:val="00781EB4"/>
    <w:rsid w:val="007823D7"/>
    <w:rsid w:val="00782E96"/>
    <w:rsid w:val="007844DE"/>
    <w:rsid w:val="007848DA"/>
    <w:rsid w:val="00785A39"/>
    <w:rsid w:val="007861AA"/>
    <w:rsid w:val="00787447"/>
    <w:rsid w:val="0078776F"/>
    <w:rsid w:val="007900EA"/>
    <w:rsid w:val="00790BDA"/>
    <w:rsid w:val="007918A1"/>
    <w:rsid w:val="00792169"/>
    <w:rsid w:val="00793091"/>
    <w:rsid w:val="007943A8"/>
    <w:rsid w:val="007947F4"/>
    <w:rsid w:val="00795FC0"/>
    <w:rsid w:val="007963D7"/>
    <w:rsid w:val="00796527"/>
    <w:rsid w:val="007975AC"/>
    <w:rsid w:val="00797CF6"/>
    <w:rsid w:val="007A0F7C"/>
    <w:rsid w:val="007A10D6"/>
    <w:rsid w:val="007A12A7"/>
    <w:rsid w:val="007A14FC"/>
    <w:rsid w:val="007A20A0"/>
    <w:rsid w:val="007A2AD1"/>
    <w:rsid w:val="007A2BE6"/>
    <w:rsid w:val="007A340C"/>
    <w:rsid w:val="007A4A3D"/>
    <w:rsid w:val="007A5A11"/>
    <w:rsid w:val="007A6F16"/>
    <w:rsid w:val="007A7512"/>
    <w:rsid w:val="007A752A"/>
    <w:rsid w:val="007A7B6E"/>
    <w:rsid w:val="007A7F7F"/>
    <w:rsid w:val="007A7FD6"/>
    <w:rsid w:val="007B09DF"/>
    <w:rsid w:val="007B16A1"/>
    <w:rsid w:val="007B2DB6"/>
    <w:rsid w:val="007B300E"/>
    <w:rsid w:val="007B30CA"/>
    <w:rsid w:val="007B3A11"/>
    <w:rsid w:val="007B3AFD"/>
    <w:rsid w:val="007B567F"/>
    <w:rsid w:val="007B57E8"/>
    <w:rsid w:val="007B65D4"/>
    <w:rsid w:val="007B67FE"/>
    <w:rsid w:val="007B7B2B"/>
    <w:rsid w:val="007B7B34"/>
    <w:rsid w:val="007C398B"/>
    <w:rsid w:val="007C5323"/>
    <w:rsid w:val="007C6187"/>
    <w:rsid w:val="007C63B8"/>
    <w:rsid w:val="007C67EE"/>
    <w:rsid w:val="007C7A8C"/>
    <w:rsid w:val="007D05C7"/>
    <w:rsid w:val="007D07F8"/>
    <w:rsid w:val="007D0EE9"/>
    <w:rsid w:val="007D1707"/>
    <w:rsid w:val="007D24AB"/>
    <w:rsid w:val="007D3405"/>
    <w:rsid w:val="007D41C2"/>
    <w:rsid w:val="007D42D5"/>
    <w:rsid w:val="007D4BFC"/>
    <w:rsid w:val="007D6193"/>
    <w:rsid w:val="007D6B1C"/>
    <w:rsid w:val="007D7A92"/>
    <w:rsid w:val="007E0750"/>
    <w:rsid w:val="007E0F2C"/>
    <w:rsid w:val="007E0FAF"/>
    <w:rsid w:val="007E112F"/>
    <w:rsid w:val="007E1C60"/>
    <w:rsid w:val="007E450C"/>
    <w:rsid w:val="007E4A09"/>
    <w:rsid w:val="007E4C9C"/>
    <w:rsid w:val="007E5486"/>
    <w:rsid w:val="007E5B1C"/>
    <w:rsid w:val="007E5F2E"/>
    <w:rsid w:val="007E5FB5"/>
    <w:rsid w:val="007E6196"/>
    <w:rsid w:val="007E6656"/>
    <w:rsid w:val="007E6E12"/>
    <w:rsid w:val="007E70BF"/>
    <w:rsid w:val="007E724E"/>
    <w:rsid w:val="007E735A"/>
    <w:rsid w:val="007E7432"/>
    <w:rsid w:val="007F0085"/>
    <w:rsid w:val="007F080F"/>
    <w:rsid w:val="007F0F01"/>
    <w:rsid w:val="007F155F"/>
    <w:rsid w:val="007F1A99"/>
    <w:rsid w:val="007F22A7"/>
    <w:rsid w:val="007F22ED"/>
    <w:rsid w:val="007F24DA"/>
    <w:rsid w:val="007F3253"/>
    <w:rsid w:val="007F4DE5"/>
    <w:rsid w:val="007F4F42"/>
    <w:rsid w:val="007F536B"/>
    <w:rsid w:val="007F59CD"/>
    <w:rsid w:val="007F7F32"/>
    <w:rsid w:val="00800A70"/>
    <w:rsid w:val="00800DF8"/>
    <w:rsid w:val="00801E32"/>
    <w:rsid w:val="008021FD"/>
    <w:rsid w:val="008026FA"/>
    <w:rsid w:val="008036BE"/>
    <w:rsid w:val="00803B18"/>
    <w:rsid w:val="00803B2E"/>
    <w:rsid w:val="00804BA2"/>
    <w:rsid w:val="00804FE6"/>
    <w:rsid w:val="00805224"/>
    <w:rsid w:val="0080556B"/>
    <w:rsid w:val="00806ABD"/>
    <w:rsid w:val="00807D00"/>
    <w:rsid w:val="00807EA4"/>
    <w:rsid w:val="00807EB6"/>
    <w:rsid w:val="008106E3"/>
    <w:rsid w:val="00810F07"/>
    <w:rsid w:val="008115B8"/>
    <w:rsid w:val="008115CF"/>
    <w:rsid w:val="00811E77"/>
    <w:rsid w:val="00812315"/>
    <w:rsid w:val="00813018"/>
    <w:rsid w:val="00814DCA"/>
    <w:rsid w:val="0081539C"/>
    <w:rsid w:val="008154EA"/>
    <w:rsid w:val="00815D1B"/>
    <w:rsid w:val="008164A8"/>
    <w:rsid w:val="00816C1F"/>
    <w:rsid w:val="008174AD"/>
    <w:rsid w:val="00820876"/>
    <w:rsid w:val="0082143F"/>
    <w:rsid w:val="0082159A"/>
    <w:rsid w:val="00822064"/>
    <w:rsid w:val="008220AD"/>
    <w:rsid w:val="00822969"/>
    <w:rsid w:val="00823196"/>
    <w:rsid w:val="00823610"/>
    <w:rsid w:val="008237DE"/>
    <w:rsid w:val="00824E32"/>
    <w:rsid w:val="00827EFF"/>
    <w:rsid w:val="0083049A"/>
    <w:rsid w:val="008321A6"/>
    <w:rsid w:val="0083380F"/>
    <w:rsid w:val="00835FCE"/>
    <w:rsid w:val="008368DE"/>
    <w:rsid w:val="00840E25"/>
    <w:rsid w:val="0084161A"/>
    <w:rsid w:val="00841962"/>
    <w:rsid w:val="008424BB"/>
    <w:rsid w:val="0084383C"/>
    <w:rsid w:val="0084456D"/>
    <w:rsid w:val="00844729"/>
    <w:rsid w:val="008465CB"/>
    <w:rsid w:val="0085127E"/>
    <w:rsid w:val="008517C6"/>
    <w:rsid w:val="00852898"/>
    <w:rsid w:val="00852F4F"/>
    <w:rsid w:val="00853308"/>
    <w:rsid w:val="008534CC"/>
    <w:rsid w:val="00853C98"/>
    <w:rsid w:val="00854103"/>
    <w:rsid w:val="008549B1"/>
    <w:rsid w:val="0085543E"/>
    <w:rsid w:val="008568B0"/>
    <w:rsid w:val="008578F2"/>
    <w:rsid w:val="008600ED"/>
    <w:rsid w:val="00860366"/>
    <w:rsid w:val="008614BF"/>
    <w:rsid w:val="00861CAB"/>
    <w:rsid w:val="008627A8"/>
    <w:rsid w:val="00862B21"/>
    <w:rsid w:val="008636D6"/>
    <w:rsid w:val="00863E02"/>
    <w:rsid w:val="0086489A"/>
    <w:rsid w:val="00865274"/>
    <w:rsid w:val="00865301"/>
    <w:rsid w:val="00865940"/>
    <w:rsid w:val="00865EEC"/>
    <w:rsid w:val="00866416"/>
    <w:rsid w:val="00866A27"/>
    <w:rsid w:val="00866C88"/>
    <w:rsid w:val="008701DC"/>
    <w:rsid w:val="00870234"/>
    <w:rsid w:val="0087081B"/>
    <w:rsid w:val="008714CD"/>
    <w:rsid w:val="00872A6E"/>
    <w:rsid w:val="008739F1"/>
    <w:rsid w:val="00873F33"/>
    <w:rsid w:val="00874308"/>
    <w:rsid w:val="00874882"/>
    <w:rsid w:val="00875375"/>
    <w:rsid w:val="008753E4"/>
    <w:rsid w:val="00876C7F"/>
    <w:rsid w:val="00877B13"/>
    <w:rsid w:val="00880AB5"/>
    <w:rsid w:val="00880AD5"/>
    <w:rsid w:val="00880C01"/>
    <w:rsid w:val="00881457"/>
    <w:rsid w:val="00882802"/>
    <w:rsid w:val="00882B0F"/>
    <w:rsid w:val="008836A7"/>
    <w:rsid w:val="00883749"/>
    <w:rsid w:val="00884467"/>
    <w:rsid w:val="008872D7"/>
    <w:rsid w:val="00887F03"/>
    <w:rsid w:val="00893B95"/>
    <w:rsid w:val="008941B2"/>
    <w:rsid w:val="008A1084"/>
    <w:rsid w:val="008A1DA7"/>
    <w:rsid w:val="008A3884"/>
    <w:rsid w:val="008A3A4B"/>
    <w:rsid w:val="008A49EA"/>
    <w:rsid w:val="008A4ABF"/>
    <w:rsid w:val="008A6614"/>
    <w:rsid w:val="008A739F"/>
    <w:rsid w:val="008A790C"/>
    <w:rsid w:val="008B0108"/>
    <w:rsid w:val="008B18E3"/>
    <w:rsid w:val="008B3670"/>
    <w:rsid w:val="008B392A"/>
    <w:rsid w:val="008B3E82"/>
    <w:rsid w:val="008B4157"/>
    <w:rsid w:val="008B4A24"/>
    <w:rsid w:val="008B5AFF"/>
    <w:rsid w:val="008B5E0B"/>
    <w:rsid w:val="008B758A"/>
    <w:rsid w:val="008B7CD2"/>
    <w:rsid w:val="008C053C"/>
    <w:rsid w:val="008C0C4F"/>
    <w:rsid w:val="008C0F75"/>
    <w:rsid w:val="008C12F3"/>
    <w:rsid w:val="008C277A"/>
    <w:rsid w:val="008C561D"/>
    <w:rsid w:val="008C62EC"/>
    <w:rsid w:val="008C7911"/>
    <w:rsid w:val="008C7FAF"/>
    <w:rsid w:val="008D0BE4"/>
    <w:rsid w:val="008D19DB"/>
    <w:rsid w:val="008D35E2"/>
    <w:rsid w:val="008D41B5"/>
    <w:rsid w:val="008D5BE0"/>
    <w:rsid w:val="008D72C3"/>
    <w:rsid w:val="008D7B10"/>
    <w:rsid w:val="008E04F6"/>
    <w:rsid w:val="008E0FD3"/>
    <w:rsid w:val="008E1DCB"/>
    <w:rsid w:val="008E2248"/>
    <w:rsid w:val="008E2DF1"/>
    <w:rsid w:val="008E53E7"/>
    <w:rsid w:val="008E5B3B"/>
    <w:rsid w:val="008E63EA"/>
    <w:rsid w:val="008E7C23"/>
    <w:rsid w:val="008E7F8D"/>
    <w:rsid w:val="008F06E9"/>
    <w:rsid w:val="008F11C4"/>
    <w:rsid w:val="008F2850"/>
    <w:rsid w:val="008F2FC2"/>
    <w:rsid w:val="008F302C"/>
    <w:rsid w:val="008F5D1E"/>
    <w:rsid w:val="008F7242"/>
    <w:rsid w:val="008F75F1"/>
    <w:rsid w:val="00901457"/>
    <w:rsid w:val="0090233F"/>
    <w:rsid w:val="009026E8"/>
    <w:rsid w:val="009030B0"/>
    <w:rsid w:val="009031E3"/>
    <w:rsid w:val="009035A2"/>
    <w:rsid w:val="00904674"/>
    <w:rsid w:val="00904BC9"/>
    <w:rsid w:val="009056CA"/>
    <w:rsid w:val="009062BB"/>
    <w:rsid w:val="0090688C"/>
    <w:rsid w:val="0090766E"/>
    <w:rsid w:val="0091038B"/>
    <w:rsid w:val="009119D3"/>
    <w:rsid w:val="00911F66"/>
    <w:rsid w:val="00913DCC"/>
    <w:rsid w:val="00914F27"/>
    <w:rsid w:val="00917B21"/>
    <w:rsid w:val="00922101"/>
    <w:rsid w:val="00922A4B"/>
    <w:rsid w:val="009236F3"/>
    <w:rsid w:val="009241BB"/>
    <w:rsid w:val="009244F7"/>
    <w:rsid w:val="00924C0D"/>
    <w:rsid w:val="0092501B"/>
    <w:rsid w:val="0092587F"/>
    <w:rsid w:val="00925AA4"/>
    <w:rsid w:val="00930FA6"/>
    <w:rsid w:val="009313BE"/>
    <w:rsid w:val="00932FE2"/>
    <w:rsid w:val="00933907"/>
    <w:rsid w:val="009340AB"/>
    <w:rsid w:val="00936192"/>
    <w:rsid w:val="00937516"/>
    <w:rsid w:val="0094066E"/>
    <w:rsid w:val="0094182D"/>
    <w:rsid w:val="0094245B"/>
    <w:rsid w:val="00942A08"/>
    <w:rsid w:val="00942CAD"/>
    <w:rsid w:val="00943363"/>
    <w:rsid w:val="009434CF"/>
    <w:rsid w:val="00944491"/>
    <w:rsid w:val="00946910"/>
    <w:rsid w:val="00947C38"/>
    <w:rsid w:val="00952CCB"/>
    <w:rsid w:val="00953BFE"/>
    <w:rsid w:val="009550BB"/>
    <w:rsid w:val="00955992"/>
    <w:rsid w:val="00956067"/>
    <w:rsid w:val="00957342"/>
    <w:rsid w:val="009574F2"/>
    <w:rsid w:val="00957921"/>
    <w:rsid w:val="00957A76"/>
    <w:rsid w:val="00957C00"/>
    <w:rsid w:val="00960719"/>
    <w:rsid w:val="009619CF"/>
    <w:rsid w:val="00962B2A"/>
    <w:rsid w:val="00963502"/>
    <w:rsid w:val="00963C96"/>
    <w:rsid w:val="009648EF"/>
    <w:rsid w:val="00966B53"/>
    <w:rsid w:val="00970F04"/>
    <w:rsid w:val="0097114B"/>
    <w:rsid w:val="00971F36"/>
    <w:rsid w:val="0097358B"/>
    <w:rsid w:val="00973A12"/>
    <w:rsid w:val="00974614"/>
    <w:rsid w:val="00975084"/>
    <w:rsid w:val="009754BC"/>
    <w:rsid w:val="0097588C"/>
    <w:rsid w:val="00975C3B"/>
    <w:rsid w:val="00976FE8"/>
    <w:rsid w:val="009771A0"/>
    <w:rsid w:val="0097799A"/>
    <w:rsid w:val="00977C25"/>
    <w:rsid w:val="009807C9"/>
    <w:rsid w:val="00980CAF"/>
    <w:rsid w:val="0098122A"/>
    <w:rsid w:val="009816C8"/>
    <w:rsid w:val="00981FC9"/>
    <w:rsid w:val="00982327"/>
    <w:rsid w:val="009833CB"/>
    <w:rsid w:val="009836FB"/>
    <w:rsid w:val="009837A3"/>
    <w:rsid w:val="009843E2"/>
    <w:rsid w:val="0098582B"/>
    <w:rsid w:val="009861EE"/>
    <w:rsid w:val="0098795A"/>
    <w:rsid w:val="0099011B"/>
    <w:rsid w:val="009912E2"/>
    <w:rsid w:val="00991536"/>
    <w:rsid w:val="009918AC"/>
    <w:rsid w:val="0099255B"/>
    <w:rsid w:val="00992A8B"/>
    <w:rsid w:val="00993DAC"/>
    <w:rsid w:val="00996373"/>
    <w:rsid w:val="00996A23"/>
    <w:rsid w:val="00997046"/>
    <w:rsid w:val="00997705"/>
    <w:rsid w:val="009A0B7F"/>
    <w:rsid w:val="009A0E19"/>
    <w:rsid w:val="009A1215"/>
    <w:rsid w:val="009A1416"/>
    <w:rsid w:val="009A20E4"/>
    <w:rsid w:val="009A2440"/>
    <w:rsid w:val="009A2448"/>
    <w:rsid w:val="009A28F6"/>
    <w:rsid w:val="009A3D15"/>
    <w:rsid w:val="009A3FD3"/>
    <w:rsid w:val="009A5F3F"/>
    <w:rsid w:val="009A6007"/>
    <w:rsid w:val="009A6F9E"/>
    <w:rsid w:val="009A714A"/>
    <w:rsid w:val="009B0602"/>
    <w:rsid w:val="009B0987"/>
    <w:rsid w:val="009B121B"/>
    <w:rsid w:val="009B14F4"/>
    <w:rsid w:val="009B177F"/>
    <w:rsid w:val="009B17DB"/>
    <w:rsid w:val="009B3199"/>
    <w:rsid w:val="009B38BC"/>
    <w:rsid w:val="009B4EC5"/>
    <w:rsid w:val="009B50CC"/>
    <w:rsid w:val="009B51A4"/>
    <w:rsid w:val="009B67B3"/>
    <w:rsid w:val="009B7391"/>
    <w:rsid w:val="009B739B"/>
    <w:rsid w:val="009B7407"/>
    <w:rsid w:val="009B7BAA"/>
    <w:rsid w:val="009C08E6"/>
    <w:rsid w:val="009C09D7"/>
    <w:rsid w:val="009C0D27"/>
    <w:rsid w:val="009C1B38"/>
    <w:rsid w:val="009C205F"/>
    <w:rsid w:val="009C2E0C"/>
    <w:rsid w:val="009C3B2A"/>
    <w:rsid w:val="009C44E4"/>
    <w:rsid w:val="009C477B"/>
    <w:rsid w:val="009C4918"/>
    <w:rsid w:val="009C4C78"/>
    <w:rsid w:val="009C5124"/>
    <w:rsid w:val="009C5C5F"/>
    <w:rsid w:val="009C5F2B"/>
    <w:rsid w:val="009C6454"/>
    <w:rsid w:val="009C6CF4"/>
    <w:rsid w:val="009C78E3"/>
    <w:rsid w:val="009C7FFB"/>
    <w:rsid w:val="009D04DD"/>
    <w:rsid w:val="009D2018"/>
    <w:rsid w:val="009D2D62"/>
    <w:rsid w:val="009D31CD"/>
    <w:rsid w:val="009D4E10"/>
    <w:rsid w:val="009D7121"/>
    <w:rsid w:val="009E01B8"/>
    <w:rsid w:val="009E0843"/>
    <w:rsid w:val="009E1B79"/>
    <w:rsid w:val="009E38AF"/>
    <w:rsid w:val="009E52A8"/>
    <w:rsid w:val="009E673E"/>
    <w:rsid w:val="009E7AD8"/>
    <w:rsid w:val="009F096D"/>
    <w:rsid w:val="009F0D41"/>
    <w:rsid w:val="009F161C"/>
    <w:rsid w:val="009F1BC2"/>
    <w:rsid w:val="009F29A4"/>
    <w:rsid w:val="009F2F18"/>
    <w:rsid w:val="009F4EF8"/>
    <w:rsid w:val="009F4F1B"/>
    <w:rsid w:val="009F5872"/>
    <w:rsid w:val="009F6DB9"/>
    <w:rsid w:val="009F740D"/>
    <w:rsid w:val="009F77F0"/>
    <w:rsid w:val="00A0020E"/>
    <w:rsid w:val="00A00370"/>
    <w:rsid w:val="00A00F88"/>
    <w:rsid w:val="00A01A02"/>
    <w:rsid w:val="00A01AAA"/>
    <w:rsid w:val="00A02007"/>
    <w:rsid w:val="00A024F6"/>
    <w:rsid w:val="00A02A8B"/>
    <w:rsid w:val="00A030F3"/>
    <w:rsid w:val="00A03652"/>
    <w:rsid w:val="00A041C7"/>
    <w:rsid w:val="00A04F4B"/>
    <w:rsid w:val="00A06B3C"/>
    <w:rsid w:val="00A1084E"/>
    <w:rsid w:val="00A114CC"/>
    <w:rsid w:val="00A11A74"/>
    <w:rsid w:val="00A12CC9"/>
    <w:rsid w:val="00A1449A"/>
    <w:rsid w:val="00A1467F"/>
    <w:rsid w:val="00A14921"/>
    <w:rsid w:val="00A151D1"/>
    <w:rsid w:val="00A20173"/>
    <w:rsid w:val="00A2060D"/>
    <w:rsid w:val="00A20B21"/>
    <w:rsid w:val="00A216B7"/>
    <w:rsid w:val="00A21708"/>
    <w:rsid w:val="00A23EF0"/>
    <w:rsid w:val="00A242AE"/>
    <w:rsid w:val="00A242EA"/>
    <w:rsid w:val="00A2504D"/>
    <w:rsid w:val="00A271B3"/>
    <w:rsid w:val="00A272BE"/>
    <w:rsid w:val="00A2797C"/>
    <w:rsid w:val="00A30545"/>
    <w:rsid w:val="00A309B7"/>
    <w:rsid w:val="00A30B94"/>
    <w:rsid w:val="00A318DD"/>
    <w:rsid w:val="00A31D0C"/>
    <w:rsid w:val="00A322BE"/>
    <w:rsid w:val="00A33274"/>
    <w:rsid w:val="00A33342"/>
    <w:rsid w:val="00A3344C"/>
    <w:rsid w:val="00A33719"/>
    <w:rsid w:val="00A33DF9"/>
    <w:rsid w:val="00A3529A"/>
    <w:rsid w:val="00A40262"/>
    <w:rsid w:val="00A40A77"/>
    <w:rsid w:val="00A41B5E"/>
    <w:rsid w:val="00A41E03"/>
    <w:rsid w:val="00A42042"/>
    <w:rsid w:val="00A422C2"/>
    <w:rsid w:val="00A4281A"/>
    <w:rsid w:val="00A44228"/>
    <w:rsid w:val="00A44C41"/>
    <w:rsid w:val="00A44E81"/>
    <w:rsid w:val="00A45529"/>
    <w:rsid w:val="00A461E4"/>
    <w:rsid w:val="00A466AC"/>
    <w:rsid w:val="00A47031"/>
    <w:rsid w:val="00A4765E"/>
    <w:rsid w:val="00A50604"/>
    <w:rsid w:val="00A50E26"/>
    <w:rsid w:val="00A50F10"/>
    <w:rsid w:val="00A522C3"/>
    <w:rsid w:val="00A52331"/>
    <w:rsid w:val="00A524A6"/>
    <w:rsid w:val="00A54818"/>
    <w:rsid w:val="00A55DC6"/>
    <w:rsid w:val="00A55DD4"/>
    <w:rsid w:val="00A56859"/>
    <w:rsid w:val="00A569E0"/>
    <w:rsid w:val="00A5707D"/>
    <w:rsid w:val="00A6008D"/>
    <w:rsid w:val="00A60997"/>
    <w:rsid w:val="00A60CA4"/>
    <w:rsid w:val="00A61446"/>
    <w:rsid w:val="00A61D87"/>
    <w:rsid w:val="00A62285"/>
    <w:rsid w:val="00A6390A"/>
    <w:rsid w:val="00A64A9B"/>
    <w:rsid w:val="00A65A66"/>
    <w:rsid w:val="00A65C73"/>
    <w:rsid w:val="00A66EE4"/>
    <w:rsid w:val="00A67235"/>
    <w:rsid w:val="00A675DD"/>
    <w:rsid w:val="00A70197"/>
    <w:rsid w:val="00A70585"/>
    <w:rsid w:val="00A715EF"/>
    <w:rsid w:val="00A71BDB"/>
    <w:rsid w:val="00A720B7"/>
    <w:rsid w:val="00A72719"/>
    <w:rsid w:val="00A72BCC"/>
    <w:rsid w:val="00A731D2"/>
    <w:rsid w:val="00A73387"/>
    <w:rsid w:val="00A73405"/>
    <w:rsid w:val="00A745D3"/>
    <w:rsid w:val="00A7462D"/>
    <w:rsid w:val="00A77A0F"/>
    <w:rsid w:val="00A77F4A"/>
    <w:rsid w:val="00A8029C"/>
    <w:rsid w:val="00A8033D"/>
    <w:rsid w:val="00A826A0"/>
    <w:rsid w:val="00A826B4"/>
    <w:rsid w:val="00A82E1A"/>
    <w:rsid w:val="00A8395A"/>
    <w:rsid w:val="00A83C7E"/>
    <w:rsid w:val="00A8418C"/>
    <w:rsid w:val="00A84DA1"/>
    <w:rsid w:val="00A856DD"/>
    <w:rsid w:val="00A85812"/>
    <w:rsid w:val="00A864D8"/>
    <w:rsid w:val="00A871C9"/>
    <w:rsid w:val="00A87FE2"/>
    <w:rsid w:val="00A91271"/>
    <w:rsid w:val="00A915C6"/>
    <w:rsid w:val="00A9205F"/>
    <w:rsid w:val="00A92AC2"/>
    <w:rsid w:val="00A93C3D"/>
    <w:rsid w:val="00A9456E"/>
    <w:rsid w:val="00A948B2"/>
    <w:rsid w:val="00A95355"/>
    <w:rsid w:val="00A95F70"/>
    <w:rsid w:val="00A960E9"/>
    <w:rsid w:val="00A97B41"/>
    <w:rsid w:val="00A97DC4"/>
    <w:rsid w:val="00A97F0C"/>
    <w:rsid w:val="00A97F93"/>
    <w:rsid w:val="00AA0E4D"/>
    <w:rsid w:val="00AA219A"/>
    <w:rsid w:val="00AA25C5"/>
    <w:rsid w:val="00AA53A0"/>
    <w:rsid w:val="00AA66A3"/>
    <w:rsid w:val="00AB05C9"/>
    <w:rsid w:val="00AB0BC7"/>
    <w:rsid w:val="00AB1831"/>
    <w:rsid w:val="00AB20AB"/>
    <w:rsid w:val="00AB2AAE"/>
    <w:rsid w:val="00AB2C0F"/>
    <w:rsid w:val="00AB40A0"/>
    <w:rsid w:val="00AB5528"/>
    <w:rsid w:val="00AB5538"/>
    <w:rsid w:val="00AB6656"/>
    <w:rsid w:val="00AB7178"/>
    <w:rsid w:val="00AB74C3"/>
    <w:rsid w:val="00AC0E72"/>
    <w:rsid w:val="00AC1250"/>
    <w:rsid w:val="00AC21C6"/>
    <w:rsid w:val="00AC3779"/>
    <w:rsid w:val="00AC422A"/>
    <w:rsid w:val="00AD0097"/>
    <w:rsid w:val="00AD020B"/>
    <w:rsid w:val="00AD08E5"/>
    <w:rsid w:val="00AD0D5C"/>
    <w:rsid w:val="00AD1A96"/>
    <w:rsid w:val="00AD1E79"/>
    <w:rsid w:val="00AD2A29"/>
    <w:rsid w:val="00AD2FCF"/>
    <w:rsid w:val="00AD4728"/>
    <w:rsid w:val="00AD4CC2"/>
    <w:rsid w:val="00AD52A6"/>
    <w:rsid w:val="00AD5AEC"/>
    <w:rsid w:val="00AD669D"/>
    <w:rsid w:val="00AD6AD0"/>
    <w:rsid w:val="00AD6D0B"/>
    <w:rsid w:val="00AD7DC1"/>
    <w:rsid w:val="00AE2C85"/>
    <w:rsid w:val="00AE328A"/>
    <w:rsid w:val="00AE42F5"/>
    <w:rsid w:val="00AE4721"/>
    <w:rsid w:val="00AE4C09"/>
    <w:rsid w:val="00AE541B"/>
    <w:rsid w:val="00AE747B"/>
    <w:rsid w:val="00AE7B1F"/>
    <w:rsid w:val="00AE7DE5"/>
    <w:rsid w:val="00AF12DE"/>
    <w:rsid w:val="00AF1653"/>
    <w:rsid w:val="00AF3BF4"/>
    <w:rsid w:val="00AF3F93"/>
    <w:rsid w:val="00AF50BF"/>
    <w:rsid w:val="00AF71D2"/>
    <w:rsid w:val="00B01410"/>
    <w:rsid w:val="00B02B2E"/>
    <w:rsid w:val="00B02C5B"/>
    <w:rsid w:val="00B02DE3"/>
    <w:rsid w:val="00B037AA"/>
    <w:rsid w:val="00B054BA"/>
    <w:rsid w:val="00B06804"/>
    <w:rsid w:val="00B07908"/>
    <w:rsid w:val="00B1005C"/>
    <w:rsid w:val="00B11F8A"/>
    <w:rsid w:val="00B122A0"/>
    <w:rsid w:val="00B1256E"/>
    <w:rsid w:val="00B13430"/>
    <w:rsid w:val="00B13787"/>
    <w:rsid w:val="00B14007"/>
    <w:rsid w:val="00B1445B"/>
    <w:rsid w:val="00B15801"/>
    <w:rsid w:val="00B1644E"/>
    <w:rsid w:val="00B17AAC"/>
    <w:rsid w:val="00B215D0"/>
    <w:rsid w:val="00B21F73"/>
    <w:rsid w:val="00B22D7B"/>
    <w:rsid w:val="00B2329D"/>
    <w:rsid w:val="00B2343E"/>
    <w:rsid w:val="00B23822"/>
    <w:rsid w:val="00B23A32"/>
    <w:rsid w:val="00B23A60"/>
    <w:rsid w:val="00B23D80"/>
    <w:rsid w:val="00B243A4"/>
    <w:rsid w:val="00B245B8"/>
    <w:rsid w:val="00B24ABA"/>
    <w:rsid w:val="00B255C5"/>
    <w:rsid w:val="00B25FB2"/>
    <w:rsid w:val="00B26A92"/>
    <w:rsid w:val="00B274C7"/>
    <w:rsid w:val="00B27A36"/>
    <w:rsid w:val="00B27DB4"/>
    <w:rsid w:val="00B30861"/>
    <w:rsid w:val="00B33676"/>
    <w:rsid w:val="00B33FC9"/>
    <w:rsid w:val="00B34D05"/>
    <w:rsid w:val="00B34E1F"/>
    <w:rsid w:val="00B35194"/>
    <w:rsid w:val="00B36C97"/>
    <w:rsid w:val="00B37AAA"/>
    <w:rsid w:val="00B37AE6"/>
    <w:rsid w:val="00B37C41"/>
    <w:rsid w:val="00B4078C"/>
    <w:rsid w:val="00B40D0C"/>
    <w:rsid w:val="00B4191E"/>
    <w:rsid w:val="00B42C6D"/>
    <w:rsid w:val="00B43418"/>
    <w:rsid w:val="00B437D7"/>
    <w:rsid w:val="00B4481E"/>
    <w:rsid w:val="00B4516E"/>
    <w:rsid w:val="00B455D4"/>
    <w:rsid w:val="00B45B27"/>
    <w:rsid w:val="00B45D33"/>
    <w:rsid w:val="00B467ED"/>
    <w:rsid w:val="00B46CB0"/>
    <w:rsid w:val="00B5139A"/>
    <w:rsid w:val="00B52315"/>
    <w:rsid w:val="00B5294D"/>
    <w:rsid w:val="00B52DAB"/>
    <w:rsid w:val="00B539BE"/>
    <w:rsid w:val="00B5549D"/>
    <w:rsid w:val="00B56011"/>
    <w:rsid w:val="00B56EF5"/>
    <w:rsid w:val="00B6070A"/>
    <w:rsid w:val="00B60A02"/>
    <w:rsid w:val="00B62043"/>
    <w:rsid w:val="00B63682"/>
    <w:rsid w:val="00B6581A"/>
    <w:rsid w:val="00B6639E"/>
    <w:rsid w:val="00B670E5"/>
    <w:rsid w:val="00B70807"/>
    <w:rsid w:val="00B70890"/>
    <w:rsid w:val="00B71CAF"/>
    <w:rsid w:val="00B7320C"/>
    <w:rsid w:val="00B73752"/>
    <w:rsid w:val="00B749EC"/>
    <w:rsid w:val="00B74DA0"/>
    <w:rsid w:val="00B7733B"/>
    <w:rsid w:val="00B809A7"/>
    <w:rsid w:val="00B80F85"/>
    <w:rsid w:val="00B81CDF"/>
    <w:rsid w:val="00B824E7"/>
    <w:rsid w:val="00B829D3"/>
    <w:rsid w:val="00B83B7C"/>
    <w:rsid w:val="00B83EBF"/>
    <w:rsid w:val="00B84F90"/>
    <w:rsid w:val="00B85A66"/>
    <w:rsid w:val="00B86E92"/>
    <w:rsid w:val="00B90370"/>
    <w:rsid w:val="00B90F3B"/>
    <w:rsid w:val="00B91270"/>
    <w:rsid w:val="00B916F3"/>
    <w:rsid w:val="00B92397"/>
    <w:rsid w:val="00B92EB5"/>
    <w:rsid w:val="00B92EEB"/>
    <w:rsid w:val="00B9309E"/>
    <w:rsid w:val="00B93544"/>
    <w:rsid w:val="00B94A45"/>
    <w:rsid w:val="00B957C1"/>
    <w:rsid w:val="00B95A58"/>
    <w:rsid w:val="00B95A9E"/>
    <w:rsid w:val="00B96795"/>
    <w:rsid w:val="00B96958"/>
    <w:rsid w:val="00B974A4"/>
    <w:rsid w:val="00B9752D"/>
    <w:rsid w:val="00B979F7"/>
    <w:rsid w:val="00BA01C1"/>
    <w:rsid w:val="00BA06FA"/>
    <w:rsid w:val="00BA0A23"/>
    <w:rsid w:val="00BA33A9"/>
    <w:rsid w:val="00BA3460"/>
    <w:rsid w:val="00BA39C2"/>
    <w:rsid w:val="00BA5EB3"/>
    <w:rsid w:val="00BA5F1E"/>
    <w:rsid w:val="00BA6D44"/>
    <w:rsid w:val="00BA6F31"/>
    <w:rsid w:val="00BA7782"/>
    <w:rsid w:val="00BB0472"/>
    <w:rsid w:val="00BB134D"/>
    <w:rsid w:val="00BB2F5F"/>
    <w:rsid w:val="00BB3D35"/>
    <w:rsid w:val="00BB3DB6"/>
    <w:rsid w:val="00BB4B53"/>
    <w:rsid w:val="00BC0A42"/>
    <w:rsid w:val="00BC286A"/>
    <w:rsid w:val="00BC3C65"/>
    <w:rsid w:val="00BC45E1"/>
    <w:rsid w:val="00BC471A"/>
    <w:rsid w:val="00BC52D2"/>
    <w:rsid w:val="00BC5FEE"/>
    <w:rsid w:val="00BC6152"/>
    <w:rsid w:val="00BC6C9D"/>
    <w:rsid w:val="00BC6F58"/>
    <w:rsid w:val="00BD00C4"/>
    <w:rsid w:val="00BD07C7"/>
    <w:rsid w:val="00BD1371"/>
    <w:rsid w:val="00BD14CE"/>
    <w:rsid w:val="00BD2421"/>
    <w:rsid w:val="00BD3541"/>
    <w:rsid w:val="00BD4652"/>
    <w:rsid w:val="00BD4A8F"/>
    <w:rsid w:val="00BD513D"/>
    <w:rsid w:val="00BD5EDD"/>
    <w:rsid w:val="00BD62A2"/>
    <w:rsid w:val="00BD6A96"/>
    <w:rsid w:val="00BD6BF0"/>
    <w:rsid w:val="00BD74B1"/>
    <w:rsid w:val="00BE0172"/>
    <w:rsid w:val="00BE037A"/>
    <w:rsid w:val="00BE112A"/>
    <w:rsid w:val="00BE17E6"/>
    <w:rsid w:val="00BE17EB"/>
    <w:rsid w:val="00BE1D6C"/>
    <w:rsid w:val="00BE27CF"/>
    <w:rsid w:val="00BE2C4B"/>
    <w:rsid w:val="00BE2D7E"/>
    <w:rsid w:val="00BE3EAD"/>
    <w:rsid w:val="00BE4084"/>
    <w:rsid w:val="00BE4426"/>
    <w:rsid w:val="00BE540B"/>
    <w:rsid w:val="00BE6364"/>
    <w:rsid w:val="00BE6576"/>
    <w:rsid w:val="00BE7CB6"/>
    <w:rsid w:val="00BF048F"/>
    <w:rsid w:val="00BF1A2A"/>
    <w:rsid w:val="00BF1EEF"/>
    <w:rsid w:val="00BF1FCA"/>
    <w:rsid w:val="00BF5160"/>
    <w:rsid w:val="00BF7494"/>
    <w:rsid w:val="00C00650"/>
    <w:rsid w:val="00C00E23"/>
    <w:rsid w:val="00C012C4"/>
    <w:rsid w:val="00C021BB"/>
    <w:rsid w:val="00C037A3"/>
    <w:rsid w:val="00C03932"/>
    <w:rsid w:val="00C03D86"/>
    <w:rsid w:val="00C0626D"/>
    <w:rsid w:val="00C06B98"/>
    <w:rsid w:val="00C06DE4"/>
    <w:rsid w:val="00C1312A"/>
    <w:rsid w:val="00C143CD"/>
    <w:rsid w:val="00C14B68"/>
    <w:rsid w:val="00C15480"/>
    <w:rsid w:val="00C166E5"/>
    <w:rsid w:val="00C204EF"/>
    <w:rsid w:val="00C21013"/>
    <w:rsid w:val="00C234F7"/>
    <w:rsid w:val="00C23824"/>
    <w:rsid w:val="00C23B84"/>
    <w:rsid w:val="00C24599"/>
    <w:rsid w:val="00C264D9"/>
    <w:rsid w:val="00C2655A"/>
    <w:rsid w:val="00C269D6"/>
    <w:rsid w:val="00C26F6A"/>
    <w:rsid w:val="00C30F83"/>
    <w:rsid w:val="00C31354"/>
    <w:rsid w:val="00C3135E"/>
    <w:rsid w:val="00C319FB"/>
    <w:rsid w:val="00C31C5A"/>
    <w:rsid w:val="00C31EAC"/>
    <w:rsid w:val="00C3269C"/>
    <w:rsid w:val="00C342CA"/>
    <w:rsid w:val="00C34515"/>
    <w:rsid w:val="00C34A03"/>
    <w:rsid w:val="00C34D9A"/>
    <w:rsid w:val="00C350DE"/>
    <w:rsid w:val="00C35A85"/>
    <w:rsid w:val="00C36498"/>
    <w:rsid w:val="00C36C08"/>
    <w:rsid w:val="00C36CF8"/>
    <w:rsid w:val="00C36FF2"/>
    <w:rsid w:val="00C37183"/>
    <w:rsid w:val="00C373FF"/>
    <w:rsid w:val="00C412AD"/>
    <w:rsid w:val="00C418F0"/>
    <w:rsid w:val="00C419F7"/>
    <w:rsid w:val="00C42040"/>
    <w:rsid w:val="00C4313B"/>
    <w:rsid w:val="00C435AB"/>
    <w:rsid w:val="00C45F01"/>
    <w:rsid w:val="00C4698C"/>
    <w:rsid w:val="00C516F1"/>
    <w:rsid w:val="00C5207F"/>
    <w:rsid w:val="00C52AC9"/>
    <w:rsid w:val="00C52D21"/>
    <w:rsid w:val="00C54C93"/>
    <w:rsid w:val="00C5509F"/>
    <w:rsid w:val="00C5543B"/>
    <w:rsid w:val="00C573B1"/>
    <w:rsid w:val="00C600EE"/>
    <w:rsid w:val="00C6294C"/>
    <w:rsid w:val="00C62B06"/>
    <w:rsid w:val="00C62DF8"/>
    <w:rsid w:val="00C62E03"/>
    <w:rsid w:val="00C64192"/>
    <w:rsid w:val="00C647CB"/>
    <w:rsid w:val="00C66BB7"/>
    <w:rsid w:val="00C67D33"/>
    <w:rsid w:val="00C72D39"/>
    <w:rsid w:val="00C72EB7"/>
    <w:rsid w:val="00C7351D"/>
    <w:rsid w:val="00C73A25"/>
    <w:rsid w:val="00C73D60"/>
    <w:rsid w:val="00C747F2"/>
    <w:rsid w:val="00C752EB"/>
    <w:rsid w:val="00C75878"/>
    <w:rsid w:val="00C75BD1"/>
    <w:rsid w:val="00C76BBB"/>
    <w:rsid w:val="00C7713E"/>
    <w:rsid w:val="00C779D4"/>
    <w:rsid w:val="00C77C0E"/>
    <w:rsid w:val="00C80125"/>
    <w:rsid w:val="00C809C6"/>
    <w:rsid w:val="00C81430"/>
    <w:rsid w:val="00C83899"/>
    <w:rsid w:val="00C8569F"/>
    <w:rsid w:val="00C86377"/>
    <w:rsid w:val="00C86829"/>
    <w:rsid w:val="00C86A4F"/>
    <w:rsid w:val="00C86DA3"/>
    <w:rsid w:val="00C871F5"/>
    <w:rsid w:val="00C9135D"/>
    <w:rsid w:val="00C914F8"/>
    <w:rsid w:val="00C935F6"/>
    <w:rsid w:val="00C95234"/>
    <w:rsid w:val="00C9788C"/>
    <w:rsid w:val="00C97C59"/>
    <w:rsid w:val="00CA06A9"/>
    <w:rsid w:val="00CA0C2B"/>
    <w:rsid w:val="00CA418B"/>
    <w:rsid w:val="00CA42DE"/>
    <w:rsid w:val="00CA52C0"/>
    <w:rsid w:val="00CB16E0"/>
    <w:rsid w:val="00CB1766"/>
    <w:rsid w:val="00CB1E90"/>
    <w:rsid w:val="00CB1EB4"/>
    <w:rsid w:val="00CB328F"/>
    <w:rsid w:val="00CB3573"/>
    <w:rsid w:val="00CB3A38"/>
    <w:rsid w:val="00CB3B10"/>
    <w:rsid w:val="00CB425D"/>
    <w:rsid w:val="00CB4831"/>
    <w:rsid w:val="00CB5DBA"/>
    <w:rsid w:val="00CB5FBD"/>
    <w:rsid w:val="00CB7F2D"/>
    <w:rsid w:val="00CC16EE"/>
    <w:rsid w:val="00CC1763"/>
    <w:rsid w:val="00CC21F6"/>
    <w:rsid w:val="00CC2600"/>
    <w:rsid w:val="00CC4526"/>
    <w:rsid w:val="00CC4B0F"/>
    <w:rsid w:val="00CC4B86"/>
    <w:rsid w:val="00CC5A1A"/>
    <w:rsid w:val="00CC5EA6"/>
    <w:rsid w:val="00CC6CE2"/>
    <w:rsid w:val="00CC70C2"/>
    <w:rsid w:val="00CC71C7"/>
    <w:rsid w:val="00CC759C"/>
    <w:rsid w:val="00CD0363"/>
    <w:rsid w:val="00CD171A"/>
    <w:rsid w:val="00CD2B43"/>
    <w:rsid w:val="00CD33A6"/>
    <w:rsid w:val="00CD4E01"/>
    <w:rsid w:val="00CD4F9A"/>
    <w:rsid w:val="00CD5608"/>
    <w:rsid w:val="00CD6935"/>
    <w:rsid w:val="00CD6C36"/>
    <w:rsid w:val="00CD7204"/>
    <w:rsid w:val="00CE0A6E"/>
    <w:rsid w:val="00CE113C"/>
    <w:rsid w:val="00CE2C20"/>
    <w:rsid w:val="00CE2CC9"/>
    <w:rsid w:val="00CE42F4"/>
    <w:rsid w:val="00CE633C"/>
    <w:rsid w:val="00CE6C1C"/>
    <w:rsid w:val="00CE7B3F"/>
    <w:rsid w:val="00CE7C81"/>
    <w:rsid w:val="00CF0D83"/>
    <w:rsid w:val="00CF0EF2"/>
    <w:rsid w:val="00CF234B"/>
    <w:rsid w:val="00CF47E5"/>
    <w:rsid w:val="00CF5B2D"/>
    <w:rsid w:val="00CF732A"/>
    <w:rsid w:val="00D00533"/>
    <w:rsid w:val="00D00540"/>
    <w:rsid w:val="00D00AA4"/>
    <w:rsid w:val="00D01406"/>
    <w:rsid w:val="00D015A7"/>
    <w:rsid w:val="00D0250E"/>
    <w:rsid w:val="00D0423A"/>
    <w:rsid w:val="00D04A90"/>
    <w:rsid w:val="00D05D7C"/>
    <w:rsid w:val="00D06573"/>
    <w:rsid w:val="00D06EF2"/>
    <w:rsid w:val="00D07131"/>
    <w:rsid w:val="00D07526"/>
    <w:rsid w:val="00D07E3B"/>
    <w:rsid w:val="00D1233D"/>
    <w:rsid w:val="00D1308F"/>
    <w:rsid w:val="00D13678"/>
    <w:rsid w:val="00D1460D"/>
    <w:rsid w:val="00D14B1E"/>
    <w:rsid w:val="00D1550B"/>
    <w:rsid w:val="00D166CC"/>
    <w:rsid w:val="00D17E05"/>
    <w:rsid w:val="00D17F23"/>
    <w:rsid w:val="00D207B2"/>
    <w:rsid w:val="00D2106D"/>
    <w:rsid w:val="00D216CF"/>
    <w:rsid w:val="00D220F4"/>
    <w:rsid w:val="00D22B49"/>
    <w:rsid w:val="00D22C80"/>
    <w:rsid w:val="00D23F60"/>
    <w:rsid w:val="00D240C0"/>
    <w:rsid w:val="00D24A6C"/>
    <w:rsid w:val="00D24AC2"/>
    <w:rsid w:val="00D25A76"/>
    <w:rsid w:val="00D2692A"/>
    <w:rsid w:val="00D278F4"/>
    <w:rsid w:val="00D27C28"/>
    <w:rsid w:val="00D27E31"/>
    <w:rsid w:val="00D308D8"/>
    <w:rsid w:val="00D311F7"/>
    <w:rsid w:val="00D318AF"/>
    <w:rsid w:val="00D322C3"/>
    <w:rsid w:val="00D32350"/>
    <w:rsid w:val="00D3344A"/>
    <w:rsid w:val="00D3355A"/>
    <w:rsid w:val="00D34CA3"/>
    <w:rsid w:val="00D35AA2"/>
    <w:rsid w:val="00D362BE"/>
    <w:rsid w:val="00D36BE9"/>
    <w:rsid w:val="00D3722A"/>
    <w:rsid w:val="00D37579"/>
    <w:rsid w:val="00D379CE"/>
    <w:rsid w:val="00D40B0A"/>
    <w:rsid w:val="00D43F58"/>
    <w:rsid w:val="00D4457A"/>
    <w:rsid w:val="00D45734"/>
    <w:rsid w:val="00D46172"/>
    <w:rsid w:val="00D46D5A"/>
    <w:rsid w:val="00D47829"/>
    <w:rsid w:val="00D47E7C"/>
    <w:rsid w:val="00D50AD1"/>
    <w:rsid w:val="00D542A9"/>
    <w:rsid w:val="00D54789"/>
    <w:rsid w:val="00D54F6A"/>
    <w:rsid w:val="00D5501F"/>
    <w:rsid w:val="00D55807"/>
    <w:rsid w:val="00D56BA3"/>
    <w:rsid w:val="00D57F64"/>
    <w:rsid w:val="00D604C4"/>
    <w:rsid w:val="00D605E1"/>
    <w:rsid w:val="00D624DF"/>
    <w:rsid w:val="00D63645"/>
    <w:rsid w:val="00D63929"/>
    <w:rsid w:val="00D63C1C"/>
    <w:rsid w:val="00D63E1C"/>
    <w:rsid w:val="00D6421D"/>
    <w:rsid w:val="00D645E0"/>
    <w:rsid w:val="00D65124"/>
    <w:rsid w:val="00D65231"/>
    <w:rsid w:val="00D65507"/>
    <w:rsid w:val="00D6599A"/>
    <w:rsid w:val="00D66534"/>
    <w:rsid w:val="00D66977"/>
    <w:rsid w:val="00D669A4"/>
    <w:rsid w:val="00D66E91"/>
    <w:rsid w:val="00D66EFA"/>
    <w:rsid w:val="00D67C8A"/>
    <w:rsid w:val="00D709B7"/>
    <w:rsid w:val="00D71211"/>
    <w:rsid w:val="00D7143F"/>
    <w:rsid w:val="00D72409"/>
    <w:rsid w:val="00D72A0C"/>
    <w:rsid w:val="00D72AD0"/>
    <w:rsid w:val="00D73033"/>
    <w:rsid w:val="00D73621"/>
    <w:rsid w:val="00D73785"/>
    <w:rsid w:val="00D74162"/>
    <w:rsid w:val="00D74745"/>
    <w:rsid w:val="00D7507B"/>
    <w:rsid w:val="00D7557F"/>
    <w:rsid w:val="00D75794"/>
    <w:rsid w:val="00D75BC9"/>
    <w:rsid w:val="00D77016"/>
    <w:rsid w:val="00D77153"/>
    <w:rsid w:val="00D77D62"/>
    <w:rsid w:val="00D80B5C"/>
    <w:rsid w:val="00D81BB1"/>
    <w:rsid w:val="00D84F6A"/>
    <w:rsid w:val="00D8506B"/>
    <w:rsid w:val="00D855D0"/>
    <w:rsid w:val="00D85A8B"/>
    <w:rsid w:val="00D86ADC"/>
    <w:rsid w:val="00D876CD"/>
    <w:rsid w:val="00D90791"/>
    <w:rsid w:val="00D90A08"/>
    <w:rsid w:val="00D90F27"/>
    <w:rsid w:val="00D90F8B"/>
    <w:rsid w:val="00D91524"/>
    <w:rsid w:val="00D928A3"/>
    <w:rsid w:val="00D93A74"/>
    <w:rsid w:val="00D9440E"/>
    <w:rsid w:val="00D95433"/>
    <w:rsid w:val="00D956B6"/>
    <w:rsid w:val="00D95F43"/>
    <w:rsid w:val="00D9772E"/>
    <w:rsid w:val="00DA07B1"/>
    <w:rsid w:val="00DA0DC8"/>
    <w:rsid w:val="00DA17B0"/>
    <w:rsid w:val="00DA2C00"/>
    <w:rsid w:val="00DA33EC"/>
    <w:rsid w:val="00DA3B79"/>
    <w:rsid w:val="00DA3F09"/>
    <w:rsid w:val="00DA48B0"/>
    <w:rsid w:val="00DA5E1F"/>
    <w:rsid w:val="00DA6D82"/>
    <w:rsid w:val="00DA7E29"/>
    <w:rsid w:val="00DB06D2"/>
    <w:rsid w:val="00DB1330"/>
    <w:rsid w:val="00DB169C"/>
    <w:rsid w:val="00DB180E"/>
    <w:rsid w:val="00DB21E9"/>
    <w:rsid w:val="00DB27AF"/>
    <w:rsid w:val="00DB292F"/>
    <w:rsid w:val="00DB3608"/>
    <w:rsid w:val="00DB3966"/>
    <w:rsid w:val="00DB3F0F"/>
    <w:rsid w:val="00DB5A3F"/>
    <w:rsid w:val="00DB6496"/>
    <w:rsid w:val="00DB78EC"/>
    <w:rsid w:val="00DC124A"/>
    <w:rsid w:val="00DC23B0"/>
    <w:rsid w:val="00DC2AD7"/>
    <w:rsid w:val="00DC2CDA"/>
    <w:rsid w:val="00DC6EBF"/>
    <w:rsid w:val="00DD3483"/>
    <w:rsid w:val="00DD40A3"/>
    <w:rsid w:val="00DD4D17"/>
    <w:rsid w:val="00DD5846"/>
    <w:rsid w:val="00DD620A"/>
    <w:rsid w:val="00DD7392"/>
    <w:rsid w:val="00DE0462"/>
    <w:rsid w:val="00DE11D6"/>
    <w:rsid w:val="00DE1AEE"/>
    <w:rsid w:val="00DE2212"/>
    <w:rsid w:val="00DE2457"/>
    <w:rsid w:val="00DE2C8D"/>
    <w:rsid w:val="00DE5E69"/>
    <w:rsid w:val="00DE610C"/>
    <w:rsid w:val="00DE6776"/>
    <w:rsid w:val="00DE7B73"/>
    <w:rsid w:val="00DE7CEB"/>
    <w:rsid w:val="00DE7F13"/>
    <w:rsid w:val="00DF06C4"/>
    <w:rsid w:val="00DF1212"/>
    <w:rsid w:val="00DF234C"/>
    <w:rsid w:val="00DF2C09"/>
    <w:rsid w:val="00DF3A31"/>
    <w:rsid w:val="00DF3DDB"/>
    <w:rsid w:val="00DF563C"/>
    <w:rsid w:val="00DF5D6C"/>
    <w:rsid w:val="00DF631D"/>
    <w:rsid w:val="00DF6C2D"/>
    <w:rsid w:val="00DF6D88"/>
    <w:rsid w:val="00DF74F4"/>
    <w:rsid w:val="00E00415"/>
    <w:rsid w:val="00E010DC"/>
    <w:rsid w:val="00E01D4D"/>
    <w:rsid w:val="00E02941"/>
    <w:rsid w:val="00E03081"/>
    <w:rsid w:val="00E04119"/>
    <w:rsid w:val="00E04A8B"/>
    <w:rsid w:val="00E0592D"/>
    <w:rsid w:val="00E05B90"/>
    <w:rsid w:val="00E06224"/>
    <w:rsid w:val="00E06B80"/>
    <w:rsid w:val="00E10EA2"/>
    <w:rsid w:val="00E10F8D"/>
    <w:rsid w:val="00E114D9"/>
    <w:rsid w:val="00E126BB"/>
    <w:rsid w:val="00E134A9"/>
    <w:rsid w:val="00E135F9"/>
    <w:rsid w:val="00E14D31"/>
    <w:rsid w:val="00E150E0"/>
    <w:rsid w:val="00E155F6"/>
    <w:rsid w:val="00E167A2"/>
    <w:rsid w:val="00E2108D"/>
    <w:rsid w:val="00E214F0"/>
    <w:rsid w:val="00E21F9F"/>
    <w:rsid w:val="00E220EA"/>
    <w:rsid w:val="00E2262C"/>
    <w:rsid w:val="00E23054"/>
    <w:rsid w:val="00E237A8"/>
    <w:rsid w:val="00E24F7C"/>
    <w:rsid w:val="00E25852"/>
    <w:rsid w:val="00E259D4"/>
    <w:rsid w:val="00E25B67"/>
    <w:rsid w:val="00E25FDB"/>
    <w:rsid w:val="00E26DDA"/>
    <w:rsid w:val="00E30009"/>
    <w:rsid w:val="00E30B9B"/>
    <w:rsid w:val="00E30FF3"/>
    <w:rsid w:val="00E3151F"/>
    <w:rsid w:val="00E31BA9"/>
    <w:rsid w:val="00E31DD1"/>
    <w:rsid w:val="00E31E1C"/>
    <w:rsid w:val="00E337E8"/>
    <w:rsid w:val="00E33A8F"/>
    <w:rsid w:val="00E34AA2"/>
    <w:rsid w:val="00E35486"/>
    <w:rsid w:val="00E35A3A"/>
    <w:rsid w:val="00E37FAF"/>
    <w:rsid w:val="00E4090B"/>
    <w:rsid w:val="00E416FB"/>
    <w:rsid w:val="00E419BD"/>
    <w:rsid w:val="00E41F06"/>
    <w:rsid w:val="00E422DC"/>
    <w:rsid w:val="00E42B30"/>
    <w:rsid w:val="00E42DA2"/>
    <w:rsid w:val="00E45E6B"/>
    <w:rsid w:val="00E465FE"/>
    <w:rsid w:val="00E476B7"/>
    <w:rsid w:val="00E47A35"/>
    <w:rsid w:val="00E50167"/>
    <w:rsid w:val="00E5097C"/>
    <w:rsid w:val="00E51DDA"/>
    <w:rsid w:val="00E52A08"/>
    <w:rsid w:val="00E5361B"/>
    <w:rsid w:val="00E54925"/>
    <w:rsid w:val="00E57188"/>
    <w:rsid w:val="00E604A4"/>
    <w:rsid w:val="00E61C4E"/>
    <w:rsid w:val="00E631DE"/>
    <w:rsid w:val="00E63872"/>
    <w:rsid w:val="00E63C6C"/>
    <w:rsid w:val="00E63F87"/>
    <w:rsid w:val="00E6527E"/>
    <w:rsid w:val="00E65A41"/>
    <w:rsid w:val="00E70C65"/>
    <w:rsid w:val="00E710C9"/>
    <w:rsid w:val="00E71666"/>
    <w:rsid w:val="00E71676"/>
    <w:rsid w:val="00E724E4"/>
    <w:rsid w:val="00E73155"/>
    <w:rsid w:val="00E73312"/>
    <w:rsid w:val="00E735D4"/>
    <w:rsid w:val="00E73AFD"/>
    <w:rsid w:val="00E7411D"/>
    <w:rsid w:val="00E7483A"/>
    <w:rsid w:val="00E7525A"/>
    <w:rsid w:val="00E76439"/>
    <w:rsid w:val="00E76CBC"/>
    <w:rsid w:val="00E77D98"/>
    <w:rsid w:val="00E77EE6"/>
    <w:rsid w:val="00E80317"/>
    <w:rsid w:val="00E80877"/>
    <w:rsid w:val="00E810DA"/>
    <w:rsid w:val="00E81E0D"/>
    <w:rsid w:val="00E829FE"/>
    <w:rsid w:val="00E82B29"/>
    <w:rsid w:val="00E82B62"/>
    <w:rsid w:val="00E841D8"/>
    <w:rsid w:val="00E850A8"/>
    <w:rsid w:val="00E858D9"/>
    <w:rsid w:val="00E85DC1"/>
    <w:rsid w:val="00E862F4"/>
    <w:rsid w:val="00E9032B"/>
    <w:rsid w:val="00E90B5E"/>
    <w:rsid w:val="00E92DE1"/>
    <w:rsid w:val="00E93717"/>
    <w:rsid w:val="00E94339"/>
    <w:rsid w:val="00E944FD"/>
    <w:rsid w:val="00E94FA2"/>
    <w:rsid w:val="00E9546A"/>
    <w:rsid w:val="00E95563"/>
    <w:rsid w:val="00E97CCA"/>
    <w:rsid w:val="00E97E2B"/>
    <w:rsid w:val="00EA0177"/>
    <w:rsid w:val="00EA0D5B"/>
    <w:rsid w:val="00EA3FF6"/>
    <w:rsid w:val="00EA6DC0"/>
    <w:rsid w:val="00EA7FBE"/>
    <w:rsid w:val="00EB0C5B"/>
    <w:rsid w:val="00EB159B"/>
    <w:rsid w:val="00EB2033"/>
    <w:rsid w:val="00EB2481"/>
    <w:rsid w:val="00EB257B"/>
    <w:rsid w:val="00EB2A1F"/>
    <w:rsid w:val="00EB2D88"/>
    <w:rsid w:val="00EB370F"/>
    <w:rsid w:val="00EB404A"/>
    <w:rsid w:val="00EB5234"/>
    <w:rsid w:val="00EB610E"/>
    <w:rsid w:val="00EB722E"/>
    <w:rsid w:val="00EC0E72"/>
    <w:rsid w:val="00EC2028"/>
    <w:rsid w:val="00EC2317"/>
    <w:rsid w:val="00EC25BA"/>
    <w:rsid w:val="00EC2990"/>
    <w:rsid w:val="00EC2A4D"/>
    <w:rsid w:val="00EC43F0"/>
    <w:rsid w:val="00EC4BBD"/>
    <w:rsid w:val="00EC4FBB"/>
    <w:rsid w:val="00EC61E5"/>
    <w:rsid w:val="00EC63BD"/>
    <w:rsid w:val="00EC6654"/>
    <w:rsid w:val="00EC67A3"/>
    <w:rsid w:val="00EC7EEF"/>
    <w:rsid w:val="00ED1037"/>
    <w:rsid w:val="00ED11BA"/>
    <w:rsid w:val="00ED1764"/>
    <w:rsid w:val="00ED200B"/>
    <w:rsid w:val="00ED2520"/>
    <w:rsid w:val="00ED2E12"/>
    <w:rsid w:val="00ED3EDC"/>
    <w:rsid w:val="00ED4F03"/>
    <w:rsid w:val="00ED52B2"/>
    <w:rsid w:val="00ED552A"/>
    <w:rsid w:val="00EE0ADC"/>
    <w:rsid w:val="00EE173D"/>
    <w:rsid w:val="00EE231A"/>
    <w:rsid w:val="00EE24D6"/>
    <w:rsid w:val="00EE289F"/>
    <w:rsid w:val="00EE59C6"/>
    <w:rsid w:val="00EE69B9"/>
    <w:rsid w:val="00EE75E5"/>
    <w:rsid w:val="00EF0066"/>
    <w:rsid w:val="00EF1864"/>
    <w:rsid w:val="00EF26B4"/>
    <w:rsid w:val="00EF33BF"/>
    <w:rsid w:val="00EF41F1"/>
    <w:rsid w:val="00EF6E6D"/>
    <w:rsid w:val="00EF775A"/>
    <w:rsid w:val="00F00020"/>
    <w:rsid w:val="00F00DA4"/>
    <w:rsid w:val="00F01A7F"/>
    <w:rsid w:val="00F02E36"/>
    <w:rsid w:val="00F03426"/>
    <w:rsid w:val="00F04707"/>
    <w:rsid w:val="00F04ACD"/>
    <w:rsid w:val="00F04D5B"/>
    <w:rsid w:val="00F0539D"/>
    <w:rsid w:val="00F0571B"/>
    <w:rsid w:val="00F07867"/>
    <w:rsid w:val="00F107A8"/>
    <w:rsid w:val="00F10F01"/>
    <w:rsid w:val="00F110F6"/>
    <w:rsid w:val="00F11D6E"/>
    <w:rsid w:val="00F122E7"/>
    <w:rsid w:val="00F13D28"/>
    <w:rsid w:val="00F14BA7"/>
    <w:rsid w:val="00F152B2"/>
    <w:rsid w:val="00F16949"/>
    <w:rsid w:val="00F16D8C"/>
    <w:rsid w:val="00F17C72"/>
    <w:rsid w:val="00F17D2D"/>
    <w:rsid w:val="00F20894"/>
    <w:rsid w:val="00F20D34"/>
    <w:rsid w:val="00F22AEB"/>
    <w:rsid w:val="00F22AFE"/>
    <w:rsid w:val="00F23754"/>
    <w:rsid w:val="00F237A4"/>
    <w:rsid w:val="00F23F6D"/>
    <w:rsid w:val="00F24087"/>
    <w:rsid w:val="00F24A5E"/>
    <w:rsid w:val="00F265F6"/>
    <w:rsid w:val="00F26653"/>
    <w:rsid w:val="00F27291"/>
    <w:rsid w:val="00F2770C"/>
    <w:rsid w:val="00F31113"/>
    <w:rsid w:val="00F314C0"/>
    <w:rsid w:val="00F32084"/>
    <w:rsid w:val="00F32457"/>
    <w:rsid w:val="00F32541"/>
    <w:rsid w:val="00F3254D"/>
    <w:rsid w:val="00F32569"/>
    <w:rsid w:val="00F33889"/>
    <w:rsid w:val="00F357FA"/>
    <w:rsid w:val="00F35C22"/>
    <w:rsid w:val="00F377FB"/>
    <w:rsid w:val="00F37FE3"/>
    <w:rsid w:val="00F41337"/>
    <w:rsid w:val="00F4140B"/>
    <w:rsid w:val="00F41940"/>
    <w:rsid w:val="00F44405"/>
    <w:rsid w:val="00F44796"/>
    <w:rsid w:val="00F44D8E"/>
    <w:rsid w:val="00F46255"/>
    <w:rsid w:val="00F47DC5"/>
    <w:rsid w:val="00F50A23"/>
    <w:rsid w:val="00F50E9F"/>
    <w:rsid w:val="00F518F3"/>
    <w:rsid w:val="00F5367B"/>
    <w:rsid w:val="00F54B12"/>
    <w:rsid w:val="00F55934"/>
    <w:rsid w:val="00F5608F"/>
    <w:rsid w:val="00F6027C"/>
    <w:rsid w:val="00F60DAD"/>
    <w:rsid w:val="00F60DE0"/>
    <w:rsid w:val="00F617DE"/>
    <w:rsid w:val="00F6194D"/>
    <w:rsid w:val="00F61F8E"/>
    <w:rsid w:val="00F62233"/>
    <w:rsid w:val="00F6251B"/>
    <w:rsid w:val="00F626C6"/>
    <w:rsid w:val="00F62CF6"/>
    <w:rsid w:val="00F63405"/>
    <w:rsid w:val="00F63C7A"/>
    <w:rsid w:val="00F64156"/>
    <w:rsid w:val="00F6576A"/>
    <w:rsid w:val="00F66924"/>
    <w:rsid w:val="00F66FA6"/>
    <w:rsid w:val="00F67BD1"/>
    <w:rsid w:val="00F70C8A"/>
    <w:rsid w:val="00F71087"/>
    <w:rsid w:val="00F71242"/>
    <w:rsid w:val="00F7246A"/>
    <w:rsid w:val="00F73A04"/>
    <w:rsid w:val="00F74DE7"/>
    <w:rsid w:val="00F76A83"/>
    <w:rsid w:val="00F774C8"/>
    <w:rsid w:val="00F802C8"/>
    <w:rsid w:val="00F81D96"/>
    <w:rsid w:val="00F826E7"/>
    <w:rsid w:val="00F82C6C"/>
    <w:rsid w:val="00F83978"/>
    <w:rsid w:val="00F83ED3"/>
    <w:rsid w:val="00F857B4"/>
    <w:rsid w:val="00F85C14"/>
    <w:rsid w:val="00F85C44"/>
    <w:rsid w:val="00F85F4D"/>
    <w:rsid w:val="00F86002"/>
    <w:rsid w:val="00F86371"/>
    <w:rsid w:val="00F86C88"/>
    <w:rsid w:val="00F86D13"/>
    <w:rsid w:val="00F87535"/>
    <w:rsid w:val="00F91915"/>
    <w:rsid w:val="00F921C0"/>
    <w:rsid w:val="00F92282"/>
    <w:rsid w:val="00F9337A"/>
    <w:rsid w:val="00F962B4"/>
    <w:rsid w:val="00F972B0"/>
    <w:rsid w:val="00FA0210"/>
    <w:rsid w:val="00FA2BF8"/>
    <w:rsid w:val="00FA381D"/>
    <w:rsid w:val="00FA3AA3"/>
    <w:rsid w:val="00FA3D00"/>
    <w:rsid w:val="00FA4324"/>
    <w:rsid w:val="00FA538C"/>
    <w:rsid w:val="00FA5C2C"/>
    <w:rsid w:val="00FA5D62"/>
    <w:rsid w:val="00FA6040"/>
    <w:rsid w:val="00FA6293"/>
    <w:rsid w:val="00FA6373"/>
    <w:rsid w:val="00FA686A"/>
    <w:rsid w:val="00FA6C96"/>
    <w:rsid w:val="00FA7214"/>
    <w:rsid w:val="00FB00F7"/>
    <w:rsid w:val="00FB08CC"/>
    <w:rsid w:val="00FB1304"/>
    <w:rsid w:val="00FB1514"/>
    <w:rsid w:val="00FB3686"/>
    <w:rsid w:val="00FB3CD7"/>
    <w:rsid w:val="00FB4545"/>
    <w:rsid w:val="00FB478F"/>
    <w:rsid w:val="00FB5045"/>
    <w:rsid w:val="00FB56BD"/>
    <w:rsid w:val="00FB578C"/>
    <w:rsid w:val="00FB58BB"/>
    <w:rsid w:val="00FB597D"/>
    <w:rsid w:val="00FB634D"/>
    <w:rsid w:val="00FB66D9"/>
    <w:rsid w:val="00FC0D59"/>
    <w:rsid w:val="00FC1A5C"/>
    <w:rsid w:val="00FC1C53"/>
    <w:rsid w:val="00FC1D2A"/>
    <w:rsid w:val="00FC2D03"/>
    <w:rsid w:val="00FC2D4C"/>
    <w:rsid w:val="00FC39EA"/>
    <w:rsid w:val="00FC469C"/>
    <w:rsid w:val="00FC4943"/>
    <w:rsid w:val="00FC56B8"/>
    <w:rsid w:val="00FC5CFE"/>
    <w:rsid w:val="00FC60B8"/>
    <w:rsid w:val="00FC6DE6"/>
    <w:rsid w:val="00FC6E48"/>
    <w:rsid w:val="00FD0A9D"/>
    <w:rsid w:val="00FD0A9E"/>
    <w:rsid w:val="00FD0F14"/>
    <w:rsid w:val="00FD15AF"/>
    <w:rsid w:val="00FD2F1A"/>
    <w:rsid w:val="00FD3053"/>
    <w:rsid w:val="00FD3715"/>
    <w:rsid w:val="00FD37D0"/>
    <w:rsid w:val="00FD440C"/>
    <w:rsid w:val="00FD4EC8"/>
    <w:rsid w:val="00FD5E81"/>
    <w:rsid w:val="00FD7F01"/>
    <w:rsid w:val="00FE0775"/>
    <w:rsid w:val="00FE0F88"/>
    <w:rsid w:val="00FE3782"/>
    <w:rsid w:val="00FE3AC5"/>
    <w:rsid w:val="00FE44CF"/>
    <w:rsid w:val="00FE4721"/>
    <w:rsid w:val="00FE4D2A"/>
    <w:rsid w:val="00FE4FD0"/>
    <w:rsid w:val="00FE5051"/>
    <w:rsid w:val="00FE53DC"/>
    <w:rsid w:val="00FE5839"/>
    <w:rsid w:val="00FE5B58"/>
    <w:rsid w:val="00FE6E80"/>
    <w:rsid w:val="00FF02E4"/>
    <w:rsid w:val="00FF2F3F"/>
    <w:rsid w:val="00FF524F"/>
    <w:rsid w:val="00FF58A5"/>
    <w:rsid w:val="00FF58F3"/>
    <w:rsid w:val="00FF5AA4"/>
    <w:rsid w:val="00FF6251"/>
    <w:rsid w:val="00FF7151"/>
    <w:rsid w:val="00FF7B13"/>
    <w:rsid w:val="00FF7C5F"/>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45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paragraph" w:styleId="Heading2">
    <w:name w:val="heading 2"/>
    <w:basedOn w:val="Normal"/>
    <w:next w:val="Normal"/>
    <w:link w:val="Heading2Char"/>
    <w:uiPriority w:val="9"/>
    <w:semiHidden/>
    <w:unhideWhenUsed/>
    <w:rsid w:val="004203A0"/>
    <w:pPr>
      <w:keepNext/>
      <w:keepLines/>
      <w:spacing w:before="200"/>
      <w:jc w:val="both"/>
      <w:outlineLvl w:val="1"/>
    </w:pPr>
    <w:rPr>
      <w:rFonts w:asciiTheme="majorHAnsi" w:eastAsiaTheme="majorEastAsia" w:hAnsiTheme="majorHAnsi" w:cstheme="majorBidi"/>
      <w:b/>
      <w:bCs/>
      <w:color w:val="4F81BD" w:themeColor="accent1"/>
      <w:sz w:val="26"/>
      <w:szCs w:val="2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rsid w:val="00A2504D"/>
    <w:pPr>
      <w:jc w:val="both"/>
    </w:pPr>
    <w:rPr>
      <w:rFonts w:eastAsia="Calibri"/>
      <w:b/>
      <w:szCs w:val="22"/>
      <w:lang w:val="en-CA"/>
    </w:rPr>
  </w:style>
  <w:style w:type="character" w:customStyle="1" w:styleId="SCCFileNumberChar">
    <w:name w:val="SCC.FileNumber Char"/>
    <w:basedOn w:val="DefaultParagraphFont"/>
    <w:link w:val="SCCFileNumber"/>
    <w:rsid w:val="00A2504D"/>
    <w:rPr>
      <w:rFonts w:ascii="Times New Roman" w:hAnsi="Times New Roman"/>
      <w:b/>
      <w:sz w:val="24"/>
      <w:szCs w:val="22"/>
      <w:lang w:val="en-CA"/>
    </w:rPr>
  </w:style>
  <w:style w:type="paragraph" w:customStyle="1" w:styleId="SCCBanSummary">
    <w:name w:val="SCC.BanSummary"/>
    <w:basedOn w:val="Normal"/>
    <w:next w:val="Normal"/>
    <w:link w:val="SCCBanSummaryChar"/>
    <w:rsid w:val="00A2504D"/>
    <w:pPr>
      <w:jc w:val="both"/>
    </w:pPr>
    <w:rPr>
      <w:rFonts w:eastAsia="Calibri"/>
      <w:smallCaps/>
      <w:szCs w:val="22"/>
      <w:lang w:val="en-CA"/>
    </w:rPr>
  </w:style>
  <w:style w:type="character" w:customStyle="1" w:styleId="SCCBanSummaryChar">
    <w:name w:val="SCC.BanSummary Char"/>
    <w:basedOn w:val="DefaultParagraphFont"/>
    <w:link w:val="SCCBanSummary"/>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styleId="CommentReference">
    <w:name w:val="annotation reference"/>
    <w:basedOn w:val="DefaultParagraphFont"/>
    <w:uiPriority w:val="99"/>
    <w:semiHidden/>
    <w:unhideWhenUsed/>
    <w:rsid w:val="001D1E16"/>
    <w:rPr>
      <w:sz w:val="16"/>
      <w:szCs w:val="16"/>
    </w:rPr>
  </w:style>
  <w:style w:type="paragraph" w:styleId="CommentText">
    <w:name w:val="annotation text"/>
    <w:basedOn w:val="Normal"/>
    <w:link w:val="CommentTextChar"/>
    <w:uiPriority w:val="99"/>
    <w:semiHidden/>
    <w:unhideWhenUsed/>
    <w:rsid w:val="001D1E16"/>
    <w:rPr>
      <w:sz w:val="20"/>
    </w:rPr>
  </w:style>
  <w:style w:type="character" w:customStyle="1" w:styleId="CommentTextChar">
    <w:name w:val="Comment Text Char"/>
    <w:basedOn w:val="DefaultParagraphFont"/>
    <w:link w:val="CommentText"/>
    <w:uiPriority w:val="99"/>
    <w:semiHidden/>
    <w:rsid w:val="001D1E1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D1E16"/>
    <w:rPr>
      <w:b/>
      <w:bCs/>
    </w:rPr>
  </w:style>
  <w:style w:type="character" w:customStyle="1" w:styleId="CommentSubjectChar">
    <w:name w:val="Comment Subject Char"/>
    <w:basedOn w:val="CommentTextChar"/>
    <w:link w:val="CommentSubject"/>
    <w:uiPriority w:val="99"/>
    <w:semiHidden/>
    <w:rsid w:val="001D1E16"/>
    <w:rPr>
      <w:rFonts w:ascii="Times New Roman" w:eastAsia="Times New Roman" w:hAnsi="Times New Roman"/>
      <w:b/>
      <w:bCs/>
    </w:rPr>
  </w:style>
  <w:style w:type="paragraph" w:customStyle="1" w:styleId="SCCLsocOtherPartySeparator">
    <w:name w:val="SCC.Lsoc.OtherPartySeparator"/>
    <w:basedOn w:val="Normal"/>
    <w:next w:val="Normal"/>
    <w:link w:val="SCCLsocOtherPartySeparatorChar"/>
    <w:rsid w:val="004203A0"/>
    <w:pPr>
      <w:jc w:val="both"/>
    </w:pPr>
    <w:rPr>
      <w:rFonts w:eastAsiaTheme="minorHAnsi" w:cstheme="minorBidi"/>
      <w:b/>
      <w:szCs w:val="22"/>
      <w:lang w:val="fr-CA"/>
    </w:rPr>
  </w:style>
  <w:style w:type="character" w:customStyle="1" w:styleId="SCCLsocOtherPartySeparatorChar">
    <w:name w:val="SCC.Lsoc.OtherPartySeparator Char"/>
    <w:basedOn w:val="DefaultParagraphFont"/>
    <w:link w:val="SCCLsocOtherPartySeparator"/>
    <w:rsid w:val="004203A0"/>
    <w:rPr>
      <w:rFonts w:ascii="Times New Roman" w:eastAsiaTheme="minorHAnsi" w:hAnsi="Times New Roman" w:cstheme="minorBidi"/>
      <w:b/>
      <w:sz w:val="24"/>
      <w:szCs w:val="22"/>
      <w:lang w:val="fr-CA"/>
    </w:rPr>
  </w:style>
  <w:style w:type="paragraph" w:customStyle="1" w:styleId="SCCLsocSubfileSeparator">
    <w:name w:val="SCC.Lsoc.SubfileSeparator"/>
    <w:basedOn w:val="Normal"/>
    <w:next w:val="Normal"/>
    <w:link w:val="SCCLsocSubfileSeparatorChar"/>
    <w:rsid w:val="004203A0"/>
    <w:pPr>
      <w:jc w:val="both"/>
    </w:pPr>
    <w:rPr>
      <w:rFonts w:eastAsiaTheme="minorHAnsi"/>
      <w:b/>
      <w:szCs w:val="24"/>
      <w:lang w:val="en-CA"/>
    </w:rPr>
  </w:style>
  <w:style w:type="character" w:customStyle="1" w:styleId="SCCLsocSubfileSeparatorChar">
    <w:name w:val="SCC.Lsoc.SubfileSeparator Char"/>
    <w:basedOn w:val="DefaultParagraphFont"/>
    <w:link w:val="SCCLsocSubfileSeparator"/>
    <w:rsid w:val="004203A0"/>
    <w:rPr>
      <w:rFonts w:ascii="Times New Roman" w:eastAsiaTheme="minorHAnsi" w:hAnsi="Times New Roman"/>
      <w:b/>
      <w:sz w:val="24"/>
      <w:szCs w:val="24"/>
      <w:lang w:val="en-CA"/>
    </w:rPr>
  </w:style>
  <w:style w:type="character" w:customStyle="1" w:styleId="Heading2Char">
    <w:name w:val="Heading 2 Char"/>
    <w:basedOn w:val="DefaultParagraphFont"/>
    <w:link w:val="Heading2"/>
    <w:uiPriority w:val="9"/>
    <w:semiHidden/>
    <w:rsid w:val="004203A0"/>
    <w:rPr>
      <w:rFonts w:asciiTheme="majorHAnsi" w:eastAsiaTheme="majorEastAsia" w:hAnsiTheme="majorHAnsi" w:cstheme="majorBidi"/>
      <w:b/>
      <w:bCs/>
      <w:color w:val="4F81BD" w:themeColor="accent1"/>
      <w:sz w:val="26"/>
      <w:szCs w:val="26"/>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906">
      <w:bodyDiv w:val="1"/>
      <w:marLeft w:val="0"/>
      <w:marRight w:val="0"/>
      <w:marTop w:val="0"/>
      <w:marBottom w:val="0"/>
      <w:divBdr>
        <w:top w:val="none" w:sz="0" w:space="0" w:color="auto"/>
        <w:left w:val="none" w:sz="0" w:space="0" w:color="auto"/>
        <w:bottom w:val="none" w:sz="0" w:space="0" w:color="auto"/>
        <w:right w:val="none" w:sz="0" w:space="0" w:color="auto"/>
      </w:divBdr>
    </w:div>
    <w:div w:id="9529092">
      <w:bodyDiv w:val="1"/>
      <w:marLeft w:val="0"/>
      <w:marRight w:val="0"/>
      <w:marTop w:val="0"/>
      <w:marBottom w:val="0"/>
      <w:divBdr>
        <w:top w:val="none" w:sz="0" w:space="0" w:color="auto"/>
        <w:left w:val="none" w:sz="0" w:space="0" w:color="auto"/>
        <w:bottom w:val="none" w:sz="0" w:space="0" w:color="auto"/>
        <w:right w:val="none" w:sz="0" w:space="0" w:color="auto"/>
      </w:divBdr>
    </w:div>
    <w:div w:id="18161495">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74206133">
      <w:bodyDiv w:val="1"/>
      <w:marLeft w:val="0"/>
      <w:marRight w:val="0"/>
      <w:marTop w:val="0"/>
      <w:marBottom w:val="0"/>
      <w:divBdr>
        <w:top w:val="none" w:sz="0" w:space="0" w:color="auto"/>
        <w:left w:val="none" w:sz="0" w:space="0" w:color="auto"/>
        <w:bottom w:val="none" w:sz="0" w:space="0" w:color="auto"/>
        <w:right w:val="none" w:sz="0" w:space="0" w:color="auto"/>
      </w:divBdr>
    </w:div>
    <w:div w:id="95904926">
      <w:bodyDiv w:val="1"/>
      <w:marLeft w:val="0"/>
      <w:marRight w:val="0"/>
      <w:marTop w:val="0"/>
      <w:marBottom w:val="0"/>
      <w:divBdr>
        <w:top w:val="none" w:sz="0" w:space="0" w:color="auto"/>
        <w:left w:val="none" w:sz="0" w:space="0" w:color="auto"/>
        <w:bottom w:val="none" w:sz="0" w:space="0" w:color="auto"/>
        <w:right w:val="none" w:sz="0" w:space="0" w:color="auto"/>
      </w:divBdr>
    </w:div>
    <w:div w:id="112752442">
      <w:bodyDiv w:val="1"/>
      <w:marLeft w:val="0"/>
      <w:marRight w:val="0"/>
      <w:marTop w:val="0"/>
      <w:marBottom w:val="0"/>
      <w:divBdr>
        <w:top w:val="none" w:sz="0" w:space="0" w:color="auto"/>
        <w:left w:val="none" w:sz="0" w:space="0" w:color="auto"/>
        <w:bottom w:val="none" w:sz="0" w:space="0" w:color="auto"/>
        <w:right w:val="none" w:sz="0" w:space="0" w:color="auto"/>
      </w:divBdr>
    </w:div>
    <w:div w:id="117800852">
      <w:bodyDiv w:val="1"/>
      <w:marLeft w:val="0"/>
      <w:marRight w:val="0"/>
      <w:marTop w:val="0"/>
      <w:marBottom w:val="0"/>
      <w:divBdr>
        <w:top w:val="none" w:sz="0" w:space="0" w:color="auto"/>
        <w:left w:val="none" w:sz="0" w:space="0" w:color="auto"/>
        <w:bottom w:val="none" w:sz="0" w:space="0" w:color="auto"/>
        <w:right w:val="none" w:sz="0" w:space="0" w:color="auto"/>
      </w:divBdr>
    </w:div>
    <w:div w:id="125588093">
      <w:bodyDiv w:val="1"/>
      <w:marLeft w:val="0"/>
      <w:marRight w:val="0"/>
      <w:marTop w:val="0"/>
      <w:marBottom w:val="0"/>
      <w:divBdr>
        <w:top w:val="none" w:sz="0" w:space="0" w:color="auto"/>
        <w:left w:val="none" w:sz="0" w:space="0" w:color="auto"/>
        <w:bottom w:val="none" w:sz="0" w:space="0" w:color="auto"/>
        <w:right w:val="none" w:sz="0" w:space="0" w:color="auto"/>
      </w:divBdr>
    </w:div>
    <w:div w:id="158467292">
      <w:bodyDiv w:val="1"/>
      <w:marLeft w:val="0"/>
      <w:marRight w:val="0"/>
      <w:marTop w:val="0"/>
      <w:marBottom w:val="0"/>
      <w:divBdr>
        <w:top w:val="none" w:sz="0" w:space="0" w:color="auto"/>
        <w:left w:val="none" w:sz="0" w:space="0" w:color="auto"/>
        <w:bottom w:val="none" w:sz="0" w:space="0" w:color="auto"/>
        <w:right w:val="none" w:sz="0" w:space="0" w:color="auto"/>
      </w:divBdr>
    </w:div>
    <w:div w:id="179899090">
      <w:bodyDiv w:val="1"/>
      <w:marLeft w:val="0"/>
      <w:marRight w:val="0"/>
      <w:marTop w:val="0"/>
      <w:marBottom w:val="0"/>
      <w:divBdr>
        <w:top w:val="none" w:sz="0" w:space="0" w:color="auto"/>
        <w:left w:val="none" w:sz="0" w:space="0" w:color="auto"/>
        <w:bottom w:val="none" w:sz="0" w:space="0" w:color="auto"/>
        <w:right w:val="none" w:sz="0" w:space="0" w:color="auto"/>
      </w:divBdr>
    </w:div>
    <w:div w:id="180122840">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14895378">
      <w:bodyDiv w:val="1"/>
      <w:marLeft w:val="0"/>
      <w:marRight w:val="0"/>
      <w:marTop w:val="0"/>
      <w:marBottom w:val="0"/>
      <w:divBdr>
        <w:top w:val="none" w:sz="0" w:space="0" w:color="auto"/>
        <w:left w:val="none" w:sz="0" w:space="0" w:color="auto"/>
        <w:bottom w:val="none" w:sz="0" w:space="0" w:color="auto"/>
        <w:right w:val="none" w:sz="0" w:space="0" w:color="auto"/>
      </w:divBdr>
    </w:div>
    <w:div w:id="259413056">
      <w:bodyDiv w:val="1"/>
      <w:marLeft w:val="0"/>
      <w:marRight w:val="0"/>
      <w:marTop w:val="0"/>
      <w:marBottom w:val="0"/>
      <w:divBdr>
        <w:top w:val="none" w:sz="0" w:space="0" w:color="auto"/>
        <w:left w:val="none" w:sz="0" w:space="0" w:color="auto"/>
        <w:bottom w:val="none" w:sz="0" w:space="0" w:color="auto"/>
        <w:right w:val="none" w:sz="0" w:space="0" w:color="auto"/>
      </w:divBdr>
    </w:div>
    <w:div w:id="269892612">
      <w:bodyDiv w:val="1"/>
      <w:marLeft w:val="0"/>
      <w:marRight w:val="0"/>
      <w:marTop w:val="0"/>
      <w:marBottom w:val="0"/>
      <w:divBdr>
        <w:top w:val="none" w:sz="0" w:space="0" w:color="auto"/>
        <w:left w:val="none" w:sz="0" w:space="0" w:color="auto"/>
        <w:bottom w:val="none" w:sz="0" w:space="0" w:color="auto"/>
        <w:right w:val="none" w:sz="0" w:space="0" w:color="auto"/>
      </w:divBdr>
    </w:div>
    <w:div w:id="375324905">
      <w:bodyDiv w:val="1"/>
      <w:marLeft w:val="0"/>
      <w:marRight w:val="0"/>
      <w:marTop w:val="0"/>
      <w:marBottom w:val="0"/>
      <w:divBdr>
        <w:top w:val="none" w:sz="0" w:space="0" w:color="auto"/>
        <w:left w:val="none" w:sz="0" w:space="0" w:color="auto"/>
        <w:bottom w:val="none" w:sz="0" w:space="0" w:color="auto"/>
        <w:right w:val="none" w:sz="0" w:space="0" w:color="auto"/>
      </w:divBdr>
    </w:div>
    <w:div w:id="396323573">
      <w:bodyDiv w:val="1"/>
      <w:marLeft w:val="0"/>
      <w:marRight w:val="0"/>
      <w:marTop w:val="0"/>
      <w:marBottom w:val="0"/>
      <w:divBdr>
        <w:top w:val="none" w:sz="0" w:space="0" w:color="auto"/>
        <w:left w:val="none" w:sz="0" w:space="0" w:color="auto"/>
        <w:bottom w:val="none" w:sz="0" w:space="0" w:color="auto"/>
        <w:right w:val="none" w:sz="0" w:space="0" w:color="auto"/>
      </w:divBdr>
    </w:div>
    <w:div w:id="441999488">
      <w:bodyDiv w:val="1"/>
      <w:marLeft w:val="0"/>
      <w:marRight w:val="0"/>
      <w:marTop w:val="0"/>
      <w:marBottom w:val="0"/>
      <w:divBdr>
        <w:top w:val="none" w:sz="0" w:space="0" w:color="auto"/>
        <w:left w:val="none" w:sz="0" w:space="0" w:color="auto"/>
        <w:bottom w:val="none" w:sz="0" w:space="0" w:color="auto"/>
        <w:right w:val="none" w:sz="0" w:space="0" w:color="auto"/>
      </w:divBdr>
    </w:div>
    <w:div w:id="464660479">
      <w:bodyDiv w:val="1"/>
      <w:marLeft w:val="0"/>
      <w:marRight w:val="0"/>
      <w:marTop w:val="0"/>
      <w:marBottom w:val="0"/>
      <w:divBdr>
        <w:top w:val="none" w:sz="0" w:space="0" w:color="auto"/>
        <w:left w:val="none" w:sz="0" w:space="0" w:color="auto"/>
        <w:bottom w:val="none" w:sz="0" w:space="0" w:color="auto"/>
        <w:right w:val="none" w:sz="0" w:space="0" w:color="auto"/>
      </w:divBdr>
    </w:div>
    <w:div w:id="490677603">
      <w:bodyDiv w:val="1"/>
      <w:marLeft w:val="0"/>
      <w:marRight w:val="0"/>
      <w:marTop w:val="0"/>
      <w:marBottom w:val="0"/>
      <w:divBdr>
        <w:top w:val="none" w:sz="0" w:space="0" w:color="auto"/>
        <w:left w:val="none" w:sz="0" w:space="0" w:color="auto"/>
        <w:bottom w:val="none" w:sz="0" w:space="0" w:color="auto"/>
        <w:right w:val="none" w:sz="0" w:space="0" w:color="auto"/>
      </w:divBdr>
    </w:div>
    <w:div w:id="493565629">
      <w:bodyDiv w:val="1"/>
      <w:marLeft w:val="0"/>
      <w:marRight w:val="0"/>
      <w:marTop w:val="0"/>
      <w:marBottom w:val="0"/>
      <w:divBdr>
        <w:top w:val="none" w:sz="0" w:space="0" w:color="auto"/>
        <w:left w:val="none" w:sz="0" w:space="0" w:color="auto"/>
        <w:bottom w:val="none" w:sz="0" w:space="0" w:color="auto"/>
        <w:right w:val="none" w:sz="0" w:space="0" w:color="auto"/>
      </w:divBdr>
    </w:div>
    <w:div w:id="512649646">
      <w:bodyDiv w:val="1"/>
      <w:marLeft w:val="0"/>
      <w:marRight w:val="0"/>
      <w:marTop w:val="0"/>
      <w:marBottom w:val="0"/>
      <w:divBdr>
        <w:top w:val="none" w:sz="0" w:space="0" w:color="auto"/>
        <w:left w:val="none" w:sz="0" w:space="0" w:color="auto"/>
        <w:bottom w:val="none" w:sz="0" w:space="0" w:color="auto"/>
        <w:right w:val="none" w:sz="0" w:space="0" w:color="auto"/>
      </w:divBdr>
    </w:div>
    <w:div w:id="567806713">
      <w:bodyDiv w:val="1"/>
      <w:marLeft w:val="0"/>
      <w:marRight w:val="0"/>
      <w:marTop w:val="0"/>
      <w:marBottom w:val="0"/>
      <w:divBdr>
        <w:top w:val="none" w:sz="0" w:space="0" w:color="auto"/>
        <w:left w:val="none" w:sz="0" w:space="0" w:color="auto"/>
        <w:bottom w:val="none" w:sz="0" w:space="0" w:color="auto"/>
        <w:right w:val="none" w:sz="0" w:space="0" w:color="auto"/>
      </w:divBdr>
    </w:div>
    <w:div w:id="584610887">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94116326">
      <w:bodyDiv w:val="1"/>
      <w:marLeft w:val="0"/>
      <w:marRight w:val="0"/>
      <w:marTop w:val="0"/>
      <w:marBottom w:val="0"/>
      <w:divBdr>
        <w:top w:val="none" w:sz="0" w:space="0" w:color="auto"/>
        <w:left w:val="none" w:sz="0" w:space="0" w:color="auto"/>
        <w:bottom w:val="none" w:sz="0" w:space="0" w:color="auto"/>
        <w:right w:val="none" w:sz="0" w:space="0" w:color="auto"/>
      </w:divBdr>
    </w:div>
    <w:div w:id="732242612">
      <w:bodyDiv w:val="1"/>
      <w:marLeft w:val="0"/>
      <w:marRight w:val="0"/>
      <w:marTop w:val="0"/>
      <w:marBottom w:val="0"/>
      <w:divBdr>
        <w:top w:val="none" w:sz="0" w:space="0" w:color="auto"/>
        <w:left w:val="none" w:sz="0" w:space="0" w:color="auto"/>
        <w:bottom w:val="none" w:sz="0" w:space="0" w:color="auto"/>
        <w:right w:val="none" w:sz="0" w:space="0" w:color="auto"/>
      </w:divBdr>
    </w:div>
    <w:div w:id="781534562">
      <w:bodyDiv w:val="1"/>
      <w:marLeft w:val="0"/>
      <w:marRight w:val="0"/>
      <w:marTop w:val="0"/>
      <w:marBottom w:val="0"/>
      <w:divBdr>
        <w:top w:val="none" w:sz="0" w:space="0" w:color="auto"/>
        <w:left w:val="none" w:sz="0" w:space="0" w:color="auto"/>
        <w:bottom w:val="none" w:sz="0" w:space="0" w:color="auto"/>
        <w:right w:val="none" w:sz="0" w:space="0" w:color="auto"/>
      </w:divBdr>
    </w:div>
    <w:div w:id="79417419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54156564">
      <w:bodyDiv w:val="1"/>
      <w:marLeft w:val="0"/>
      <w:marRight w:val="0"/>
      <w:marTop w:val="0"/>
      <w:marBottom w:val="0"/>
      <w:divBdr>
        <w:top w:val="none" w:sz="0" w:space="0" w:color="auto"/>
        <w:left w:val="none" w:sz="0" w:space="0" w:color="auto"/>
        <w:bottom w:val="none" w:sz="0" w:space="0" w:color="auto"/>
        <w:right w:val="none" w:sz="0" w:space="0" w:color="auto"/>
      </w:divBdr>
    </w:div>
    <w:div w:id="858854321">
      <w:bodyDiv w:val="1"/>
      <w:marLeft w:val="0"/>
      <w:marRight w:val="0"/>
      <w:marTop w:val="0"/>
      <w:marBottom w:val="0"/>
      <w:divBdr>
        <w:top w:val="none" w:sz="0" w:space="0" w:color="auto"/>
        <w:left w:val="none" w:sz="0" w:space="0" w:color="auto"/>
        <w:bottom w:val="none" w:sz="0" w:space="0" w:color="auto"/>
        <w:right w:val="none" w:sz="0" w:space="0" w:color="auto"/>
      </w:divBdr>
    </w:div>
    <w:div w:id="874344606">
      <w:bodyDiv w:val="1"/>
      <w:marLeft w:val="0"/>
      <w:marRight w:val="0"/>
      <w:marTop w:val="0"/>
      <w:marBottom w:val="0"/>
      <w:divBdr>
        <w:top w:val="none" w:sz="0" w:space="0" w:color="auto"/>
        <w:left w:val="none" w:sz="0" w:space="0" w:color="auto"/>
        <w:bottom w:val="none" w:sz="0" w:space="0" w:color="auto"/>
        <w:right w:val="none" w:sz="0" w:space="0" w:color="auto"/>
      </w:divBdr>
    </w:div>
    <w:div w:id="899562612">
      <w:bodyDiv w:val="1"/>
      <w:marLeft w:val="0"/>
      <w:marRight w:val="0"/>
      <w:marTop w:val="0"/>
      <w:marBottom w:val="0"/>
      <w:divBdr>
        <w:top w:val="none" w:sz="0" w:space="0" w:color="auto"/>
        <w:left w:val="none" w:sz="0" w:space="0" w:color="auto"/>
        <w:bottom w:val="none" w:sz="0" w:space="0" w:color="auto"/>
        <w:right w:val="none" w:sz="0" w:space="0" w:color="auto"/>
      </w:divBdr>
    </w:div>
    <w:div w:id="908536618">
      <w:bodyDiv w:val="1"/>
      <w:marLeft w:val="0"/>
      <w:marRight w:val="0"/>
      <w:marTop w:val="0"/>
      <w:marBottom w:val="0"/>
      <w:divBdr>
        <w:top w:val="none" w:sz="0" w:space="0" w:color="auto"/>
        <w:left w:val="none" w:sz="0" w:space="0" w:color="auto"/>
        <w:bottom w:val="none" w:sz="0" w:space="0" w:color="auto"/>
        <w:right w:val="none" w:sz="0" w:space="0" w:color="auto"/>
      </w:divBdr>
    </w:div>
    <w:div w:id="912279638">
      <w:bodyDiv w:val="1"/>
      <w:marLeft w:val="0"/>
      <w:marRight w:val="0"/>
      <w:marTop w:val="0"/>
      <w:marBottom w:val="0"/>
      <w:divBdr>
        <w:top w:val="none" w:sz="0" w:space="0" w:color="auto"/>
        <w:left w:val="none" w:sz="0" w:space="0" w:color="auto"/>
        <w:bottom w:val="none" w:sz="0" w:space="0" w:color="auto"/>
        <w:right w:val="none" w:sz="0" w:space="0" w:color="auto"/>
      </w:divBdr>
    </w:div>
    <w:div w:id="953173637">
      <w:bodyDiv w:val="1"/>
      <w:marLeft w:val="0"/>
      <w:marRight w:val="0"/>
      <w:marTop w:val="0"/>
      <w:marBottom w:val="0"/>
      <w:divBdr>
        <w:top w:val="none" w:sz="0" w:space="0" w:color="auto"/>
        <w:left w:val="none" w:sz="0" w:space="0" w:color="auto"/>
        <w:bottom w:val="none" w:sz="0" w:space="0" w:color="auto"/>
        <w:right w:val="none" w:sz="0" w:space="0" w:color="auto"/>
      </w:divBdr>
    </w:div>
    <w:div w:id="1052073396">
      <w:bodyDiv w:val="1"/>
      <w:marLeft w:val="0"/>
      <w:marRight w:val="0"/>
      <w:marTop w:val="0"/>
      <w:marBottom w:val="0"/>
      <w:divBdr>
        <w:top w:val="none" w:sz="0" w:space="0" w:color="auto"/>
        <w:left w:val="none" w:sz="0" w:space="0" w:color="auto"/>
        <w:bottom w:val="none" w:sz="0" w:space="0" w:color="auto"/>
        <w:right w:val="none" w:sz="0" w:space="0" w:color="auto"/>
      </w:divBdr>
    </w:div>
    <w:div w:id="1093890777">
      <w:bodyDiv w:val="1"/>
      <w:marLeft w:val="0"/>
      <w:marRight w:val="0"/>
      <w:marTop w:val="0"/>
      <w:marBottom w:val="0"/>
      <w:divBdr>
        <w:top w:val="none" w:sz="0" w:space="0" w:color="auto"/>
        <w:left w:val="none" w:sz="0" w:space="0" w:color="auto"/>
        <w:bottom w:val="none" w:sz="0" w:space="0" w:color="auto"/>
        <w:right w:val="none" w:sz="0" w:space="0" w:color="auto"/>
      </w:divBdr>
    </w:div>
    <w:div w:id="1107042722">
      <w:bodyDiv w:val="1"/>
      <w:marLeft w:val="0"/>
      <w:marRight w:val="0"/>
      <w:marTop w:val="0"/>
      <w:marBottom w:val="0"/>
      <w:divBdr>
        <w:top w:val="none" w:sz="0" w:space="0" w:color="auto"/>
        <w:left w:val="none" w:sz="0" w:space="0" w:color="auto"/>
        <w:bottom w:val="none" w:sz="0" w:space="0" w:color="auto"/>
        <w:right w:val="none" w:sz="0" w:space="0" w:color="auto"/>
      </w:divBdr>
    </w:div>
    <w:div w:id="1121651338">
      <w:bodyDiv w:val="1"/>
      <w:marLeft w:val="0"/>
      <w:marRight w:val="0"/>
      <w:marTop w:val="0"/>
      <w:marBottom w:val="0"/>
      <w:divBdr>
        <w:top w:val="none" w:sz="0" w:space="0" w:color="auto"/>
        <w:left w:val="none" w:sz="0" w:space="0" w:color="auto"/>
        <w:bottom w:val="none" w:sz="0" w:space="0" w:color="auto"/>
        <w:right w:val="none" w:sz="0" w:space="0" w:color="auto"/>
      </w:divBdr>
    </w:div>
    <w:div w:id="122047965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763134">
      <w:bodyDiv w:val="1"/>
      <w:marLeft w:val="0"/>
      <w:marRight w:val="0"/>
      <w:marTop w:val="0"/>
      <w:marBottom w:val="0"/>
      <w:divBdr>
        <w:top w:val="none" w:sz="0" w:space="0" w:color="auto"/>
        <w:left w:val="none" w:sz="0" w:space="0" w:color="auto"/>
        <w:bottom w:val="none" w:sz="0" w:space="0" w:color="auto"/>
        <w:right w:val="none" w:sz="0" w:space="0" w:color="auto"/>
      </w:divBdr>
    </w:div>
    <w:div w:id="1231765835">
      <w:bodyDiv w:val="1"/>
      <w:marLeft w:val="0"/>
      <w:marRight w:val="0"/>
      <w:marTop w:val="0"/>
      <w:marBottom w:val="0"/>
      <w:divBdr>
        <w:top w:val="none" w:sz="0" w:space="0" w:color="auto"/>
        <w:left w:val="none" w:sz="0" w:space="0" w:color="auto"/>
        <w:bottom w:val="none" w:sz="0" w:space="0" w:color="auto"/>
        <w:right w:val="none" w:sz="0" w:space="0" w:color="auto"/>
      </w:divBdr>
    </w:div>
    <w:div w:id="1238591797">
      <w:bodyDiv w:val="1"/>
      <w:marLeft w:val="0"/>
      <w:marRight w:val="0"/>
      <w:marTop w:val="0"/>
      <w:marBottom w:val="0"/>
      <w:divBdr>
        <w:top w:val="none" w:sz="0" w:space="0" w:color="auto"/>
        <w:left w:val="none" w:sz="0" w:space="0" w:color="auto"/>
        <w:bottom w:val="none" w:sz="0" w:space="0" w:color="auto"/>
        <w:right w:val="none" w:sz="0" w:space="0" w:color="auto"/>
      </w:divBdr>
    </w:div>
    <w:div w:id="1249122291">
      <w:bodyDiv w:val="1"/>
      <w:marLeft w:val="0"/>
      <w:marRight w:val="0"/>
      <w:marTop w:val="0"/>
      <w:marBottom w:val="0"/>
      <w:divBdr>
        <w:top w:val="none" w:sz="0" w:space="0" w:color="auto"/>
        <w:left w:val="none" w:sz="0" w:space="0" w:color="auto"/>
        <w:bottom w:val="none" w:sz="0" w:space="0" w:color="auto"/>
        <w:right w:val="none" w:sz="0" w:space="0" w:color="auto"/>
      </w:divBdr>
    </w:div>
    <w:div w:id="1267150737">
      <w:bodyDiv w:val="1"/>
      <w:marLeft w:val="0"/>
      <w:marRight w:val="0"/>
      <w:marTop w:val="0"/>
      <w:marBottom w:val="0"/>
      <w:divBdr>
        <w:top w:val="none" w:sz="0" w:space="0" w:color="auto"/>
        <w:left w:val="none" w:sz="0" w:space="0" w:color="auto"/>
        <w:bottom w:val="none" w:sz="0" w:space="0" w:color="auto"/>
        <w:right w:val="none" w:sz="0" w:space="0" w:color="auto"/>
      </w:divBdr>
    </w:div>
    <w:div w:id="127227922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392479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8243772">
      <w:bodyDiv w:val="1"/>
      <w:marLeft w:val="0"/>
      <w:marRight w:val="0"/>
      <w:marTop w:val="0"/>
      <w:marBottom w:val="0"/>
      <w:divBdr>
        <w:top w:val="none" w:sz="0" w:space="0" w:color="auto"/>
        <w:left w:val="none" w:sz="0" w:space="0" w:color="auto"/>
        <w:bottom w:val="none" w:sz="0" w:space="0" w:color="auto"/>
        <w:right w:val="none" w:sz="0" w:space="0" w:color="auto"/>
      </w:divBdr>
    </w:div>
    <w:div w:id="13442360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2701270">
      <w:bodyDiv w:val="1"/>
      <w:marLeft w:val="0"/>
      <w:marRight w:val="0"/>
      <w:marTop w:val="0"/>
      <w:marBottom w:val="0"/>
      <w:divBdr>
        <w:top w:val="none" w:sz="0" w:space="0" w:color="auto"/>
        <w:left w:val="none" w:sz="0" w:space="0" w:color="auto"/>
        <w:bottom w:val="none" w:sz="0" w:space="0" w:color="auto"/>
        <w:right w:val="none" w:sz="0" w:space="0" w:color="auto"/>
      </w:divBdr>
    </w:div>
    <w:div w:id="1365909297">
      <w:bodyDiv w:val="1"/>
      <w:marLeft w:val="0"/>
      <w:marRight w:val="0"/>
      <w:marTop w:val="0"/>
      <w:marBottom w:val="0"/>
      <w:divBdr>
        <w:top w:val="none" w:sz="0" w:space="0" w:color="auto"/>
        <w:left w:val="none" w:sz="0" w:space="0" w:color="auto"/>
        <w:bottom w:val="none" w:sz="0" w:space="0" w:color="auto"/>
        <w:right w:val="none" w:sz="0" w:space="0" w:color="auto"/>
      </w:divBdr>
    </w:div>
    <w:div w:id="1441873817">
      <w:bodyDiv w:val="1"/>
      <w:marLeft w:val="0"/>
      <w:marRight w:val="0"/>
      <w:marTop w:val="0"/>
      <w:marBottom w:val="0"/>
      <w:divBdr>
        <w:top w:val="none" w:sz="0" w:space="0" w:color="auto"/>
        <w:left w:val="none" w:sz="0" w:space="0" w:color="auto"/>
        <w:bottom w:val="none" w:sz="0" w:space="0" w:color="auto"/>
        <w:right w:val="none" w:sz="0" w:space="0" w:color="auto"/>
      </w:divBdr>
    </w:div>
    <w:div w:id="1467579258">
      <w:bodyDiv w:val="1"/>
      <w:marLeft w:val="0"/>
      <w:marRight w:val="0"/>
      <w:marTop w:val="0"/>
      <w:marBottom w:val="0"/>
      <w:divBdr>
        <w:top w:val="none" w:sz="0" w:space="0" w:color="auto"/>
        <w:left w:val="none" w:sz="0" w:space="0" w:color="auto"/>
        <w:bottom w:val="none" w:sz="0" w:space="0" w:color="auto"/>
        <w:right w:val="none" w:sz="0" w:space="0" w:color="auto"/>
      </w:divBdr>
    </w:div>
    <w:div w:id="1474909894">
      <w:bodyDiv w:val="1"/>
      <w:marLeft w:val="0"/>
      <w:marRight w:val="0"/>
      <w:marTop w:val="0"/>
      <w:marBottom w:val="0"/>
      <w:divBdr>
        <w:top w:val="none" w:sz="0" w:space="0" w:color="auto"/>
        <w:left w:val="none" w:sz="0" w:space="0" w:color="auto"/>
        <w:bottom w:val="none" w:sz="0" w:space="0" w:color="auto"/>
        <w:right w:val="none" w:sz="0" w:space="0" w:color="auto"/>
      </w:divBdr>
    </w:div>
    <w:div w:id="1487436763">
      <w:bodyDiv w:val="1"/>
      <w:marLeft w:val="0"/>
      <w:marRight w:val="0"/>
      <w:marTop w:val="0"/>
      <w:marBottom w:val="0"/>
      <w:divBdr>
        <w:top w:val="none" w:sz="0" w:space="0" w:color="auto"/>
        <w:left w:val="none" w:sz="0" w:space="0" w:color="auto"/>
        <w:bottom w:val="none" w:sz="0" w:space="0" w:color="auto"/>
        <w:right w:val="none" w:sz="0" w:space="0" w:color="auto"/>
      </w:divBdr>
    </w:div>
    <w:div w:id="1488475584">
      <w:bodyDiv w:val="1"/>
      <w:marLeft w:val="0"/>
      <w:marRight w:val="0"/>
      <w:marTop w:val="0"/>
      <w:marBottom w:val="0"/>
      <w:divBdr>
        <w:top w:val="none" w:sz="0" w:space="0" w:color="auto"/>
        <w:left w:val="none" w:sz="0" w:space="0" w:color="auto"/>
        <w:bottom w:val="none" w:sz="0" w:space="0" w:color="auto"/>
        <w:right w:val="none" w:sz="0" w:space="0" w:color="auto"/>
      </w:divBdr>
    </w:div>
    <w:div w:id="1516841784">
      <w:bodyDiv w:val="1"/>
      <w:marLeft w:val="0"/>
      <w:marRight w:val="0"/>
      <w:marTop w:val="0"/>
      <w:marBottom w:val="0"/>
      <w:divBdr>
        <w:top w:val="none" w:sz="0" w:space="0" w:color="auto"/>
        <w:left w:val="none" w:sz="0" w:space="0" w:color="auto"/>
        <w:bottom w:val="none" w:sz="0" w:space="0" w:color="auto"/>
        <w:right w:val="none" w:sz="0" w:space="0" w:color="auto"/>
      </w:divBdr>
    </w:div>
    <w:div w:id="1528175819">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74851304">
      <w:bodyDiv w:val="1"/>
      <w:marLeft w:val="0"/>
      <w:marRight w:val="0"/>
      <w:marTop w:val="0"/>
      <w:marBottom w:val="0"/>
      <w:divBdr>
        <w:top w:val="none" w:sz="0" w:space="0" w:color="auto"/>
        <w:left w:val="none" w:sz="0" w:space="0" w:color="auto"/>
        <w:bottom w:val="none" w:sz="0" w:space="0" w:color="auto"/>
        <w:right w:val="none" w:sz="0" w:space="0" w:color="auto"/>
      </w:divBdr>
    </w:div>
    <w:div w:id="1612198747">
      <w:bodyDiv w:val="1"/>
      <w:marLeft w:val="0"/>
      <w:marRight w:val="0"/>
      <w:marTop w:val="0"/>
      <w:marBottom w:val="0"/>
      <w:divBdr>
        <w:top w:val="none" w:sz="0" w:space="0" w:color="auto"/>
        <w:left w:val="none" w:sz="0" w:space="0" w:color="auto"/>
        <w:bottom w:val="none" w:sz="0" w:space="0" w:color="auto"/>
        <w:right w:val="none" w:sz="0" w:space="0" w:color="auto"/>
      </w:divBdr>
    </w:div>
    <w:div w:id="1621064657">
      <w:bodyDiv w:val="1"/>
      <w:marLeft w:val="0"/>
      <w:marRight w:val="0"/>
      <w:marTop w:val="0"/>
      <w:marBottom w:val="0"/>
      <w:divBdr>
        <w:top w:val="none" w:sz="0" w:space="0" w:color="auto"/>
        <w:left w:val="none" w:sz="0" w:space="0" w:color="auto"/>
        <w:bottom w:val="none" w:sz="0" w:space="0" w:color="auto"/>
        <w:right w:val="none" w:sz="0" w:space="0" w:color="auto"/>
      </w:divBdr>
    </w:div>
    <w:div w:id="1635789143">
      <w:bodyDiv w:val="1"/>
      <w:marLeft w:val="0"/>
      <w:marRight w:val="0"/>
      <w:marTop w:val="0"/>
      <w:marBottom w:val="0"/>
      <w:divBdr>
        <w:top w:val="none" w:sz="0" w:space="0" w:color="auto"/>
        <w:left w:val="none" w:sz="0" w:space="0" w:color="auto"/>
        <w:bottom w:val="none" w:sz="0" w:space="0" w:color="auto"/>
        <w:right w:val="none" w:sz="0" w:space="0" w:color="auto"/>
      </w:divBdr>
    </w:div>
    <w:div w:id="1677880677">
      <w:bodyDiv w:val="1"/>
      <w:marLeft w:val="0"/>
      <w:marRight w:val="0"/>
      <w:marTop w:val="0"/>
      <w:marBottom w:val="0"/>
      <w:divBdr>
        <w:top w:val="none" w:sz="0" w:space="0" w:color="auto"/>
        <w:left w:val="none" w:sz="0" w:space="0" w:color="auto"/>
        <w:bottom w:val="none" w:sz="0" w:space="0" w:color="auto"/>
        <w:right w:val="none" w:sz="0" w:space="0" w:color="auto"/>
      </w:divBdr>
    </w:div>
    <w:div w:id="1703941297">
      <w:bodyDiv w:val="1"/>
      <w:marLeft w:val="0"/>
      <w:marRight w:val="0"/>
      <w:marTop w:val="0"/>
      <w:marBottom w:val="0"/>
      <w:divBdr>
        <w:top w:val="none" w:sz="0" w:space="0" w:color="auto"/>
        <w:left w:val="none" w:sz="0" w:space="0" w:color="auto"/>
        <w:bottom w:val="none" w:sz="0" w:space="0" w:color="auto"/>
        <w:right w:val="none" w:sz="0" w:space="0" w:color="auto"/>
      </w:divBdr>
    </w:div>
    <w:div w:id="1759591717">
      <w:bodyDiv w:val="1"/>
      <w:marLeft w:val="0"/>
      <w:marRight w:val="0"/>
      <w:marTop w:val="0"/>
      <w:marBottom w:val="0"/>
      <w:divBdr>
        <w:top w:val="none" w:sz="0" w:space="0" w:color="auto"/>
        <w:left w:val="none" w:sz="0" w:space="0" w:color="auto"/>
        <w:bottom w:val="none" w:sz="0" w:space="0" w:color="auto"/>
        <w:right w:val="none" w:sz="0" w:space="0" w:color="auto"/>
      </w:divBdr>
    </w:div>
    <w:div w:id="1766918350">
      <w:bodyDiv w:val="1"/>
      <w:marLeft w:val="0"/>
      <w:marRight w:val="0"/>
      <w:marTop w:val="0"/>
      <w:marBottom w:val="0"/>
      <w:divBdr>
        <w:top w:val="none" w:sz="0" w:space="0" w:color="auto"/>
        <w:left w:val="none" w:sz="0" w:space="0" w:color="auto"/>
        <w:bottom w:val="none" w:sz="0" w:space="0" w:color="auto"/>
        <w:right w:val="none" w:sz="0" w:space="0" w:color="auto"/>
      </w:divBdr>
    </w:div>
    <w:div w:id="1770782759">
      <w:bodyDiv w:val="1"/>
      <w:marLeft w:val="0"/>
      <w:marRight w:val="0"/>
      <w:marTop w:val="0"/>
      <w:marBottom w:val="0"/>
      <w:divBdr>
        <w:top w:val="none" w:sz="0" w:space="0" w:color="auto"/>
        <w:left w:val="none" w:sz="0" w:space="0" w:color="auto"/>
        <w:bottom w:val="none" w:sz="0" w:space="0" w:color="auto"/>
        <w:right w:val="none" w:sz="0" w:space="0" w:color="auto"/>
      </w:divBdr>
    </w:div>
    <w:div w:id="1774785672">
      <w:bodyDiv w:val="1"/>
      <w:marLeft w:val="0"/>
      <w:marRight w:val="0"/>
      <w:marTop w:val="0"/>
      <w:marBottom w:val="0"/>
      <w:divBdr>
        <w:top w:val="none" w:sz="0" w:space="0" w:color="auto"/>
        <w:left w:val="none" w:sz="0" w:space="0" w:color="auto"/>
        <w:bottom w:val="none" w:sz="0" w:space="0" w:color="auto"/>
        <w:right w:val="none" w:sz="0" w:space="0" w:color="auto"/>
      </w:divBdr>
    </w:div>
    <w:div w:id="1778058972">
      <w:bodyDiv w:val="1"/>
      <w:marLeft w:val="0"/>
      <w:marRight w:val="0"/>
      <w:marTop w:val="0"/>
      <w:marBottom w:val="0"/>
      <w:divBdr>
        <w:top w:val="none" w:sz="0" w:space="0" w:color="auto"/>
        <w:left w:val="none" w:sz="0" w:space="0" w:color="auto"/>
        <w:bottom w:val="none" w:sz="0" w:space="0" w:color="auto"/>
        <w:right w:val="none" w:sz="0" w:space="0" w:color="auto"/>
      </w:divBdr>
    </w:div>
    <w:div w:id="179131978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924555">
      <w:bodyDiv w:val="1"/>
      <w:marLeft w:val="0"/>
      <w:marRight w:val="0"/>
      <w:marTop w:val="0"/>
      <w:marBottom w:val="0"/>
      <w:divBdr>
        <w:top w:val="none" w:sz="0" w:space="0" w:color="auto"/>
        <w:left w:val="none" w:sz="0" w:space="0" w:color="auto"/>
        <w:bottom w:val="none" w:sz="0" w:space="0" w:color="auto"/>
        <w:right w:val="none" w:sz="0" w:space="0" w:color="auto"/>
      </w:divBdr>
    </w:div>
    <w:div w:id="1815369194">
      <w:bodyDiv w:val="1"/>
      <w:marLeft w:val="0"/>
      <w:marRight w:val="0"/>
      <w:marTop w:val="0"/>
      <w:marBottom w:val="0"/>
      <w:divBdr>
        <w:top w:val="none" w:sz="0" w:space="0" w:color="auto"/>
        <w:left w:val="none" w:sz="0" w:space="0" w:color="auto"/>
        <w:bottom w:val="none" w:sz="0" w:space="0" w:color="auto"/>
        <w:right w:val="none" w:sz="0" w:space="0" w:color="auto"/>
      </w:divBdr>
    </w:div>
    <w:div w:id="1825662139">
      <w:bodyDiv w:val="1"/>
      <w:marLeft w:val="0"/>
      <w:marRight w:val="0"/>
      <w:marTop w:val="0"/>
      <w:marBottom w:val="0"/>
      <w:divBdr>
        <w:top w:val="none" w:sz="0" w:space="0" w:color="auto"/>
        <w:left w:val="none" w:sz="0" w:space="0" w:color="auto"/>
        <w:bottom w:val="none" w:sz="0" w:space="0" w:color="auto"/>
        <w:right w:val="none" w:sz="0" w:space="0" w:color="auto"/>
      </w:divBdr>
    </w:div>
    <w:div w:id="1858542319">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1237626">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79450139">
      <w:bodyDiv w:val="1"/>
      <w:marLeft w:val="0"/>
      <w:marRight w:val="0"/>
      <w:marTop w:val="0"/>
      <w:marBottom w:val="0"/>
      <w:divBdr>
        <w:top w:val="none" w:sz="0" w:space="0" w:color="auto"/>
        <w:left w:val="none" w:sz="0" w:space="0" w:color="auto"/>
        <w:bottom w:val="none" w:sz="0" w:space="0" w:color="auto"/>
        <w:right w:val="none" w:sz="0" w:space="0" w:color="auto"/>
      </w:divBdr>
    </w:div>
    <w:div w:id="1986542580">
      <w:bodyDiv w:val="1"/>
      <w:marLeft w:val="0"/>
      <w:marRight w:val="0"/>
      <w:marTop w:val="0"/>
      <w:marBottom w:val="0"/>
      <w:divBdr>
        <w:top w:val="none" w:sz="0" w:space="0" w:color="auto"/>
        <w:left w:val="none" w:sz="0" w:space="0" w:color="auto"/>
        <w:bottom w:val="none" w:sz="0" w:space="0" w:color="auto"/>
        <w:right w:val="none" w:sz="0" w:space="0" w:color="auto"/>
      </w:divBdr>
    </w:div>
    <w:div w:id="2011180425">
      <w:bodyDiv w:val="1"/>
      <w:marLeft w:val="0"/>
      <w:marRight w:val="0"/>
      <w:marTop w:val="0"/>
      <w:marBottom w:val="0"/>
      <w:divBdr>
        <w:top w:val="none" w:sz="0" w:space="0" w:color="auto"/>
        <w:left w:val="none" w:sz="0" w:space="0" w:color="auto"/>
        <w:bottom w:val="none" w:sz="0" w:space="0" w:color="auto"/>
        <w:right w:val="none" w:sz="0" w:space="0" w:color="auto"/>
      </w:divBdr>
    </w:div>
    <w:div w:id="2021471672">
      <w:bodyDiv w:val="1"/>
      <w:marLeft w:val="0"/>
      <w:marRight w:val="0"/>
      <w:marTop w:val="0"/>
      <w:marBottom w:val="0"/>
      <w:divBdr>
        <w:top w:val="none" w:sz="0" w:space="0" w:color="auto"/>
        <w:left w:val="none" w:sz="0" w:space="0" w:color="auto"/>
        <w:bottom w:val="none" w:sz="0" w:space="0" w:color="auto"/>
        <w:right w:val="none" w:sz="0" w:space="0" w:color="auto"/>
      </w:divBdr>
    </w:div>
    <w:div w:id="2042894611">
      <w:bodyDiv w:val="1"/>
      <w:marLeft w:val="0"/>
      <w:marRight w:val="0"/>
      <w:marTop w:val="0"/>
      <w:marBottom w:val="0"/>
      <w:divBdr>
        <w:top w:val="none" w:sz="0" w:space="0" w:color="auto"/>
        <w:left w:val="none" w:sz="0" w:space="0" w:color="auto"/>
        <w:bottom w:val="none" w:sz="0" w:space="0" w:color="auto"/>
        <w:right w:val="none" w:sz="0" w:space="0" w:color="auto"/>
      </w:divBdr>
    </w:div>
    <w:div w:id="2070104349">
      <w:bodyDiv w:val="1"/>
      <w:marLeft w:val="0"/>
      <w:marRight w:val="0"/>
      <w:marTop w:val="0"/>
      <w:marBottom w:val="0"/>
      <w:divBdr>
        <w:top w:val="none" w:sz="0" w:space="0" w:color="auto"/>
        <w:left w:val="none" w:sz="0" w:space="0" w:color="auto"/>
        <w:bottom w:val="none" w:sz="0" w:space="0" w:color="auto"/>
        <w:right w:val="none" w:sz="0" w:space="0" w:color="auto"/>
      </w:divBdr>
    </w:div>
    <w:div w:id="2111778548">
      <w:bodyDiv w:val="1"/>
      <w:marLeft w:val="0"/>
      <w:marRight w:val="0"/>
      <w:marTop w:val="0"/>
      <w:marBottom w:val="0"/>
      <w:divBdr>
        <w:top w:val="none" w:sz="0" w:space="0" w:color="auto"/>
        <w:left w:val="none" w:sz="0" w:space="0" w:color="auto"/>
        <w:bottom w:val="none" w:sz="0" w:space="0" w:color="auto"/>
        <w:right w:val="none" w:sz="0" w:space="0" w:color="auto"/>
      </w:divBdr>
    </w:div>
    <w:div w:id="213621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scc-csc.ca/case-dossier/info/sum-som-eng.aspx?cas=37397" TargetMode="External"/><Relationship Id="rId18" Type="http://schemas.openxmlformats.org/officeDocument/2006/relationships/hyperlink" Target="http://www.scc-csc.ca/case-dossier/info/sum-som-eng.aspx?cas=37394" TargetMode="External"/><Relationship Id="rId26" Type="http://schemas.openxmlformats.org/officeDocument/2006/relationships/hyperlink" Target="http://www.canlii.org/en/bc/bcca/doc/2016/2016bcca466/2016bcca466.html" TargetMode="External"/><Relationship Id="rId39" Type="http://schemas.openxmlformats.org/officeDocument/2006/relationships/hyperlink" Target="http://canlii.ca/t/g88kx" TargetMode="External"/><Relationship Id="rId21" Type="http://schemas.openxmlformats.org/officeDocument/2006/relationships/hyperlink" Target="http://www.scc-csc.ca/case-dossier/info/sum-som-eng.aspx?cas=37389" TargetMode="External"/><Relationship Id="rId34" Type="http://schemas.openxmlformats.org/officeDocument/2006/relationships/hyperlink" Target="http://www.canlii.org/fr/qc/qcca/doc/2016/2016qcca1689/2016qcca1689.html" TargetMode="External"/><Relationship Id="rId42" Type="http://schemas.openxmlformats.org/officeDocument/2006/relationships/hyperlink" Target="http://canlii.ca/t/gwl0h" TargetMode="External"/><Relationship Id="rId47" Type="http://schemas.openxmlformats.org/officeDocument/2006/relationships/hyperlink" Target="http://canlii.ca/t/gt25h" TargetMode="External"/><Relationship Id="rId50" Type="http://schemas.openxmlformats.org/officeDocument/2006/relationships/hyperlink" Target="http://www.canlii.org/fr/qc/qcca/doc/2016/2016qcca1375/2016qcca1375.html?autocompleteStr=lepage%20ft&amp;autocompletePos=1" TargetMode="External"/><Relationship Id="rId55" Type="http://schemas.openxmlformats.org/officeDocument/2006/relationships/hyperlink" Target="http://www.canlii.org/fr/ca/cfpi/doc/2015/2015cf875/2015cf875.html" TargetMode="External"/><Relationship Id="rId63" Type="http://schemas.openxmlformats.org/officeDocument/2006/relationships/hyperlink" Target="http://www.canlii.org/fr/ca/cfpi/doc/2014/2014cf844/2014cf844.html" TargetMode="External"/><Relationship Id="rId68" Type="http://schemas.openxmlformats.org/officeDocument/2006/relationships/hyperlink" Target="http://canlii.ca/t/gvq5d" TargetMode="External"/><Relationship Id="rId76" Type="http://schemas.openxmlformats.org/officeDocument/2006/relationships/header" Target="header3.xml"/><Relationship Id="rId7" Type="http://schemas.openxmlformats.org/officeDocument/2006/relationships/endnotes" Target="endnotes.xml"/><Relationship Id="rId71" Type="http://schemas.openxmlformats.org/officeDocument/2006/relationships/hyperlink" Target="mailto:comments-commentaires@scc-csc.ca" TargetMode="External"/><Relationship Id="rId2" Type="http://schemas.openxmlformats.org/officeDocument/2006/relationships/numbering" Target="numbering.xml"/><Relationship Id="rId16" Type="http://schemas.openxmlformats.org/officeDocument/2006/relationships/hyperlink" Target="http://www.scc-csc.ca/case-dossier/info/sum-som-fra.aspx?cas=37271" TargetMode="External"/><Relationship Id="rId29" Type="http://schemas.openxmlformats.org/officeDocument/2006/relationships/hyperlink" Target="http://www.canlii.org/fr/qc/qcdag/doc/2013/2013canlii38662/2013canlii38662.pdf" TargetMode="External"/><Relationship Id="rId11" Type="http://schemas.openxmlformats.org/officeDocument/2006/relationships/hyperlink" Target="http://www.scc-csc.ca/case-dossier/info/sum-som-eng.aspx?cas=37446" TargetMode="External"/><Relationship Id="rId24" Type="http://schemas.openxmlformats.org/officeDocument/2006/relationships/hyperlink" Target="http://canlii.ca/t/gm5fx" TargetMode="External"/><Relationship Id="rId32" Type="http://schemas.openxmlformats.org/officeDocument/2006/relationships/hyperlink" Target="http://www.canlii.org/fr/qc/qcdag/doc/2013/2013canlii38662/2013canlii38662.pdf" TargetMode="External"/><Relationship Id="rId37" Type="http://schemas.openxmlformats.org/officeDocument/2006/relationships/hyperlink" Target="http://canlii.ca/t/g88kx" TargetMode="External"/><Relationship Id="rId40" Type="http://schemas.openxmlformats.org/officeDocument/2006/relationships/hyperlink" Target="http://canlii.ca/t/gsr2m" TargetMode="External"/><Relationship Id="rId45" Type="http://schemas.openxmlformats.org/officeDocument/2006/relationships/hyperlink" Target="http://www.canlii.org/en/on/onsc/doc/2015/2015onsc583/2015onsc583.html?autocompleteStr=2015%20onsc%20583&amp;autocompletePos=1" TargetMode="External"/><Relationship Id="rId53" Type="http://schemas.openxmlformats.org/officeDocument/2006/relationships/hyperlink" Target="http://canlii.ca/t/gk9xf" TargetMode="External"/><Relationship Id="rId58" Type="http://schemas.openxmlformats.org/officeDocument/2006/relationships/hyperlink" Target="http://canlii.ca/t/gmjsm" TargetMode="External"/><Relationship Id="rId66" Type="http://schemas.openxmlformats.org/officeDocument/2006/relationships/hyperlink" Target="http://canlii.ca/t/gvq5d" TargetMode="External"/><Relationship Id="rId74" Type="http://schemas.openxmlformats.org/officeDocument/2006/relationships/footer" Target="footer1.xm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canlii.ca/t/gdrm1" TargetMode="External"/><Relationship Id="rId10" Type="http://schemas.openxmlformats.org/officeDocument/2006/relationships/hyperlink" Target="http://www.scc-csc.ca/case-dossier/info/sum-som-fra.aspx?cas=37359" TargetMode="External"/><Relationship Id="rId19" Type="http://schemas.openxmlformats.org/officeDocument/2006/relationships/hyperlink" Target="http://www.scc-csc.ca/case-dossier/info/sum-som-eng.aspx?cas=37274" TargetMode="External"/><Relationship Id="rId31" Type="http://schemas.openxmlformats.org/officeDocument/2006/relationships/hyperlink" Target="http://www.canlii.org/fr/qc/qcca/doc/2016/2016qcca1689/2016qcca1689.html" TargetMode="External"/><Relationship Id="rId44" Type="http://schemas.openxmlformats.org/officeDocument/2006/relationships/hyperlink" Target="http://www.canlii.org/en/on/onca/doc/2016/2016onca728/2016onca728.html?autocompleteStr=2016%20onca%20728&amp;autocompletePos=1" TargetMode="External"/><Relationship Id="rId52" Type="http://schemas.openxmlformats.org/officeDocument/2006/relationships/hyperlink" Target="http://www.canlii.org/fr/qc/qcca/doc/2016/2016qcca1375/2016qcca1375.html?autocompleteStr=lepage%20ft&amp;autocompletePos=1" TargetMode="External"/><Relationship Id="rId60" Type="http://schemas.openxmlformats.org/officeDocument/2006/relationships/hyperlink" Target="http://www.canlii.org/fr/ca/caf/doc/2015/2015caf266/2015caf266.html" TargetMode="External"/><Relationship Id="rId65" Type="http://schemas.openxmlformats.org/officeDocument/2006/relationships/hyperlink" Target="http://canlii.ca/t/gdxh2" TargetMode="External"/><Relationship Id="rId73" Type="http://schemas.openxmlformats.org/officeDocument/2006/relationships/header" Target="header2.xm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cc-csc.ca/case-dossier/info/sum-som-eng.aspx?cas=37457" TargetMode="External"/><Relationship Id="rId14" Type="http://schemas.openxmlformats.org/officeDocument/2006/relationships/hyperlink" Target="http://www.scc-csc.ca/case-dossier/info/sum-som-eng.aspx?cas=37309" TargetMode="External"/><Relationship Id="rId22" Type="http://schemas.openxmlformats.org/officeDocument/2006/relationships/hyperlink" Target="http://www.scc-csc.ca/case-dossier/info/sum-som-eng.aspx?cas=37412" TargetMode="External"/><Relationship Id="rId27" Type="http://schemas.openxmlformats.org/officeDocument/2006/relationships/hyperlink" Target="http://www.canlii.org/en/bc/bcsc/doc/2015/2015bcsc1753/2015bcsc1753.html?autocompleteStr=2015%20BCSC%201753&amp;autocompletePos=1" TargetMode="External"/><Relationship Id="rId30" Type="http://schemas.openxmlformats.org/officeDocument/2006/relationships/hyperlink" Target="http://www.canlii.org/fr/qc/qccs/doc/2014/2014qccs4764/2014qccs4764.html" TargetMode="External"/><Relationship Id="rId35" Type="http://schemas.openxmlformats.org/officeDocument/2006/relationships/hyperlink" Target="http://www.canlii.org/en/ab/abca/doc/2016/2016abca356/2016abca356.html?autocompleteStr=2016%20ABCA%20356&amp;autocompletePos=1" TargetMode="External"/><Relationship Id="rId43" Type="http://schemas.openxmlformats.org/officeDocument/2006/relationships/hyperlink" Target="http://www.canlii.org/en/on/onsc/doc/2015/2015onsc583/2015onsc583.html?autocompleteStr=2015%20onsc%20583&amp;autocompletePos=1" TargetMode="External"/><Relationship Id="rId48" Type="http://schemas.openxmlformats.org/officeDocument/2006/relationships/hyperlink" Target="http://canlii.ca/t/gt25h" TargetMode="External"/><Relationship Id="rId56" Type="http://schemas.openxmlformats.org/officeDocument/2006/relationships/hyperlink" Target="http://www.canlii.org/fr/ca/caf/doc/2016/2016caf267/2016caf267.html" TargetMode="External"/><Relationship Id="rId64" Type="http://schemas.openxmlformats.org/officeDocument/2006/relationships/hyperlink" Target="http://www.canlii.org/en/ca/fca/doc/2016/2016fca216/2016fca216.html?resultIndex=1" TargetMode="External"/><Relationship Id="rId69" Type="http://schemas.openxmlformats.org/officeDocument/2006/relationships/hyperlink" Target="http://canlii.ca/t/gvk32" TargetMode="External"/><Relationship Id="rId77" Type="http://schemas.openxmlformats.org/officeDocument/2006/relationships/footer" Target="footer3.xml"/><Relationship Id="rId8" Type="http://schemas.openxmlformats.org/officeDocument/2006/relationships/hyperlink" Target="http://www.scc-csc.ca/case-dossier/info/sum-som-eng.aspx?cas=37432" TargetMode="External"/><Relationship Id="rId51" Type="http://schemas.openxmlformats.org/officeDocument/2006/relationships/hyperlink" Target="http://www.canlii.org/fr/qc/qccs/doc/2014/2014qccs2114/2014qccs2114.html" TargetMode="External"/><Relationship Id="rId72"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www.scc-csc.ca/case-dossier/info/sum-som-eng.aspx?cas=37238" TargetMode="External"/><Relationship Id="rId17" Type="http://schemas.openxmlformats.org/officeDocument/2006/relationships/hyperlink" Target="http://www.scc-csc.ca/case-dossier/info/sum-som-eng.aspx?cas=37368" TargetMode="External"/><Relationship Id="rId25" Type="http://schemas.openxmlformats.org/officeDocument/2006/relationships/hyperlink" Target="http://www.canlii.org/en/bc/bcsc/doc/2015/2015bcsc1753/2015bcsc1753.html?autocompleteStr=2015%20BCSC%201753&amp;autocompletePos=1" TargetMode="External"/><Relationship Id="rId33" Type="http://schemas.openxmlformats.org/officeDocument/2006/relationships/hyperlink" Target="http://www.canlii.org/fr/qc/qccs/doc/2014/2014qccs4764/2014qccs4764.html" TargetMode="External"/><Relationship Id="rId38" Type="http://schemas.openxmlformats.org/officeDocument/2006/relationships/hyperlink" Target="http://canlii.ca/t/gsr2m" TargetMode="External"/><Relationship Id="rId46" Type="http://schemas.openxmlformats.org/officeDocument/2006/relationships/hyperlink" Target="http://www.canlii.org/en/on/onca/doc/2016/2016onca728/2016onca728.html?autocompleteStr=2016%20onca%20728&amp;autocompletePos=1" TargetMode="External"/><Relationship Id="rId59" Type="http://schemas.openxmlformats.org/officeDocument/2006/relationships/hyperlink" Target="http://www.canlii.org/fr/ca/cfpi/doc/2013/2013fc1136/2013fc1136.html" TargetMode="External"/><Relationship Id="rId67" Type="http://schemas.openxmlformats.org/officeDocument/2006/relationships/hyperlink" Target="http://canlii.ca/t/gdxh2" TargetMode="External"/><Relationship Id="rId20" Type="http://schemas.openxmlformats.org/officeDocument/2006/relationships/hyperlink" Target="http://www.scc-csc.ca/case-dossier/info/sum-som-eng.aspx?cas=37396" TargetMode="External"/><Relationship Id="rId41" Type="http://schemas.openxmlformats.org/officeDocument/2006/relationships/hyperlink" Target="http://canlii.ca/t/gwl0h" TargetMode="External"/><Relationship Id="rId54" Type="http://schemas.openxmlformats.org/officeDocument/2006/relationships/hyperlink" Target="http://canlii.ca/t/gvhll" TargetMode="External"/><Relationship Id="rId62" Type="http://schemas.openxmlformats.org/officeDocument/2006/relationships/hyperlink" Target="http://canlii.ca/t/gvl21" TargetMode="External"/><Relationship Id="rId70" Type="http://schemas.openxmlformats.org/officeDocument/2006/relationships/hyperlink" Target="http://canlii.ca/t/gvk32" TargetMode="External"/><Relationship Id="rId75"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scc-csc.ca/case-dossier/info/sum-som-eng.aspx?cas=37249" TargetMode="External"/><Relationship Id="rId23" Type="http://schemas.openxmlformats.org/officeDocument/2006/relationships/hyperlink" Target="http://canlii.ca/t/gm5fx" TargetMode="External"/><Relationship Id="rId28" Type="http://schemas.openxmlformats.org/officeDocument/2006/relationships/hyperlink" Target="http://www.canlii.org/en/bc/bcca/doc/2016/2016bcca466/2016bcca466.html" TargetMode="External"/><Relationship Id="rId36" Type="http://schemas.openxmlformats.org/officeDocument/2006/relationships/hyperlink" Target="http://www.canlii.org/en/ab/abca/doc/2016/2016abca356/2016abca356.html?autocompleteStr=2016%20ABCA%20356&amp;autocompletePos=1" TargetMode="External"/><Relationship Id="rId49" Type="http://schemas.openxmlformats.org/officeDocument/2006/relationships/hyperlink" Target="http://www.canlii.org/fr/qc/qccs/doc/2014/2014qccs2114/2014qccs2114.html" TargetMode="External"/><Relationship Id="rId57" Type="http://schemas.openxmlformats.org/officeDocument/2006/relationships/hyperlink" Target="http://canlii.ca/t/g1sr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3C127A-B12B-4ABE-A92F-D211A83AA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10775</Words>
  <Characters>61419</Characters>
  <Application>Microsoft Office Word</Application>
  <DocSecurity>0</DocSecurity>
  <Lines>511</Lines>
  <Paragraphs>144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72050</CharactersWithSpaces>
  <SharedDoc>false</SharedDoc>
  <HLinks>
    <vt:vector size="96" baseType="variant">
      <vt:variant>
        <vt:i4>524364</vt:i4>
      </vt:variant>
      <vt:variant>
        <vt:i4>47</vt:i4>
      </vt:variant>
      <vt:variant>
        <vt:i4>0</vt:i4>
      </vt:variant>
      <vt:variant>
        <vt:i4>5</vt:i4>
      </vt:variant>
      <vt:variant>
        <vt:lpwstr>http://www.scc-csc.gc.ca/news-nouv/rel-com/subs-abon-fra.aspx</vt:lpwstr>
      </vt:variant>
      <vt:variant>
        <vt:lpwstr/>
      </vt:variant>
      <vt:variant>
        <vt:i4>852048</vt:i4>
      </vt:variant>
      <vt:variant>
        <vt:i4>44</vt:i4>
      </vt:variant>
      <vt:variant>
        <vt:i4>0</vt:i4>
      </vt:variant>
      <vt:variant>
        <vt:i4>5</vt:i4>
      </vt:variant>
      <vt:variant>
        <vt:lpwstr>http://www.scc-csc.gc.ca/news-nouv/rel-com/subs-abon-eng.aspx</vt:lpwstr>
      </vt:variant>
      <vt:variant>
        <vt:lpwstr/>
      </vt:variant>
      <vt:variant>
        <vt:i4>3080213</vt:i4>
      </vt:variant>
      <vt:variant>
        <vt:i4>41</vt:i4>
      </vt:variant>
      <vt:variant>
        <vt:i4>0</vt:i4>
      </vt:variant>
      <vt:variant>
        <vt:i4>5</vt:i4>
      </vt:variant>
      <vt:variant>
        <vt:lpwstr>mailto:comments-commentaires@scc-csc.ca</vt:lpwstr>
      </vt:variant>
      <vt:variant>
        <vt:lpwstr/>
      </vt:variant>
      <vt:variant>
        <vt:i4>983045</vt:i4>
      </vt:variant>
      <vt:variant>
        <vt:i4>38</vt:i4>
      </vt:variant>
      <vt:variant>
        <vt:i4>0</vt:i4>
      </vt:variant>
      <vt:variant>
        <vt:i4>5</vt:i4>
      </vt:variant>
      <vt:variant>
        <vt:lpwstr>http://www.scc-csc.gc.ca/case-dossier/info/sum-som-eng.aspx?cas=36302</vt:lpwstr>
      </vt:variant>
      <vt:variant>
        <vt:lpwstr/>
      </vt:variant>
      <vt:variant>
        <vt:i4>917509</vt:i4>
      </vt:variant>
      <vt:variant>
        <vt:i4>35</vt:i4>
      </vt:variant>
      <vt:variant>
        <vt:i4>0</vt:i4>
      </vt:variant>
      <vt:variant>
        <vt:i4>5</vt:i4>
      </vt:variant>
      <vt:variant>
        <vt:lpwstr>http://www.scc-csc.gc.ca/case-dossier/info/sum-som-eng.aspx?cas=36316</vt:lpwstr>
      </vt:variant>
      <vt:variant>
        <vt:lpwstr/>
      </vt:variant>
      <vt:variant>
        <vt:i4>655364</vt:i4>
      </vt:variant>
      <vt:variant>
        <vt:i4>32</vt:i4>
      </vt:variant>
      <vt:variant>
        <vt:i4>0</vt:i4>
      </vt:variant>
      <vt:variant>
        <vt:i4>5</vt:i4>
      </vt:variant>
      <vt:variant>
        <vt:lpwstr>http://www.scc-csc.gc.ca/case-dossier/info/sum-som-eng.aspx?cas=36258</vt:lpwstr>
      </vt:variant>
      <vt:variant>
        <vt:lpwstr/>
      </vt:variant>
      <vt:variant>
        <vt:i4>851973</vt:i4>
      </vt:variant>
      <vt:variant>
        <vt:i4>29</vt:i4>
      </vt:variant>
      <vt:variant>
        <vt:i4>0</vt:i4>
      </vt:variant>
      <vt:variant>
        <vt:i4>5</vt:i4>
      </vt:variant>
      <vt:variant>
        <vt:lpwstr>http://www.scc-csc.gc.ca/case-dossier/info/sum-som-eng.aspx?cas=36324</vt:lpwstr>
      </vt:variant>
      <vt:variant>
        <vt:lpwstr/>
      </vt:variant>
      <vt:variant>
        <vt:i4>720901</vt:i4>
      </vt:variant>
      <vt:variant>
        <vt:i4>26</vt:i4>
      </vt:variant>
      <vt:variant>
        <vt:i4>0</vt:i4>
      </vt:variant>
      <vt:variant>
        <vt:i4>5</vt:i4>
      </vt:variant>
      <vt:variant>
        <vt:lpwstr>http://www.scc-csc.gc.ca/case-dossier/info/sum-som-eng.aspx?cas=36346</vt:lpwstr>
      </vt:variant>
      <vt:variant>
        <vt:lpwstr/>
      </vt:variant>
      <vt:variant>
        <vt:i4>524295</vt:i4>
      </vt:variant>
      <vt:variant>
        <vt:i4>23</vt:i4>
      </vt:variant>
      <vt:variant>
        <vt:i4>0</vt:i4>
      </vt:variant>
      <vt:variant>
        <vt:i4>5</vt:i4>
      </vt:variant>
      <vt:variant>
        <vt:lpwstr>http://www.scc-csc.gc.ca/case-dossier/info/sum-som-eng.aspx?cas=36174</vt:lpwstr>
      </vt:variant>
      <vt:variant>
        <vt:lpwstr/>
      </vt:variant>
      <vt:variant>
        <vt:i4>851992</vt:i4>
      </vt:variant>
      <vt:variant>
        <vt:i4>20</vt:i4>
      </vt:variant>
      <vt:variant>
        <vt:i4>0</vt:i4>
      </vt:variant>
      <vt:variant>
        <vt:i4>5</vt:i4>
      </vt:variant>
      <vt:variant>
        <vt:lpwstr>http://www.scc-csc.gc.ca/case-dossier/info/sum-som-fra.aspx?cas=36275</vt:lpwstr>
      </vt:variant>
      <vt:variant>
        <vt:lpwstr/>
      </vt:variant>
      <vt:variant>
        <vt:i4>786456</vt:i4>
      </vt:variant>
      <vt:variant>
        <vt:i4>17</vt:i4>
      </vt:variant>
      <vt:variant>
        <vt:i4>0</vt:i4>
      </vt:variant>
      <vt:variant>
        <vt:i4>5</vt:i4>
      </vt:variant>
      <vt:variant>
        <vt:lpwstr>http://www.scc-csc.gc.ca/case-dossier/info/sum-som-fra.aspx?cas=36261</vt:lpwstr>
      </vt:variant>
      <vt:variant>
        <vt:lpwstr/>
      </vt:variant>
      <vt:variant>
        <vt:i4>917509</vt:i4>
      </vt:variant>
      <vt:variant>
        <vt:i4>14</vt:i4>
      </vt:variant>
      <vt:variant>
        <vt:i4>0</vt:i4>
      </vt:variant>
      <vt:variant>
        <vt:i4>5</vt:i4>
      </vt:variant>
      <vt:variant>
        <vt:lpwstr>http://www.scc-csc.gc.ca/case-dossier/info/sum-som-eng.aspx?cas=36313</vt:lpwstr>
      </vt:variant>
      <vt:variant>
        <vt:lpwstr/>
      </vt:variant>
      <vt:variant>
        <vt:i4>720901</vt:i4>
      </vt:variant>
      <vt:variant>
        <vt:i4>11</vt:i4>
      </vt:variant>
      <vt:variant>
        <vt:i4>0</vt:i4>
      </vt:variant>
      <vt:variant>
        <vt:i4>5</vt:i4>
      </vt:variant>
      <vt:variant>
        <vt:lpwstr>http://www.scc-csc.gc.ca/case-dossier/info/sum-som-eng.aspx?cas=36349</vt:lpwstr>
      </vt:variant>
      <vt:variant>
        <vt:lpwstr/>
      </vt:variant>
      <vt:variant>
        <vt:i4>917528</vt:i4>
      </vt:variant>
      <vt:variant>
        <vt:i4>8</vt:i4>
      </vt:variant>
      <vt:variant>
        <vt:i4>0</vt:i4>
      </vt:variant>
      <vt:variant>
        <vt:i4>5</vt:i4>
      </vt:variant>
      <vt:variant>
        <vt:lpwstr>http://www.scc-csc.gc.ca/case-dossier/info/sum-som-fra.aspx?cas=36244</vt:lpwstr>
      </vt:variant>
      <vt:variant>
        <vt:lpwstr/>
      </vt:variant>
      <vt:variant>
        <vt:i4>2293820</vt:i4>
      </vt:variant>
      <vt:variant>
        <vt:i4>5</vt:i4>
      </vt:variant>
      <vt:variant>
        <vt:i4>0</vt:i4>
      </vt:variant>
      <vt:variant>
        <vt:i4>5</vt:i4>
      </vt:variant>
      <vt:variant>
        <vt:lpwstr>http://scc-csc.lexum.com/scc-csc/news/fr/item/4920/index.do</vt:lpwstr>
      </vt:variant>
      <vt:variant>
        <vt:lpwstr/>
      </vt:variant>
      <vt:variant>
        <vt:i4>4128831</vt:i4>
      </vt:variant>
      <vt:variant>
        <vt:i4>2</vt:i4>
      </vt:variant>
      <vt:variant>
        <vt:i4>0</vt:i4>
      </vt:variant>
      <vt:variant>
        <vt:i4>5</vt:i4>
      </vt:variant>
      <vt:variant>
        <vt:lpwstr>http://scc-csc.lexum.com/scc-csc/news/en/item/4920/index.do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2017-04-13T19:07:00Z</dcterms:created>
  <dcterms:modified xsi:type="dcterms:W3CDTF">2017-04-18T12:56:00Z</dcterms:modified>
</cp:coreProperties>
</file>