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133AF1" w:rsidP="006F2579">
      <w:pPr>
        <w:widowControl w:val="0"/>
        <w:rPr>
          <w:b/>
        </w:rPr>
      </w:pPr>
      <w:r>
        <w:rPr>
          <w:b/>
        </w:rPr>
        <w:t>April</w:t>
      </w:r>
      <w:r w:rsidR="00B35603">
        <w:rPr>
          <w:b/>
        </w:rPr>
        <w:t xml:space="preserve"> </w:t>
      </w:r>
      <w:r w:rsidR="00A96E6C">
        <w:rPr>
          <w:b/>
        </w:rPr>
        <w:t>20</w:t>
      </w:r>
      <w:r w:rsidR="00170148" w:rsidRPr="00676D9B">
        <w:rPr>
          <w:b/>
        </w:rPr>
        <w:t>,</w:t>
      </w:r>
      <w:r w:rsidR="008825DB" w:rsidRPr="00676D9B">
        <w:rPr>
          <w:b/>
        </w:rPr>
        <w:t xml:space="preserve"> 201</w:t>
      </w:r>
      <w:r w:rsidR="00C447A2" w:rsidRPr="00676D9B">
        <w:rPr>
          <w:b/>
        </w:rPr>
        <w:t>7</w:t>
      </w:r>
      <w:bookmarkStart w:id="0" w:name="_GoBack"/>
      <w:bookmarkEnd w:id="0"/>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073F37" w:rsidRDefault="002767DF" w:rsidP="002767DF">
      <w:pPr>
        <w:widowControl w:val="0"/>
      </w:pPr>
      <w:r w:rsidRPr="00073F37">
        <w:rPr>
          <w:b/>
        </w:rPr>
        <w:t>OTTAWA</w:t>
      </w:r>
      <w:r w:rsidRPr="00073F37">
        <w:t xml:space="preserve"> – The Supreme Court of Canada has today deposited with the Registrar judgment</w:t>
      </w:r>
      <w:r w:rsidR="004D3B41" w:rsidRPr="00073F37">
        <w:t>s</w:t>
      </w:r>
      <w:r w:rsidRPr="00073F37">
        <w:t xml:space="preserve"> in the following application</w:t>
      </w:r>
      <w:r w:rsidR="00CC044F" w:rsidRPr="00073F37">
        <w:t>s</w:t>
      </w:r>
      <w:r w:rsidRPr="00073F37">
        <w:t xml:space="preserve"> for leave to appeal.</w:t>
      </w:r>
    </w:p>
    <w:p w:rsidR="00580C53" w:rsidRPr="00073F37" w:rsidRDefault="00580C53" w:rsidP="00580C53">
      <w:pPr>
        <w:widowControl w:val="0"/>
        <w:rPr>
          <w:szCs w:val="24"/>
        </w:rPr>
      </w:pPr>
    </w:p>
    <w:p w:rsidR="00694BDA" w:rsidRPr="00073F37" w:rsidRDefault="00580C53" w:rsidP="00580C53">
      <w:pPr>
        <w:widowControl w:val="0"/>
        <w:rPr>
          <w:szCs w:val="24"/>
        </w:rPr>
      </w:pPr>
      <w:r w:rsidRPr="00073F37">
        <w:rPr>
          <w:szCs w:val="24"/>
        </w:rPr>
        <w:t xml:space="preserve">Summaries of these cases are available at </w:t>
      </w:r>
      <w:hyperlink r:id="rId7" w:history="1">
        <w:r w:rsidR="00A96E6C" w:rsidRPr="00635D93">
          <w:rPr>
            <w:rStyle w:val="Hyperlink"/>
            <w:szCs w:val="24"/>
          </w:rPr>
          <w:t>http://scc-csc.lexum.com/scc-csc/news/en/item/5501/index.do</w:t>
        </w:r>
      </w:hyperlink>
      <w:r w:rsidR="00694BDA" w:rsidRPr="00073F37">
        <w:rPr>
          <w:szCs w:val="24"/>
        </w:rPr>
        <w:t>.</w:t>
      </w:r>
    </w:p>
    <w:p w:rsidR="006F2579" w:rsidRPr="00073F37" w:rsidRDefault="006F2579" w:rsidP="006F2579">
      <w:pPr>
        <w:widowControl w:val="0"/>
      </w:pPr>
    </w:p>
    <w:p w:rsidR="006F2579" w:rsidRPr="00073F37" w:rsidRDefault="006F2579" w:rsidP="006F2579">
      <w:pPr>
        <w:widowControl w:val="0"/>
      </w:pPr>
    </w:p>
    <w:p w:rsidR="002767DF" w:rsidRPr="00073F37" w:rsidRDefault="002767DF" w:rsidP="002767DF">
      <w:pPr>
        <w:widowControl w:val="0"/>
        <w:jc w:val="center"/>
        <w:rPr>
          <w:lang w:val="fr-CA"/>
        </w:rPr>
      </w:pPr>
      <w:r w:rsidRPr="00073F37">
        <w:rPr>
          <w:b/>
          <w:lang w:val="fr-CA"/>
        </w:rPr>
        <w:t>JUGEMENT</w:t>
      </w:r>
      <w:r w:rsidR="004C4C26" w:rsidRPr="00073F37">
        <w:rPr>
          <w:b/>
          <w:lang w:val="fr-CA"/>
        </w:rPr>
        <w:t>S SUR DEMANDE</w:t>
      </w:r>
      <w:r w:rsidR="00CC044F" w:rsidRPr="00073F37">
        <w:rPr>
          <w:b/>
          <w:lang w:val="fr-CA"/>
        </w:rPr>
        <w:t>S</w:t>
      </w:r>
      <w:r w:rsidRPr="00073F37">
        <w:rPr>
          <w:b/>
          <w:lang w:val="fr-CA"/>
        </w:rPr>
        <w:t xml:space="preserve"> D’AUTORISATION</w:t>
      </w:r>
    </w:p>
    <w:p w:rsidR="006F2579" w:rsidRPr="00073F37" w:rsidRDefault="006F2579" w:rsidP="006F2579">
      <w:pPr>
        <w:widowControl w:val="0"/>
        <w:rPr>
          <w:lang w:val="fr-CA"/>
        </w:rPr>
      </w:pPr>
    </w:p>
    <w:p w:rsidR="006F2579" w:rsidRPr="00073F37" w:rsidRDefault="006F2579" w:rsidP="006F2579">
      <w:pPr>
        <w:widowControl w:val="0"/>
        <w:rPr>
          <w:b/>
          <w:lang w:val="fr-CA"/>
        </w:rPr>
      </w:pPr>
      <w:r w:rsidRPr="00073F37">
        <w:rPr>
          <w:b/>
          <w:lang w:val="fr-CA"/>
        </w:rPr>
        <w:t>Le</w:t>
      </w:r>
      <w:r w:rsidR="008825DB" w:rsidRPr="00073F37">
        <w:rPr>
          <w:b/>
          <w:lang w:val="fr-CA"/>
        </w:rPr>
        <w:t xml:space="preserve"> </w:t>
      </w:r>
      <w:r w:rsidR="00A96E6C">
        <w:rPr>
          <w:b/>
          <w:lang w:val="fr-CA"/>
        </w:rPr>
        <w:t>20</w:t>
      </w:r>
      <w:r w:rsidR="00B35603" w:rsidRPr="00073F37">
        <w:rPr>
          <w:b/>
          <w:lang w:val="fr-CA"/>
        </w:rPr>
        <w:t xml:space="preserve"> a</w:t>
      </w:r>
      <w:r w:rsidR="00133AF1">
        <w:rPr>
          <w:b/>
          <w:lang w:val="fr-CA"/>
        </w:rPr>
        <w:t>v</w:t>
      </w:r>
      <w:r w:rsidR="00B35603" w:rsidRPr="00073F37">
        <w:rPr>
          <w:b/>
          <w:lang w:val="fr-CA"/>
        </w:rPr>
        <w:t>r</w:t>
      </w:r>
      <w:r w:rsidR="00133AF1">
        <w:rPr>
          <w:b/>
          <w:lang w:val="fr-CA"/>
        </w:rPr>
        <w:t>il</w:t>
      </w:r>
      <w:r w:rsidR="004E4B02" w:rsidRPr="00073F37">
        <w:rPr>
          <w:b/>
          <w:lang w:val="fr-CA"/>
        </w:rPr>
        <w:t xml:space="preserve"> </w:t>
      </w:r>
      <w:r w:rsidR="008825DB" w:rsidRPr="00073F37">
        <w:rPr>
          <w:b/>
          <w:lang w:val="fr-CA"/>
        </w:rPr>
        <w:t>201</w:t>
      </w:r>
      <w:r w:rsidR="00C447A2" w:rsidRPr="00073F37">
        <w:rPr>
          <w:b/>
          <w:lang w:val="fr-CA"/>
        </w:rPr>
        <w:t>7</w:t>
      </w:r>
    </w:p>
    <w:p w:rsidR="006F2579" w:rsidRPr="00073F37" w:rsidRDefault="006F2579" w:rsidP="006F2579">
      <w:pPr>
        <w:widowControl w:val="0"/>
        <w:rPr>
          <w:b/>
          <w:lang w:val="fr-CA"/>
        </w:rPr>
      </w:pPr>
      <w:r w:rsidRPr="00073F37">
        <w:rPr>
          <w:b/>
          <w:lang w:val="fr-CA"/>
        </w:rPr>
        <w:t>Pour diffusion immédiate</w:t>
      </w:r>
    </w:p>
    <w:p w:rsidR="006F2579" w:rsidRPr="00073F37" w:rsidRDefault="006F2579" w:rsidP="006F2579">
      <w:pPr>
        <w:widowControl w:val="0"/>
        <w:rPr>
          <w:b/>
          <w:lang w:val="fr-CA"/>
        </w:rPr>
      </w:pPr>
    </w:p>
    <w:p w:rsidR="002767DF" w:rsidRPr="00073F37" w:rsidRDefault="002767DF" w:rsidP="002767DF">
      <w:pPr>
        <w:widowControl w:val="0"/>
        <w:rPr>
          <w:lang w:val="fr-CA"/>
        </w:rPr>
      </w:pPr>
      <w:r w:rsidRPr="00073F37">
        <w:rPr>
          <w:b/>
          <w:lang w:val="fr-CA"/>
        </w:rPr>
        <w:t>OTTAWA</w:t>
      </w:r>
      <w:r w:rsidRPr="00073F37">
        <w:rPr>
          <w:lang w:val="fr-CA"/>
        </w:rPr>
        <w:t xml:space="preserve"> – La Cour suprême du Canada a déposé aujourd’hui auprès du registraire les jugements dans </w:t>
      </w:r>
      <w:r w:rsidR="00CC044F" w:rsidRPr="00073F37">
        <w:rPr>
          <w:lang w:val="fr-CA"/>
        </w:rPr>
        <w:t>les</w:t>
      </w:r>
      <w:r w:rsidR="008C7CD9" w:rsidRPr="00073F37">
        <w:rPr>
          <w:lang w:val="fr-CA"/>
        </w:rPr>
        <w:t xml:space="preserve"> </w:t>
      </w:r>
      <w:r w:rsidR="004C4C26" w:rsidRPr="00073F37">
        <w:rPr>
          <w:lang w:val="fr-CA"/>
        </w:rPr>
        <w:t>demande</w:t>
      </w:r>
      <w:r w:rsidR="00CC044F" w:rsidRPr="00073F37">
        <w:rPr>
          <w:lang w:val="fr-CA"/>
        </w:rPr>
        <w:t>s</w:t>
      </w:r>
      <w:r w:rsidRPr="00073F37">
        <w:rPr>
          <w:lang w:val="fr-CA"/>
        </w:rPr>
        <w:t xml:space="preserve"> d’autorisation d’appel qui suivent. </w:t>
      </w:r>
    </w:p>
    <w:p w:rsidR="002767DF" w:rsidRPr="00073F37" w:rsidRDefault="002767DF" w:rsidP="002767DF">
      <w:pPr>
        <w:widowControl w:val="0"/>
        <w:rPr>
          <w:lang w:val="fr-CA"/>
        </w:rPr>
      </w:pPr>
    </w:p>
    <w:p w:rsidR="007E5C9C" w:rsidRPr="00676D9B" w:rsidRDefault="007E5C9C" w:rsidP="007E5C9C">
      <w:pPr>
        <w:widowControl w:val="0"/>
        <w:rPr>
          <w:szCs w:val="24"/>
          <w:lang w:val="fr-CA"/>
        </w:rPr>
      </w:pPr>
      <w:r w:rsidRPr="00073F37">
        <w:rPr>
          <w:lang w:val="fr-CA"/>
        </w:rPr>
        <w:t xml:space="preserve">Les sommaires des causes peuvent être consultés à l'adresse </w:t>
      </w:r>
      <w:r w:rsidRPr="00073F37">
        <w:rPr>
          <w:szCs w:val="24"/>
          <w:lang w:val="fr-CA"/>
        </w:rPr>
        <w:t xml:space="preserve">suivante : </w:t>
      </w:r>
      <w:hyperlink r:id="rId8" w:history="1">
        <w:r w:rsidR="00A96E6C" w:rsidRPr="00635D93">
          <w:rPr>
            <w:rStyle w:val="Hyperlink"/>
            <w:szCs w:val="24"/>
            <w:lang w:val="fr-CA"/>
          </w:rPr>
          <w:t>http://scc-csc.lexum.com/scc-csc/news/fr/item/5501/index.do</w:t>
        </w:r>
      </w:hyperlink>
      <w:r w:rsidR="00694BDA" w:rsidRPr="00073F37">
        <w:rPr>
          <w:szCs w:val="24"/>
          <w:lang w:val="fr-CA"/>
        </w:rPr>
        <w:t>.</w:t>
      </w:r>
    </w:p>
    <w:p w:rsidR="00694BDA" w:rsidRPr="00676D9B" w:rsidRDefault="00694BDA" w:rsidP="000B5274">
      <w:pPr>
        <w:jc w:val="both"/>
        <w:rPr>
          <w:sz w:val="20"/>
          <w:lang w:val="fr-CA"/>
        </w:rPr>
      </w:pPr>
    </w:p>
    <w:p w:rsidR="00FA37CA" w:rsidRDefault="00FA37CA" w:rsidP="006A79BD">
      <w:pPr>
        <w:widowControl w:val="0"/>
        <w:autoSpaceDE w:val="0"/>
        <w:autoSpaceDN w:val="0"/>
        <w:adjustRightInd w:val="0"/>
        <w:jc w:val="both"/>
        <w:rPr>
          <w:rFonts w:eastAsiaTheme="minorEastAsia"/>
          <w:sz w:val="20"/>
          <w:lang w:val="fr-CA" w:eastAsia="en-CA"/>
        </w:rPr>
      </w:pPr>
    </w:p>
    <w:p w:rsidR="00133AF1" w:rsidRPr="00E25C5E" w:rsidRDefault="00133AF1" w:rsidP="00133AF1">
      <w:pPr>
        <w:jc w:val="both"/>
        <w:rPr>
          <w:b/>
        </w:rPr>
      </w:pPr>
      <w:r w:rsidRPr="00E25C5E">
        <w:rPr>
          <w:b/>
        </w:rPr>
        <w:t>GRANTED / ACCORDÉE</w:t>
      </w:r>
    </w:p>
    <w:p w:rsidR="00133AF1" w:rsidRPr="00E25C5E" w:rsidRDefault="00133AF1" w:rsidP="006A79BD">
      <w:pPr>
        <w:widowControl w:val="0"/>
        <w:autoSpaceDE w:val="0"/>
        <w:autoSpaceDN w:val="0"/>
        <w:adjustRightInd w:val="0"/>
        <w:jc w:val="both"/>
        <w:rPr>
          <w:rFonts w:eastAsiaTheme="minorEastAsia"/>
          <w:sz w:val="22"/>
          <w:szCs w:val="22"/>
          <w:lang w:eastAsia="en-CA"/>
        </w:rPr>
      </w:pPr>
    </w:p>
    <w:p w:rsidR="001A0145" w:rsidRPr="00E75990" w:rsidRDefault="001A0145" w:rsidP="001A0145">
      <w:pPr>
        <w:jc w:val="both"/>
        <w:rPr>
          <w:sz w:val="22"/>
          <w:szCs w:val="22"/>
          <w:lang w:val="en-CA"/>
        </w:rPr>
      </w:pPr>
      <w:r w:rsidRPr="00E75990">
        <w:rPr>
          <w:i/>
          <w:sz w:val="22"/>
          <w:szCs w:val="22"/>
          <w:lang w:val="en-CA"/>
        </w:rPr>
        <w:t>Churchill Falls (Labrador) Corporation Limited v. Hydro-Québec</w:t>
      </w:r>
      <w:r w:rsidRPr="00E75990">
        <w:rPr>
          <w:sz w:val="22"/>
          <w:szCs w:val="22"/>
          <w:lang w:val="en-CA"/>
        </w:rPr>
        <w:t xml:space="preserve"> (Que.) (Civil) (By Leave) </w:t>
      </w:r>
      <w:r w:rsidRPr="00E75990">
        <w:rPr>
          <w:sz w:val="22"/>
          <w:szCs w:val="22"/>
          <w:lang w:eastAsia="en-CA"/>
        </w:rPr>
        <w:t>(</w:t>
      </w:r>
      <w:hyperlink r:id="rId9" w:history="1">
        <w:r w:rsidRPr="00E75990">
          <w:rPr>
            <w:rStyle w:val="Hyperlink"/>
            <w:sz w:val="22"/>
            <w:szCs w:val="22"/>
            <w:lang w:eastAsia="en-CA"/>
          </w:rPr>
          <w:t>37238</w:t>
        </w:r>
      </w:hyperlink>
      <w:r w:rsidRPr="00E75990">
        <w:rPr>
          <w:sz w:val="22"/>
          <w:szCs w:val="22"/>
          <w:lang w:eastAsia="en-CA"/>
        </w:rPr>
        <w:t>)</w:t>
      </w:r>
    </w:p>
    <w:p w:rsidR="009713F0" w:rsidRPr="001A0145" w:rsidRDefault="001A0145" w:rsidP="009713F0">
      <w:pPr>
        <w:jc w:val="both"/>
        <w:rPr>
          <w:sz w:val="20"/>
        </w:rPr>
      </w:pPr>
      <w:r w:rsidRPr="001A0145">
        <w:rPr>
          <w:sz w:val="20"/>
        </w:rPr>
        <w:t xml:space="preserve">(The application for leave to appeal is granted with costs in the cause. / </w:t>
      </w:r>
    </w:p>
    <w:p w:rsidR="001A0145" w:rsidRPr="001A0145" w:rsidRDefault="001A0145" w:rsidP="009713F0">
      <w:pPr>
        <w:jc w:val="both"/>
        <w:rPr>
          <w:sz w:val="20"/>
          <w:lang w:val="fr-CA"/>
        </w:rPr>
      </w:pPr>
      <w:r w:rsidRPr="001A0145">
        <w:rPr>
          <w:sz w:val="20"/>
          <w:lang w:val="fr-CA"/>
        </w:rPr>
        <w:t>La demande d’autorisation d’appel est accueillie avec dépens suivant l’issue de la cause.)</w:t>
      </w:r>
    </w:p>
    <w:p w:rsidR="00133AF1" w:rsidRPr="001A0145" w:rsidRDefault="00133AF1" w:rsidP="00133AF1">
      <w:pPr>
        <w:widowControl w:val="0"/>
        <w:autoSpaceDE w:val="0"/>
        <w:autoSpaceDN w:val="0"/>
        <w:adjustRightInd w:val="0"/>
        <w:jc w:val="both"/>
        <w:rPr>
          <w:rFonts w:eastAsiaTheme="minorEastAsia"/>
          <w:sz w:val="22"/>
          <w:szCs w:val="22"/>
          <w:lang w:val="fr-CA" w:eastAsia="en-CA"/>
        </w:rPr>
      </w:pPr>
    </w:p>
    <w:p w:rsidR="00133AF1" w:rsidRPr="00E25C5E" w:rsidRDefault="00133AF1" w:rsidP="00133AF1">
      <w:pPr>
        <w:jc w:val="both"/>
        <w:rPr>
          <w:sz w:val="22"/>
          <w:szCs w:val="22"/>
        </w:rPr>
      </w:pPr>
      <w:r w:rsidRPr="00E25C5E">
        <w:rPr>
          <w:sz w:val="22"/>
          <w:szCs w:val="22"/>
        </w:rPr>
        <w:t>****</w:t>
      </w:r>
    </w:p>
    <w:p w:rsidR="009E6E75" w:rsidRPr="00E25C5E" w:rsidRDefault="009E6E75" w:rsidP="006A79BD">
      <w:pPr>
        <w:widowControl w:val="0"/>
        <w:autoSpaceDE w:val="0"/>
        <w:autoSpaceDN w:val="0"/>
        <w:adjustRightInd w:val="0"/>
        <w:jc w:val="both"/>
        <w:rPr>
          <w:rFonts w:eastAsiaTheme="minorEastAsia"/>
          <w:sz w:val="22"/>
          <w:szCs w:val="22"/>
          <w:lang w:eastAsia="en-CA"/>
        </w:rPr>
      </w:pPr>
    </w:p>
    <w:p w:rsidR="002C446D" w:rsidRPr="00E25C5E" w:rsidRDefault="002C446D" w:rsidP="002C446D">
      <w:pPr>
        <w:jc w:val="both"/>
        <w:rPr>
          <w:b/>
        </w:rPr>
      </w:pPr>
      <w:r w:rsidRPr="00E25C5E">
        <w:rPr>
          <w:b/>
        </w:rPr>
        <w:t>DISMISSED / REJETÉE</w:t>
      </w:r>
      <w:r w:rsidR="006C37A5" w:rsidRPr="00E25C5E">
        <w:rPr>
          <w:b/>
        </w:rPr>
        <w:t>S</w:t>
      </w:r>
    </w:p>
    <w:p w:rsidR="005C5D6E" w:rsidRPr="00E25C5E" w:rsidRDefault="005C5D6E" w:rsidP="007A21BF">
      <w:pPr>
        <w:widowControl w:val="0"/>
        <w:autoSpaceDE w:val="0"/>
        <w:autoSpaceDN w:val="0"/>
        <w:adjustRightInd w:val="0"/>
        <w:jc w:val="both"/>
        <w:rPr>
          <w:rFonts w:eastAsiaTheme="minorEastAsia"/>
          <w:sz w:val="22"/>
          <w:szCs w:val="22"/>
          <w:lang w:eastAsia="en-CA"/>
        </w:rPr>
      </w:pPr>
    </w:p>
    <w:p w:rsidR="00211E11" w:rsidRPr="00E75990" w:rsidRDefault="00211E11" w:rsidP="00211E11">
      <w:pPr>
        <w:jc w:val="both"/>
        <w:rPr>
          <w:sz w:val="22"/>
          <w:szCs w:val="22"/>
        </w:rPr>
      </w:pPr>
      <w:r w:rsidRPr="00E25C5E">
        <w:rPr>
          <w:i/>
          <w:sz w:val="22"/>
          <w:szCs w:val="22"/>
          <w:lang w:val="en-CA"/>
        </w:rPr>
        <w:t>Cameron Tyler Lewis McKay v. Her Majesty the Queen</w:t>
      </w:r>
      <w:r w:rsidRPr="00E25C5E">
        <w:rPr>
          <w:sz w:val="22"/>
          <w:szCs w:val="22"/>
          <w:lang w:val="en-CA"/>
        </w:rPr>
        <w:t xml:space="preserve"> (B.C.) (Criminal) (By Leave) </w:t>
      </w:r>
      <w:r w:rsidRPr="00E25C5E">
        <w:rPr>
          <w:sz w:val="22"/>
          <w:szCs w:val="22"/>
          <w:lang w:eastAsia="en-CA"/>
        </w:rPr>
        <w:t>(</w:t>
      </w:r>
      <w:hyperlink r:id="rId10" w:history="1">
        <w:r w:rsidRPr="00E25C5E">
          <w:rPr>
            <w:rStyle w:val="Hyperlink"/>
            <w:sz w:val="22"/>
            <w:szCs w:val="22"/>
            <w:lang w:eastAsia="en-CA"/>
          </w:rPr>
          <w:t>37315</w:t>
        </w:r>
      </w:hyperlink>
      <w:r w:rsidRPr="00E25C5E">
        <w:rPr>
          <w:sz w:val="22"/>
          <w:szCs w:val="22"/>
          <w:lang w:eastAsia="en-CA"/>
        </w:rPr>
        <w:t>)</w:t>
      </w:r>
    </w:p>
    <w:p w:rsidR="00211E11" w:rsidRPr="00BC2E9D" w:rsidRDefault="00BC2E9D" w:rsidP="00BC2E9D">
      <w:pPr>
        <w:jc w:val="both"/>
        <w:rPr>
          <w:sz w:val="20"/>
        </w:rPr>
      </w:pPr>
      <w:r w:rsidRPr="00BC2E9D">
        <w:rPr>
          <w:sz w:val="20"/>
          <w:lang w:eastAsia="en-CA"/>
        </w:rPr>
        <w:t>(</w:t>
      </w:r>
      <w:r w:rsidRPr="00BC2E9D">
        <w:rPr>
          <w:sz w:val="20"/>
        </w:rPr>
        <w:t>After hearing the parties on the leave application on April 18, 2017, the application for leave to appeal is dismissed.</w:t>
      </w:r>
      <w:r w:rsidRPr="00BC2E9D">
        <w:rPr>
          <w:sz w:val="20"/>
        </w:rPr>
        <w:t xml:space="preserve"> / </w:t>
      </w:r>
    </w:p>
    <w:p w:rsidR="00211E11" w:rsidRPr="00BC2E9D" w:rsidRDefault="00BC2E9D" w:rsidP="00BC2E9D">
      <w:pPr>
        <w:jc w:val="both"/>
        <w:rPr>
          <w:rFonts w:eastAsiaTheme="minorEastAsia"/>
          <w:sz w:val="20"/>
          <w:lang w:val="fr-CA" w:eastAsia="en-CA"/>
        </w:rPr>
      </w:pPr>
      <w:r w:rsidRPr="00BC2E9D">
        <w:rPr>
          <w:sz w:val="20"/>
          <w:lang w:val="fr-CA"/>
        </w:rPr>
        <w:t>Après audition des parties sur la demande d’autorisation d’appel le 18 avril 2017, la demande d’autorisation d’appel est rejetée.</w:t>
      </w:r>
      <w:r w:rsidRPr="00BC2E9D">
        <w:rPr>
          <w:sz w:val="20"/>
          <w:lang w:val="fr-CA"/>
        </w:rPr>
        <w:t>)</w:t>
      </w:r>
    </w:p>
    <w:p w:rsidR="00211E11" w:rsidRPr="00BD4942" w:rsidRDefault="00211E11" w:rsidP="00211E11">
      <w:pPr>
        <w:widowControl w:val="0"/>
        <w:autoSpaceDE w:val="0"/>
        <w:autoSpaceDN w:val="0"/>
        <w:adjustRightInd w:val="0"/>
        <w:jc w:val="both"/>
        <w:rPr>
          <w:rFonts w:eastAsiaTheme="minorEastAsia"/>
          <w:sz w:val="22"/>
          <w:szCs w:val="22"/>
          <w:lang w:val="fr-CA" w:eastAsia="en-CA"/>
        </w:rPr>
      </w:pPr>
    </w:p>
    <w:p w:rsidR="00211E11" w:rsidRPr="001E4A9A" w:rsidRDefault="00211E11" w:rsidP="00211E11">
      <w:pPr>
        <w:jc w:val="both"/>
        <w:rPr>
          <w:sz w:val="22"/>
          <w:szCs w:val="22"/>
        </w:rPr>
      </w:pPr>
      <w:r w:rsidRPr="001E4A9A">
        <w:rPr>
          <w:sz w:val="22"/>
          <w:szCs w:val="22"/>
        </w:rPr>
        <w:t>****</w:t>
      </w:r>
    </w:p>
    <w:p w:rsidR="00211E11" w:rsidRPr="00E25C5E" w:rsidRDefault="00211E11" w:rsidP="007A21BF">
      <w:pPr>
        <w:widowControl w:val="0"/>
        <w:autoSpaceDE w:val="0"/>
        <w:autoSpaceDN w:val="0"/>
        <w:adjustRightInd w:val="0"/>
        <w:jc w:val="both"/>
        <w:rPr>
          <w:rFonts w:eastAsiaTheme="minorEastAsia"/>
          <w:sz w:val="22"/>
          <w:szCs w:val="22"/>
          <w:lang w:eastAsia="en-CA"/>
        </w:rPr>
      </w:pPr>
    </w:p>
    <w:p w:rsidR="00367B9E" w:rsidRPr="00367B9E" w:rsidRDefault="00367B9E" w:rsidP="00367B9E">
      <w:pPr>
        <w:jc w:val="both"/>
        <w:rPr>
          <w:sz w:val="22"/>
          <w:szCs w:val="22"/>
          <w:lang w:val="en-CA"/>
        </w:rPr>
      </w:pPr>
      <w:r w:rsidRPr="00367B9E">
        <w:rPr>
          <w:i/>
          <w:sz w:val="22"/>
          <w:szCs w:val="22"/>
          <w:lang w:val="en-CA"/>
        </w:rPr>
        <w:t xml:space="preserve">Graham Mathew Ible v. Her Majesty the Queen </w:t>
      </w:r>
      <w:r w:rsidRPr="00367B9E">
        <w:rPr>
          <w:sz w:val="22"/>
          <w:szCs w:val="22"/>
          <w:lang w:val="en-CA"/>
        </w:rPr>
        <w:t xml:space="preserve">(Alta.) (Criminal) (By Leave) </w:t>
      </w:r>
      <w:r w:rsidRPr="00367B9E">
        <w:rPr>
          <w:sz w:val="22"/>
          <w:szCs w:val="22"/>
          <w:lang w:eastAsia="en-CA"/>
        </w:rPr>
        <w:t>(</w:t>
      </w:r>
      <w:hyperlink r:id="rId11" w:history="1">
        <w:r w:rsidRPr="00367B9E">
          <w:rPr>
            <w:rStyle w:val="Hyperlink"/>
            <w:sz w:val="22"/>
            <w:szCs w:val="22"/>
            <w:lang w:eastAsia="en-CA"/>
          </w:rPr>
          <w:t>37432</w:t>
        </w:r>
      </w:hyperlink>
      <w:r w:rsidRPr="00367B9E">
        <w:rPr>
          <w:sz w:val="22"/>
          <w:szCs w:val="22"/>
          <w:lang w:eastAsia="en-CA"/>
        </w:rPr>
        <w:t>)</w:t>
      </w:r>
    </w:p>
    <w:p w:rsidR="00A53198" w:rsidRPr="00E25C5E" w:rsidRDefault="00367B9E" w:rsidP="00367B9E">
      <w:pPr>
        <w:rPr>
          <w:sz w:val="20"/>
          <w:lang w:val="fr-CA"/>
        </w:rPr>
      </w:pPr>
      <w:r w:rsidRPr="00367B9E">
        <w:rPr>
          <w:sz w:val="20"/>
          <w:lang w:eastAsia="en-CA"/>
        </w:rPr>
        <w:t>(</w:t>
      </w:r>
      <w:r w:rsidRPr="00367B9E">
        <w:rPr>
          <w:sz w:val="20"/>
        </w:rPr>
        <w:t xml:space="preserve">The motion for an extension of time to serve and file the application for leave to appeal is granted. The motion for an extension of time to serve and file the reply is granted. </w:t>
      </w:r>
      <w:r w:rsidRPr="00E25C5E">
        <w:rPr>
          <w:sz w:val="20"/>
          <w:lang w:val="fr-CA"/>
        </w:rPr>
        <w:t xml:space="preserve">The application for leave to appeal is dismissed. / </w:t>
      </w:r>
    </w:p>
    <w:p w:rsidR="00367B9E" w:rsidRPr="00367B9E" w:rsidRDefault="00367B9E" w:rsidP="00367B9E">
      <w:pPr>
        <w:rPr>
          <w:sz w:val="20"/>
          <w:lang w:val="fr-CA" w:eastAsia="en-CA"/>
        </w:rPr>
      </w:pPr>
      <w:r w:rsidRPr="00367B9E">
        <w:rPr>
          <w:sz w:val="20"/>
          <w:lang w:val="fr-CA"/>
        </w:rPr>
        <w:lastRenderedPageBreak/>
        <w:t>La requête en prorogation du délai de signification et de dépôt de la demande d’autorisation d’appel est accueillie. La requête en prorogation du délai de signification et de dépôt de la réplique est accueillie. La demande d’autorisation d’appel est rejetée.)</w:t>
      </w:r>
    </w:p>
    <w:p w:rsidR="00D90171" w:rsidRPr="001E4A9A" w:rsidRDefault="00D90171" w:rsidP="00D90171">
      <w:pPr>
        <w:widowControl w:val="0"/>
        <w:autoSpaceDE w:val="0"/>
        <w:autoSpaceDN w:val="0"/>
        <w:adjustRightInd w:val="0"/>
        <w:jc w:val="both"/>
        <w:rPr>
          <w:rFonts w:eastAsiaTheme="minorEastAsia"/>
          <w:sz w:val="22"/>
          <w:szCs w:val="22"/>
          <w:lang w:val="fr-CA" w:eastAsia="en-CA"/>
        </w:rPr>
      </w:pPr>
    </w:p>
    <w:p w:rsidR="00D90171" w:rsidRPr="00E25C5E" w:rsidRDefault="00D90171" w:rsidP="00D90171">
      <w:pPr>
        <w:jc w:val="both"/>
        <w:rPr>
          <w:sz w:val="22"/>
          <w:szCs w:val="22"/>
          <w:lang w:val="fr-CA"/>
        </w:rPr>
      </w:pPr>
      <w:r w:rsidRPr="00E25C5E">
        <w:rPr>
          <w:sz w:val="22"/>
          <w:szCs w:val="22"/>
          <w:lang w:val="fr-CA"/>
        </w:rPr>
        <w:t>****</w:t>
      </w:r>
    </w:p>
    <w:p w:rsidR="00A53198" w:rsidRPr="00E25C5E" w:rsidRDefault="00A53198" w:rsidP="0098234F">
      <w:pPr>
        <w:ind w:left="360" w:hanging="360"/>
        <w:rPr>
          <w:sz w:val="22"/>
          <w:szCs w:val="22"/>
          <w:lang w:val="fr-CA" w:eastAsia="en-CA"/>
        </w:rPr>
      </w:pPr>
    </w:p>
    <w:p w:rsidR="001E4A9A" w:rsidRPr="001E4A9A" w:rsidRDefault="001E4A9A" w:rsidP="001E4A9A">
      <w:pPr>
        <w:jc w:val="both"/>
        <w:rPr>
          <w:sz w:val="22"/>
          <w:szCs w:val="22"/>
        </w:rPr>
      </w:pPr>
      <w:r w:rsidRPr="00E25C5E">
        <w:rPr>
          <w:i/>
          <w:sz w:val="22"/>
          <w:szCs w:val="22"/>
          <w:lang w:val="fr-CA"/>
        </w:rPr>
        <w:t>Francis Dean Ellis v. Denman Island Local Trust Committee</w:t>
      </w:r>
      <w:r w:rsidRPr="00E25C5E">
        <w:rPr>
          <w:sz w:val="22"/>
          <w:szCs w:val="22"/>
          <w:lang w:val="fr-CA"/>
        </w:rPr>
        <w:t xml:space="preserve"> (B.C.) </w:t>
      </w:r>
      <w:r w:rsidRPr="001E4A9A">
        <w:rPr>
          <w:sz w:val="22"/>
          <w:szCs w:val="22"/>
        </w:rPr>
        <w:t xml:space="preserve">(Civil) (By Leave) </w:t>
      </w:r>
      <w:r w:rsidRPr="001E4A9A">
        <w:rPr>
          <w:sz w:val="22"/>
          <w:szCs w:val="22"/>
          <w:lang w:eastAsia="en-CA"/>
        </w:rPr>
        <w:t>(</w:t>
      </w:r>
      <w:hyperlink r:id="rId12" w:history="1">
        <w:r w:rsidRPr="001E4A9A">
          <w:rPr>
            <w:rStyle w:val="Hyperlink"/>
            <w:sz w:val="22"/>
            <w:szCs w:val="22"/>
            <w:lang w:eastAsia="en-CA"/>
          </w:rPr>
          <w:t>37457</w:t>
        </w:r>
      </w:hyperlink>
      <w:r w:rsidRPr="001E4A9A">
        <w:rPr>
          <w:sz w:val="22"/>
          <w:szCs w:val="22"/>
          <w:lang w:eastAsia="en-CA"/>
        </w:rPr>
        <w:t>)</w:t>
      </w:r>
    </w:p>
    <w:p w:rsidR="001E4A9A" w:rsidRPr="00E25C5E" w:rsidRDefault="001E4A9A" w:rsidP="009239D1">
      <w:pPr>
        <w:rPr>
          <w:sz w:val="20"/>
        </w:rPr>
      </w:pPr>
      <w:r w:rsidRPr="00E25C5E">
        <w:rPr>
          <w:sz w:val="20"/>
        </w:rPr>
        <w:t xml:space="preserve">(The application for leave to appeal is dismissed with costs. / La demande d’autorisation d’appel </w:t>
      </w:r>
      <w:proofErr w:type="gramStart"/>
      <w:r w:rsidRPr="00E25C5E">
        <w:rPr>
          <w:sz w:val="20"/>
        </w:rPr>
        <w:t>est</w:t>
      </w:r>
      <w:proofErr w:type="gramEnd"/>
      <w:r w:rsidRPr="00E25C5E">
        <w:rPr>
          <w:sz w:val="20"/>
        </w:rPr>
        <w:t xml:space="preserve"> rejetée avec dépens.)</w:t>
      </w:r>
    </w:p>
    <w:p w:rsidR="009E6E75" w:rsidRPr="00E25C5E" w:rsidRDefault="009E6E75" w:rsidP="009239D1">
      <w:pPr>
        <w:rPr>
          <w:sz w:val="22"/>
          <w:szCs w:val="22"/>
        </w:rPr>
      </w:pPr>
    </w:p>
    <w:p w:rsidR="00D90171" w:rsidRPr="00E75990" w:rsidRDefault="00D90171" w:rsidP="00D90171">
      <w:pPr>
        <w:jc w:val="both"/>
        <w:rPr>
          <w:sz w:val="22"/>
          <w:szCs w:val="22"/>
          <w:lang w:val="fr-CA"/>
        </w:rPr>
      </w:pPr>
      <w:r w:rsidRPr="00E75990">
        <w:rPr>
          <w:sz w:val="22"/>
          <w:szCs w:val="22"/>
          <w:lang w:val="fr-CA"/>
        </w:rPr>
        <w:t>****</w:t>
      </w:r>
    </w:p>
    <w:p w:rsidR="009239D1" w:rsidRPr="00E75990" w:rsidRDefault="009239D1" w:rsidP="009239D1">
      <w:pPr>
        <w:rPr>
          <w:sz w:val="22"/>
          <w:szCs w:val="22"/>
          <w:lang w:val="fr-CA"/>
        </w:rPr>
      </w:pPr>
    </w:p>
    <w:p w:rsidR="00E75990" w:rsidRPr="00E75990" w:rsidRDefault="00E75990" w:rsidP="00E75990">
      <w:pPr>
        <w:jc w:val="both"/>
        <w:rPr>
          <w:sz w:val="22"/>
          <w:szCs w:val="22"/>
          <w:lang w:val="fr-FR"/>
        </w:rPr>
      </w:pPr>
      <w:r w:rsidRPr="00E75990">
        <w:rPr>
          <w:i/>
          <w:sz w:val="22"/>
          <w:szCs w:val="22"/>
          <w:lang w:val="fr-FR"/>
        </w:rPr>
        <w:t xml:space="preserve">Centre hospitalier de l’Université de Montréal (CHUM) c. Association des médecins résidents de Montréal </w:t>
      </w:r>
      <w:r w:rsidRPr="00E75990">
        <w:rPr>
          <w:sz w:val="22"/>
          <w:szCs w:val="22"/>
          <w:lang w:val="fr-FR"/>
        </w:rPr>
        <w:t xml:space="preserve">(Qc) (Civile) (Autorisation) </w:t>
      </w:r>
      <w:r w:rsidRPr="00E75990">
        <w:rPr>
          <w:sz w:val="22"/>
          <w:szCs w:val="22"/>
          <w:lang w:val="fr-CA" w:eastAsia="en-CA"/>
        </w:rPr>
        <w:t>(</w:t>
      </w:r>
      <w:hyperlink r:id="rId13" w:history="1">
        <w:r w:rsidRPr="00E75990">
          <w:rPr>
            <w:rStyle w:val="Hyperlink"/>
            <w:sz w:val="22"/>
            <w:szCs w:val="22"/>
            <w:lang w:val="fr-CA" w:eastAsia="en-CA"/>
          </w:rPr>
          <w:t>37359</w:t>
        </w:r>
      </w:hyperlink>
      <w:r w:rsidRPr="00E75990">
        <w:rPr>
          <w:sz w:val="22"/>
          <w:szCs w:val="22"/>
          <w:lang w:val="fr-CA" w:eastAsia="en-CA"/>
        </w:rPr>
        <w:t>)</w:t>
      </w:r>
    </w:p>
    <w:p w:rsidR="009E6E75" w:rsidRPr="005C480D" w:rsidRDefault="005C480D" w:rsidP="00D90171">
      <w:pPr>
        <w:widowControl w:val="0"/>
        <w:autoSpaceDE w:val="0"/>
        <w:autoSpaceDN w:val="0"/>
        <w:adjustRightInd w:val="0"/>
        <w:jc w:val="both"/>
        <w:rPr>
          <w:rFonts w:eastAsiaTheme="minorEastAsia"/>
          <w:sz w:val="20"/>
          <w:lang w:eastAsia="en-CA"/>
        </w:rPr>
      </w:pPr>
      <w:r w:rsidRPr="00E25C5E">
        <w:rPr>
          <w:rFonts w:eastAsiaTheme="minorEastAsia"/>
          <w:sz w:val="20"/>
          <w:lang w:eastAsia="en-CA"/>
        </w:rPr>
        <w:t>(</w:t>
      </w:r>
      <w:r w:rsidRPr="00E25C5E">
        <w:rPr>
          <w:sz w:val="20"/>
        </w:rPr>
        <w:t xml:space="preserve">La demande d’autorisation d’appel </w:t>
      </w:r>
      <w:proofErr w:type="gramStart"/>
      <w:r w:rsidRPr="00E25C5E">
        <w:rPr>
          <w:sz w:val="20"/>
        </w:rPr>
        <w:t>est</w:t>
      </w:r>
      <w:proofErr w:type="gramEnd"/>
      <w:r w:rsidRPr="00E25C5E">
        <w:rPr>
          <w:sz w:val="20"/>
        </w:rPr>
        <w:t xml:space="preserve"> rejetée avec dépens. / </w:t>
      </w:r>
      <w:proofErr w:type="gramStart"/>
      <w:r w:rsidRPr="005C480D">
        <w:rPr>
          <w:sz w:val="20"/>
          <w:lang w:val="en-CA"/>
        </w:rPr>
        <w:t>The</w:t>
      </w:r>
      <w:proofErr w:type="gramEnd"/>
      <w:r w:rsidRPr="005C480D">
        <w:rPr>
          <w:sz w:val="20"/>
          <w:lang w:val="en-CA"/>
        </w:rPr>
        <w:t xml:space="preserve"> application for leave to appeal is dismissed with costs.)</w:t>
      </w:r>
    </w:p>
    <w:p w:rsidR="009E6E75" w:rsidRPr="005C480D" w:rsidRDefault="009E6E75" w:rsidP="00D90171">
      <w:pPr>
        <w:widowControl w:val="0"/>
        <w:autoSpaceDE w:val="0"/>
        <w:autoSpaceDN w:val="0"/>
        <w:adjustRightInd w:val="0"/>
        <w:jc w:val="both"/>
        <w:rPr>
          <w:rFonts w:eastAsiaTheme="minorEastAsia"/>
          <w:sz w:val="22"/>
          <w:szCs w:val="22"/>
          <w:lang w:eastAsia="en-CA"/>
        </w:rPr>
      </w:pPr>
    </w:p>
    <w:p w:rsidR="00D90171" w:rsidRPr="001E4A9A" w:rsidRDefault="00D90171" w:rsidP="00D90171">
      <w:pPr>
        <w:jc w:val="both"/>
        <w:rPr>
          <w:sz w:val="22"/>
          <w:szCs w:val="22"/>
        </w:rPr>
      </w:pPr>
      <w:r w:rsidRPr="001E4A9A">
        <w:rPr>
          <w:sz w:val="22"/>
          <w:szCs w:val="22"/>
        </w:rPr>
        <w:t>****</w:t>
      </w:r>
    </w:p>
    <w:p w:rsidR="002923B0" w:rsidRPr="001E4A9A" w:rsidRDefault="002923B0" w:rsidP="002923B0">
      <w:pPr>
        <w:tabs>
          <w:tab w:val="left" w:pos="2544"/>
        </w:tabs>
        <w:rPr>
          <w:sz w:val="22"/>
          <w:szCs w:val="22"/>
        </w:rPr>
      </w:pPr>
    </w:p>
    <w:p w:rsidR="00573DFC" w:rsidRPr="00E75990" w:rsidRDefault="00573DFC" w:rsidP="00573DFC">
      <w:pPr>
        <w:jc w:val="both"/>
        <w:rPr>
          <w:sz w:val="22"/>
          <w:szCs w:val="22"/>
          <w:lang w:val="en-CA"/>
        </w:rPr>
      </w:pPr>
      <w:r w:rsidRPr="00E75990">
        <w:rPr>
          <w:i/>
          <w:sz w:val="22"/>
          <w:szCs w:val="22"/>
          <w:lang w:val="en-CA"/>
        </w:rPr>
        <w:t>Shirley A. Hok v. Grande Prairie’s Crown Prosecutors Office of: Steven Hinkley, Brenda Scragg, Jasmine Sihra, S.W. Davies et al. et al.</w:t>
      </w:r>
      <w:r w:rsidRPr="00E75990">
        <w:rPr>
          <w:sz w:val="22"/>
          <w:szCs w:val="22"/>
          <w:lang w:val="en-CA"/>
        </w:rPr>
        <w:t xml:space="preserve"> (Alta.) (Civil) (By Leave) </w:t>
      </w:r>
      <w:r w:rsidRPr="00E75990">
        <w:rPr>
          <w:sz w:val="22"/>
          <w:szCs w:val="22"/>
          <w:lang w:eastAsia="en-CA"/>
        </w:rPr>
        <w:t>(</w:t>
      </w:r>
      <w:hyperlink r:id="rId14" w:history="1">
        <w:r w:rsidRPr="00E75990">
          <w:rPr>
            <w:rStyle w:val="Hyperlink"/>
            <w:sz w:val="22"/>
            <w:szCs w:val="22"/>
            <w:lang w:eastAsia="en-CA"/>
          </w:rPr>
          <w:t>37446</w:t>
        </w:r>
      </w:hyperlink>
      <w:r w:rsidRPr="00E75990">
        <w:rPr>
          <w:sz w:val="22"/>
          <w:szCs w:val="22"/>
          <w:lang w:eastAsia="en-CA"/>
        </w:rPr>
        <w:t>)</w:t>
      </w:r>
    </w:p>
    <w:p w:rsidR="00D90171" w:rsidRPr="00E25C5E" w:rsidRDefault="00573DFC" w:rsidP="00D90171">
      <w:pPr>
        <w:widowControl w:val="0"/>
        <w:autoSpaceDE w:val="0"/>
        <w:autoSpaceDN w:val="0"/>
        <w:adjustRightInd w:val="0"/>
        <w:jc w:val="both"/>
        <w:rPr>
          <w:sz w:val="20"/>
          <w:lang w:val="fr-CA"/>
        </w:rPr>
      </w:pPr>
      <w:r w:rsidRPr="00573DFC">
        <w:rPr>
          <w:rFonts w:eastAsiaTheme="minorEastAsia"/>
          <w:sz w:val="20"/>
          <w:lang w:eastAsia="en-CA"/>
        </w:rPr>
        <w:t>(</w:t>
      </w:r>
      <w:r w:rsidRPr="00573DFC">
        <w:rPr>
          <w:sz w:val="20"/>
        </w:rPr>
        <w:t xml:space="preserve">The motion for an extension of time to serve and file the application for leave to appeal is granted. </w:t>
      </w:r>
      <w:r w:rsidRPr="00E25C5E">
        <w:rPr>
          <w:sz w:val="20"/>
          <w:lang w:val="fr-CA"/>
        </w:rPr>
        <w:t xml:space="preserve">The application for leave to appeal is dismissed. / </w:t>
      </w:r>
    </w:p>
    <w:p w:rsidR="009E6E75" w:rsidRPr="00573DFC" w:rsidRDefault="00573DFC" w:rsidP="00D90171">
      <w:pPr>
        <w:widowControl w:val="0"/>
        <w:autoSpaceDE w:val="0"/>
        <w:autoSpaceDN w:val="0"/>
        <w:adjustRightInd w:val="0"/>
        <w:jc w:val="both"/>
        <w:rPr>
          <w:rFonts w:eastAsiaTheme="minorEastAsia"/>
          <w:sz w:val="20"/>
          <w:lang w:val="fr-CA" w:eastAsia="en-CA"/>
        </w:rPr>
      </w:pPr>
      <w:r w:rsidRPr="00573DFC">
        <w:rPr>
          <w:sz w:val="20"/>
          <w:lang w:val="fr-CA"/>
        </w:rPr>
        <w:t>La requête en prorogation du délai de signification et de dépôt de la demande d’autorisation d’appel est accueillie. La demande d’autorisation d’appel est rejetée.)</w:t>
      </w:r>
    </w:p>
    <w:p w:rsidR="009E6E75" w:rsidRPr="00573DFC" w:rsidRDefault="009E6E75" w:rsidP="00D90171">
      <w:pPr>
        <w:widowControl w:val="0"/>
        <w:autoSpaceDE w:val="0"/>
        <w:autoSpaceDN w:val="0"/>
        <w:adjustRightInd w:val="0"/>
        <w:jc w:val="both"/>
        <w:rPr>
          <w:rFonts w:eastAsiaTheme="minorEastAsia"/>
          <w:sz w:val="22"/>
          <w:szCs w:val="22"/>
          <w:lang w:val="fr-CA" w:eastAsia="en-CA"/>
        </w:rPr>
      </w:pPr>
    </w:p>
    <w:p w:rsidR="00D90171" w:rsidRPr="00E25C5E" w:rsidRDefault="00D90171" w:rsidP="00D90171">
      <w:pPr>
        <w:jc w:val="both"/>
        <w:rPr>
          <w:sz w:val="22"/>
          <w:szCs w:val="22"/>
          <w:lang w:val="fr-CA"/>
        </w:rPr>
      </w:pPr>
      <w:r w:rsidRPr="00E25C5E">
        <w:rPr>
          <w:sz w:val="22"/>
          <w:szCs w:val="22"/>
          <w:lang w:val="fr-CA"/>
        </w:rPr>
        <w:t>****</w:t>
      </w:r>
    </w:p>
    <w:p w:rsidR="00EC4C5D" w:rsidRPr="00E25C5E" w:rsidRDefault="00EC4C5D" w:rsidP="009239D1">
      <w:pPr>
        <w:rPr>
          <w:sz w:val="22"/>
          <w:szCs w:val="22"/>
          <w:lang w:val="fr-CA"/>
        </w:rPr>
      </w:pPr>
    </w:p>
    <w:p w:rsidR="004F16FB" w:rsidRPr="00E25C5E" w:rsidRDefault="004F16FB" w:rsidP="004F16FB">
      <w:pPr>
        <w:jc w:val="both"/>
        <w:rPr>
          <w:sz w:val="22"/>
          <w:szCs w:val="22"/>
          <w:lang w:val="fr-CA"/>
        </w:rPr>
      </w:pPr>
      <w:r w:rsidRPr="00E25C5E">
        <w:rPr>
          <w:i/>
          <w:sz w:val="22"/>
          <w:szCs w:val="22"/>
          <w:lang w:val="fr-CA"/>
        </w:rPr>
        <w:t>John Churchill v. Unifund Assurance Company</w:t>
      </w:r>
      <w:r w:rsidRPr="00E25C5E">
        <w:rPr>
          <w:sz w:val="22"/>
          <w:szCs w:val="22"/>
          <w:lang w:val="fr-CA"/>
        </w:rPr>
        <w:t xml:space="preserve"> (N.L.) (Civil) (By Leave) </w:t>
      </w:r>
      <w:r w:rsidRPr="00E25C5E">
        <w:rPr>
          <w:sz w:val="22"/>
          <w:szCs w:val="22"/>
          <w:lang w:val="fr-CA" w:eastAsia="en-CA"/>
        </w:rPr>
        <w:t>(</w:t>
      </w:r>
      <w:hyperlink r:id="rId15" w:history="1">
        <w:r w:rsidRPr="00E25C5E">
          <w:rPr>
            <w:rStyle w:val="Hyperlink"/>
            <w:sz w:val="22"/>
            <w:szCs w:val="22"/>
            <w:lang w:val="fr-CA" w:eastAsia="en-CA"/>
          </w:rPr>
          <w:t>37397</w:t>
        </w:r>
      </w:hyperlink>
      <w:r w:rsidRPr="00E25C5E">
        <w:rPr>
          <w:sz w:val="22"/>
          <w:szCs w:val="22"/>
          <w:lang w:val="fr-CA" w:eastAsia="en-CA"/>
        </w:rPr>
        <w:t>)</w:t>
      </w:r>
    </w:p>
    <w:p w:rsidR="009E6E75" w:rsidRPr="004F16FB" w:rsidRDefault="004F16FB" w:rsidP="00D90171">
      <w:pPr>
        <w:widowControl w:val="0"/>
        <w:autoSpaceDE w:val="0"/>
        <w:autoSpaceDN w:val="0"/>
        <w:adjustRightInd w:val="0"/>
        <w:jc w:val="both"/>
        <w:rPr>
          <w:rFonts w:eastAsiaTheme="minorEastAsia"/>
          <w:sz w:val="20"/>
          <w:lang w:val="fr-CA" w:eastAsia="en-CA"/>
        </w:rPr>
      </w:pPr>
      <w:r w:rsidRPr="00E25C5E">
        <w:rPr>
          <w:rFonts w:eastAsiaTheme="minorEastAsia"/>
          <w:sz w:val="20"/>
          <w:lang w:val="fr-CA" w:eastAsia="en-CA"/>
        </w:rPr>
        <w:t>(</w:t>
      </w:r>
      <w:r w:rsidRPr="00E25C5E">
        <w:rPr>
          <w:sz w:val="20"/>
          <w:lang w:val="fr-CA"/>
        </w:rPr>
        <w:t xml:space="preserve">The application for leave to appeal is dismissed with costs. / </w:t>
      </w:r>
      <w:r w:rsidRPr="004F16FB">
        <w:rPr>
          <w:sz w:val="20"/>
          <w:lang w:val="fr-CA"/>
        </w:rPr>
        <w:t>La demande d’autorisation d’appel est rejetée avec dépens.)</w:t>
      </w:r>
    </w:p>
    <w:p w:rsidR="009E6E75" w:rsidRPr="004F16FB" w:rsidRDefault="009E6E75" w:rsidP="00D90171">
      <w:pPr>
        <w:widowControl w:val="0"/>
        <w:autoSpaceDE w:val="0"/>
        <w:autoSpaceDN w:val="0"/>
        <w:adjustRightInd w:val="0"/>
        <w:jc w:val="both"/>
        <w:rPr>
          <w:rFonts w:eastAsiaTheme="minorEastAsia"/>
          <w:sz w:val="22"/>
          <w:szCs w:val="22"/>
          <w:lang w:val="fr-CA" w:eastAsia="en-CA"/>
        </w:rPr>
      </w:pPr>
    </w:p>
    <w:p w:rsidR="00D90171" w:rsidRPr="00E25C5E" w:rsidRDefault="00D90171" w:rsidP="00D90171">
      <w:pPr>
        <w:jc w:val="both"/>
        <w:rPr>
          <w:sz w:val="22"/>
          <w:szCs w:val="22"/>
          <w:lang w:val="fr-CA"/>
        </w:rPr>
      </w:pPr>
      <w:r w:rsidRPr="00E25C5E">
        <w:rPr>
          <w:sz w:val="22"/>
          <w:szCs w:val="22"/>
          <w:lang w:val="fr-CA"/>
        </w:rPr>
        <w:t>****</w:t>
      </w:r>
    </w:p>
    <w:p w:rsidR="007023E9" w:rsidRPr="00E25C5E" w:rsidRDefault="007023E9" w:rsidP="009239D1">
      <w:pPr>
        <w:rPr>
          <w:sz w:val="22"/>
          <w:szCs w:val="22"/>
          <w:lang w:val="fr-CA"/>
        </w:rPr>
      </w:pPr>
    </w:p>
    <w:p w:rsidR="005505C0" w:rsidRPr="00E75990" w:rsidRDefault="005505C0" w:rsidP="005505C0">
      <w:pPr>
        <w:jc w:val="both"/>
        <w:rPr>
          <w:sz w:val="22"/>
          <w:szCs w:val="22"/>
          <w:lang w:val="en-GB"/>
        </w:rPr>
      </w:pPr>
      <w:r w:rsidRPr="00E75990">
        <w:rPr>
          <w:i/>
          <w:sz w:val="22"/>
          <w:szCs w:val="22"/>
          <w:lang w:val="en-GB"/>
        </w:rPr>
        <w:t xml:space="preserve">Jensen Building Limited v. P.M. Snelgrove General Contractors &amp; Engineers Ltd. et al. </w:t>
      </w:r>
      <w:r w:rsidRPr="00E75990">
        <w:rPr>
          <w:sz w:val="22"/>
          <w:szCs w:val="22"/>
          <w:lang w:val="en-GB"/>
        </w:rPr>
        <w:t xml:space="preserve">(Ont.) (Civil) (By Leave) </w:t>
      </w:r>
      <w:r w:rsidRPr="00E75990">
        <w:rPr>
          <w:sz w:val="22"/>
          <w:szCs w:val="22"/>
          <w:lang w:eastAsia="en-CA"/>
        </w:rPr>
        <w:t>(</w:t>
      </w:r>
      <w:hyperlink r:id="rId16" w:history="1">
        <w:r w:rsidRPr="00E75990">
          <w:rPr>
            <w:rStyle w:val="Hyperlink"/>
            <w:sz w:val="22"/>
            <w:szCs w:val="22"/>
            <w:lang w:eastAsia="en-CA"/>
          </w:rPr>
          <w:t>37309</w:t>
        </w:r>
      </w:hyperlink>
      <w:r w:rsidRPr="00E75990">
        <w:rPr>
          <w:sz w:val="22"/>
          <w:szCs w:val="22"/>
          <w:lang w:eastAsia="en-CA"/>
        </w:rPr>
        <w:t>)</w:t>
      </w:r>
    </w:p>
    <w:p w:rsidR="009E6E75" w:rsidRPr="00E25C5E" w:rsidRDefault="005505C0" w:rsidP="00D90171">
      <w:pPr>
        <w:widowControl w:val="0"/>
        <w:autoSpaceDE w:val="0"/>
        <w:autoSpaceDN w:val="0"/>
        <w:adjustRightInd w:val="0"/>
        <w:jc w:val="both"/>
        <w:rPr>
          <w:rFonts w:eastAsiaTheme="minorEastAsia"/>
          <w:sz w:val="20"/>
          <w:lang w:eastAsia="en-CA"/>
        </w:rPr>
      </w:pPr>
      <w:r w:rsidRPr="005505C0">
        <w:rPr>
          <w:rFonts w:eastAsiaTheme="minorEastAsia"/>
          <w:sz w:val="20"/>
          <w:lang w:eastAsia="en-CA"/>
        </w:rPr>
        <w:t>(</w:t>
      </w:r>
      <w:r w:rsidRPr="005505C0">
        <w:rPr>
          <w:sz w:val="20"/>
        </w:rPr>
        <w:t xml:space="preserve">The application for leave to appeal is dismissed with costs. / </w:t>
      </w:r>
      <w:r w:rsidRPr="00E25C5E">
        <w:rPr>
          <w:sz w:val="20"/>
        </w:rPr>
        <w:t xml:space="preserve">La demande d’autorisation d’appel </w:t>
      </w:r>
      <w:proofErr w:type="gramStart"/>
      <w:r w:rsidRPr="00E25C5E">
        <w:rPr>
          <w:sz w:val="20"/>
        </w:rPr>
        <w:t>est</w:t>
      </w:r>
      <w:proofErr w:type="gramEnd"/>
      <w:r w:rsidRPr="00E25C5E">
        <w:rPr>
          <w:sz w:val="20"/>
        </w:rPr>
        <w:t xml:space="preserve"> rejetée avec dépens.)</w:t>
      </w:r>
    </w:p>
    <w:p w:rsidR="009E6E75" w:rsidRPr="00E25C5E" w:rsidRDefault="009E6E75" w:rsidP="00D90171">
      <w:pPr>
        <w:widowControl w:val="0"/>
        <w:autoSpaceDE w:val="0"/>
        <w:autoSpaceDN w:val="0"/>
        <w:adjustRightInd w:val="0"/>
        <w:jc w:val="both"/>
        <w:rPr>
          <w:rFonts w:eastAsiaTheme="minorEastAsia"/>
          <w:sz w:val="22"/>
          <w:szCs w:val="22"/>
          <w:lang w:eastAsia="en-CA"/>
        </w:rPr>
      </w:pPr>
    </w:p>
    <w:p w:rsidR="00D90171" w:rsidRPr="001E4A9A" w:rsidRDefault="00D90171" w:rsidP="00D90171">
      <w:pPr>
        <w:jc w:val="both"/>
        <w:rPr>
          <w:sz w:val="22"/>
          <w:szCs w:val="22"/>
        </w:rPr>
      </w:pPr>
      <w:r w:rsidRPr="001E4A9A">
        <w:rPr>
          <w:sz w:val="22"/>
          <w:szCs w:val="22"/>
        </w:rPr>
        <w:t>****</w:t>
      </w:r>
    </w:p>
    <w:p w:rsidR="003D045F" w:rsidRPr="001E4A9A" w:rsidRDefault="003D045F" w:rsidP="009239D1">
      <w:pPr>
        <w:rPr>
          <w:sz w:val="22"/>
          <w:szCs w:val="22"/>
        </w:rPr>
      </w:pPr>
    </w:p>
    <w:p w:rsidR="00A576D1" w:rsidRPr="00A576D1" w:rsidRDefault="00A576D1" w:rsidP="00A576D1">
      <w:pPr>
        <w:jc w:val="both"/>
        <w:rPr>
          <w:sz w:val="22"/>
          <w:szCs w:val="22"/>
        </w:rPr>
      </w:pPr>
      <w:r w:rsidRPr="00E75990">
        <w:rPr>
          <w:i/>
          <w:sz w:val="22"/>
          <w:szCs w:val="22"/>
          <w:lang w:val="en-GB"/>
        </w:rPr>
        <w:t xml:space="preserve">Her Majesty the Queen v. John Scott Rogers </w:t>
      </w:r>
      <w:r w:rsidRPr="00E75990">
        <w:rPr>
          <w:sz w:val="22"/>
          <w:szCs w:val="22"/>
          <w:lang w:val="en-GB"/>
        </w:rPr>
        <w:t xml:space="preserve">(Sask.) </w:t>
      </w:r>
      <w:r w:rsidRPr="00A576D1">
        <w:rPr>
          <w:sz w:val="22"/>
          <w:szCs w:val="22"/>
        </w:rPr>
        <w:t xml:space="preserve">(Criminal) (By Leave) </w:t>
      </w:r>
      <w:r w:rsidRPr="00A576D1">
        <w:rPr>
          <w:sz w:val="22"/>
          <w:szCs w:val="22"/>
          <w:lang w:eastAsia="en-CA"/>
        </w:rPr>
        <w:t>(</w:t>
      </w:r>
      <w:hyperlink r:id="rId17" w:history="1">
        <w:r w:rsidRPr="00A576D1">
          <w:rPr>
            <w:rStyle w:val="Hyperlink"/>
            <w:sz w:val="22"/>
            <w:szCs w:val="22"/>
            <w:lang w:eastAsia="en-CA"/>
          </w:rPr>
          <w:t>37249</w:t>
        </w:r>
      </w:hyperlink>
      <w:r w:rsidRPr="00A576D1">
        <w:rPr>
          <w:sz w:val="22"/>
          <w:szCs w:val="22"/>
          <w:lang w:eastAsia="en-CA"/>
        </w:rPr>
        <w:t>)</w:t>
      </w:r>
    </w:p>
    <w:p w:rsidR="00D90171" w:rsidRPr="00A576D1" w:rsidRDefault="00A576D1" w:rsidP="00D90171">
      <w:pPr>
        <w:widowControl w:val="0"/>
        <w:autoSpaceDE w:val="0"/>
        <w:autoSpaceDN w:val="0"/>
        <w:adjustRightInd w:val="0"/>
        <w:jc w:val="both"/>
        <w:rPr>
          <w:sz w:val="20"/>
          <w:lang w:val="fr-CA"/>
        </w:rPr>
      </w:pPr>
      <w:r w:rsidRPr="00A576D1">
        <w:rPr>
          <w:rFonts w:eastAsiaTheme="minorEastAsia"/>
          <w:sz w:val="20"/>
          <w:lang w:eastAsia="en-CA"/>
        </w:rPr>
        <w:t>(</w:t>
      </w:r>
      <w:r w:rsidRPr="00A576D1">
        <w:rPr>
          <w:sz w:val="20"/>
        </w:rPr>
        <w:t xml:space="preserve">The application for leave to appeal is dismissed. </w:t>
      </w:r>
      <w:r w:rsidRPr="00A576D1">
        <w:rPr>
          <w:sz w:val="20"/>
          <w:lang w:val="fr-CA"/>
        </w:rPr>
        <w:t xml:space="preserve">Moldaver and Côté JJ. </w:t>
      </w:r>
      <w:proofErr w:type="gramStart"/>
      <w:r w:rsidRPr="00A576D1">
        <w:rPr>
          <w:sz w:val="20"/>
          <w:lang w:val="fr-CA"/>
        </w:rPr>
        <w:t>dissenting</w:t>
      </w:r>
      <w:proofErr w:type="gramEnd"/>
      <w:r w:rsidRPr="00A576D1">
        <w:rPr>
          <w:sz w:val="20"/>
          <w:lang w:val="fr-CA"/>
        </w:rPr>
        <w:t xml:space="preserve">. / </w:t>
      </w:r>
    </w:p>
    <w:p w:rsidR="009E6E75" w:rsidRPr="00A576D1" w:rsidRDefault="00A576D1" w:rsidP="00D90171">
      <w:pPr>
        <w:widowControl w:val="0"/>
        <w:autoSpaceDE w:val="0"/>
        <w:autoSpaceDN w:val="0"/>
        <w:adjustRightInd w:val="0"/>
        <w:jc w:val="both"/>
        <w:rPr>
          <w:rFonts w:eastAsiaTheme="minorEastAsia"/>
          <w:sz w:val="20"/>
          <w:lang w:val="fr-CA" w:eastAsia="en-CA"/>
        </w:rPr>
      </w:pPr>
      <w:r w:rsidRPr="00A576D1">
        <w:rPr>
          <w:sz w:val="20"/>
          <w:lang w:val="fr-CA"/>
        </w:rPr>
        <w:t>La demande d’autorisation d’appel est rejetée. Les juges Moldaver et Côté sont dissidents.)</w:t>
      </w:r>
    </w:p>
    <w:p w:rsidR="009E6E75" w:rsidRPr="00A576D1" w:rsidRDefault="009E6E75" w:rsidP="00D90171">
      <w:pPr>
        <w:widowControl w:val="0"/>
        <w:autoSpaceDE w:val="0"/>
        <w:autoSpaceDN w:val="0"/>
        <w:adjustRightInd w:val="0"/>
        <w:jc w:val="both"/>
        <w:rPr>
          <w:rFonts w:eastAsiaTheme="minorEastAsia"/>
          <w:sz w:val="22"/>
          <w:szCs w:val="22"/>
          <w:lang w:val="fr-CA" w:eastAsia="en-CA"/>
        </w:rPr>
      </w:pPr>
    </w:p>
    <w:p w:rsidR="00D90171" w:rsidRPr="00E25C5E" w:rsidRDefault="00D90171" w:rsidP="00D90171">
      <w:pPr>
        <w:jc w:val="both"/>
        <w:rPr>
          <w:sz w:val="22"/>
          <w:szCs w:val="22"/>
          <w:lang w:val="fr-CA"/>
        </w:rPr>
      </w:pPr>
      <w:r w:rsidRPr="00E25C5E">
        <w:rPr>
          <w:sz w:val="22"/>
          <w:szCs w:val="22"/>
          <w:lang w:val="fr-CA"/>
        </w:rPr>
        <w:t>****</w:t>
      </w:r>
    </w:p>
    <w:p w:rsidR="003D045F" w:rsidRPr="00E25C5E" w:rsidRDefault="003D045F" w:rsidP="009239D1">
      <w:pPr>
        <w:rPr>
          <w:sz w:val="22"/>
          <w:szCs w:val="22"/>
          <w:lang w:val="fr-CA" w:eastAsia="en-CA"/>
        </w:rPr>
      </w:pPr>
    </w:p>
    <w:p w:rsidR="00333393" w:rsidRPr="00E75990" w:rsidRDefault="00333393" w:rsidP="00333393">
      <w:pPr>
        <w:jc w:val="both"/>
        <w:rPr>
          <w:sz w:val="22"/>
          <w:szCs w:val="22"/>
          <w:lang w:val="fr-CA"/>
        </w:rPr>
      </w:pPr>
      <w:r w:rsidRPr="00E75990">
        <w:rPr>
          <w:i/>
          <w:sz w:val="22"/>
          <w:szCs w:val="22"/>
          <w:lang w:val="fr-CA"/>
        </w:rPr>
        <w:t xml:space="preserve">Jean-Yves Lepage c. FTQ-Construction et autres </w:t>
      </w:r>
      <w:r w:rsidRPr="00E75990">
        <w:rPr>
          <w:sz w:val="22"/>
          <w:szCs w:val="22"/>
          <w:lang w:val="fr-CA"/>
        </w:rPr>
        <w:t xml:space="preserve">(Qc) (Civile) (Autorisation) </w:t>
      </w:r>
      <w:r w:rsidRPr="00E75990">
        <w:rPr>
          <w:sz w:val="22"/>
          <w:szCs w:val="22"/>
          <w:lang w:val="fr-CA" w:eastAsia="en-CA"/>
        </w:rPr>
        <w:t>(</w:t>
      </w:r>
      <w:hyperlink r:id="rId18" w:history="1">
        <w:r w:rsidRPr="00E75990">
          <w:rPr>
            <w:rStyle w:val="Hyperlink"/>
            <w:sz w:val="22"/>
            <w:szCs w:val="22"/>
            <w:lang w:val="fr-CA" w:eastAsia="en-CA"/>
          </w:rPr>
          <w:t>37271</w:t>
        </w:r>
      </w:hyperlink>
      <w:r w:rsidRPr="00E75990">
        <w:rPr>
          <w:sz w:val="22"/>
          <w:szCs w:val="22"/>
          <w:lang w:val="fr-CA" w:eastAsia="en-CA"/>
        </w:rPr>
        <w:t>)</w:t>
      </w:r>
    </w:p>
    <w:p w:rsidR="009E6E75" w:rsidRPr="00333393" w:rsidRDefault="00333393" w:rsidP="00D90171">
      <w:pPr>
        <w:widowControl w:val="0"/>
        <w:autoSpaceDE w:val="0"/>
        <w:autoSpaceDN w:val="0"/>
        <w:adjustRightInd w:val="0"/>
        <w:jc w:val="both"/>
        <w:rPr>
          <w:rFonts w:eastAsiaTheme="minorEastAsia"/>
          <w:sz w:val="20"/>
          <w:lang w:eastAsia="en-CA"/>
        </w:rPr>
      </w:pPr>
      <w:r w:rsidRPr="00E25C5E">
        <w:rPr>
          <w:rFonts w:eastAsiaTheme="minorEastAsia"/>
          <w:sz w:val="20"/>
          <w:lang w:eastAsia="en-CA"/>
        </w:rPr>
        <w:t>(</w:t>
      </w:r>
      <w:r w:rsidRPr="00E25C5E">
        <w:rPr>
          <w:sz w:val="20"/>
        </w:rPr>
        <w:t xml:space="preserve">La demande d’autorisation d’appel </w:t>
      </w:r>
      <w:proofErr w:type="gramStart"/>
      <w:r w:rsidRPr="00E25C5E">
        <w:rPr>
          <w:sz w:val="20"/>
        </w:rPr>
        <w:t>est</w:t>
      </w:r>
      <w:proofErr w:type="gramEnd"/>
      <w:r w:rsidRPr="00E25C5E">
        <w:rPr>
          <w:sz w:val="20"/>
        </w:rPr>
        <w:t xml:space="preserve"> rejetée avec dépens. / </w:t>
      </w:r>
      <w:proofErr w:type="gramStart"/>
      <w:r w:rsidRPr="00333393">
        <w:rPr>
          <w:sz w:val="20"/>
          <w:lang w:val="en-CA"/>
        </w:rPr>
        <w:t>The</w:t>
      </w:r>
      <w:proofErr w:type="gramEnd"/>
      <w:r w:rsidRPr="00333393">
        <w:rPr>
          <w:sz w:val="20"/>
          <w:lang w:val="en-CA"/>
        </w:rPr>
        <w:t xml:space="preserve"> application for leave to appeal is dismissed with costs.)</w:t>
      </w:r>
    </w:p>
    <w:p w:rsidR="009E6E75" w:rsidRPr="00333393" w:rsidRDefault="009E6E75" w:rsidP="00D90171">
      <w:pPr>
        <w:widowControl w:val="0"/>
        <w:autoSpaceDE w:val="0"/>
        <w:autoSpaceDN w:val="0"/>
        <w:adjustRightInd w:val="0"/>
        <w:jc w:val="both"/>
        <w:rPr>
          <w:rFonts w:eastAsiaTheme="minorEastAsia"/>
          <w:sz w:val="22"/>
          <w:szCs w:val="22"/>
          <w:lang w:eastAsia="en-CA"/>
        </w:rPr>
      </w:pPr>
    </w:p>
    <w:p w:rsidR="00D90171" w:rsidRPr="001E4A9A" w:rsidRDefault="00D90171" w:rsidP="00D90171">
      <w:pPr>
        <w:jc w:val="both"/>
        <w:rPr>
          <w:sz w:val="22"/>
          <w:szCs w:val="22"/>
        </w:rPr>
      </w:pPr>
      <w:r w:rsidRPr="001E4A9A">
        <w:rPr>
          <w:sz w:val="22"/>
          <w:szCs w:val="22"/>
        </w:rPr>
        <w:t>****</w:t>
      </w:r>
    </w:p>
    <w:p w:rsidR="0026781D" w:rsidRPr="001E4A9A" w:rsidRDefault="0026781D" w:rsidP="009239D1">
      <w:pPr>
        <w:jc w:val="both"/>
        <w:rPr>
          <w:sz w:val="22"/>
          <w:szCs w:val="22"/>
        </w:rPr>
      </w:pPr>
    </w:p>
    <w:p w:rsidR="007163B7" w:rsidRPr="00E75990" w:rsidRDefault="007163B7" w:rsidP="007163B7">
      <w:pPr>
        <w:rPr>
          <w:sz w:val="22"/>
          <w:szCs w:val="22"/>
          <w:lang w:val="en-CA"/>
        </w:rPr>
      </w:pPr>
      <w:r w:rsidRPr="00E75990">
        <w:rPr>
          <w:i/>
          <w:sz w:val="22"/>
          <w:szCs w:val="22"/>
          <w:lang w:val="en-CA"/>
        </w:rPr>
        <w:t xml:space="preserve">Eli Humby et al. v. Her Majesty the Queen et al. </w:t>
      </w:r>
      <w:r w:rsidRPr="00E75990">
        <w:rPr>
          <w:sz w:val="22"/>
          <w:szCs w:val="22"/>
          <w:lang w:val="en-CA"/>
        </w:rPr>
        <w:t xml:space="preserve">(F.C.) (Civil) (By Leave) </w:t>
      </w:r>
      <w:r w:rsidRPr="00E75990">
        <w:rPr>
          <w:sz w:val="22"/>
          <w:szCs w:val="22"/>
          <w:lang w:eastAsia="en-CA"/>
        </w:rPr>
        <w:t>(</w:t>
      </w:r>
      <w:hyperlink r:id="rId19" w:history="1">
        <w:r w:rsidRPr="00E75990">
          <w:rPr>
            <w:rStyle w:val="Hyperlink"/>
            <w:sz w:val="22"/>
            <w:szCs w:val="22"/>
            <w:lang w:eastAsia="en-CA"/>
          </w:rPr>
          <w:t>37394</w:t>
        </w:r>
      </w:hyperlink>
      <w:r w:rsidRPr="00E75990">
        <w:rPr>
          <w:sz w:val="22"/>
          <w:szCs w:val="22"/>
          <w:lang w:eastAsia="en-CA"/>
        </w:rPr>
        <w:t>)</w:t>
      </w:r>
    </w:p>
    <w:p w:rsidR="00D90171" w:rsidRPr="007163B7" w:rsidRDefault="007163B7" w:rsidP="00D90171">
      <w:pPr>
        <w:widowControl w:val="0"/>
        <w:autoSpaceDE w:val="0"/>
        <w:autoSpaceDN w:val="0"/>
        <w:adjustRightInd w:val="0"/>
        <w:jc w:val="both"/>
        <w:rPr>
          <w:rFonts w:eastAsiaTheme="minorEastAsia"/>
          <w:sz w:val="20"/>
          <w:lang w:eastAsia="en-CA"/>
        </w:rPr>
      </w:pPr>
      <w:r w:rsidRPr="007163B7">
        <w:rPr>
          <w:rFonts w:eastAsiaTheme="minorEastAsia"/>
          <w:sz w:val="20"/>
          <w:lang w:val="en-CA" w:eastAsia="en-CA"/>
        </w:rPr>
        <w:t>(</w:t>
      </w:r>
      <w:r w:rsidRPr="007163B7">
        <w:rPr>
          <w:sz w:val="20"/>
        </w:rPr>
        <w:t xml:space="preserve">The motion </w:t>
      </w:r>
      <w:r w:rsidRPr="007163B7">
        <w:rPr>
          <w:rFonts w:eastAsiaTheme="minorEastAsia"/>
          <w:sz w:val="20"/>
          <w:lang w:eastAsia="en-CA"/>
        </w:rPr>
        <w:t>for an extension of time to serve the response is granted.</w:t>
      </w:r>
      <w:r w:rsidRPr="007163B7">
        <w:rPr>
          <w:sz w:val="20"/>
        </w:rPr>
        <w:t xml:space="preserve"> The motion for an extension of time to serve </w:t>
      </w:r>
      <w:r w:rsidRPr="007163B7">
        <w:rPr>
          <w:sz w:val="20"/>
        </w:rPr>
        <w:lastRenderedPageBreak/>
        <w:t xml:space="preserve">and file the application for leave to appeal is dismissed. </w:t>
      </w:r>
      <w:r w:rsidRPr="007163B7">
        <w:rPr>
          <w:rFonts w:eastAsiaTheme="minorEastAsia"/>
          <w:sz w:val="20"/>
          <w:lang w:eastAsia="en-CA"/>
        </w:rPr>
        <w:t xml:space="preserve">In any event, had such motion been granted, the application for leave to appeal would have been dismissed. / </w:t>
      </w:r>
    </w:p>
    <w:p w:rsidR="009E6E75" w:rsidRPr="007163B7" w:rsidRDefault="007163B7" w:rsidP="00D90171">
      <w:pPr>
        <w:widowControl w:val="0"/>
        <w:autoSpaceDE w:val="0"/>
        <w:autoSpaceDN w:val="0"/>
        <w:adjustRightInd w:val="0"/>
        <w:jc w:val="both"/>
        <w:rPr>
          <w:rFonts w:eastAsiaTheme="minorEastAsia"/>
          <w:sz w:val="20"/>
          <w:lang w:val="fr-CA" w:eastAsia="en-CA"/>
        </w:rPr>
      </w:pPr>
      <w:r w:rsidRPr="007163B7">
        <w:rPr>
          <w:sz w:val="20"/>
          <w:lang w:val="fr-CA"/>
        </w:rPr>
        <w:t xml:space="preserve">La requête en prorogation du délai de signification de la réponse est accueillie. La requête en prorogation du délai de signification et de dépôt de la demande d’autorisation d’appel est rejetée. </w:t>
      </w:r>
      <w:r w:rsidRPr="007163B7">
        <w:rPr>
          <w:rFonts w:eastAsiaTheme="minorEastAsia"/>
          <w:sz w:val="20"/>
          <w:lang w:val="fr-CA" w:eastAsia="en-CA"/>
        </w:rPr>
        <w:t>Quoiqu’il en soit, même si la requête avait été accueillie, la demande d’autorisation d’appel aurait été rejetée.)</w:t>
      </w:r>
    </w:p>
    <w:p w:rsidR="009E6E75" w:rsidRPr="007163B7" w:rsidRDefault="009E6E75" w:rsidP="00D90171">
      <w:pPr>
        <w:widowControl w:val="0"/>
        <w:autoSpaceDE w:val="0"/>
        <w:autoSpaceDN w:val="0"/>
        <w:adjustRightInd w:val="0"/>
        <w:jc w:val="both"/>
        <w:rPr>
          <w:rFonts w:eastAsiaTheme="minorEastAsia"/>
          <w:sz w:val="22"/>
          <w:szCs w:val="22"/>
          <w:lang w:val="fr-CA" w:eastAsia="en-CA"/>
        </w:rPr>
      </w:pPr>
    </w:p>
    <w:p w:rsidR="00D90171" w:rsidRPr="001E4A9A" w:rsidRDefault="00D90171" w:rsidP="00D90171">
      <w:pPr>
        <w:jc w:val="both"/>
        <w:rPr>
          <w:sz w:val="22"/>
          <w:szCs w:val="22"/>
        </w:rPr>
      </w:pPr>
      <w:r w:rsidRPr="001E4A9A">
        <w:rPr>
          <w:sz w:val="22"/>
          <w:szCs w:val="22"/>
        </w:rPr>
        <w:t>****</w:t>
      </w:r>
    </w:p>
    <w:p w:rsidR="00D02025" w:rsidRPr="001E4A9A" w:rsidRDefault="00D02025" w:rsidP="009239D1">
      <w:pPr>
        <w:jc w:val="both"/>
        <w:rPr>
          <w:sz w:val="22"/>
          <w:szCs w:val="22"/>
        </w:rPr>
      </w:pPr>
    </w:p>
    <w:p w:rsidR="00F61344" w:rsidRPr="00E75990" w:rsidRDefault="00F61344" w:rsidP="00F61344">
      <w:pPr>
        <w:rPr>
          <w:sz w:val="22"/>
          <w:szCs w:val="22"/>
          <w:lang w:val="en-CA"/>
        </w:rPr>
      </w:pPr>
      <w:r w:rsidRPr="00E75990">
        <w:rPr>
          <w:i/>
          <w:sz w:val="22"/>
          <w:szCs w:val="22"/>
          <w:lang w:val="en-CA"/>
        </w:rPr>
        <w:t xml:space="preserve">Nova Chemicals Corporation v. Dow Chemical Company et al. </w:t>
      </w:r>
      <w:r w:rsidRPr="00E75990">
        <w:rPr>
          <w:sz w:val="22"/>
          <w:szCs w:val="22"/>
          <w:lang w:val="en-CA"/>
        </w:rPr>
        <w:t xml:space="preserve">(F.C.) (Civil) (By Leave) </w:t>
      </w:r>
      <w:r w:rsidRPr="00E75990">
        <w:rPr>
          <w:sz w:val="22"/>
          <w:szCs w:val="22"/>
          <w:lang w:eastAsia="en-CA"/>
        </w:rPr>
        <w:t>(</w:t>
      </w:r>
      <w:hyperlink r:id="rId20" w:history="1">
        <w:r w:rsidRPr="00E75990">
          <w:rPr>
            <w:rStyle w:val="Hyperlink"/>
            <w:sz w:val="22"/>
            <w:szCs w:val="22"/>
            <w:lang w:eastAsia="en-CA"/>
          </w:rPr>
          <w:t>37274</w:t>
        </w:r>
      </w:hyperlink>
      <w:r w:rsidRPr="00E75990">
        <w:rPr>
          <w:sz w:val="22"/>
          <w:szCs w:val="22"/>
          <w:lang w:eastAsia="en-CA"/>
        </w:rPr>
        <w:t>)</w:t>
      </w:r>
    </w:p>
    <w:p w:rsidR="00D90171" w:rsidRPr="00F61344" w:rsidRDefault="00F61344" w:rsidP="00D90171">
      <w:pPr>
        <w:widowControl w:val="0"/>
        <w:autoSpaceDE w:val="0"/>
        <w:autoSpaceDN w:val="0"/>
        <w:adjustRightInd w:val="0"/>
        <w:jc w:val="both"/>
        <w:rPr>
          <w:sz w:val="20"/>
        </w:rPr>
      </w:pPr>
      <w:r w:rsidRPr="00F61344">
        <w:rPr>
          <w:rFonts w:eastAsiaTheme="minorEastAsia"/>
          <w:sz w:val="20"/>
          <w:lang w:val="en-CA" w:eastAsia="en-CA"/>
        </w:rPr>
        <w:t>(</w:t>
      </w:r>
      <w:r w:rsidRPr="00F61344">
        <w:rPr>
          <w:sz w:val="20"/>
        </w:rPr>
        <w:t xml:space="preserve">The motion to hold the application for leave to appeal in abeyance is dismissed with costs. The application for leave to appeal is dismissed with costs. / </w:t>
      </w:r>
    </w:p>
    <w:p w:rsidR="009E6E75" w:rsidRPr="00F61344" w:rsidRDefault="00F61344" w:rsidP="00D90171">
      <w:pPr>
        <w:widowControl w:val="0"/>
        <w:autoSpaceDE w:val="0"/>
        <w:autoSpaceDN w:val="0"/>
        <w:adjustRightInd w:val="0"/>
        <w:jc w:val="both"/>
        <w:rPr>
          <w:rFonts w:eastAsiaTheme="minorEastAsia"/>
          <w:sz w:val="20"/>
          <w:lang w:val="fr-CA" w:eastAsia="en-CA"/>
        </w:rPr>
      </w:pPr>
      <w:r w:rsidRPr="00F61344">
        <w:rPr>
          <w:sz w:val="20"/>
          <w:lang w:val="fr-CA"/>
        </w:rPr>
        <w:t>La requête en vue de faire suspendre la demande d’autorisation d’appel est rejetée avec dépens. La demande d’autorisation d’appel est rejetée avec dépens.)</w:t>
      </w:r>
    </w:p>
    <w:p w:rsidR="009E6E75" w:rsidRPr="00F61344" w:rsidRDefault="009E6E75" w:rsidP="00D90171">
      <w:pPr>
        <w:widowControl w:val="0"/>
        <w:autoSpaceDE w:val="0"/>
        <w:autoSpaceDN w:val="0"/>
        <w:adjustRightInd w:val="0"/>
        <w:jc w:val="both"/>
        <w:rPr>
          <w:rFonts w:eastAsiaTheme="minorEastAsia"/>
          <w:sz w:val="22"/>
          <w:szCs w:val="22"/>
          <w:lang w:val="fr-CA" w:eastAsia="en-CA"/>
        </w:rPr>
      </w:pPr>
    </w:p>
    <w:p w:rsidR="00D90171" w:rsidRPr="00E25C5E" w:rsidRDefault="00D90171" w:rsidP="00D90171">
      <w:pPr>
        <w:jc w:val="both"/>
        <w:rPr>
          <w:sz w:val="22"/>
          <w:szCs w:val="22"/>
          <w:lang w:val="fr-CA"/>
        </w:rPr>
      </w:pPr>
      <w:r w:rsidRPr="00E25C5E">
        <w:rPr>
          <w:sz w:val="22"/>
          <w:szCs w:val="22"/>
          <w:lang w:val="fr-CA"/>
        </w:rPr>
        <w:t>****</w:t>
      </w:r>
    </w:p>
    <w:p w:rsidR="00B37CB7" w:rsidRPr="00E25C5E" w:rsidRDefault="00B37CB7" w:rsidP="009239D1">
      <w:pPr>
        <w:jc w:val="both"/>
        <w:rPr>
          <w:sz w:val="22"/>
          <w:szCs w:val="22"/>
          <w:lang w:val="fr-CA"/>
        </w:rPr>
      </w:pPr>
    </w:p>
    <w:p w:rsidR="006127C2" w:rsidRPr="00E75990" w:rsidRDefault="006127C2" w:rsidP="006127C2">
      <w:pPr>
        <w:rPr>
          <w:sz w:val="22"/>
          <w:szCs w:val="22"/>
          <w:lang w:val="en-CA"/>
        </w:rPr>
      </w:pPr>
      <w:r w:rsidRPr="00E25C5E">
        <w:rPr>
          <w:i/>
          <w:sz w:val="22"/>
          <w:szCs w:val="22"/>
          <w:lang w:val="fr-CA"/>
        </w:rPr>
        <w:t xml:space="preserve">TPG Technology Consulting Ltd. v. Her Majesty the Queen </w:t>
      </w:r>
      <w:r w:rsidRPr="00E25C5E">
        <w:rPr>
          <w:sz w:val="22"/>
          <w:szCs w:val="22"/>
          <w:lang w:val="fr-CA"/>
        </w:rPr>
        <w:t xml:space="preserve">(F.C.) </w:t>
      </w:r>
      <w:r w:rsidRPr="00E75990">
        <w:rPr>
          <w:sz w:val="22"/>
          <w:szCs w:val="22"/>
          <w:lang w:val="en-CA"/>
        </w:rPr>
        <w:t xml:space="preserve">(Civil) (By Leave) </w:t>
      </w:r>
      <w:r w:rsidRPr="00E75990">
        <w:rPr>
          <w:sz w:val="22"/>
          <w:szCs w:val="22"/>
          <w:lang w:eastAsia="en-CA"/>
        </w:rPr>
        <w:t>(</w:t>
      </w:r>
      <w:hyperlink r:id="rId21" w:history="1">
        <w:r w:rsidRPr="00E75990">
          <w:rPr>
            <w:rStyle w:val="Hyperlink"/>
            <w:sz w:val="22"/>
            <w:szCs w:val="22"/>
            <w:lang w:eastAsia="en-CA"/>
          </w:rPr>
          <w:t>37396</w:t>
        </w:r>
      </w:hyperlink>
      <w:r w:rsidRPr="00E75990">
        <w:rPr>
          <w:sz w:val="22"/>
          <w:szCs w:val="22"/>
          <w:lang w:eastAsia="en-CA"/>
        </w:rPr>
        <w:t>)</w:t>
      </w:r>
    </w:p>
    <w:p w:rsidR="009E6E75" w:rsidRPr="00E25C5E" w:rsidRDefault="006127C2" w:rsidP="00D90171">
      <w:pPr>
        <w:widowControl w:val="0"/>
        <w:autoSpaceDE w:val="0"/>
        <w:autoSpaceDN w:val="0"/>
        <w:adjustRightInd w:val="0"/>
        <w:jc w:val="both"/>
        <w:rPr>
          <w:rFonts w:eastAsiaTheme="minorEastAsia"/>
          <w:sz w:val="20"/>
          <w:lang w:eastAsia="en-CA"/>
        </w:rPr>
      </w:pPr>
      <w:r w:rsidRPr="006127C2">
        <w:rPr>
          <w:rFonts w:eastAsiaTheme="minorEastAsia"/>
          <w:sz w:val="20"/>
          <w:lang w:eastAsia="en-CA"/>
        </w:rPr>
        <w:t>(</w:t>
      </w:r>
      <w:r w:rsidRPr="006127C2">
        <w:rPr>
          <w:sz w:val="20"/>
        </w:rPr>
        <w:t xml:space="preserve">The application for leave to appeal is dismissed with costs. / </w:t>
      </w:r>
      <w:r w:rsidRPr="00E25C5E">
        <w:rPr>
          <w:sz w:val="20"/>
        </w:rPr>
        <w:t xml:space="preserve">La demande d’autorisation d’appel </w:t>
      </w:r>
      <w:proofErr w:type="gramStart"/>
      <w:r w:rsidRPr="00E25C5E">
        <w:rPr>
          <w:sz w:val="20"/>
        </w:rPr>
        <w:t>est</w:t>
      </w:r>
      <w:proofErr w:type="gramEnd"/>
      <w:r w:rsidRPr="00E25C5E">
        <w:rPr>
          <w:sz w:val="20"/>
        </w:rPr>
        <w:t xml:space="preserve"> rejetée avec dépens.)</w:t>
      </w:r>
    </w:p>
    <w:p w:rsidR="009E6E75" w:rsidRPr="00E25C5E" w:rsidRDefault="009E6E75" w:rsidP="00D90171">
      <w:pPr>
        <w:widowControl w:val="0"/>
        <w:autoSpaceDE w:val="0"/>
        <w:autoSpaceDN w:val="0"/>
        <w:adjustRightInd w:val="0"/>
        <w:jc w:val="both"/>
        <w:rPr>
          <w:rFonts w:eastAsiaTheme="minorEastAsia"/>
          <w:sz w:val="22"/>
          <w:szCs w:val="22"/>
          <w:lang w:eastAsia="en-CA"/>
        </w:rPr>
      </w:pPr>
    </w:p>
    <w:p w:rsidR="00D90171" w:rsidRPr="001E4A9A" w:rsidRDefault="00D90171" w:rsidP="00D90171">
      <w:pPr>
        <w:jc w:val="both"/>
        <w:rPr>
          <w:sz w:val="22"/>
          <w:szCs w:val="22"/>
        </w:rPr>
      </w:pPr>
      <w:r w:rsidRPr="001E4A9A">
        <w:rPr>
          <w:sz w:val="22"/>
          <w:szCs w:val="22"/>
        </w:rPr>
        <w:t>****</w:t>
      </w:r>
    </w:p>
    <w:p w:rsidR="002F1658" w:rsidRPr="001E4A9A" w:rsidRDefault="002F1658" w:rsidP="009239D1">
      <w:pPr>
        <w:rPr>
          <w:sz w:val="22"/>
          <w:szCs w:val="22"/>
        </w:rPr>
      </w:pPr>
    </w:p>
    <w:p w:rsidR="00E94F8A" w:rsidRPr="00E75990" w:rsidRDefault="00E94F8A" w:rsidP="00E94F8A">
      <w:pPr>
        <w:rPr>
          <w:sz w:val="22"/>
          <w:szCs w:val="22"/>
          <w:lang w:val="en-CA"/>
        </w:rPr>
      </w:pPr>
      <w:r w:rsidRPr="00E75990">
        <w:rPr>
          <w:i/>
          <w:sz w:val="22"/>
          <w:szCs w:val="22"/>
          <w:lang w:val="en-CA"/>
        </w:rPr>
        <w:t xml:space="preserve">Bill Lam v. Her Majesty the Queen </w:t>
      </w:r>
      <w:r w:rsidRPr="00E75990">
        <w:rPr>
          <w:sz w:val="22"/>
          <w:szCs w:val="22"/>
          <w:lang w:val="en-CA"/>
        </w:rPr>
        <w:t xml:space="preserve">(Ont.) (Civil) (By Leave) </w:t>
      </w:r>
      <w:r w:rsidRPr="00E75990">
        <w:rPr>
          <w:sz w:val="22"/>
          <w:szCs w:val="22"/>
          <w:lang w:eastAsia="en-CA"/>
        </w:rPr>
        <w:t>(</w:t>
      </w:r>
      <w:hyperlink r:id="rId22" w:history="1">
        <w:r w:rsidRPr="00E75990">
          <w:rPr>
            <w:rStyle w:val="Hyperlink"/>
            <w:sz w:val="22"/>
            <w:szCs w:val="22"/>
            <w:lang w:eastAsia="en-CA"/>
          </w:rPr>
          <w:t>37389</w:t>
        </w:r>
      </w:hyperlink>
      <w:r w:rsidRPr="00E75990">
        <w:rPr>
          <w:sz w:val="22"/>
          <w:szCs w:val="22"/>
          <w:lang w:eastAsia="en-CA"/>
        </w:rPr>
        <w:t>)</w:t>
      </w:r>
    </w:p>
    <w:p w:rsidR="009E6E75" w:rsidRPr="00E25C5E" w:rsidRDefault="00E94F8A" w:rsidP="00D90171">
      <w:pPr>
        <w:widowControl w:val="0"/>
        <w:autoSpaceDE w:val="0"/>
        <w:autoSpaceDN w:val="0"/>
        <w:adjustRightInd w:val="0"/>
        <w:jc w:val="both"/>
        <w:rPr>
          <w:rFonts w:eastAsiaTheme="minorEastAsia"/>
          <w:sz w:val="20"/>
          <w:lang w:eastAsia="en-CA"/>
        </w:rPr>
      </w:pPr>
      <w:r w:rsidRPr="00E94F8A">
        <w:rPr>
          <w:rFonts w:eastAsiaTheme="minorEastAsia"/>
          <w:sz w:val="20"/>
          <w:lang w:eastAsia="en-CA"/>
        </w:rPr>
        <w:t>(</w:t>
      </w:r>
      <w:r w:rsidRPr="00E94F8A">
        <w:rPr>
          <w:sz w:val="20"/>
        </w:rPr>
        <w:t xml:space="preserve">The application for leave to appeal is dismissed. / </w:t>
      </w:r>
      <w:r w:rsidRPr="00E25C5E">
        <w:rPr>
          <w:sz w:val="20"/>
        </w:rPr>
        <w:t xml:space="preserve">La demande d’autorisation d’appel </w:t>
      </w:r>
      <w:proofErr w:type="gramStart"/>
      <w:r w:rsidRPr="00E25C5E">
        <w:rPr>
          <w:sz w:val="20"/>
        </w:rPr>
        <w:t>est</w:t>
      </w:r>
      <w:proofErr w:type="gramEnd"/>
      <w:r w:rsidRPr="00E25C5E">
        <w:rPr>
          <w:sz w:val="20"/>
        </w:rPr>
        <w:t xml:space="preserve"> rejetée.)</w:t>
      </w:r>
    </w:p>
    <w:p w:rsidR="009E6E75" w:rsidRPr="00E25C5E" w:rsidRDefault="009E6E75" w:rsidP="00D90171">
      <w:pPr>
        <w:widowControl w:val="0"/>
        <w:autoSpaceDE w:val="0"/>
        <w:autoSpaceDN w:val="0"/>
        <w:adjustRightInd w:val="0"/>
        <w:jc w:val="both"/>
        <w:rPr>
          <w:rFonts w:eastAsiaTheme="minorEastAsia"/>
          <w:sz w:val="22"/>
          <w:szCs w:val="22"/>
          <w:lang w:eastAsia="en-CA"/>
        </w:rPr>
      </w:pPr>
    </w:p>
    <w:p w:rsidR="00D90171" w:rsidRPr="001E4A9A" w:rsidRDefault="00D90171" w:rsidP="00D90171">
      <w:pPr>
        <w:jc w:val="both"/>
        <w:rPr>
          <w:sz w:val="22"/>
          <w:szCs w:val="22"/>
        </w:rPr>
      </w:pPr>
      <w:r w:rsidRPr="001E4A9A">
        <w:rPr>
          <w:sz w:val="22"/>
          <w:szCs w:val="22"/>
        </w:rPr>
        <w:t>****</w:t>
      </w:r>
    </w:p>
    <w:p w:rsidR="000918DE" w:rsidRPr="001E4A9A" w:rsidRDefault="000918DE" w:rsidP="009239D1">
      <w:pPr>
        <w:rPr>
          <w:sz w:val="22"/>
          <w:szCs w:val="22"/>
        </w:rPr>
      </w:pPr>
    </w:p>
    <w:p w:rsidR="006E4860" w:rsidRPr="00E75990" w:rsidRDefault="006E4860" w:rsidP="006E4860">
      <w:pPr>
        <w:rPr>
          <w:sz w:val="22"/>
          <w:szCs w:val="22"/>
        </w:rPr>
      </w:pPr>
      <w:r w:rsidRPr="006E4860">
        <w:rPr>
          <w:i/>
          <w:sz w:val="22"/>
          <w:szCs w:val="22"/>
          <w:lang w:val="fr-CA"/>
        </w:rPr>
        <w:t xml:space="preserve">Ming Jian v. Zhi Long Zhang </w:t>
      </w:r>
      <w:r w:rsidRPr="006E4860">
        <w:rPr>
          <w:sz w:val="22"/>
          <w:szCs w:val="22"/>
          <w:lang w:val="fr-CA"/>
        </w:rPr>
        <w:t xml:space="preserve">(Que.) </w:t>
      </w:r>
      <w:r w:rsidRPr="00E75990">
        <w:rPr>
          <w:sz w:val="22"/>
          <w:szCs w:val="22"/>
        </w:rPr>
        <w:t xml:space="preserve">(Civil) (By Leave) </w:t>
      </w:r>
      <w:r w:rsidRPr="00E75990">
        <w:rPr>
          <w:sz w:val="22"/>
          <w:szCs w:val="22"/>
          <w:lang w:eastAsia="en-CA"/>
        </w:rPr>
        <w:t>(</w:t>
      </w:r>
      <w:hyperlink r:id="rId23" w:history="1">
        <w:r w:rsidRPr="00E75990">
          <w:rPr>
            <w:rStyle w:val="Hyperlink"/>
            <w:sz w:val="22"/>
            <w:szCs w:val="22"/>
            <w:lang w:eastAsia="en-CA"/>
          </w:rPr>
          <w:t>37412</w:t>
        </w:r>
      </w:hyperlink>
      <w:r w:rsidRPr="00E75990">
        <w:rPr>
          <w:sz w:val="22"/>
          <w:szCs w:val="22"/>
          <w:lang w:eastAsia="en-CA"/>
        </w:rPr>
        <w:t>)</w:t>
      </w:r>
    </w:p>
    <w:p w:rsidR="00D90171" w:rsidRPr="006E4860" w:rsidRDefault="006E4860" w:rsidP="00D90171">
      <w:pPr>
        <w:widowControl w:val="0"/>
        <w:autoSpaceDE w:val="0"/>
        <w:autoSpaceDN w:val="0"/>
        <w:adjustRightInd w:val="0"/>
        <w:jc w:val="both"/>
        <w:rPr>
          <w:sz w:val="20"/>
        </w:rPr>
      </w:pPr>
      <w:r w:rsidRPr="006E4860">
        <w:rPr>
          <w:rFonts w:eastAsiaTheme="minorEastAsia"/>
          <w:sz w:val="20"/>
          <w:lang w:eastAsia="en-CA"/>
        </w:rPr>
        <w:t>(</w:t>
      </w:r>
      <w:r w:rsidRPr="006E4860">
        <w:rPr>
          <w:sz w:val="20"/>
        </w:rPr>
        <w:t xml:space="preserve">The motion for an extension of time to serve and file the application for leave to appeal is granted. The application for leave to appeal is dismissed without costs. / </w:t>
      </w:r>
    </w:p>
    <w:p w:rsidR="009E6E75" w:rsidRPr="006E4860" w:rsidRDefault="006E4860" w:rsidP="00D90171">
      <w:pPr>
        <w:widowControl w:val="0"/>
        <w:autoSpaceDE w:val="0"/>
        <w:autoSpaceDN w:val="0"/>
        <w:adjustRightInd w:val="0"/>
        <w:jc w:val="both"/>
        <w:rPr>
          <w:rFonts w:eastAsiaTheme="minorEastAsia"/>
          <w:sz w:val="20"/>
          <w:lang w:val="fr-CA" w:eastAsia="en-CA"/>
        </w:rPr>
      </w:pPr>
      <w:r w:rsidRPr="006E4860">
        <w:rPr>
          <w:sz w:val="20"/>
          <w:lang w:val="fr-CA"/>
        </w:rPr>
        <w:t>La requête en prorogation du délai de signification et de dépôt de la demande d’autorisation d’appel est accueillie. La demande d’autorisation d’appel est rejetée sans dépens.)</w:t>
      </w:r>
    </w:p>
    <w:p w:rsidR="009E6E75" w:rsidRPr="006E4860" w:rsidRDefault="009E6E75" w:rsidP="00D90171">
      <w:pPr>
        <w:widowControl w:val="0"/>
        <w:autoSpaceDE w:val="0"/>
        <w:autoSpaceDN w:val="0"/>
        <w:adjustRightInd w:val="0"/>
        <w:jc w:val="both"/>
        <w:rPr>
          <w:rFonts w:eastAsiaTheme="minorEastAsia"/>
          <w:sz w:val="22"/>
          <w:szCs w:val="22"/>
          <w:lang w:val="fr-CA" w:eastAsia="en-CA"/>
        </w:rPr>
      </w:pPr>
    </w:p>
    <w:p w:rsidR="00D90171" w:rsidRPr="00E25C5E" w:rsidRDefault="00D90171" w:rsidP="00D90171">
      <w:pPr>
        <w:jc w:val="both"/>
        <w:rPr>
          <w:sz w:val="22"/>
          <w:szCs w:val="22"/>
          <w:lang w:val="fr-CA"/>
        </w:rPr>
      </w:pPr>
      <w:r w:rsidRPr="00E25C5E">
        <w:rPr>
          <w:sz w:val="22"/>
          <w:szCs w:val="22"/>
          <w:lang w:val="fr-CA"/>
        </w:rPr>
        <w:t>****</w:t>
      </w:r>
    </w:p>
    <w:p w:rsidR="000C5EFC" w:rsidRPr="00E25C5E" w:rsidRDefault="000C5EFC" w:rsidP="00B35603">
      <w:pPr>
        <w:jc w:val="both"/>
        <w:rPr>
          <w:sz w:val="20"/>
          <w:lang w:val="fr-CA"/>
        </w:rPr>
      </w:pPr>
    </w:p>
    <w:p w:rsidR="000C5EFC" w:rsidRPr="000C5EFC" w:rsidRDefault="000C5EFC" w:rsidP="00B35603">
      <w:pPr>
        <w:jc w:val="both"/>
        <w:rPr>
          <w:sz w:val="20"/>
        </w:rPr>
      </w:pPr>
    </w:p>
    <w:p w:rsidR="00F34AC2" w:rsidRPr="000C5EFC" w:rsidRDefault="00F34AC2" w:rsidP="00F31A65">
      <w:pPr>
        <w:ind w:left="360" w:hanging="360"/>
        <w:jc w:val="both"/>
        <w:rPr>
          <w:sz w:val="20"/>
        </w:rPr>
      </w:pPr>
    </w:p>
    <w:p w:rsidR="00D3344A" w:rsidRPr="009D712D" w:rsidRDefault="00D3344A" w:rsidP="00D3344A">
      <w:pPr>
        <w:widowControl w:val="0"/>
        <w:outlineLvl w:val="0"/>
      </w:pPr>
      <w:r w:rsidRPr="009D712D">
        <w:t xml:space="preserve">Supreme Court of Canada / Cour suprême du </w:t>
      </w:r>
      <w:proofErr w:type="gramStart"/>
      <w:r w:rsidRPr="009D712D">
        <w:t>Canada :</w:t>
      </w:r>
      <w:proofErr w:type="gramEnd"/>
      <w:r w:rsidRPr="009D712D">
        <w:t xml:space="preserve"> </w:t>
      </w:r>
    </w:p>
    <w:p w:rsidR="00D3344A" w:rsidRPr="009D712D" w:rsidRDefault="00B43589" w:rsidP="00D3344A">
      <w:pPr>
        <w:widowControl w:val="0"/>
        <w:outlineLvl w:val="0"/>
        <w:rPr>
          <w:color w:val="0000FF"/>
          <w:u w:val="single"/>
        </w:rPr>
      </w:pPr>
      <w:hyperlink r:id="rId24" w:history="1">
        <w:r w:rsidR="00D3344A" w:rsidRPr="009D712D">
          <w:rPr>
            <w:rStyle w:val="Hyperlink"/>
          </w:rPr>
          <w:t>comments-commentaires@scc-csc.ca</w:t>
        </w:r>
      </w:hyperlink>
    </w:p>
    <w:p w:rsidR="00D3344A" w:rsidRPr="009D712D" w:rsidRDefault="00D3344A" w:rsidP="00D3344A">
      <w:pPr>
        <w:widowControl w:val="0"/>
        <w:outlineLvl w:val="0"/>
      </w:pPr>
      <w:r w:rsidRPr="009D712D">
        <w:t>(613) 995-4330</w:t>
      </w:r>
    </w:p>
    <w:p w:rsidR="00497B5E" w:rsidRPr="009D712D" w:rsidRDefault="00497B5E" w:rsidP="00497B5E">
      <w:pPr>
        <w:widowControl w:val="0"/>
        <w:rPr>
          <w:sz w:val="20"/>
        </w:rPr>
      </w:pPr>
    </w:p>
    <w:p w:rsidR="003F43E6" w:rsidRPr="009D712D"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5"/>
  </w:num>
  <w:num w:numId="6">
    <w:abstractNumId w:val="7"/>
  </w:num>
  <w:num w:numId="7">
    <w:abstractNumId w:val="6"/>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9EC"/>
    <w:rsid w:val="00034A7F"/>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2C3D"/>
    <w:rsid w:val="000B3835"/>
    <w:rsid w:val="000B5274"/>
    <w:rsid w:val="000B6DBE"/>
    <w:rsid w:val="000B7258"/>
    <w:rsid w:val="000C014A"/>
    <w:rsid w:val="000C0E20"/>
    <w:rsid w:val="000C182C"/>
    <w:rsid w:val="000C3667"/>
    <w:rsid w:val="000C55EE"/>
    <w:rsid w:val="000C5EFC"/>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3895"/>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145"/>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E4A9A"/>
    <w:rsid w:val="001F1186"/>
    <w:rsid w:val="001F27B1"/>
    <w:rsid w:val="001F4DAE"/>
    <w:rsid w:val="001F502E"/>
    <w:rsid w:val="001F5B11"/>
    <w:rsid w:val="001F64B1"/>
    <w:rsid w:val="001F66C9"/>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A76"/>
    <w:rsid w:val="00397CD7"/>
    <w:rsid w:val="003A00C9"/>
    <w:rsid w:val="003A0258"/>
    <w:rsid w:val="003A0960"/>
    <w:rsid w:val="003A11C4"/>
    <w:rsid w:val="003A1CE8"/>
    <w:rsid w:val="003A1F69"/>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5C1"/>
    <w:rsid w:val="003D27BD"/>
    <w:rsid w:val="003D35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16FB"/>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4F19"/>
    <w:rsid w:val="004A7313"/>
    <w:rsid w:val="004A7CEC"/>
    <w:rsid w:val="004B06E1"/>
    <w:rsid w:val="004B0CC4"/>
    <w:rsid w:val="004B127F"/>
    <w:rsid w:val="004B2163"/>
    <w:rsid w:val="004B36D3"/>
    <w:rsid w:val="004B408C"/>
    <w:rsid w:val="004B5B1B"/>
    <w:rsid w:val="004C0201"/>
    <w:rsid w:val="004C0544"/>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4C0"/>
    <w:rsid w:val="004E75A3"/>
    <w:rsid w:val="004F0EC9"/>
    <w:rsid w:val="004F16FB"/>
    <w:rsid w:val="004F17D4"/>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A85"/>
    <w:rsid w:val="00547C0E"/>
    <w:rsid w:val="00547DA0"/>
    <w:rsid w:val="005505C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73A1"/>
    <w:rsid w:val="005E7A89"/>
    <w:rsid w:val="005F0CB5"/>
    <w:rsid w:val="005F3B66"/>
    <w:rsid w:val="005F4197"/>
    <w:rsid w:val="005F5163"/>
    <w:rsid w:val="005F75D2"/>
    <w:rsid w:val="0060159C"/>
    <w:rsid w:val="006017D8"/>
    <w:rsid w:val="00602676"/>
    <w:rsid w:val="0060338A"/>
    <w:rsid w:val="00603581"/>
    <w:rsid w:val="006067DB"/>
    <w:rsid w:val="00607D3F"/>
    <w:rsid w:val="0061048F"/>
    <w:rsid w:val="00610BC0"/>
    <w:rsid w:val="006127C2"/>
    <w:rsid w:val="0061282A"/>
    <w:rsid w:val="006132AE"/>
    <w:rsid w:val="0061351E"/>
    <w:rsid w:val="006144E2"/>
    <w:rsid w:val="006167B8"/>
    <w:rsid w:val="0061691E"/>
    <w:rsid w:val="00617C9B"/>
    <w:rsid w:val="00620B86"/>
    <w:rsid w:val="00621F03"/>
    <w:rsid w:val="00624A4F"/>
    <w:rsid w:val="00625B63"/>
    <w:rsid w:val="00631275"/>
    <w:rsid w:val="00632A4A"/>
    <w:rsid w:val="00632A72"/>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1435"/>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730D"/>
    <w:rsid w:val="006A79BD"/>
    <w:rsid w:val="006A7FDE"/>
    <w:rsid w:val="006B0BF3"/>
    <w:rsid w:val="006B0E78"/>
    <w:rsid w:val="006B1C34"/>
    <w:rsid w:val="006B2786"/>
    <w:rsid w:val="006B293F"/>
    <w:rsid w:val="006B2B63"/>
    <w:rsid w:val="006B40C1"/>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129EA"/>
    <w:rsid w:val="007129F4"/>
    <w:rsid w:val="00713E75"/>
    <w:rsid w:val="00714E0A"/>
    <w:rsid w:val="007163B7"/>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4F24"/>
    <w:rsid w:val="00745079"/>
    <w:rsid w:val="0074543E"/>
    <w:rsid w:val="00745915"/>
    <w:rsid w:val="0074617F"/>
    <w:rsid w:val="007462C9"/>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6D"/>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62A2"/>
    <w:rsid w:val="007F7756"/>
    <w:rsid w:val="007F7D6F"/>
    <w:rsid w:val="00800DF8"/>
    <w:rsid w:val="008021FD"/>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D48"/>
    <w:rsid w:val="00936192"/>
    <w:rsid w:val="00936642"/>
    <w:rsid w:val="009367AC"/>
    <w:rsid w:val="00936A76"/>
    <w:rsid w:val="00936D03"/>
    <w:rsid w:val="009370CC"/>
    <w:rsid w:val="00940C53"/>
    <w:rsid w:val="00942A08"/>
    <w:rsid w:val="00942CAD"/>
    <w:rsid w:val="00943363"/>
    <w:rsid w:val="00943D3B"/>
    <w:rsid w:val="009441A5"/>
    <w:rsid w:val="009469A8"/>
    <w:rsid w:val="009503BA"/>
    <w:rsid w:val="00952AFC"/>
    <w:rsid w:val="00956067"/>
    <w:rsid w:val="009574CC"/>
    <w:rsid w:val="00957921"/>
    <w:rsid w:val="00957C00"/>
    <w:rsid w:val="00957C81"/>
    <w:rsid w:val="009619CF"/>
    <w:rsid w:val="00962681"/>
    <w:rsid w:val="009671E7"/>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8BC"/>
    <w:rsid w:val="009B4A9A"/>
    <w:rsid w:val="009B4EC5"/>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798"/>
    <w:rsid w:val="009D7121"/>
    <w:rsid w:val="009D712D"/>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6AD0"/>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E6"/>
    <w:rsid w:val="00B34E1F"/>
    <w:rsid w:val="00B35194"/>
    <w:rsid w:val="00B35603"/>
    <w:rsid w:val="00B35A95"/>
    <w:rsid w:val="00B36C97"/>
    <w:rsid w:val="00B36CD6"/>
    <w:rsid w:val="00B37AAA"/>
    <w:rsid w:val="00B37C41"/>
    <w:rsid w:val="00B37CB7"/>
    <w:rsid w:val="00B4078C"/>
    <w:rsid w:val="00B4191E"/>
    <w:rsid w:val="00B42C6D"/>
    <w:rsid w:val="00B45159"/>
    <w:rsid w:val="00B4516E"/>
    <w:rsid w:val="00B45B27"/>
    <w:rsid w:val="00B50D48"/>
    <w:rsid w:val="00B5139A"/>
    <w:rsid w:val="00B51914"/>
    <w:rsid w:val="00B539FA"/>
    <w:rsid w:val="00B54715"/>
    <w:rsid w:val="00B54726"/>
    <w:rsid w:val="00B55026"/>
    <w:rsid w:val="00B56253"/>
    <w:rsid w:val="00B64662"/>
    <w:rsid w:val="00B6581A"/>
    <w:rsid w:val="00B6600C"/>
    <w:rsid w:val="00B6639E"/>
    <w:rsid w:val="00B701A7"/>
    <w:rsid w:val="00B70890"/>
    <w:rsid w:val="00B70E19"/>
    <w:rsid w:val="00B71369"/>
    <w:rsid w:val="00B74638"/>
    <w:rsid w:val="00B74DA0"/>
    <w:rsid w:val="00B75B83"/>
    <w:rsid w:val="00B76F6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2E9D"/>
    <w:rsid w:val="00BC39AA"/>
    <w:rsid w:val="00BC45E1"/>
    <w:rsid w:val="00BC471A"/>
    <w:rsid w:val="00BC52D2"/>
    <w:rsid w:val="00BC6F58"/>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D9A"/>
    <w:rsid w:val="00C35856"/>
    <w:rsid w:val="00C36506"/>
    <w:rsid w:val="00C36C08"/>
    <w:rsid w:val="00C36FF2"/>
    <w:rsid w:val="00C412AD"/>
    <w:rsid w:val="00C4171B"/>
    <w:rsid w:val="00C419F7"/>
    <w:rsid w:val="00C447A2"/>
    <w:rsid w:val="00C457E0"/>
    <w:rsid w:val="00C45F01"/>
    <w:rsid w:val="00C4698C"/>
    <w:rsid w:val="00C47EA1"/>
    <w:rsid w:val="00C50614"/>
    <w:rsid w:val="00C50DD6"/>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F81"/>
    <w:rsid w:val="00CF22B3"/>
    <w:rsid w:val="00CF294C"/>
    <w:rsid w:val="00CF732A"/>
    <w:rsid w:val="00D02025"/>
    <w:rsid w:val="00D0250E"/>
    <w:rsid w:val="00D0343C"/>
    <w:rsid w:val="00D03A35"/>
    <w:rsid w:val="00D07526"/>
    <w:rsid w:val="00D07C5B"/>
    <w:rsid w:val="00D1183B"/>
    <w:rsid w:val="00D1308F"/>
    <w:rsid w:val="00D14E71"/>
    <w:rsid w:val="00D207B2"/>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1116"/>
    <w:rsid w:val="00D645E0"/>
    <w:rsid w:val="00D64F9B"/>
    <w:rsid w:val="00D6599A"/>
    <w:rsid w:val="00D6634C"/>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B4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3A7B"/>
    <w:rsid w:val="00DD4C74"/>
    <w:rsid w:val="00DD5106"/>
    <w:rsid w:val="00DD5423"/>
    <w:rsid w:val="00DD5E8E"/>
    <w:rsid w:val="00DD620A"/>
    <w:rsid w:val="00DD762C"/>
    <w:rsid w:val="00DE0F77"/>
    <w:rsid w:val="00DE11D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5C5E"/>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5990"/>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4E77"/>
    <w:rsid w:val="00EB5251"/>
    <w:rsid w:val="00EB5425"/>
    <w:rsid w:val="00EB6058"/>
    <w:rsid w:val="00EB69F9"/>
    <w:rsid w:val="00EB7077"/>
    <w:rsid w:val="00EC0E72"/>
    <w:rsid w:val="00EC18C3"/>
    <w:rsid w:val="00EC2317"/>
    <w:rsid w:val="00EC2990"/>
    <w:rsid w:val="00EC2A4D"/>
    <w:rsid w:val="00EC47BB"/>
    <w:rsid w:val="00EC4C5D"/>
    <w:rsid w:val="00EC4FBB"/>
    <w:rsid w:val="00EC52E0"/>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4C5"/>
    <w:rsid w:val="00F4474B"/>
    <w:rsid w:val="00F46255"/>
    <w:rsid w:val="00F473B8"/>
    <w:rsid w:val="00F52E8F"/>
    <w:rsid w:val="00F53B21"/>
    <w:rsid w:val="00F54B29"/>
    <w:rsid w:val="00F55369"/>
    <w:rsid w:val="00F5608F"/>
    <w:rsid w:val="00F5678F"/>
    <w:rsid w:val="00F60DAD"/>
    <w:rsid w:val="00F61344"/>
    <w:rsid w:val="00F61AD7"/>
    <w:rsid w:val="00F61F8E"/>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3ECA"/>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501/index.do" TargetMode="External"/><Relationship Id="rId13" Type="http://schemas.openxmlformats.org/officeDocument/2006/relationships/hyperlink" Target="http://www.scc-csc.ca/case-dossier/info/sum-som-fra.aspx?cas=37359" TargetMode="External"/><Relationship Id="rId18" Type="http://schemas.openxmlformats.org/officeDocument/2006/relationships/hyperlink" Target="http://www.scc-csc.ca/case-dossier/info/sum-som-fra.aspx?cas=3727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cc-csc.ca/case-dossier/info/sum-som-eng.aspx?cas=37396" TargetMode="External"/><Relationship Id="rId7" Type="http://schemas.openxmlformats.org/officeDocument/2006/relationships/hyperlink" Target="http://scc-csc.lexum.com/scc-csc/news/en/item/5501/index.do" TargetMode="External"/><Relationship Id="rId12" Type="http://schemas.openxmlformats.org/officeDocument/2006/relationships/hyperlink" Target="http://www.scc-csc.ca/case-dossier/info/sum-som-eng.aspx?cas=37457" TargetMode="External"/><Relationship Id="rId17" Type="http://schemas.openxmlformats.org/officeDocument/2006/relationships/hyperlink" Target="http://www.scc-csc.ca/case-dossier/info/sum-som-eng.aspx?cas=3724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c-csc.ca/case-dossier/info/sum-som-eng.aspx?cas=37309" TargetMode="External"/><Relationship Id="rId20" Type="http://schemas.openxmlformats.org/officeDocument/2006/relationships/hyperlink" Target="http://www.scc-csc.ca/case-dossier/info/sum-som-eng.aspx?cas=3727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432"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7397" TargetMode="External"/><Relationship Id="rId23" Type="http://schemas.openxmlformats.org/officeDocument/2006/relationships/hyperlink" Target="http://www.scc-csc.ca/case-dossier/info/sum-som-eng.aspx?cas=37412" TargetMode="External"/><Relationship Id="rId28" Type="http://schemas.openxmlformats.org/officeDocument/2006/relationships/footer" Target="footer2.xml"/><Relationship Id="rId10" Type="http://schemas.openxmlformats.org/officeDocument/2006/relationships/hyperlink" Target="http://www.scc-csc.ca/case-dossier/info/sum-som-eng.aspx?cas=37315" TargetMode="External"/><Relationship Id="rId19" Type="http://schemas.openxmlformats.org/officeDocument/2006/relationships/hyperlink" Target="http://www.scc-csc.ca/case-dossier/info/sum-som-eng.aspx?cas=3739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ase-dossier/info/sum-som-eng.aspx?cas=37238" TargetMode="External"/><Relationship Id="rId14" Type="http://schemas.openxmlformats.org/officeDocument/2006/relationships/hyperlink" Target="http://www.scc-csc.ca/case-dossier/info/sum-som-eng.aspx?cas=37446" TargetMode="External"/><Relationship Id="rId22" Type="http://schemas.openxmlformats.org/officeDocument/2006/relationships/hyperlink" Target="http://www.scc-csc.ca/case-dossier/info/sum-som-eng.aspx?cas=3738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2017-04-20T12:04:00Z</dcterms:created>
  <dcterms:modified xsi:type="dcterms:W3CDTF">2017-04-20T12:04:00Z</dcterms:modified>
</cp:coreProperties>
</file>