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C541E" w:rsidRDefault="003F43E6" w:rsidP="003F43E6">
      <w:pPr>
        <w:pStyle w:val="Header"/>
        <w:jc w:val="center"/>
        <w:rPr>
          <w:b/>
          <w:sz w:val="32"/>
        </w:rPr>
      </w:pPr>
      <w:r w:rsidRPr="000C541E">
        <w:rPr>
          <w:b/>
          <w:sz w:val="32"/>
        </w:rPr>
        <w:t>Supreme Court of Canada / Cour suprême du Canada</w:t>
      </w:r>
    </w:p>
    <w:p w:rsidR="003F43E6" w:rsidRPr="000C541E" w:rsidRDefault="003F43E6" w:rsidP="006F2579">
      <w:pPr>
        <w:widowControl w:val="0"/>
        <w:rPr>
          <w:i/>
        </w:rPr>
      </w:pPr>
    </w:p>
    <w:p w:rsidR="003F43E6" w:rsidRPr="000C541E" w:rsidRDefault="003F43E6" w:rsidP="006F2579">
      <w:pPr>
        <w:widowControl w:val="0"/>
        <w:rPr>
          <w:i/>
        </w:rPr>
      </w:pPr>
    </w:p>
    <w:p w:rsidR="006F2579" w:rsidRPr="000C541E" w:rsidRDefault="006F2579" w:rsidP="006F2579">
      <w:pPr>
        <w:widowControl w:val="0"/>
        <w:rPr>
          <w:i/>
        </w:rPr>
      </w:pPr>
      <w:r w:rsidRPr="000C541E">
        <w:rPr>
          <w:i/>
        </w:rPr>
        <w:t>(le français suit)</w:t>
      </w:r>
    </w:p>
    <w:p w:rsidR="006F2579" w:rsidRPr="000C541E" w:rsidRDefault="006F2579" w:rsidP="006F2579">
      <w:pPr>
        <w:widowControl w:val="0"/>
      </w:pPr>
    </w:p>
    <w:p w:rsidR="006F2579" w:rsidRPr="000C541E" w:rsidRDefault="00D01D61" w:rsidP="006F2579">
      <w:pPr>
        <w:widowControl w:val="0"/>
        <w:jc w:val="center"/>
        <w:rPr>
          <w:b/>
        </w:rPr>
      </w:pPr>
      <w:r w:rsidRPr="000C541E">
        <w:fldChar w:fldCharType="begin"/>
      </w:r>
      <w:r w:rsidR="006F2579" w:rsidRPr="000C541E">
        <w:instrText xml:space="preserve"> SEQ CHAPTER \h \r 1</w:instrText>
      </w:r>
      <w:r w:rsidRPr="000C541E">
        <w:fldChar w:fldCharType="end"/>
      </w:r>
      <w:r w:rsidR="002767DF" w:rsidRPr="000C541E">
        <w:rPr>
          <w:b/>
        </w:rPr>
        <w:t xml:space="preserve">JUDGMENTS </w:t>
      </w:r>
      <w:r w:rsidR="004C4C26" w:rsidRPr="000C541E">
        <w:rPr>
          <w:b/>
        </w:rPr>
        <w:t>IN APPEAL AND LEAVE APPLICATION</w:t>
      </w:r>
      <w:r w:rsidR="00CC044F" w:rsidRPr="000C541E">
        <w:rPr>
          <w:b/>
        </w:rPr>
        <w:t>S</w:t>
      </w:r>
    </w:p>
    <w:p w:rsidR="006F2579" w:rsidRPr="000C541E" w:rsidRDefault="006F2579" w:rsidP="006F2579">
      <w:pPr>
        <w:widowControl w:val="0"/>
        <w:rPr>
          <w:b/>
        </w:rPr>
      </w:pPr>
    </w:p>
    <w:p w:rsidR="006F2579" w:rsidRPr="000C541E" w:rsidRDefault="003D67ED" w:rsidP="006F2579">
      <w:pPr>
        <w:widowControl w:val="0"/>
        <w:rPr>
          <w:b/>
        </w:rPr>
      </w:pPr>
      <w:r w:rsidRPr="000C541E">
        <w:rPr>
          <w:b/>
        </w:rPr>
        <w:t>June</w:t>
      </w:r>
      <w:r w:rsidR="00372704" w:rsidRPr="000C541E">
        <w:rPr>
          <w:b/>
        </w:rPr>
        <w:t xml:space="preserve"> </w:t>
      </w:r>
      <w:r w:rsidRPr="000C541E">
        <w:rPr>
          <w:b/>
        </w:rPr>
        <w:t>1</w:t>
      </w:r>
      <w:r w:rsidR="00AF1EFF" w:rsidRPr="000C541E">
        <w:rPr>
          <w:b/>
        </w:rPr>
        <w:t>5</w:t>
      </w:r>
      <w:r w:rsidR="002E4682" w:rsidRPr="000C541E">
        <w:rPr>
          <w:b/>
        </w:rPr>
        <w:t>, 201</w:t>
      </w:r>
      <w:r w:rsidR="00FF4756" w:rsidRPr="000C541E">
        <w:rPr>
          <w:b/>
        </w:rPr>
        <w:t>7</w:t>
      </w:r>
    </w:p>
    <w:p w:rsidR="006F2579" w:rsidRPr="000C541E" w:rsidRDefault="006F2579" w:rsidP="006F2579">
      <w:pPr>
        <w:widowControl w:val="0"/>
        <w:rPr>
          <w:b/>
        </w:rPr>
      </w:pPr>
      <w:r w:rsidRPr="000C541E">
        <w:rPr>
          <w:b/>
        </w:rPr>
        <w:t>For immediate release</w:t>
      </w:r>
    </w:p>
    <w:p w:rsidR="006F2579" w:rsidRPr="000C541E" w:rsidRDefault="006F2579" w:rsidP="006F2579">
      <w:pPr>
        <w:widowControl w:val="0"/>
      </w:pPr>
    </w:p>
    <w:p w:rsidR="002767DF" w:rsidRPr="000C541E" w:rsidRDefault="002767DF" w:rsidP="002767DF">
      <w:pPr>
        <w:widowControl w:val="0"/>
      </w:pPr>
      <w:r w:rsidRPr="000C541E">
        <w:rPr>
          <w:b/>
        </w:rPr>
        <w:t>OTTAWA</w:t>
      </w:r>
      <w:r w:rsidRPr="000C541E">
        <w:t xml:space="preserve"> – The Supreme Court of Canada has today deposited with the Registrar judgment in the following appeal and application</w:t>
      </w:r>
      <w:r w:rsidR="00CC044F" w:rsidRPr="000C541E">
        <w:t>s</w:t>
      </w:r>
      <w:r w:rsidRPr="000C541E">
        <w:t xml:space="preserve"> for leave to appeal.</w:t>
      </w:r>
    </w:p>
    <w:p w:rsidR="006F2579" w:rsidRPr="000C541E" w:rsidRDefault="006F2579" w:rsidP="006F2579">
      <w:pPr>
        <w:widowControl w:val="0"/>
      </w:pPr>
    </w:p>
    <w:p w:rsidR="006F2579" w:rsidRPr="000C541E" w:rsidRDefault="006F2579" w:rsidP="006F2579">
      <w:pPr>
        <w:widowControl w:val="0"/>
      </w:pPr>
    </w:p>
    <w:p w:rsidR="002767DF" w:rsidRPr="000C541E" w:rsidRDefault="002767DF" w:rsidP="002767DF">
      <w:pPr>
        <w:widowControl w:val="0"/>
        <w:jc w:val="center"/>
        <w:rPr>
          <w:lang w:val="fr-CA"/>
        </w:rPr>
      </w:pPr>
      <w:r w:rsidRPr="000C541E">
        <w:rPr>
          <w:b/>
          <w:lang w:val="fr-CA"/>
        </w:rPr>
        <w:t>JUGEMENT</w:t>
      </w:r>
      <w:r w:rsidR="004C4C26" w:rsidRPr="000C541E">
        <w:rPr>
          <w:b/>
          <w:lang w:val="fr-CA"/>
        </w:rPr>
        <w:t>S SUR APPEL ET DEMANDE</w:t>
      </w:r>
      <w:r w:rsidR="00CC044F" w:rsidRPr="000C541E">
        <w:rPr>
          <w:b/>
          <w:lang w:val="fr-CA"/>
        </w:rPr>
        <w:t>S</w:t>
      </w:r>
      <w:r w:rsidRPr="000C541E">
        <w:rPr>
          <w:b/>
          <w:lang w:val="fr-CA"/>
        </w:rPr>
        <w:t xml:space="preserve"> D’AUTORISATION</w:t>
      </w:r>
    </w:p>
    <w:p w:rsidR="006F2579" w:rsidRPr="000C541E" w:rsidRDefault="006F2579" w:rsidP="006F2579">
      <w:pPr>
        <w:widowControl w:val="0"/>
        <w:rPr>
          <w:lang w:val="fr-CA"/>
        </w:rPr>
      </w:pPr>
    </w:p>
    <w:p w:rsidR="006F2579" w:rsidRPr="000C541E" w:rsidRDefault="006F2579" w:rsidP="006F2579">
      <w:pPr>
        <w:widowControl w:val="0"/>
        <w:rPr>
          <w:b/>
          <w:lang w:val="fr-CA"/>
        </w:rPr>
      </w:pPr>
      <w:r w:rsidRPr="000C541E">
        <w:rPr>
          <w:b/>
          <w:lang w:val="fr-CA"/>
        </w:rPr>
        <w:t>Le</w:t>
      </w:r>
      <w:r w:rsidR="008825DB" w:rsidRPr="000C541E">
        <w:rPr>
          <w:b/>
          <w:lang w:val="fr-CA"/>
        </w:rPr>
        <w:t xml:space="preserve"> </w:t>
      </w:r>
      <w:r w:rsidR="003D67ED" w:rsidRPr="000C541E">
        <w:rPr>
          <w:b/>
          <w:lang w:val="fr-CA"/>
        </w:rPr>
        <w:t>1</w:t>
      </w:r>
      <w:r w:rsidR="00AF1EFF" w:rsidRPr="000C541E">
        <w:rPr>
          <w:b/>
          <w:lang w:val="fr-CA"/>
        </w:rPr>
        <w:t>5</w:t>
      </w:r>
      <w:r w:rsidR="00FF4756" w:rsidRPr="000C541E">
        <w:rPr>
          <w:b/>
          <w:lang w:val="fr-CA"/>
        </w:rPr>
        <w:t xml:space="preserve"> </w:t>
      </w:r>
      <w:r w:rsidR="003D67ED" w:rsidRPr="000C541E">
        <w:rPr>
          <w:b/>
          <w:lang w:val="fr-CA"/>
        </w:rPr>
        <w:t>juin</w:t>
      </w:r>
      <w:r w:rsidR="002E4682" w:rsidRPr="000C541E">
        <w:rPr>
          <w:b/>
          <w:lang w:val="fr-CA"/>
        </w:rPr>
        <w:t xml:space="preserve"> </w:t>
      </w:r>
      <w:r w:rsidR="008825DB" w:rsidRPr="000C541E">
        <w:rPr>
          <w:b/>
          <w:lang w:val="fr-CA"/>
        </w:rPr>
        <w:t>201</w:t>
      </w:r>
      <w:r w:rsidR="00FF4756" w:rsidRPr="000C541E">
        <w:rPr>
          <w:b/>
          <w:lang w:val="fr-CA"/>
        </w:rPr>
        <w:t>7</w:t>
      </w:r>
    </w:p>
    <w:p w:rsidR="006F2579" w:rsidRPr="000C541E" w:rsidRDefault="006F2579" w:rsidP="006F2579">
      <w:pPr>
        <w:widowControl w:val="0"/>
        <w:rPr>
          <w:b/>
          <w:lang w:val="fr-CA"/>
        </w:rPr>
      </w:pPr>
      <w:r w:rsidRPr="000C541E">
        <w:rPr>
          <w:b/>
          <w:lang w:val="fr-CA"/>
        </w:rPr>
        <w:t>Pour diffusion immédiate</w:t>
      </w:r>
    </w:p>
    <w:p w:rsidR="006F2579" w:rsidRPr="000C541E" w:rsidRDefault="006F2579" w:rsidP="006F2579">
      <w:pPr>
        <w:widowControl w:val="0"/>
        <w:rPr>
          <w:b/>
          <w:lang w:val="fr-CA"/>
        </w:rPr>
      </w:pPr>
    </w:p>
    <w:p w:rsidR="002767DF" w:rsidRPr="000C541E" w:rsidRDefault="002767DF" w:rsidP="002767DF">
      <w:pPr>
        <w:widowControl w:val="0"/>
        <w:rPr>
          <w:lang w:val="fr-CA"/>
        </w:rPr>
      </w:pPr>
      <w:r w:rsidRPr="000C541E">
        <w:rPr>
          <w:b/>
          <w:lang w:val="fr-CA"/>
        </w:rPr>
        <w:t>OTTAWA</w:t>
      </w:r>
      <w:r w:rsidRPr="000C541E">
        <w:rPr>
          <w:lang w:val="fr-CA"/>
        </w:rPr>
        <w:t xml:space="preserve"> – La Cour suprême du Canada a déposé aujourd’hui auprès du registraire les jugements dans l</w:t>
      </w:r>
      <w:r w:rsidR="00DF6BD5" w:rsidRPr="000C541E">
        <w:rPr>
          <w:lang w:val="fr-CA"/>
        </w:rPr>
        <w:t>’</w:t>
      </w:r>
      <w:r w:rsidRPr="000C541E">
        <w:rPr>
          <w:lang w:val="fr-CA"/>
        </w:rPr>
        <w:t>appel</w:t>
      </w:r>
      <w:r w:rsidR="00DF6BD5" w:rsidRPr="000C541E">
        <w:rPr>
          <w:lang w:val="fr-CA"/>
        </w:rPr>
        <w:t xml:space="preserve"> </w:t>
      </w:r>
      <w:r w:rsidRPr="000C541E">
        <w:rPr>
          <w:lang w:val="fr-CA"/>
        </w:rPr>
        <w:t>et</w:t>
      </w:r>
      <w:r w:rsidR="00CC044F" w:rsidRPr="000C541E">
        <w:rPr>
          <w:lang w:val="fr-CA"/>
        </w:rPr>
        <w:t xml:space="preserve"> </w:t>
      </w:r>
      <w:r w:rsidR="004C4C26" w:rsidRPr="000C541E">
        <w:rPr>
          <w:lang w:val="fr-CA"/>
        </w:rPr>
        <w:t>demande</w:t>
      </w:r>
      <w:r w:rsidR="00CC044F" w:rsidRPr="000C541E">
        <w:rPr>
          <w:lang w:val="fr-CA"/>
        </w:rPr>
        <w:t>s</w:t>
      </w:r>
      <w:r w:rsidRPr="000C541E">
        <w:rPr>
          <w:lang w:val="fr-CA"/>
        </w:rPr>
        <w:t xml:space="preserve"> d’autorisation d’appel qui suivent.</w:t>
      </w:r>
    </w:p>
    <w:p w:rsidR="002767DF" w:rsidRPr="000C541E" w:rsidRDefault="002767DF" w:rsidP="002767DF">
      <w:pPr>
        <w:widowControl w:val="0"/>
        <w:rPr>
          <w:lang w:val="fr-CA"/>
        </w:rPr>
      </w:pPr>
    </w:p>
    <w:p w:rsidR="002767DF" w:rsidRPr="000C541E" w:rsidRDefault="00CC43A4" w:rsidP="002767DF">
      <w:pPr>
        <w:widowControl w:val="0"/>
        <w:rPr>
          <w:sz w:val="20"/>
          <w:lang w:val="fr-CA"/>
        </w:rPr>
      </w:pPr>
      <w:r w:rsidRPr="000C541E">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0C541E" w:rsidRDefault="002767DF" w:rsidP="002767DF">
      <w:pPr>
        <w:widowControl w:val="0"/>
        <w:jc w:val="both"/>
        <w:rPr>
          <w:sz w:val="20"/>
          <w:lang w:val="fr-CA"/>
        </w:rPr>
      </w:pPr>
    </w:p>
    <w:p w:rsidR="002767DF" w:rsidRPr="000C541E" w:rsidRDefault="002767DF" w:rsidP="002767DF">
      <w:pPr>
        <w:outlineLvl w:val="0"/>
        <w:rPr>
          <w:b/>
          <w:szCs w:val="24"/>
          <w:lang w:val="fr-CA"/>
        </w:rPr>
      </w:pPr>
      <w:r w:rsidRPr="000C541E">
        <w:rPr>
          <w:b/>
          <w:szCs w:val="24"/>
          <w:lang w:val="fr-CA"/>
        </w:rPr>
        <w:t>APPEAL / APPEL</w:t>
      </w:r>
    </w:p>
    <w:p w:rsidR="002767DF" w:rsidRPr="000C541E" w:rsidRDefault="002767DF" w:rsidP="002767DF">
      <w:pPr>
        <w:rPr>
          <w:b/>
          <w:szCs w:val="24"/>
          <w:lang w:val="fr-CA"/>
        </w:rPr>
      </w:pPr>
    </w:p>
    <w:p w:rsidR="002767DF" w:rsidRPr="000C541E" w:rsidRDefault="00347EF8" w:rsidP="002767DF">
      <w:pPr>
        <w:tabs>
          <w:tab w:val="left" w:pos="720"/>
          <w:tab w:val="left" w:pos="1296"/>
          <w:tab w:val="left" w:pos="2160"/>
          <w:tab w:val="left" w:pos="2880"/>
          <w:tab w:val="left" w:pos="4320"/>
          <w:tab w:val="left" w:pos="10224"/>
          <w:tab w:val="left" w:pos="11376"/>
        </w:tabs>
        <w:jc w:val="both"/>
        <w:rPr>
          <w:lang w:val="fr-CA"/>
        </w:rPr>
      </w:pPr>
      <w:r w:rsidRPr="000C541E">
        <w:rPr>
          <w:lang w:val="fr-CA"/>
        </w:rPr>
        <w:t>Reasons for j</w:t>
      </w:r>
      <w:r w:rsidR="002767DF" w:rsidRPr="000C541E">
        <w:rPr>
          <w:lang w:val="fr-CA"/>
        </w:rPr>
        <w:t xml:space="preserve">udgment will be available shortly at: / </w:t>
      </w:r>
      <w:r w:rsidRPr="000C541E">
        <w:rPr>
          <w:lang w:val="fr-CA"/>
        </w:rPr>
        <w:t>Motifs de</w:t>
      </w:r>
      <w:r w:rsidR="00623896" w:rsidRPr="000C541E">
        <w:rPr>
          <w:lang w:val="fr-CA"/>
        </w:rPr>
        <w:t xml:space="preserve"> jugement </w:t>
      </w:r>
      <w:r w:rsidR="003413DF" w:rsidRPr="000C541E">
        <w:rPr>
          <w:lang w:val="fr-CA"/>
        </w:rPr>
        <w:t>disponible</w:t>
      </w:r>
      <w:r w:rsidR="000D01C7" w:rsidRPr="000C541E">
        <w:rPr>
          <w:lang w:val="fr-CA"/>
        </w:rPr>
        <w:t>s</w:t>
      </w:r>
      <w:r w:rsidR="002767DF" w:rsidRPr="000C541E">
        <w:rPr>
          <w:lang w:val="fr-CA"/>
        </w:rPr>
        <w:t xml:space="preserve"> sous peu à: </w:t>
      </w:r>
    </w:p>
    <w:p w:rsidR="00B1256C" w:rsidRPr="000C541E" w:rsidRDefault="00810081"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0C541E">
          <w:rPr>
            <w:rStyle w:val="Hyperlink"/>
            <w:lang w:val="fr-CA"/>
          </w:rPr>
          <w:t>http://scc-csc.lexum.com/scc-csc/en/nav.do</w:t>
        </w:r>
      </w:hyperlink>
    </w:p>
    <w:p w:rsidR="00B1256C" w:rsidRPr="000C541E" w:rsidRDefault="00810081"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0C541E">
          <w:rPr>
            <w:rStyle w:val="Hyperlink"/>
            <w:lang w:val="fr-CA"/>
          </w:rPr>
          <w:t>http://scc-csc.lexum.com/scc-csc/fr/nav.do</w:t>
        </w:r>
      </w:hyperlink>
    </w:p>
    <w:p w:rsidR="002767DF" w:rsidRPr="000C541E" w:rsidRDefault="002767DF" w:rsidP="002767DF">
      <w:pPr>
        <w:rPr>
          <w:lang w:val="fr-CA"/>
        </w:rPr>
      </w:pPr>
    </w:p>
    <w:p w:rsidR="002767DF" w:rsidRPr="000C541E" w:rsidRDefault="002767DF" w:rsidP="002767DF">
      <w:pPr>
        <w:rPr>
          <w:lang w:val="fr-CA"/>
        </w:rPr>
      </w:pPr>
    </w:p>
    <w:p w:rsidR="00104BEE" w:rsidRPr="000C541E" w:rsidRDefault="00104BEE" w:rsidP="00104BEE">
      <w:pPr>
        <w:ind w:left="1440" w:hanging="1440"/>
        <w:jc w:val="both"/>
        <w:rPr>
          <w:sz w:val="20"/>
        </w:rPr>
      </w:pPr>
      <w:r w:rsidRPr="000C541E">
        <w:rPr>
          <w:b/>
          <w:sz w:val="20"/>
        </w:rPr>
        <w:fldChar w:fldCharType="begin"/>
      </w:r>
      <w:r w:rsidRPr="000C541E">
        <w:rPr>
          <w:b/>
          <w:sz w:val="20"/>
        </w:rPr>
        <w:instrText xml:space="preserve"> SEQ CHAPTER \h \r 1</w:instrText>
      </w:r>
      <w:r w:rsidRPr="000C541E">
        <w:rPr>
          <w:b/>
          <w:sz w:val="20"/>
        </w:rPr>
        <w:fldChar w:fldCharType="end"/>
      </w:r>
      <w:r w:rsidRPr="000C541E">
        <w:rPr>
          <w:b/>
          <w:sz w:val="20"/>
        </w:rPr>
        <w:t>36</w:t>
      </w:r>
      <w:r w:rsidR="005D7831" w:rsidRPr="000C541E">
        <w:rPr>
          <w:b/>
          <w:sz w:val="20"/>
        </w:rPr>
        <w:t>6</w:t>
      </w:r>
      <w:r w:rsidR="003D67ED" w:rsidRPr="000C541E">
        <w:rPr>
          <w:b/>
          <w:sz w:val="20"/>
        </w:rPr>
        <w:t>3</w:t>
      </w:r>
      <w:r w:rsidR="005D7831" w:rsidRPr="000C541E">
        <w:rPr>
          <w:b/>
          <w:sz w:val="20"/>
        </w:rPr>
        <w:t>6</w:t>
      </w:r>
      <w:r w:rsidRPr="000C541E">
        <w:rPr>
          <w:color w:val="FF0000"/>
          <w:sz w:val="20"/>
        </w:rPr>
        <w:tab/>
      </w:r>
      <w:r w:rsidR="005D7831" w:rsidRPr="000C541E">
        <w:rPr>
          <w:b/>
          <w:iCs/>
          <w:sz w:val="20"/>
          <w:u w:val="single"/>
        </w:rPr>
        <w:t xml:space="preserve">Brent Bish on behalf of Ian Stewart v. Elk Valley Coal Corporation, Cardinal River Operations and Alberta Human Rights Commission (Tribunal) – and </w:t>
      </w:r>
      <w:r w:rsidR="008A7444" w:rsidRPr="000C541E">
        <w:rPr>
          <w:b/>
          <w:iCs/>
          <w:sz w:val="20"/>
          <w:u w:val="single"/>
        </w:rPr>
        <w:t xml:space="preserve">– </w:t>
      </w:r>
      <w:r w:rsidR="00553032" w:rsidRPr="000C541E">
        <w:rPr>
          <w:b/>
          <w:iCs/>
          <w:sz w:val="20"/>
          <w:u w:val="single"/>
        </w:rPr>
        <w:t>Council of Canadians with Disabilities, Empowerment Council, Construction Owners Association of Alberta, Construction Labour Relations — an Alberta Association, Enform Canada, Electrical Contractors Association of Alberta, Mining Association of Canada, Mining Association of British Columbia, Ontario Mining Association, Northwest Territories and Nunavut Chamber of Mines, Saskatchewan Mining Association, United Nurses of Alberta, Ontario General Contractors Association, Ontario Formwork Association and Greater Toronto Sewer and Watermain Contractors Association</w:t>
      </w:r>
      <w:r w:rsidR="002F0620" w:rsidRPr="000C541E">
        <w:rPr>
          <w:iCs/>
          <w:sz w:val="20"/>
        </w:rPr>
        <w:t xml:space="preserve"> </w:t>
      </w:r>
      <w:r w:rsidRPr="000C541E">
        <w:rPr>
          <w:iCs/>
          <w:sz w:val="20"/>
        </w:rPr>
        <w:t>(</w:t>
      </w:r>
      <w:r w:rsidR="005D7831" w:rsidRPr="000C541E">
        <w:rPr>
          <w:iCs/>
          <w:sz w:val="20"/>
        </w:rPr>
        <w:t>Alta</w:t>
      </w:r>
      <w:r w:rsidRPr="000C541E">
        <w:rPr>
          <w:iCs/>
          <w:sz w:val="20"/>
        </w:rPr>
        <w:t>.)</w:t>
      </w:r>
    </w:p>
    <w:p w:rsidR="00104BEE" w:rsidRPr="000C541E" w:rsidRDefault="00104BEE" w:rsidP="00104BEE">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0C541E">
        <w:rPr>
          <w:b/>
          <w:sz w:val="20"/>
        </w:rPr>
        <w:t>201</w:t>
      </w:r>
      <w:r w:rsidR="00FF4756" w:rsidRPr="000C541E">
        <w:rPr>
          <w:b/>
          <w:sz w:val="20"/>
        </w:rPr>
        <w:t>7</w:t>
      </w:r>
      <w:r w:rsidRPr="000C541E">
        <w:rPr>
          <w:b/>
          <w:sz w:val="20"/>
        </w:rPr>
        <w:t xml:space="preserve"> SCC </w:t>
      </w:r>
      <w:r w:rsidR="005D7831" w:rsidRPr="000C541E">
        <w:rPr>
          <w:b/>
          <w:sz w:val="20"/>
        </w:rPr>
        <w:t>30</w:t>
      </w:r>
      <w:r w:rsidRPr="000C541E">
        <w:rPr>
          <w:b/>
          <w:sz w:val="20"/>
        </w:rPr>
        <w:t xml:space="preserve"> / 201</w:t>
      </w:r>
      <w:r w:rsidR="00FF4756" w:rsidRPr="000C541E">
        <w:rPr>
          <w:b/>
          <w:sz w:val="20"/>
        </w:rPr>
        <w:t xml:space="preserve">7 CSC </w:t>
      </w:r>
      <w:r w:rsidR="005D7831" w:rsidRPr="000C541E">
        <w:rPr>
          <w:b/>
          <w:sz w:val="20"/>
        </w:rPr>
        <w:t>30</w:t>
      </w:r>
    </w:p>
    <w:p w:rsidR="00104BEE" w:rsidRPr="000C541E" w:rsidRDefault="00104BEE" w:rsidP="00104BEE">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104BEE" w:rsidRPr="000C541E" w:rsidRDefault="00104BEE" w:rsidP="00104BEE">
      <w:pPr>
        <w:ind w:left="1440" w:hanging="1440"/>
        <w:rPr>
          <w:sz w:val="20"/>
        </w:rPr>
      </w:pPr>
      <w:r w:rsidRPr="000C541E">
        <w:rPr>
          <w:sz w:val="20"/>
        </w:rPr>
        <w:t>Coram:</w:t>
      </w:r>
      <w:r w:rsidRPr="000C541E">
        <w:rPr>
          <w:sz w:val="20"/>
        </w:rPr>
        <w:tab/>
      </w:r>
      <w:r w:rsidRPr="000C541E">
        <w:rPr>
          <w:sz w:val="20"/>
          <w:u w:val="single"/>
        </w:rPr>
        <w:t xml:space="preserve">McLachlin C.J. and </w:t>
      </w:r>
      <w:r w:rsidR="00306E8A" w:rsidRPr="000C541E">
        <w:rPr>
          <w:sz w:val="20"/>
          <w:u w:val="single"/>
        </w:rPr>
        <w:t xml:space="preserve">Abella, </w:t>
      </w:r>
      <w:r w:rsidRPr="000C541E">
        <w:rPr>
          <w:sz w:val="20"/>
          <w:u w:val="single"/>
        </w:rPr>
        <w:t>Moldaver, Karakatsanis, Wagner, Gascon, Côté</w:t>
      </w:r>
      <w:r w:rsidR="00306E8A" w:rsidRPr="000C541E">
        <w:rPr>
          <w:sz w:val="20"/>
          <w:u w:val="single"/>
        </w:rPr>
        <w:t>, Brown</w:t>
      </w:r>
      <w:r w:rsidRPr="000C541E">
        <w:rPr>
          <w:sz w:val="20"/>
          <w:u w:val="single"/>
        </w:rPr>
        <w:t xml:space="preserve"> and </w:t>
      </w:r>
      <w:r w:rsidR="00306E8A" w:rsidRPr="000C541E">
        <w:rPr>
          <w:sz w:val="20"/>
          <w:u w:val="single"/>
        </w:rPr>
        <w:t>Rowe</w:t>
      </w:r>
      <w:r w:rsidRPr="000C541E">
        <w:rPr>
          <w:sz w:val="20"/>
          <w:u w:val="single"/>
        </w:rPr>
        <w:t xml:space="preserve"> JJ.</w:t>
      </w:r>
    </w:p>
    <w:p w:rsidR="00104BEE" w:rsidRPr="000C541E" w:rsidRDefault="00104BEE" w:rsidP="00104BEE">
      <w:pPr>
        <w:ind w:left="1440" w:hanging="1440"/>
        <w:rPr>
          <w:sz w:val="20"/>
        </w:rPr>
      </w:pPr>
    </w:p>
    <w:p w:rsidR="00104BEE" w:rsidRPr="000C541E" w:rsidRDefault="00820CCF" w:rsidP="00104BEE">
      <w:pPr>
        <w:jc w:val="both"/>
        <w:rPr>
          <w:sz w:val="20"/>
          <w:lang w:val="fr-CA"/>
        </w:rPr>
      </w:pPr>
      <w:r w:rsidRPr="000C541E">
        <w:rPr>
          <w:sz w:val="20"/>
          <w:lang w:val="en-CA"/>
        </w:rPr>
        <w:t xml:space="preserve">The appeal from the judgment of the Court of Appeal of Alberta (Edmonton), Number 1403-0001-AC, 2015 ABCA 225, dated June 30, 2015, heard on December 9, 2016, is dismissed with costs to Elk Valley Coal Corporation, Cardinal River Operations. </w:t>
      </w:r>
      <w:r w:rsidRPr="000C541E">
        <w:rPr>
          <w:sz w:val="20"/>
          <w:lang w:val="fr-CA"/>
        </w:rPr>
        <w:t>Gascon J. dissents.</w:t>
      </w:r>
    </w:p>
    <w:p w:rsidR="00D822FE" w:rsidRPr="000C541E" w:rsidRDefault="00D822FE" w:rsidP="00104BEE">
      <w:pPr>
        <w:jc w:val="both"/>
        <w:rPr>
          <w:sz w:val="20"/>
          <w:lang w:val="fr-CA"/>
        </w:rPr>
      </w:pPr>
    </w:p>
    <w:p w:rsidR="00F86B26" w:rsidRPr="000C541E" w:rsidRDefault="00820CCF" w:rsidP="00F86B26">
      <w:pPr>
        <w:jc w:val="both"/>
        <w:rPr>
          <w:sz w:val="20"/>
          <w:lang w:val="fr-CA"/>
        </w:rPr>
      </w:pPr>
      <w:r w:rsidRPr="000C541E">
        <w:rPr>
          <w:sz w:val="20"/>
          <w:lang w:val="fr-CA"/>
        </w:rPr>
        <w:t>L’appel interjeté contre l’arrêt de la Cour d’appel de l’Alberta (Edmonton), numéro 1403-0001-AC, 2015 ABCA 225, daté du 30 juin 2015, entendu le 9 décembre 2016, est rejeté avec dépens en faveur d’Elk Valley Coal Corporation, Cardinal River Operations. Le juge Gascon est dissident.</w:t>
      </w:r>
    </w:p>
    <w:p w:rsidR="00D822FE" w:rsidRPr="000C541E" w:rsidRDefault="00D822FE" w:rsidP="00F86B26">
      <w:pPr>
        <w:jc w:val="both"/>
        <w:rPr>
          <w:rFonts w:eastAsiaTheme="minorHAnsi" w:cstheme="minorBidi"/>
          <w:sz w:val="20"/>
          <w:lang w:val="fr-CA"/>
        </w:rPr>
      </w:pPr>
    </w:p>
    <w:p w:rsidR="0077287B" w:rsidRPr="000C541E" w:rsidRDefault="0077287B" w:rsidP="00F86B26">
      <w:pPr>
        <w:jc w:val="both"/>
        <w:rPr>
          <w:rFonts w:eastAsiaTheme="minorHAnsi" w:cstheme="minorBidi"/>
          <w:sz w:val="20"/>
          <w:lang w:val="fr-CA"/>
        </w:rPr>
      </w:pPr>
    </w:p>
    <w:p w:rsidR="009D2AD9" w:rsidRPr="000C541E" w:rsidRDefault="00D01D61" w:rsidP="009D2AD9">
      <w:pPr>
        <w:rPr>
          <w:lang w:val="fr-CA"/>
        </w:rPr>
      </w:pPr>
      <w:r w:rsidRPr="000C541E">
        <w:rPr>
          <w:szCs w:val="24"/>
        </w:rPr>
        <w:lastRenderedPageBreak/>
        <w:fldChar w:fldCharType="begin"/>
      </w:r>
      <w:r w:rsidR="009D2AD9" w:rsidRPr="000C541E">
        <w:rPr>
          <w:szCs w:val="24"/>
          <w:lang w:val="fr-CA"/>
        </w:rPr>
        <w:instrText xml:space="preserve"> SEQ CHAPTER \h \r 1</w:instrText>
      </w:r>
      <w:r w:rsidRPr="000C541E">
        <w:rPr>
          <w:szCs w:val="24"/>
        </w:rPr>
        <w:fldChar w:fldCharType="end"/>
      </w:r>
      <w:r w:rsidR="009D2AD9" w:rsidRPr="000C541E">
        <w:rPr>
          <w:b/>
          <w:bCs/>
          <w:szCs w:val="24"/>
          <w:lang w:val="fr-CA"/>
        </w:rPr>
        <w:t>APPLICATION</w:t>
      </w:r>
      <w:r w:rsidR="0044099A" w:rsidRPr="000C541E">
        <w:rPr>
          <w:b/>
          <w:bCs/>
          <w:szCs w:val="24"/>
          <w:lang w:val="fr-CA"/>
        </w:rPr>
        <w:t>S</w:t>
      </w:r>
      <w:r w:rsidR="009D2AD9" w:rsidRPr="000C541E">
        <w:rPr>
          <w:b/>
          <w:bCs/>
          <w:szCs w:val="24"/>
          <w:lang w:val="fr-CA"/>
        </w:rPr>
        <w:t xml:space="preserve"> FOR LEAVE / DEMANDE</w:t>
      </w:r>
      <w:r w:rsidR="0044099A" w:rsidRPr="000C541E">
        <w:rPr>
          <w:b/>
          <w:bCs/>
          <w:szCs w:val="24"/>
          <w:lang w:val="fr-CA"/>
        </w:rPr>
        <w:t>S</w:t>
      </w:r>
      <w:r w:rsidR="009D2AD9" w:rsidRPr="000C541E">
        <w:rPr>
          <w:b/>
          <w:bCs/>
          <w:szCs w:val="24"/>
          <w:lang w:val="fr-CA"/>
        </w:rPr>
        <w:t xml:space="preserve"> D’AUTORISATION :</w:t>
      </w:r>
    </w:p>
    <w:p w:rsidR="009D2AD9" w:rsidRPr="000C541E" w:rsidRDefault="009D2AD9" w:rsidP="000627A2">
      <w:pPr>
        <w:widowControl w:val="0"/>
        <w:jc w:val="both"/>
        <w:rPr>
          <w:sz w:val="20"/>
          <w:lang w:val="fr-CA"/>
        </w:rPr>
      </w:pPr>
    </w:p>
    <w:p w:rsidR="007E5C9C" w:rsidRPr="000C541E" w:rsidRDefault="007E5C9C" w:rsidP="007E5C9C">
      <w:pPr>
        <w:widowControl w:val="0"/>
        <w:rPr>
          <w:szCs w:val="24"/>
        </w:rPr>
      </w:pPr>
      <w:r w:rsidRPr="000C541E">
        <w:rPr>
          <w:szCs w:val="24"/>
        </w:rPr>
        <w:t xml:space="preserve">Summaries of these cases are available at </w:t>
      </w:r>
      <w:hyperlink r:id="rId9" w:history="1">
        <w:r w:rsidR="00B220E6" w:rsidRPr="000C541E">
          <w:rPr>
            <w:rStyle w:val="Hyperlink"/>
            <w:szCs w:val="24"/>
          </w:rPr>
          <w:t>http://scc-csc.lexum.com/scc-csc/news/en/item/5548/index.do</w:t>
        </w:r>
      </w:hyperlink>
      <w:r w:rsidR="008C7834" w:rsidRPr="000C541E">
        <w:rPr>
          <w:szCs w:val="24"/>
        </w:rPr>
        <w:t>.</w:t>
      </w:r>
    </w:p>
    <w:p w:rsidR="0025713A" w:rsidRPr="000C541E" w:rsidRDefault="0025713A" w:rsidP="000627A2">
      <w:pPr>
        <w:widowControl w:val="0"/>
        <w:jc w:val="both"/>
        <w:rPr>
          <w:sz w:val="20"/>
        </w:rPr>
      </w:pPr>
    </w:p>
    <w:p w:rsidR="007E5C9C" w:rsidRPr="000C541E" w:rsidRDefault="007E5C9C" w:rsidP="007E5C9C">
      <w:pPr>
        <w:widowControl w:val="0"/>
        <w:rPr>
          <w:szCs w:val="24"/>
          <w:lang w:val="fr-CA"/>
        </w:rPr>
      </w:pPr>
      <w:r w:rsidRPr="000C541E">
        <w:rPr>
          <w:lang w:val="fr-CA"/>
        </w:rPr>
        <w:t xml:space="preserve">Les sommaires des causes peuvent être consultés à l'adresse </w:t>
      </w:r>
      <w:r w:rsidRPr="000C541E">
        <w:rPr>
          <w:szCs w:val="24"/>
          <w:lang w:val="fr-CA"/>
        </w:rPr>
        <w:t xml:space="preserve">suivante : </w:t>
      </w:r>
      <w:hyperlink r:id="rId10" w:history="1">
        <w:r w:rsidR="00B220E6" w:rsidRPr="000C541E">
          <w:rPr>
            <w:rStyle w:val="Hyperlink"/>
            <w:szCs w:val="24"/>
            <w:lang w:val="fr-CA"/>
          </w:rPr>
          <w:t>http://scc-csc.lexum.com/scc-csc/news/fr/item/5548/index.do</w:t>
        </w:r>
      </w:hyperlink>
      <w:r w:rsidR="008C7834" w:rsidRPr="000C541E">
        <w:rPr>
          <w:rStyle w:val="Hyperlink"/>
          <w:color w:val="4F6228" w:themeColor="accent3" w:themeShade="80"/>
          <w:szCs w:val="24"/>
          <w:u w:val="none"/>
          <w:lang w:val="fr-CA"/>
        </w:rPr>
        <w:t>.</w:t>
      </w:r>
    </w:p>
    <w:p w:rsidR="008E30CD" w:rsidRPr="000C541E" w:rsidRDefault="008E30CD" w:rsidP="0027631F">
      <w:pPr>
        <w:jc w:val="both"/>
        <w:rPr>
          <w:sz w:val="20"/>
          <w:lang w:val="fr-CA"/>
        </w:rPr>
      </w:pPr>
    </w:p>
    <w:p w:rsidR="00480523" w:rsidRPr="000C541E" w:rsidRDefault="00480523" w:rsidP="0027631F">
      <w:pPr>
        <w:jc w:val="both"/>
        <w:rPr>
          <w:sz w:val="20"/>
          <w:lang w:val="fr-CA"/>
        </w:rPr>
      </w:pPr>
    </w:p>
    <w:p w:rsidR="009F09C0" w:rsidRPr="000C541E" w:rsidRDefault="009F09C0" w:rsidP="009F09C0">
      <w:pPr>
        <w:jc w:val="both"/>
        <w:rPr>
          <w:b/>
          <w:sz w:val="20"/>
        </w:rPr>
      </w:pPr>
      <w:r w:rsidRPr="000C541E">
        <w:rPr>
          <w:b/>
          <w:sz w:val="20"/>
        </w:rPr>
        <w:t>DISMISSED / REJETÉES</w:t>
      </w:r>
    </w:p>
    <w:p w:rsidR="009F09C0" w:rsidRPr="000C541E" w:rsidRDefault="009F09C0" w:rsidP="009F09C0">
      <w:pPr>
        <w:widowControl w:val="0"/>
        <w:rPr>
          <w:sz w:val="20"/>
        </w:rPr>
      </w:pPr>
    </w:p>
    <w:p w:rsidR="00CC4C01" w:rsidRPr="000C541E" w:rsidRDefault="00CC4C01" w:rsidP="00CC4C01">
      <w:pPr>
        <w:rPr>
          <w:sz w:val="22"/>
          <w:szCs w:val="22"/>
          <w:lang w:val="en-CA"/>
        </w:rPr>
      </w:pPr>
      <w:r w:rsidRPr="000C541E">
        <w:rPr>
          <w:i/>
          <w:sz w:val="22"/>
          <w:szCs w:val="22"/>
          <w:lang w:val="en-CA"/>
        </w:rPr>
        <w:t>Cowichan Valley Regional District v. Cobble Hill Holdings Ltd. et al.</w:t>
      </w:r>
      <w:r w:rsidRPr="000C541E">
        <w:rPr>
          <w:sz w:val="22"/>
          <w:szCs w:val="22"/>
          <w:lang w:val="en-CA"/>
        </w:rPr>
        <w:t xml:space="preserve"> (B.C.) (Civil) (By Leave) </w:t>
      </w:r>
      <w:r w:rsidRPr="000C541E">
        <w:rPr>
          <w:sz w:val="22"/>
          <w:szCs w:val="22"/>
          <w:lang w:eastAsia="en-CA"/>
        </w:rPr>
        <w:t>(</w:t>
      </w:r>
      <w:hyperlink r:id="rId11" w:history="1">
        <w:r w:rsidRPr="000C541E">
          <w:rPr>
            <w:rStyle w:val="Hyperlink"/>
            <w:sz w:val="22"/>
            <w:szCs w:val="22"/>
            <w:lang w:eastAsia="en-CA"/>
          </w:rPr>
          <w:t>37373</w:t>
        </w:r>
      </w:hyperlink>
      <w:r w:rsidRPr="000C541E">
        <w:rPr>
          <w:sz w:val="22"/>
          <w:szCs w:val="22"/>
          <w:lang w:eastAsia="en-CA"/>
        </w:rPr>
        <w:t>)</w:t>
      </w:r>
    </w:p>
    <w:p w:rsidR="0002704A" w:rsidRPr="000C541E" w:rsidRDefault="00CC4C01" w:rsidP="00CC4C01">
      <w:pPr>
        <w:widowControl w:val="0"/>
        <w:rPr>
          <w:sz w:val="20"/>
        </w:rPr>
      </w:pPr>
      <w:r w:rsidRPr="000C541E">
        <w:rPr>
          <w:sz w:val="20"/>
        </w:rPr>
        <w:t>(The motion for an extension of time to serve and file the reply is granted.</w:t>
      </w:r>
      <w:r w:rsidRPr="000C541E" w:rsidDel="00B229AF">
        <w:rPr>
          <w:sz w:val="20"/>
        </w:rPr>
        <w:t xml:space="preserve"> </w:t>
      </w:r>
      <w:r w:rsidRPr="000C541E">
        <w:rPr>
          <w:sz w:val="20"/>
        </w:rPr>
        <w:t xml:space="preserve">The application for leave to appeal is dismissed with costs. / </w:t>
      </w:r>
    </w:p>
    <w:p w:rsidR="0002704A" w:rsidRPr="000C541E" w:rsidRDefault="00CC4C01" w:rsidP="009F09C0">
      <w:pPr>
        <w:widowControl w:val="0"/>
        <w:rPr>
          <w:sz w:val="20"/>
          <w:lang w:val="fr-CA"/>
        </w:rPr>
      </w:pPr>
      <w:r w:rsidRPr="000C541E">
        <w:rPr>
          <w:sz w:val="20"/>
          <w:lang w:val="fr-CA"/>
        </w:rPr>
        <w:t>La requête en prorogation du délai de signification et de dépôt de la réplique est accueillie.</w:t>
      </w:r>
      <w:r w:rsidRPr="000C541E" w:rsidDel="00B229AF">
        <w:rPr>
          <w:sz w:val="20"/>
          <w:lang w:val="fr-CA"/>
        </w:rPr>
        <w:t xml:space="preserve"> </w:t>
      </w:r>
      <w:r w:rsidRPr="000C541E">
        <w:rPr>
          <w:sz w:val="20"/>
          <w:lang w:val="fr-CA"/>
        </w:rPr>
        <w:t>La demande d’autorisation d’appel est rejetée avec dépens.)</w:t>
      </w:r>
    </w:p>
    <w:p w:rsidR="00CC4C01" w:rsidRPr="000C541E" w:rsidRDefault="00CC4C01" w:rsidP="009F09C0">
      <w:pPr>
        <w:widowControl w:val="0"/>
        <w:rPr>
          <w:sz w:val="20"/>
          <w:lang w:val="fr-CA"/>
        </w:rPr>
      </w:pPr>
    </w:p>
    <w:p w:rsidR="00723025" w:rsidRPr="000C541E" w:rsidRDefault="00723025" w:rsidP="00723025">
      <w:pPr>
        <w:jc w:val="both"/>
        <w:rPr>
          <w:sz w:val="20"/>
          <w:lang w:val="fr-CA"/>
        </w:rPr>
      </w:pPr>
      <w:r w:rsidRPr="000C541E">
        <w:rPr>
          <w:sz w:val="20"/>
          <w:lang w:val="fr-CA"/>
        </w:rPr>
        <w:t>****</w:t>
      </w:r>
    </w:p>
    <w:p w:rsidR="00B67C07" w:rsidRPr="000C541E" w:rsidRDefault="00B67C07" w:rsidP="003B434B">
      <w:pPr>
        <w:jc w:val="both"/>
        <w:rPr>
          <w:sz w:val="20"/>
          <w:lang w:val="fr-CA"/>
        </w:rPr>
      </w:pPr>
    </w:p>
    <w:p w:rsidR="00715888" w:rsidRPr="000C541E" w:rsidRDefault="00715888" w:rsidP="00715888">
      <w:pPr>
        <w:jc w:val="both"/>
        <w:rPr>
          <w:sz w:val="22"/>
          <w:szCs w:val="22"/>
          <w:lang w:val="en-CA"/>
        </w:rPr>
      </w:pPr>
      <w:r w:rsidRPr="000C541E">
        <w:rPr>
          <w:i/>
          <w:sz w:val="22"/>
          <w:szCs w:val="22"/>
          <w:lang w:val="fr-CA"/>
        </w:rPr>
        <w:t>Jeremy Albert Stark v. Her Majesty the Queen</w:t>
      </w:r>
      <w:r w:rsidRPr="000C541E">
        <w:rPr>
          <w:sz w:val="22"/>
          <w:szCs w:val="22"/>
          <w:lang w:val="fr-CA"/>
        </w:rPr>
        <w:t xml:space="preserve"> (B.C.) </w:t>
      </w:r>
      <w:r w:rsidRPr="000C541E">
        <w:rPr>
          <w:sz w:val="22"/>
          <w:szCs w:val="22"/>
          <w:lang w:val="en-CA"/>
        </w:rPr>
        <w:t xml:space="preserve">(Criminal) (By Leave) </w:t>
      </w:r>
      <w:r w:rsidRPr="000C541E">
        <w:rPr>
          <w:sz w:val="22"/>
          <w:szCs w:val="22"/>
          <w:lang w:eastAsia="en-CA"/>
        </w:rPr>
        <w:t>(</w:t>
      </w:r>
      <w:hyperlink r:id="rId12" w:history="1">
        <w:r w:rsidRPr="000C541E">
          <w:rPr>
            <w:rStyle w:val="Hyperlink"/>
            <w:sz w:val="22"/>
            <w:szCs w:val="22"/>
            <w:lang w:eastAsia="en-CA"/>
          </w:rPr>
          <w:t>37489</w:t>
        </w:r>
      </w:hyperlink>
      <w:r w:rsidRPr="000C541E">
        <w:rPr>
          <w:sz w:val="22"/>
          <w:szCs w:val="22"/>
          <w:lang w:eastAsia="en-CA"/>
        </w:rPr>
        <w:t>)</w:t>
      </w:r>
    </w:p>
    <w:p w:rsidR="00D202AE" w:rsidRPr="000C541E" w:rsidRDefault="00543779" w:rsidP="00026162">
      <w:pPr>
        <w:widowControl w:val="0"/>
        <w:rPr>
          <w:sz w:val="20"/>
        </w:rPr>
      </w:pPr>
      <w:r w:rsidRPr="000C541E">
        <w:rPr>
          <w:sz w:val="20"/>
        </w:rPr>
        <w:t xml:space="preserve">(The application for leave to appeal is dismissed. / La demande d’autorisation d’appel </w:t>
      </w:r>
      <w:proofErr w:type="gramStart"/>
      <w:r w:rsidRPr="000C541E">
        <w:rPr>
          <w:sz w:val="20"/>
        </w:rPr>
        <w:t>est</w:t>
      </w:r>
      <w:proofErr w:type="gramEnd"/>
      <w:r w:rsidRPr="000C541E">
        <w:rPr>
          <w:sz w:val="20"/>
        </w:rPr>
        <w:t xml:space="preserve"> rejetée.)</w:t>
      </w:r>
    </w:p>
    <w:p w:rsidR="00D202AE" w:rsidRPr="000C541E" w:rsidRDefault="00D202AE" w:rsidP="00026162">
      <w:pPr>
        <w:widowControl w:val="0"/>
        <w:rPr>
          <w:sz w:val="20"/>
        </w:rPr>
      </w:pPr>
    </w:p>
    <w:p w:rsidR="00026162" w:rsidRPr="000C541E" w:rsidRDefault="00026162" w:rsidP="00026162">
      <w:pPr>
        <w:jc w:val="both"/>
        <w:rPr>
          <w:sz w:val="20"/>
        </w:rPr>
      </w:pPr>
      <w:r w:rsidRPr="000C541E">
        <w:rPr>
          <w:sz w:val="20"/>
        </w:rPr>
        <w:t>****</w:t>
      </w:r>
    </w:p>
    <w:p w:rsidR="002A1071" w:rsidRPr="000C541E" w:rsidRDefault="002A1071" w:rsidP="003B434B">
      <w:pPr>
        <w:jc w:val="both"/>
        <w:rPr>
          <w:sz w:val="20"/>
        </w:rPr>
      </w:pPr>
    </w:p>
    <w:p w:rsidR="00003F34" w:rsidRPr="000C541E" w:rsidRDefault="00003F34" w:rsidP="00003F34">
      <w:pPr>
        <w:jc w:val="both"/>
        <w:rPr>
          <w:sz w:val="22"/>
          <w:szCs w:val="22"/>
          <w:lang w:val="en-CA"/>
        </w:rPr>
      </w:pPr>
      <w:r w:rsidRPr="000C541E">
        <w:rPr>
          <w:i/>
          <w:sz w:val="22"/>
          <w:szCs w:val="22"/>
          <w:lang w:val="en-CA"/>
        </w:rPr>
        <w:t>Christopher Lloyd Mehan v. Her Majesty the Queen</w:t>
      </w:r>
      <w:r w:rsidRPr="000C541E">
        <w:rPr>
          <w:sz w:val="22"/>
          <w:szCs w:val="22"/>
          <w:lang w:val="en-CA"/>
        </w:rPr>
        <w:t xml:space="preserve"> (B.C.) (Criminal) (By Leave) </w:t>
      </w:r>
      <w:r w:rsidRPr="000C541E">
        <w:rPr>
          <w:sz w:val="22"/>
          <w:szCs w:val="22"/>
          <w:lang w:eastAsia="en-CA"/>
        </w:rPr>
        <w:t>(</w:t>
      </w:r>
      <w:hyperlink r:id="rId13" w:history="1">
        <w:r w:rsidRPr="000C541E">
          <w:rPr>
            <w:rStyle w:val="Hyperlink"/>
            <w:sz w:val="22"/>
            <w:szCs w:val="22"/>
            <w:lang w:eastAsia="en-CA"/>
          </w:rPr>
          <w:t>37490</w:t>
        </w:r>
      </w:hyperlink>
      <w:r w:rsidRPr="000C541E">
        <w:rPr>
          <w:sz w:val="22"/>
          <w:szCs w:val="22"/>
          <w:lang w:eastAsia="en-CA"/>
        </w:rPr>
        <w:t>)</w:t>
      </w:r>
    </w:p>
    <w:p w:rsidR="00D202AE" w:rsidRPr="000C541E" w:rsidRDefault="00003F34" w:rsidP="00026162">
      <w:pPr>
        <w:widowControl w:val="0"/>
        <w:rPr>
          <w:sz w:val="20"/>
        </w:rPr>
      </w:pPr>
      <w:r w:rsidRPr="000C541E">
        <w:rPr>
          <w:sz w:val="20"/>
        </w:rPr>
        <w:t xml:space="preserve">(The application for leave to appeal is dismissed. / La demande d’autorisation d’appel </w:t>
      </w:r>
      <w:proofErr w:type="gramStart"/>
      <w:r w:rsidRPr="000C541E">
        <w:rPr>
          <w:sz w:val="20"/>
        </w:rPr>
        <w:t>est</w:t>
      </w:r>
      <w:proofErr w:type="gramEnd"/>
      <w:r w:rsidRPr="000C541E">
        <w:rPr>
          <w:sz w:val="20"/>
        </w:rPr>
        <w:t xml:space="preserve"> rejetée.)</w:t>
      </w:r>
    </w:p>
    <w:p w:rsidR="00D202AE" w:rsidRPr="000C541E" w:rsidRDefault="00D202AE" w:rsidP="00026162">
      <w:pPr>
        <w:widowControl w:val="0"/>
        <w:rPr>
          <w:sz w:val="20"/>
        </w:rPr>
      </w:pPr>
    </w:p>
    <w:p w:rsidR="00026162" w:rsidRPr="000C541E" w:rsidRDefault="00026162" w:rsidP="00026162">
      <w:pPr>
        <w:jc w:val="both"/>
        <w:rPr>
          <w:sz w:val="20"/>
        </w:rPr>
      </w:pPr>
      <w:r w:rsidRPr="000C541E">
        <w:rPr>
          <w:sz w:val="20"/>
        </w:rPr>
        <w:t>****</w:t>
      </w:r>
    </w:p>
    <w:p w:rsidR="002A1071" w:rsidRPr="000C541E" w:rsidRDefault="002A1071" w:rsidP="003B434B">
      <w:pPr>
        <w:jc w:val="both"/>
        <w:rPr>
          <w:sz w:val="20"/>
        </w:rPr>
      </w:pPr>
    </w:p>
    <w:p w:rsidR="00DA659B" w:rsidRPr="000C541E" w:rsidRDefault="00DA659B" w:rsidP="00DA659B">
      <w:pPr>
        <w:jc w:val="both"/>
        <w:rPr>
          <w:sz w:val="22"/>
          <w:szCs w:val="22"/>
          <w:lang w:val="en-CA"/>
        </w:rPr>
      </w:pPr>
      <w:r w:rsidRPr="000C541E">
        <w:rPr>
          <w:i/>
          <w:sz w:val="22"/>
          <w:szCs w:val="22"/>
          <w:lang w:val="en-CA"/>
        </w:rPr>
        <w:t>Chief Liz Logan in her own right and on behalf of the Members of the Fort Nelson First Nation v. Executive Director of the British Columbia Environmental Assessment Office et al.</w:t>
      </w:r>
      <w:r w:rsidRPr="000C541E">
        <w:rPr>
          <w:sz w:val="22"/>
          <w:szCs w:val="22"/>
          <w:lang w:val="en-CA"/>
        </w:rPr>
        <w:t xml:space="preserve"> (B.C.) (Civil) (By Leave) </w:t>
      </w:r>
      <w:r w:rsidRPr="000C541E">
        <w:rPr>
          <w:sz w:val="22"/>
          <w:szCs w:val="22"/>
          <w:lang w:eastAsia="en-CA"/>
        </w:rPr>
        <w:t>(</w:t>
      </w:r>
      <w:hyperlink r:id="rId14" w:history="1">
        <w:r w:rsidRPr="000C541E">
          <w:rPr>
            <w:rStyle w:val="Hyperlink"/>
            <w:sz w:val="22"/>
            <w:szCs w:val="22"/>
            <w:lang w:eastAsia="en-CA"/>
          </w:rPr>
          <w:t>37449</w:t>
        </w:r>
      </w:hyperlink>
      <w:r w:rsidRPr="000C541E">
        <w:rPr>
          <w:sz w:val="22"/>
          <w:szCs w:val="22"/>
          <w:lang w:eastAsia="en-CA"/>
        </w:rPr>
        <w:t>)</w:t>
      </w:r>
    </w:p>
    <w:p w:rsidR="00D202AE" w:rsidRPr="000C541E" w:rsidRDefault="00DA659B" w:rsidP="00026162">
      <w:pPr>
        <w:widowControl w:val="0"/>
        <w:rPr>
          <w:sz w:val="20"/>
        </w:rPr>
      </w:pPr>
      <w:r w:rsidRPr="000C541E">
        <w:rPr>
          <w:sz w:val="20"/>
        </w:rPr>
        <w:t xml:space="preserve">(The application for leave to appeal is dismissed with costs. / La demande d’autorisation d’appel </w:t>
      </w:r>
      <w:proofErr w:type="gramStart"/>
      <w:r w:rsidRPr="000C541E">
        <w:rPr>
          <w:sz w:val="20"/>
        </w:rPr>
        <w:t>est</w:t>
      </w:r>
      <w:proofErr w:type="gramEnd"/>
      <w:r w:rsidRPr="000C541E">
        <w:rPr>
          <w:sz w:val="20"/>
        </w:rPr>
        <w:t xml:space="preserve"> rejetée avec dépens.)</w:t>
      </w:r>
    </w:p>
    <w:p w:rsidR="00D202AE" w:rsidRPr="000C541E" w:rsidRDefault="00D202AE" w:rsidP="00026162">
      <w:pPr>
        <w:widowControl w:val="0"/>
        <w:rPr>
          <w:sz w:val="20"/>
        </w:rPr>
      </w:pPr>
    </w:p>
    <w:p w:rsidR="00026162" w:rsidRPr="000C541E" w:rsidRDefault="00026162" w:rsidP="00026162">
      <w:pPr>
        <w:jc w:val="both"/>
        <w:rPr>
          <w:sz w:val="20"/>
        </w:rPr>
      </w:pPr>
      <w:r w:rsidRPr="000C541E">
        <w:rPr>
          <w:sz w:val="20"/>
        </w:rPr>
        <w:t>****</w:t>
      </w:r>
    </w:p>
    <w:p w:rsidR="002A1071" w:rsidRPr="000C541E" w:rsidRDefault="002A1071" w:rsidP="003B434B">
      <w:pPr>
        <w:jc w:val="both"/>
        <w:rPr>
          <w:sz w:val="20"/>
        </w:rPr>
      </w:pPr>
    </w:p>
    <w:p w:rsidR="0036464A" w:rsidRPr="000C541E" w:rsidRDefault="0036464A" w:rsidP="0036464A">
      <w:pPr>
        <w:tabs>
          <w:tab w:val="left" w:pos="720"/>
          <w:tab w:val="center" w:pos="5760"/>
        </w:tabs>
        <w:rPr>
          <w:sz w:val="22"/>
          <w:szCs w:val="22"/>
          <w:lang w:val="en-CA"/>
        </w:rPr>
      </w:pPr>
      <w:r w:rsidRPr="000C541E">
        <w:rPr>
          <w:i/>
          <w:sz w:val="22"/>
          <w:szCs w:val="22"/>
          <w:lang w:val="en-CA"/>
        </w:rPr>
        <w:t xml:space="preserve">Patrick Joseph Burns et al. v. Homer Street Development Limited Partnership, formerly Cressey (Homer) Limited Partnership et al. </w:t>
      </w:r>
      <w:r w:rsidRPr="000C541E">
        <w:rPr>
          <w:sz w:val="22"/>
          <w:szCs w:val="22"/>
          <w:lang w:val="en-CA"/>
        </w:rPr>
        <w:t xml:space="preserve">(B.C.) (Civil) (By Leave) </w:t>
      </w:r>
      <w:r w:rsidRPr="000C541E">
        <w:rPr>
          <w:sz w:val="22"/>
          <w:szCs w:val="22"/>
          <w:lang w:eastAsia="en-CA"/>
        </w:rPr>
        <w:t>(</w:t>
      </w:r>
      <w:hyperlink r:id="rId15" w:history="1">
        <w:r w:rsidRPr="000C541E">
          <w:rPr>
            <w:rStyle w:val="Hyperlink"/>
            <w:sz w:val="22"/>
            <w:szCs w:val="22"/>
            <w:lang w:eastAsia="en-CA"/>
          </w:rPr>
          <w:t>37286</w:t>
        </w:r>
      </w:hyperlink>
      <w:r w:rsidRPr="000C541E">
        <w:rPr>
          <w:sz w:val="22"/>
          <w:szCs w:val="22"/>
          <w:lang w:eastAsia="en-CA"/>
        </w:rPr>
        <w:t>)</w:t>
      </w:r>
    </w:p>
    <w:p w:rsidR="00D202AE" w:rsidRPr="000C541E" w:rsidRDefault="0036464A" w:rsidP="00026162">
      <w:pPr>
        <w:widowControl w:val="0"/>
        <w:rPr>
          <w:sz w:val="20"/>
        </w:rPr>
      </w:pPr>
      <w:r w:rsidRPr="000C541E">
        <w:rPr>
          <w:sz w:val="20"/>
        </w:rPr>
        <w:t xml:space="preserve">(The application for leave to appeal is dismissed with costs. / La demande d’autorisation d’appel </w:t>
      </w:r>
      <w:proofErr w:type="gramStart"/>
      <w:r w:rsidRPr="000C541E">
        <w:rPr>
          <w:sz w:val="20"/>
        </w:rPr>
        <w:t>est</w:t>
      </w:r>
      <w:proofErr w:type="gramEnd"/>
      <w:r w:rsidRPr="000C541E">
        <w:rPr>
          <w:sz w:val="20"/>
        </w:rPr>
        <w:t xml:space="preserve"> rejetée avec dépens.)</w:t>
      </w:r>
    </w:p>
    <w:p w:rsidR="00D202AE" w:rsidRPr="000C541E" w:rsidRDefault="00D202AE" w:rsidP="00026162">
      <w:pPr>
        <w:widowControl w:val="0"/>
        <w:rPr>
          <w:sz w:val="20"/>
        </w:rPr>
      </w:pPr>
    </w:p>
    <w:p w:rsidR="00026162" w:rsidRPr="000C541E" w:rsidRDefault="00026162" w:rsidP="00026162">
      <w:pPr>
        <w:jc w:val="both"/>
        <w:rPr>
          <w:sz w:val="20"/>
        </w:rPr>
      </w:pPr>
      <w:r w:rsidRPr="000C541E">
        <w:rPr>
          <w:sz w:val="20"/>
        </w:rPr>
        <w:t>****</w:t>
      </w:r>
    </w:p>
    <w:p w:rsidR="00026162" w:rsidRPr="000C541E" w:rsidRDefault="00026162" w:rsidP="003B434B">
      <w:pPr>
        <w:jc w:val="both"/>
        <w:rPr>
          <w:sz w:val="20"/>
        </w:rPr>
      </w:pPr>
    </w:p>
    <w:p w:rsidR="00432412" w:rsidRPr="000C541E" w:rsidRDefault="00432412" w:rsidP="00432412">
      <w:pPr>
        <w:pStyle w:val="SCCAppellantInfoAppellantInfo"/>
        <w:rPr>
          <w:sz w:val="22"/>
          <w:szCs w:val="22"/>
        </w:rPr>
      </w:pPr>
      <w:r w:rsidRPr="000C541E">
        <w:rPr>
          <w:i/>
          <w:sz w:val="22"/>
          <w:szCs w:val="22"/>
        </w:rPr>
        <w:t>Roman Paryniuk v. Her Majesty the Queen</w:t>
      </w:r>
      <w:r w:rsidRPr="000C541E">
        <w:rPr>
          <w:sz w:val="22"/>
          <w:szCs w:val="22"/>
        </w:rPr>
        <w:t xml:space="preserve"> (Ont.) (Criminal) (By Leave) </w:t>
      </w:r>
      <w:r w:rsidRPr="000C541E">
        <w:rPr>
          <w:sz w:val="22"/>
          <w:szCs w:val="22"/>
          <w:lang w:val="en-US" w:eastAsia="en-CA"/>
        </w:rPr>
        <w:t>(</w:t>
      </w:r>
      <w:hyperlink r:id="rId16" w:history="1">
        <w:r w:rsidRPr="000C541E">
          <w:rPr>
            <w:rStyle w:val="Hyperlink"/>
            <w:sz w:val="22"/>
            <w:szCs w:val="22"/>
            <w:lang w:val="en-US" w:eastAsia="en-CA"/>
          </w:rPr>
          <w:t>37471</w:t>
        </w:r>
      </w:hyperlink>
      <w:r w:rsidRPr="000C541E">
        <w:rPr>
          <w:sz w:val="22"/>
          <w:szCs w:val="22"/>
          <w:lang w:val="en-US" w:eastAsia="en-CA"/>
        </w:rPr>
        <w:t>)</w:t>
      </w:r>
    </w:p>
    <w:p w:rsidR="00D202AE" w:rsidRPr="000C541E" w:rsidRDefault="00432412" w:rsidP="00026162">
      <w:pPr>
        <w:widowControl w:val="0"/>
        <w:rPr>
          <w:sz w:val="20"/>
        </w:rPr>
      </w:pPr>
      <w:r w:rsidRPr="000C541E">
        <w:rPr>
          <w:sz w:val="20"/>
        </w:rPr>
        <w:t xml:space="preserve">(The application for leave to appeal is dismissed. / La demande d’autorisation d’appel </w:t>
      </w:r>
      <w:proofErr w:type="gramStart"/>
      <w:r w:rsidRPr="000C541E">
        <w:rPr>
          <w:sz w:val="20"/>
        </w:rPr>
        <w:t>est</w:t>
      </w:r>
      <w:proofErr w:type="gramEnd"/>
      <w:r w:rsidRPr="000C541E">
        <w:rPr>
          <w:sz w:val="20"/>
        </w:rPr>
        <w:t xml:space="preserve"> rejetée.)</w:t>
      </w:r>
    </w:p>
    <w:p w:rsidR="00D202AE" w:rsidRPr="000C541E" w:rsidRDefault="00D202AE" w:rsidP="00026162">
      <w:pPr>
        <w:widowControl w:val="0"/>
        <w:rPr>
          <w:sz w:val="20"/>
        </w:rPr>
      </w:pPr>
    </w:p>
    <w:p w:rsidR="00026162" w:rsidRPr="000C541E" w:rsidRDefault="00026162" w:rsidP="00026162">
      <w:pPr>
        <w:jc w:val="both"/>
        <w:rPr>
          <w:sz w:val="20"/>
        </w:rPr>
      </w:pPr>
      <w:r w:rsidRPr="000C541E">
        <w:rPr>
          <w:sz w:val="20"/>
        </w:rPr>
        <w:t>****</w:t>
      </w:r>
    </w:p>
    <w:p w:rsidR="00026162" w:rsidRPr="000C541E" w:rsidRDefault="00026162" w:rsidP="003B434B">
      <w:pPr>
        <w:jc w:val="both"/>
        <w:rPr>
          <w:sz w:val="20"/>
        </w:rPr>
      </w:pPr>
    </w:p>
    <w:p w:rsidR="00AF5A9D" w:rsidRPr="000C541E" w:rsidRDefault="00AF5A9D" w:rsidP="00AF5A9D">
      <w:pPr>
        <w:rPr>
          <w:sz w:val="22"/>
          <w:szCs w:val="22"/>
        </w:rPr>
      </w:pPr>
      <w:r w:rsidRPr="000C541E">
        <w:rPr>
          <w:i/>
          <w:sz w:val="22"/>
          <w:szCs w:val="22"/>
        </w:rPr>
        <w:t>Entes Industrial Plants Construction &amp; Erection Contracting Co. Inc. v. Kyrgyz Republic et al.</w:t>
      </w:r>
      <w:r w:rsidRPr="000C541E">
        <w:rPr>
          <w:sz w:val="22"/>
          <w:szCs w:val="22"/>
        </w:rPr>
        <w:t xml:space="preserve"> (Ont.) (Civil) (By Leave) </w:t>
      </w:r>
      <w:r w:rsidRPr="000C541E">
        <w:rPr>
          <w:sz w:val="22"/>
          <w:szCs w:val="22"/>
          <w:lang w:eastAsia="en-CA"/>
        </w:rPr>
        <w:t>(</w:t>
      </w:r>
      <w:hyperlink r:id="rId17" w:history="1">
        <w:r w:rsidRPr="000C541E">
          <w:rPr>
            <w:rStyle w:val="Hyperlink"/>
            <w:sz w:val="22"/>
            <w:szCs w:val="22"/>
            <w:lang w:eastAsia="en-CA"/>
          </w:rPr>
          <w:t>37460</w:t>
        </w:r>
      </w:hyperlink>
      <w:r w:rsidRPr="000C541E">
        <w:rPr>
          <w:sz w:val="22"/>
          <w:szCs w:val="22"/>
          <w:lang w:eastAsia="en-CA"/>
        </w:rPr>
        <w:t>)</w:t>
      </w:r>
    </w:p>
    <w:p w:rsidR="000350D2" w:rsidRPr="000C541E" w:rsidRDefault="00AF5A9D" w:rsidP="00026162">
      <w:pPr>
        <w:widowControl w:val="0"/>
        <w:rPr>
          <w:sz w:val="20"/>
        </w:rPr>
      </w:pPr>
      <w:r w:rsidRPr="000C541E">
        <w:rPr>
          <w:sz w:val="20"/>
        </w:rPr>
        <w:t xml:space="preserve">(The application for leave to appeal is dismissed with costs to the respondents, the Kyrgyz Republic and Kyrgyzaltyn JSC. / </w:t>
      </w:r>
    </w:p>
    <w:p w:rsidR="00D202AE" w:rsidRPr="000C541E" w:rsidRDefault="00AF5A9D" w:rsidP="00026162">
      <w:pPr>
        <w:widowControl w:val="0"/>
        <w:rPr>
          <w:sz w:val="20"/>
          <w:lang w:val="fr-CA"/>
        </w:rPr>
      </w:pPr>
      <w:r w:rsidRPr="000C541E">
        <w:rPr>
          <w:sz w:val="20"/>
          <w:lang w:val="fr-CA"/>
        </w:rPr>
        <w:t xml:space="preserve">La demande d’autorisation d’appel est rejetée avec dépens en faveur des intimées, la </w:t>
      </w:r>
      <w:r w:rsidRPr="000C541E">
        <w:rPr>
          <w:sz w:val="20"/>
          <w:lang w:val="fr-FR"/>
        </w:rPr>
        <w:t>République kirghize et Kyrgyzaltyn JSC</w:t>
      </w:r>
      <w:r w:rsidRPr="000C541E">
        <w:rPr>
          <w:sz w:val="20"/>
          <w:lang w:val="fr-CA"/>
        </w:rPr>
        <w:t>.)</w:t>
      </w:r>
    </w:p>
    <w:p w:rsidR="00D202AE" w:rsidRPr="000C541E" w:rsidRDefault="00D202AE" w:rsidP="00026162">
      <w:pPr>
        <w:widowControl w:val="0"/>
        <w:rPr>
          <w:sz w:val="20"/>
          <w:lang w:val="fr-CA"/>
        </w:rPr>
      </w:pPr>
    </w:p>
    <w:p w:rsidR="00026162" w:rsidRPr="000C541E" w:rsidRDefault="00026162" w:rsidP="00026162">
      <w:pPr>
        <w:jc w:val="both"/>
        <w:rPr>
          <w:sz w:val="20"/>
        </w:rPr>
      </w:pPr>
      <w:r w:rsidRPr="000C541E">
        <w:rPr>
          <w:sz w:val="20"/>
        </w:rPr>
        <w:t>****</w:t>
      </w:r>
    </w:p>
    <w:p w:rsidR="00026162" w:rsidRPr="000C541E" w:rsidRDefault="00026162" w:rsidP="003B434B">
      <w:pPr>
        <w:jc w:val="both"/>
        <w:rPr>
          <w:sz w:val="20"/>
        </w:rPr>
      </w:pPr>
    </w:p>
    <w:p w:rsidR="00BF4DB8" w:rsidRPr="000C541E" w:rsidRDefault="00BF4DB8" w:rsidP="00BF4DB8">
      <w:pPr>
        <w:pStyle w:val="SCCAppellantInfoAppellantInfo"/>
        <w:rPr>
          <w:sz w:val="22"/>
          <w:szCs w:val="22"/>
        </w:rPr>
      </w:pPr>
      <w:r w:rsidRPr="000C541E">
        <w:rPr>
          <w:i/>
          <w:sz w:val="22"/>
          <w:szCs w:val="22"/>
        </w:rPr>
        <w:lastRenderedPageBreak/>
        <w:t xml:space="preserve">Sistem Mühendislik Insaat Sanayi Ve Ticaret Anomim Sirketi v. Kyrgyz Republic et al. </w:t>
      </w:r>
      <w:r w:rsidRPr="000C541E">
        <w:rPr>
          <w:sz w:val="22"/>
          <w:szCs w:val="22"/>
        </w:rPr>
        <w:t xml:space="preserve">(Ont.) (Civil) (By Leave) </w:t>
      </w:r>
      <w:r w:rsidRPr="000C541E">
        <w:rPr>
          <w:sz w:val="22"/>
          <w:szCs w:val="22"/>
          <w:lang w:val="en-US" w:eastAsia="en-CA"/>
        </w:rPr>
        <w:t>(</w:t>
      </w:r>
      <w:hyperlink r:id="rId18" w:history="1">
        <w:r w:rsidRPr="000C541E">
          <w:rPr>
            <w:rStyle w:val="Hyperlink"/>
            <w:sz w:val="22"/>
            <w:szCs w:val="22"/>
            <w:lang w:val="en-US" w:eastAsia="en-CA"/>
          </w:rPr>
          <w:t>37463</w:t>
        </w:r>
      </w:hyperlink>
      <w:r w:rsidRPr="000C541E">
        <w:rPr>
          <w:sz w:val="22"/>
          <w:szCs w:val="22"/>
          <w:lang w:val="en-US" w:eastAsia="en-CA"/>
        </w:rPr>
        <w:t>)</w:t>
      </w:r>
    </w:p>
    <w:p w:rsidR="00D202AE" w:rsidRPr="000C541E" w:rsidRDefault="00BF4DB8" w:rsidP="00F22153">
      <w:pPr>
        <w:widowControl w:val="0"/>
        <w:rPr>
          <w:sz w:val="20"/>
        </w:rPr>
      </w:pPr>
      <w:r w:rsidRPr="000C541E">
        <w:rPr>
          <w:sz w:val="20"/>
        </w:rPr>
        <w:t xml:space="preserve">(The application for leave to appeal is dismissed with costs. / La demande d’autorisation d’appel </w:t>
      </w:r>
      <w:proofErr w:type="gramStart"/>
      <w:r w:rsidRPr="000C541E">
        <w:rPr>
          <w:sz w:val="20"/>
        </w:rPr>
        <w:t>est</w:t>
      </w:r>
      <w:proofErr w:type="gramEnd"/>
      <w:r w:rsidRPr="000C541E">
        <w:rPr>
          <w:sz w:val="20"/>
        </w:rPr>
        <w:t xml:space="preserve"> rejetée avec dépens.)</w:t>
      </w:r>
    </w:p>
    <w:p w:rsidR="00D202AE" w:rsidRPr="000C541E" w:rsidRDefault="00D202AE" w:rsidP="00F22153">
      <w:pPr>
        <w:widowControl w:val="0"/>
        <w:rPr>
          <w:sz w:val="20"/>
        </w:rPr>
      </w:pPr>
    </w:p>
    <w:p w:rsidR="00F22153" w:rsidRPr="000C541E" w:rsidRDefault="00F22153" w:rsidP="00F22153">
      <w:pPr>
        <w:jc w:val="both"/>
        <w:rPr>
          <w:sz w:val="20"/>
        </w:rPr>
      </w:pPr>
      <w:r w:rsidRPr="000C541E">
        <w:rPr>
          <w:sz w:val="20"/>
        </w:rPr>
        <w:t>****</w:t>
      </w:r>
    </w:p>
    <w:p w:rsidR="00F22153" w:rsidRPr="000C541E" w:rsidRDefault="00F22153" w:rsidP="00F22153">
      <w:pPr>
        <w:jc w:val="both"/>
        <w:rPr>
          <w:sz w:val="20"/>
        </w:rPr>
      </w:pPr>
    </w:p>
    <w:p w:rsidR="000B0673" w:rsidRPr="000C541E" w:rsidRDefault="000B0673" w:rsidP="000B0673">
      <w:pPr>
        <w:pStyle w:val="SCCAppellantInfoAppellantInfo"/>
        <w:rPr>
          <w:sz w:val="22"/>
          <w:szCs w:val="22"/>
        </w:rPr>
      </w:pPr>
      <w:r w:rsidRPr="000C541E">
        <w:rPr>
          <w:i/>
          <w:sz w:val="22"/>
          <w:szCs w:val="22"/>
        </w:rPr>
        <w:t>Jimmy John v. Her Majesty the Queen</w:t>
      </w:r>
      <w:r w:rsidRPr="000C541E">
        <w:rPr>
          <w:sz w:val="22"/>
          <w:szCs w:val="22"/>
        </w:rPr>
        <w:t xml:space="preserve"> (Ont.) (Criminal) (By Leave) </w:t>
      </w:r>
      <w:r w:rsidRPr="000C541E">
        <w:rPr>
          <w:sz w:val="22"/>
          <w:szCs w:val="22"/>
          <w:lang w:val="en-US" w:eastAsia="en-CA"/>
        </w:rPr>
        <w:t>(</w:t>
      </w:r>
      <w:hyperlink r:id="rId19" w:history="1">
        <w:r w:rsidRPr="000C541E">
          <w:rPr>
            <w:rStyle w:val="Hyperlink"/>
            <w:sz w:val="22"/>
            <w:szCs w:val="22"/>
            <w:lang w:val="en-US" w:eastAsia="en-CA"/>
          </w:rPr>
          <w:t>37486</w:t>
        </w:r>
      </w:hyperlink>
      <w:r w:rsidRPr="000C541E">
        <w:rPr>
          <w:sz w:val="22"/>
          <w:szCs w:val="22"/>
          <w:lang w:val="en-US" w:eastAsia="en-CA"/>
        </w:rPr>
        <w:t>)</w:t>
      </w:r>
    </w:p>
    <w:p w:rsidR="000350D2" w:rsidRPr="000C541E" w:rsidRDefault="000B0673" w:rsidP="00F22153">
      <w:pPr>
        <w:widowControl w:val="0"/>
        <w:rPr>
          <w:sz w:val="20"/>
          <w:lang w:val="fr-CA"/>
        </w:rPr>
      </w:pPr>
      <w:r w:rsidRPr="000C541E">
        <w:rPr>
          <w:sz w:val="20"/>
        </w:rPr>
        <w:t xml:space="preserve">(The motion for an extension of time to serve and file the application for leave to appeal is granted. </w:t>
      </w:r>
      <w:r w:rsidRPr="000C541E">
        <w:rPr>
          <w:sz w:val="20"/>
          <w:lang w:val="fr-CA"/>
        </w:rPr>
        <w:t xml:space="preserve">The application for leave to appeal is dismissed. / </w:t>
      </w:r>
    </w:p>
    <w:p w:rsidR="00D202AE" w:rsidRPr="000C541E" w:rsidRDefault="000B0673" w:rsidP="00F22153">
      <w:pPr>
        <w:widowControl w:val="0"/>
        <w:rPr>
          <w:sz w:val="20"/>
          <w:lang w:val="fr-CA"/>
        </w:rPr>
      </w:pPr>
      <w:r w:rsidRPr="000C541E">
        <w:rPr>
          <w:sz w:val="20"/>
          <w:lang w:val="fr-CA"/>
        </w:rPr>
        <w:t>La requête en prorogation du délai de signification et de dépôt de la demande d’autorisation d’appel est accueillie. La demande d’autorisation d’appel est rejetée.)</w:t>
      </w:r>
    </w:p>
    <w:p w:rsidR="00D202AE" w:rsidRPr="000C541E" w:rsidRDefault="00D202AE" w:rsidP="00F22153">
      <w:pPr>
        <w:widowControl w:val="0"/>
        <w:rPr>
          <w:sz w:val="20"/>
          <w:lang w:val="fr-CA"/>
        </w:rPr>
      </w:pPr>
    </w:p>
    <w:p w:rsidR="00F22153" w:rsidRPr="000C541E" w:rsidRDefault="00F22153" w:rsidP="00F22153">
      <w:pPr>
        <w:jc w:val="both"/>
        <w:rPr>
          <w:sz w:val="20"/>
          <w:lang w:val="fr-CA"/>
        </w:rPr>
      </w:pPr>
      <w:r w:rsidRPr="000C541E">
        <w:rPr>
          <w:sz w:val="20"/>
          <w:lang w:val="fr-CA"/>
        </w:rPr>
        <w:t>****</w:t>
      </w:r>
    </w:p>
    <w:p w:rsidR="002A1071" w:rsidRPr="000C541E" w:rsidRDefault="002A1071" w:rsidP="003B434B">
      <w:pPr>
        <w:jc w:val="both"/>
        <w:rPr>
          <w:sz w:val="20"/>
          <w:lang w:val="fr-CA"/>
        </w:rPr>
      </w:pPr>
    </w:p>
    <w:p w:rsidR="0087734D" w:rsidRPr="000C541E" w:rsidRDefault="0087734D" w:rsidP="0087734D">
      <w:pPr>
        <w:pStyle w:val="SCCAppellantInfoAppellantInfo"/>
        <w:rPr>
          <w:sz w:val="22"/>
          <w:szCs w:val="22"/>
        </w:rPr>
      </w:pPr>
      <w:r w:rsidRPr="000C541E">
        <w:rPr>
          <w:i/>
          <w:sz w:val="22"/>
          <w:szCs w:val="22"/>
          <w:lang w:val="fr-CA"/>
        </w:rPr>
        <w:t>Her Majesty the Queen v. M.W. et al.</w:t>
      </w:r>
      <w:r w:rsidRPr="000C541E">
        <w:rPr>
          <w:sz w:val="22"/>
          <w:szCs w:val="22"/>
          <w:lang w:val="fr-CA"/>
        </w:rPr>
        <w:t xml:space="preserve"> </w:t>
      </w:r>
      <w:r w:rsidRPr="000C541E">
        <w:rPr>
          <w:sz w:val="22"/>
          <w:szCs w:val="22"/>
        </w:rPr>
        <w:t xml:space="preserve">(Ont.) (Criminal) (By Leave) </w:t>
      </w:r>
      <w:r w:rsidRPr="000C541E">
        <w:rPr>
          <w:sz w:val="22"/>
          <w:szCs w:val="22"/>
          <w:lang w:val="en-US" w:eastAsia="en-CA"/>
        </w:rPr>
        <w:t>(</w:t>
      </w:r>
      <w:hyperlink r:id="rId20" w:history="1">
        <w:r w:rsidRPr="000C541E">
          <w:rPr>
            <w:rStyle w:val="Hyperlink"/>
            <w:sz w:val="22"/>
            <w:szCs w:val="22"/>
            <w:lang w:val="en-US" w:eastAsia="en-CA"/>
          </w:rPr>
          <w:t>37480</w:t>
        </w:r>
      </w:hyperlink>
      <w:r w:rsidRPr="000C541E">
        <w:rPr>
          <w:sz w:val="22"/>
          <w:szCs w:val="22"/>
          <w:lang w:val="en-US" w:eastAsia="en-CA"/>
        </w:rPr>
        <w:t>)</w:t>
      </w:r>
    </w:p>
    <w:p w:rsidR="000350D2" w:rsidRPr="000C541E" w:rsidRDefault="0087734D" w:rsidP="00F22153">
      <w:pPr>
        <w:widowControl w:val="0"/>
        <w:rPr>
          <w:sz w:val="20"/>
        </w:rPr>
      </w:pPr>
      <w:r w:rsidRPr="000C541E">
        <w:rPr>
          <w:sz w:val="20"/>
        </w:rPr>
        <w:t>(</w:t>
      </w:r>
      <w:r w:rsidRPr="000C541E">
        <w:rPr>
          <w:rFonts w:eastAsiaTheme="minorEastAsia"/>
          <w:sz w:val="20"/>
          <w:lang w:eastAsia="en-CA"/>
        </w:rPr>
        <w:t xml:space="preserve">The motion to file a joint application for leave to appeal </w:t>
      </w:r>
      <w:r w:rsidRPr="000C541E">
        <w:rPr>
          <w:sz w:val="20"/>
        </w:rPr>
        <w:t xml:space="preserve">from the Court of Appeal file nos. C59241 and C59382, is granted. The application for leave to appeal is dismissed. / </w:t>
      </w:r>
    </w:p>
    <w:p w:rsidR="000B0673" w:rsidRPr="000C541E" w:rsidRDefault="0087734D" w:rsidP="000B0673">
      <w:pPr>
        <w:widowControl w:val="0"/>
        <w:rPr>
          <w:sz w:val="20"/>
          <w:lang w:val="fr-CA"/>
        </w:rPr>
      </w:pPr>
      <w:r w:rsidRPr="000C541E">
        <w:rPr>
          <w:sz w:val="20"/>
          <w:lang w:val="fr-FR"/>
        </w:rPr>
        <w:t>La requête pour déposer une demande d’autorisation d’appel conjointe de l’arrêt de la Cour d’appel, dossiers n</w:t>
      </w:r>
      <w:r w:rsidRPr="000C541E">
        <w:rPr>
          <w:sz w:val="20"/>
          <w:vertAlign w:val="superscript"/>
          <w:lang w:val="fr-FR"/>
        </w:rPr>
        <w:t>o</w:t>
      </w:r>
      <w:r w:rsidRPr="000C541E">
        <w:rPr>
          <w:sz w:val="20"/>
          <w:lang w:val="fr-FR"/>
        </w:rPr>
        <w:t xml:space="preserve"> C59241 et C59382, est accueillie. La demande d’autorisation d’appel est rejetée.)</w:t>
      </w:r>
    </w:p>
    <w:p w:rsidR="000B0673" w:rsidRPr="000C541E" w:rsidRDefault="000B0673" w:rsidP="000B0673">
      <w:pPr>
        <w:widowControl w:val="0"/>
        <w:rPr>
          <w:sz w:val="20"/>
          <w:lang w:val="fr-CA"/>
        </w:rPr>
      </w:pPr>
    </w:p>
    <w:p w:rsidR="000B0673" w:rsidRPr="000C541E" w:rsidRDefault="000B0673" w:rsidP="000B0673">
      <w:pPr>
        <w:jc w:val="both"/>
        <w:rPr>
          <w:sz w:val="20"/>
          <w:lang w:val="fr-FR"/>
        </w:rPr>
      </w:pPr>
      <w:r w:rsidRPr="000C541E">
        <w:rPr>
          <w:sz w:val="20"/>
          <w:lang w:val="fr-FR"/>
        </w:rPr>
        <w:t>****</w:t>
      </w:r>
    </w:p>
    <w:p w:rsidR="00D202AE" w:rsidRPr="000C541E" w:rsidRDefault="00D202AE" w:rsidP="00F22153">
      <w:pPr>
        <w:widowControl w:val="0"/>
        <w:rPr>
          <w:sz w:val="20"/>
          <w:lang w:val="fr-FR"/>
        </w:rPr>
      </w:pPr>
    </w:p>
    <w:p w:rsidR="008956B5" w:rsidRPr="000C541E" w:rsidRDefault="008956B5" w:rsidP="008956B5">
      <w:pPr>
        <w:pStyle w:val="SCCAppellantInfoAppellantInfo"/>
        <w:rPr>
          <w:sz w:val="22"/>
          <w:szCs w:val="22"/>
          <w:lang w:val="fr-FR"/>
        </w:rPr>
      </w:pPr>
      <w:r w:rsidRPr="000C541E">
        <w:rPr>
          <w:i/>
          <w:sz w:val="22"/>
          <w:szCs w:val="22"/>
          <w:lang w:val="fr-FR"/>
        </w:rPr>
        <w:t>Terry Hirchberg v. Branson Drug Store/North York General Hospital et al.</w:t>
      </w:r>
      <w:r w:rsidRPr="000C541E">
        <w:rPr>
          <w:sz w:val="22"/>
          <w:szCs w:val="22"/>
          <w:lang w:val="fr-FR"/>
        </w:rPr>
        <w:t xml:space="preserve"> (Ont.) (Civil) (By Leave) </w:t>
      </w:r>
      <w:r w:rsidRPr="000C541E">
        <w:rPr>
          <w:sz w:val="22"/>
          <w:szCs w:val="22"/>
          <w:lang w:val="fr-FR" w:eastAsia="en-CA"/>
        </w:rPr>
        <w:t>(</w:t>
      </w:r>
      <w:hyperlink r:id="rId21" w:history="1">
        <w:r w:rsidRPr="000C541E">
          <w:rPr>
            <w:rStyle w:val="Hyperlink"/>
            <w:sz w:val="22"/>
            <w:szCs w:val="22"/>
            <w:lang w:val="fr-FR" w:eastAsia="en-CA"/>
          </w:rPr>
          <w:t>37501</w:t>
        </w:r>
      </w:hyperlink>
      <w:r w:rsidRPr="000C541E">
        <w:rPr>
          <w:sz w:val="22"/>
          <w:szCs w:val="22"/>
          <w:lang w:val="fr-FR" w:eastAsia="en-CA"/>
        </w:rPr>
        <w:t>)</w:t>
      </w:r>
    </w:p>
    <w:p w:rsidR="000B0673" w:rsidRPr="000C541E" w:rsidRDefault="008956B5" w:rsidP="00F22153">
      <w:pPr>
        <w:widowControl w:val="0"/>
        <w:rPr>
          <w:sz w:val="20"/>
          <w:lang w:val="fr-CA"/>
        </w:rPr>
      </w:pPr>
      <w:r w:rsidRPr="000C541E">
        <w:rPr>
          <w:sz w:val="20"/>
          <w:lang w:val="fr-FR"/>
        </w:rPr>
        <w:t xml:space="preserve">(The application for leave to appeal is dismissed with costs. / </w:t>
      </w:r>
      <w:r w:rsidRPr="000C541E">
        <w:rPr>
          <w:sz w:val="20"/>
          <w:lang w:val="fr-CA"/>
        </w:rPr>
        <w:t>La demande d’autorisation d’appel est rejetée avec dépens.)</w:t>
      </w:r>
    </w:p>
    <w:p w:rsidR="00D202AE" w:rsidRPr="000C541E" w:rsidRDefault="00D202AE" w:rsidP="00F22153">
      <w:pPr>
        <w:widowControl w:val="0"/>
        <w:rPr>
          <w:sz w:val="20"/>
          <w:lang w:val="fr-CA"/>
        </w:rPr>
      </w:pPr>
    </w:p>
    <w:p w:rsidR="00F22153" w:rsidRPr="000C541E" w:rsidRDefault="00F22153" w:rsidP="00F22153">
      <w:pPr>
        <w:jc w:val="both"/>
        <w:rPr>
          <w:sz w:val="20"/>
          <w:lang w:val="fr-FR"/>
        </w:rPr>
      </w:pPr>
      <w:r w:rsidRPr="000C541E">
        <w:rPr>
          <w:sz w:val="20"/>
          <w:lang w:val="fr-FR"/>
        </w:rPr>
        <w:t>****</w:t>
      </w:r>
    </w:p>
    <w:p w:rsidR="00F22153" w:rsidRPr="000C541E" w:rsidRDefault="00F22153" w:rsidP="00F22153">
      <w:pPr>
        <w:jc w:val="both"/>
        <w:rPr>
          <w:sz w:val="20"/>
          <w:lang w:val="fr-FR"/>
        </w:rPr>
      </w:pPr>
    </w:p>
    <w:p w:rsidR="0098395F" w:rsidRPr="000C541E" w:rsidRDefault="0098395F" w:rsidP="0098395F">
      <w:pPr>
        <w:pStyle w:val="SCCAppellantInfoAppellantInfo"/>
        <w:rPr>
          <w:sz w:val="22"/>
          <w:szCs w:val="22"/>
          <w:lang w:val="en-US"/>
        </w:rPr>
      </w:pPr>
      <w:r w:rsidRPr="000C541E">
        <w:rPr>
          <w:i/>
          <w:sz w:val="22"/>
          <w:szCs w:val="22"/>
          <w:lang w:val="fr-FR"/>
        </w:rPr>
        <w:t xml:space="preserve">Canadian International Petroleum Corp. et al. v. Dover Investments Limited et al. </w:t>
      </w:r>
      <w:r w:rsidRPr="000C541E">
        <w:rPr>
          <w:sz w:val="22"/>
          <w:szCs w:val="22"/>
          <w:lang w:val="en-US"/>
        </w:rPr>
        <w:t xml:space="preserve">(Ont.) (Civil) (By Leave) </w:t>
      </w:r>
      <w:r w:rsidRPr="000C541E">
        <w:rPr>
          <w:sz w:val="22"/>
          <w:szCs w:val="22"/>
          <w:lang w:val="en-US" w:eastAsia="en-CA"/>
        </w:rPr>
        <w:t>(</w:t>
      </w:r>
      <w:hyperlink r:id="rId22" w:history="1">
        <w:r w:rsidRPr="000C541E">
          <w:rPr>
            <w:rStyle w:val="Hyperlink"/>
            <w:sz w:val="22"/>
            <w:szCs w:val="22"/>
            <w:lang w:val="en-US" w:eastAsia="en-CA"/>
          </w:rPr>
          <w:t>37502</w:t>
        </w:r>
      </w:hyperlink>
      <w:r w:rsidRPr="000C541E">
        <w:rPr>
          <w:sz w:val="22"/>
          <w:szCs w:val="22"/>
          <w:lang w:val="en-US" w:eastAsia="en-CA"/>
        </w:rPr>
        <w:t>)</w:t>
      </w:r>
    </w:p>
    <w:p w:rsidR="00D202AE" w:rsidRPr="000C541E" w:rsidRDefault="0098395F" w:rsidP="00F22153">
      <w:pPr>
        <w:widowControl w:val="0"/>
        <w:rPr>
          <w:sz w:val="20"/>
        </w:rPr>
      </w:pPr>
      <w:r w:rsidRPr="000C541E">
        <w:rPr>
          <w:sz w:val="20"/>
        </w:rPr>
        <w:t xml:space="preserve">(The application for leave to appeal is dismissed with costs. / La demande d’autorisation d’appel </w:t>
      </w:r>
      <w:proofErr w:type="gramStart"/>
      <w:r w:rsidRPr="000C541E">
        <w:rPr>
          <w:sz w:val="20"/>
        </w:rPr>
        <w:t>est</w:t>
      </w:r>
      <w:proofErr w:type="gramEnd"/>
      <w:r w:rsidRPr="000C541E">
        <w:rPr>
          <w:sz w:val="20"/>
        </w:rPr>
        <w:t xml:space="preserve"> rejetée avec dépens.)</w:t>
      </w:r>
    </w:p>
    <w:p w:rsidR="00D202AE" w:rsidRPr="000C541E" w:rsidRDefault="00D202AE" w:rsidP="00F22153">
      <w:pPr>
        <w:widowControl w:val="0"/>
        <w:rPr>
          <w:sz w:val="20"/>
        </w:rPr>
      </w:pPr>
    </w:p>
    <w:p w:rsidR="00F22153" w:rsidRPr="000C541E" w:rsidRDefault="00F22153" w:rsidP="00F22153">
      <w:pPr>
        <w:jc w:val="both"/>
        <w:rPr>
          <w:sz w:val="20"/>
        </w:rPr>
      </w:pPr>
      <w:r w:rsidRPr="000C541E">
        <w:rPr>
          <w:sz w:val="20"/>
        </w:rPr>
        <w:t>****</w:t>
      </w:r>
    </w:p>
    <w:p w:rsidR="001C7D32" w:rsidRPr="000C541E" w:rsidRDefault="001C7D32" w:rsidP="001C7D32">
      <w:pPr>
        <w:jc w:val="both"/>
        <w:rPr>
          <w:sz w:val="20"/>
        </w:rPr>
      </w:pPr>
    </w:p>
    <w:p w:rsidR="003D1FDF" w:rsidRPr="000C541E" w:rsidRDefault="003D1FDF" w:rsidP="003D1FDF">
      <w:pPr>
        <w:jc w:val="both"/>
        <w:rPr>
          <w:b/>
          <w:sz w:val="20"/>
        </w:rPr>
      </w:pPr>
      <w:r w:rsidRPr="000C541E">
        <w:rPr>
          <w:b/>
          <w:sz w:val="20"/>
        </w:rPr>
        <w:t>ORAL HEA</w:t>
      </w:r>
      <w:r w:rsidR="00810081">
        <w:rPr>
          <w:b/>
          <w:sz w:val="20"/>
        </w:rPr>
        <w:t>R</w:t>
      </w:r>
      <w:bookmarkStart w:id="0" w:name="_GoBack"/>
      <w:bookmarkEnd w:id="0"/>
      <w:r w:rsidRPr="000C541E">
        <w:rPr>
          <w:b/>
          <w:sz w:val="20"/>
        </w:rPr>
        <w:t>ING / AUDIENCE</w:t>
      </w:r>
    </w:p>
    <w:p w:rsidR="004B6380" w:rsidRPr="000C541E" w:rsidRDefault="004B6380" w:rsidP="004B6380">
      <w:pPr>
        <w:ind w:left="360" w:hanging="360"/>
        <w:rPr>
          <w:sz w:val="20"/>
          <w:lang w:val="en-CA"/>
        </w:rPr>
      </w:pPr>
    </w:p>
    <w:p w:rsidR="004904F3" w:rsidRPr="000C541E" w:rsidRDefault="004904F3" w:rsidP="004904F3">
      <w:pPr>
        <w:tabs>
          <w:tab w:val="left" w:pos="900"/>
          <w:tab w:val="center" w:pos="5760"/>
        </w:tabs>
        <w:rPr>
          <w:sz w:val="22"/>
          <w:szCs w:val="22"/>
          <w:lang w:val="en-CA"/>
        </w:rPr>
      </w:pPr>
      <w:r w:rsidRPr="000C541E">
        <w:rPr>
          <w:i/>
          <w:sz w:val="22"/>
          <w:szCs w:val="22"/>
          <w:lang w:val="en-CA"/>
        </w:rPr>
        <w:t xml:space="preserve">Charles Gerald Patrick v. Her Majesty the Queen </w:t>
      </w:r>
      <w:r w:rsidRPr="000C541E">
        <w:rPr>
          <w:sz w:val="22"/>
          <w:szCs w:val="22"/>
          <w:lang w:val="en-CA"/>
        </w:rPr>
        <w:t xml:space="preserve">(B.C.) (Criminal) (By Leave) </w:t>
      </w:r>
      <w:r w:rsidRPr="000C541E">
        <w:rPr>
          <w:sz w:val="22"/>
          <w:szCs w:val="22"/>
          <w:lang w:eastAsia="en-CA"/>
        </w:rPr>
        <w:t>(</w:t>
      </w:r>
      <w:hyperlink r:id="rId23" w:history="1">
        <w:r w:rsidRPr="000C541E">
          <w:rPr>
            <w:rStyle w:val="Hyperlink"/>
            <w:sz w:val="22"/>
            <w:szCs w:val="22"/>
            <w:lang w:eastAsia="en-CA"/>
          </w:rPr>
          <w:t>37514</w:t>
        </w:r>
      </w:hyperlink>
      <w:r w:rsidRPr="000C541E">
        <w:rPr>
          <w:sz w:val="22"/>
          <w:szCs w:val="22"/>
          <w:lang w:eastAsia="en-CA"/>
        </w:rPr>
        <w:t>)</w:t>
      </w:r>
    </w:p>
    <w:p w:rsidR="004904F3" w:rsidRPr="000C541E" w:rsidRDefault="003D1FDF" w:rsidP="003D1FDF">
      <w:pPr>
        <w:tabs>
          <w:tab w:val="left" w:pos="900"/>
          <w:tab w:val="center" w:pos="5760"/>
        </w:tabs>
        <w:rPr>
          <w:sz w:val="20"/>
          <w:lang w:val="fr-CA"/>
        </w:rPr>
      </w:pPr>
      <w:r w:rsidRPr="000C541E">
        <w:rPr>
          <w:sz w:val="20"/>
          <w:lang w:val="en-CA"/>
        </w:rPr>
        <w:t>(</w:t>
      </w:r>
      <w:r w:rsidRPr="000C541E">
        <w:rPr>
          <w:sz w:val="20"/>
        </w:rPr>
        <w:t xml:space="preserve">An oral hearing of the application for leave to appeal is ordered in accordance with s. 43(1.2) of the </w:t>
      </w:r>
      <w:r w:rsidRPr="000C541E">
        <w:rPr>
          <w:i/>
          <w:sz w:val="20"/>
        </w:rPr>
        <w:t>Supreme Court Act</w:t>
      </w:r>
      <w:r w:rsidRPr="000C541E">
        <w:rPr>
          <w:sz w:val="20"/>
        </w:rPr>
        <w:t xml:space="preserve">, R.S.C., 1985, c. S-26. </w:t>
      </w:r>
      <w:r w:rsidRPr="000C541E">
        <w:rPr>
          <w:sz w:val="20"/>
          <w:lang w:val="fr-CA"/>
        </w:rPr>
        <w:t xml:space="preserve">The hearing date will be fixed by the Registrar. / </w:t>
      </w:r>
    </w:p>
    <w:p w:rsidR="003D1FDF" w:rsidRPr="000C541E" w:rsidRDefault="003D1FDF" w:rsidP="003D1FDF">
      <w:pPr>
        <w:tabs>
          <w:tab w:val="left" w:pos="900"/>
          <w:tab w:val="center" w:pos="5760"/>
        </w:tabs>
        <w:rPr>
          <w:sz w:val="20"/>
          <w:lang w:val="en-CA"/>
        </w:rPr>
      </w:pPr>
      <w:r w:rsidRPr="000C541E">
        <w:rPr>
          <w:sz w:val="20"/>
          <w:lang w:val="fr-CA"/>
        </w:rPr>
        <w:t xml:space="preserve">La tenue d’une audience pour décider la demande d’autorisation d’appel est ordonnée, conformément à l’article 43(1.2) de la </w:t>
      </w:r>
      <w:r w:rsidRPr="000C541E">
        <w:rPr>
          <w:i/>
          <w:sz w:val="20"/>
          <w:lang w:val="fr-CA"/>
        </w:rPr>
        <w:t>Loi sur la Cour suprême</w:t>
      </w:r>
      <w:r w:rsidRPr="000C541E">
        <w:rPr>
          <w:sz w:val="20"/>
          <w:lang w:val="fr-CA"/>
        </w:rPr>
        <w:t>, L.R.C., 1985, c. S-26. La date d’audience sera fixée par le registraire.)</w:t>
      </w:r>
    </w:p>
    <w:p w:rsidR="003D1FDF" w:rsidRPr="000C541E" w:rsidRDefault="003D1FDF" w:rsidP="003D1FDF">
      <w:pPr>
        <w:widowControl w:val="0"/>
        <w:rPr>
          <w:sz w:val="20"/>
        </w:rPr>
      </w:pPr>
    </w:p>
    <w:p w:rsidR="003D1FDF" w:rsidRPr="000C541E" w:rsidRDefault="003D1FDF" w:rsidP="003D1FDF">
      <w:pPr>
        <w:jc w:val="both"/>
        <w:rPr>
          <w:sz w:val="20"/>
        </w:rPr>
      </w:pPr>
      <w:r w:rsidRPr="000C541E">
        <w:rPr>
          <w:sz w:val="20"/>
        </w:rPr>
        <w:t>****</w:t>
      </w:r>
    </w:p>
    <w:p w:rsidR="003D1FDF" w:rsidRPr="000C541E" w:rsidRDefault="003D1FDF" w:rsidP="003D1FDF">
      <w:pPr>
        <w:jc w:val="both"/>
        <w:rPr>
          <w:sz w:val="20"/>
        </w:rPr>
      </w:pPr>
    </w:p>
    <w:p w:rsidR="003D1FDF" w:rsidRPr="000C541E" w:rsidRDefault="003D1FDF" w:rsidP="004904F3">
      <w:pPr>
        <w:tabs>
          <w:tab w:val="left" w:pos="900"/>
          <w:tab w:val="center" w:pos="5760"/>
        </w:tabs>
        <w:ind w:left="360" w:hanging="360"/>
        <w:rPr>
          <w:sz w:val="20"/>
          <w:lang w:val="en-CA"/>
        </w:rPr>
      </w:pPr>
    </w:p>
    <w:p w:rsidR="0020334D" w:rsidRPr="000C541E" w:rsidRDefault="0020334D" w:rsidP="0020334D">
      <w:pPr>
        <w:ind w:left="360" w:hanging="360"/>
        <w:rPr>
          <w:sz w:val="20"/>
          <w:lang w:val="en-CA"/>
        </w:rPr>
      </w:pPr>
    </w:p>
    <w:p w:rsidR="002E4682" w:rsidRPr="000C541E" w:rsidRDefault="002E4682" w:rsidP="002E4682">
      <w:pPr>
        <w:widowControl w:val="0"/>
        <w:outlineLvl w:val="0"/>
      </w:pPr>
      <w:r w:rsidRPr="000C541E">
        <w:t xml:space="preserve">Supreme Court of Canada / Cour suprême du </w:t>
      </w:r>
      <w:proofErr w:type="gramStart"/>
      <w:r w:rsidRPr="000C541E">
        <w:t>Canada :</w:t>
      </w:r>
      <w:proofErr w:type="gramEnd"/>
      <w:r w:rsidRPr="000C541E">
        <w:t xml:space="preserve"> </w:t>
      </w:r>
    </w:p>
    <w:p w:rsidR="002E4682" w:rsidRPr="000C541E" w:rsidRDefault="00810081" w:rsidP="002E4682">
      <w:pPr>
        <w:widowControl w:val="0"/>
        <w:outlineLvl w:val="0"/>
        <w:rPr>
          <w:color w:val="0000FF"/>
          <w:u w:val="single"/>
        </w:rPr>
      </w:pPr>
      <w:hyperlink r:id="rId24" w:history="1">
        <w:r w:rsidR="002E4682" w:rsidRPr="000C541E">
          <w:rPr>
            <w:rStyle w:val="Hyperlink"/>
          </w:rPr>
          <w:t>comments-commentaires@scc-csc.ca</w:t>
        </w:r>
      </w:hyperlink>
    </w:p>
    <w:p w:rsidR="002E4682" w:rsidRPr="000C541E" w:rsidRDefault="002E4682" w:rsidP="002E4682">
      <w:pPr>
        <w:widowControl w:val="0"/>
        <w:outlineLvl w:val="0"/>
      </w:pPr>
      <w:r w:rsidRPr="000C541E">
        <w:t>(613) 995-4330</w:t>
      </w:r>
    </w:p>
    <w:p w:rsidR="002E4682" w:rsidRPr="000C541E" w:rsidRDefault="002E4682" w:rsidP="002E4682">
      <w:pPr>
        <w:widowControl w:val="0"/>
        <w:rPr>
          <w:sz w:val="20"/>
        </w:rPr>
      </w:pPr>
    </w:p>
    <w:p w:rsidR="002E4682" w:rsidRPr="000C541E" w:rsidRDefault="002E4682" w:rsidP="002E4682">
      <w:pPr>
        <w:widowControl w:val="0"/>
        <w:rPr>
          <w:sz w:val="20"/>
        </w:rPr>
      </w:pPr>
    </w:p>
    <w:p w:rsidR="002E4682" w:rsidRPr="0057289B" w:rsidRDefault="002E4682" w:rsidP="002E4682">
      <w:pPr>
        <w:pStyle w:val="Footer"/>
        <w:jc w:val="center"/>
      </w:pPr>
      <w:r w:rsidRPr="000C541E">
        <w:t>- 30 -</w:t>
      </w:r>
    </w:p>
    <w:p w:rsidR="002E4682" w:rsidRPr="0057289B" w:rsidRDefault="002E4682" w:rsidP="002E4682">
      <w:pPr>
        <w:pStyle w:val="Footer"/>
        <w:jc w:val="center"/>
      </w:pPr>
    </w:p>
    <w:p w:rsidR="000C541E" w:rsidRPr="0057289B" w:rsidRDefault="000C541E">
      <w:pPr>
        <w:pStyle w:val="Footer"/>
        <w:jc w:val="center"/>
      </w:pPr>
    </w:p>
    <w:sectPr w:rsidR="000C541E" w:rsidRPr="0057289B" w:rsidSect="007C3E99">
      <w:footerReference w:type="default" r:id="rId2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3"/>
  </w:num>
  <w:num w:numId="5">
    <w:abstractNumId w:val="19"/>
  </w:num>
  <w:num w:numId="6">
    <w:abstractNumId w:val="13"/>
  </w:num>
  <w:num w:numId="7">
    <w:abstractNumId w:val="2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6"/>
  </w:num>
  <w:num w:numId="13">
    <w:abstractNumId w:val="6"/>
  </w:num>
  <w:num w:numId="14">
    <w:abstractNumId w:val="4"/>
  </w:num>
  <w:num w:numId="15">
    <w:abstractNumId w:val="18"/>
  </w:num>
  <w:num w:numId="16">
    <w:abstractNumId w:val="9"/>
  </w:num>
  <w:num w:numId="17">
    <w:abstractNumId w:val="20"/>
  </w:num>
  <w:num w:numId="18">
    <w:abstractNumId w:val="10"/>
  </w:num>
  <w:num w:numId="19">
    <w:abstractNumId w:val="0"/>
  </w:num>
  <w:num w:numId="20">
    <w:abstractNumId w:val="1"/>
  </w:num>
  <w:num w:numId="21">
    <w:abstractNumId w:val="15"/>
  </w:num>
  <w:num w:numId="22">
    <w:abstractNumId w:val="22"/>
  </w:num>
  <w:num w:numId="23">
    <w:abstractNumId w:val="12"/>
  </w:num>
  <w:num w:numId="24">
    <w:abstractNumId w:val="21"/>
  </w:num>
  <w:num w:numId="25">
    <w:abstractNumId w:val="2"/>
  </w:num>
  <w:num w:numId="26">
    <w:abstractNumId w:val="17"/>
  </w:num>
  <w:num w:numId="27">
    <w:abstractNumId w:val="25"/>
  </w:num>
  <w:num w:numId="28">
    <w:abstractNumId w:val="2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29A3"/>
    <w:rsid w:val="00003F34"/>
    <w:rsid w:val="000043C3"/>
    <w:rsid w:val="00006442"/>
    <w:rsid w:val="00006C46"/>
    <w:rsid w:val="0001169C"/>
    <w:rsid w:val="000128A2"/>
    <w:rsid w:val="00012EA7"/>
    <w:rsid w:val="000136CC"/>
    <w:rsid w:val="00014C19"/>
    <w:rsid w:val="00014F6E"/>
    <w:rsid w:val="00015464"/>
    <w:rsid w:val="00015743"/>
    <w:rsid w:val="000164DB"/>
    <w:rsid w:val="00016D65"/>
    <w:rsid w:val="00020797"/>
    <w:rsid w:val="00020816"/>
    <w:rsid w:val="0002267C"/>
    <w:rsid w:val="0002445D"/>
    <w:rsid w:val="00024962"/>
    <w:rsid w:val="00026162"/>
    <w:rsid w:val="00026E74"/>
    <w:rsid w:val="0002704A"/>
    <w:rsid w:val="000275D5"/>
    <w:rsid w:val="000276EE"/>
    <w:rsid w:val="00027EC2"/>
    <w:rsid w:val="00033257"/>
    <w:rsid w:val="00033B10"/>
    <w:rsid w:val="00033D1E"/>
    <w:rsid w:val="00033D28"/>
    <w:rsid w:val="00034A7F"/>
    <w:rsid w:val="000350D2"/>
    <w:rsid w:val="00035790"/>
    <w:rsid w:val="00036753"/>
    <w:rsid w:val="00041B58"/>
    <w:rsid w:val="00042069"/>
    <w:rsid w:val="00043D06"/>
    <w:rsid w:val="00043FDE"/>
    <w:rsid w:val="00044217"/>
    <w:rsid w:val="00047CD6"/>
    <w:rsid w:val="0005131F"/>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3ACC"/>
    <w:rsid w:val="000843DB"/>
    <w:rsid w:val="00084856"/>
    <w:rsid w:val="00085D13"/>
    <w:rsid w:val="00086629"/>
    <w:rsid w:val="00087808"/>
    <w:rsid w:val="0009085B"/>
    <w:rsid w:val="00091A43"/>
    <w:rsid w:val="000925EE"/>
    <w:rsid w:val="00092DBB"/>
    <w:rsid w:val="00093AC1"/>
    <w:rsid w:val="00095627"/>
    <w:rsid w:val="00097411"/>
    <w:rsid w:val="000A0444"/>
    <w:rsid w:val="000A1461"/>
    <w:rsid w:val="000A245A"/>
    <w:rsid w:val="000A3622"/>
    <w:rsid w:val="000A4311"/>
    <w:rsid w:val="000A50F9"/>
    <w:rsid w:val="000A5484"/>
    <w:rsid w:val="000A5A04"/>
    <w:rsid w:val="000B01CD"/>
    <w:rsid w:val="000B0673"/>
    <w:rsid w:val="000B0A52"/>
    <w:rsid w:val="000B0C32"/>
    <w:rsid w:val="000B163F"/>
    <w:rsid w:val="000B1B04"/>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100570"/>
    <w:rsid w:val="001005C5"/>
    <w:rsid w:val="00100CEE"/>
    <w:rsid w:val="00101E4B"/>
    <w:rsid w:val="001027F9"/>
    <w:rsid w:val="00102C52"/>
    <w:rsid w:val="00102F8F"/>
    <w:rsid w:val="00104502"/>
    <w:rsid w:val="00104BEE"/>
    <w:rsid w:val="001068F5"/>
    <w:rsid w:val="00107219"/>
    <w:rsid w:val="00111D39"/>
    <w:rsid w:val="0011236E"/>
    <w:rsid w:val="00112997"/>
    <w:rsid w:val="00117AF3"/>
    <w:rsid w:val="0012101A"/>
    <w:rsid w:val="00121952"/>
    <w:rsid w:val="00123976"/>
    <w:rsid w:val="00124DEC"/>
    <w:rsid w:val="00127484"/>
    <w:rsid w:val="00130FF5"/>
    <w:rsid w:val="00132635"/>
    <w:rsid w:val="00132E67"/>
    <w:rsid w:val="001352E4"/>
    <w:rsid w:val="001354E7"/>
    <w:rsid w:val="00141200"/>
    <w:rsid w:val="0014243F"/>
    <w:rsid w:val="00142C72"/>
    <w:rsid w:val="00143DD1"/>
    <w:rsid w:val="00144111"/>
    <w:rsid w:val="0014650B"/>
    <w:rsid w:val="00147BE4"/>
    <w:rsid w:val="00147DE3"/>
    <w:rsid w:val="00150453"/>
    <w:rsid w:val="00151336"/>
    <w:rsid w:val="00151B13"/>
    <w:rsid w:val="0015605D"/>
    <w:rsid w:val="001560EC"/>
    <w:rsid w:val="00156618"/>
    <w:rsid w:val="00160F87"/>
    <w:rsid w:val="00163365"/>
    <w:rsid w:val="00167B9C"/>
    <w:rsid w:val="001716F7"/>
    <w:rsid w:val="0017350D"/>
    <w:rsid w:val="00173B3A"/>
    <w:rsid w:val="00174655"/>
    <w:rsid w:val="00176790"/>
    <w:rsid w:val="00176C45"/>
    <w:rsid w:val="001813C3"/>
    <w:rsid w:val="00183170"/>
    <w:rsid w:val="00185355"/>
    <w:rsid w:val="001866BF"/>
    <w:rsid w:val="00186884"/>
    <w:rsid w:val="0019030D"/>
    <w:rsid w:val="00190C7A"/>
    <w:rsid w:val="00190F7F"/>
    <w:rsid w:val="00193547"/>
    <w:rsid w:val="001947C1"/>
    <w:rsid w:val="00194F2A"/>
    <w:rsid w:val="001A06DE"/>
    <w:rsid w:val="001A1AE7"/>
    <w:rsid w:val="001A2314"/>
    <w:rsid w:val="001A35B0"/>
    <w:rsid w:val="001A4547"/>
    <w:rsid w:val="001A485B"/>
    <w:rsid w:val="001A48FB"/>
    <w:rsid w:val="001A562F"/>
    <w:rsid w:val="001B07C7"/>
    <w:rsid w:val="001B3248"/>
    <w:rsid w:val="001B3762"/>
    <w:rsid w:val="001B37B3"/>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7F"/>
    <w:rsid w:val="00210652"/>
    <w:rsid w:val="002111E6"/>
    <w:rsid w:val="00212962"/>
    <w:rsid w:val="00213F00"/>
    <w:rsid w:val="00214BA3"/>
    <w:rsid w:val="00215945"/>
    <w:rsid w:val="00216319"/>
    <w:rsid w:val="00217135"/>
    <w:rsid w:val="00220E8C"/>
    <w:rsid w:val="002210DD"/>
    <w:rsid w:val="0022132D"/>
    <w:rsid w:val="002216CC"/>
    <w:rsid w:val="00221D04"/>
    <w:rsid w:val="00222CAE"/>
    <w:rsid w:val="00223B83"/>
    <w:rsid w:val="00223DB9"/>
    <w:rsid w:val="00224B8B"/>
    <w:rsid w:val="00224BDE"/>
    <w:rsid w:val="00225A53"/>
    <w:rsid w:val="002264F4"/>
    <w:rsid w:val="00231427"/>
    <w:rsid w:val="00233057"/>
    <w:rsid w:val="00234A3D"/>
    <w:rsid w:val="0023658B"/>
    <w:rsid w:val="002407C6"/>
    <w:rsid w:val="00243304"/>
    <w:rsid w:val="002434DF"/>
    <w:rsid w:val="00244CDD"/>
    <w:rsid w:val="002450B0"/>
    <w:rsid w:val="00245D73"/>
    <w:rsid w:val="00245DAC"/>
    <w:rsid w:val="00247323"/>
    <w:rsid w:val="0025056A"/>
    <w:rsid w:val="002514CA"/>
    <w:rsid w:val="00252FDB"/>
    <w:rsid w:val="002567CD"/>
    <w:rsid w:val="0025713A"/>
    <w:rsid w:val="002613AC"/>
    <w:rsid w:val="00261D3C"/>
    <w:rsid w:val="00262C42"/>
    <w:rsid w:val="0026349D"/>
    <w:rsid w:val="002655B9"/>
    <w:rsid w:val="00265E51"/>
    <w:rsid w:val="00266E0E"/>
    <w:rsid w:val="002671CC"/>
    <w:rsid w:val="002709E7"/>
    <w:rsid w:val="00273760"/>
    <w:rsid w:val="0027631F"/>
    <w:rsid w:val="002767DF"/>
    <w:rsid w:val="00276C42"/>
    <w:rsid w:val="00277449"/>
    <w:rsid w:val="00280E55"/>
    <w:rsid w:val="00282EF5"/>
    <w:rsid w:val="002848CB"/>
    <w:rsid w:val="002858BA"/>
    <w:rsid w:val="002861F9"/>
    <w:rsid w:val="0028686B"/>
    <w:rsid w:val="00290A71"/>
    <w:rsid w:val="0029170D"/>
    <w:rsid w:val="00292338"/>
    <w:rsid w:val="00292574"/>
    <w:rsid w:val="0029457E"/>
    <w:rsid w:val="00296182"/>
    <w:rsid w:val="00296766"/>
    <w:rsid w:val="002A08C0"/>
    <w:rsid w:val="002A1071"/>
    <w:rsid w:val="002A10BE"/>
    <w:rsid w:val="002A4035"/>
    <w:rsid w:val="002A5245"/>
    <w:rsid w:val="002A55D1"/>
    <w:rsid w:val="002A5C41"/>
    <w:rsid w:val="002B5525"/>
    <w:rsid w:val="002B63EB"/>
    <w:rsid w:val="002C10D1"/>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F0620"/>
    <w:rsid w:val="002F06D0"/>
    <w:rsid w:val="002F35E4"/>
    <w:rsid w:val="002F3830"/>
    <w:rsid w:val="002F455E"/>
    <w:rsid w:val="002F4929"/>
    <w:rsid w:val="002F6C90"/>
    <w:rsid w:val="002F7DDE"/>
    <w:rsid w:val="002F7E97"/>
    <w:rsid w:val="0030076B"/>
    <w:rsid w:val="00300891"/>
    <w:rsid w:val="003012A2"/>
    <w:rsid w:val="00301A43"/>
    <w:rsid w:val="00304091"/>
    <w:rsid w:val="00306E8A"/>
    <w:rsid w:val="00307DB0"/>
    <w:rsid w:val="00312D0B"/>
    <w:rsid w:val="003134D7"/>
    <w:rsid w:val="00313652"/>
    <w:rsid w:val="003151B5"/>
    <w:rsid w:val="00315FF3"/>
    <w:rsid w:val="00316DFA"/>
    <w:rsid w:val="003205B7"/>
    <w:rsid w:val="003235CC"/>
    <w:rsid w:val="00324F71"/>
    <w:rsid w:val="00325668"/>
    <w:rsid w:val="0033241A"/>
    <w:rsid w:val="00333C90"/>
    <w:rsid w:val="0033535C"/>
    <w:rsid w:val="00337444"/>
    <w:rsid w:val="00340D7B"/>
    <w:rsid w:val="003413DF"/>
    <w:rsid w:val="003414D0"/>
    <w:rsid w:val="0034178A"/>
    <w:rsid w:val="003446AF"/>
    <w:rsid w:val="00344FD4"/>
    <w:rsid w:val="00347ED2"/>
    <w:rsid w:val="00347EF8"/>
    <w:rsid w:val="003509E6"/>
    <w:rsid w:val="00351946"/>
    <w:rsid w:val="00352802"/>
    <w:rsid w:val="003535EF"/>
    <w:rsid w:val="00355DB1"/>
    <w:rsid w:val="00360FCE"/>
    <w:rsid w:val="00362520"/>
    <w:rsid w:val="00362E82"/>
    <w:rsid w:val="00364001"/>
    <w:rsid w:val="0036464A"/>
    <w:rsid w:val="0036541E"/>
    <w:rsid w:val="00366709"/>
    <w:rsid w:val="003676FD"/>
    <w:rsid w:val="0037013D"/>
    <w:rsid w:val="003710CD"/>
    <w:rsid w:val="00372704"/>
    <w:rsid w:val="00372FD5"/>
    <w:rsid w:val="00376958"/>
    <w:rsid w:val="003770DF"/>
    <w:rsid w:val="00377868"/>
    <w:rsid w:val="00377C17"/>
    <w:rsid w:val="00383B64"/>
    <w:rsid w:val="0038431A"/>
    <w:rsid w:val="0038547C"/>
    <w:rsid w:val="00385A88"/>
    <w:rsid w:val="00387AF8"/>
    <w:rsid w:val="00390065"/>
    <w:rsid w:val="00391197"/>
    <w:rsid w:val="003925DD"/>
    <w:rsid w:val="00393660"/>
    <w:rsid w:val="003940A4"/>
    <w:rsid w:val="003958AE"/>
    <w:rsid w:val="0039709D"/>
    <w:rsid w:val="00397213"/>
    <w:rsid w:val="003A00C9"/>
    <w:rsid w:val="003A0258"/>
    <w:rsid w:val="003A11C4"/>
    <w:rsid w:val="003A16EE"/>
    <w:rsid w:val="003A1F69"/>
    <w:rsid w:val="003A58BA"/>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1FDF"/>
    <w:rsid w:val="003D27BD"/>
    <w:rsid w:val="003D52D1"/>
    <w:rsid w:val="003D67ED"/>
    <w:rsid w:val="003E0468"/>
    <w:rsid w:val="003E3957"/>
    <w:rsid w:val="003E5769"/>
    <w:rsid w:val="003E597E"/>
    <w:rsid w:val="003F1029"/>
    <w:rsid w:val="003F1E6F"/>
    <w:rsid w:val="003F25CB"/>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6976"/>
    <w:rsid w:val="00427F4F"/>
    <w:rsid w:val="00432412"/>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4C8D"/>
    <w:rsid w:val="00484F57"/>
    <w:rsid w:val="004904F3"/>
    <w:rsid w:val="00490DDC"/>
    <w:rsid w:val="00491173"/>
    <w:rsid w:val="00491D60"/>
    <w:rsid w:val="00494283"/>
    <w:rsid w:val="00494CD1"/>
    <w:rsid w:val="004957BA"/>
    <w:rsid w:val="0049607D"/>
    <w:rsid w:val="004963C9"/>
    <w:rsid w:val="004970C9"/>
    <w:rsid w:val="00497B5E"/>
    <w:rsid w:val="00497D57"/>
    <w:rsid w:val="004A1296"/>
    <w:rsid w:val="004A1699"/>
    <w:rsid w:val="004A224A"/>
    <w:rsid w:val="004A3074"/>
    <w:rsid w:val="004A3A12"/>
    <w:rsid w:val="004A7CEC"/>
    <w:rsid w:val="004B06E1"/>
    <w:rsid w:val="004B0CC1"/>
    <w:rsid w:val="004B127F"/>
    <w:rsid w:val="004B35A2"/>
    <w:rsid w:val="004B427D"/>
    <w:rsid w:val="004B4D25"/>
    <w:rsid w:val="004B5A50"/>
    <w:rsid w:val="004B6380"/>
    <w:rsid w:val="004C0544"/>
    <w:rsid w:val="004C2585"/>
    <w:rsid w:val="004C281D"/>
    <w:rsid w:val="004C2E9D"/>
    <w:rsid w:val="004C4513"/>
    <w:rsid w:val="004C4C26"/>
    <w:rsid w:val="004C7FC6"/>
    <w:rsid w:val="004D422A"/>
    <w:rsid w:val="004E0B2F"/>
    <w:rsid w:val="004E1B3F"/>
    <w:rsid w:val="004E33C5"/>
    <w:rsid w:val="004F0EC9"/>
    <w:rsid w:val="004F2287"/>
    <w:rsid w:val="004F27DD"/>
    <w:rsid w:val="004F40AB"/>
    <w:rsid w:val="004F5B79"/>
    <w:rsid w:val="004F66ED"/>
    <w:rsid w:val="004F672B"/>
    <w:rsid w:val="004F7009"/>
    <w:rsid w:val="00502AA3"/>
    <w:rsid w:val="00502F3E"/>
    <w:rsid w:val="00503196"/>
    <w:rsid w:val="00504706"/>
    <w:rsid w:val="0051062F"/>
    <w:rsid w:val="00511E62"/>
    <w:rsid w:val="00512BC5"/>
    <w:rsid w:val="005146FA"/>
    <w:rsid w:val="0051517F"/>
    <w:rsid w:val="00516E12"/>
    <w:rsid w:val="005208AC"/>
    <w:rsid w:val="00521EFA"/>
    <w:rsid w:val="005229FF"/>
    <w:rsid w:val="005232E3"/>
    <w:rsid w:val="00525B79"/>
    <w:rsid w:val="00532EB0"/>
    <w:rsid w:val="00532EEF"/>
    <w:rsid w:val="00535069"/>
    <w:rsid w:val="00535A60"/>
    <w:rsid w:val="005360E7"/>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12EF"/>
    <w:rsid w:val="00583F19"/>
    <w:rsid w:val="0058734E"/>
    <w:rsid w:val="00587914"/>
    <w:rsid w:val="005925EC"/>
    <w:rsid w:val="0059402F"/>
    <w:rsid w:val="0059611F"/>
    <w:rsid w:val="00597224"/>
    <w:rsid w:val="0059795B"/>
    <w:rsid w:val="005A1B7D"/>
    <w:rsid w:val="005A3592"/>
    <w:rsid w:val="005A4082"/>
    <w:rsid w:val="005A5BE4"/>
    <w:rsid w:val="005A7109"/>
    <w:rsid w:val="005B0AAB"/>
    <w:rsid w:val="005B0D9E"/>
    <w:rsid w:val="005B10FF"/>
    <w:rsid w:val="005B4EB8"/>
    <w:rsid w:val="005C0F87"/>
    <w:rsid w:val="005C1075"/>
    <w:rsid w:val="005C196C"/>
    <w:rsid w:val="005C2CA2"/>
    <w:rsid w:val="005C3064"/>
    <w:rsid w:val="005C413E"/>
    <w:rsid w:val="005C5C2F"/>
    <w:rsid w:val="005C7BBF"/>
    <w:rsid w:val="005D019B"/>
    <w:rsid w:val="005D0DE0"/>
    <w:rsid w:val="005D29DE"/>
    <w:rsid w:val="005D2C20"/>
    <w:rsid w:val="005D3069"/>
    <w:rsid w:val="005D3730"/>
    <w:rsid w:val="005D7831"/>
    <w:rsid w:val="005E0EF2"/>
    <w:rsid w:val="005E2F89"/>
    <w:rsid w:val="005E45F2"/>
    <w:rsid w:val="005E67A8"/>
    <w:rsid w:val="005E73A1"/>
    <w:rsid w:val="005E7A89"/>
    <w:rsid w:val="005F04EB"/>
    <w:rsid w:val="005F27C0"/>
    <w:rsid w:val="005F4197"/>
    <w:rsid w:val="005F5163"/>
    <w:rsid w:val="005F7542"/>
    <w:rsid w:val="0060159C"/>
    <w:rsid w:val="006017D8"/>
    <w:rsid w:val="0060301E"/>
    <w:rsid w:val="0060338A"/>
    <w:rsid w:val="00605FBB"/>
    <w:rsid w:val="006067DB"/>
    <w:rsid w:val="00610BC0"/>
    <w:rsid w:val="0061282A"/>
    <w:rsid w:val="006132AE"/>
    <w:rsid w:val="0061351E"/>
    <w:rsid w:val="006167B8"/>
    <w:rsid w:val="00620B86"/>
    <w:rsid w:val="00621F03"/>
    <w:rsid w:val="00623896"/>
    <w:rsid w:val="0062521D"/>
    <w:rsid w:val="00625B63"/>
    <w:rsid w:val="006261D9"/>
    <w:rsid w:val="00627B2C"/>
    <w:rsid w:val="00630890"/>
    <w:rsid w:val="00632A4A"/>
    <w:rsid w:val="00634540"/>
    <w:rsid w:val="00634573"/>
    <w:rsid w:val="00635A24"/>
    <w:rsid w:val="00636ADD"/>
    <w:rsid w:val="006406E5"/>
    <w:rsid w:val="00640B24"/>
    <w:rsid w:val="006442C8"/>
    <w:rsid w:val="006445A8"/>
    <w:rsid w:val="00647438"/>
    <w:rsid w:val="00650965"/>
    <w:rsid w:val="0065372A"/>
    <w:rsid w:val="00654633"/>
    <w:rsid w:val="00655090"/>
    <w:rsid w:val="00660B99"/>
    <w:rsid w:val="00664E1D"/>
    <w:rsid w:val="00666BA1"/>
    <w:rsid w:val="00670844"/>
    <w:rsid w:val="006721DF"/>
    <w:rsid w:val="006725EA"/>
    <w:rsid w:val="0067270F"/>
    <w:rsid w:val="00672A20"/>
    <w:rsid w:val="00674808"/>
    <w:rsid w:val="00674CE6"/>
    <w:rsid w:val="0067545E"/>
    <w:rsid w:val="00677979"/>
    <w:rsid w:val="00683770"/>
    <w:rsid w:val="006841EF"/>
    <w:rsid w:val="006849D2"/>
    <w:rsid w:val="00685844"/>
    <w:rsid w:val="00686A7E"/>
    <w:rsid w:val="00690509"/>
    <w:rsid w:val="00690B95"/>
    <w:rsid w:val="006914D8"/>
    <w:rsid w:val="0069306B"/>
    <w:rsid w:val="00693751"/>
    <w:rsid w:val="00693795"/>
    <w:rsid w:val="00693CE6"/>
    <w:rsid w:val="0069646C"/>
    <w:rsid w:val="006965DF"/>
    <w:rsid w:val="006A09A4"/>
    <w:rsid w:val="006A21CC"/>
    <w:rsid w:val="006A2650"/>
    <w:rsid w:val="006A2B17"/>
    <w:rsid w:val="006A2C1F"/>
    <w:rsid w:val="006A3856"/>
    <w:rsid w:val="006A503A"/>
    <w:rsid w:val="006B0BF3"/>
    <w:rsid w:val="006B1C34"/>
    <w:rsid w:val="006B1D4C"/>
    <w:rsid w:val="006B293F"/>
    <w:rsid w:val="006B40C1"/>
    <w:rsid w:val="006B6A20"/>
    <w:rsid w:val="006B71F7"/>
    <w:rsid w:val="006B772F"/>
    <w:rsid w:val="006C1659"/>
    <w:rsid w:val="006C4010"/>
    <w:rsid w:val="006C477E"/>
    <w:rsid w:val="006C6301"/>
    <w:rsid w:val="006D0DD8"/>
    <w:rsid w:val="006D0F19"/>
    <w:rsid w:val="006D3FB0"/>
    <w:rsid w:val="006D443D"/>
    <w:rsid w:val="006D50F8"/>
    <w:rsid w:val="006D56E9"/>
    <w:rsid w:val="006D614A"/>
    <w:rsid w:val="006D6B5E"/>
    <w:rsid w:val="006D7DA7"/>
    <w:rsid w:val="006E1CBE"/>
    <w:rsid w:val="006E213B"/>
    <w:rsid w:val="006E27D1"/>
    <w:rsid w:val="006E3FB5"/>
    <w:rsid w:val="006E4B08"/>
    <w:rsid w:val="006E4EB7"/>
    <w:rsid w:val="006E7F81"/>
    <w:rsid w:val="006F02B8"/>
    <w:rsid w:val="006F16DF"/>
    <w:rsid w:val="006F21F3"/>
    <w:rsid w:val="006F2579"/>
    <w:rsid w:val="006F2CD0"/>
    <w:rsid w:val="006F2E4C"/>
    <w:rsid w:val="006F5483"/>
    <w:rsid w:val="006F6638"/>
    <w:rsid w:val="006F6D08"/>
    <w:rsid w:val="00704777"/>
    <w:rsid w:val="00704CDE"/>
    <w:rsid w:val="0070582E"/>
    <w:rsid w:val="00705E29"/>
    <w:rsid w:val="00706817"/>
    <w:rsid w:val="0071143C"/>
    <w:rsid w:val="007129EA"/>
    <w:rsid w:val="00712D85"/>
    <w:rsid w:val="007140F8"/>
    <w:rsid w:val="00715888"/>
    <w:rsid w:val="00722455"/>
    <w:rsid w:val="007226F3"/>
    <w:rsid w:val="00723025"/>
    <w:rsid w:val="00723E7F"/>
    <w:rsid w:val="007240C3"/>
    <w:rsid w:val="007243CC"/>
    <w:rsid w:val="00724899"/>
    <w:rsid w:val="00726E9F"/>
    <w:rsid w:val="007301CB"/>
    <w:rsid w:val="00733432"/>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57888"/>
    <w:rsid w:val="007626D3"/>
    <w:rsid w:val="00766432"/>
    <w:rsid w:val="00766983"/>
    <w:rsid w:val="0077122D"/>
    <w:rsid w:val="007712C3"/>
    <w:rsid w:val="007716CD"/>
    <w:rsid w:val="0077287B"/>
    <w:rsid w:val="007736D0"/>
    <w:rsid w:val="00774310"/>
    <w:rsid w:val="00775FEC"/>
    <w:rsid w:val="007768EA"/>
    <w:rsid w:val="0077725B"/>
    <w:rsid w:val="00777EBC"/>
    <w:rsid w:val="007823D7"/>
    <w:rsid w:val="00782E96"/>
    <w:rsid w:val="00783617"/>
    <w:rsid w:val="007862ED"/>
    <w:rsid w:val="0078776F"/>
    <w:rsid w:val="00795FC0"/>
    <w:rsid w:val="007970F8"/>
    <w:rsid w:val="007975AC"/>
    <w:rsid w:val="007A10D6"/>
    <w:rsid w:val="007A14FC"/>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42D5"/>
    <w:rsid w:val="007D4BFC"/>
    <w:rsid w:val="007D5305"/>
    <w:rsid w:val="007D55CB"/>
    <w:rsid w:val="007D56EC"/>
    <w:rsid w:val="007D6193"/>
    <w:rsid w:val="007D6B1C"/>
    <w:rsid w:val="007D70C6"/>
    <w:rsid w:val="007E14CF"/>
    <w:rsid w:val="007E48E9"/>
    <w:rsid w:val="007E5C9C"/>
    <w:rsid w:val="007E6196"/>
    <w:rsid w:val="007E6535"/>
    <w:rsid w:val="007E6FE2"/>
    <w:rsid w:val="007E70BF"/>
    <w:rsid w:val="007E735A"/>
    <w:rsid w:val="007F0F01"/>
    <w:rsid w:val="007F22ED"/>
    <w:rsid w:val="007F4473"/>
    <w:rsid w:val="007F4F42"/>
    <w:rsid w:val="00800913"/>
    <w:rsid w:val="00800972"/>
    <w:rsid w:val="00800DF8"/>
    <w:rsid w:val="008010EA"/>
    <w:rsid w:val="00801F8E"/>
    <w:rsid w:val="008021FD"/>
    <w:rsid w:val="00802692"/>
    <w:rsid w:val="008036BE"/>
    <w:rsid w:val="00804FE6"/>
    <w:rsid w:val="00807EB6"/>
    <w:rsid w:val="00810081"/>
    <w:rsid w:val="008115B8"/>
    <w:rsid w:val="00812315"/>
    <w:rsid w:val="00814655"/>
    <w:rsid w:val="00814D46"/>
    <w:rsid w:val="00815D1B"/>
    <w:rsid w:val="008167D5"/>
    <w:rsid w:val="00816C1F"/>
    <w:rsid w:val="00820CCF"/>
    <w:rsid w:val="0082143F"/>
    <w:rsid w:val="00823610"/>
    <w:rsid w:val="00823C00"/>
    <w:rsid w:val="00827FCC"/>
    <w:rsid w:val="00831DF2"/>
    <w:rsid w:val="00831E8E"/>
    <w:rsid w:val="0083380F"/>
    <w:rsid w:val="00833B16"/>
    <w:rsid w:val="00834D1B"/>
    <w:rsid w:val="00835FCE"/>
    <w:rsid w:val="0083686C"/>
    <w:rsid w:val="008368DE"/>
    <w:rsid w:val="00840C46"/>
    <w:rsid w:val="0084156A"/>
    <w:rsid w:val="0084161A"/>
    <w:rsid w:val="00841962"/>
    <w:rsid w:val="0084497D"/>
    <w:rsid w:val="008456E7"/>
    <w:rsid w:val="0085127E"/>
    <w:rsid w:val="008518A3"/>
    <w:rsid w:val="00853C98"/>
    <w:rsid w:val="0085543E"/>
    <w:rsid w:val="008602E3"/>
    <w:rsid w:val="00861CAB"/>
    <w:rsid w:val="00863AA5"/>
    <w:rsid w:val="00865274"/>
    <w:rsid w:val="00866A27"/>
    <w:rsid w:val="00867A56"/>
    <w:rsid w:val="0087081B"/>
    <w:rsid w:val="00871C02"/>
    <w:rsid w:val="00874308"/>
    <w:rsid w:val="008762F7"/>
    <w:rsid w:val="0087734D"/>
    <w:rsid w:val="0087771F"/>
    <w:rsid w:val="00877B13"/>
    <w:rsid w:val="00880EC6"/>
    <w:rsid w:val="008825DB"/>
    <w:rsid w:val="008836A7"/>
    <w:rsid w:val="00883F3F"/>
    <w:rsid w:val="00885427"/>
    <w:rsid w:val="00890762"/>
    <w:rsid w:val="00890F18"/>
    <w:rsid w:val="0089414D"/>
    <w:rsid w:val="008956B5"/>
    <w:rsid w:val="008967C3"/>
    <w:rsid w:val="00897578"/>
    <w:rsid w:val="008A1084"/>
    <w:rsid w:val="008A3884"/>
    <w:rsid w:val="008A4ABF"/>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6043"/>
    <w:rsid w:val="008C7834"/>
    <w:rsid w:val="008C7CD9"/>
    <w:rsid w:val="008D3B18"/>
    <w:rsid w:val="008D3D04"/>
    <w:rsid w:val="008D68D4"/>
    <w:rsid w:val="008D7908"/>
    <w:rsid w:val="008D79EC"/>
    <w:rsid w:val="008D7F59"/>
    <w:rsid w:val="008E10A7"/>
    <w:rsid w:val="008E30CD"/>
    <w:rsid w:val="008E62CD"/>
    <w:rsid w:val="008E6D94"/>
    <w:rsid w:val="008E7C23"/>
    <w:rsid w:val="008E7F8D"/>
    <w:rsid w:val="008F06B7"/>
    <w:rsid w:val="008F106F"/>
    <w:rsid w:val="008F1AF0"/>
    <w:rsid w:val="008F2066"/>
    <w:rsid w:val="008F2850"/>
    <w:rsid w:val="008F302C"/>
    <w:rsid w:val="008F33E3"/>
    <w:rsid w:val="008F5B18"/>
    <w:rsid w:val="009035A2"/>
    <w:rsid w:val="00907409"/>
    <w:rsid w:val="009074C8"/>
    <w:rsid w:val="00910442"/>
    <w:rsid w:val="00912BCC"/>
    <w:rsid w:val="00913D1E"/>
    <w:rsid w:val="009164C6"/>
    <w:rsid w:val="009166C2"/>
    <w:rsid w:val="00920A81"/>
    <w:rsid w:val="00923646"/>
    <w:rsid w:val="00925955"/>
    <w:rsid w:val="00925C95"/>
    <w:rsid w:val="009340AB"/>
    <w:rsid w:val="00936192"/>
    <w:rsid w:val="00936642"/>
    <w:rsid w:val="009367AC"/>
    <w:rsid w:val="00942A08"/>
    <w:rsid w:val="00942CAD"/>
    <w:rsid w:val="00943363"/>
    <w:rsid w:val="009441A5"/>
    <w:rsid w:val="00944736"/>
    <w:rsid w:val="00952AFC"/>
    <w:rsid w:val="00956067"/>
    <w:rsid w:val="009571E4"/>
    <w:rsid w:val="009574CC"/>
    <w:rsid w:val="00957921"/>
    <w:rsid w:val="00957C00"/>
    <w:rsid w:val="00957EFD"/>
    <w:rsid w:val="009619CF"/>
    <w:rsid w:val="00964197"/>
    <w:rsid w:val="0097114B"/>
    <w:rsid w:val="00971A04"/>
    <w:rsid w:val="00971F36"/>
    <w:rsid w:val="00972A4E"/>
    <w:rsid w:val="0097588C"/>
    <w:rsid w:val="00977C25"/>
    <w:rsid w:val="009807C9"/>
    <w:rsid w:val="0098122A"/>
    <w:rsid w:val="009833CB"/>
    <w:rsid w:val="009837A3"/>
    <w:rsid w:val="0098395F"/>
    <w:rsid w:val="00983AFA"/>
    <w:rsid w:val="009861EE"/>
    <w:rsid w:val="0099130E"/>
    <w:rsid w:val="00992D7A"/>
    <w:rsid w:val="00992E19"/>
    <w:rsid w:val="00995670"/>
    <w:rsid w:val="00996373"/>
    <w:rsid w:val="00997705"/>
    <w:rsid w:val="009A1215"/>
    <w:rsid w:val="009A20E4"/>
    <w:rsid w:val="009A2448"/>
    <w:rsid w:val="009A250A"/>
    <w:rsid w:val="009A2A34"/>
    <w:rsid w:val="009A6F9E"/>
    <w:rsid w:val="009B0602"/>
    <w:rsid w:val="009B0987"/>
    <w:rsid w:val="009B38BC"/>
    <w:rsid w:val="009B43A1"/>
    <w:rsid w:val="009B4EC5"/>
    <w:rsid w:val="009B50CC"/>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6F03"/>
    <w:rsid w:val="009D7121"/>
    <w:rsid w:val="009E2E0D"/>
    <w:rsid w:val="009E3F6C"/>
    <w:rsid w:val="009E52A8"/>
    <w:rsid w:val="009E54B7"/>
    <w:rsid w:val="009E5BE0"/>
    <w:rsid w:val="009E7ADE"/>
    <w:rsid w:val="009F09C0"/>
    <w:rsid w:val="009F0D41"/>
    <w:rsid w:val="009F161C"/>
    <w:rsid w:val="009F2F18"/>
    <w:rsid w:val="009F4EF8"/>
    <w:rsid w:val="009F4F1B"/>
    <w:rsid w:val="009F51A9"/>
    <w:rsid w:val="009F5783"/>
    <w:rsid w:val="009F5872"/>
    <w:rsid w:val="009F6F6E"/>
    <w:rsid w:val="00A00F88"/>
    <w:rsid w:val="00A01AAA"/>
    <w:rsid w:val="00A041C7"/>
    <w:rsid w:val="00A06B3C"/>
    <w:rsid w:val="00A12CC9"/>
    <w:rsid w:val="00A12DC8"/>
    <w:rsid w:val="00A138C3"/>
    <w:rsid w:val="00A2060D"/>
    <w:rsid w:val="00A216B7"/>
    <w:rsid w:val="00A242EA"/>
    <w:rsid w:val="00A2504D"/>
    <w:rsid w:val="00A25D73"/>
    <w:rsid w:val="00A26117"/>
    <w:rsid w:val="00A31E95"/>
    <w:rsid w:val="00A32761"/>
    <w:rsid w:val="00A33BD3"/>
    <w:rsid w:val="00A34F04"/>
    <w:rsid w:val="00A352F9"/>
    <w:rsid w:val="00A36994"/>
    <w:rsid w:val="00A41AEF"/>
    <w:rsid w:val="00A41B5E"/>
    <w:rsid w:val="00A42042"/>
    <w:rsid w:val="00A4281A"/>
    <w:rsid w:val="00A4492D"/>
    <w:rsid w:val="00A45F29"/>
    <w:rsid w:val="00A466AC"/>
    <w:rsid w:val="00A50604"/>
    <w:rsid w:val="00A50E26"/>
    <w:rsid w:val="00A52186"/>
    <w:rsid w:val="00A54818"/>
    <w:rsid w:val="00A5682D"/>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60E9"/>
    <w:rsid w:val="00A96928"/>
    <w:rsid w:val="00A97F93"/>
    <w:rsid w:val="00AA0E4D"/>
    <w:rsid w:val="00AA1E5C"/>
    <w:rsid w:val="00AB05C9"/>
    <w:rsid w:val="00AB09B6"/>
    <w:rsid w:val="00AB2AAE"/>
    <w:rsid w:val="00AB2C0F"/>
    <w:rsid w:val="00AC0AB0"/>
    <w:rsid w:val="00AC21C6"/>
    <w:rsid w:val="00AC33F8"/>
    <w:rsid w:val="00AC3779"/>
    <w:rsid w:val="00AC41BC"/>
    <w:rsid w:val="00AC5AEC"/>
    <w:rsid w:val="00AD0097"/>
    <w:rsid w:val="00AD020B"/>
    <w:rsid w:val="00AD52A6"/>
    <w:rsid w:val="00AD6AD0"/>
    <w:rsid w:val="00AD7038"/>
    <w:rsid w:val="00AE2218"/>
    <w:rsid w:val="00AE42F5"/>
    <w:rsid w:val="00AE4721"/>
    <w:rsid w:val="00AE62B2"/>
    <w:rsid w:val="00AE747B"/>
    <w:rsid w:val="00AF1653"/>
    <w:rsid w:val="00AF1EFF"/>
    <w:rsid w:val="00AF5A9D"/>
    <w:rsid w:val="00AF6DC0"/>
    <w:rsid w:val="00B02DE3"/>
    <w:rsid w:val="00B037AA"/>
    <w:rsid w:val="00B04B0F"/>
    <w:rsid w:val="00B066B1"/>
    <w:rsid w:val="00B10162"/>
    <w:rsid w:val="00B10B81"/>
    <w:rsid w:val="00B12339"/>
    <w:rsid w:val="00B1256C"/>
    <w:rsid w:val="00B13787"/>
    <w:rsid w:val="00B1445B"/>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C97"/>
    <w:rsid w:val="00B37AAA"/>
    <w:rsid w:val="00B37C41"/>
    <w:rsid w:val="00B4078C"/>
    <w:rsid w:val="00B4191E"/>
    <w:rsid w:val="00B41E92"/>
    <w:rsid w:val="00B42C6D"/>
    <w:rsid w:val="00B4516E"/>
    <w:rsid w:val="00B45B27"/>
    <w:rsid w:val="00B474ED"/>
    <w:rsid w:val="00B50D48"/>
    <w:rsid w:val="00B5139A"/>
    <w:rsid w:val="00B55EA9"/>
    <w:rsid w:val="00B57067"/>
    <w:rsid w:val="00B6480A"/>
    <w:rsid w:val="00B6581A"/>
    <w:rsid w:val="00B6639E"/>
    <w:rsid w:val="00B67C07"/>
    <w:rsid w:val="00B70890"/>
    <w:rsid w:val="00B71369"/>
    <w:rsid w:val="00B73606"/>
    <w:rsid w:val="00B74DA0"/>
    <w:rsid w:val="00B7733B"/>
    <w:rsid w:val="00B80F85"/>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62A2"/>
    <w:rsid w:val="00BE037A"/>
    <w:rsid w:val="00BE17E6"/>
    <w:rsid w:val="00BE53C5"/>
    <w:rsid w:val="00BE540B"/>
    <w:rsid w:val="00BE6576"/>
    <w:rsid w:val="00BE77A0"/>
    <w:rsid w:val="00BF0413"/>
    <w:rsid w:val="00BF048F"/>
    <w:rsid w:val="00BF12F5"/>
    <w:rsid w:val="00BF1FCA"/>
    <w:rsid w:val="00BF4DB8"/>
    <w:rsid w:val="00BF59D2"/>
    <w:rsid w:val="00C00650"/>
    <w:rsid w:val="00C01B2C"/>
    <w:rsid w:val="00C01CEF"/>
    <w:rsid w:val="00C021BB"/>
    <w:rsid w:val="00C023F5"/>
    <w:rsid w:val="00C0261F"/>
    <w:rsid w:val="00C03932"/>
    <w:rsid w:val="00C07C01"/>
    <w:rsid w:val="00C12264"/>
    <w:rsid w:val="00C1317E"/>
    <w:rsid w:val="00C15DB0"/>
    <w:rsid w:val="00C16009"/>
    <w:rsid w:val="00C20393"/>
    <w:rsid w:val="00C20E9F"/>
    <w:rsid w:val="00C23824"/>
    <w:rsid w:val="00C24B75"/>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4E0E"/>
    <w:rsid w:val="00C573B1"/>
    <w:rsid w:val="00C5767F"/>
    <w:rsid w:val="00C6146D"/>
    <w:rsid w:val="00C64192"/>
    <w:rsid w:val="00C653FB"/>
    <w:rsid w:val="00C6540C"/>
    <w:rsid w:val="00C67CD6"/>
    <w:rsid w:val="00C70EFD"/>
    <w:rsid w:val="00C717C9"/>
    <w:rsid w:val="00C7351D"/>
    <w:rsid w:val="00C75878"/>
    <w:rsid w:val="00C76BBB"/>
    <w:rsid w:val="00C779D4"/>
    <w:rsid w:val="00C77C0E"/>
    <w:rsid w:val="00C8231C"/>
    <w:rsid w:val="00C8343F"/>
    <w:rsid w:val="00C85915"/>
    <w:rsid w:val="00C86AE1"/>
    <w:rsid w:val="00C935F6"/>
    <w:rsid w:val="00C9530B"/>
    <w:rsid w:val="00C959D0"/>
    <w:rsid w:val="00C95D6B"/>
    <w:rsid w:val="00C96CB2"/>
    <w:rsid w:val="00C9788C"/>
    <w:rsid w:val="00C97C59"/>
    <w:rsid w:val="00CA40AB"/>
    <w:rsid w:val="00CA7BB3"/>
    <w:rsid w:val="00CB1766"/>
    <w:rsid w:val="00CB1E90"/>
    <w:rsid w:val="00CB3B10"/>
    <w:rsid w:val="00CB4831"/>
    <w:rsid w:val="00CB5DBA"/>
    <w:rsid w:val="00CB5FBD"/>
    <w:rsid w:val="00CB6701"/>
    <w:rsid w:val="00CB7716"/>
    <w:rsid w:val="00CB7F2D"/>
    <w:rsid w:val="00CC044F"/>
    <w:rsid w:val="00CC23DF"/>
    <w:rsid w:val="00CC43A4"/>
    <w:rsid w:val="00CC4C01"/>
    <w:rsid w:val="00CC759C"/>
    <w:rsid w:val="00CD0363"/>
    <w:rsid w:val="00CD171A"/>
    <w:rsid w:val="00CD1CCD"/>
    <w:rsid w:val="00CD4F9A"/>
    <w:rsid w:val="00CD7E67"/>
    <w:rsid w:val="00CE113C"/>
    <w:rsid w:val="00CE3714"/>
    <w:rsid w:val="00CE4C48"/>
    <w:rsid w:val="00CE6C1C"/>
    <w:rsid w:val="00CE708F"/>
    <w:rsid w:val="00CE7B3F"/>
    <w:rsid w:val="00CF0EF2"/>
    <w:rsid w:val="00CF3D0A"/>
    <w:rsid w:val="00CF70DB"/>
    <w:rsid w:val="00CF732A"/>
    <w:rsid w:val="00D00F0E"/>
    <w:rsid w:val="00D01D61"/>
    <w:rsid w:val="00D0250E"/>
    <w:rsid w:val="00D0343C"/>
    <w:rsid w:val="00D03A35"/>
    <w:rsid w:val="00D07526"/>
    <w:rsid w:val="00D1308F"/>
    <w:rsid w:val="00D1479F"/>
    <w:rsid w:val="00D202AE"/>
    <w:rsid w:val="00D207B2"/>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7829"/>
    <w:rsid w:val="00D47927"/>
    <w:rsid w:val="00D5081D"/>
    <w:rsid w:val="00D542A9"/>
    <w:rsid w:val="00D5501F"/>
    <w:rsid w:val="00D55807"/>
    <w:rsid w:val="00D56538"/>
    <w:rsid w:val="00D61E3D"/>
    <w:rsid w:val="00D645E0"/>
    <w:rsid w:val="00D6599A"/>
    <w:rsid w:val="00D6634C"/>
    <w:rsid w:val="00D669A4"/>
    <w:rsid w:val="00D7143F"/>
    <w:rsid w:val="00D72617"/>
    <w:rsid w:val="00D7507B"/>
    <w:rsid w:val="00D7557F"/>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5F43"/>
    <w:rsid w:val="00DA06BD"/>
    <w:rsid w:val="00DA17B0"/>
    <w:rsid w:val="00DA2C00"/>
    <w:rsid w:val="00DA3CA7"/>
    <w:rsid w:val="00DA5E1F"/>
    <w:rsid w:val="00DA659B"/>
    <w:rsid w:val="00DA6D82"/>
    <w:rsid w:val="00DA6E7C"/>
    <w:rsid w:val="00DA7D08"/>
    <w:rsid w:val="00DB0227"/>
    <w:rsid w:val="00DB0E8B"/>
    <w:rsid w:val="00DB169C"/>
    <w:rsid w:val="00DB180E"/>
    <w:rsid w:val="00DB27AF"/>
    <w:rsid w:val="00DB292F"/>
    <w:rsid w:val="00DB3966"/>
    <w:rsid w:val="00DB3F0F"/>
    <w:rsid w:val="00DB5A3F"/>
    <w:rsid w:val="00DB696C"/>
    <w:rsid w:val="00DB74BA"/>
    <w:rsid w:val="00DC0039"/>
    <w:rsid w:val="00DC0FF5"/>
    <w:rsid w:val="00DC25BA"/>
    <w:rsid w:val="00DC2AD7"/>
    <w:rsid w:val="00DC4B00"/>
    <w:rsid w:val="00DD1E71"/>
    <w:rsid w:val="00DD28EA"/>
    <w:rsid w:val="00DD4E67"/>
    <w:rsid w:val="00DD5423"/>
    <w:rsid w:val="00DD620A"/>
    <w:rsid w:val="00DE11D6"/>
    <w:rsid w:val="00DE264E"/>
    <w:rsid w:val="00DF011C"/>
    <w:rsid w:val="00DF0B9B"/>
    <w:rsid w:val="00DF2C09"/>
    <w:rsid w:val="00DF3931"/>
    <w:rsid w:val="00DF39C1"/>
    <w:rsid w:val="00DF631D"/>
    <w:rsid w:val="00DF6BD5"/>
    <w:rsid w:val="00DF6C2D"/>
    <w:rsid w:val="00E010DC"/>
    <w:rsid w:val="00E02459"/>
    <w:rsid w:val="00E02872"/>
    <w:rsid w:val="00E02941"/>
    <w:rsid w:val="00E03081"/>
    <w:rsid w:val="00E05B90"/>
    <w:rsid w:val="00E06224"/>
    <w:rsid w:val="00E105BC"/>
    <w:rsid w:val="00E108C8"/>
    <w:rsid w:val="00E114D9"/>
    <w:rsid w:val="00E134A9"/>
    <w:rsid w:val="00E150E0"/>
    <w:rsid w:val="00E15791"/>
    <w:rsid w:val="00E1686B"/>
    <w:rsid w:val="00E2108D"/>
    <w:rsid w:val="00E21F53"/>
    <w:rsid w:val="00E21F9F"/>
    <w:rsid w:val="00E220EA"/>
    <w:rsid w:val="00E23054"/>
    <w:rsid w:val="00E236AB"/>
    <w:rsid w:val="00E237A8"/>
    <w:rsid w:val="00E25852"/>
    <w:rsid w:val="00E27508"/>
    <w:rsid w:val="00E30066"/>
    <w:rsid w:val="00E30827"/>
    <w:rsid w:val="00E31BA9"/>
    <w:rsid w:val="00E337E8"/>
    <w:rsid w:val="00E33E8D"/>
    <w:rsid w:val="00E33F7B"/>
    <w:rsid w:val="00E34AA2"/>
    <w:rsid w:val="00E370F1"/>
    <w:rsid w:val="00E37552"/>
    <w:rsid w:val="00E37FAF"/>
    <w:rsid w:val="00E42B30"/>
    <w:rsid w:val="00E42DA2"/>
    <w:rsid w:val="00E45E6B"/>
    <w:rsid w:val="00E5097C"/>
    <w:rsid w:val="00E51050"/>
    <w:rsid w:val="00E51833"/>
    <w:rsid w:val="00E53109"/>
    <w:rsid w:val="00E5361B"/>
    <w:rsid w:val="00E546FD"/>
    <w:rsid w:val="00E54925"/>
    <w:rsid w:val="00E611B7"/>
    <w:rsid w:val="00E61C4E"/>
    <w:rsid w:val="00E65A41"/>
    <w:rsid w:val="00E706D8"/>
    <w:rsid w:val="00E710C9"/>
    <w:rsid w:val="00E724E4"/>
    <w:rsid w:val="00E73312"/>
    <w:rsid w:val="00E735D4"/>
    <w:rsid w:val="00E75928"/>
    <w:rsid w:val="00E76439"/>
    <w:rsid w:val="00E76BAC"/>
    <w:rsid w:val="00E80317"/>
    <w:rsid w:val="00E83A2B"/>
    <w:rsid w:val="00E84544"/>
    <w:rsid w:val="00E858D9"/>
    <w:rsid w:val="00E86052"/>
    <w:rsid w:val="00E862F4"/>
    <w:rsid w:val="00E87508"/>
    <w:rsid w:val="00E9032B"/>
    <w:rsid w:val="00E92AE1"/>
    <w:rsid w:val="00E92DE1"/>
    <w:rsid w:val="00E96DCA"/>
    <w:rsid w:val="00EA0702"/>
    <w:rsid w:val="00EA10E2"/>
    <w:rsid w:val="00EA5C42"/>
    <w:rsid w:val="00EB0730"/>
    <w:rsid w:val="00EB4E77"/>
    <w:rsid w:val="00EB5BE4"/>
    <w:rsid w:val="00EB6058"/>
    <w:rsid w:val="00EC0E72"/>
    <w:rsid w:val="00EC2317"/>
    <w:rsid w:val="00EC2990"/>
    <w:rsid w:val="00EC2A4D"/>
    <w:rsid w:val="00EC44F3"/>
    <w:rsid w:val="00EC4A6C"/>
    <w:rsid w:val="00EC4FBB"/>
    <w:rsid w:val="00EC52E0"/>
    <w:rsid w:val="00EC55C8"/>
    <w:rsid w:val="00ED200B"/>
    <w:rsid w:val="00ED2E12"/>
    <w:rsid w:val="00ED4F03"/>
    <w:rsid w:val="00ED7509"/>
    <w:rsid w:val="00EE173D"/>
    <w:rsid w:val="00EE1CB9"/>
    <w:rsid w:val="00EE24D6"/>
    <w:rsid w:val="00EE475F"/>
    <w:rsid w:val="00EE59C6"/>
    <w:rsid w:val="00EF0C04"/>
    <w:rsid w:val="00EF1864"/>
    <w:rsid w:val="00EF26B4"/>
    <w:rsid w:val="00EF3641"/>
    <w:rsid w:val="00EF5BF9"/>
    <w:rsid w:val="00EF63CB"/>
    <w:rsid w:val="00EF7C06"/>
    <w:rsid w:val="00F02E36"/>
    <w:rsid w:val="00F0392F"/>
    <w:rsid w:val="00F04707"/>
    <w:rsid w:val="00F04ACD"/>
    <w:rsid w:val="00F06BBB"/>
    <w:rsid w:val="00F110F6"/>
    <w:rsid w:val="00F11EEF"/>
    <w:rsid w:val="00F122E7"/>
    <w:rsid w:val="00F147DB"/>
    <w:rsid w:val="00F152B2"/>
    <w:rsid w:val="00F157B5"/>
    <w:rsid w:val="00F200E3"/>
    <w:rsid w:val="00F210BA"/>
    <w:rsid w:val="00F22056"/>
    <w:rsid w:val="00F22153"/>
    <w:rsid w:val="00F22AFE"/>
    <w:rsid w:val="00F23D40"/>
    <w:rsid w:val="00F265F6"/>
    <w:rsid w:val="00F2690F"/>
    <w:rsid w:val="00F27291"/>
    <w:rsid w:val="00F32569"/>
    <w:rsid w:val="00F33612"/>
    <w:rsid w:val="00F33C90"/>
    <w:rsid w:val="00F35C22"/>
    <w:rsid w:val="00F41337"/>
    <w:rsid w:val="00F41940"/>
    <w:rsid w:val="00F44405"/>
    <w:rsid w:val="00F44A77"/>
    <w:rsid w:val="00F46255"/>
    <w:rsid w:val="00F5158A"/>
    <w:rsid w:val="00F53282"/>
    <w:rsid w:val="00F53B21"/>
    <w:rsid w:val="00F55369"/>
    <w:rsid w:val="00F5608F"/>
    <w:rsid w:val="00F60DAD"/>
    <w:rsid w:val="00F61F8E"/>
    <w:rsid w:val="00F63405"/>
    <w:rsid w:val="00F64156"/>
    <w:rsid w:val="00F64951"/>
    <w:rsid w:val="00F730FF"/>
    <w:rsid w:val="00F73CCA"/>
    <w:rsid w:val="00F76A83"/>
    <w:rsid w:val="00F77DAE"/>
    <w:rsid w:val="00F802CE"/>
    <w:rsid w:val="00F81C7B"/>
    <w:rsid w:val="00F82749"/>
    <w:rsid w:val="00F83D29"/>
    <w:rsid w:val="00F83ED3"/>
    <w:rsid w:val="00F857B4"/>
    <w:rsid w:val="00F86B26"/>
    <w:rsid w:val="00F86C88"/>
    <w:rsid w:val="00F87535"/>
    <w:rsid w:val="00F87D2E"/>
    <w:rsid w:val="00F913BE"/>
    <w:rsid w:val="00F929CD"/>
    <w:rsid w:val="00F962B4"/>
    <w:rsid w:val="00FA0210"/>
    <w:rsid w:val="00FA3AA3"/>
    <w:rsid w:val="00FA5D62"/>
    <w:rsid w:val="00FB08CC"/>
    <w:rsid w:val="00FB3686"/>
    <w:rsid w:val="00FB4545"/>
    <w:rsid w:val="00FB578C"/>
    <w:rsid w:val="00FB5F91"/>
    <w:rsid w:val="00FB7BC0"/>
    <w:rsid w:val="00FC0756"/>
    <w:rsid w:val="00FC0A50"/>
    <w:rsid w:val="00FC1A5C"/>
    <w:rsid w:val="00FC39EA"/>
    <w:rsid w:val="00FC4ECC"/>
    <w:rsid w:val="00FC5B66"/>
    <w:rsid w:val="00FD147A"/>
    <w:rsid w:val="00FD15AF"/>
    <w:rsid w:val="00FD23EE"/>
    <w:rsid w:val="00FD2F1A"/>
    <w:rsid w:val="00FD5F57"/>
    <w:rsid w:val="00FD6865"/>
    <w:rsid w:val="00FD7F01"/>
    <w:rsid w:val="00FE1185"/>
    <w:rsid w:val="00FE44CF"/>
    <w:rsid w:val="00FE4692"/>
    <w:rsid w:val="00FE4721"/>
    <w:rsid w:val="00FE4D2A"/>
    <w:rsid w:val="00FE4FD0"/>
    <w:rsid w:val="00FF21F2"/>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eng.aspx?cas=37490" TargetMode="External"/><Relationship Id="rId18" Type="http://schemas.openxmlformats.org/officeDocument/2006/relationships/hyperlink" Target="http://www.scc-csc.ca/case-dossier/info/sum-som-eng.aspx?cas=3746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cc-csc.ca/case-dossier/info/sum-som-eng.aspx?cas=37501" TargetMode="Externa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7489" TargetMode="External"/><Relationship Id="rId17" Type="http://schemas.openxmlformats.org/officeDocument/2006/relationships/hyperlink" Target="http://www.scc-csc.ca/case-dossier/info/sum-som-eng.aspx?cas=3746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cc-csc.ca/case-dossier/info/sum-som-eng.aspx?cas=37471" TargetMode="External"/><Relationship Id="rId20" Type="http://schemas.openxmlformats.org/officeDocument/2006/relationships/hyperlink" Target="http://www.scc-csc.ca/case-dossier/info/sum-som-eng.aspx?cas=374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373" TargetMode="External"/><Relationship Id="rId24"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hyperlink" Target="http://www.scc-csc.ca/case-dossier/info/sum-som-eng.aspx?cas=37286" TargetMode="External"/><Relationship Id="rId23" Type="http://schemas.openxmlformats.org/officeDocument/2006/relationships/hyperlink" Target="http://www.scc-csc.ca/case-dossier/info/sum-som-eng.aspx?cas=37514" TargetMode="External"/><Relationship Id="rId10" Type="http://schemas.openxmlformats.org/officeDocument/2006/relationships/hyperlink" Target="http://scc-csc.lexum.com/scc-csc/news/fr/item/5548/index.do" TargetMode="External"/><Relationship Id="rId19" Type="http://schemas.openxmlformats.org/officeDocument/2006/relationships/hyperlink" Target="http://www.scc-csc.ca/case-dossier/info/sum-som-eng.aspx?cas=37486" TargetMode="External"/><Relationship Id="rId4" Type="http://schemas.openxmlformats.org/officeDocument/2006/relationships/webSettings" Target="webSettings.xml"/><Relationship Id="rId9" Type="http://schemas.openxmlformats.org/officeDocument/2006/relationships/hyperlink" Target="http://scc-csc.lexum.com/scc-csc/news/en/item/5548/index.do" TargetMode="External"/><Relationship Id="rId14" Type="http://schemas.openxmlformats.org/officeDocument/2006/relationships/hyperlink" Target="http://www.scc-csc.ca/case-dossier/info/sum-som-eng.aspx?cas=37449" TargetMode="External"/><Relationship Id="rId22" Type="http://schemas.openxmlformats.org/officeDocument/2006/relationships/hyperlink" Target="http://www.scc-csc.ca/case-dossier/info/sum-som-eng.aspx?cas=3750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8163</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2017-06-14T14:44:00Z</dcterms:created>
  <dcterms:modified xsi:type="dcterms:W3CDTF">2017-06-14T19:02:00Z</dcterms:modified>
</cp:coreProperties>
</file>