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179CF" w:rsidRDefault="003F43E6" w:rsidP="003F43E6">
      <w:pPr>
        <w:pStyle w:val="Header"/>
        <w:jc w:val="center"/>
        <w:rPr>
          <w:b/>
          <w:sz w:val="32"/>
        </w:rPr>
      </w:pPr>
      <w:r w:rsidRPr="008179CF">
        <w:rPr>
          <w:b/>
          <w:sz w:val="32"/>
        </w:rPr>
        <w:t>Supreme Court of Canada / Cour suprême du Canada</w:t>
      </w:r>
    </w:p>
    <w:p w:rsidR="003F43E6" w:rsidRPr="008179CF" w:rsidRDefault="003F43E6" w:rsidP="006F2579">
      <w:pPr>
        <w:widowControl w:val="0"/>
        <w:rPr>
          <w:i/>
        </w:rPr>
      </w:pPr>
    </w:p>
    <w:p w:rsidR="003F43E6" w:rsidRPr="008179CF" w:rsidRDefault="003F43E6" w:rsidP="006F2579">
      <w:pPr>
        <w:widowControl w:val="0"/>
        <w:rPr>
          <w:i/>
        </w:rPr>
      </w:pPr>
    </w:p>
    <w:p w:rsidR="006F2579" w:rsidRPr="008179CF" w:rsidRDefault="006F2579" w:rsidP="006F2579">
      <w:pPr>
        <w:widowControl w:val="0"/>
        <w:rPr>
          <w:i/>
        </w:rPr>
      </w:pPr>
      <w:r w:rsidRPr="008179CF">
        <w:rPr>
          <w:i/>
        </w:rPr>
        <w:t>(le français suit)</w:t>
      </w:r>
    </w:p>
    <w:p w:rsidR="006F2579" w:rsidRPr="008179CF" w:rsidRDefault="006F2579" w:rsidP="006F2579">
      <w:pPr>
        <w:widowControl w:val="0"/>
      </w:pPr>
    </w:p>
    <w:p w:rsidR="006F2579" w:rsidRPr="008179CF" w:rsidRDefault="00D01D61" w:rsidP="006F2579">
      <w:pPr>
        <w:widowControl w:val="0"/>
        <w:jc w:val="center"/>
        <w:rPr>
          <w:b/>
        </w:rPr>
      </w:pPr>
      <w:r w:rsidRPr="008179CF">
        <w:fldChar w:fldCharType="begin"/>
      </w:r>
      <w:r w:rsidR="006F2579" w:rsidRPr="008179CF">
        <w:instrText xml:space="preserve"> SEQ CHAPTER \h \r 1</w:instrText>
      </w:r>
      <w:r w:rsidRPr="008179CF">
        <w:fldChar w:fldCharType="end"/>
      </w:r>
      <w:r w:rsidR="002767DF" w:rsidRPr="008179CF">
        <w:rPr>
          <w:b/>
        </w:rPr>
        <w:t xml:space="preserve">JUDGMENTS </w:t>
      </w:r>
      <w:r w:rsidR="004C4C26" w:rsidRPr="008179CF">
        <w:rPr>
          <w:b/>
        </w:rPr>
        <w:t>IN APPEAL AND LEAVE APPLICATION</w:t>
      </w:r>
      <w:r w:rsidR="00CC044F" w:rsidRPr="008179CF">
        <w:rPr>
          <w:b/>
        </w:rPr>
        <w:t>S</w:t>
      </w:r>
    </w:p>
    <w:p w:rsidR="006F2579" w:rsidRPr="008179CF" w:rsidRDefault="006F2579" w:rsidP="006F2579">
      <w:pPr>
        <w:widowControl w:val="0"/>
        <w:rPr>
          <w:b/>
        </w:rPr>
      </w:pPr>
    </w:p>
    <w:p w:rsidR="006F2579" w:rsidRPr="008179CF" w:rsidRDefault="003D67ED" w:rsidP="006F2579">
      <w:pPr>
        <w:widowControl w:val="0"/>
        <w:rPr>
          <w:b/>
        </w:rPr>
      </w:pPr>
      <w:r w:rsidRPr="008179CF">
        <w:rPr>
          <w:b/>
        </w:rPr>
        <w:t>June</w:t>
      </w:r>
      <w:r w:rsidR="00372704" w:rsidRPr="008179CF">
        <w:rPr>
          <w:b/>
        </w:rPr>
        <w:t xml:space="preserve"> </w:t>
      </w:r>
      <w:r w:rsidR="00B363B9" w:rsidRPr="008179CF">
        <w:rPr>
          <w:b/>
        </w:rPr>
        <w:t>22</w:t>
      </w:r>
      <w:r w:rsidR="002E4682" w:rsidRPr="008179CF">
        <w:rPr>
          <w:b/>
        </w:rPr>
        <w:t>, 201</w:t>
      </w:r>
      <w:r w:rsidR="00FF4756" w:rsidRPr="008179CF">
        <w:rPr>
          <w:b/>
        </w:rPr>
        <w:t>7</w:t>
      </w:r>
    </w:p>
    <w:p w:rsidR="006F2579" w:rsidRPr="008179CF" w:rsidRDefault="006F2579" w:rsidP="006F2579">
      <w:pPr>
        <w:widowControl w:val="0"/>
        <w:rPr>
          <w:b/>
        </w:rPr>
      </w:pPr>
      <w:r w:rsidRPr="008179CF">
        <w:rPr>
          <w:b/>
        </w:rPr>
        <w:t>For immediate release</w:t>
      </w:r>
    </w:p>
    <w:p w:rsidR="006F2579" w:rsidRPr="008179CF" w:rsidRDefault="006F2579" w:rsidP="006F2579">
      <w:pPr>
        <w:widowControl w:val="0"/>
      </w:pPr>
    </w:p>
    <w:p w:rsidR="002767DF" w:rsidRPr="008179CF" w:rsidRDefault="002767DF" w:rsidP="002767DF">
      <w:pPr>
        <w:widowControl w:val="0"/>
      </w:pPr>
      <w:r w:rsidRPr="008179CF">
        <w:rPr>
          <w:b/>
        </w:rPr>
        <w:t>OTTAWA</w:t>
      </w:r>
      <w:r w:rsidRPr="008179CF">
        <w:t xml:space="preserve"> – The Supreme Court of Canada has today deposited with the Registrar judgment in the following appeal and application</w:t>
      </w:r>
      <w:r w:rsidR="00CC044F" w:rsidRPr="008179CF">
        <w:t>s</w:t>
      </w:r>
      <w:r w:rsidRPr="008179CF">
        <w:t xml:space="preserve"> for leave to appeal.</w:t>
      </w:r>
    </w:p>
    <w:p w:rsidR="006F2579" w:rsidRPr="008179CF" w:rsidRDefault="006F2579" w:rsidP="006F2579">
      <w:pPr>
        <w:widowControl w:val="0"/>
      </w:pPr>
    </w:p>
    <w:p w:rsidR="006F2579" w:rsidRPr="008179CF" w:rsidRDefault="006F2579" w:rsidP="006F2579">
      <w:pPr>
        <w:widowControl w:val="0"/>
      </w:pPr>
    </w:p>
    <w:p w:rsidR="002767DF" w:rsidRPr="008179CF" w:rsidRDefault="002767DF" w:rsidP="002767DF">
      <w:pPr>
        <w:widowControl w:val="0"/>
        <w:jc w:val="center"/>
        <w:rPr>
          <w:lang w:val="fr-CA"/>
        </w:rPr>
      </w:pPr>
      <w:r w:rsidRPr="008179CF">
        <w:rPr>
          <w:b/>
          <w:lang w:val="fr-CA"/>
        </w:rPr>
        <w:t>JUGEMENT</w:t>
      </w:r>
      <w:r w:rsidR="004C4C26" w:rsidRPr="008179CF">
        <w:rPr>
          <w:b/>
          <w:lang w:val="fr-CA"/>
        </w:rPr>
        <w:t>S SUR APPEL ET DEMANDE</w:t>
      </w:r>
      <w:r w:rsidR="00CC044F" w:rsidRPr="008179CF">
        <w:rPr>
          <w:b/>
          <w:lang w:val="fr-CA"/>
        </w:rPr>
        <w:t>S</w:t>
      </w:r>
      <w:r w:rsidRPr="008179CF">
        <w:rPr>
          <w:b/>
          <w:lang w:val="fr-CA"/>
        </w:rPr>
        <w:t xml:space="preserve"> D’AUTORISATION</w:t>
      </w:r>
    </w:p>
    <w:p w:rsidR="006F2579" w:rsidRPr="008179CF" w:rsidRDefault="006F2579" w:rsidP="006F2579">
      <w:pPr>
        <w:widowControl w:val="0"/>
        <w:rPr>
          <w:lang w:val="fr-CA"/>
        </w:rPr>
      </w:pPr>
    </w:p>
    <w:p w:rsidR="006F2579" w:rsidRPr="008179CF" w:rsidRDefault="006F2579" w:rsidP="006F2579">
      <w:pPr>
        <w:widowControl w:val="0"/>
        <w:rPr>
          <w:b/>
          <w:lang w:val="fr-CA"/>
        </w:rPr>
      </w:pPr>
      <w:r w:rsidRPr="008179CF">
        <w:rPr>
          <w:b/>
          <w:lang w:val="fr-CA"/>
        </w:rPr>
        <w:t>Le</w:t>
      </w:r>
      <w:r w:rsidR="008825DB" w:rsidRPr="008179CF">
        <w:rPr>
          <w:b/>
          <w:lang w:val="fr-CA"/>
        </w:rPr>
        <w:t xml:space="preserve"> </w:t>
      </w:r>
      <w:r w:rsidR="00B363B9" w:rsidRPr="008179CF">
        <w:rPr>
          <w:b/>
          <w:lang w:val="fr-CA"/>
        </w:rPr>
        <w:t>22</w:t>
      </w:r>
      <w:r w:rsidR="00FF4756" w:rsidRPr="008179CF">
        <w:rPr>
          <w:b/>
          <w:lang w:val="fr-CA"/>
        </w:rPr>
        <w:t xml:space="preserve"> </w:t>
      </w:r>
      <w:r w:rsidR="003D67ED" w:rsidRPr="008179CF">
        <w:rPr>
          <w:b/>
          <w:lang w:val="fr-CA"/>
        </w:rPr>
        <w:t>juin</w:t>
      </w:r>
      <w:r w:rsidR="002E4682" w:rsidRPr="008179CF">
        <w:rPr>
          <w:b/>
          <w:lang w:val="fr-CA"/>
        </w:rPr>
        <w:t xml:space="preserve"> </w:t>
      </w:r>
      <w:r w:rsidR="008825DB" w:rsidRPr="008179CF">
        <w:rPr>
          <w:b/>
          <w:lang w:val="fr-CA"/>
        </w:rPr>
        <w:t>201</w:t>
      </w:r>
      <w:r w:rsidR="00FF4756" w:rsidRPr="008179CF">
        <w:rPr>
          <w:b/>
          <w:lang w:val="fr-CA"/>
        </w:rPr>
        <w:t>7</w:t>
      </w:r>
    </w:p>
    <w:p w:rsidR="006F2579" w:rsidRPr="008179CF" w:rsidRDefault="006F2579" w:rsidP="006F2579">
      <w:pPr>
        <w:widowControl w:val="0"/>
        <w:rPr>
          <w:b/>
          <w:lang w:val="fr-CA"/>
        </w:rPr>
      </w:pPr>
      <w:r w:rsidRPr="008179CF">
        <w:rPr>
          <w:b/>
          <w:lang w:val="fr-CA"/>
        </w:rPr>
        <w:t>Pour diffusion immédiate</w:t>
      </w:r>
    </w:p>
    <w:p w:rsidR="006F2579" w:rsidRPr="008179CF" w:rsidRDefault="006F2579" w:rsidP="006F2579">
      <w:pPr>
        <w:widowControl w:val="0"/>
        <w:rPr>
          <w:b/>
          <w:lang w:val="fr-CA"/>
        </w:rPr>
      </w:pPr>
    </w:p>
    <w:p w:rsidR="002767DF" w:rsidRPr="008179CF" w:rsidRDefault="002767DF" w:rsidP="002767DF">
      <w:pPr>
        <w:widowControl w:val="0"/>
        <w:rPr>
          <w:lang w:val="fr-CA"/>
        </w:rPr>
      </w:pPr>
      <w:r w:rsidRPr="008179CF">
        <w:rPr>
          <w:b/>
          <w:lang w:val="fr-CA"/>
        </w:rPr>
        <w:t>OTTAWA</w:t>
      </w:r>
      <w:r w:rsidRPr="008179CF">
        <w:rPr>
          <w:lang w:val="fr-CA"/>
        </w:rPr>
        <w:t xml:space="preserve"> – La Cour suprême du Canada a déposé aujourd’hui auprès du registraire les jugements dans l</w:t>
      </w:r>
      <w:r w:rsidR="00DF6BD5" w:rsidRPr="008179CF">
        <w:rPr>
          <w:lang w:val="fr-CA"/>
        </w:rPr>
        <w:t>’</w:t>
      </w:r>
      <w:r w:rsidRPr="008179CF">
        <w:rPr>
          <w:lang w:val="fr-CA"/>
        </w:rPr>
        <w:t>appel</w:t>
      </w:r>
      <w:r w:rsidR="00DF6BD5" w:rsidRPr="008179CF">
        <w:rPr>
          <w:lang w:val="fr-CA"/>
        </w:rPr>
        <w:t xml:space="preserve"> </w:t>
      </w:r>
      <w:r w:rsidRPr="008179CF">
        <w:rPr>
          <w:lang w:val="fr-CA"/>
        </w:rPr>
        <w:t>et</w:t>
      </w:r>
      <w:r w:rsidR="00CC044F" w:rsidRPr="008179CF">
        <w:rPr>
          <w:lang w:val="fr-CA"/>
        </w:rPr>
        <w:t xml:space="preserve"> </w:t>
      </w:r>
      <w:r w:rsidR="004C4C26" w:rsidRPr="008179CF">
        <w:rPr>
          <w:lang w:val="fr-CA"/>
        </w:rPr>
        <w:t>demande</w:t>
      </w:r>
      <w:r w:rsidR="00CC044F" w:rsidRPr="008179CF">
        <w:rPr>
          <w:lang w:val="fr-CA"/>
        </w:rPr>
        <w:t>s</w:t>
      </w:r>
      <w:r w:rsidRPr="008179CF">
        <w:rPr>
          <w:lang w:val="fr-CA"/>
        </w:rPr>
        <w:t xml:space="preserve"> d’autorisation d’appel qui suivent.</w:t>
      </w:r>
    </w:p>
    <w:p w:rsidR="002767DF" w:rsidRPr="008179CF" w:rsidRDefault="002767DF" w:rsidP="002767DF">
      <w:pPr>
        <w:widowControl w:val="0"/>
        <w:rPr>
          <w:lang w:val="fr-CA"/>
        </w:rPr>
      </w:pPr>
    </w:p>
    <w:p w:rsidR="002767DF" w:rsidRPr="008179CF" w:rsidRDefault="00CC43A4" w:rsidP="002767DF">
      <w:pPr>
        <w:widowControl w:val="0"/>
        <w:rPr>
          <w:sz w:val="20"/>
          <w:lang w:val="fr-CA"/>
        </w:rPr>
      </w:pPr>
      <w:r w:rsidRPr="008179C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8179CF" w:rsidRDefault="002767DF" w:rsidP="002767DF">
      <w:pPr>
        <w:widowControl w:val="0"/>
        <w:jc w:val="both"/>
        <w:rPr>
          <w:sz w:val="20"/>
          <w:lang w:val="fr-CA"/>
        </w:rPr>
      </w:pPr>
    </w:p>
    <w:p w:rsidR="002767DF" w:rsidRPr="008179CF" w:rsidRDefault="002767DF" w:rsidP="002767DF">
      <w:pPr>
        <w:outlineLvl w:val="0"/>
        <w:rPr>
          <w:b/>
          <w:szCs w:val="24"/>
          <w:lang w:val="fr-CA"/>
        </w:rPr>
      </w:pPr>
      <w:r w:rsidRPr="008179CF">
        <w:rPr>
          <w:b/>
          <w:szCs w:val="24"/>
          <w:lang w:val="fr-CA"/>
        </w:rPr>
        <w:t>APPEAL / APPEL</w:t>
      </w:r>
    </w:p>
    <w:p w:rsidR="002767DF" w:rsidRPr="008179CF" w:rsidRDefault="002767DF" w:rsidP="002767DF">
      <w:pPr>
        <w:rPr>
          <w:b/>
          <w:szCs w:val="24"/>
          <w:lang w:val="fr-CA"/>
        </w:rPr>
      </w:pPr>
    </w:p>
    <w:p w:rsidR="002767DF" w:rsidRPr="008179CF" w:rsidRDefault="00347EF8" w:rsidP="002767DF">
      <w:pPr>
        <w:tabs>
          <w:tab w:val="left" w:pos="720"/>
          <w:tab w:val="left" w:pos="1296"/>
          <w:tab w:val="left" w:pos="2160"/>
          <w:tab w:val="left" w:pos="2880"/>
          <w:tab w:val="left" w:pos="4320"/>
          <w:tab w:val="left" w:pos="10224"/>
          <w:tab w:val="left" w:pos="11376"/>
        </w:tabs>
        <w:jc w:val="both"/>
        <w:rPr>
          <w:lang w:val="fr-CA"/>
        </w:rPr>
      </w:pPr>
      <w:r w:rsidRPr="008179CF">
        <w:rPr>
          <w:lang w:val="fr-CA"/>
        </w:rPr>
        <w:t>Reasons for j</w:t>
      </w:r>
      <w:r w:rsidR="002767DF" w:rsidRPr="008179CF">
        <w:rPr>
          <w:lang w:val="fr-CA"/>
        </w:rPr>
        <w:t xml:space="preserve">udgment will be available shortly at: / </w:t>
      </w:r>
      <w:r w:rsidRPr="008179CF">
        <w:rPr>
          <w:lang w:val="fr-CA"/>
        </w:rPr>
        <w:t>Motifs de</w:t>
      </w:r>
      <w:r w:rsidR="00623896" w:rsidRPr="008179CF">
        <w:rPr>
          <w:lang w:val="fr-CA"/>
        </w:rPr>
        <w:t xml:space="preserve"> jugement </w:t>
      </w:r>
      <w:r w:rsidR="003413DF" w:rsidRPr="008179CF">
        <w:rPr>
          <w:lang w:val="fr-CA"/>
        </w:rPr>
        <w:t>disponible</w:t>
      </w:r>
      <w:r w:rsidR="000D01C7" w:rsidRPr="008179CF">
        <w:rPr>
          <w:lang w:val="fr-CA"/>
        </w:rPr>
        <w:t>s</w:t>
      </w:r>
      <w:r w:rsidR="002767DF" w:rsidRPr="008179CF">
        <w:rPr>
          <w:lang w:val="fr-CA"/>
        </w:rPr>
        <w:t xml:space="preserve"> sous peu à: </w:t>
      </w:r>
    </w:p>
    <w:p w:rsidR="00B1256C" w:rsidRPr="008179CF" w:rsidRDefault="006A42FB"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8179CF">
          <w:rPr>
            <w:rStyle w:val="Hyperlink"/>
            <w:lang w:val="fr-CA"/>
          </w:rPr>
          <w:t>http://scc-csc.lexum.com/scc-csc/en/nav.do</w:t>
        </w:r>
      </w:hyperlink>
    </w:p>
    <w:p w:rsidR="00B1256C" w:rsidRPr="008179CF" w:rsidRDefault="006A42FB"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8179CF">
          <w:rPr>
            <w:rStyle w:val="Hyperlink"/>
            <w:lang w:val="fr-CA"/>
          </w:rPr>
          <w:t>http://scc-csc.lexum.com/scc-csc/fr/nav.do</w:t>
        </w:r>
      </w:hyperlink>
    </w:p>
    <w:p w:rsidR="002767DF" w:rsidRPr="008179CF" w:rsidRDefault="002767DF" w:rsidP="002767DF">
      <w:pPr>
        <w:rPr>
          <w:lang w:val="fr-CA"/>
        </w:rPr>
      </w:pPr>
    </w:p>
    <w:p w:rsidR="002767DF" w:rsidRPr="008179CF" w:rsidRDefault="002767DF" w:rsidP="002767DF">
      <w:pPr>
        <w:rPr>
          <w:lang w:val="fr-CA"/>
        </w:rPr>
      </w:pPr>
    </w:p>
    <w:p w:rsidR="00104BEE" w:rsidRPr="008179CF" w:rsidRDefault="00104BEE" w:rsidP="00104BEE">
      <w:pPr>
        <w:ind w:left="1440" w:hanging="1440"/>
        <w:jc w:val="both"/>
        <w:rPr>
          <w:sz w:val="20"/>
        </w:rPr>
      </w:pPr>
      <w:r w:rsidRPr="008179CF">
        <w:rPr>
          <w:b/>
          <w:sz w:val="20"/>
        </w:rPr>
        <w:fldChar w:fldCharType="begin"/>
      </w:r>
      <w:r w:rsidRPr="008179CF">
        <w:rPr>
          <w:b/>
          <w:sz w:val="20"/>
        </w:rPr>
        <w:instrText xml:space="preserve"> SEQ CHAPTER \h \r 1</w:instrText>
      </w:r>
      <w:r w:rsidRPr="008179CF">
        <w:rPr>
          <w:b/>
          <w:sz w:val="20"/>
        </w:rPr>
        <w:fldChar w:fldCharType="end"/>
      </w:r>
      <w:r w:rsidRPr="008179CF">
        <w:rPr>
          <w:b/>
          <w:sz w:val="20"/>
        </w:rPr>
        <w:t>36</w:t>
      </w:r>
      <w:r w:rsidR="00A40B1E" w:rsidRPr="008179CF">
        <w:rPr>
          <w:b/>
          <w:sz w:val="20"/>
        </w:rPr>
        <w:t>595</w:t>
      </w:r>
      <w:r w:rsidRPr="008179CF">
        <w:rPr>
          <w:color w:val="FF0000"/>
          <w:sz w:val="20"/>
        </w:rPr>
        <w:tab/>
      </w:r>
      <w:r w:rsidR="00DA2720" w:rsidRPr="008179CF">
        <w:rPr>
          <w:b/>
          <w:iCs/>
          <w:sz w:val="20"/>
          <w:u w:val="single"/>
        </w:rPr>
        <w:t>T</w:t>
      </w:r>
      <w:r w:rsidR="005D7831" w:rsidRPr="008179CF">
        <w:rPr>
          <w:b/>
          <w:iCs/>
          <w:sz w:val="20"/>
          <w:u w:val="single"/>
        </w:rPr>
        <w:t>ea</w:t>
      </w:r>
      <w:r w:rsidR="00DA2720" w:rsidRPr="008179CF">
        <w:rPr>
          <w:b/>
          <w:iCs/>
          <w:sz w:val="20"/>
          <w:u w:val="single"/>
        </w:rPr>
        <w:t>l Cedar Products Ltd.</w:t>
      </w:r>
      <w:r w:rsidR="005D7831" w:rsidRPr="008179CF">
        <w:rPr>
          <w:b/>
          <w:iCs/>
          <w:sz w:val="20"/>
          <w:u w:val="single"/>
        </w:rPr>
        <w:t xml:space="preserve"> v.</w:t>
      </w:r>
      <w:r w:rsidR="00DA2720" w:rsidRPr="008179CF">
        <w:rPr>
          <w:b/>
          <w:iCs/>
          <w:sz w:val="20"/>
          <w:u w:val="single"/>
        </w:rPr>
        <w:t xml:space="preserve"> Her Majesty the Queen in Right of the Province of British Columbia – AND BETWEEN </w:t>
      </w:r>
      <w:r w:rsidR="008A7444" w:rsidRPr="008179CF">
        <w:rPr>
          <w:b/>
          <w:iCs/>
          <w:sz w:val="20"/>
          <w:u w:val="single"/>
        </w:rPr>
        <w:t xml:space="preserve">– </w:t>
      </w:r>
      <w:r w:rsidR="00DA2720" w:rsidRPr="008179CF">
        <w:rPr>
          <w:b/>
          <w:iCs/>
          <w:sz w:val="20"/>
          <w:u w:val="single"/>
        </w:rPr>
        <w:t>Teal Cedar Products Ltd. v. Her Majesty the Queen in Right of the Province of British Columbia</w:t>
      </w:r>
      <w:r w:rsidR="002F0620" w:rsidRPr="008179CF">
        <w:rPr>
          <w:iCs/>
          <w:sz w:val="20"/>
        </w:rPr>
        <w:t xml:space="preserve"> </w:t>
      </w:r>
      <w:r w:rsidRPr="008179CF">
        <w:rPr>
          <w:iCs/>
          <w:sz w:val="20"/>
        </w:rPr>
        <w:t>(</w:t>
      </w:r>
      <w:r w:rsidR="00A40B1E" w:rsidRPr="008179CF">
        <w:rPr>
          <w:iCs/>
          <w:sz w:val="20"/>
        </w:rPr>
        <w:t>B.C</w:t>
      </w:r>
      <w:r w:rsidRPr="008179CF">
        <w:rPr>
          <w:iCs/>
          <w:sz w:val="20"/>
        </w:rPr>
        <w:t>.)</w:t>
      </w:r>
    </w:p>
    <w:p w:rsidR="00104BEE" w:rsidRPr="008179CF" w:rsidRDefault="00104BEE" w:rsidP="00104BE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8179CF">
        <w:rPr>
          <w:b/>
          <w:sz w:val="20"/>
        </w:rPr>
        <w:t>201</w:t>
      </w:r>
      <w:r w:rsidR="00FF4756" w:rsidRPr="008179CF">
        <w:rPr>
          <w:b/>
          <w:sz w:val="20"/>
        </w:rPr>
        <w:t>7</w:t>
      </w:r>
      <w:r w:rsidRPr="008179CF">
        <w:rPr>
          <w:b/>
          <w:sz w:val="20"/>
        </w:rPr>
        <w:t xml:space="preserve"> SCC </w:t>
      </w:r>
      <w:r w:rsidR="005D7831" w:rsidRPr="008179CF">
        <w:rPr>
          <w:b/>
          <w:sz w:val="20"/>
        </w:rPr>
        <w:t>3</w:t>
      </w:r>
      <w:r w:rsidR="00A40B1E" w:rsidRPr="008179CF">
        <w:rPr>
          <w:b/>
          <w:sz w:val="20"/>
        </w:rPr>
        <w:t>2</w:t>
      </w:r>
      <w:r w:rsidRPr="008179CF">
        <w:rPr>
          <w:b/>
          <w:sz w:val="20"/>
        </w:rPr>
        <w:t xml:space="preserve"> / 201</w:t>
      </w:r>
      <w:r w:rsidR="00FF4756" w:rsidRPr="008179CF">
        <w:rPr>
          <w:b/>
          <w:sz w:val="20"/>
        </w:rPr>
        <w:t xml:space="preserve">7 CSC </w:t>
      </w:r>
      <w:r w:rsidR="005D7831" w:rsidRPr="008179CF">
        <w:rPr>
          <w:b/>
          <w:sz w:val="20"/>
        </w:rPr>
        <w:t>3</w:t>
      </w:r>
      <w:r w:rsidR="00A40B1E" w:rsidRPr="008179CF">
        <w:rPr>
          <w:b/>
          <w:sz w:val="20"/>
        </w:rPr>
        <w:t>2</w:t>
      </w:r>
    </w:p>
    <w:p w:rsidR="00104BEE" w:rsidRPr="008179CF" w:rsidRDefault="00104BEE" w:rsidP="00104B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04BEE" w:rsidRPr="008179CF" w:rsidRDefault="00104BEE" w:rsidP="00104BEE">
      <w:pPr>
        <w:ind w:left="1440" w:hanging="1440"/>
        <w:rPr>
          <w:sz w:val="20"/>
        </w:rPr>
      </w:pPr>
      <w:r w:rsidRPr="008179CF">
        <w:rPr>
          <w:sz w:val="20"/>
        </w:rPr>
        <w:t>Coram:</w:t>
      </w:r>
      <w:r w:rsidRPr="008179CF">
        <w:rPr>
          <w:sz w:val="20"/>
        </w:rPr>
        <w:tab/>
      </w:r>
      <w:r w:rsidRPr="008179CF">
        <w:rPr>
          <w:sz w:val="20"/>
          <w:u w:val="single"/>
        </w:rPr>
        <w:t xml:space="preserve">McLachlin C.J. and </w:t>
      </w:r>
      <w:r w:rsidR="00306E8A" w:rsidRPr="008179CF">
        <w:rPr>
          <w:sz w:val="20"/>
          <w:u w:val="single"/>
        </w:rPr>
        <w:t xml:space="preserve">Abella, </w:t>
      </w:r>
      <w:r w:rsidRPr="008179CF">
        <w:rPr>
          <w:sz w:val="20"/>
          <w:u w:val="single"/>
        </w:rPr>
        <w:t>Moldaver, Karakatsanis, Wagner, Gascon, Côté</w:t>
      </w:r>
      <w:r w:rsidR="00306E8A" w:rsidRPr="008179CF">
        <w:rPr>
          <w:sz w:val="20"/>
          <w:u w:val="single"/>
        </w:rPr>
        <w:t>, Brown</w:t>
      </w:r>
      <w:r w:rsidRPr="008179CF">
        <w:rPr>
          <w:sz w:val="20"/>
          <w:u w:val="single"/>
        </w:rPr>
        <w:t xml:space="preserve"> and </w:t>
      </w:r>
      <w:r w:rsidR="00306E8A" w:rsidRPr="008179CF">
        <w:rPr>
          <w:sz w:val="20"/>
          <w:u w:val="single"/>
        </w:rPr>
        <w:t>Rowe</w:t>
      </w:r>
      <w:r w:rsidRPr="008179CF">
        <w:rPr>
          <w:sz w:val="20"/>
          <w:u w:val="single"/>
        </w:rPr>
        <w:t xml:space="preserve"> JJ.</w:t>
      </w:r>
    </w:p>
    <w:p w:rsidR="00104BEE" w:rsidRPr="008179CF" w:rsidRDefault="00104BEE" w:rsidP="00104BEE">
      <w:pPr>
        <w:ind w:left="1440" w:hanging="1440"/>
        <w:rPr>
          <w:sz w:val="20"/>
        </w:rPr>
      </w:pPr>
    </w:p>
    <w:p w:rsidR="00C20C1F" w:rsidRPr="00C20C1F" w:rsidRDefault="00C20C1F" w:rsidP="00C20C1F">
      <w:pPr>
        <w:jc w:val="both"/>
        <w:rPr>
          <w:rFonts w:eastAsiaTheme="minorHAnsi" w:cstheme="minorBidi"/>
          <w:sz w:val="20"/>
          <w:lang w:val="en-CA"/>
        </w:rPr>
      </w:pPr>
      <w:r w:rsidRPr="00C20C1F">
        <w:rPr>
          <w:rFonts w:eastAsiaTheme="minorHAnsi" w:cstheme="minorBidi"/>
          <w:sz w:val="20"/>
          <w:lang w:val="en-CA"/>
        </w:rPr>
        <w:t xml:space="preserve">The appeal from the judgment </w:t>
      </w:r>
      <w:bookmarkStart w:id="0" w:name="BM_1_"/>
      <w:bookmarkEnd w:id="0"/>
      <w:r w:rsidRPr="00C20C1F">
        <w:rPr>
          <w:rFonts w:eastAsiaTheme="minorHAnsi" w:cstheme="minorBidi"/>
          <w:sz w:val="20"/>
          <w:lang w:val="en-CA"/>
        </w:rPr>
        <w:t>of the Court of Appeal for British Columbia (Vancouver), Numbers CA039893 and CA039894, 2015 BCCA 263, dated June 9, 2015, heard on November 1, 2016, is allowed in part, with costs throughout to Teal Cedar Products Ltd.</w:t>
      </w:r>
    </w:p>
    <w:p w:rsidR="00C20C1F" w:rsidRPr="00C20C1F" w:rsidRDefault="00C20C1F" w:rsidP="00C20C1F">
      <w:pPr>
        <w:jc w:val="both"/>
        <w:rPr>
          <w:rFonts w:eastAsiaTheme="minorHAnsi" w:cstheme="minorBidi"/>
          <w:sz w:val="20"/>
          <w:lang w:val="en-CA"/>
        </w:rPr>
      </w:pPr>
    </w:p>
    <w:p w:rsidR="00C20C1F" w:rsidRPr="00C20C1F" w:rsidRDefault="00C20C1F" w:rsidP="00C20C1F">
      <w:pPr>
        <w:jc w:val="both"/>
        <w:rPr>
          <w:rFonts w:eastAsiaTheme="minorHAnsi" w:cstheme="minorBidi"/>
          <w:sz w:val="20"/>
          <w:lang w:val="en-CA"/>
        </w:rPr>
      </w:pPr>
      <w:r w:rsidRPr="00C20C1F">
        <w:rPr>
          <w:rFonts w:eastAsiaTheme="minorHAnsi" w:cstheme="minorBidi"/>
          <w:sz w:val="20"/>
          <w:lang w:val="en-CA"/>
        </w:rPr>
        <w:t>The order of the Court of Appeal for British Columbia, Number CA039893, is set aside.  The order of the Court of Appeal for British Columbia, Number CA039894, is confirmed except for the costs issue.  The order of the Supreme Court of British Columbia, Number S-114301, dated April 16, 2012, is restored.  The arbitrator’s award dated April 27, 2011, as amended on June 30, 2011, is restored accordingly, namely (</w:t>
      </w:r>
      <w:proofErr w:type="spellStart"/>
      <w:r w:rsidRPr="00C20C1F">
        <w:rPr>
          <w:rFonts w:eastAsiaTheme="minorHAnsi" w:cstheme="minorBidi"/>
          <w:sz w:val="20"/>
          <w:lang w:val="en-CA"/>
        </w:rPr>
        <w:t>i</w:t>
      </w:r>
      <w:proofErr w:type="spellEnd"/>
      <w:r w:rsidRPr="00C20C1F">
        <w:rPr>
          <w:rFonts w:eastAsiaTheme="minorHAnsi" w:cstheme="minorBidi"/>
          <w:sz w:val="20"/>
          <w:lang w:val="en-CA"/>
        </w:rPr>
        <w:t>) the arbitrator’s ruling on the improvements compensation valuation predicated on the depreciation replacement cost method of valuation, (ii) the arbitrator’s ruling that the Province of British Columbia must pay interest on top of the improvements compensation it owes to Teal Cedar Products Ltd., and (iii) the arbitrator’s ruling denying compensation for improvements losses pertaining to the Lillooet Licence.</w:t>
      </w:r>
    </w:p>
    <w:p w:rsidR="00C20C1F" w:rsidRPr="00C20C1F" w:rsidRDefault="00C20C1F" w:rsidP="00C20C1F">
      <w:pPr>
        <w:jc w:val="both"/>
        <w:rPr>
          <w:rFonts w:eastAsiaTheme="minorHAnsi" w:cstheme="minorBidi"/>
          <w:sz w:val="20"/>
          <w:lang w:val="en-CA"/>
        </w:rPr>
      </w:pPr>
    </w:p>
    <w:p w:rsidR="00D822FE" w:rsidRPr="008179CF" w:rsidRDefault="00C20C1F" w:rsidP="00C20C1F">
      <w:pPr>
        <w:jc w:val="both"/>
        <w:rPr>
          <w:rFonts w:eastAsiaTheme="minorHAnsi" w:cstheme="minorBidi"/>
          <w:sz w:val="20"/>
          <w:lang w:val="en-CA"/>
        </w:rPr>
      </w:pPr>
      <w:r w:rsidRPr="008179CF">
        <w:rPr>
          <w:rFonts w:eastAsiaTheme="minorHAnsi" w:cstheme="minorBidi"/>
          <w:sz w:val="20"/>
          <w:lang w:val="en-CA"/>
        </w:rPr>
        <w:t xml:space="preserve">Moldaver, Côté, Brown and Rowe JJ. </w:t>
      </w:r>
      <w:proofErr w:type="gramStart"/>
      <w:r w:rsidRPr="008179CF">
        <w:rPr>
          <w:rFonts w:eastAsiaTheme="minorHAnsi" w:cstheme="minorBidi"/>
          <w:sz w:val="20"/>
          <w:lang w:val="en-CA"/>
        </w:rPr>
        <w:t>dissent</w:t>
      </w:r>
      <w:proofErr w:type="gramEnd"/>
      <w:r w:rsidRPr="008179CF">
        <w:rPr>
          <w:rFonts w:eastAsiaTheme="minorHAnsi" w:cstheme="minorBidi"/>
          <w:sz w:val="20"/>
          <w:lang w:val="en-CA"/>
        </w:rPr>
        <w:t xml:space="preserve"> in part.</w:t>
      </w:r>
    </w:p>
    <w:p w:rsidR="00C20C1F" w:rsidRPr="008179CF" w:rsidRDefault="00C20C1F" w:rsidP="00C20C1F">
      <w:pPr>
        <w:jc w:val="both"/>
        <w:rPr>
          <w:sz w:val="20"/>
        </w:rPr>
      </w:pPr>
      <w:bookmarkStart w:id="1" w:name="_GoBack"/>
      <w:bookmarkEnd w:id="1"/>
    </w:p>
    <w:p w:rsidR="006B366C" w:rsidRPr="008179CF" w:rsidRDefault="006B366C" w:rsidP="00C20C1F">
      <w:pPr>
        <w:jc w:val="both"/>
        <w:rPr>
          <w:sz w:val="20"/>
        </w:rPr>
      </w:pPr>
    </w:p>
    <w:p w:rsidR="00C20C1F" w:rsidRPr="00C20C1F" w:rsidRDefault="00C20C1F" w:rsidP="00C20C1F">
      <w:pPr>
        <w:jc w:val="both"/>
        <w:rPr>
          <w:rFonts w:eastAsiaTheme="minorHAnsi" w:cstheme="minorBidi"/>
          <w:sz w:val="20"/>
          <w:lang w:val="fr-CA"/>
        </w:rPr>
      </w:pPr>
      <w:r w:rsidRPr="00C20C1F">
        <w:rPr>
          <w:rFonts w:eastAsiaTheme="minorHAnsi" w:cstheme="minorBidi"/>
          <w:sz w:val="20"/>
          <w:lang w:val="fr-CA"/>
        </w:rPr>
        <w:t>L’appel interjeté contre l’arrêt de la Cour d’appel de la Colombie-Britannique (Vancouver), numéros CA039893 et CA039894, 2015 BCCA 263, daté du 9 juin 2015, entendu le 1</w:t>
      </w:r>
      <w:r w:rsidRPr="00C20C1F">
        <w:rPr>
          <w:rFonts w:eastAsiaTheme="minorHAnsi" w:cstheme="minorBidi"/>
          <w:sz w:val="20"/>
          <w:vertAlign w:val="superscript"/>
          <w:lang w:val="fr-CA"/>
        </w:rPr>
        <w:t>er</w:t>
      </w:r>
      <w:r w:rsidRPr="00C20C1F">
        <w:rPr>
          <w:rFonts w:eastAsiaTheme="minorHAnsi" w:cstheme="minorBidi"/>
          <w:sz w:val="20"/>
          <w:lang w:val="fr-CA"/>
        </w:rPr>
        <w:t xml:space="preserve"> novembre 2016, est accueilli en partie, avec dépens dans toutes les cours en faveur de </w:t>
      </w:r>
      <w:proofErr w:type="spellStart"/>
      <w:r w:rsidRPr="00C20C1F">
        <w:rPr>
          <w:rFonts w:eastAsiaTheme="minorHAnsi" w:cstheme="minorBidi"/>
          <w:sz w:val="20"/>
          <w:lang w:val="fr-CA"/>
        </w:rPr>
        <w:t>Teal</w:t>
      </w:r>
      <w:proofErr w:type="spellEnd"/>
      <w:r w:rsidRPr="00C20C1F">
        <w:rPr>
          <w:rFonts w:eastAsiaTheme="minorHAnsi" w:cstheme="minorBidi"/>
          <w:sz w:val="20"/>
          <w:lang w:val="fr-CA"/>
        </w:rPr>
        <w:t xml:space="preserve"> Cedar </w:t>
      </w:r>
      <w:proofErr w:type="spellStart"/>
      <w:r w:rsidRPr="00C20C1F">
        <w:rPr>
          <w:rFonts w:eastAsiaTheme="minorHAnsi" w:cstheme="minorBidi"/>
          <w:sz w:val="20"/>
          <w:lang w:val="fr-CA"/>
        </w:rPr>
        <w:t>Products</w:t>
      </w:r>
      <w:proofErr w:type="spellEnd"/>
      <w:r w:rsidRPr="00C20C1F">
        <w:rPr>
          <w:rFonts w:eastAsiaTheme="minorHAnsi" w:cstheme="minorBidi"/>
          <w:sz w:val="20"/>
          <w:lang w:val="fr-CA"/>
        </w:rPr>
        <w:t xml:space="preserve"> Ltd. </w:t>
      </w:r>
    </w:p>
    <w:p w:rsidR="00C20C1F" w:rsidRPr="00C20C1F" w:rsidRDefault="00C20C1F" w:rsidP="00C20C1F">
      <w:pPr>
        <w:jc w:val="both"/>
        <w:rPr>
          <w:rFonts w:eastAsiaTheme="minorHAnsi" w:cstheme="minorBidi"/>
          <w:sz w:val="20"/>
          <w:lang w:val="fr-CA"/>
        </w:rPr>
      </w:pPr>
    </w:p>
    <w:p w:rsidR="00C20C1F" w:rsidRPr="00C20C1F" w:rsidRDefault="00C20C1F" w:rsidP="00C20C1F">
      <w:pPr>
        <w:jc w:val="both"/>
        <w:rPr>
          <w:rFonts w:eastAsiaTheme="minorHAnsi" w:cstheme="minorBidi"/>
          <w:sz w:val="20"/>
          <w:lang w:val="fr-CA"/>
        </w:rPr>
      </w:pPr>
      <w:r w:rsidRPr="00C20C1F">
        <w:rPr>
          <w:rFonts w:eastAsiaTheme="minorHAnsi" w:cstheme="minorBidi"/>
          <w:sz w:val="20"/>
          <w:lang w:val="fr-CA"/>
        </w:rPr>
        <w:t xml:space="preserve">L’ordonnance de la Cour d’appel de la Colombie-Britannique, numéro CA039893, est annulée. L’ordonnance de la Cour d’appel de la Colombie-Britannique, numéro  CA039894, est confirmée sauf sur la question des dépens. L’ordonnance de la Cour suprême de la Colombie-Britannique, numéro S-114301, datée du  16 avril 2012, est rétablie. La sentence de l’arbitre datée du 27 avril 2011 et modifiée le 30 juin 2011 est donc rétablie, soit (i) sa décision sur l’évaluation de l’indemnité visant les améliorations qui repose sur la méthode d’évaluation fondée sur le coût de remplacement déprécié, (ii) sa décision voulant que la province de la Colombie-Britannique doive payer des intérêts en sus de l’indemnité visant les améliorations qu’elle doit à </w:t>
      </w:r>
      <w:proofErr w:type="spellStart"/>
      <w:r w:rsidRPr="00C20C1F">
        <w:rPr>
          <w:rFonts w:eastAsiaTheme="minorHAnsi" w:cstheme="minorBidi"/>
          <w:sz w:val="20"/>
          <w:lang w:val="fr-CA"/>
        </w:rPr>
        <w:t>Teal</w:t>
      </w:r>
      <w:proofErr w:type="spellEnd"/>
      <w:r w:rsidRPr="00C20C1F">
        <w:rPr>
          <w:rFonts w:eastAsiaTheme="minorHAnsi" w:cstheme="minorBidi"/>
          <w:sz w:val="20"/>
          <w:lang w:val="fr-CA"/>
        </w:rPr>
        <w:t xml:space="preserve"> Cedar </w:t>
      </w:r>
      <w:proofErr w:type="spellStart"/>
      <w:r w:rsidRPr="00C20C1F">
        <w:rPr>
          <w:rFonts w:eastAsiaTheme="minorHAnsi" w:cstheme="minorBidi"/>
          <w:sz w:val="20"/>
          <w:lang w:val="fr-CA"/>
        </w:rPr>
        <w:t>Products</w:t>
      </w:r>
      <w:proofErr w:type="spellEnd"/>
      <w:r w:rsidRPr="00C20C1F">
        <w:rPr>
          <w:rFonts w:eastAsiaTheme="minorHAnsi" w:cstheme="minorBidi"/>
          <w:sz w:val="20"/>
          <w:lang w:val="fr-CA"/>
        </w:rPr>
        <w:t xml:space="preserve"> Ltd., et (iii) sa décision de refuser d’accorder une indemnité pour les pertes </w:t>
      </w:r>
      <w:r w:rsidRPr="00C20C1F">
        <w:rPr>
          <w:rFonts w:eastAsiaTheme="minorHAnsi"/>
          <w:sz w:val="20"/>
          <w:lang w:val="fr-CA"/>
        </w:rPr>
        <w:t xml:space="preserve">liées aux améliorations se rapportant au permis </w:t>
      </w:r>
      <w:proofErr w:type="spellStart"/>
      <w:r w:rsidRPr="00C20C1F">
        <w:rPr>
          <w:rFonts w:eastAsiaTheme="minorHAnsi"/>
          <w:sz w:val="20"/>
          <w:lang w:val="fr-CA"/>
        </w:rPr>
        <w:t>Lillooet</w:t>
      </w:r>
      <w:proofErr w:type="spellEnd"/>
      <w:r w:rsidRPr="00C20C1F">
        <w:rPr>
          <w:rFonts w:eastAsiaTheme="minorHAnsi" w:cstheme="minorBidi"/>
          <w:sz w:val="20"/>
          <w:lang w:val="fr-CA"/>
        </w:rPr>
        <w:t>.</w:t>
      </w:r>
    </w:p>
    <w:p w:rsidR="00C20C1F" w:rsidRPr="00C20C1F" w:rsidRDefault="00C20C1F" w:rsidP="00C20C1F">
      <w:pPr>
        <w:jc w:val="both"/>
        <w:rPr>
          <w:rFonts w:eastAsiaTheme="minorHAnsi" w:cstheme="minorBidi"/>
          <w:sz w:val="20"/>
          <w:lang w:val="fr-CA"/>
        </w:rPr>
      </w:pPr>
    </w:p>
    <w:p w:rsidR="00D822FE" w:rsidRPr="008179CF" w:rsidRDefault="00C20C1F" w:rsidP="00C20C1F">
      <w:pPr>
        <w:jc w:val="both"/>
        <w:rPr>
          <w:rFonts w:eastAsiaTheme="minorHAnsi" w:cstheme="minorBidi"/>
          <w:sz w:val="20"/>
          <w:lang w:val="fr-CA"/>
        </w:rPr>
      </w:pPr>
      <w:r w:rsidRPr="008179CF">
        <w:rPr>
          <w:rFonts w:eastAsiaTheme="minorHAnsi" w:cstheme="minorBidi"/>
          <w:sz w:val="20"/>
          <w:lang w:val="fr-CA"/>
        </w:rPr>
        <w:t>Les juges Moldaver, Côté, Brown et Rowe  sont dissidents en partie.</w:t>
      </w:r>
    </w:p>
    <w:p w:rsidR="0077287B" w:rsidRPr="008179CF" w:rsidRDefault="0077287B" w:rsidP="00F86B26">
      <w:pPr>
        <w:jc w:val="both"/>
        <w:rPr>
          <w:rFonts w:eastAsiaTheme="minorHAnsi" w:cstheme="minorBidi"/>
          <w:sz w:val="20"/>
          <w:lang w:val="fr-CA"/>
        </w:rPr>
      </w:pPr>
    </w:p>
    <w:p w:rsidR="00C20C1F" w:rsidRPr="008179CF" w:rsidRDefault="00C20C1F" w:rsidP="00F86B26">
      <w:pPr>
        <w:jc w:val="both"/>
        <w:rPr>
          <w:rFonts w:eastAsiaTheme="minorHAnsi" w:cstheme="minorBidi"/>
          <w:sz w:val="20"/>
          <w:lang w:val="fr-CA"/>
        </w:rPr>
      </w:pPr>
    </w:p>
    <w:p w:rsidR="009D2AD9" w:rsidRPr="008179CF" w:rsidRDefault="00D01D61" w:rsidP="009D2AD9">
      <w:pPr>
        <w:rPr>
          <w:lang w:val="fr-CA"/>
        </w:rPr>
      </w:pPr>
      <w:r w:rsidRPr="008179CF">
        <w:rPr>
          <w:szCs w:val="24"/>
        </w:rPr>
        <w:fldChar w:fldCharType="begin"/>
      </w:r>
      <w:r w:rsidR="009D2AD9" w:rsidRPr="008179CF">
        <w:rPr>
          <w:szCs w:val="24"/>
          <w:lang w:val="fr-CA"/>
        </w:rPr>
        <w:instrText xml:space="preserve"> SEQ CHAPTER \h \r 1</w:instrText>
      </w:r>
      <w:r w:rsidRPr="008179CF">
        <w:rPr>
          <w:szCs w:val="24"/>
        </w:rPr>
        <w:fldChar w:fldCharType="end"/>
      </w:r>
      <w:r w:rsidR="009D2AD9" w:rsidRPr="008179CF">
        <w:rPr>
          <w:b/>
          <w:bCs/>
          <w:szCs w:val="24"/>
          <w:lang w:val="fr-CA"/>
        </w:rPr>
        <w:t>APPLICATION</w:t>
      </w:r>
      <w:r w:rsidR="0044099A" w:rsidRPr="008179CF">
        <w:rPr>
          <w:b/>
          <w:bCs/>
          <w:szCs w:val="24"/>
          <w:lang w:val="fr-CA"/>
        </w:rPr>
        <w:t>S</w:t>
      </w:r>
      <w:r w:rsidR="009D2AD9" w:rsidRPr="008179CF">
        <w:rPr>
          <w:b/>
          <w:bCs/>
          <w:szCs w:val="24"/>
          <w:lang w:val="fr-CA"/>
        </w:rPr>
        <w:t xml:space="preserve"> FOR LEAVE / DEMANDE</w:t>
      </w:r>
      <w:r w:rsidR="0044099A" w:rsidRPr="008179CF">
        <w:rPr>
          <w:b/>
          <w:bCs/>
          <w:szCs w:val="24"/>
          <w:lang w:val="fr-CA"/>
        </w:rPr>
        <w:t>S</w:t>
      </w:r>
      <w:r w:rsidR="009D2AD9" w:rsidRPr="008179CF">
        <w:rPr>
          <w:b/>
          <w:bCs/>
          <w:szCs w:val="24"/>
          <w:lang w:val="fr-CA"/>
        </w:rPr>
        <w:t xml:space="preserve"> D’AUTORISATION :</w:t>
      </w:r>
    </w:p>
    <w:p w:rsidR="009D2AD9" w:rsidRPr="008179CF" w:rsidRDefault="009D2AD9" w:rsidP="000627A2">
      <w:pPr>
        <w:widowControl w:val="0"/>
        <w:jc w:val="both"/>
        <w:rPr>
          <w:sz w:val="20"/>
          <w:lang w:val="fr-CA"/>
        </w:rPr>
      </w:pPr>
    </w:p>
    <w:p w:rsidR="007E5C9C" w:rsidRPr="008179CF" w:rsidRDefault="007E5C9C" w:rsidP="007E5C9C">
      <w:pPr>
        <w:widowControl w:val="0"/>
        <w:rPr>
          <w:szCs w:val="24"/>
        </w:rPr>
      </w:pPr>
      <w:r w:rsidRPr="008179CF">
        <w:rPr>
          <w:szCs w:val="24"/>
        </w:rPr>
        <w:t xml:space="preserve">Summaries of these cases are available at </w:t>
      </w:r>
      <w:hyperlink r:id="rId9" w:history="1">
        <w:r w:rsidR="00516260" w:rsidRPr="008179CF">
          <w:rPr>
            <w:rStyle w:val="Hyperlink"/>
            <w:szCs w:val="24"/>
          </w:rPr>
          <w:t>http://scc-csc.lexum.com/scc-csc/news/en/item/5556/index.do</w:t>
        </w:r>
      </w:hyperlink>
      <w:r w:rsidR="008C7834" w:rsidRPr="008179CF">
        <w:rPr>
          <w:szCs w:val="24"/>
        </w:rPr>
        <w:t>.</w:t>
      </w:r>
    </w:p>
    <w:p w:rsidR="0025713A" w:rsidRPr="008179CF" w:rsidRDefault="0025713A" w:rsidP="000627A2">
      <w:pPr>
        <w:widowControl w:val="0"/>
        <w:jc w:val="both"/>
        <w:rPr>
          <w:sz w:val="20"/>
        </w:rPr>
      </w:pPr>
    </w:p>
    <w:p w:rsidR="007E5C9C" w:rsidRPr="008179CF" w:rsidRDefault="007E5C9C" w:rsidP="007E5C9C">
      <w:pPr>
        <w:widowControl w:val="0"/>
        <w:rPr>
          <w:szCs w:val="24"/>
          <w:lang w:val="fr-CA"/>
        </w:rPr>
      </w:pPr>
      <w:r w:rsidRPr="008179CF">
        <w:rPr>
          <w:lang w:val="fr-CA"/>
        </w:rPr>
        <w:t xml:space="preserve">Les sommaires des causes peuvent être consultés à l'adresse </w:t>
      </w:r>
      <w:r w:rsidRPr="008179CF">
        <w:rPr>
          <w:szCs w:val="24"/>
          <w:lang w:val="fr-CA"/>
        </w:rPr>
        <w:t xml:space="preserve">suivante : </w:t>
      </w:r>
      <w:hyperlink r:id="rId10" w:history="1">
        <w:r w:rsidR="00516260" w:rsidRPr="008179CF">
          <w:rPr>
            <w:rStyle w:val="Hyperlink"/>
            <w:szCs w:val="24"/>
            <w:lang w:val="fr-CA"/>
          </w:rPr>
          <w:t>http://scc-csc.lexum.com/scc-csc/news/fr/item/5556/index.do</w:t>
        </w:r>
      </w:hyperlink>
      <w:r w:rsidR="008C7834" w:rsidRPr="008179CF">
        <w:rPr>
          <w:rStyle w:val="Hyperlink"/>
          <w:color w:val="4F6228" w:themeColor="accent3" w:themeShade="80"/>
          <w:szCs w:val="24"/>
          <w:u w:val="none"/>
          <w:lang w:val="fr-CA"/>
        </w:rPr>
        <w:t>.</w:t>
      </w:r>
    </w:p>
    <w:p w:rsidR="008E30CD" w:rsidRPr="008179CF" w:rsidRDefault="008E30CD" w:rsidP="0027631F">
      <w:pPr>
        <w:jc w:val="both"/>
        <w:rPr>
          <w:sz w:val="20"/>
          <w:lang w:val="fr-CA"/>
        </w:rPr>
      </w:pPr>
    </w:p>
    <w:p w:rsidR="00480523" w:rsidRPr="008179CF" w:rsidRDefault="00480523" w:rsidP="0027631F">
      <w:pPr>
        <w:jc w:val="both"/>
        <w:rPr>
          <w:sz w:val="20"/>
          <w:lang w:val="fr-CA"/>
        </w:rPr>
      </w:pPr>
    </w:p>
    <w:p w:rsidR="009F09C0" w:rsidRPr="008179CF" w:rsidRDefault="009F09C0" w:rsidP="009F09C0">
      <w:pPr>
        <w:jc w:val="both"/>
        <w:rPr>
          <w:b/>
          <w:sz w:val="20"/>
        </w:rPr>
      </w:pPr>
      <w:r w:rsidRPr="008179CF">
        <w:rPr>
          <w:b/>
          <w:sz w:val="20"/>
        </w:rPr>
        <w:t>DISMISSED / REJETÉES</w:t>
      </w:r>
    </w:p>
    <w:p w:rsidR="009F09C0" w:rsidRPr="008179CF" w:rsidRDefault="009F09C0" w:rsidP="009F09C0">
      <w:pPr>
        <w:widowControl w:val="0"/>
        <w:rPr>
          <w:sz w:val="20"/>
        </w:rPr>
      </w:pPr>
    </w:p>
    <w:p w:rsidR="00F97973" w:rsidRPr="008179CF" w:rsidRDefault="00F97973" w:rsidP="00F97973">
      <w:pPr>
        <w:rPr>
          <w:sz w:val="22"/>
          <w:szCs w:val="22"/>
          <w:lang w:val="en-CA"/>
        </w:rPr>
      </w:pPr>
      <w:r w:rsidRPr="008179CF">
        <w:rPr>
          <w:i/>
          <w:sz w:val="22"/>
          <w:szCs w:val="22"/>
        </w:rPr>
        <w:t xml:space="preserve">Janssen Inc. et al. v. Hospira Healthcare Corporation et al. </w:t>
      </w:r>
      <w:r w:rsidRPr="008179CF">
        <w:rPr>
          <w:sz w:val="22"/>
          <w:szCs w:val="22"/>
        </w:rPr>
        <w:t xml:space="preserve">(F.C.) (Civil) (By Leave) </w:t>
      </w:r>
      <w:r w:rsidRPr="008179CF">
        <w:rPr>
          <w:sz w:val="22"/>
          <w:szCs w:val="22"/>
          <w:lang w:eastAsia="en-CA"/>
        </w:rPr>
        <w:t>(</w:t>
      </w:r>
      <w:hyperlink r:id="rId11" w:history="1">
        <w:r w:rsidRPr="008179CF">
          <w:rPr>
            <w:rStyle w:val="Hyperlink"/>
            <w:sz w:val="22"/>
            <w:szCs w:val="22"/>
            <w:lang w:eastAsia="en-CA"/>
          </w:rPr>
          <w:t>37342</w:t>
        </w:r>
      </w:hyperlink>
      <w:r w:rsidRPr="008179CF">
        <w:rPr>
          <w:sz w:val="22"/>
          <w:szCs w:val="22"/>
          <w:lang w:eastAsia="en-CA"/>
        </w:rPr>
        <w:t>)</w:t>
      </w:r>
    </w:p>
    <w:p w:rsidR="00F97973" w:rsidRPr="008179CF" w:rsidRDefault="00F97973" w:rsidP="00F97973">
      <w:pPr>
        <w:rPr>
          <w:sz w:val="20"/>
        </w:rPr>
      </w:pPr>
      <w:r w:rsidRPr="008179CF">
        <w:rPr>
          <w:sz w:val="20"/>
          <w:lang w:val="en-CA"/>
        </w:rPr>
        <w:t>(</w:t>
      </w:r>
      <w:r w:rsidRPr="008179CF">
        <w:rPr>
          <w:sz w:val="20"/>
        </w:rPr>
        <w:t xml:space="preserve">The application for leave to appeal is dismissed with costs. / La demande d’autorisation d’appel </w:t>
      </w:r>
      <w:proofErr w:type="gramStart"/>
      <w:r w:rsidRPr="008179CF">
        <w:rPr>
          <w:sz w:val="20"/>
        </w:rPr>
        <w:t>est</w:t>
      </w:r>
      <w:proofErr w:type="gramEnd"/>
      <w:r w:rsidRPr="008179CF">
        <w:rPr>
          <w:sz w:val="20"/>
        </w:rPr>
        <w:t xml:space="preserve"> rejetée avec dépens.)</w:t>
      </w:r>
    </w:p>
    <w:p w:rsidR="00F97973" w:rsidRPr="008179CF" w:rsidRDefault="00F97973" w:rsidP="009F09C0">
      <w:pPr>
        <w:widowControl w:val="0"/>
        <w:rPr>
          <w:sz w:val="20"/>
        </w:rPr>
      </w:pPr>
    </w:p>
    <w:p w:rsidR="00723025" w:rsidRPr="008179CF" w:rsidRDefault="00723025" w:rsidP="00723025">
      <w:pPr>
        <w:jc w:val="both"/>
        <w:rPr>
          <w:sz w:val="20"/>
        </w:rPr>
      </w:pPr>
      <w:r w:rsidRPr="008179CF">
        <w:rPr>
          <w:sz w:val="20"/>
        </w:rPr>
        <w:t>****</w:t>
      </w:r>
    </w:p>
    <w:p w:rsidR="00B67C07" w:rsidRPr="008179CF" w:rsidRDefault="00B67C07" w:rsidP="003B434B">
      <w:pPr>
        <w:jc w:val="both"/>
        <w:rPr>
          <w:sz w:val="20"/>
        </w:rPr>
      </w:pPr>
    </w:p>
    <w:p w:rsidR="00F97973" w:rsidRPr="008179CF" w:rsidRDefault="00F97973" w:rsidP="00F97973">
      <w:pPr>
        <w:rPr>
          <w:sz w:val="22"/>
          <w:szCs w:val="22"/>
          <w:lang w:val="en-CA"/>
        </w:rPr>
      </w:pPr>
      <w:r w:rsidRPr="008179CF">
        <w:rPr>
          <w:i/>
          <w:sz w:val="22"/>
          <w:szCs w:val="22"/>
          <w:lang w:val="en-CA"/>
        </w:rPr>
        <w:t xml:space="preserve">Barejo Holdings ULC v. Her Majesty the Queen </w:t>
      </w:r>
      <w:r w:rsidRPr="008179CF">
        <w:rPr>
          <w:sz w:val="22"/>
          <w:szCs w:val="22"/>
          <w:lang w:val="en-CA"/>
        </w:rPr>
        <w:t xml:space="preserve">(F.C.) (Civil) (By Leave) </w:t>
      </w:r>
      <w:r w:rsidRPr="008179CF">
        <w:rPr>
          <w:sz w:val="22"/>
          <w:szCs w:val="22"/>
          <w:lang w:eastAsia="en-CA"/>
        </w:rPr>
        <w:t>(</w:t>
      </w:r>
      <w:hyperlink r:id="rId12" w:history="1">
        <w:r w:rsidRPr="008179CF">
          <w:rPr>
            <w:rStyle w:val="Hyperlink"/>
            <w:sz w:val="22"/>
            <w:szCs w:val="22"/>
            <w:lang w:eastAsia="en-CA"/>
          </w:rPr>
          <w:t>37425</w:t>
        </w:r>
      </w:hyperlink>
      <w:r w:rsidRPr="008179CF">
        <w:rPr>
          <w:sz w:val="22"/>
          <w:szCs w:val="22"/>
          <w:lang w:eastAsia="en-CA"/>
        </w:rPr>
        <w:t>)</w:t>
      </w:r>
    </w:p>
    <w:p w:rsidR="00F97973" w:rsidRPr="008179CF" w:rsidRDefault="00F97973" w:rsidP="00F97973">
      <w:pPr>
        <w:rPr>
          <w:sz w:val="20"/>
        </w:rPr>
      </w:pPr>
      <w:r w:rsidRPr="008179CF">
        <w:rPr>
          <w:sz w:val="20"/>
          <w:lang w:val="en-CA"/>
        </w:rPr>
        <w:t>(</w:t>
      </w:r>
      <w:r w:rsidRPr="008179CF">
        <w:rPr>
          <w:sz w:val="20"/>
        </w:rPr>
        <w:t xml:space="preserve">The application for leave to appeal is dismissed with costs. / La demande d’autorisation d’appel </w:t>
      </w:r>
      <w:proofErr w:type="gramStart"/>
      <w:r w:rsidRPr="008179CF">
        <w:rPr>
          <w:sz w:val="20"/>
        </w:rPr>
        <w:t>est</w:t>
      </w:r>
      <w:proofErr w:type="gramEnd"/>
      <w:r w:rsidRPr="008179CF">
        <w:rPr>
          <w:sz w:val="20"/>
        </w:rPr>
        <w:t xml:space="preserve"> rejetée avec dépens.)</w:t>
      </w:r>
    </w:p>
    <w:p w:rsidR="00A40B1E" w:rsidRPr="008179CF" w:rsidRDefault="00A40B1E" w:rsidP="00026162">
      <w:pPr>
        <w:widowControl w:val="0"/>
        <w:rPr>
          <w:sz w:val="20"/>
        </w:rPr>
      </w:pPr>
    </w:p>
    <w:p w:rsidR="00026162" w:rsidRPr="008179CF" w:rsidRDefault="00026162" w:rsidP="00026162">
      <w:pPr>
        <w:jc w:val="both"/>
        <w:rPr>
          <w:sz w:val="20"/>
        </w:rPr>
      </w:pPr>
      <w:r w:rsidRPr="008179CF">
        <w:rPr>
          <w:sz w:val="20"/>
        </w:rPr>
        <w:t>****</w:t>
      </w:r>
    </w:p>
    <w:p w:rsidR="003D1FDF" w:rsidRPr="008179CF" w:rsidRDefault="003D1FDF" w:rsidP="003D1FDF">
      <w:pPr>
        <w:jc w:val="both"/>
        <w:rPr>
          <w:sz w:val="20"/>
        </w:rPr>
      </w:pPr>
    </w:p>
    <w:p w:rsidR="009B6B24" w:rsidRPr="008179CF" w:rsidRDefault="009B6B24" w:rsidP="009B6B24">
      <w:pPr>
        <w:rPr>
          <w:sz w:val="22"/>
          <w:szCs w:val="22"/>
          <w:lang w:val="en-CA"/>
        </w:rPr>
      </w:pPr>
      <w:r w:rsidRPr="008179CF">
        <w:rPr>
          <w:i/>
          <w:sz w:val="22"/>
          <w:szCs w:val="22"/>
          <w:lang w:val="en-CA"/>
        </w:rPr>
        <w:t xml:space="preserve">Chief Ronald Michel et al. v. Attorney General of Canada et al. </w:t>
      </w:r>
      <w:r w:rsidRPr="008179CF">
        <w:rPr>
          <w:sz w:val="22"/>
          <w:szCs w:val="22"/>
          <w:lang w:val="en-CA"/>
        </w:rPr>
        <w:t xml:space="preserve">(Sask.) (Civil) (By Leave) </w:t>
      </w:r>
      <w:r w:rsidRPr="008179CF">
        <w:rPr>
          <w:sz w:val="22"/>
          <w:szCs w:val="22"/>
          <w:lang w:eastAsia="en-CA"/>
        </w:rPr>
        <w:t>(</w:t>
      </w:r>
      <w:hyperlink r:id="rId13" w:history="1">
        <w:r w:rsidRPr="008179CF">
          <w:rPr>
            <w:rStyle w:val="Hyperlink"/>
            <w:sz w:val="22"/>
            <w:szCs w:val="22"/>
            <w:lang w:eastAsia="en-CA"/>
          </w:rPr>
          <w:t>37485</w:t>
        </w:r>
      </w:hyperlink>
      <w:r w:rsidRPr="008179CF">
        <w:rPr>
          <w:sz w:val="22"/>
          <w:szCs w:val="22"/>
          <w:lang w:eastAsia="en-CA"/>
        </w:rPr>
        <w:t>)</w:t>
      </w:r>
    </w:p>
    <w:p w:rsidR="009B6B24" w:rsidRPr="008179CF" w:rsidRDefault="009B6B24" w:rsidP="009B6B24">
      <w:pPr>
        <w:rPr>
          <w:sz w:val="20"/>
          <w:lang w:val="fr-CA"/>
        </w:rPr>
      </w:pPr>
      <w:r w:rsidRPr="008179CF">
        <w:rPr>
          <w:sz w:val="20"/>
          <w:lang w:val="en-CA"/>
        </w:rPr>
        <w:t>(</w:t>
      </w:r>
      <w:r w:rsidRPr="008179CF">
        <w:rPr>
          <w:rFonts w:eastAsiaTheme="minorEastAsia"/>
          <w:sz w:val="20"/>
          <w:lang w:eastAsia="en-CA"/>
        </w:rPr>
        <w:t xml:space="preserve">The motion filed by Hudson Bay Mining and Smelting Co. Limited for an extension of time to serve and file its response is granted. </w:t>
      </w:r>
      <w:r w:rsidRPr="008179CF">
        <w:rPr>
          <w:sz w:val="20"/>
        </w:rPr>
        <w:t xml:space="preserve">The applications for leave to appeal are dismissed without costs. </w:t>
      </w:r>
      <w:r w:rsidRPr="008179CF">
        <w:rPr>
          <w:sz w:val="20"/>
          <w:lang w:val="fr-CA"/>
        </w:rPr>
        <w:t xml:space="preserve">Côté J. dissenting. / </w:t>
      </w:r>
    </w:p>
    <w:p w:rsidR="009B6B24" w:rsidRPr="008179CF" w:rsidRDefault="009B6B24" w:rsidP="009B6B24">
      <w:pPr>
        <w:rPr>
          <w:sz w:val="20"/>
          <w:lang w:val="fr-CA"/>
        </w:rPr>
      </w:pPr>
      <w:r w:rsidRPr="008179CF">
        <w:rPr>
          <w:rFonts w:eastAsiaTheme="minorEastAsia"/>
          <w:sz w:val="20"/>
          <w:lang w:val="fr-CA" w:eastAsia="en-CA"/>
        </w:rPr>
        <w:t xml:space="preserve">La requête déposée par la Compagnie Minière et Métallurgique de la Baie D’Hudson Limitée en prorogation du délai de signification et de dépôt de sa réponse est accueillie. </w:t>
      </w:r>
      <w:r w:rsidRPr="008179CF">
        <w:rPr>
          <w:sz w:val="20"/>
          <w:lang w:val="fr-CA"/>
        </w:rPr>
        <w:t>Les demandes d’autorisation d’appel sont rejetées sans dépens. La juge Côté est dissidente.)</w:t>
      </w:r>
    </w:p>
    <w:p w:rsidR="00F97973" w:rsidRPr="008179CF" w:rsidRDefault="00F97973" w:rsidP="00F97973">
      <w:pPr>
        <w:widowControl w:val="0"/>
        <w:rPr>
          <w:sz w:val="20"/>
          <w:lang w:val="fr-CA"/>
        </w:rPr>
      </w:pPr>
    </w:p>
    <w:p w:rsidR="00F97973" w:rsidRPr="008179CF" w:rsidRDefault="00F97973" w:rsidP="00F97973">
      <w:pPr>
        <w:jc w:val="both"/>
        <w:rPr>
          <w:sz w:val="20"/>
        </w:rPr>
      </w:pPr>
      <w:r w:rsidRPr="008179CF">
        <w:rPr>
          <w:sz w:val="20"/>
        </w:rPr>
        <w:t>****</w:t>
      </w:r>
    </w:p>
    <w:p w:rsidR="00A40B1E" w:rsidRPr="008179CF" w:rsidRDefault="00A40B1E" w:rsidP="003D1FDF">
      <w:pPr>
        <w:jc w:val="both"/>
        <w:rPr>
          <w:sz w:val="20"/>
        </w:rPr>
      </w:pPr>
    </w:p>
    <w:p w:rsidR="009B6B24" w:rsidRPr="008179CF" w:rsidRDefault="009B6B24" w:rsidP="009B6B24">
      <w:pPr>
        <w:rPr>
          <w:sz w:val="22"/>
          <w:szCs w:val="22"/>
          <w:lang w:val="en-CA"/>
        </w:rPr>
      </w:pPr>
      <w:r w:rsidRPr="008179CF">
        <w:rPr>
          <w:i/>
          <w:sz w:val="22"/>
          <w:szCs w:val="22"/>
          <w:lang w:val="en-CA"/>
        </w:rPr>
        <w:t xml:space="preserve">Chief John Ermineskin et al. v. Her Majesty the Queen in Right of Canada et al. </w:t>
      </w:r>
      <w:r w:rsidRPr="008179CF">
        <w:rPr>
          <w:sz w:val="22"/>
          <w:szCs w:val="22"/>
          <w:lang w:val="en-CA"/>
        </w:rPr>
        <w:t xml:space="preserve">(F.C.) (Civil) (By Leave) </w:t>
      </w:r>
      <w:r w:rsidRPr="008179CF">
        <w:rPr>
          <w:sz w:val="22"/>
          <w:szCs w:val="22"/>
          <w:lang w:eastAsia="en-CA"/>
        </w:rPr>
        <w:t>(</w:t>
      </w:r>
      <w:hyperlink r:id="rId14" w:history="1">
        <w:r w:rsidRPr="008179CF">
          <w:rPr>
            <w:rStyle w:val="Hyperlink"/>
            <w:sz w:val="22"/>
            <w:szCs w:val="22"/>
            <w:lang w:eastAsia="en-CA"/>
          </w:rPr>
          <w:t>37277</w:t>
        </w:r>
      </w:hyperlink>
      <w:r w:rsidRPr="008179CF">
        <w:rPr>
          <w:sz w:val="22"/>
          <w:szCs w:val="22"/>
          <w:lang w:eastAsia="en-CA"/>
        </w:rPr>
        <w:t>)</w:t>
      </w:r>
    </w:p>
    <w:p w:rsidR="009B6B24" w:rsidRPr="008179CF" w:rsidRDefault="009B6B24" w:rsidP="009B6B24">
      <w:pPr>
        <w:rPr>
          <w:sz w:val="20"/>
        </w:rPr>
      </w:pPr>
      <w:r w:rsidRPr="008179CF">
        <w:rPr>
          <w:sz w:val="20"/>
          <w:lang w:val="en-CA"/>
        </w:rPr>
        <w:t>(</w:t>
      </w:r>
      <w:r w:rsidRPr="008179CF">
        <w:rPr>
          <w:sz w:val="20"/>
        </w:rPr>
        <w:t xml:space="preserve">The motion for reconsideration of the application for leave to appeal dismissed on March 9, 2017, is dismissed with costs in favour of the respondent, Her Majesty the Queen in Right of Canada. / </w:t>
      </w:r>
    </w:p>
    <w:p w:rsidR="009B6B24" w:rsidRPr="008179CF" w:rsidRDefault="009B6B24" w:rsidP="009B6B24">
      <w:pPr>
        <w:rPr>
          <w:sz w:val="20"/>
          <w:lang w:val="fr-CA"/>
        </w:rPr>
      </w:pPr>
      <w:r w:rsidRPr="008179CF">
        <w:rPr>
          <w:sz w:val="20"/>
          <w:lang w:val="fr-CA"/>
        </w:rPr>
        <w:t>La requête en réexamen de la demande d’autorisation d’appel rejetée le 9 mars 2017, est rejetée avec dépens en faveur de l’intimée, Sa Majesté la Reine du chef du Canada.)</w:t>
      </w:r>
    </w:p>
    <w:p w:rsidR="00F97973" w:rsidRPr="008179CF" w:rsidRDefault="00F97973" w:rsidP="00F97973">
      <w:pPr>
        <w:widowControl w:val="0"/>
        <w:rPr>
          <w:sz w:val="20"/>
          <w:lang w:val="fr-CA"/>
        </w:rPr>
      </w:pPr>
    </w:p>
    <w:p w:rsidR="00F97973" w:rsidRPr="008179CF" w:rsidRDefault="00F97973" w:rsidP="00F97973">
      <w:pPr>
        <w:jc w:val="both"/>
        <w:rPr>
          <w:sz w:val="20"/>
        </w:rPr>
      </w:pPr>
      <w:r w:rsidRPr="008179CF">
        <w:rPr>
          <w:sz w:val="20"/>
        </w:rPr>
        <w:t>****</w:t>
      </w:r>
    </w:p>
    <w:p w:rsidR="00160719" w:rsidRPr="008179CF" w:rsidRDefault="00160719" w:rsidP="00FC5FC5">
      <w:pPr>
        <w:ind w:left="360" w:hanging="360"/>
        <w:rPr>
          <w:sz w:val="20"/>
        </w:rPr>
      </w:pPr>
    </w:p>
    <w:p w:rsidR="009B6B24" w:rsidRPr="008179CF" w:rsidRDefault="009B6B24" w:rsidP="009B6B24">
      <w:pPr>
        <w:rPr>
          <w:sz w:val="22"/>
          <w:szCs w:val="22"/>
          <w:lang w:val="en-CA"/>
        </w:rPr>
      </w:pPr>
      <w:r w:rsidRPr="008179CF">
        <w:rPr>
          <w:i/>
          <w:sz w:val="22"/>
          <w:szCs w:val="22"/>
          <w:lang w:val="en-CA"/>
        </w:rPr>
        <w:t xml:space="preserve">Chief Victor Buffalo acting on his own behalf and on behalf of all the other members of Samson Indian Nation and Band et al. v. Her Majesty the Queen in Right of Canada et al. </w:t>
      </w:r>
      <w:r w:rsidRPr="008179CF">
        <w:rPr>
          <w:sz w:val="22"/>
          <w:szCs w:val="22"/>
          <w:lang w:val="en-CA"/>
        </w:rPr>
        <w:t xml:space="preserve">(F.C.) (Civil) (By Leave) </w:t>
      </w:r>
      <w:r w:rsidRPr="008179CF">
        <w:rPr>
          <w:sz w:val="22"/>
          <w:szCs w:val="22"/>
          <w:lang w:eastAsia="en-CA"/>
        </w:rPr>
        <w:t>(</w:t>
      </w:r>
      <w:hyperlink r:id="rId15" w:history="1">
        <w:r w:rsidRPr="008179CF">
          <w:rPr>
            <w:rStyle w:val="Hyperlink"/>
            <w:sz w:val="22"/>
            <w:szCs w:val="22"/>
            <w:lang w:eastAsia="en-CA"/>
          </w:rPr>
          <w:t>37280</w:t>
        </w:r>
      </w:hyperlink>
      <w:r w:rsidRPr="008179CF">
        <w:rPr>
          <w:sz w:val="22"/>
          <w:szCs w:val="22"/>
          <w:lang w:eastAsia="en-CA"/>
        </w:rPr>
        <w:t>)</w:t>
      </w:r>
    </w:p>
    <w:p w:rsidR="009B6B24" w:rsidRPr="008179CF" w:rsidRDefault="009B6B24" w:rsidP="009B6B24">
      <w:pPr>
        <w:jc w:val="both"/>
        <w:rPr>
          <w:sz w:val="20"/>
        </w:rPr>
      </w:pPr>
      <w:r w:rsidRPr="008179CF">
        <w:rPr>
          <w:sz w:val="20"/>
        </w:rPr>
        <w:t>(</w:t>
      </w:r>
      <w:r w:rsidRPr="008179CF">
        <w:rPr>
          <w:rFonts w:eastAsiaTheme="minorEastAsia"/>
          <w:sz w:val="20"/>
          <w:lang w:eastAsia="en-CA"/>
        </w:rPr>
        <w:t xml:space="preserve">The motion for reconsideration of the application for leave to appeal dismissed on March 9, 2017, is dismissed with costs in favour of the respondent, Her Majesty the Queen in Right of Canada. / </w:t>
      </w:r>
    </w:p>
    <w:p w:rsidR="009B6B24" w:rsidRPr="008179CF" w:rsidRDefault="009B6B24" w:rsidP="009B6B24">
      <w:pPr>
        <w:jc w:val="both"/>
        <w:rPr>
          <w:sz w:val="20"/>
          <w:lang w:val="fr-CA"/>
        </w:rPr>
      </w:pPr>
      <w:r w:rsidRPr="008179CF">
        <w:rPr>
          <w:rFonts w:eastAsiaTheme="minorEastAsia"/>
          <w:sz w:val="20"/>
          <w:lang w:val="fr-CA" w:eastAsia="en-CA"/>
        </w:rPr>
        <w:t>La requête en réexamen de la demande d’autorisation d’appel rejetée le 9 mars 2017, est rejetée avec dépens en faveur de l’intimée, Sa Majesté la Reine du chef du Canada.)</w:t>
      </w:r>
    </w:p>
    <w:p w:rsidR="00236E7A" w:rsidRPr="008179CF" w:rsidRDefault="00236E7A" w:rsidP="00236E7A">
      <w:pPr>
        <w:widowControl w:val="0"/>
        <w:rPr>
          <w:sz w:val="20"/>
          <w:lang w:val="fr-CA"/>
        </w:rPr>
      </w:pPr>
    </w:p>
    <w:p w:rsidR="00236E7A" w:rsidRPr="008179CF" w:rsidRDefault="00236E7A" w:rsidP="00236E7A">
      <w:pPr>
        <w:jc w:val="both"/>
        <w:rPr>
          <w:sz w:val="20"/>
        </w:rPr>
      </w:pPr>
      <w:r w:rsidRPr="008179CF">
        <w:rPr>
          <w:sz w:val="20"/>
        </w:rPr>
        <w:t>****</w:t>
      </w:r>
    </w:p>
    <w:p w:rsidR="00F97973" w:rsidRPr="008179CF" w:rsidRDefault="00F97973" w:rsidP="00FC5FC5">
      <w:pPr>
        <w:ind w:left="360" w:hanging="360"/>
        <w:rPr>
          <w:sz w:val="20"/>
        </w:rPr>
      </w:pPr>
    </w:p>
    <w:p w:rsidR="00C96ADC" w:rsidRPr="008179CF" w:rsidRDefault="00C96ADC" w:rsidP="00FC5FC5">
      <w:pPr>
        <w:ind w:left="360" w:hanging="360"/>
        <w:rPr>
          <w:sz w:val="20"/>
          <w:lang w:val="fr-CA"/>
        </w:rPr>
      </w:pPr>
    </w:p>
    <w:p w:rsidR="00A40B1E" w:rsidRPr="008179CF" w:rsidRDefault="00A40B1E" w:rsidP="003D1FDF">
      <w:pPr>
        <w:jc w:val="both"/>
        <w:rPr>
          <w:sz w:val="20"/>
          <w:lang w:val="fr-CA"/>
        </w:rPr>
      </w:pPr>
    </w:p>
    <w:p w:rsidR="002E4682" w:rsidRPr="008179CF" w:rsidRDefault="002E4682" w:rsidP="002E4682">
      <w:pPr>
        <w:widowControl w:val="0"/>
        <w:outlineLvl w:val="0"/>
      </w:pPr>
      <w:r w:rsidRPr="008179CF">
        <w:t xml:space="preserve">Supreme Court of Canada / Cour suprême du </w:t>
      </w:r>
      <w:proofErr w:type="gramStart"/>
      <w:r w:rsidRPr="008179CF">
        <w:t>Canada :</w:t>
      </w:r>
      <w:proofErr w:type="gramEnd"/>
      <w:r w:rsidRPr="008179CF">
        <w:t xml:space="preserve"> </w:t>
      </w:r>
    </w:p>
    <w:p w:rsidR="002E4682" w:rsidRPr="008179CF" w:rsidRDefault="006A42FB" w:rsidP="002E4682">
      <w:pPr>
        <w:widowControl w:val="0"/>
        <w:outlineLvl w:val="0"/>
        <w:rPr>
          <w:color w:val="0000FF"/>
          <w:u w:val="single"/>
        </w:rPr>
      </w:pPr>
      <w:hyperlink r:id="rId16" w:history="1">
        <w:r w:rsidR="002E4682" w:rsidRPr="008179CF">
          <w:rPr>
            <w:rStyle w:val="Hyperlink"/>
          </w:rPr>
          <w:t>comments-commentaires@scc-csc.ca</w:t>
        </w:r>
      </w:hyperlink>
    </w:p>
    <w:p w:rsidR="002E4682" w:rsidRPr="008179CF" w:rsidRDefault="002E4682" w:rsidP="002E4682">
      <w:pPr>
        <w:widowControl w:val="0"/>
        <w:outlineLvl w:val="0"/>
      </w:pPr>
      <w:r w:rsidRPr="008179CF">
        <w:t>(613) 995-4330</w:t>
      </w:r>
    </w:p>
    <w:p w:rsidR="002E4682" w:rsidRPr="008179CF" w:rsidRDefault="002E4682" w:rsidP="002E4682">
      <w:pPr>
        <w:widowControl w:val="0"/>
        <w:rPr>
          <w:sz w:val="20"/>
        </w:rPr>
      </w:pPr>
    </w:p>
    <w:p w:rsidR="002E4682" w:rsidRPr="008179CF" w:rsidRDefault="002E4682" w:rsidP="002E4682">
      <w:pPr>
        <w:widowControl w:val="0"/>
        <w:rPr>
          <w:sz w:val="20"/>
        </w:rPr>
      </w:pPr>
    </w:p>
    <w:p w:rsidR="002E4682" w:rsidRDefault="002E4682" w:rsidP="002E4682">
      <w:pPr>
        <w:pStyle w:val="Footer"/>
        <w:jc w:val="center"/>
      </w:pPr>
      <w:r w:rsidRPr="008179CF">
        <w:t>- 30 -</w:t>
      </w:r>
    </w:p>
    <w:p w:rsidR="009B6B24" w:rsidRPr="0057289B" w:rsidRDefault="009B6B24" w:rsidP="002E4682">
      <w:pPr>
        <w:pStyle w:val="Footer"/>
        <w:jc w:val="center"/>
      </w:pPr>
    </w:p>
    <w:sectPr w:rsidR="009B6B24" w:rsidRPr="0057289B" w:rsidSect="007C3E99">
      <w:footerReference w:type="defaul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9"/>
  </w:num>
  <w:num w:numId="6">
    <w:abstractNumId w:val="13"/>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6"/>
  </w:num>
  <w:num w:numId="14">
    <w:abstractNumId w:val="4"/>
  </w:num>
  <w:num w:numId="15">
    <w:abstractNumId w:val="18"/>
  </w:num>
  <w:num w:numId="16">
    <w:abstractNumId w:val="9"/>
  </w:num>
  <w:num w:numId="17">
    <w:abstractNumId w:val="20"/>
  </w:num>
  <w:num w:numId="18">
    <w:abstractNumId w:val="10"/>
  </w:num>
  <w:num w:numId="19">
    <w:abstractNumId w:val="0"/>
  </w:num>
  <w:num w:numId="20">
    <w:abstractNumId w:val="1"/>
  </w:num>
  <w:num w:numId="21">
    <w:abstractNumId w:val="15"/>
  </w:num>
  <w:num w:numId="22">
    <w:abstractNumId w:val="22"/>
  </w:num>
  <w:num w:numId="23">
    <w:abstractNumId w:val="12"/>
  </w:num>
  <w:num w:numId="24">
    <w:abstractNumId w:val="21"/>
  </w:num>
  <w:num w:numId="25">
    <w:abstractNumId w:val="2"/>
  </w:num>
  <w:num w:numId="26">
    <w:abstractNumId w:val="17"/>
  </w:num>
  <w:num w:numId="27">
    <w:abstractNumId w:val="25"/>
  </w:num>
  <w:num w:numId="28">
    <w:abstractNumId w:val="24"/>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3F34"/>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3ACC"/>
    <w:rsid w:val="000843DB"/>
    <w:rsid w:val="00084856"/>
    <w:rsid w:val="00085D13"/>
    <w:rsid w:val="00086629"/>
    <w:rsid w:val="00087808"/>
    <w:rsid w:val="0009085B"/>
    <w:rsid w:val="00091A43"/>
    <w:rsid w:val="000925EE"/>
    <w:rsid w:val="00092DBB"/>
    <w:rsid w:val="00093AC1"/>
    <w:rsid w:val="00095627"/>
    <w:rsid w:val="00097411"/>
    <w:rsid w:val="000A0444"/>
    <w:rsid w:val="000A1461"/>
    <w:rsid w:val="000A245A"/>
    <w:rsid w:val="000A3622"/>
    <w:rsid w:val="000A4311"/>
    <w:rsid w:val="000A50F9"/>
    <w:rsid w:val="000A5484"/>
    <w:rsid w:val="000A5A04"/>
    <w:rsid w:val="000B01CD"/>
    <w:rsid w:val="000B0673"/>
    <w:rsid w:val="000B0A52"/>
    <w:rsid w:val="000B0C32"/>
    <w:rsid w:val="000B163F"/>
    <w:rsid w:val="000B1B04"/>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0A92"/>
    <w:rsid w:val="0012101A"/>
    <w:rsid w:val="00121952"/>
    <w:rsid w:val="00123976"/>
    <w:rsid w:val="00124DEC"/>
    <w:rsid w:val="00127484"/>
    <w:rsid w:val="00130FF5"/>
    <w:rsid w:val="00132635"/>
    <w:rsid w:val="00132E67"/>
    <w:rsid w:val="001352E4"/>
    <w:rsid w:val="001354E7"/>
    <w:rsid w:val="00141200"/>
    <w:rsid w:val="0014243F"/>
    <w:rsid w:val="00142C72"/>
    <w:rsid w:val="00143DD1"/>
    <w:rsid w:val="00144111"/>
    <w:rsid w:val="0014650B"/>
    <w:rsid w:val="00147BE4"/>
    <w:rsid w:val="00147DE3"/>
    <w:rsid w:val="00150453"/>
    <w:rsid w:val="00151336"/>
    <w:rsid w:val="00151B13"/>
    <w:rsid w:val="00155624"/>
    <w:rsid w:val="0015605D"/>
    <w:rsid w:val="001560EC"/>
    <w:rsid w:val="00156618"/>
    <w:rsid w:val="00160719"/>
    <w:rsid w:val="00160F87"/>
    <w:rsid w:val="00160FFF"/>
    <w:rsid w:val="00163365"/>
    <w:rsid w:val="00167B9C"/>
    <w:rsid w:val="001716F7"/>
    <w:rsid w:val="0017350D"/>
    <w:rsid w:val="00173B3A"/>
    <w:rsid w:val="00174655"/>
    <w:rsid w:val="00176790"/>
    <w:rsid w:val="0017685E"/>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B8B"/>
    <w:rsid w:val="00224BDE"/>
    <w:rsid w:val="00225A53"/>
    <w:rsid w:val="002264F4"/>
    <w:rsid w:val="00231427"/>
    <w:rsid w:val="00233057"/>
    <w:rsid w:val="00234A3D"/>
    <w:rsid w:val="0023658B"/>
    <w:rsid w:val="00236E7A"/>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5245"/>
    <w:rsid w:val="002A55D1"/>
    <w:rsid w:val="002A5C41"/>
    <w:rsid w:val="002B5525"/>
    <w:rsid w:val="002B63EB"/>
    <w:rsid w:val="002C10D1"/>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51B5"/>
    <w:rsid w:val="00315FF3"/>
    <w:rsid w:val="00316DFA"/>
    <w:rsid w:val="003205B7"/>
    <w:rsid w:val="003235CC"/>
    <w:rsid w:val="00324F71"/>
    <w:rsid w:val="00325668"/>
    <w:rsid w:val="00327D57"/>
    <w:rsid w:val="0033241A"/>
    <w:rsid w:val="00333C90"/>
    <w:rsid w:val="0033535C"/>
    <w:rsid w:val="00337444"/>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C63"/>
    <w:rsid w:val="00362E82"/>
    <w:rsid w:val="00364001"/>
    <w:rsid w:val="0036464A"/>
    <w:rsid w:val="0036541E"/>
    <w:rsid w:val="00366709"/>
    <w:rsid w:val="003676FD"/>
    <w:rsid w:val="0037013D"/>
    <w:rsid w:val="003710CD"/>
    <w:rsid w:val="00372704"/>
    <w:rsid w:val="00372FD5"/>
    <w:rsid w:val="00373042"/>
    <w:rsid w:val="00376958"/>
    <w:rsid w:val="003770DF"/>
    <w:rsid w:val="00377868"/>
    <w:rsid w:val="00377C17"/>
    <w:rsid w:val="00383B64"/>
    <w:rsid w:val="0038431A"/>
    <w:rsid w:val="0038547C"/>
    <w:rsid w:val="00385A88"/>
    <w:rsid w:val="00385D39"/>
    <w:rsid w:val="00387AF8"/>
    <w:rsid w:val="00390065"/>
    <w:rsid w:val="00391197"/>
    <w:rsid w:val="003925DD"/>
    <w:rsid w:val="00393660"/>
    <w:rsid w:val="00394062"/>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3957"/>
    <w:rsid w:val="003E5769"/>
    <w:rsid w:val="003E597E"/>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5B79"/>
    <w:rsid w:val="004F66ED"/>
    <w:rsid w:val="004F672B"/>
    <w:rsid w:val="004F7009"/>
    <w:rsid w:val="00502AA3"/>
    <w:rsid w:val="00502F3E"/>
    <w:rsid w:val="00503196"/>
    <w:rsid w:val="0050470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D7831"/>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5FBB"/>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32D0"/>
    <w:rsid w:val="00634540"/>
    <w:rsid w:val="00634573"/>
    <w:rsid w:val="00635A24"/>
    <w:rsid w:val="00636ADD"/>
    <w:rsid w:val="006406E5"/>
    <w:rsid w:val="00640B24"/>
    <w:rsid w:val="006442C8"/>
    <w:rsid w:val="006445A8"/>
    <w:rsid w:val="00647438"/>
    <w:rsid w:val="00650965"/>
    <w:rsid w:val="0065372A"/>
    <w:rsid w:val="00654633"/>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366C"/>
    <w:rsid w:val="006B40C1"/>
    <w:rsid w:val="006B6A20"/>
    <w:rsid w:val="006B71F7"/>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7F81"/>
    <w:rsid w:val="006F02B8"/>
    <w:rsid w:val="006F16DF"/>
    <w:rsid w:val="006F21F3"/>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1588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7888"/>
    <w:rsid w:val="007626D3"/>
    <w:rsid w:val="00766432"/>
    <w:rsid w:val="00766983"/>
    <w:rsid w:val="0077122D"/>
    <w:rsid w:val="007712C3"/>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7EB6"/>
    <w:rsid w:val="008115B8"/>
    <w:rsid w:val="00812315"/>
    <w:rsid w:val="00814655"/>
    <w:rsid w:val="00814D46"/>
    <w:rsid w:val="00815D1B"/>
    <w:rsid w:val="008167D5"/>
    <w:rsid w:val="00816C1F"/>
    <w:rsid w:val="008179CF"/>
    <w:rsid w:val="00820CCF"/>
    <w:rsid w:val="0082143F"/>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497D"/>
    <w:rsid w:val="008456E7"/>
    <w:rsid w:val="0085127E"/>
    <w:rsid w:val="008518A3"/>
    <w:rsid w:val="00853C98"/>
    <w:rsid w:val="0085543E"/>
    <w:rsid w:val="008602E3"/>
    <w:rsid w:val="00861CAB"/>
    <w:rsid w:val="00863AA5"/>
    <w:rsid w:val="00865274"/>
    <w:rsid w:val="00866A27"/>
    <w:rsid w:val="00867A56"/>
    <w:rsid w:val="0087081B"/>
    <w:rsid w:val="00871C02"/>
    <w:rsid w:val="00874308"/>
    <w:rsid w:val="008762F7"/>
    <w:rsid w:val="0087734D"/>
    <w:rsid w:val="0087771F"/>
    <w:rsid w:val="00877B13"/>
    <w:rsid w:val="00880EC6"/>
    <w:rsid w:val="008825DB"/>
    <w:rsid w:val="008836A7"/>
    <w:rsid w:val="00883F3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35A2"/>
    <w:rsid w:val="00907409"/>
    <w:rsid w:val="009074C8"/>
    <w:rsid w:val="00910442"/>
    <w:rsid w:val="00912BCC"/>
    <w:rsid w:val="00913D1E"/>
    <w:rsid w:val="009164C6"/>
    <w:rsid w:val="009166C2"/>
    <w:rsid w:val="00920A81"/>
    <w:rsid w:val="00923646"/>
    <w:rsid w:val="00925955"/>
    <w:rsid w:val="00925C95"/>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3A1"/>
    <w:rsid w:val="009B4EC5"/>
    <w:rsid w:val="009B50CC"/>
    <w:rsid w:val="009B67B3"/>
    <w:rsid w:val="009B6B24"/>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17CC"/>
    <w:rsid w:val="009E2E0D"/>
    <w:rsid w:val="009E3F6C"/>
    <w:rsid w:val="009E52A8"/>
    <w:rsid w:val="009E54B7"/>
    <w:rsid w:val="009E5BE0"/>
    <w:rsid w:val="009E7ADE"/>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6994"/>
    <w:rsid w:val="00A40B1E"/>
    <w:rsid w:val="00A41AEF"/>
    <w:rsid w:val="00A41B5E"/>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0AB0"/>
    <w:rsid w:val="00AC21C6"/>
    <w:rsid w:val="00AC33F8"/>
    <w:rsid w:val="00AC3779"/>
    <w:rsid w:val="00AC41BC"/>
    <w:rsid w:val="00AC5AEC"/>
    <w:rsid w:val="00AD0097"/>
    <w:rsid w:val="00AD020B"/>
    <w:rsid w:val="00AD52A6"/>
    <w:rsid w:val="00AD6AD0"/>
    <w:rsid w:val="00AD7038"/>
    <w:rsid w:val="00AE2218"/>
    <w:rsid w:val="00AE42F5"/>
    <w:rsid w:val="00AE4721"/>
    <w:rsid w:val="00AE62B2"/>
    <w:rsid w:val="00AE747B"/>
    <w:rsid w:val="00AF1653"/>
    <w:rsid w:val="00AF1EFF"/>
    <w:rsid w:val="00AF5A9D"/>
    <w:rsid w:val="00AF6DC0"/>
    <w:rsid w:val="00B02DE3"/>
    <w:rsid w:val="00B037AA"/>
    <w:rsid w:val="00B04B0F"/>
    <w:rsid w:val="00B066B1"/>
    <w:rsid w:val="00B10162"/>
    <w:rsid w:val="00B10B81"/>
    <w:rsid w:val="00B1160A"/>
    <w:rsid w:val="00B12339"/>
    <w:rsid w:val="00B1256C"/>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191E"/>
    <w:rsid w:val="00B41E92"/>
    <w:rsid w:val="00B42C6D"/>
    <w:rsid w:val="00B4516E"/>
    <w:rsid w:val="00B45B27"/>
    <w:rsid w:val="00B474ED"/>
    <w:rsid w:val="00B50D48"/>
    <w:rsid w:val="00B5139A"/>
    <w:rsid w:val="00B55EA9"/>
    <w:rsid w:val="00B57067"/>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4DB8"/>
    <w:rsid w:val="00BF59D2"/>
    <w:rsid w:val="00C00650"/>
    <w:rsid w:val="00C01B2C"/>
    <w:rsid w:val="00C01CEF"/>
    <w:rsid w:val="00C021BB"/>
    <w:rsid w:val="00C023F5"/>
    <w:rsid w:val="00C0261F"/>
    <w:rsid w:val="00C03932"/>
    <w:rsid w:val="00C07C01"/>
    <w:rsid w:val="00C12264"/>
    <w:rsid w:val="00C1317E"/>
    <w:rsid w:val="00C15DB0"/>
    <w:rsid w:val="00C16009"/>
    <w:rsid w:val="00C20393"/>
    <w:rsid w:val="00C20C1F"/>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6D"/>
    <w:rsid w:val="00C64192"/>
    <w:rsid w:val="00C653FB"/>
    <w:rsid w:val="00C6540C"/>
    <w:rsid w:val="00C67CD6"/>
    <w:rsid w:val="00C7081E"/>
    <w:rsid w:val="00C70EFD"/>
    <w:rsid w:val="00C717C9"/>
    <w:rsid w:val="00C7351D"/>
    <w:rsid w:val="00C75878"/>
    <w:rsid w:val="00C76BBB"/>
    <w:rsid w:val="00C779D4"/>
    <w:rsid w:val="00C77C0E"/>
    <w:rsid w:val="00C8231C"/>
    <w:rsid w:val="00C8343F"/>
    <w:rsid w:val="00C85915"/>
    <w:rsid w:val="00C86AE1"/>
    <w:rsid w:val="00C935F6"/>
    <w:rsid w:val="00C9530B"/>
    <w:rsid w:val="00C959D0"/>
    <w:rsid w:val="00C95D6B"/>
    <w:rsid w:val="00C96ADC"/>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4C01"/>
    <w:rsid w:val="00CC759C"/>
    <w:rsid w:val="00CD0363"/>
    <w:rsid w:val="00CD171A"/>
    <w:rsid w:val="00CD1CCD"/>
    <w:rsid w:val="00CD4F9A"/>
    <w:rsid w:val="00CD7E67"/>
    <w:rsid w:val="00CE113C"/>
    <w:rsid w:val="00CE3714"/>
    <w:rsid w:val="00CE4C48"/>
    <w:rsid w:val="00CE6C1C"/>
    <w:rsid w:val="00CE708F"/>
    <w:rsid w:val="00CE7B3F"/>
    <w:rsid w:val="00CF0EF2"/>
    <w:rsid w:val="00CF3D0A"/>
    <w:rsid w:val="00CF70DB"/>
    <w:rsid w:val="00CF732A"/>
    <w:rsid w:val="00D00F0E"/>
    <w:rsid w:val="00D01D61"/>
    <w:rsid w:val="00D0250E"/>
    <w:rsid w:val="00D0343C"/>
    <w:rsid w:val="00D03A35"/>
    <w:rsid w:val="00D07526"/>
    <w:rsid w:val="00D1308F"/>
    <w:rsid w:val="00D1479F"/>
    <w:rsid w:val="00D202AE"/>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11C"/>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317"/>
    <w:rsid w:val="00E83A2B"/>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2056"/>
    <w:rsid w:val="00F22153"/>
    <w:rsid w:val="00F22AFE"/>
    <w:rsid w:val="00F23D40"/>
    <w:rsid w:val="00F265F6"/>
    <w:rsid w:val="00F2690F"/>
    <w:rsid w:val="00F27291"/>
    <w:rsid w:val="00F32569"/>
    <w:rsid w:val="00F33612"/>
    <w:rsid w:val="00F33C90"/>
    <w:rsid w:val="00F35C22"/>
    <w:rsid w:val="00F3661E"/>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62B4"/>
    <w:rsid w:val="00F97973"/>
    <w:rsid w:val="00FA0210"/>
    <w:rsid w:val="00FA3AA3"/>
    <w:rsid w:val="00FA5D62"/>
    <w:rsid w:val="00FB08CC"/>
    <w:rsid w:val="00FB3686"/>
    <w:rsid w:val="00FB4545"/>
    <w:rsid w:val="00FB578C"/>
    <w:rsid w:val="00FB5F91"/>
    <w:rsid w:val="00FB7BC0"/>
    <w:rsid w:val="00FC0756"/>
    <w:rsid w:val="00FC0A50"/>
    <w:rsid w:val="00FC1A5C"/>
    <w:rsid w:val="00FC39EA"/>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21F2"/>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4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4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342" TargetMode="External"/><Relationship Id="rId5" Type="http://schemas.openxmlformats.org/officeDocument/2006/relationships/footnotes" Target="footnotes.xml"/><Relationship Id="rId15" Type="http://schemas.openxmlformats.org/officeDocument/2006/relationships/hyperlink" Target="http://www.scc-csc.ca/case-dossier/info/sum-som-eng.aspx?cas=37280" TargetMode="External"/><Relationship Id="rId10" Type="http://schemas.openxmlformats.org/officeDocument/2006/relationships/hyperlink" Target="http://scc-csc.lexum.com/scc-csc/news/fr/item/5556/index.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news/en/item/5556/index.do" TargetMode="External"/><Relationship Id="rId14" Type="http://schemas.openxmlformats.org/officeDocument/2006/relationships/hyperlink" Target="http://www.scc-csc.ca/case-dossier/info/sum-som-eng.aspx?cas=37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2017-06-21T14:13:00Z</dcterms:created>
  <dcterms:modified xsi:type="dcterms:W3CDTF">2017-06-21T14:13:00Z</dcterms:modified>
</cp:coreProperties>
</file>