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401C8" w:rsidRDefault="003F43E6" w:rsidP="00122CE1">
      <w:pPr>
        <w:pStyle w:val="Header"/>
        <w:tabs>
          <w:tab w:val="left" w:pos="1620"/>
          <w:tab w:val="left" w:pos="1710"/>
        </w:tabs>
        <w:jc w:val="center"/>
        <w:rPr>
          <w:b/>
          <w:sz w:val="32"/>
        </w:rPr>
      </w:pPr>
      <w:r w:rsidRPr="002401C8">
        <w:rPr>
          <w:b/>
          <w:sz w:val="32"/>
        </w:rPr>
        <w:t>Supreme Court of Canada / Cour suprême du Canada</w:t>
      </w:r>
    </w:p>
    <w:p w:rsidR="003F43E6" w:rsidRPr="002401C8" w:rsidRDefault="003F43E6" w:rsidP="006F2579">
      <w:pPr>
        <w:widowControl w:val="0"/>
        <w:rPr>
          <w:i/>
        </w:rPr>
      </w:pPr>
    </w:p>
    <w:p w:rsidR="006F2579" w:rsidRPr="002401C8" w:rsidRDefault="006F2579" w:rsidP="006F2579">
      <w:pPr>
        <w:widowControl w:val="0"/>
        <w:rPr>
          <w:i/>
        </w:rPr>
      </w:pPr>
      <w:r w:rsidRPr="002401C8">
        <w:rPr>
          <w:i/>
        </w:rPr>
        <w:t>(le français suit)</w:t>
      </w:r>
    </w:p>
    <w:p w:rsidR="006F2579" w:rsidRPr="002401C8" w:rsidRDefault="006F2579" w:rsidP="006F2579">
      <w:pPr>
        <w:widowControl w:val="0"/>
      </w:pPr>
    </w:p>
    <w:p w:rsidR="006F2579" w:rsidRPr="002401C8" w:rsidRDefault="00B07908" w:rsidP="006F2579">
      <w:pPr>
        <w:widowControl w:val="0"/>
        <w:jc w:val="center"/>
        <w:rPr>
          <w:b/>
        </w:rPr>
      </w:pPr>
      <w:r w:rsidRPr="002401C8">
        <w:fldChar w:fldCharType="begin"/>
      </w:r>
      <w:r w:rsidR="006F2579" w:rsidRPr="002401C8">
        <w:instrText xml:space="preserve"> SEQ CHAPTER \h \r 1</w:instrText>
      </w:r>
      <w:r w:rsidRPr="002401C8">
        <w:fldChar w:fldCharType="end"/>
      </w:r>
      <w:r w:rsidR="006F2579" w:rsidRPr="002401C8">
        <w:rPr>
          <w:b/>
        </w:rPr>
        <w:t>JUDGMENT</w:t>
      </w:r>
      <w:r w:rsidR="00B17AAC" w:rsidRPr="002401C8">
        <w:rPr>
          <w:b/>
        </w:rPr>
        <w:t>S</w:t>
      </w:r>
      <w:r w:rsidR="006F2579" w:rsidRPr="002401C8">
        <w:rPr>
          <w:b/>
        </w:rPr>
        <w:t xml:space="preserve"> TO B</w:t>
      </w:r>
      <w:r w:rsidR="00001846" w:rsidRPr="002401C8">
        <w:rPr>
          <w:b/>
        </w:rPr>
        <w:t>E RENDERED IN LEAVE APPLICATION</w:t>
      </w:r>
      <w:r w:rsidR="00AE4C09" w:rsidRPr="002401C8">
        <w:rPr>
          <w:b/>
        </w:rPr>
        <w:t>S</w:t>
      </w:r>
    </w:p>
    <w:p w:rsidR="006F2579" w:rsidRPr="002401C8" w:rsidRDefault="006F2579" w:rsidP="006F2579">
      <w:pPr>
        <w:widowControl w:val="0"/>
      </w:pPr>
    </w:p>
    <w:p w:rsidR="006F2579" w:rsidRPr="002401C8" w:rsidRDefault="00A93498" w:rsidP="006F2579">
      <w:pPr>
        <w:widowControl w:val="0"/>
        <w:rPr>
          <w:b/>
        </w:rPr>
      </w:pPr>
      <w:r w:rsidRPr="002401C8">
        <w:rPr>
          <w:b/>
        </w:rPr>
        <w:t>Ju</w:t>
      </w:r>
      <w:r w:rsidR="00252675">
        <w:rPr>
          <w:b/>
        </w:rPr>
        <w:t>ly</w:t>
      </w:r>
      <w:r w:rsidR="00FD37D0" w:rsidRPr="002401C8">
        <w:rPr>
          <w:b/>
        </w:rPr>
        <w:t xml:space="preserve"> </w:t>
      </w:r>
      <w:r w:rsidR="00252675">
        <w:rPr>
          <w:b/>
        </w:rPr>
        <w:t>4</w:t>
      </w:r>
      <w:r w:rsidR="00AB5538" w:rsidRPr="002401C8">
        <w:rPr>
          <w:b/>
        </w:rPr>
        <w:t>,</w:t>
      </w:r>
      <w:r w:rsidR="006F2579" w:rsidRPr="002401C8">
        <w:rPr>
          <w:b/>
        </w:rPr>
        <w:t xml:space="preserve"> </w:t>
      </w:r>
      <w:r w:rsidR="0054689F" w:rsidRPr="002401C8">
        <w:rPr>
          <w:b/>
        </w:rPr>
        <w:t>201</w:t>
      </w:r>
      <w:r w:rsidR="00A151D1" w:rsidRPr="002401C8">
        <w:rPr>
          <w:b/>
        </w:rPr>
        <w:t>7</w:t>
      </w:r>
    </w:p>
    <w:p w:rsidR="006F2579" w:rsidRPr="002401C8" w:rsidRDefault="006F2579" w:rsidP="006F2579">
      <w:pPr>
        <w:widowControl w:val="0"/>
        <w:rPr>
          <w:b/>
        </w:rPr>
      </w:pPr>
      <w:r w:rsidRPr="002401C8">
        <w:rPr>
          <w:b/>
        </w:rPr>
        <w:t>For immediate release</w:t>
      </w:r>
    </w:p>
    <w:p w:rsidR="006F2579" w:rsidRPr="002401C8" w:rsidRDefault="006F2579" w:rsidP="006F2579">
      <w:pPr>
        <w:widowControl w:val="0"/>
      </w:pPr>
    </w:p>
    <w:p w:rsidR="006F2579" w:rsidRPr="002401C8" w:rsidRDefault="006F2579" w:rsidP="006F2579">
      <w:pPr>
        <w:widowControl w:val="0"/>
      </w:pPr>
      <w:r w:rsidRPr="002401C8">
        <w:rPr>
          <w:b/>
        </w:rPr>
        <w:t>OTTAWA</w:t>
      </w:r>
      <w:r w:rsidRPr="002401C8">
        <w:t xml:space="preserve"> – The Supreme Court of Canad</w:t>
      </w:r>
      <w:r w:rsidR="006246E4" w:rsidRPr="002401C8">
        <w:t>a</w:t>
      </w:r>
      <w:r w:rsidRPr="002401C8">
        <w:t xml:space="preserve"> announced today that judgment in the following application</w:t>
      </w:r>
      <w:r w:rsidR="008600ED" w:rsidRPr="002401C8">
        <w:t>s</w:t>
      </w:r>
      <w:r w:rsidRPr="002401C8">
        <w:t xml:space="preserve"> for leave to appeal will be delivered at 9:45 a.m. E</w:t>
      </w:r>
      <w:r w:rsidR="009F6DB9" w:rsidRPr="002401C8">
        <w:t>D</w:t>
      </w:r>
      <w:r w:rsidRPr="002401C8">
        <w:t xml:space="preserve">T on Thursday, </w:t>
      </w:r>
      <w:r w:rsidR="00F86648" w:rsidRPr="002401C8">
        <w:t>Ju</w:t>
      </w:r>
      <w:r w:rsidR="00252675">
        <w:t>ly</w:t>
      </w:r>
      <w:r w:rsidR="00D72AD0" w:rsidRPr="002401C8">
        <w:t xml:space="preserve"> </w:t>
      </w:r>
      <w:r w:rsidR="00252675">
        <w:t>6</w:t>
      </w:r>
      <w:r w:rsidR="007E112F" w:rsidRPr="002401C8">
        <w:t>,</w:t>
      </w:r>
      <w:r w:rsidR="002F38D7" w:rsidRPr="002401C8">
        <w:t xml:space="preserve"> </w:t>
      </w:r>
      <w:r w:rsidR="006648D1" w:rsidRPr="002401C8">
        <w:t>201</w:t>
      </w:r>
      <w:r w:rsidR="00A151D1" w:rsidRPr="002401C8">
        <w:t>7</w:t>
      </w:r>
      <w:r w:rsidRPr="002401C8">
        <w:t>. This list is subject to chang</w:t>
      </w:r>
      <w:r w:rsidR="00192F7F" w:rsidRPr="002401C8">
        <w:t>e</w:t>
      </w:r>
      <w:r w:rsidRPr="002401C8">
        <w:t>.</w:t>
      </w:r>
    </w:p>
    <w:p w:rsidR="00FF5AA4" w:rsidRPr="002401C8" w:rsidRDefault="00FF5AA4" w:rsidP="006F2579">
      <w:pPr>
        <w:widowControl w:val="0"/>
      </w:pPr>
    </w:p>
    <w:p w:rsidR="00B43418" w:rsidRPr="002401C8" w:rsidRDefault="00B43418" w:rsidP="006F2579">
      <w:pPr>
        <w:widowControl w:val="0"/>
      </w:pPr>
    </w:p>
    <w:p w:rsidR="006F2579" w:rsidRPr="002401C8" w:rsidRDefault="006F2579" w:rsidP="006F2579">
      <w:pPr>
        <w:widowControl w:val="0"/>
        <w:jc w:val="center"/>
        <w:rPr>
          <w:lang w:val="fr-CA"/>
        </w:rPr>
      </w:pPr>
      <w:r w:rsidRPr="002401C8">
        <w:rPr>
          <w:b/>
          <w:lang w:val="fr-CA"/>
        </w:rPr>
        <w:t>PROCHAIN</w:t>
      </w:r>
      <w:r w:rsidR="00B17AAC" w:rsidRPr="002401C8">
        <w:rPr>
          <w:b/>
          <w:lang w:val="fr-CA"/>
        </w:rPr>
        <w:t>S</w:t>
      </w:r>
      <w:r w:rsidRPr="002401C8">
        <w:rPr>
          <w:b/>
          <w:lang w:val="fr-CA"/>
        </w:rPr>
        <w:t xml:space="preserve"> JUGEMENT</w:t>
      </w:r>
      <w:r w:rsidR="00B17AAC" w:rsidRPr="002401C8">
        <w:rPr>
          <w:b/>
          <w:lang w:val="fr-CA"/>
        </w:rPr>
        <w:t>S</w:t>
      </w:r>
      <w:r w:rsidR="00001846" w:rsidRPr="002401C8">
        <w:rPr>
          <w:b/>
          <w:lang w:val="fr-CA"/>
        </w:rPr>
        <w:t xml:space="preserve"> SUR DEMANDE</w:t>
      </w:r>
      <w:r w:rsidR="00B17AAC" w:rsidRPr="002401C8">
        <w:rPr>
          <w:b/>
          <w:lang w:val="fr-CA"/>
        </w:rPr>
        <w:t>S</w:t>
      </w:r>
      <w:r w:rsidRPr="002401C8">
        <w:rPr>
          <w:b/>
          <w:lang w:val="fr-CA"/>
        </w:rPr>
        <w:t xml:space="preserve"> D’AUTORISATION</w:t>
      </w:r>
    </w:p>
    <w:p w:rsidR="006F2579" w:rsidRPr="002401C8" w:rsidRDefault="006F2579" w:rsidP="006F2579">
      <w:pPr>
        <w:widowControl w:val="0"/>
        <w:rPr>
          <w:lang w:val="fr-CA"/>
        </w:rPr>
      </w:pPr>
    </w:p>
    <w:p w:rsidR="006F2579" w:rsidRPr="002401C8" w:rsidRDefault="006F2579" w:rsidP="006F2579">
      <w:pPr>
        <w:widowControl w:val="0"/>
        <w:rPr>
          <w:b/>
          <w:lang w:val="fr-CA"/>
        </w:rPr>
      </w:pPr>
      <w:r w:rsidRPr="002401C8">
        <w:rPr>
          <w:b/>
          <w:lang w:val="fr-CA"/>
        </w:rPr>
        <w:t>Le</w:t>
      </w:r>
      <w:r w:rsidR="00957A76" w:rsidRPr="002401C8">
        <w:rPr>
          <w:b/>
          <w:lang w:val="fr-CA"/>
        </w:rPr>
        <w:t xml:space="preserve"> </w:t>
      </w:r>
      <w:r w:rsidR="00252675">
        <w:rPr>
          <w:b/>
          <w:lang w:val="fr-CA"/>
        </w:rPr>
        <w:t>4</w:t>
      </w:r>
      <w:r w:rsidR="00FD37D0" w:rsidRPr="002401C8">
        <w:rPr>
          <w:b/>
          <w:lang w:val="fr-CA"/>
        </w:rPr>
        <w:t xml:space="preserve"> </w:t>
      </w:r>
      <w:r w:rsidR="00A93498" w:rsidRPr="002401C8">
        <w:rPr>
          <w:b/>
          <w:lang w:val="fr-CA"/>
        </w:rPr>
        <w:t>jui</w:t>
      </w:r>
      <w:r w:rsidR="00252675">
        <w:rPr>
          <w:b/>
          <w:lang w:val="fr-CA"/>
        </w:rPr>
        <w:t>l</w:t>
      </w:r>
      <w:r w:rsidR="00311663">
        <w:rPr>
          <w:b/>
          <w:lang w:val="fr-CA"/>
        </w:rPr>
        <w:t>l</w:t>
      </w:r>
      <w:r w:rsidR="00252675">
        <w:rPr>
          <w:b/>
          <w:lang w:val="fr-CA"/>
        </w:rPr>
        <w:t>et</w:t>
      </w:r>
      <w:r w:rsidR="00A151D1" w:rsidRPr="002401C8">
        <w:rPr>
          <w:b/>
          <w:lang w:val="fr-CA"/>
        </w:rPr>
        <w:t xml:space="preserve"> 2017</w:t>
      </w:r>
    </w:p>
    <w:p w:rsidR="006F2579" w:rsidRPr="002401C8" w:rsidRDefault="006F2579" w:rsidP="006F2579">
      <w:pPr>
        <w:widowControl w:val="0"/>
        <w:rPr>
          <w:b/>
          <w:lang w:val="fr-CA"/>
        </w:rPr>
      </w:pPr>
      <w:r w:rsidRPr="002401C8">
        <w:rPr>
          <w:b/>
          <w:lang w:val="fr-CA"/>
        </w:rPr>
        <w:t>Pour diffusion immédiate</w:t>
      </w:r>
    </w:p>
    <w:p w:rsidR="006F2579" w:rsidRPr="002401C8" w:rsidRDefault="006F2579" w:rsidP="006F2579">
      <w:pPr>
        <w:widowControl w:val="0"/>
        <w:rPr>
          <w:b/>
          <w:lang w:val="fr-CA"/>
        </w:rPr>
      </w:pPr>
    </w:p>
    <w:p w:rsidR="006F2579" w:rsidRPr="002401C8" w:rsidRDefault="006F2579" w:rsidP="006F2579">
      <w:pPr>
        <w:widowControl w:val="0"/>
        <w:rPr>
          <w:lang w:val="fr-CA"/>
        </w:rPr>
      </w:pPr>
      <w:r w:rsidRPr="002401C8">
        <w:rPr>
          <w:b/>
          <w:lang w:val="fr-CA"/>
        </w:rPr>
        <w:t>OTTAWA</w:t>
      </w:r>
      <w:r w:rsidRPr="002401C8">
        <w:rPr>
          <w:lang w:val="fr-CA"/>
        </w:rPr>
        <w:t xml:space="preserve"> – La Cour suprême du Canada annonce que jugement ser</w:t>
      </w:r>
      <w:r w:rsidR="004259F9" w:rsidRPr="002401C8">
        <w:rPr>
          <w:lang w:val="fr-CA"/>
        </w:rPr>
        <w:t>a</w:t>
      </w:r>
      <w:r w:rsidRPr="002401C8">
        <w:rPr>
          <w:lang w:val="fr-CA"/>
        </w:rPr>
        <w:t xml:space="preserve"> rendu dans l</w:t>
      </w:r>
      <w:r w:rsidR="008600ED" w:rsidRPr="002401C8">
        <w:rPr>
          <w:lang w:val="fr-CA"/>
        </w:rPr>
        <w:t>es</w:t>
      </w:r>
      <w:r w:rsidRPr="002401C8">
        <w:rPr>
          <w:lang w:val="fr-CA"/>
        </w:rPr>
        <w:t xml:space="preserve"> demande</w:t>
      </w:r>
      <w:r w:rsidR="008600ED" w:rsidRPr="002401C8">
        <w:rPr>
          <w:lang w:val="fr-CA"/>
        </w:rPr>
        <w:t>s</w:t>
      </w:r>
      <w:r w:rsidRPr="002401C8">
        <w:rPr>
          <w:lang w:val="fr-CA"/>
        </w:rPr>
        <w:t xml:space="preserve"> d</w:t>
      </w:r>
      <w:r w:rsidR="00001846" w:rsidRPr="002401C8">
        <w:rPr>
          <w:lang w:val="fr-CA"/>
        </w:rPr>
        <w:t>’autorisation d’appel suivante</w:t>
      </w:r>
      <w:r w:rsidR="008600ED" w:rsidRPr="002401C8">
        <w:rPr>
          <w:lang w:val="fr-CA"/>
        </w:rPr>
        <w:t>s</w:t>
      </w:r>
      <w:r w:rsidRPr="002401C8">
        <w:rPr>
          <w:lang w:val="fr-CA"/>
        </w:rPr>
        <w:t xml:space="preserve"> le jeudi </w:t>
      </w:r>
      <w:r w:rsidR="00252675">
        <w:rPr>
          <w:lang w:val="fr-CA"/>
        </w:rPr>
        <w:t>6</w:t>
      </w:r>
      <w:r w:rsidR="00D72AD0" w:rsidRPr="002401C8">
        <w:rPr>
          <w:lang w:val="fr-CA"/>
        </w:rPr>
        <w:t xml:space="preserve"> </w:t>
      </w:r>
      <w:r w:rsidR="00F86648" w:rsidRPr="002401C8">
        <w:rPr>
          <w:lang w:val="fr-CA"/>
        </w:rPr>
        <w:t>jui</w:t>
      </w:r>
      <w:r w:rsidR="00252675">
        <w:rPr>
          <w:lang w:val="fr-CA"/>
        </w:rPr>
        <w:t>llet</w:t>
      </w:r>
      <w:r w:rsidR="00674329" w:rsidRPr="002401C8">
        <w:rPr>
          <w:lang w:val="fr-CA"/>
        </w:rPr>
        <w:t xml:space="preserve"> </w:t>
      </w:r>
      <w:r w:rsidR="006648D1" w:rsidRPr="002401C8">
        <w:rPr>
          <w:lang w:val="fr-CA"/>
        </w:rPr>
        <w:t>201</w:t>
      </w:r>
      <w:r w:rsidR="00A151D1" w:rsidRPr="002401C8">
        <w:rPr>
          <w:lang w:val="fr-CA"/>
        </w:rPr>
        <w:t>7</w:t>
      </w:r>
      <w:r w:rsidRPr="002401C8">
        <w:rPr>
          <w:lang w:val="fr-CA"/>
        </w:rPr>
        <w:t xml:space="preserve">, à 9 h 45 </w:t>
      </w:r>
      <w:r w:rsidR="000627A2" w:rsidRPr="002401C8">
        <w:rPr>
          <w:lang w:val="fr-CA"/>
        </w:rPr>
        <w:t>H</w:t>
      </w:r>
      <w:r w:rsidR="009F6DB9" w:rsidRPr="002401C8">
        <w:rPr>
          <w:lang w:val="fr-CA"/>
        </w:rPr>
        <w:t>A</w:t>
      </w:r>
      <w:r w:rsidRPr="002401C8">
        <w:rPr>
          <w:lang w:val="fr-CA"/>
        </w:rPr>
        <w:t>E. Cette liste est sujette à modifications.</w:t>
      </w:r>
    </w:p>
    <w:p w:rsidR="0080556B" w:rsidRPr="002401C8" w:rsidRDefault="0080556B" w:rsidP="009B14F4">
      <w:pPr>
        <w:widowControl w:val="0"/>
        <w:jc w:val="both"/>
        <w:rPr>
          <w:sz w:val="20"/>
          <w:lang w:val="fr-CA"/>
        </w:rPr>
      </w:pPr>
    </w:p>
    <w:p w:rsidR="001838E0" w:rsidRPr="002401C8" w:rsidRDefault="003D353C" w:rsidP="009B14F4">
      <w:pPr>
        <w:widowControl w:val="0"/>
        <w:jc w:val="both"/>
        <w:rPr>
          <w:sz w:val="20"/>
          <w:lang w:val="fr-CA"/>
        </w:rPr>
      </w:pPr>
      <w:r w:rsidRPr="002401C8">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AD4728" w:rsidRDefault="00AD4728" w:rsidP="009A4ECB">
      <w:pPr>
        <w:ind w:left="360" w:hanging="360"/>
        <w:rPr>
          <w:sz w:val="20"/>
          <w:lang w:val="fr-CA" w:eastAsia="en-CA"/>
        </w:rPr>
      </w:pPr>
    </w:p>
    <w:p w:rsidR="00E24D59" w:rsidRPr="009A4ECB" w:rsidRDefault="00E24D59" w:rsidP="009A4ECB">
      <w:pPr>
        <w:pStyle w:val="ListParagraph"/>
        <w:numPr>
          <w:ilvl w:val="0"/>
          <w:numId w:val="49"/>
        </w:numPr>
        <w:tabs>
          <w:tab w:val="left" w:pos="900"/>
          <w:tab w:val="center" w:pos="5760"/>
        </w:tabs>
        <w:ind w:left="360"/>
        <w:rPr>
          <w:sz w:val="20"/>
          <w:lang w:val="fr-FR"/>
        </w:rPr>
      </w:pPr>
      <w:r w:rsidRPr="009A4ECB">
        <w:rPr>
          <w:sz w:val="20"/>
          <w:lang w:val="fr-FR"/>
        </w:rPr>
        <w:t>S</w:t>
      </w:r>
      <w:r w:rsidRPr="009A4ECB">
        <w:rPr>
          <w:i/>
          <w:sz w:val="20"/>
          <w:lang w:val="fr-FR"/>
        </w:rPr>
        <w:t xml:space="preserve">a Majesté la </w:t>
      </w:r>
      <w:r w:rsidR="001E394B">
        <w:rPr>
          <w:i/>
          <w:sz w:val="20"/>
          <w:lang w:val="fr-FR"/>
        </w:rPr>
        <w:t>R</w:t>
      </w:r>
      <w:r w:rsidRPr="009A4ECB">
        <w:rPr>
          <w:i/>
          <w:sz w:val="20"/>
          <w:lang w:val="fr-FR"/>
        </w:rPr>
        <w:t>eine c. Roland Colangelo</w:t>
      </w:r>
      <w:r w:rsidRPr="009A4ECB">
        <w:rPr>
          <w:sz w:val="20"/>
          <w:lang w:val="fr-FR"/>
        </w:rPr>
        <w:t xml:space="preserve"> (Qc) (Criminelle) (Autorisation)</w:t>
      </w:r>
      <w:r w:rsidR="00A02B6A">
        <w:rPr>
          <w:sz w:val="20"/>
          <w:lang w:val="fr-FR"/>
        </w:rPr>
        <w:t xml:space="preserve"> </w:t>
      </w:r>
      <w:r w:rsidR="00A02B6A" w:rsidRPr="002401C8">
        <w:rPr>
          <w:sz w:val="20"/>
          <w:lang w:val="fr-CA" w:eastAsia="en-CA"/>
        </w:rPr>
        <w:t>(</w:t>
      </w:r>
      <w:hyperlink r:id="rId8" w:history="1">
        <w:r w:rsidR="00A02B6A" w:rsidRPr="002401C8">
          <w:rPr>
            <w:rStyle w:val="Hyperlink"/>
            <w:sz w:val="20"/>
            <w:lang w:val="fr-CA" w:eastAsia="en-CA"/>
          </w:rPr>
          <w:t>37</w:t>
        </w:r>
        <w:r w:rsidR="00A02B6A">
          <w:rPr>
            <w:rStyle w:val="Hyperlink"/>
            <w:sz w:val="20"/>
            <w:lang w:val="fr-CA" w:eastAsia="en-CA"/>
          </w:rPr>
          <w:t>515</w:t>
        </w:r>
      </w:hyperlink>
      <w:r w:rsidR="00A02B6A" w:rsidRPr="002401C8">
        <w:rPr>
          <w:sz w:val="20"/>
          <w:lang w:val="fr-CA" w:eastAsia="en-CA"/>
        </w:rPr>
        <w:t>)</w:t>
      </w:r>
    </w:p>
    <w:p w:rsidR="00E24D59" w:rsidRPr="009A4ECB" w:rsidRDefault="00E24D59" w:rsidP="009A4ECB">
      <w:pPr>
        <w:tabs>
          <w:tab w:val="left" w:pos="900"/>
          <w:tab w:val="center" w:pos="5760"/>
        </w:tabs>
        <w:ind w:left="360" w:hanging="360"/>
        <w:rPr>
          <w:sz w:val="20"/>
          <w:lang w:val="fr-FR"/>
        </w:rPr>
      </w:pPr>
    </w:p>
    <w:p w:rsidR="00E24D59" w:rsidRPr="009A4ECB" w:rsidRDefault="00E24D59" w:rsidP="009A4ECB">
      <w:pPr>
        <w:pStyle w:val="ListParagraph"/>
        <w:numPr>
          <w:ilvl w:val="0"/>
          <w:numId w:val="49"/>
        </w:numPr>
        <w:tabs>
          <w:tab w:val="left" w:pos="900"/>
          <w:tab w:val="center" w:pos="5760"/>
        </w:tabs>
        <w:ind w:left="360"/>
        <w:rPr>
          <w:sz w:val="20"/>
          <w:lang w:val="fr-FR"/>
        </w:rPr>
      </w:pPr>
      <w:r w:rsidRPr="009A4ECB">
        <w:rPr>
          <w:i/>
          <w:sz w:val="20"/>
          <w:lang w:val="fr-FR"/>
        </w:rPr>
        <w:t>Yana Badamshin v. Option Consommateurs et al.</w:t>
      </w:r>
      <w:r w:rsidRPr="009A4ECB">
        <w:rPr>
          <w:sz w:val="20"/>
          <w:lang w:val="fr-FR"/>
        </w:rPr>
        <w:t xml:space="preserve"> (Que.) (Civil) (By Leave)</w:t>
      </w:r>
      <w:r w:rsidR="00A02B6A">
        <w:rPr>
          <w:sz w:val="20"/>
          <w:lang w:val="fr-FR"/>
        </w:rPr>
        <w:t xml:space="preserve"> </w:t>
      </w:r>
      <w:r w:rsidR="00A02B6A" w:rsidRPr="002401C8">
        <w:rPr>
          <w:sz w:val="20"/>
          <w:lang w:eastAsia="en-CA"/>
        </w:rPr>
        <w:t>(</w:t>
      </w:r>
      <w:hyperlink r:id="rId9" w:history="1">
        <w:r w:rsidR="00A02B6A" w:rsidRPr="002401C8">
          <w:rPr>
            <w:rStyle w:val="Hyperlink"/>
            <w:sz w:val="20"/>
            <w:lang w:eastAsia="en-CA"/>
          </w:rPr>
          <w:t>37</w:t>
        </w:r>
        <w:r w:rsidR="00A02B6A">
          <w:rPr>
            <w:rStyle w:val="Hyperlink"/>
            <w:sz w:val="20"/>
            <w:lang w:eastAsia="en-CA"/>
          </w:rPr>
          <w:t>521</w:t>
        </w:r>
      </w:hyperlink>
      <w:r w:rsidR="00A02B6A" w:rsidRPr="002401C8">
        <w:rPr>
          <w:sz w:val="20"/>
          <w:lang w:eastAsia="en-CA"/>
        </w:rPr>
        <w:t>)</w:t>
      </w:r>
    </w:p>
    <w:p w:rsidR="00E24D59" w:rsidRPr="009A4ECB" w:rsidRDefault="00E24D59" w:rsidP="009A4ECB">
      <w:pPr>
        <w:ind w:left="360" w:hanging="360"/>
        <w:rPr>
          <w:sz w:val="20"/>
        </w:rPr>
      </w:pPr>
    </w:p>
    <w:p w:rsidR="00E24D59" w:rsidRPr="009A4ECB" w:rsidRDefault="00E24D59" w:rsidP="009A4ECB">
      <w:pPr>
        <w:pStyle w:val="ListParagraph"/>
        <w:numPr>
          <w:ilvl w:val="0"/>
          <w:numId w:val="49"/>
        </w:numPr>
        <w:ind w:left="360"/>
        <w:rPr>
          <w:sz w:val="20"/>
          <w:lang w:val="fr-CA"/>
        </w:rPr>
      </w:pPr>
      <w:r w:rsidRPr="009A4ECB">
        <w:rPr>
          <w:i/>
          <w:sz w:val="20"/>
          <w:lang w:val="fr-CA"/>
        </w:rPr>
        <w:t xml:space="preserve">Denis Gagnon c. Bell </w:t>
      </w:r>
      <w:r w:rsidRPr="0055040D">
        <w:rPr>
          <w:i/>
          <w:sz w:val="20"/>
          <w:lang w:val="fr-CA"/>
        </w:rPr>
        <w:t xml:space="preserve">Mobilité </w:t>
      </w:r>
      <w:r w:rsidR="0055040D" w:rsidRPr="0055040D">
        <w:rPr>
          <w:i/>
          <w:sz w:val="20"/>
          <w:lang w:val="fr-CA"/>
        </w:rPr>
        <w:t>i</w:t>
      </w:r>
      <w:r w:rsidRPr="0055040D">
        <w:rPr>
          <w:i/>
          <w:sz w:val="20"/>
          <w:lang w:val="fr-CA"/>
        </w:rPr>
        <w:t xml:space="preserve">nc. </w:t>
      </w:r>
      <w:r w:rsidRPr="0055040D">
        <w:rPr>
          <w:sz w:val="20"/>
          <w:lang w:val="fr-CA"/>
        </w:rPr>
        <w:t>(Qc</w:t>
      </w:r>
      <w:r w:rsidRPr="009A4ECB">
        <w:rPr>
          <w:sz w:val="20"/>
          <w:lang w:val="fr-CA"/>
        </w:rPr>
        <w:t>) (Civile) (Autorisation)</w:t>
      </w:r>
      <w:r w:rsidR="00A02B6A">
        <w:rPr>
          <w:sz w:val="20"/>
          <w:lang w:val="fr-CA"/>
        </w:rPr>
        <w:t xml:space="preserve"> </w:t>
      </w:r>
      <w:r w:rsidR="00A02B6A" w:rsidRPr="002401C8">
        <w:rPr>
          <w:sz w:val="20"/>
          <w:lang w:val="fr-CA" w:eastAsia="en-CA"/>
        </w:rPr>
        <w:t>(</w:t>
      </w:r>
      <w:hyperlink r:id="rId10" w:history="1">
        <w:r w:rsidR="00A02B6A" w:rsidRPr="002401C8">
          <w:rPr>
            <w:rStyle w:val="Hyperlink"/>
            <w:sz w:val="20"/>
            <w:lang w:val="fr-CA" w:eastAsia="en-CA"/>
          </w:rPr>
          <w:t>37</w:t>
        </w:r>
        <w:r w:rsidR="00A02B6A">
          <w:rPr>
            <w:rStyle w:val="Hyperlink"/>
            <w:sz w:val="20"/>
            <w:lang w:val="fr-CA" w:eastAsia="en-CA"/>
          </w:rPr>
          <w:t>3</w:t>
        </w:r>
        <w:r w:rsidR="00A02B6A" w:rsidRPr="002401C8">
          <w:rPr>
            <w:rStyle w:val="Hyperlink"/>
            <w:sz w:val="20"/>
            <w:lang w:val="fr-CA" w:eastAsia="en-CA"/>
          </w:rPr>
          <w:t>0</w:t>
        </w:r>
        <w:r w:rsidR="00A02B6A">
          <w:rPr>
            <w:rStyle w:val="Hyperlink"/>
            <w:sz w:val="20"/>
            <w:lang w:val="fr-CA" w:eastAsia="en-CA"/>
          </w:rPr>
          <w:t>3</w:t>
        </w:r>
      </w:hyperlink>
      <w:r w:rsidR="00A02B6A" w:rsidRPr="002401C8">
        <w:rPr>
          <w:sz w:val="20"/>
          <w:lang w:val="fr-CA" w:eastAsia="en-CA"/>
        </w:rPr>
        <w:t>)</w:t>
      </w:r>
    </w:p>
    <w:p w:rsidR="00E24D59" w:rsidRPr="009A4ECB" w:rsidRDefault="00E24D59" w:rsidP="009A4ECB">
      <w:pPr>
        <w:ind w:left="360" w:hanging="360"/>
        <w:rPr>
          <w:sz w:val="20"/>
          <w:lang w:val="fr-CA"/>
        </w:rPr>
      </w:pPr>
    </w:p>
    <w:p w:rsidR="00E24D59" w:rsidRPr="009A4ECB" w:rsidRDefault="00E24D59" w:rsidP="009A4ECB">
      <w:pPr>
        <w:pStyle w:val="ListParagraph"/>
        <w:numPr>
          <w:ilvl w:val="0"/>
          <w:numId w:val="49"/>
        </w:numPr>
        <w:ind w:left="360"/>
        <w:rPr>
          <w:sz w:val="20"/>
          <w:lang w:val="fr-CA"/>
        </w:rPr>
      </w:pPr>
      <w:r w:rsidRPr="009A4ECB">
        <w:rPr>
          <w:i/>
          <w:sz w:val="20"/>
          <w:lang w:val="fr-CA"/>
        </w:rPr>
        <w:t xml:space="preserve">Rogers Communications </w:t>
      </w:r>
      <w:proofErr w:type="gramStart"/>
      <w:r w:rsidRPr="009A4ECB">
        <w:rPr>
          <w:i/>
          <w:sz w:val="20"/>
          <w:lang w:val="fr-CA"/>
        </w:rPr>
        <w:t>s.e.n.c.,</w:t>
      </w:r>
      <w:proofErr w:type="gramEnd"/>
      <w:r w:rsidRPr="009A4ECB">
        <w:rPr>
          <w:i/>
          <w:sz w:val="20"/>
          <w:lang w:val="fr-CA"/>
        </w:rPr>
        <w:t xml:space="preserve"> faisant également affaire sous la raison sociale Rogers Sans-fil s.e.n.c. c. Mario Brière </w:t>
      </w:r>
      <w:r w:rsidRPr="009A4ECB">
        <w:rPr>
          <w:sz w:val="20"/>
          <w:lang w:val="fr-CA"/>
        </w:rPr>
        <w:t>(QC) (Civile) (Autorisation)</w:t>
      </w:r>
      <w:r w:rsidR="00A02B6A">
        <w:rPr>
          <w:sz w:val="20"/>
          <w:lang w:val="fr-CA"/>
        </w:rPr>
        <w:t xml:space="preserve"> </w:t>
      </w:r>
      <w:r w:rsidR="00A02B6A" w:rsidRPr="002401C8">
        <w:rPr>
          <w:sz w:val="20"/>
          <w:lang w:val="fr-CA" w:eastAsia="en-CA"/>
        </w:rPr>
        <w:t>(</w:t>
      </w:r>
      <w:hyperlink r:id="rId11" w:history="1">
        <w:r w:rsidR="00A02B6A" w:rsidRPr="002401C8">
          <w:rPr>
            <w:rStyle w:val="Hyperlink"/>
            <w:sz w:val="20"/>
            <w:lang w:val="fr-CA" w:eastAsia="en-CA"/>
          </w:rPr>
          <w:t>37</w:t>
        </w:r>
        <w:r w:rsidR="00A02B6A">
          <w:rPr>
            <w:rStyle w:val="Hyperlink"/>
            <w:sz w:val="20"/>
            <w:lang w:val="fr-CA" w:eastAsia="en-CA"/>
          </w:rPr>
          <w:t>3</w:t>
        </w:r>
        <w:r w:rsidR="00A02B6A" w:rsidRPr="002401C8">
          <w:rPr>
            <w:rStyle w:val="Hyperlink"/>
            <w:sz w:val="20"/>
            <w:lang w:val="fr-CA" w:eastAsia="en-CA"/>
          </w:rPr>
          <w:t>0</w:t>
        </w:r>
        <w:r w:rsidR="00A02B6A">
          <w:rPr>
            <w:rStyle w:val="Hyperlink"/>
            <w:sz w:val="20"/>
            <w:lang w:val="fr-CA" w:eastAsia="en-CA"/>
          </w:rPr>
          <w:t>1</w:t>
        </w:r>
      </w:hyperlink>
      <w:r w:rsidR="00A02B6A" w:rsidRPr="002401C8">
        <w:rPr>
          <w:sz w:val="20"/>
          <w:lang w:val="fr-CA" w:eastAsia="en-CA"/>
        </w:rPr>
        <w:t>)</w:t>
      </w:r>
    </w:p>
    <w:p w:rsidR="00E24D59" w:rsidRPr="009A4ECB" w:rsidRDefault="00E24D59" w:rsidP="009A4ECB">
      <w:pPr>
        <w:ind w:left="360" w:hanging="360"/>
        <w:rPr>
          <w:sz w:val="20"/>
          <w:lang w:val="fr-FR"/>
        </w:rPr>
      </w:pPr>
    </w:p>
    <w:p w:rsidR="00E24D59" w:rsidRPr="009A4ECB" w:rsidRDefault="00E24D59" w:rsidP="009A4ECB">
      <w:pPr>
        <w:pStyle w:val="ListParagraph"/>
        <w:numPr>
          <w:ilvl w:val="0"/>
          <w:numId w:val="49"/>
        </w:numPr>
        <w:ind w:left="360"/>
        <w:rPr>
          <w:sz w:val="20"/>
          <w:lang w:val="en-CA"/>
        </w:rPr>
      </w:pPr>
      <w:r w:rsidRPr="009A4ECB">
        <w:rPr>
          <w:i/>
          <w:sz w:val="20"/>
          <w:lang w:val="en-CA"/>
        </w:rPr>
        <w:t xml:space="preserve">Leo-Progress Enterprises Inc. v. Mariner Foods </w:t>
      </w:r>
      <w:r w:rsidR="00B91053">
        <w:rPr>
          <w:i/>
          <w:sz w:val="20"/>
          <w:lang w:val="en-CA"/>
        </w:rPr>
        <w:t>L</w:t>
      </w:r>
      <w:r w:rsidRPr="009A4ECB">
        <w:rPr>
          <w:i/>
          <w:sz w:val="20"/>
          <w:lang w:val="en-CA"/>
        </w:rPr>
        <w:t xml:space="preserve">imited </w:t>
      </w:r>
      <w:r w:rsidRPr="009A4ECB">
        <w:rPr>
          <w:sz w:val="20"/>
          <w:lang w:val="en-CA"/>
        </w:rPr>
        <w:t>(Ont.) (Civil) (By Leave)</w:t>
      </w:r>
      <w:r w:rsidR="00A02B6A">
        <w:rPr>
          <w:sz w:val="20"/>
          <w:lang w:val="en-CA"/>
        </w:rPr>
        <w:t xml:space="preserve"> </w:t>
      </w:r>
      <w:r w:rsidR="00A02B6A" w:rsidRPr="002401C8">
        <w:rPr>
          <w:sz w:val="20"/>
          <w:lang w:eastAsia="en-CA"/>
        </w:rPr>
        <w:t>(</w:t>
      </w:r>
      <w:hyperlink r:id="rId12" w:history="1">
        <w:r w:rsidR="00A02B6A" w:rsidRPr="002401C8">
          <w:rPr>
            <w:rStyle w:val="Hyperlink"/>
            <w:sz w:val="20"/>
            <w:lang w:eastAsia="en-CA"/>
          </w:rPr>
          <w:t>374</w:t>
        </w:r>
        <w:r w:rsidR="00A02B6A">
          <w:rPr>
            <w:rStyle w:val="Hyperlink"/>
            <w:sz w:val="20"/>
            <w:lang w:eastAsia="en-CA"/>
          </w:rPr>
          <w:t>51</w:t>
        </w:r>
      </w:hyperlink>
      <w:r w:rsidR="00A02B6A" w:rsidRPr="002401C8">
        <w:rPr>
          <w:sz w:val="20"/>
          <w:lang w:eastAsia="en-CA"/>
        </w:rPr>
        <w:t>)</w:t>
      </w:r>
    </w:p>
    <w:p w:rsidR="00E24D59" w:rsidRPr="009A4ECB" w:rsidRDefault="00E24D59" w:rsidP="009A4ECB">
      <w:pPr>
        <w:ind w:left="360" w:hanging="360"/>
        <w:rPr>
          <w:sz w:val="20"/>
          <w:lang w:val="en-CA"/>
        </w:rPr>
      </w:pPr>
    </w:p>
    <w:p w:rsidR="00E24D59" w:rsidRPr="009A4ECB" w:rsidRDefault="00E24D59" w:rsidP="009A4ECB">
      <w:pPr>
        <w:pStyle w:val="ListParagraph"/>
        <w:numPr>
          <w:ilvl w:val="0"/>
          <w:numId w:val="49"/>
        </w:numPr>
        <w:ind w:left="360"/>
        <w:rPr>
          <w:sz w:val="20"/>
          <w:lang w:val="en-CA"/>
        </w:rPr>
      </w:pPr>
      <w:r w:rsidRPr="009A4ECB">
        <w:rPr>
          <w:i/>
          <w:sz w:val="20"/>
          <w:lang w:val="en-CA"/>
        </w:rPr>
        <w:t xml:space="preserve">Jason Norman Yeo v. Her Majesty the Queen </w:t>
      </w:r>
      <w:r w:rsidRPr="009A4ECB">
        <w:rPr>
          <w:sz w:val="20"/>
          <w:lang w:val="en-CA"/>
        </w:rPr>
        <w:t>(P.E.I.) (Criminal) (By Leave)</w:t>
      </w:r>
      <w:r w:rsidR="00A02B6A">
        <w:rPr>
          <w:sz w:val="20"/>
          <w:lang w:val="en-CA"/>
        </w:rPr>
        <w:t xml:space="preserve"> </w:t>
      </w:r>
      <w:r w:rsidR="00A02B6A" w:rsidRPr="002401C8">
        <w:rPr>
          <w:sz w:val="20"/>
          <w:lang w:eastAsia="en-CA"/>
        </w:rPr>
        <w:t>(</w:t>
      </w:r>
      <w:hyperlink r:id="rId13" w:history="1">
        <w:r w:rsidR="00A02B6A" w:rsidRPr="002401C8">
          <w:rPr>
            <w:rStyle w:val="Hyperlink"/>
            <w:sz w:val="20"/>
            <w:lang w:eastAsia="en-CA"/>
          </w:rPr>
          <w:t>37</w:t>
        </w:r>
        <w:r w:rsidR="00A02B6A">
          <w:rPr>
            <w:rStyle w:val="Hyperlink"/>
            <w:sz w:val="20"/>
            <w:lang w:eastAsia="en-CA"/>
          </w:rPr>
          <w:t>523</w:t>
        </w:r>
      </w:hyperlink>
      <w:r w:rsidR="00A02B6A" w:rsidRPr="002401C8">
        <w:rPr>
          <w:sz w:val="20"/>
          <w:lang w:eastAsia="en-CA"/>
        </w:rPr>
        <w:t>)</w:t>
      </w:r>
    </w:p>
    <w:p w:rsidR="00E24D59" w:rsidRPr="009A4ECB" w:rsidRDefault="00E24D59" w:rsidP="009A4ECB">
      <w:pPr>
        <w:ind w:left="360" w:hanging="360"/>
        <w:rPr>
          <w:sz w:val="20"/>
          <w:lang w:val="en-CA"/>
        </w:rPr>
      </w:pPr>
    </w:p>
    <w:p w:rsidR="00E24D59" w:rsidRPr="009A4ECB" w:rsidRDefault="00E24D59" w:rsidP="009A4ECB">
      <w:pPr>
        <w:pStyle w:val="ListParagraph"/>
        <w:numPr>
          <w:ilvl w:val="0"/>
          <w:numId w:val="49"/>
        </w:numPr>
        <w:ind w:left="360"/>
        <w:rPr>
          <w:sz w:val="20"/>
          <w:lang w:val="en-CA"/>
        </w:rPr>
      </w:pPr>
      <w:r w:rsidRPr="009A4ECB">
        <w:rPr>
          <w:i/>
          <w:sz w:val="20"/>
          <w:lang w:val="en-CA"/>
        </w:rPr>
        <w:t xml:space="preserve">Gladys Milena Segura Mosquera v. Minister of Citizenship and Immigration </w:t>
      </w:r>
      <w:r w:rsidRPr="009A4ECB">
        <w:rPr>
          <w:sz w:val="20"/>
          <w:lang w:val="en-CA"/>
        </w:rPr>
        <w:t>(F</w:t>
      </w:r>
      <w:r w:rsidR="00DC5A4C">
        <w:rPr>
          <w:sz w:val="20"/>
          <w:lang w:val="en-CA"/>
        </w:rPr>
        <w:t>.</w:t>
      </w:r>
      <w:r w:rsidRPr="009A4ECB">
        <w:rPr>
          <w:sz w:val="20"/>
          <w:lang w:val="en-CA"/>
        </w:rPr>
        <w:t>C</w:t>
      </w:r>
      <w:r w:rsidR="00DC5A4C">
        <w:rPr>
          <w:sz w:val="20"/>
          <w:lang w:val="en-CA"/>
        </w:rPr>
        <w:t>.</w:t>
      </w:r>
      <w:r w:rsidRPr="009A4ECB">
        <w:rPr>
          <w:sz w:val="20"/>
          <w:lang w:val="en-CA"/>
        </w:rPr>
        <w:t>) (Civil) (By Leave)</w:t>
      </w:r>
      <w:r w:rsidR="00A02B6A">
        <w:rPr>
          <w:sz w:val="20"/>
          <w:lang w:val="en-CA"/>
        </w:rPr>
        <w:t xml:space="preserve"> </w:t>
      </w:r>
      <w:r w:rsidR="00A02B6A" w:rsidRPr="002401C8">
        <w:rPr>
          <w:sz w:val="20"/>
          <w:lang w:eastAsia="en-CA"/>
        </w:rPr>
        <w:t>(</w:t>
      </w:r>
      <w:hyperlink r:id="rId14" w:history="1">
        <w:r w:rsidR="00A02B6A" w:rsidRPr="002401C8">
          <w:rPr>
            <w:rStyle w:val="Hyperlink"/>
            <w:sz w:val="20"/>
            <w:lang w:eastAsia="en-CA"/>
          </w:rPr>
          <w:t>37</w:t>
        </w:r>
        <w:r w:rsidR="00A02B6A">
          <w:rPr>
            <w:rStyle w:val="Hyperlink"/>
            <w:sz w:val="20"/>
            <w:lang w:eastAsia="en-CA"/>
          </w:rPr>
          <w:t>511</w:t>
        </w:r>
      </w:hyperlink>
      <w:r w:rsidR="00A02B6A" w:rsidRPr="002401C8">
        <w:rPr>
          <w:sz w:val="20"/>
          <w:lang w:eastAsia="en-CA"/>
        </w:rPr>
        <w:t>)</w:t>
      </w:r>
    </w:p>
    <w:p w:rsidR="00E24D59" w:rsidRPr="009A4ECB" w:rsidRDefault="00E24D59" w:rsidP="009A4ECB">
      <w:pPr>
        <w:ind w:left="360" w:hanging="360"/>
        <w:rPr>
          <w:sz w:val="20"/>
          <w:lang w:val="en-CA"/>
        </w:rPr>
      </w:pPr>
    </w:p>
    <w:p w:rsidR="00E24D59" w:rsidRPr="009A4ECB" w:rsidRDefault="00E24D59" w:rsidP="009A4ECB">
      <w:pPr>
        <w:pStyle w:val="ListParagraph"/>
        <w:numPr>
          <w:ilvl w:val="0"/>
          <w:numId w:val="49"/>
        </w:numPr>
        <w:ind w:left="360"/>
        <w:rPr>
          <w:sz w:val="20"/>
          <w:lang w:val="en-CA"/>
        </w:rPr>
      </w:pPr>
      <w:r w:rsidRPr="009A4ECB">
        <w:rPr>
          <w:i/>
          <w:sz w:val="20"/>
          <w:lang w:val="en-CA"/>
        </w:rPr>
        <w:t xml:space="preserve">Placid Inc. v. Seven Oaks General Hospital </w:t>
      </w:r>
      <w:r w:rsidRPr="009A4ECB">
        <w:rPr>
          <w:sz w:val="20"/>
          <w:lang w:val="en-CA"/>
        </w:rPr>
        <w:t>(Man.) (Civil) (By Leave)</w:t>
      </w:r>
      <w:r w:rsidR="00A02B6A">
        <w:rPr>
          <w:sz w:val="20"/>
          <w:lang w:val="en-CA"/>
        </w:rPr>
        <w:t xml:space="preserve"> </w:t>
      </w:r>
      <w:r w:rsidR="00A02B6A" w:rsidRPr="002401C8">
        <w:rPr>
          <w:sz w:val="20"/>
          <w:lang w:eastAsia="en-CA"/>
        </w:rPr>
        <w:t>(</w:t>
      </w:r>
      <w:hyperlink r:id="rId15" w:history="1">
        <w:r w:rsidR="00A02B6A" w:rsidRPr="002401C8">
          <w:rPr>
            <w:rStyle w:val="Hyperlink"/>
            <w:sz w:val="20"/>
            <w:lang w:eastAsia="en-CA"/>
          </w:rPr>
          <w:t>37</w:t>
        </w:r>
        <w:r w:rsidR="00A02B6A">
          <w:rPr>
            <w:rStyle w:val="Hyperlink"/>
            <w:sz w:val="20"/>
            <w:lang w:eastAsia="en-CA"/>
          </w:rPr>
          <w:t>5</w:t>
        </w:r>
        <w:r w:rsidR="00143B74">
          <w:rPr>
            <w:rStyle w:val="Hyperlink"/>
            <w:sz w:val="20"/>
            <w:lang w:eastAsia="en-CA"/>
          </w:rPr>
          <w:t>5</w:t>
        </w:r>
        <w:r w:rsidR="00A02B6A">
          <w:rPr>
            <w:rStyle w:val="Hyperlink"/>
            <w:sz w:val="20"/>
            <w:lang w:eastAsia="en-CA"/>
          </w:rPr>
          <w:t>8</w:t>
        </w:r>
      </w:hyperlink>
      <w:r w:rsidR="00A02B6A" w:rsidRPr="002401C8">
        <w:rPr>
          <w:sz w:val="20"/>
          <w:lang w:eastAsia="en-CA"/>
        </w:rPr>
        <w:t>)</w:t>
      </w:r>
    </w:p>
    <w:p w:rsidR="00252675" w:rsidRDefault="00252675" w:rsidP="009A4ECB">
      <w:pPr>
        <w:ind w:left="360" w:hanging="360"/>
        <w:rPr>
          <w:sz w:val="20"/>
          <w:lang w:eastAsia="en-CA"/>
        </w:rPr>
      </w:pPr>
    </w:p>
    <w:p w:rsidR="00275D81" w:rsidRDefault="00275D81" w:rsidP="009A4ECB">
      <w:pPr>
        <w:ind w:left="360" w:hanging="360"/>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275D81" w:rsidRPr="00275D81" w:rsidTr="000445E7">
        <w:tc>
          <w:tcPr>
            <w:tcW w:w="543" w:type="pct"/>
          </w:tcPr>
          <w:p w:rsidR="00275D81" w:rsidRPr="00275D81" w:rsidRDefault="00275D81" w:rsidP="00275D81">
            <w:pPr>
              <w:jc w:val="both"/>
              <w:rPr>
                <w:sz w:val="20"/>
                <w:lang w:val="en-CA"/>
              </w:rPr>
            </w:pPr>
            <w:r w:rsidRPr="00275D81">
              <w:rPr>
                <w:rStyle w:val="SCCFileNumberChar"/>
                <w:sz w:val="20"/>
                <w:szCs w:val="20"/>
              </w:rPr>
              <w:t>37515</w:t>
            </w:r>
          </w:p>
        </w:tc>
        <w:tc>
          <w:tcPr>
            <w:tcW w:w="4457" w:type="pct"/>
            <w:gridSpan w:val="3"/>
          </w:tcPr>
          <w:p w:rsidR="00275D81" w:rsidRPr="00275D81" w:rsidRDefault="00275D81" w:rsidP="00275D81">
            <w:pPr>
              <w:pStyle w:val="SCCLsocParty"/>
              <w:jc w:val="both"/>
              <w:rPr>
                <w:b/>
                <w:sz w:val="20"/>
                <w:szCs w:val="20"/>
                <w:lang w:val="en-CA"/>
              </w:rPr>
            </w:pPr>
            <w:r w:rsidRPr="00275D81">
              <w:rPr>
                <w:b/>
                <w:sz w:val="20"/>
                <w:szCs w:val="20"/>
                <w:lang w:val="en-CA"/>
              </w:rPr>
              <w:t>Her Majesty the Queen v. Roland Colangelo</w:t>
            </w:r>
          </w:p>
          <w:p w:rsidR="00275D81" w:rsidRPr="00275D81" w:rsidRDefault="00275D81" w:rsidP="00275D81">
            <w:pPr>
              <w:jc w:val="both"/>
              <w:rPr>
                <w:sz w:val="20"/>
                <w:lang w:val="en-CA"/>
              </w:rPr>
            </w:pPr>
            <w:r w:rsidRPr="00275D81">
              <w:rPr>
                <w:sz w:val="20"/>
                <w:lang w:val="en-CA"/>
              </w:rPr>
              <w:t>(Que.) (Criminal) (By Leave)</w:t>
            </w:r>
          </w:p>
        </w:tc>
      </w:tr>
      <w:tr w:rsidR="00275D81" w:rsidRPr="00275D81" w:rsidTr="000445E7">
        <w:tc>
          <w:tcPr>
            <w:tcW w:w="5000" w:type="pct"/>
            <w:gridSpan w:val="4"/>
          </w:tcPr>
          <w:p w:rsidR="00275D81" w:rsidRPr="00275D81" w:rsidRDefault="00275D81" w:rsidP="00275D81">
            <w:pPr>
              <w:jc w:val="both"/>
              <w:rPr>
                <w:sz w:val="20"/>
                <w:lang w:val="en-CA"/>
              </w:rPr>
            </w:pPr>
            <w:r w:rsidRPr="00275D81">
              <w:rPr>
                <w:sz w:val="20"/>
                <w:lang w:val="en-CA"/>
              </w:rPr>
              <w:t xml:space="preserve">Criminal law — Sentencing — Lengthening of sentence on appeal — Stay of sentence — Whether appellate courts have power to permanently stay execution of sentence they impose and, if so, what criteria govern imposition of stay — Whether Court of Appeal erred in ignoring principles enunciated in </w:t>
            </w:r>
            <w:r w:rsidRPr="00275D81">
              <w:rPr>
                <w:i/>
                <w:sz w:val="20"/>
                <w:lang w:val="en-CA"/>
              </w:rPr>
              <w:t>R. v. Lévesque</w:t>
            </w:r>
            <w:r w:rsidRPr="00275D81">
              <w:rPr>
                <w:sz w:val="20"/>
                <w:lang w:val="en-CA"/>
              </w:rPr>
              <w:t>, 2000 SCC 47, with regard to admissibility of fresh evidence on appeal from sentence.</w:t>
            </w:r>
          </w:p>
        </w:tc>
      </w:tr>
      <w:tr w:rsidR="00275D81" w:rsidRPr="00275D81" w:rsidTr="000445E7">
        <w:tc>
          <w:tcPr>
            <w:tcW w:w="5000" w:type="pct"/>
            <w:gridSpan w:val="4"/>
          </w:tcPr>
          <w:p w:rsidR="00275D81" w:rsidRPr="00275D81" w:rsidRDefault="00275D81" w:rsidP="00275D81">
            <w:pPr>
              <w:jc w:val="both"/>
              <w:rPr>
                <w:sz w:val="20"/>
                <w:lang w:val="en-CA"/>
              </w:rPr>
            </w:pPr>
          </w:p>
        </w:tc>
      </w:tr>
      <w:tr w:rsidR="00275D81" w:rsidRPr="00275D81" w:rsidTr="000445E7">
        <w:tc>
          <w:tcPr>
            <w:tcW w:w="5000" w:type="pct"/>
            <w:gridSpan w:val="4"/>
          </w:tcPr>
          <w:p w:rsidR="00275D81" w:rsidRPr="00275D81" w:rsidRDefault="00275D81" w:rsidP="00275D81">
            <w:pPr>
              <w:jc w:val="both"/>
              <w:rPr>
                <w:sz w:val="20"/>
                <w:lang w:val="en-CA"/>
              </w:rPr>
            </w:pPr>
            <w:r w:rsidRPr="00275D81">
              <w:rPr>
                <w:sz w:val="20"/>
                <w:lang w:val="en-CA"/>
              </w:rPr>
              <w:lastRenderedPageBreak/>
              <w:t>The Crown is challenging a stay of sentence ordered by the Quebec Court of Appeal. On an appeal from a sentencing decision, the Court of Appeal found that the six</w:t>
            </w:r>
            <w:r w:rsidRPr="00275D81">
              <w:rPr>
                <w:sz w:val="20"/>
                <w:lang w:val="en-CA"/>
              </w:rPr>
              <w:noBreakHyphen/>
              <w:t>month sentence imposed by the trial judge departed significantly from the range applicable to the facts of the case and that the appropriate sentence was two years less a day. However, the Court of Appeal ordered a stay of the sentence because Mr. Colangelo had already served his six</w:t>
            </w:r>
            <w:r w:rsidRPr="00275D81">
              <w:rPr>
                <w:sz w:val="20"/>
                <w:lang w:val="en-CA"/>
              </w:rPr>
              <w:noBreakHyphen/>
              <w:t xml:space="preserve">month sentence, had had problems during his imprisonment and </w:t>
            </w:r>
            <w:proofErr w:type="gramStart"/>
            <w:r w:rsidRPr="00275D81">
              <w:rPr>
                <w:sz w:val="20"/>
                <w:lang w:val="en-CA"/>
              </w:rPr>
              <w:t>was completely rehabilitated</w:t>
            </w:r>
            <w:proofErr w:type="gramEnd"/>
            <w:r w:rsidRPr="00275D81">
              <w:rPr>
                <w:sz w:val="20"/>
                <w:lang w:val="en-CA"/>
              </w:rPr>
              <w:t>.</w:t>
            </w:r>
          </w:p>
          <w:p w:rsidR="00275D81" w:rsidRPr="00275D81" w:rsidRDefault="00275D81" w:rsidP="00275D81">
            <w:pPr>
              <w:jc w:val="both"/>
              <w:rPr>
                <w:sz w:val="20"/>
                <w:lang w:val="en-CA"/>
              </w:rPr>
            </w:pPr>
          </w:p>
        </w:tc>
      </w:tr>
      <w:tr w:rsidR="00275D81" w:rsidRPr="00275D81" w:rsidTr="000445E7">
        <w:tblPrEx>
          <w:tblCellMar>
            <w:bottom w:w="0" w:type="dxa"/>
          </w:tblCellMar>
        </w:tblPrEx>
        <w:tc>
          <w:tcPr>
            <w:tcW w:w="2390" w:type="pct"/>
            <w:gridSpan w:val="2"/>
          </w:tcPr>
          <w:p w:rsidR="00275D81" w:rsidRPr="00275D81" w:rsidRDefault="00275D81" w:rsidP="00275D81">
            <w:pPr>
              <w:jc w:val="both"/>
              <w:rPr>
                <w:sz w:val="20"/>
                <w:lang w:val="en-CA"/>
              </w:rPr>
            </w:pPr>
            <w:r w:rsidRPr="00275D81">
              <w:rPr>
                <w:sz w:val="20"/>
                <w:lang w:val="en-CA"/>
              </w:rPr>
              <w:t>January 28, 2016</w:t>
            </w:r>
          </w:p>
          <w:p w:rsidR="00275D81" w:rsidRPr="00275D81" w:rsidRDefault="00275D81" w:rsidP="00275D81">
            <w:pPr>
              <w:jc w:val="both"/>
              <w:rPr>
                <w:sz w:val="20"/>
                <w:lang w:val="en-CA"/>
              </w:rPr>
            </w:pPr>
            <w:r w:rsidRPr="00275D81">
              <w:rPr>
                <w:sz w:val="20"/>
                <w:lang w:val="en-CA"/>
              </w:rPr>
              <w:t>Court of Québec</w:t>
            </w:r>
          </w:p>
          <w:p w:rsidR="00275D81" w:rsidRPr="00275D81" w:rsidRDefault="00275D81" w:rsidP="00275D81">
            <w:pPr>
              <w:jc w:val="both"/>
              <w:rPr>
                <w:sz w:val="20"/>
                <w:lang w:val="en-CA"/>
              </w:rPr>
            </w:pPr>
            <w:r w:rsidRPr="00275D81">
              <w:rPr>
                <w:sz w:val="20"/>
                <w:lang w:val="en-CA"/>
              </w:rPr>
              <w:t>(Judge Boyer)</w:t>
            </w:r>
          </w:p>
          <w:p w:rsidR="00275D81" w:rsidRPr="00275D81" w:rsidRDefault="00275D81" w:rsidP="00275D81">
            <w:pPr>
              <w:jc w:val="both"/>
              <w:rPr>
                <w:sz w:val="20"/>
                <w:lang w:val="en-CA"/>
              </w:rPr>
            </w:pPr>
            <w:r w:rsidRPr="00275D81">
              <w:rPr>
                <w:sz w:val="20"/>
                <w:lang w:val="en-CA"/>
              </w:rPr>
              <w:t>2016 QCCQ 19480</w:t>
            </w:r>
          </w:p>
          <w:p w:rsidR="00275D81" w:rsidRPr="00275D81" w:rsidRDefault="00275D81" w:rsidP="00275D81">
            <w:pPr>
              <w:jc w:val="both"/>
              <w:rPr>
                <w:sz w:val="20"/>
                <w:lang w:val="en-CA"/>
              </w:rPr>
            </w:pPr>
          </w:p>
        </w:tc>
        <w:tc>
          <w:tcPr>
            <w:tcW w:w="270" w:type="pct"/>
          </w:tcPr>
          <w:p w:rsidR="00275D81" w:rsidRPr="00275D81" w:rsidRDefault="00275D81" w:rsidP="00275D81">
            <w:pPr>
              <w:jc w:val="both"/>
              <w:rPr>
                <w:sz w:val="20"/>
                <w:lang w:val="en-CA"/>
              </w:rPr>
            </w:pPr>
          </w:p>
        </w:tc>
        <w:tc>
          <w:tcPr>
            <w:tcW w:w="2340" w:type="pct"/>
          </w:tcPr>
          <w:p w:rsidR="00275D81" w:rsidRPr="00275D81" w:rsidRDefault="00275D81" w:rsidP="00275D81">
            <w:pPr>
              <w:jc w:val="both"/>
              <w:rPr>
                <w:sz w:val="20"/>
                <w:lang w:val="en-CA"/>
              </w:rPr>
            </w:pPr>
            <w:r w:rsidRPr="00275D81">
              <w:rPr>
                <w:sz w:val="20"/>
                <w:lang w:val="en-CA"/>
              </w:rPr>
              <w:t>Sentence imposed: six months of imprisonment</w:t>
            </w:r>
          </w:p>
          <w:p w:rsidR="00275D81" w:rsidRPr="00275D81" w:rsidRDefault="00275D81" w:rsidP="00275D81">
            <w:pPr>
              <w:jc w:val="both"/>
              <w:rPr>
                <w:sz w:val="20"/>
                <w:lang w:val="en-CA"/>
              </w:rPr>
            </w:pPr>
          </w:p>
        </w:tc>
      </w:tr>
      <w:tr w:rsidR="00275D81" w:rsidRPr="00275D81" w:rsidTr="000445E7">
        <w:tblPrEx>
          <w:tblCellMar>
            <w:bottom w:w="0" w:type="dxa"/>
          </w:tblCellMar>
        </w:tblPrEx>
        <w:tc>
          <w:tcPr>
            <w:tcW w:w="2390" w:type="pct"/>
            <w:gridSpan w:val="2"/>
          </w:tcPr>
          <w:p w:rsidR="00275D81" w:rsidRPr="00275D81" w:rsidRDefault="00275D81" w:rsidP="00275D81">
            <w:pPr>
              <w:jc w:val="both"/>
              <w:rPr>
                <w:sz w:val="20"/>
                <w:lang w:val="en-CA"/>
              </w:rPr>
            </w:pPr>
            <w:r w:rsidRPr="00275D81">
              <w:rPr>
                <w:sz w:val="20"/>
                <w:lang w:val="en-CA"/>
              </w:rPr>
              <w:t>February 6, 2017</w:t>
            </w:r>
          </w:p>
          <w:p w:rsidR="00275D81" w:rsidRPr="00275D81" w:rsidRDefault="00275D81" w:rsidP="00275D81">
            <w:pPr>
              <w:jc w:val="both"/>
              <w:rPr>
                <w:sz w:val="20"/>
                <w:lang w:val="en-CA"/>
              </w:rPr>
            </w:pPr>
            <w:r w:rsidRPr="00275D81">
              <w:rPr>
                <w:sz w:val="20"/>
                <w:lang w:val="en-CA"/>
              </w:rPr>
              <w:t>Quebec Court of Appeal (Montréal)</w:t>
            </w:r>
          </w:p>
          <w:p w:rsidR="00275D81" w:rsidRPr="00275D81" w:rsidRDefault="00275D81" w:rsidP="00275D81">
            <w:pPr>
              <w:jc w:val="both"/>
              <w:rPr>
                <w:sz w:val="20"/>
                <w:lang w:val="fr-CA"/>
              </w:rPr>
            </w:pPr>
            <w:r w:rsidRPr="00275D81">
              <w:rPr>
                <w:sz w:val="20"/>
                <w:lang w:val="fr-CA"/>
              </w:rPr>
              <w:t xml:space="preserve">(Lévesque, </w:t>
            </w:r>
            <w:proofErr w:type="spellStart"/>
            <w:r w:rsidRPr="00275D81">
              <w:rPr>
                <w:sz w:val="20"/>
                <w:lang w:val="fr-CA"/>
              </w:rPr>
              <w:t>Emond</w:t>
            </w:r>
            <w:proofErr w:type="spellEnd"/>
            <w:r w:rsidRPr="00275D81">
              <w:rPr>
                <w:sz w:val="20"/>
                <w:lang w:val="fr-CA"/>
              </w:rPr>
              <w:t xml:space="preserve"> and Prévost JJ.A.)</w:t>
            </w:r>
          </w:p>
          <w:p w:rsidR="00275D81" w:rsidRPr="00275D81" w:rsidRDefault="00275D81" w:rsidP="00275D81">
            <w:pPr>
              <w:jc w:val="both"/>
              <w:rPr>
                <w:sz w:val="20"/>
                <w:lang w:val="en-CA"/>
              </w:rPr>
            </w:pPr>
            <w:hyperlink r:id="rId16" w:history="1">
              <w:r w:rsidRPr="00275D81">
                <w:rPr>
                  <w:rStyle w:val="Hyperlink"/>
                  <w:sz w:val="20"/>
                  <w:lang w:val="en-CA"/>
                </w:rPr>
                <w:t>2017 QCCA 195</w:t>
              </w:r>
            </w:hyperlink>
          </w:p>
          <w:p w:rsidR="00275D81" w:rsidRPr="00275D81" w:rsidRDefault="00275D81" w:rsidP="00275D81">
            <w:pPr>
              <w:jc w:val="both"/>
              <w:rPr>
                <w:sz w:val="20"/>
                <w:lang w:val="en-CA"/>
              </w:rPr>
            </w:pPr>
          </w:p>
        </w:tc>
        <w:tc>
          <w:tcPr>
            <w:tcW w:w="270" w:type="pct"/>
          </w:tcPr>
          <w:p w:rsidR="00275D81" w:rsidRPr="00275D81" w:rsidRDefault="00275D81" w:rsidP="00275D81">
            <w:pPr>
              <w:jc w:val="both"/>
              <w:rPr>
                <w:sz w:val="20"/>
                <w:lang w:val="en-CA"/>
              </w:rPr>
            </w:pPr>
          </w:p>
        </w:tc>
        <w:tc>
          <w:tcPr>
            <w:tcW w:w="2340" w:type="pct"/>
          </w:tcPr>
          <w:p w:rsidR="00275D81" w:rsidRPr="00275D81" w:rsidRDefault="00275D81" w:rsidP="00275D81">
            <w:pPr>
              <w:jc w:val="both"/>
              <w:rPr>
                <w:sz w:val="20"/>
                <w:lang w:val="en-CA"/>
              </w:rPr>
            </w:pPr>
            <w:r w:rsidRPr="00275D81">
              <w:rPr>
                <w:sz w:val="20"/>
                <w:lang w:val="en-CA"/>
              </w:rPr>
              <w:t xml:space="preserve">Appeal allowed: stay of sentence ordered </w:t>
            </w:r>
          </w:p>
          <w:p w:rsidR="00275D81" w:rsidRPr="00275D81" w:rsidRDefault="00275D81" w:rsidP="00275D81">
            <w:pPr>
              <w:jc w:val="both"/>
              <w:rPr>
                <w:sz w:val="20"/>
                <w:lang w:val="en-CA"/>
              </w:rPr>
            </w:pPr>
          </w:p>
        </w:tc>
      </w:tr>
      <w:tr w:rsidR="00275D81" w:rsidRPr="00275D81" w:rsidTr="000445E7">
        <w:tblPrEx>
          <w:tblCellMar>
            <w:bottom w:w="0" w:type="dxa"/>
          </w:tblCellMar>
        </w:tblPrEx>
        <w:tc>
          <w:tcPr>
            <w:tcW w:w="2390" w:type="pct"/>
            <w:gridSpan w:val="2"/>
          </w:tcPr>
          <w:p w:rsidR="00275D81" w:rsidRPr="00275D81" w:rsidRDefault="00275D81" w:rsidP="00275D81">
            <w:pPr>
              <w:jc w:val="both"/>
              <w:rPr>
                <w:sz w:val="20"/>
                <w:lang w:val="en-CA"/>
              </w:rPr>
            </w:pPr>
            <w:r w:rsidRPr="00275D81">
              <w:rPr>
                <w:sz w:val="20"/>
                <w:lang w:val="en-CA"/>
              </w:rPr>
              <w:t>April 7, 2017</w:t>
            </w:r>
          </w:p>
          <w:p w:rsidR="00275D81" w:rsidRPr="00275D81" w:rsidRDefault="00275D81" w:rsidP="00275D81">
            <w:pPr>
              <w:jc w:val="both"/>
              <w:rPr>
                <w:sz w:val="20"/>
                <w:lang w:val="en-CA"/>
              </w:rPr>
            </w:pPr>
            <w:r w:rsidRPr="00275D81">
              <w:rPr>
                <w:sz w:val="20"/>
                <w:lang w:val="en-CA"/>
              </w:rPr>
              <w:t>Supreme Court of Canada</w:t>
            </w:r>
          </w:p>
        </w:tc>
        <w:tc>
          <w:tcPr>
            <w:tcW w:w="270" w:type="pct"/>
          </w:tcPr>
          <w:p w:rsidR="00275D81" w:rsidRPr="00275D81" w:rsidRDefault="00275D81" w:rsidP="00275D81">
            <w:pPr>
              <w:jc w:val="both"/>
              <w:rPr>
                <w:sz w:val="20"/>
                <w:lang w:val="en-CA"/>
              </w:rPr>
            </w:pPr>
          </w:p>
        </w:tc>
        <w:tc>
          <w:tcPr>
            <w:tcW w:w="2340" w:type="pct"/>
          </w:tcPr>
          <w:p w:rsidR="00275D81" w:rsidRPr="00275D81" w:rsidRDefault="00275D81" w:rsidP="00275D81">
            <w:pPr>
              <w:jc w:val="both"/>
              <w:rPr>
                <w:sz w:val="20"/>
                <w:lang w:val="en-CA"/>
              </w:rPr>
            </w:pPr>
            <w:r w:rsidRPr="00275D81">
              <w:rPr>
                <w:sz w:val="20"/>
                <w:lang w:val="en-CA"/>
              </w:rPr>
              <w:t>Application for leave to appeal filed</w:t>
            </w:r>
          </w:p>
          <w:p w:rsidR="00275D81" w:rsidRPr="00275D81" w:rsidRDefault="00275D81" w:rsidP="00275D81">
            <w:pPr>
              <w:jc w:val="both"/>
              <w:rPr>
                <w:sz w:val="20"/>
                <w:lang w:val="en-CA"/>
              </w:rPr>
            </w:pPr>
          </w:p>
        </w:tc>
      </w:tr>
    </w:tbl>
    <w:p w:rsidR="00275D81" w:rsidRDefault="00275D81" w:rsidP="00275D81">
      <w:pPr>
        <w:jc w:val="both"/>
        <w:rPr>
          <w:sz w:val="20"/>
          <w:lang w:val="en-CA"/>
        </w:rPr>
      </w:pPr>
    </w:p>
    <w:p w:rsidR="00275D81" w:rsidRPr="00275D81" w:rsidRDefault="00275D81" w:rsidP="00275D8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275D81" w:rsidRPr="00275D81" w:rsidTr="000445E7">
        <w:tc>
          <w:tcPr>
            <w:tcW w:w="543" w:type="pct"/>
          </w:tcPr>
          <w:p w:rsidR="00275D81" w:rsidRPr="00275D81" w:rsidRDefault="00275D81" w:rsidP="00275D81">
            <w:pPr>
              <w:jc w:val="both"/>
              <w:rPr>
                <w:sz w:val="20"/>
              </w:rPr>
            </w:pPr>
            <w:r w:rsidRPr="00275D81">
              <w:rPr>
                <w:rStyle w:val="SCCFileNumberChar"/>
                <w:sz w:val="20"/>
                <w:szCs w:val="20"/>
              </w:rPr>
              <w:t>37515</w:t>
            </w:r>
          </w:p>
        </w:tc>
        <w:tc>
          <w:tcPr>
            <w:tcW w:w="4457" w:type="pct"/>
            <w:gridSpan w:val="3"/>
          </w:tcPr>
          <w:p w:rsidR="00275D81" w:rsidRPr="00275D81" w:rsidRDefault="00275D81" w:rsidP="00275D81">
            <w:pPr>
              <w:pStyle w:val="SCCLsocParty"/>
              <w:jc w:val="both"/>
              <w:rPr>
                <w:b/>
                <w:sz w:val="20"/>
                <w:szCs w:val="20"/>
              </w:rPr>
            </w:pPr>
            <w:r w:rsidRPr="00275D81">
              <w:rPr>
                <w:b/>
                <w:sz w:val="20"/>
                <w:szCs w:val="20"/>
              </w:rPr>
              <w:t xml:space="preserve">Sa Majesté la Reine c. Roland </w:t>
            </w:r>
            <w:proofErr w:type="spellStart"/>
            <w:r w:rsidRPr="00275D81">
              <w:rPr>
                <w:b/>
                <w:sz w:val="20"/>
                <w:szCs w:val="20"/>
              </w:rPr>
              <w:t>Colangelo</w:t>
            </w:r>
            <w:proofErr w:type="spellEnd"/>
          </w:p>
          <w:p w:rsidR="00275D81" w:rsidRPr="00275D81" w:rsidRDefault="00275D81" w:rsidP="00275D81">
            <w:pPr>
              <w:jc w:val="both"/>
              <w:rPr>
                <w:sz w:val="20"/>
              </w:rPr>
            </w:pPr>
            <w:r w:rsidRPr="00275D81">
              <w:rPr>
                <w:sz w:val="20"/>
              </w:rPr>
              <w:t>(Qc) (Criminelle) (Autorisation)</w:t>
            </w:r>
          </w:p>
        </w:tc>
      </w:tr>
      <w:tr w:rsidR="00275D81" w:rsidRPr="00275D81" w:rsidTr="000445E7">
        <w:tc>
          <w:tcPr>
            <w:tcW w:w="5000" w:type="pct"/>
            <w:gridSpan w:val="4"/>
          </w:tcPr>
          <w:p w:rsidR="00275D81" w:rsidRPr="00275D81" w:rsidRDefault="00275D81" w:rsidP="00275D81">
            <w:pPr>
              <w:jc w:val="both"/>
              <w:rPr>
                <w:sz w:val="20"/>
                <w:lang w:val="fr-CA"/>
              </w:rPr>
            </w:pPr>
            <w:r w:rsidRPr="00275D81">
              <w:rPr>
                <w:sz w:val="20"/>
                <w:lang w:val="fr-CA"/>
              </w:rPr>
              <w:t xml:space="preserve">Droit criminel — Détermination de la peine — Prolongation de la peine en appel — Suspension de la peine — Les cours d’appel </w:t>
            </w:r>
            <w:proofErr w:type="spellStart"/>
            <w:r w:rsidRPr="00275D81">
              <w:rPr>
                <w:sz w:val="20"/>
                <w:lang w:val="fr-CA"/>
              </w:rPr>
              <w:t>ont-elles</w:t>
            </w:r>
            <w:proofErr w:type="spellEnd"/>
            <w:r w:rsidRPr="00275D81">
              <w:rPr>
                <w:sz w:val="20"/>
                <w:lang w:val="fr-CA"/>
              </w:rPr>
              <w:t xml:space="preserve"> le pouvoir de suspendre de façon permanente l’exécution de la peine qu’elles prononcent et, dans l’affirmative, quels sont les critères régissant l’imposition de cette suspension? — La Cour d’appel a-t-elle erré en faisant abstraction des enseignements de l’arrêt </w:t>
            </w:r>
            <w:r w:rsidRPr="00275D81">
              <w:rPr>
                <w:i/>
                <w:sz w:val="20"/>
                <w:lang w:val="fr-CA"/>
              </w:rPr>
              <w:t>R. c. Lévesque</w:t>
            </w:r>
            <w:r w:rsidRPr="00275D81">
              <w:rPr>
                <w:sz w:val="20"/>
                <w:lang w:val="fr-CA"/>
              </w:rPr>
              <w:t>, 2000 CSC 47, quant à l’admissibilité d’éléments de preuve nouveaux en appel d’une peine?</w:t>
            </w:r>
          </w:p>
        </w:tc>
      </w:tr>
      <w:tr w:rsidR="00275D81" w:rsidRPr="00275D81" w:rsidTr="000445E7">
        <w:tc>
          <w:tcPr>
            <w:tcW w:w="5000" w:type="pct"/>
            <w:gridSpan w:val="4"/>
          </w:tcPr>
          <w:p w:rsidR="00275D81" w:rsidRPr="00275D81" w:rsidRDefault="00275D81" w:rsidP="00275D81">
            <w:pPr>
              <w:jc w:val="both"/>
              <w:rPr>
                <w:sz w:val="20"/>
                <w:lang w:val="fr-CA"/>
              </w:rPr>
            </w:pPr>
          </w:p>
        </w:tc>
      </w:tr>
      <w:tr w:rsidR="00275D81" w:rsidRPr="00275D81" w:rsidTr="000445E7">
        <w:tc>
          <w:tcPr>
            <w:tcW w:w="5000" w:type="pct"/>
            <w:gridSpan w:val="4"/>
          </w:tcPr>
          <w:p w:rsidR="00275D81" w:rsidRPr="00275D81" w:rsidRDefault="00275D81" w:rsidP="00275D81">
            <w:pPr>
              <w:jc w:val="both"/>
              <w:rPr>
                <w:sz w:val="20"/>
                <w:lang w:val="fr-CA"/>
              </w:rPr>
            </w:pPr>
            <w:r w:rsidRPr="00275D81">
              <w:rPr>
                <w:sz w:val="20"/>
                <w:lang w:val="fr-CA"/>
              </w:rPr>
              <w:t>La couronne conteste une suspension de la peine ordonnée par la Cour d’appel du Québec. Alors en appel d’une décision sur sentence, la Cour d’appel constate que la peine de 6 mois ordonnée par le juge de première instance s’écarte nettement de la fourchette s’appliquant aux faits en l’espèce et elle juge que la peine appropriée est de deux ans moins un jour. Toutefois, la Cour d’appel ordonne la suspension de la peine, puisque M. </w:t>
            </w:r>
            <w:proofErr w:type="spellStart"/>
            <w:r w:rsidRPr="00275D81">
              <w:rPr>
                <w:sz w:val="20"/>
                <w:lang w:val="fr-CA"/>
              </w:rPr>
              <w:t>Colangelo</w:t>
            </w:r>
            <w:proofErr w:type="spellEnd"/>
            <w:r w:rsidRPr="00275D81">
              <w:rPr>
                <w:sz w:val="20"/>
                <w:lang w:val="fr-CA"/>
              </w:rPr>
              <w:t xml:space="preserve"> a déjà purgé sa peine de 6 mois, </w:t>
            </w:r>
            <w:r w:rsidRPr="00275D81">
              <w:rPr>
                <w:sz w:val="20"/>
                <w:lang w:val="fr-FR"/>
              </w:rPr>
              <w:t>qu’il a vécu des difficultés lors de son emprisonnement et qu’il est complètement réhabilité.</w:t>
            </w:r>
          </w:p>
          <w:p w:rsidR="00275D81" w:rsidRPr="00275D81" w:rsidRDefault="00275D81" w:rsidP="00275D81">
            <w:pPr>
              <w:jc w:val="both"/>
              <w:rPr>
                <w:sz w:val="20"/>
                <w:lang w:val="fr-CA"/>
              </w:rPr>
            </w:pPr>
          </w:p>
        </w:tc>
      </w:tr>
      <w:tr w:rsidR="00275D81" w:rsidRPr="00275D81" w:rsidTr="000445E7">
        <w:tblPrEx>
          <w:tblCellMar>
            <w:bottom w:w="0" w:type="dxa"/>
          </w:tblCellMar>
        </w:tblPrEx>
        <w:tc>
          <w:tcPr>
            <w:tcW w:w="2390" w:type="pct"/>
            <w:gridSpan w:val="2"/>
          </w:tcPr>
          <w:p w:rsidR="00275D81" w:rsidRPr="00275D81" w:rsidRDefault="00275D81" w:rsidP="00275D81">
            <w:pPr>
              <w:jc w:val="both"/>
              <w:rPr>
                <w:sz w:val="20"/>
                <w:lang w:val="fr-CA"/>
              </w:rPr>
            </w:pPr>
            <w:r w:rsidRPr="00275D81">
              <w:rPr>
                <w:sz w:val="20"/>
                <w:lang w:val="fr-CA"/>
              </w:rPr>
              <w:t>Le 28 janvier 2016</w:t>
            </w:r>
          </w:p>
          <w:p w:rsidR="00275D81" w:rsidRPr="00275D81" w:rsidRDefault="00275D81" w:rsidP="00275D81">
            <w:pPr>
              <w:jc w:val="both"/>
              <w:rPr>
                <w:sz w:val="20"/>
                <w:lang w:val="fr-CA"/>
              </w:rPr>
            </w:pPr>
            <w:r w:rsidRPr="00275D81">
              <w:rPr>
                <w:sz w:val="20"/>
                <w:lang w:val="fr-CA"/>
              </w:rPr>
              <w:t>Cour du Québec</w:t>
            </w:r>
          </w:p>
          <w:p w:rsidR="00275D81" w:rsidRPr="00275D81" w:rsidRDefault="00275D81" w:rsidP="00275D81">
            <w:pPr>
              <w:jc w:val="both"/>
              <w:rPr>
                <w:sz w:val="20"/>
                <w:lang w:val="fr-CA"/>
              </w:rPr>
            </w:pPr>
            <w:r w:rsidRPr="00275D81">
              <w:rPr>
                <w:sz w:val="20"/>
                <w:lang w:val="fr-CA"/>
              </w:rPr>
              <w:t>(Le juge Boyer)</w:t>
            </w:r>
          </w:p>
          <w:p w:rsidR="00275D81" w:rsidRPr="00275D81" w:rsidRDefault="00275D81" w:rsidP="00275D81">
            <w:pPr>
              <w:jc w:val="both"/>
              <w:rPr>
                <w:sz w:val="20"/>
              </w:rPr>
            </w:pPr>
            <w:r w:rsidRPr="00275D81">
              <w:rPr>
                <w:sz w:val="20"/>
              </w:rPr>
              <w:t>2016 QCCQ 19480</w:t>
            </w:r>
          </w:p>
          <w:p w:rsidR="00275D81" w:rsidRPr="00275D81" w:rsidRDefault="00275D81" w:rsidP="00275D81">
            <w:pPr>
              <w:jc w:val="both"/>
              <w:rPr>
                <w:sz w:val="20"/>
              </w:rPr>
            </w:pPr>
          </w:p>
        </w:tc>
        <w:tc>
          <w:tcPr>
            <w:tcW w:w="270" w:type="pct"/>
          </w:tcPr>
          <w:p w:rsidR="00275D81" w:rsidRPr="00275D81" w:rsidRDefault="00275D81" w:rsidP="00275D81">
            <w:pPr>
              <w:jc w:val="both"/>
              <w:rPr>
                <w:sz w:val="20"/>
              </w:rPr>
            </w:pPr>
          </w:p>
        </w:tc>
        <w:tc>
          <w:tcPr>
            <w:tcW w:w="2340" w:type="pct"/>
          </w:tcPr>
          <w:p w:rsidR="00275D81" w:rsidRPr="00275D81" w:rsidRDefault="00275D81" w:rsidP="00275D81">
            <w:pPr>
              <w:jc w:val="both"/>
              <w:rPr>
                <w:sz w:val="20"/>
              </w:rPr>
            </w:pPr>
            <w:r w:rsidRPr="00275D81">
              <w:rPr>
                <w:sz w:val="20"/>
              </w:rPr>
              <w:t>Peine ordonnée : 6 mois d’emprisonnement</w:t>
            </w:r>
          </w:p>
          <w:p w:rsidR="00275D81" w:rsidRPr="00275D81" w:rsidRDefault="00275D81" w:rsidP="00275D81">
            <w:pPr>
              <w:jc w:val="both"/>
              <w:rPr>
                <w:sz w:val="20"/>
              </w:rPr>
            </w:pPr>
          </w:p>
        </w:tc>
      </w:tr>
      <w:tr w:rsidR="00275D81" w:rsidRPr="00275D81" w:rsidTr="000445E7">
        <w:tblPrEx>
          <w:tblCellMar>
            <w:bottom w:w="0" w:type="dxa"/>
          </w:tblCellMar>
        </w:tblPrEx>
        <w:tc>
          <w:tcPr>
            <w:tcW w:w="2390" w:type="pct"/>
            <w:gridSpan w:val="2"/>
          </w:tcPr>
          <w:p w:rsidR="00275D81" w:rsidRPr="00275D81" w:rsidRDefault="00275D81" w:rsidP="00275D81">
            <w:pPr>
              <w:jc w:val="both"/>
              <w:rPr>
                <w:sz w:val="20"/>
                <w:lang w:val="fr-CA"/>
              </w:rPr>
            </w:pPr>
            <w:r w:rsidRPr="00275D81">
              <w:rPr>
                <w:sz w:val="20"/>
                <w:lang w:val="fr-CA"/>
              </w:rPr>
              <w:t>Le 6 février 2017</w:t>
            </w:r>
          </w:p>
          <w:p w:rsidR="00275D81" w:rsidRPr="00275D81" w:rsidRDefault="00275D81" w:rsidP="00275D81">
            <w:pPr>
              <w:jc w:val="both"/>
              <w:rPr>
                <w:sz w:val="20"/>
                <w:lang w:val="fr-CA"/>
              </w:rPr>
            </w:pPr>
            <w:r w:rsidRPr="00275D81">
              <w:rPr>
                <w:sz w:val="20"/>
                <w:lang w:val="fr-CA"/>
              </w:rPr>
              <w:t>Cour d’appel du Québec (Montréal)</w:t>
            </w:r>
          </w:p>
          <w:p w:rsidR="00275D81" w:rsidRPr="00275D81" w:rsidRDefault="00275D81" w:rsidP="00275D81">
            <w:pPr>
              <w:jc w:val="both"/>
              <w:rPr>
                <w:sz w:val="20"/>
                <w:lang w:val="fr-CA"/>
              </w:rPr>
            </w:pPr>
            <w:r w:rsidRPr="00275D81">
              <w:rPr>
                <w:sz w:val="20"/>
                <w:lang w:val="fr-CA"/>
              </w:rPr>
              <w:t xml:space="preserve">(Les juges Lévesque, </w:t>
            </w:r>
            <w:proofErr w:type="spellStart"/>
            <w:r w:rsidRPr="00275D81">
              <w:rPr>
                <w:sz w:val="20"/>
                <w:lang w:val="fr-CA"/>
              </w:rPr>
              <w:t>Emond</w:t>
            </w:r>
            <w:proofErr w:type="spellEnd"/>
            <w:r w:rsidRPr="00275D81">
              <w:rPr>
                <w:sz w:val="20"/>
                <w:lang w:val="fr-CA"/>
              </w:rPr>
              <w:t xml:space="preserve"> et Prévost)</w:t>
            </w:r>
          </w:p>
          <w:p w:rsidR="00275D81" w:rsidRPr="00275D81" w:rsidRDefault="00275D81" w:rsidP="00275D81">
            <w:pPr>
              <w:jc w:val="both"/>
              <w:rPr>
                <w:sz w:val="20"/>
                <w:lang w:val="fr-FR"/>
              </w:rPr>
            </w:pPr>
            <w:hyperlink r:id="rId17" w:history="1">
              <w:r w:rsidRPr="00275D81">
                <w:rPr>
                  <w:rStyle w:val="Hyperlink"/>
                  <w:sz w:val="20"/>
                  <w:lang w:val="fr-FR"/>
                </w:rPr>
                <w:t>2017 QCCA 195</w:t>
              </w:r>
            </w:hyperlink>
          </w:p>
          <w:p w:rsidR="00275D81" w:rsidRPr="00275D81" w:rsidRDefault="00275D81" w:rsidP="00275D81">
            <w:pPr>
              <w:jc w:val="both"/>
              <w:rPr>
                <w:sz w:val="20"/>
              </w:rPr>
            </w:pPr>
          </w:p>
        </w:tc>
        <w:tc>
          <w:tcPr>
            <w:tcW w:w="270" w:type="pct"/>
          </w:tcPr>
          <w:p w:rsidR="00275D81" w:rsidRPr="00275D81" w:rsidRDefault="00275D81" w:rsidP="00275D81">
            <w:pPr>
              <w:jc w:val="both"/>
              <w:rPr>
                <w:sz w:val="20"/>
              </w:rPr>
            </w:pPr>
          </w:p>
        </w:tc>
        <w:tc>
          <w:tcPr>
            <w:tcW w:w="2340" w:type="pct"/>
          </w:tcPr>
          <w:p w:rsidR="00275D81" w:rsidRPr="00275D81" w:rsidRDefault="00275D81" w:rsidP="00275D81">
            <w:pPr>
              <w:jc w:val="both"/>
              <w:rPr>
                <w:sz w:val="20"/>
                <w:lang w:val="fr-CA"/>
              </w:rPr>
            </w:pPr>
            <w:r w:rsidRPr="00275D81">
              <w:rPr>
                <w:sz w:val="20"/>
                <w:lang w:val="fr-CA"/>
              </w:rPr>
              <w:t xml:space="preserve">Appel accueilli; Suspension de la peine ordonnée </w:t>
            </w:r>
          </w:p>
          <w:p w:rsidR="00275D81" w:rsidRPr="00275D81" w:rsidRDefault="00275D81" w:rsidP="00275D81">
            <w:pPr>
              <w:jc w:val="both"/>
              <w:rPr>
                <w:sz w:val="20"/>
                <w:lang w:val="fr-CA"/>
              </w:rPr>
            </w:pPr>
          </w:p>
        </w:tc>
      </w:tr>
      <w:tr w:rsidR="00275D81" w:rsidRPr="00275D81" w:rsidTr="000445E7">
        <w:tblPrEx>
          <w:tblCellMar>
            <w:bottom w:w="0" w:type="dxa"/>
          </w:tblCellMar>
        </w:tblPrEx>
        <w:tc>
          <w:tcPr>
            <w:tcW w:w="2390" w:type="pct"/>
            <w:gridSpan w:val="2"/>
          </w:tcPr>
          <w:p w:rsidR="00275D81" w:rsidRPr="00275D81" w:rsidRDefault="00275D81" w:rsidP="00275D81">
            <w:pPr>
              <w:jc w:val="both"/>
              <w:rPr>
                <w:sz w:val="20"/>
                <w:lang w:val="fr-CA"/>
              </w:rPr>
            </w:pPr>
            <w:r w:rsidRPr="00275D81">
              <w:rPr>
                <w:sz w:val="20"/>
                <w:lang w:val="fr-CA"/>
              </w:rPr>
              <w:t>Le 7 avril 2017</w:t>
            </w:r>
          </w:p>
          <w:p w:rsidR="00275D81" w:rsidRPr="00275D81" w:rsidRDefault="00275D81" w:rsidP="00275D81">
            <w:pPr>
              <w:jc w:val="both"/>
              <w:rPr>
                <w:sz w:val="20"/>
                <w:lang w:val="fr-CA"/>
              </w:rPr>
            </w:pPr>
            <w:r w:rsidRPr="00275D81">
              <w:rPr>
                <w:sz w:val="20"/>
                <w:lang w:val="fr-CA"/>
              </w:rPr>
              <w:t>Cour suprême du Canada</w:t>
            </w:r>
          </w:p>
        </w:tc>
        <w:tc>
          <w:tcPr>
            <w:tcW w:w="270" w:type="pct"/>
          </w:tcPr>
          <w:p w:rsidR="00275D81" w:rsidRPr="00275D81" w:rsidRDefault="00275D81" w:rsidP="00275D81">
            <w:pPr>
              <w:jc w:val="both"/>
              <w:rPr>
                <w:sz w:val="20"/>
                <w:lang w:val="fr-CA"/>
              </w:rPr>
            </w:pPr>
          </w:p>
        </w:tc>
        <w:tc>
          <w:tcPr>
            <w:tcW w:w="2340" w:type="pct"/>
          </w:tcPr>
          <w:p w:rsidR="00275D81" w:rsidRPr="00275D81" w:rsidRDefault="00275D81" w:rsidP="00275D81">
            <w:pPr>
              <w:jc w:val="both"/>
              <w:rPr>
                <w:sz w:val="20"/>
              </w:rPr>
            </w:pPr>
            <w:r w:rsidRPr="00275D81">
              <w:rPr>
                <w:sz w:val="20"/>
              </w:rPr>
              <w:t>Demande d’autorisation d’appel déposée</w:t>
            </w:r>
          </w:p>
          <w:p w:rsidR="00275D81" w:rsidRPr="00275D81" w:rsidRDefault="00275D81" w:rsidP="00275D81">
            <w:pPr>
              <w:jc w:val="both"/>
              <w:rPr>
                <w:sz w:val="20"/>
              </w:rPr>
            </w:pPr>
          </w:p>
        </w:tc>
      </w:tr>
    </w:tbl>
    <w:p w:rsidR="00275D81" w:rsidRPr="00275D81" w:rsidRDefault="00275D81" w:rsidP="00275D81">
      <w:pPr>
        <w:jc w:val="both"/>
        <w:rPr>
          <w:sz w:val="20"/>
        </w:rPr>
      </w:pPr>
    </w:p>
    <w:p w:rsidR="00275D81" w:rsidRPr="00275D81" w:rsidRDefault="00275D81" w:rsidP="00275D81">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275D81" w:rsidRPr="00275D81" w:rsidTr="005626FD">
        <w:tc>
          <w:tcPr>
            <w:tcW w:w="543" w:type="pct"/>
          </w:tcPr>
          <w:p w:rsidR="00275D81" w:rsidRPr="00275D81" w:rsidRDefault="00275D81" w:rsidP="00275D81">
            <w:pPr>
              <w:jc w:val="both"/>
              <w:rPr>
                <w:sz w:val="20"/>
              </w:rPr>
            </w:pPr>
            <w:r w:rsidRPr="00275D81">
              <w:rPr>
                <w:rStyle w:val="SCCFileNumberChar"/>
                <w:sz w:val="20"/>
                <w:szCs w:val="20"/>
              </w:rPr>
              <w:t>37521</w:t>
            </w:r>
          </w:p>
        </w:tc>
        <w:tc>
          <w:tcPr>
            <w:tcW w:w="4457" w:type="pct"/>
            <w:gridSpan w:val="3"/>
          </w:tcPr>
          <w:p w:rsidR="00275D81" w:rsidRPr="00275D81" w:rsidRDefault="00275D81" w:rsidP="00275D81">
            <w:pPr>
              <w:pStyle w:val="SCCLsocParty"/>
              <w:jc w:val="both"/>
              <w:rPr>
                <w:b/>
                <w:sz w:val="20"/>
                <w:szCs w:val="20"/>
              </w:rPr>
            </w:pPr>
            <w:proofErr w:type="spellStart"/>
            <w:r w:rsidRPr="00275D81">
              <w:rPr>
                <w:b/>
                <w:sz w:val="20"/>
                <w:szCs w:val="20"/>
              </w:rPr>
              <w:t>Yana</w:t>
            </w:r>
            <w:proofErr w:type="spellEnd"/>
            <w:r w:rsidRPr="00275D81">
              <w:rPr>
                <w:b/>
                <w:sz w:val="20"/>
                <w:szCs w:val="20"/>
              </w:rPr>
              <w:t xml:space="preserve"> </w:t>
            </w:r>
            <w:proofErr w:type="spellStart"/>
            <w:r w:rsidRPr="00275D81">
              <w:rPr>
                <w:b/>
                <w:sz w:val="20"/>
                <w:szCs w:val="20"/>
              </w:rPr>
              <w:t>Badamshin</w:t>
            </w:r>
            <w:proofErr w:type="spellEnd"/>
            <w:r w:rsidRPr="00275D81">
              <w:rPr>
                <w:b/>
                <w:sz w:val="20"/>
                <w:szCs w:val="20"/>
              </w:rPr>
              <w:t xml:space="preserve"> v. Option Consommateurs, Louis-Alexandre </w:t>
            </w:r>
            <w:proofErr w:type="spellStart"/>
            <w:r w:rsidRPr="00275D81">
              <w:rPr>
                <w:b/>
                <w:sz w:val="20"/>
                <w:szCs w:val="20"/>
              </w:rPr>
              <w:t>Leclaire</w:t>
            </w:r>
            <w:proofErr w:type="spellEnd"/>
          </w:p>
          <w:p w:rsidR="00275D81" w:rsidRPr="00275D81" w:rsidRDefault="00275D81" w:rsidP="00275D81">
            <w:pPr>
              <w:pStyle w:val="SCCLsocOtherPartySeparator"/>
              <w:rPr>
                <w:sz w:val="20"/>
                <w:szCs w:val="20"/>
              </w:rPr>
            </w:pPr>
            <w:r w:rsidRPr="00275D81">
              <w:rPr>
                <w:sz w:val="20"/>
                <w:szCs w:val="20"/>
              </w:rPr>
              <w:t>- and -</w:t>
            </w:r>
          </w:p>
          <w:p w:rsidR="00275D81" w:rsidRPr="00275D81" w:rsidRDefault="00275D81" w:rsidP="00275D81">
            <w:pPr>
              <w:pStyle w:val="SCCLsocParty"/>
              <w:jc w:val="both"/>
              <w:rPr>
                <w:b/>
                <w:sz w:val="20"/>
                <w:szCs w:val="20"/>
                <w:lang w:val="en-US"/>
              </w:rPr>
            </w:pPr>
            <w:r w:rsidRPr="00275D81">
              <w:rPr>
                <w:b/>
                <w:sz w:val="20"/>
                <w:szCs w:val="20"/>
                <w:lang w:val="en-US"/>
              </w:rPr>
              <w:t xml:space="preserve">Panasonic Corporation of North America, Panasonic Canada Inc., Panasonic Corporation, Sanyo North America Corporation, Sanyo Electric Co., Ltd., Kemet Corporation, Kemet Electronics Corporation, </w:t>
            </w:r>
            <w:proofErr w:type="spellStart"/>
            <w:r w:rsidRPr="00275D81">
              <w:rPr>
                <w:b/>
                <w:sz w:val="20"/>
                <w:szCs w:val="20"/>
                <w:lang w:val="en-US"/>
              </w:rPr>
              <w:t>Elna</w:t>
            </w:r>
            <w:proofErr w:type="spellEnd"/>
            <w:r w:rsidRPr="00275D81">
              <w:rPr>
                <w:b/>
                <w:sz w:val="20"/>
                <w:szCs w:val="20"/>
                <w:lang w:val="en-US"/>
              </w:rPr>
              <w:t xml:space="preserve"> Co., Ltd., </w:t>
            </w:r>
            <w:proofErr w:type="spellStart"/>
            <w:r w:rsidRPr="00275D81">
              <w:rPr>
                <w:b/>
                <w:sz w:val="20"/>
                <w:szCs w:val="20"/>
                <w:lang w:val="en-US"/>
              </w:rPr>
              <w:t>Elna</w:t>
            </w:r>
            <w:proofErr w:type="spellEnd"/>
            <w:r w:rsidRPr="00275D81">
              <w:rPr>
                <w:b/>
                <w:sz w:val="20"/>
                <w:szCs w:val="20"/>
                <w:lang w:val="en-US"/>
              </w:rPr>
              <w:t xml:space="preserve"> America Inc., Nippon Chemi-Con Corporation, United Chemi-</w:t>
            </w:r>
            <w:r w:rsidRPr="00275D81">
              <w:rPr>
                <w:b/>
                <w:sz w:val="20"/>
                <w:szCs w:val="20"/>
                <w:lang w:val="en-US"/>
              </w:rPr>
              <w:lastRenderedPageBreak/>
              <w:t xml:space="preserve">Con Corporation, Taiyo Yuden Co., Ltd., Taiyo Yuden (U.S.A.) Inc., AVX Corporation, TDK Corporation, TDK-EPC Corporation, TDK-EPC Corporation of Canada, TDK U.S.A. Corporation, Rohm Co. Ltd., Rohm Semiconductor U.S.A., LLC, Hitachi Chemical Co., Ltd., Hitachi AIC Incorporated, Hitachi Chemical Company America, Ltd., Nichicon Corporation, Nichicon (America) Corporation, NEC Tokin Corporation, NEC Tokin America Inc., Matsuo Electric Co., Ltd., Matsuo Electronics of America, Inc., </w:t>
            </w:r>
            <w:proofErr w:type="spellStart"/>
            <w:r w:rsidRPr="00275D81">
              <w:rPr>
                <w:b/>
                <w:sz w:val="20"/>
                <w:szCs w:val="20"/>
                <w:lang w:val="en-US"/>
              </w:rPr>
              <w:t>Rubycon</w:t>
            </w:r>
            <w:proofErr w:type="spellEnd"/>
            <w:r w:rsidRPr="00275D81">
              <w:rPr>
                <w:b/>
                <w:sz w:val="20"/>
                <w:szCs w:val="20"/>
                <w:lang w:val="en-US"/>
              </w:rPr>
              <w:t xml:space="preserve"> Corporation, </w:t>
            </w:r>
            <w:proofErr w:type="spellStart"/>
            <w:r w:rsidRPr="00275D81">
              <w:rPr>
                <w:b/>
                <w:sz w:val="20"/>
                <w:szCs w:val="20"/>
                <w:lang w:val="en-US"/>
              </w:rPr>
              <w:t>Rubycon</w:t>
            </w:r>
            <w:proofErr w:type="spellEnd"/>
            <w:r w:rsidRPr="00275D81">
              <w:rPr>
                <w:b/>
                <w:sz w:val="20"/>
                <w:szCs w:val="20"/>
                <w:lang w:val="en-US"/>
              </w:rPr>
              <w:t xml:space="preserve"> America Inc., Vishay </w:t>
            </w:r>
            <w:proofErr w:type="spellStart"/>
            <w:r w:rsidRPr="00275D81">
              <w:rPr>
                <w:b/>
                <w:sz w:val="20"/>
                <w:szCs w:val="20"/>
                <w:lang w:val="en-US"/>
              </w:rPr>
              <w:t>Intertechnology</w:t>
            </w:r>
            <w:proofErr w:type="spellEnd"/>
            <w:r w:rsidRPr="00275D81">
              <w:rPr>
                <w:b/>
                <w:sz w:val="20"/>
                <w:szCs w:val="20"/>
                <w:lang w:val="en-US"/>
              </w:rPr>
              <w:t>, Inc., NEC Corporation, NEC Canada Inc., Samsung Electro-Mechanics, Samsung Electro-Mechanics America, Inc.</w:t>
            </w:r>
          </w:p>
          <w:p w:rsidR="00275D81" w:rsidRPr="00275D81" w:rsidRDefault="00275D81" w:rsidP="00275D81">
            <w:pPr>
              <w:jc w:val="both"/>
              <w:rPr>
                <w:sz w:val="20"/>
              </w:rPr>
            </w:pPr>
            <w:r w:rsidRPr="00275D81">
              <w:rPr>
                <w:sz w:val="20"/>
              </w:rPr>
              <w:t>(Que.) (Civil) (By Leave)</w:t>
            </w:r>
          </w:p>
        </w:tc>
      </w:tr>
      <w:tr w:rsidR="00275D81" w:rsidRPr="00275D81" w:rsidTr="005626FD">
        <w:tc>
          <w:tcPr>
            <w:tcW w:w="5000" w:type="pct"/>
            <w:gridSpan w:val="4"/>
          </w:tcPr>
          <w:p w:rsidR="00275D81" w:rsidRPr="00275D81" w:rsidRDefault="00275D81" w:rsidP="00275D81">
            <w:pPr>
              <w:jc w:val="both"/>
              <w:rPr>
                <w:sz w:val="20"/>
              </w:rPr>
            </w:pPr>
            <w:r w:rsidRPr="00275D81">
              <w:rPr>
                <w:sz w:val="20"/>
              </w:rPr>
              <w:lastRenderedPageBreak/>
              <w:t xml:space="preserve">Civil procedure — Class action — Case management — Four parallel class actions filed — Applicant’s class action suspended for </w:t>
            </w:r>
            <w:proofErr w:type="spellStart"/>
            <w:r w:rsidRPr="00275D81">
              <w:rPr>
                <w:i/>
                <w:sz w:val="20"/>
              </w:rPr>
              <w:t>lis</w:t>
            </w:r>
            <w:proofErr w:type="spellEnd"/>
            <w:r w:rsidRPr="00275D81">
              <w:rPr>
                <w:i/>
                <w:sz w:val="20"/>
              </w:rPr>
              <w:t xml:space="preserve"> </w:t>
            </w:r>
            <w:proofErr w:type="spellStart"/>
            <w:r w:rsidRPr="00275D81">
              <w:rPr>
                <w:i/>
                <w:sz w:val="20"/>
              </w:rPr>
              <w:t>pendens</w:t>
            </w:r>
            <w:proofErr w:type="spellEnd"/>
            <w:r w:rsidRPr="00275D81">
              <w:rPr>
                <w:sz w:val="20"/>
              </w:rPr>
              <w:t xml:space="preserve"> — Did the Court of Appeal state an incomplete standard of review and incorrectly apply that standard? — What is the correct level of discretion afforded to the motion judge in the seminal case </w:t>
            </w:r>
            <w:r w:rsidRPr="00275D81">
              <w:rPr>
                <w:i/>
                <w:sz w:val="20"/>
              </w:rPr>
              <w:t>Schmidt c. Johnson &amp; Johnson Inc.</w:t>
            </w:r>
            <w:r w:rsidRPr="00275D81">
              <w:rPr>
                <w:sz w:val="20"/>
              </w:rPr>
              <w:t>,</w:t>
            </w:r>
            <w:r w:rsidRPr="00275D81">
              <w:rPr>
                <w:i/>
                <w:sz w:val="20"/>
              </w:rPr>
              <w:t xml:space="preserve"> </w:t>
            </w:r>
            <w:r w:rsidRPr="00275D81">
              <w:rPr>
                <w:sz w:val="20"/>
              </w:rPr>
              <w:t xml:space="preserve">2012 QCCA 2132? — Can a Canadian law firm represent a class action plaintiff in more than one province? — How much deference must the motion judge afford to the strategy of the plaintiff and his attorney in controlling the progress of the file?  </w:t>
            </w:r>
          </w:p>
        </w:tc>
      </w:tr>
      <w:tr w:rsidR="00275D81" w:rsidRPr="00275D81" w:rsidTr="005626FD">
        <w:tc>
          <w:tcPr>
            <w:tcW w:w="5000" w:type="pct"/>
            <w:gridSpan w:val="4"/>
          </w:tcPr>
          <w:p w:rsidR="00275D81" w:rsidRPr="00275D81" w:rsidRDefault="00275D81" w:rsidP="00275D81">
            <w:pPr>
              <w:jc w:val="both"/>
              <w:rPr>
                <w:sz w:val="20"/>
              </w:rPr>
            </w:pPr>
          </w:p>
        </w:tc>
      </w:tr>
      <w:tr w:rsidR="00275D81" w:rsidRPr="00275D81" w:rsidTr="005626FD">
        <w:tc>
          <w:tcPr>
            <w:tcW w:w="5000" w:type="pct"/>
            <w:gridSpan w:val="4"/>
          </w:tcPr>
          <w:p w:rsidR="00275D81" w:rsidRPr="00275D81" w:rsidRDefault="00275D81" w:rsidP="00275D81">
            <w:pPr>
              <w:jc w:val="both"/>
              <w:rPr>
                <w:sz w:val="20"/>
              </w:rPr>
            </w:pPr>
            <w:r w:rsidRPr="00275D81">
              <w:rPr>
                <w:sz w:val="20"/>
              </w:rPr>
              <w:t xml:space="preserve">Four parallel class actions were filed, including the actions of both parties. On motion, the trial judge stayed three of them on the ground of </w:t>
            </w:r>
            <w:proofErr w:type="spellStart"/>
            <w:r w:rsidRPr="00275D81">
              <w:rPr>
                <w:i/>
                <w:sz w:val="20"/>
              </w:rPr>
              <w:t>lis</w:t>
            </w:r>
            <w:proofErr w:type="spellEnd"/>
            <w:r w:rsidRPr="00275D81">
              <w:rPr>
                <w:i/>
                <w:sz w:val="20"/>
              </w:rPr>
              <w:t xml:space="preserve"> </w:t>
            </w:r>
            <w:proofErr w:type="spellStart"/>
            <w:r w:rsidRPr="00275D81">
              <w:rPr>
                <w:i/>
                <w:sz w:val="20"/>
              </w:rPr>
              <w:t>pendens</w:t>
            </w:r>
            <w:proofErr w:type="spellEnd"/>
            <w:r w:rsidRPr="00275D81">
              <w:rPr>
                <w:sz w:val="20"/>
              </w:rPr>
              <w:t xml:space="preserve">. The applicant was the first to file the class action. Therefore, she claimed she should be </w:t>
            </w:r>
            <w:r w:rsidRPr="00275D81">
              <w:rPr>
                <w:sz w:val="20"/>
                <w:lang w:val="en"/>
              </w:rPr>
              <w:t>given priority to proceed first, in accordance with the Quebec “</w:t>
            </w:r>
            <w:r w:rsidRPr="00275D81">
              <w:rPr>
                <w:rStyle w:val="solext0"/>
                <w:sz w:val="20"/>
                <w:lang w:val="en"/>
              </w:rPr>
              <w:t>First to file</w:t>
            </w:r>
            <w:r w:rsidRPr="00275D81">
              <w:rPr>
                <w:sz w:val="20"/>
                <w:lang w:val="en"/>
              </w:rPr>
              <w:t xml:space="preserve">” rule between competing motions to authorize the bringing of a </w:t>
            </w:r>
            <w:r w:rsidRPr="00275D81">
              <w:rPr>
                <w:rStyle w:val="solext2"/>
                <w:rFonts w:eastAsiaTheme="minorHAnsi"/>
                <w:sz w:val="20"/>
                <w:lang w:val="en"/>
              </w:rPr>
              <w:t>class action</w:t>
            </w:r>
            <w:r w:rsidRPr="00275D81">
              <w:rPr>
                <w:sz w:val="20"/>
                <w:lang w:val="en"/>
              </w:rPr>
              <w:t xml:space="preserve">. The respondent opposed this claim, stating that the applicant’s action is not in the putative class members’ best interests. </w:t>
            </w:r>
          </w:p>
          <w:p w:rsidR="00275D81" w:rsidRPr="00275D81" w:rsidRDefault="00275D81" w:rsidP="00275D81">
            <w:pPr>
              <w:jc w:val="both"/>
              <w:rPr>
                <w:sz w:val="20"/>
              </w:rPr>
            </w:pPr>
          </w:p>
        </w:tc>
      </w:tr>
      <w:tr w:rsidR="00275D81" w:rsidRPr="00275D81" w:rsidTr="005626FD">
        <w:tblPrEx>
          <w:tblCellMar>
            <w:bottom w:w="0" w:type="dxa"/>
          </w:tblCellMar>
        </w:tblPrEx>
        <w:tc>
          <w:tcPr>
            <w:tcW w:w="2390" w:type="pct"/>
            <w:gridSpan w:val="2"/>
          </w:tcPr>
          <w:p w:rsidR="00275D81" w:rsidRPr="00275D81" w:rsidRDefault="00275D81" w:rsidP="00275D81">
            <w:pPr>
              <w:jc w:val="both"/>
              <w:rPr>
                <w:sz w:val="20"/>
              </w:rPr>
            </w:pPr>
            <w:r w:rsidRPr="00275D81">
              <w:rPr>
                <w:sz w:val="20"/>
              </w:rPr>
              <w:t>December 22, 2015</w:t>
            </w:r>
          </w:p>
          <w:p w:rsidR="00275D81" w:rsidRPr="00275D81" w:rsidRDefault="00275D81" w:rsidP="00275D81">
            <w:pPr>
              <w:jc w:val="both"/>
              <w:rPr>
                <w:sz w:val="20"/>
              </w:rPr>
            </w:pPr>
            <w:r w:rsidRPr="00275D81">
              <w:rPr>
                <w:sz w:val="20"/>
              </w:rPr>
              <w:t>Superior Court of Quebec</w:t>
            </w:r>
          </w:p>
          <w:p w:rsidR="00275D81" w:rsidRPr="00275D81" w:rsidRDefault="00275D81" w:rsidP="00275D81">
            <w:pPr>
              <w:jc w:val="both"/>
              <w:rPr>
                <w:sz w:val="20"/>
              </w:rPr>
            </w:pPr>
            <w:r w:rsidRPr="00275D81">
              <w:rPr>
                <w:sz w:val="20"/>
              </w:rPr>
              <w:t>(</w:t>
            </w:r>
            <w:proofErr w:type="spellStart"/>
            <w:r w:rsidRPr="00275D81">
              <w:rPr>
                <w:sz w:val="20"/>
              </w:rPr>
              <w:t>Déziel</w:t>
            </w:r>
            <w:proofErr w:type="spellEnd"/>
            <w:r w:rsidRPr="00275D81">
              <w:rPr>
                <w:sz w:val="20"/>
              </w:rPr>
              <w:t xml:space="preserve"> J.)</w:t>
            </w:r>
          </w:p>
          <w:p w:rsidR="00275D81" w:rsidRPr="00275D81" w:rsidRDefault="00275D81" w:rsidP="00275D81">
            <w:pPr>
              <w:jc w:val="both"/>
              <w:rPr>
                <w:sz w:val="20"/>
              </w:rPr>
            </w:pPr>
            <w:hyperlink r:id="rId18" w:history="1">
              <w:r w:rsidRPr="00275D81">
                <w:rPr>
                  <w:rStyle w:val="Hyperlink"/>
                  <w:sz w:val="20"/>
                </w:rPr>
                <w:t>2015 QCCS 6554</w:t>
              </w:r>
            </w:hyperlink>
          </w:p>
          <w:p w:rsidR="00275D81" w:rsidRPr="00275D81" w:rsidRDefault="00275D81" w:rsidP="00275D81">
            <w:pPr>
              <w:jc w:val="both"/>
              <w:rPr>
                <w:sz w:val="20"/>
              </w:rPr>
            </w:pPr>
          </w:p>
        </w:tc>
        <w:tc>
          <w:tcPr>
            <w:tcW w:w="270" w:type="pct"/>
          </w:tcPr>
          <w:p w:rsidR="00275D81" w:rsidRPr="00275D81" w:rsidRDefault="00275D81" w:rsidP="00275D81">
            <w:pPr>
              <w:jc w:val="both"/>
              <w:rPr>
                <w:sz w:val="20"/>
              </w:rPr>
            </w:pPr>
          </w:p>
        </w:tc>
        <w:tc>
          <w:tcPr>
            <w:tcW w:w="2340" w:type="pct"/>
          </w:tcPr>
          <w:p w:rsidR="00275D81" w:rsidRPr="00275D81" w:rsidRDefault="00275D81" w:rsidP="00275D81">
            <w:pPr>
              <w:jc w:val="both"/>
              <w:rPr>
                <w:sz w:val="20"/>
              </w:rPr>
            </w:pPr>
            <w:r w:rsidRPr="00275D81">
              <w:rPr>
                <w:sz w:val="20"/>
              </w:rPr>
              <w:t xml:space="preserve">Applicant’s file suspended; Respondent’s action to proceed </w:t>
            </w:r>
          </w:p>
        </w:tc>
      </w:tr>
      <w:tr w:rsidR="00275D81" w:rsidRPr="00275D81" w:rsidTr="005626FD">
        <w:tblPrEx>
          <w:tblCellMar>
            <w:bottom w:w="0" w:type="dxa"/>
          </w:tblCellMar>
        </w:tblPrEx>
        <w:tc>
          <w:tcPr>
            <w:tcW w:w="2390" w:type="pct"/>
            <w:gridSpan w:val="2"/>
          </w:tcPr>
          <w:p w:rsidR="00275D81" w:rsidRPr="00275D81" w:rsidRDefault="00275D81" w:rsidP="00275D81">
            <w:pPr>
              <w:jc w:val="both"/>
              <w:rPr>
                <w:sz w:val="20"/>
              </w:rPr>
            </w:pPr>
            <w:r w:rsidRPr="00275D81">
              <w:rPr>
                <w:sz w:val="20"/>
              </w:rPr>
              <w:t>January 27, 2017</w:t>
            </w:r>
          </w:p>
          <w:p w:rsidR="00275D81" w:rsidRPr="00275D81" w:rsidRDefault="00275D81" w:rsidP="00275D81">
            <w:pPr>
              <w:jc w:val="both"/>
              <w:rPr>
                <w:sz w:val="20"/>
              </w:rPr>
            </w:pPr>
            <w:r w:rsidRPr="00275D81">
              <w:rPr>
                <w:sz w:val="20"/>
              </w:rPr>
              <w:t>Court of Appeal of Quebec (Montréal)</w:t>
            </w:r>
          </w:p>
          <w:p w:rsidR="00275D81" w:rsidRPr="00275D81" w:rsidRDefault="00275D81" w:rsidP="00275D81">
            <w:pPr>
              <w:jc w:val="both"/>
              <w:rPr>
                <w:sz w:val="20"/>
                <w:lang w:val="fr-CA"/>
              </w:rPr>
            </w:pPr>
            <w:r w:rsidRPr="00275D81">
              <w:rPr>
                <w:sz w:val="20"/>
                <w:lang w:val="fr-CA"/>
              </w:rPr>
              <w:t xml:space="preserve">(Lévesque, </w:t>
            </w:r>
            <w:proofErr w:type="spellStart"/>
            <w:r w:rsidRPr="00275D81">
              <w:rPr>
                <w:sz w:val="20"/>
                <w:lang w:val="fr-CA"/>
              </w:rPr>
              <w:t>Emond</w:t>
            </w:r>
            <w:proofErr w:type="spellEnd"/>
            <w:r w:rsidRPr="00275D81">
              <w:rPr>
                <w:sz w:val="20"/>
                <w:lang w:val="fr-CA"/>
              </w:rPr>
              <w:t xml:space="preserve"> et Prévost, JJ.A.)</w:t>
            </w:r>
          </w:p>
          <w:p w:rsidR="00275D81" w:rsidRPr="00275D81" w:rsidRDefault="00275D81" w:rsidP="00275D81">
            <w:pPr>
              <w:jc w:val="both"/>
              <w:rPr>
                <w:sz w:val="20"/>
                <w:lang w:val="fr-CA"/>
              </w:rPr>
            </w:pPr>
            <w:hyperlink r:id="rId19" w:history="1">
              <w:r w:rsidRPr="00275D81">
                <w:rPr>
                  <w:rStyle w:val="Hyperlink"/>
                  <w:sz w:val="20"/>
                  <w:lang w:val="fr-CA"/>
                </w:rPr>
                <w:t>2017 QCCA 95</w:t>
              </w:r>
            </w:hyperlink>
            <w:r w:rsidRPr="00275D81">
              <w:rPr>
                <w:sz w:val="20"/>
                <w:lang w:val="fr-CA"/>
              </w:rPr>
              <w:t xml:space="preserve"> </w:t>
            </w:r>
          </w:p>
          <w:p w:rsidR="00275D81" w:rsidRPr="00275D81" w:rsidRDefault="00275D81" w:rsidP="00275D81">
            <w:pPr>
              <w:jc w:val="both"/>
              <w:rPr>
                <w:sz w:val="20"/>
                <w:lang w:val="fr-CA"/>
              </w:rPr>
            </w:pPr>
          </w:p>
        </w:tc>
        <w:tc>
          <w:tcPr>
            <w:tcW w:w="270" w:type="pct"/>
          </w:tcPr>
          <w:p w:rsidR="00275D81" w:rsidRPr="00275D81" w:rsidRDefault="00275D81" w:rsidP="00275D81">
            <w:pPr>
              <w:jc w:val="both"/>
              <w:rPr>
                <w:sz w:val="20"/>
                <w:lang w:val="fr-CA"/>
              </w:rPr>
            </w:pPr>
          </w:p>
        </w:tc>
        <w:tc>
          <w:tcPr>
            <w:tcW w:w="2340" w:type="pct"/>
          </w:tcPr>
          <w:p w:rsidR="00275D81" w:rsidRPr="00275D81" w:rsidRDefault="00275D81" w:rsidP="00275D81">
            <w:pPr>
              <w:jc w:val="both"/>
              <w:rPr>
                <w:sz w:val="20"/>
              </w:rPr>
            </w:pPr>
            <w:r w:rsidRPr="00275D81">
              <w:rPr>
                <w:sz w:val="20"/>
              </w:rPr>
              <w:t xml:space="preserve">Appeal dismissed </w:t>
            </w:r>
          </w:p>
          <w:p w:rsidR="00275D81" w:rsidRPr="00275D81" w:rsidRDefault="00275D81" w:rsidP="00275D81">
            <w:pPr>
              <w:jc w:val="both"/>
              <w:rPr>
                <w:sz w:val="20"/>
              </w:rPr>
            </w:pPr>
          </w:p>
        </w:tc>
      </w:tr>
      <w:tr w:rsidR="00275D81" w:rsidRPr="00275D81" w:rsidTr="005626FD">
        <w:tblPrEx>
          <w:tblCellMar>
            <w:bottom w:w="0" w:type="dxa"/>
          </w:tblCellMar>
        </w:tblPrEx>
        <w:tc>
          <w:tcPr>
            <w:tcW w:w="2390" w:type="pct"/>
            <w:gridSpan w:val="2"/>
          </w:tcPr>
          <w:p w:rsidR="00275D81" w:rsidRPr="00275D81" w:rsidRDefault="00275D81" w:rsidP="00275D81">
            <w:pPr>
              <w:jc w:val="both"/>
              <w:rPr>
                <w:sz w:val="20"/>
              </w:rPr>
            </w:pPr>
            <w:r w:rsidRPr="00275D81">
              <w:rPr>
                <w:sz w:val="20"/>
              </w:rPr>
              <w:t>March 28, 2017</w:t>
            </w:r>
          </w:p>
          <w:p w:rsidR="00275D81" w:rsidRPr="00275D81" w:rsidRDefault="00275D81" w:rsidP="00275D81">
            <w:pPr>
              <w:jc w:val="both"/>
              <w:rPr>
                <w:sz w:val="20"/>
              </w:rPr>
            </w:pPr>
            <w:r w:rsidRPr="00275D81">
              <w:rPr>
                <w:sz w:val="20"/>
              </w:rPr>
              <w:t>Supreme Court of Canada</w:t>
            </w:r>
          </w:p>
        </w:tc>
        <w:tc>
          <w:tcPr>
            <w:tcW w:w="270" w:type="pct"/>
          </w:tcPr>
          <w:p w:rsidR="00275D81" w:rsidRPr="00275D81" w:rsidRDefault="00275D81" w:rsidP="00275D81">
            <w:pPr>
              <w:jc w:val="both"/>
              <w:rPr>
                <w:sz w:val="20"/>
              </w:rPr>
            </w:pPr>
          </w:p>
        </w:tc>
        <w:tc>
          <w:tcPr>
            <w:tcW w:w="2340" w:type="pct"/>
          </w:tcPr>
          <w:p w:rsidR="00275D81" w:rsidRPr="00275D81" w:rsidRDefault="00275D81" w:rsidP="00275D81">
            <w:pPr>
              <w:jc w:val="both"/>
              <w:rPr>
                <w:sz w:val="20"/>
              </w:rPr>
            </w:pPr>
            <w:r w:rsidRPr="00275D81">
              <w:rPr>
                <w:sz w:val="20"/>
              </w:rPr>
              <w:t>Application for leave to appeal filed</w:t>
            </w:r>
          </w:p>
          <w:p w:rsidR="00275D81" w:rsidRPr="00275D81" w:rsidRDefault="00275D81" w:rsidP="00275D81">
            <w:pPr>
              <w:jc w:val="both"/>
              <w:rPr>
                <w:sz w:val="20"/>
              </w:rPr>
            </w:pPr>
          </w:p>
        </w:tc>
      </w:tr>
    </w:tbl>
    <w:p w:rsidR="00275D81" w:rsidRDefault="00275D81" w:rsidP="00275D81">
      <w:pPr>
        <w:jc w:val="both"/>
        <w:rPr>
          <w:sz w:val="20"/>
        </w:rPr>
      </w:pPr>
    </w:p>
    <w:p w:rsidR="00275D81" w:rsidRPr="00275D81" w:rsidRDefault="00275D81" w:rsidP="00275D81">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275D81" w:rsidRPr="00275D81" w:rsidTr="00BB23F2">
        <w:trPr>
          <w:gridAfter w:val="1"/>
          <w:wAfter w:w="48" w:type="pct"/>
        </w:trPr>
        <w:tc>
          <w:tcPr>
            <w:tcW w:w="538" w:type="pct"/>
          </w:tcPr>
          <w:p w:rsidR="00275D81" w:rsidRPr="00275D81" w:rsidRDefault="00275D81" w:rsidP="00275D81">
            <w:pPr>
              <w:jc w:val="both"/>
              <w:rPr>
                <w:sz w:val="20"/>
                <w:lang w:val="fr-CA"/>
              </w:rPr>
            </w:pPr>
            <w:r w:rsidRPr="00275D81">
              <w:rPr>
                <w:rStyle w:val="SCCFileNumberChar"/>
                <w:sz w:val="20"/>
                <w:szCs w:val="20"/>
                <w:lang w:val="fr-CA"/>
              </w:rPr>
              <w:t>37521</w:t>
            </w:r>
          </w:p>
        </w:tc>
        <w:tc>
          <w:tcPr>
            <w:tcW w:w="4414" w:type="pct"/>
            <w:gridSpan w:val="3"/>
          </w:tcPr>
          <w:p w:rsidR="00275D81" w:rsidRPr="00275D81" w:rsidRDefault="00275D81" w:rsidP="00275D81">
            <w:pPr>
              <w:pStyle w:val="SCCLsocParty"/>
              <w:jc w:val="both"/>
              <w:rPr>
                <w:b/>
                <w:sz w:val="20"/>
                <w:szCs w:val="20"/>
              </w:rPr>
            </w:pPr>
            <w:r w:rsidRPr="00275D81">
              <w:rPr>
                <w:b/>
                <w:sz w:val="20"/>
                <w:szCs w:val="20"/>
              </w:rPr>
              <w:t>Yana Badamshin c. Option Consommateurs, Louis-Alexandre Leclaire</w:t>
            </w:r>
          </w:p>
          <w:p w:rsidR="00275D81" w:rsidRPr="00275D81" w:rsidRDefault="00275D81" w:rsidP="00275D81">
            <w:pPr>
              <w:pStyle w:val="SCCLsocOtherPartySeparator"/>
              <w:rPr>
                <w:sz w:val="20"/>
                <w:szCs w:val="20"/>
                <w:lang w:val="en-US"/>
              </w:rPr>
            </w:pPr>
            <w:r w:rsidRPr="00275D81">
              <w:rPr>
                <w:sz w:val="20"/>
                <w:szCs w:val="20"/>
                <w:lang w:val="en-US"/>
              </w:rPr>
              <w:t>- et -</w:t>
            </w:r>
          </w:p>
          <w:p w:rsidR="00275D81" w:rsidRPr="00275D81" w:rsidRDefault="00275D81" w:rsidP="00275D81">
            <w:pPr>
              <w:pStyle w:val="SCCLsocParty"/>
              <w:jc w:val="both"/>
              <w:rPr>
                <w:b/>
                <w:sz w:val="20"/>
                <w:szCs w:val="20"/>
                <w:lang w:val="en-US"/>
              </w:rPr>
            </w:pPr>
            <w:r w:rsidRPr="00275D81">
              <w:rPr>
                <w:b/>
                <w:sz w:val="20"/>
                <w:szCs w:val="20"/>
                <w:lang w:val="en-US"/>
              </w:rPr>
              <w:t xml:space="preserve">Panasonic Corporation of North America, Panasonic Canada Inc., Panasonic Corporation, Sanyo North America Corporation, Sanyo Electric Co., Ltd., Kemet Corporation, Kemet Electronics Corporation, </w:t>
            </w:r>
            <w:proofErr w:type="spellStart"/>
            <w:r w:rsidRPr="00275D81">
              <w:rPr>
                <w:b/>
                <w:sz w:val="20"/>
                <w:szCs w:val="20"/>
                <w:lang w:val="en-US"/>
              </w:rPr>
              <w:t>Elna</w:t>
            </w:r>
            <w:proofErr w:type="spellEnd"/>
            <w:r w:rsidRPr="00275D81">
              <w:rPr>
                <w:b/>
                <w:sz w:val="20"/>
                <w:szCs w:val="20"/>
                <w:lang w:val="en-US"/>
              </w:rPr>
              <w:t xml:space="preserve"> Co., Ltd., </w:t>
            </w:r>
            <w:proofErr w:type="spellStart"/>
            <w:r w:rsidRPr="00275D81">
              <w:rPr>
                <w:b/>
                <w:sz w:val="20"/>
                <w:szCs w:val="20"/>
                <w:lang w:val="en-US"/>
              </w:rPr>
              <w:t>Elna</w:t>
            </w:r>
            <w:proofErr w:type="spellEnd"/>
            <w:r w:rsidRPr="00275D81">
              <w:rPr>
                <w:b/>
                <w:sz w:val="20"/>
                <w:szCs w:val="20"/>
                <w:lang w:val="en-US"/>
              </w:rPr>
              <w:t xml:space="preserve"> America Inc., Nippon Chemi-Con Corporation, United Chemi-Con Corporation, Taiyo Yuden Co., Ltd., Taiyo Yuden (U.S.A.) Inc., AVX Corporation, TDK Corporation, TDK-EPC Corporation, TDK-EPC Corporation of Canada, TDK U.S.A. Corporation, Rohm Co. Ltd., Rohm Semiconductor U.S.A., LLC, Hitachi Chemical Co., Ltd., Hitachi AIC Incorporated, Hitachi Chemical Company America, Ltd., Nichicon Corporation, Nichicon (America) Corporation, NEC Tokin Corporation, NEC Tokin America Inc., Matsuo Electric Co., Ltd., Matsuo Electronics of America, Inc., </w:t>
            </w:r>
            <w:proofErr w:type="spellStart"/>
            <w:r w:rsidRPr="00275D81">
              <w:rPr>
                <w:b/>
                <w:sz w:val="20"/>
                <w:szCs w:val="20"/>
                <w:lang w:val="en-US"/>
              </w:rPr>
              <w:t>Rubycon</w:t>
            </w:r>
            <w:proofErr w:type="spellEnd"/>
            <w:r w:rsidRPr="00275D81">
              <w:rPr>
                <w:b/>
                <w:sz w:val="20"/>
                <w:szCs w:val="20"/>
                <w:lang w:val="en-US"/>
              </w:rPr>
              <w:t xml:space="preserve"> Corporation, </w:t>
            </w:r>
            <w:proofErr w:type="spellStart"/>
            <w:r w:rsidRPr="00275D81">
              <w:rPr>
                <w:b/>
                <w:sz w:val="20"/>
                <w:szCs w:val="20"/>
                <w:lang w:val="en-US"/>
              </w:rPr>
              <w:t>Rubycon</w:t>
            </w:r>
            <w:proofErr w:type="spellEnd"/>
            <w:r w:rsidRPr="00275D81">
              <w:rPr>
                <w:b/>
                <w:sz w:val="20"/>
                <w:szCs w:val="20"/>
                <w:lang w:val="en-US"/>
              </w:rPr>
              <w:t xml:space="preserve"> America Inc., Vishay </w:t>
            </w:r>
            <w:proofErr w:type="spellStart"/>
            <w:r w:rsidRPr="00275D81">
              <w:rPr>
                <w:b/>
                <w:sz w:val="20"/>
                <w:szCs w:val="20"/>
                <w:lang w:val="en-US"/>
              </w:rPr>
              <w:t>Intertechnology</w:t>
            </w:r>
            <w:proofErr w:type="spellEnd"/>
            <w:r w:rsidRPr="00275D81">
              <w:rPr>
                <w:b/>
                <w:sz w:val="20"/>
                <w:szCs w:val="20"/>
                <w:lang w:val="en-US"/>
              </w:rPr>
              <w:t>, Inc., NEC Corporation, NEC Canada Inc., Samsung Electro-Mechanics, Samsung Electro-Mechanics America, Inc.</w:t>
            </w:r>
          </w:p>
          <w:p w:rsidR="00275D81" w:rsidRPr="00275D81" w:rsidRDefault="00275D81" w:rsidP="00275D81">
            <w:pPr>
              <w:jc w:val="both"/>
              <w:rPr>
                <w:sz w:val="20"/>
                <w:lang w:val="fr-CA"/>
              </w:rPr>
            </w:pPr>
            <w:r w:rsidRPr="00275D81">
              <w:rPr>
                <w:sz w:val="20"/>
                <w:lang w:val="fr-CA"/>
              </w:rPr>
              <w:t>(</w:t>
            </w:r>
            <w:proofErr w:type="spellStart"/>
            <w:r w:rsidRPr="00275D81">
              <w:rPr>
                <w:sz w:val="20"/>
                <w:lang w:val="fr-CA"/>
              </w:rPr>
              <w:t>Qué</w:t>
            </w:r>
            <w:proofErr w:type="spellEnd"/>
            <w:r w:rsidRPr="00275D81">
              <w:rPr>
                <w:sz w:val="20"/>
                <w:lang w:val="fr-CA"/>
              </w:rPr>
              <w:t>.) (Civile) (Sur autorisation)</w:t>
            </w:r>
          </w:p>
        </w:tc>
      </w:tr>
      <w:tr w:rsidR="00275D81" w:rsidRPr="00275D81" w:rsidTr="00BB23F2">
        <w:trPr>
          <w:gridAfter w:val="1"/>
          <w:wAfter w:w="48" w:type="pct"/>
        </w:trPr>
        <w:tc>
          <w:tcPr>
            <w:tcW w:w="4952" w:type="pct"/>
            <w:gridSpan w:val="4"/>
          </w:tcPr>
          <w:p w:rsidR="00275D81" w:rsidRPr="00275D81" w:rsidRDefault="00275D81" w:rsidP="00275D81">
            <w:pPr>
              <w:jc w:val="both"/>
              <w:rPr>
                <w:sz w:val="20"/>
                <w:lang w:val="fr-CA"/>
              </w:rPr>
            </w:pPr>
            <w:r w:rsidRPr="00275D81">
              <w:rPr>
                <w:sz w:val="20"/>
                <w:lang w:val="fr-CA"/>
              </w:rPr>
              <w:t xml:space="preserve">Procédure civile — Action collective — Gestion de l’instance — Quatre actions collectives parallèles ont été déposées — L’action collective de la demanderesse a été suspendue pour cause de litispendance — La Cour d’appel a-t-elle énoncé une norme de contrôle incomplète et a-t-elle mal appliqué cette norme? — Quel est le degré approprié </w:t>
            </w:r>
            <w:r w:rsidRPr="00275D81">
              <w:rPr>
                <w:sz w:val="20"/>
                <w:lang w:val="fr-CA"/>
              </w:rPr>
              <w:lastRenderedPageBreak/>
              <w:t xml:space="preserve">du pouvoir discrétionnaire accordé au juge de première instance dans l’arrêt de principe </w:t>
            </w:r>
            <w:r w:rsidRPr="00275D81">
              <w:rPr>
                <w:i/>
                <w:sz w:val="20"/>
                <w:lang w:val="fr-CA"/>
              </w:rPr>
              <w:t>Schmidt c. Johnson &amp; Johnson Inc.</w:t>
            </w:r>
            <w:r w:rsidRPr="00275D81">
              <w:rPr>
                <w:sz w:val="20"/>
                <w:lang w:val="fr-CA"/>
              </w:rPr>
              <w:t>,</w:t>
            </w:r>
            <w:r w:rsidRPr="00275D81">
              <w:rPr>
                <w:i/>
                <w:sz w:val="20"/>
                <w:lang w:val="fr-CA"/>
              </w:rPr>
              <w:t xml:space="preserve"> </w:t>
            </w:r>
            <w:r w:rsidRPr="00275D81">
              <w:rPr>
                <w:sz w:val="20"/>
                <w:lang w:val="fr-CA"/>
              </w:rPr>
              <w:t xml:space="preserve">2012 QCCA 2132? — Un cabinet d’avocats canadien peut-il représenter un demandeur dans une action collective dans plus d’une province? — Jusqu’à quel point le juge de première instance doit-il faire preuve de retenue à l’égard de la stratégie du demandeur et de son avocat dans le contrôle de l’évolution du dossier?  </w:t>
            </w:r>
          </w:p>
        </w:tc>
      </w:tr>
      <w:tr w:rsidR="00275D81" w:rsidRPr="00275D81" w:rsidTr="00BB23F2">
        <w:trPr>
          <w:gridAfter w:val="1"/>
          <w:wAfter w:w="48" w:type="pct"/>
        </w:trPr>
        <w:tc>
          <w:tcPr>
            <w:tcW w:w="4952" w:type="pct"/>
            <w:gridSpan w:val="4"/>
          </w:tcPr>
          <w:p w:rsidR="00275D81" w:rsidRPr="00275D81" w:rsidRDefault="00275D81" w:rsidP="00275D81">
            <w:pPr>
              <w:jc w:val="both"/>
              <w:rPr>
                <w:sz w:val="20"/>
                <w:lang w:val="fr-CA"/>
              </w:rPr>
            </w:pPr>
          </w:p>
        </w:tc>
      </w:tr>
      <w:tr w:rsidR="00275D81" w:rsidRPr="00275D81" w:rsidTr="00BB23F2">
        <w:trPr>
          <w:gridAfter w:val="1"/>
          <w:wAfter w:w="48" w:type="pct"/>
        </w:trPr>
        <w:tc>
          <w:tcPr>
            <w:tcW w:w="4952" w:type="pct"/>
            <w:gridSpan w:val="4"/>
          </w:tcPr>
          <w:p w:rsidR="00275D81" w:rsidRPr="00275D81" w:rsidRDefault="00275D81" w:rsidP="00275D81">
            <w:pPr>
              <w:jc w:val="both"/>
              <w:rPr>
                <w:sz w:val="20"/>
                <w:lang w:val="fr-CA"/>
              </w:rPr>
            </w:pPr>
            <w:r w:rsidRPr="00275D81">
              <w:rPr>
                <w:sz w:val="20"/>
                <w:lang w:val="fr-CA"/>
              </w:rPr>
              <w:t xml:space="preserve">Quatre actions collectives parallèles ont été déposées, y compris les actions des deux parties. Sur requête, le juge de première instance a ordonné la suspension de trois d’entre elles pour cause de litispendance. La demanderesse a été la première à déposer une action collective. Elle a donc plaidé qu’il fallait donner priorité à son action, conformément à la règle québécoise dite du « premier à déposer » entre requêtes concurrentes pour autoriser l’introduction d’une action collective. L’intimée s’est opposée à cette demande, affirmant que l’action de la demanderesse n’était pas dans l’intérêt supérieur des membres putatifs  du groupe. </w:t>
            </w:r>
          </w:p>
          <w:p w:rsidR="00275D81" w:rsidRPr="00275D81" w:rsidRDefault="00275D81" w:rsidP="00275D81">
            <w:pPr>
              <w:jc w:val="both"/>
              <w:rPr>
                <w:sz w:val="20"/>
                <w:lang w:val="fr-CA"/>
              </w:rPr>
            </w:pPr>
          </w:p>
        </w:tc>
      </w:tr>
      <w:tr w:rsidR="00275D81" w:rsidRPr="00275D81" w:rsidTr="00BB23F2">
        <w:tblPrEx>
          <w:tblCellMar>
            <w:bottom w:w="0" w:type="dxa"/>
          </w:tblCellMar>
        </w:tblPrEx>
        <w:tc>
          <w:tcPr>
            <w:tcW w:w="2367" w:type="pct"/>
            <w:gridSpan w:val="2"/>
          </w:tcPr>
          <w:p w:rsidR="00275D81" w:rsidRPr="00275D81" w:rsidRDefault="00275D81" w:rsidP="00275D81">
            <w:pPr>
              <w:jc w:val="both"/>
              <w:rPr>
                <w:sz w:val="20"/>
                <w:lang w:val="fr-CA"/>
              </w:rPr>
            </w:pPr>
            <w:r w:rsidRPr="00275D81">
              <w:rPr>
                <w:sz w:val="20"/>
                <w:lang w:val="fr-CA"/>
              </w:rPr>
              <w:t>22 décembre 2015</w:t>
            </w:r>
          </w:p>
          <w:p w:rsidR="00275D81" w:rsidRPr="00275D81" w:rsidRDefault="00275D81" w:rsidP="00275D81">
            <w:pPr>
              <w:jc w:val="both"/>
              <w:rPr>
                <w:sz w:val="20"/>
                <w:lang w:val="fr-CA"/>
              </w:rPr>
            </w:pPr>
            <w:r w:rsidRPr="00275D81">
              <w:rPr>
                <w:sz w:val="20"/>
                <w:lang w:val="fr-CA"/>
              </w:rPr>
              <w:t>Cour supérieure du Québec</w:t>
            </w:r>
          </w:p>
          <w:p w:rsidR="00275D81" w:rsidRPr="00275D81" w:rsidRDefault="00275D81" w:rsidP="00275D81">
            <w:pPr>
              <w:jc w:val="both"/>
              <w:rPr>
                <w:sz w:val="20"/>
                <w:lang w:val="fr-CA"/>
              </w:rPr>
            </w:pPr>
            <w:r w:rsidRPr="00275D81">
              <w:rPr>
                <w:sz w:val="20"/>
                <w:lang w:val="fr-CA"/>
              </w:rPr>
              <w:t>(Juge Déziel)</w:t>
            </w:r>
          </w:p>
          <w:p w:rsidR="00275D81" w:rsidRPr="00275D81" w:rsidRDefault="00275D81" w:rsidP="00275D81">
            <w:pPr>
              <w:jc w:val="both"/>
              <w:rPr>
                <w:sz w:val="20"/>
                <w:lang w:val="fr-CA"/>
              </w:rPr>
            </w:pPr>
            <w:hyperlink r:id="rId20" w:history="1">
              <w:r w:rsidRPr="00275D81">
                <w:rPr>
                  <w:rStyle w:val="Hyperlink"/>
                  <w:sz w:val="20"/>
                  <w:lang w:val="fr-CA"/>
                </w:rPr>
                <w:t>2015 QCCS 6554</w:t>
              </w:r>
            </w:hyperlink>
          </w:p>
          <w:p w:rsidR="00275D81" w:rsidRPr="00275D81" w:rsidRDefault="00275D81" w:rsidP="00275D81">
            <w:pPr>
              <w:jc w:val="both"/>
              <w:rPr>
                <w:sz w:val="20"/>
                <w:lang w:val="fr-CA"/>
              </w:rPr>
            </w:pPr>
          </w:p>
        </w:tc>
        <w:tc>
          <w:tcPr>
            <w:tcW w:w="267" w:type="pct"/>
          </w:tcPr>
          <w:p w:rsidR="00275D81" w:rsidRPr="00275D81" w:rsidRDefault="00275D81" w:rsidP="00275D81">
            <w:pPr>
              <w:jc w:val="both"/>
              <w:rPr>
                <w:sz w:val="20"/>
                <w:lang w:val="fr-CA"/>
              </w:rPr>
            </w:pPr>
          </w:p>
        </w:tc>
        <w:tc>
          <w:tcPr>
            <w:tcW w:w="2366" w:type="pct"/>
            <w:gridSpan w:val="2"/>
          </w:tcPr>
          <w:p w:rsidR="00275D81" w:rsidRPr="00275D81" w:rsidRDefault="00275D81" w:rsidP="00275D81">
            <w:pPr>
              <w:jc w:val="both"/>
              <w:rPr>
                <w:sz w:val="20"/>
                <w:lang w:val="fr-CA"/>
              </w:rPr>
            </w:pPr>
            <w:r w:rsidRPr="00275D81">
              <w:rPr>
                <w:sz w:val="20"/>
                <w:lang w:val="fr-CA"/>
              </w:rPr>
              <w:t xml:space="preserve">Jugement ordonnant la suspension du dossier de la demanderesse et autorisant l’action de l’intimée à aller de l’avant </w:t>
            </w:r>
          </w:p>
        </w:tc>
      </w:tr>
      <w:tr w:rsidR="00275D81" w:rsidRPr="00275D81" w:rsidTr="00BB23F2">
        <w:tblPrEx>
          <w:tblCellMar>
            <w:bottom w:w="0" w:type="dxa"/>
          </w:tblCellMar>
        </w:tblPrEx>
        <w:tc>
          <w:tcPr>
            <w:tcW w:w="2367" w:type="pct"/>
            <w:gridSpan w:val="2"/>
          </w:tcPr>
          <w:p w:rsidR="00275D81" w:rsidRPr="00275D81" w:rsidRDefault="00275D81" w:rsidP="00275D81">
            <w:pPr>
              <w:jc w:val="both"/>
              <w:rPr>
                <w:sz w:val="20"/>
                <w:lang w:val="fr-CA"/>
              </w:rPr>
            </w:pPr>
            <w:r w:rsidRPr="00275D81">
              <w:rPr>
                <w:sz w:val="20"/>
                <w:lang w:val="fr-CA"/>
              </w:rPr>
              <w:t>27 janvier 2017</w:t>
            </w:r>
          </w:p>
          <w:p w:rsidR="00275D81" w:rsidRPr="00275D81" w:rsidRDefault="00275D81" w:rsidP="00275D81">
            <w:pPr>
              <w:jc w:val="both"/>
              <w:rPr>
                <w:sz w:val="20"/>
                <w:lang w:val="fr-CA"/>
              </w:rPr>
            </w:pPr>
            <w:r w:rsidRPr="00275D81">
              <w:rPr>
                <w:sz w:val="20"/>
                <w:lang w:val="fr-CA"/>
              </w:rPr>
              <w:t>Cour d’appel du Québec (Montréal)</w:t>
            </w:r>
          </w:p>
          <w:p w:rsidR="00275D81" w:rsidRPr="00275D81" w:rsidRDefault="00275D81" w:rsidP="00275D81">
            <w:pPr>
              <w:jc w:val="both"/>
              <w:rPr>
                <w:sz w:val="20"/>
                <w:lang w:val="fr-CA"/>
              </w:rPr>
            </w:pPr>
            <w:r w:rsidRPr="00275D81">
              <w:rPr>
                <w:sz w:val="20"/>
                <w:lang w:val="fr-CA"/>
              </w:rPr>
              <w:t>(Juges Lévesque, Emond et Prévost)</w:t>
            </w:r>
          </w:p>
          <w:p w:rsidR="00275D81" w:rsidRPr="00275D81" w:rsidRDefault="00275D81" w:rsidP="00275D81">
            <w:pPr>
              <w:jc w:val="both"/>
              <w:rPr>
                <w:sz w:val="20"/>
                <w:lang w:val="fr-CA"/>
              </w:rPr>
            </w:pPr>
            <w:hyperlink r:id="rId21" w:history="1">
              <w:r w:rsidRPr="00275D81">
                <w:rPr>
                  <w:rStyle w:val="Hyperlink"/>
                  <w:sz w:val="20"/>
                  <w:lang w:val="fr-CA"/>
                </w:rPr>
                <w:t>2017 QCCA 95</w:t>
              </w:r>
            </w:hyperlink>
            <w:r w:rsidRPr="00275D81">
              <w:rPr>
                <w:sz w:val="20"/>
                <w:lang w:val="fr-CA"/>
              </w:rPr>
              <w:t xml:space="preserve"> </w:t>
            </w:r>
          </w:p>
          <w:p w:rsidR="00275D81" w:rsidRPr="00275D81" w:rsidRDefault="00275D81" w:rsidP="00275D81">
            <w:pPr>
              <w:jc w:val="both"/>
              <w:rPr>
                <w:sz w:val="20"/>
                <w:lang w:val="fr-CA"/>
              </w:rPr>
            </w:pPr>
          </w:p>
        </w:tc>
        <w:tc>
          <w:tcPr>
            <w:tcW w:w="267" w:type="pct"/>
          </w:tcPr>
          <w:p w:rsidR="00275D81" w:rsidRPr="00275D81" w:rsidRDefault="00275D81" w:rsidP="00275D81">
            <w:pPr>
              <w:jc w:val="both"/>
              <w:rPr>
                <w:sz w:val="20"/>
                <w:lang w:val="fr-CA"/>
              </w:rPr>
            </w:pPr>
          </w:p>
        </w:tc>
        <w:tc>
          <w:tcPr>
            <w:tcW w:w="2366" w:type="pct"/>
            <w:gridSpan w:val="2"/>
          </w:tcPr>
          <w:p w:rsidR="00275D81" w:rsidRPr="00275D81" w:rsidRDefault="00275D81" w:rsidP="00275D81">
            <w:pPr>
              <w:jc w:val="both"/>
              <w:rPr>
                <w:sz w:val="20"/>
                <w:lang w:val="fr-CA"/>
              </w:rPr>
            </w:pPr>
            <w:r w:rsidRPr="00275D81">
              <w:rPr>
                <w:sz w:val="20"/>
                <w:lang w:val="fr-CA"/>
              </w:rPr>
              <w:t>Rejet de l’appel</w:t>
            </w:r>
          </w:p>
          <w:p w:rsidR="00275D81" w:rsidRPr="00275D81" w:rsidRDefault="00275D81" w:rsidP="00275D81">
            <w:pPr>
              <w:jc w:val="both"/>
              <w:rPr>
                <w:sz w:val="20"/>
                <w:lang w:val="fr-CA"/>
              </w:rPr>
            </w:pPr>
          </w:p>
        </w:tc>
      </w:tr>
      <w:tr w:rsidR="00275D81" w:rsidRPr="00275D81" w:rsidTr="00BB23F2">
        <w:tblPrEx>
          <w:tblCellMar>
            <w:bottom w:w="0" w:type="dxa"/>
          </w:tblCellMar>
        </w:tblPrEx>
        <w:tc>
          <w:tcPr>
            <w:tcW w:w="2367" w:type="pct"/>
            <w:gridSpan w:val="2"/>
          </w:tcPr>
          <w:p w:rsidR="00275D81" w:rsidRPr="00275D81" w:rsidRDefault="00275D81" w:rsidP="00275D81">
            <w:pPr>
              <w:jc w:val="both"/>
              <w:rPr>
                <w:sz w:val="20"/>
                <w:lang w:val="fr-CA"/>
              </w:rPr>
            </w:pPr>
            <w:r w:rsidRPr="00275D81">
              <w:rPr>
                <w:sz w:val="20"/>
                <w:lang w:val="fr-CA"/>
              </w:rPr>
              <w:t>28 mars 2017</w:t>
            </w:r>
          </w:p>
          <w:p w:rsidR="00275D81" w:rsidRPr="00275D81" w:rsidRDefault="00275D81" w:rsidP="00275D81">
            <w:pPr>
              <w:jc w:val="both"/>
              <w:rPr>
                <w:sz w:val="20"/>
                <w:lang w:val="fr-CA"/>
              </w:rPr>
            </w:pPr>
            <w:r w:rsidRPr="00275D81">
              <w:rPr>
                <w:sz w:val="20"/>
                <w:lang w:val="fr-CA"/>
              </w:rPr>
              <w:t>Cour suprême du Canada</w:t>
            </w:r>
          </w:p>
        </w:tc>
        <w:tc>
          <w:tcPr>
            <w:tcW w:w="267" w:type="pct"/>
          </w:tcPr>
          <w:p w:rsidR="00275D81" w:rsidRPr="00275D81" w:rsidRDefault="00275D81" w:rsidP="00275D81">
            <w:pPr>
              <w:jc w:val="both"/>
              <w:rPr>
                <w:sz w:val="20"/>
                <w:lang w:val="fr-CA"/>
              </w:rPr>
            </w:pPr>
          </w:p>
        </w:tc>
        <w:tc>
          <w:tcPr>
            <w:tcW w:w="2366" w:type="pct"/>
            <w:gridSpan w:val="2"/>
          </w:tcPr>
          <w:p w:rsidR="00275D81" w:rsidRPr="00275D81" w:rsidRDefault="00275D81" w:rsidP="00275D81">
            <w:pPr>
              <w:jc w:val="both"/>
              <w:rPr>
                <w:sz w:val="20"/>
                <w:lang w:val="fr-CA"/>
              </w:rPr>
            </w:pPr>
            <w:r w:rsidRPr="00275D81">
              <w:rPr>
                <w:sz w:val="20"/>
                <w:lang w:val="fr-CA"/>
              </w:rPr>
              <w:t>Dépôt de la demande d’autorisation d’appel</w:t>
            </w:r>
          </w:p>
          <w:p w:rsidR="00275D81" w:rsidRPr="00275D81" w:rsidRDefault="00275D81" w:rsidP="00275D81">
            <w:pPr>
              <w:jc w:val="both"/>
              <w:rPr>
                <w:sz w:val="20"/>
                <w:lang w:val="fr-CA"/>
              </w:rPr>
            </w:pPr>
          </w:p>
        </w:tc>
      </w:tr>
    </w:tbl>
    <w:p w:rsidR="00275D81" w:rsidRPr="00275D81" w:rsidRDefault="00275D81" w:rsidP="00275D81">
      <w:pPr>
        <w:jc w:val="both"/>
        <w:rPr>
          <w:sz w:val="20"/>
          <w:lang w:val="fr-CA"/>
        </w:rPr>
      </w:pPr>
    </w:p>
    <w:p w:rsidR="00275D81" w:rsidRPr="00275D81" w:rsidRDefault="00275D81" w:rsidP="00275D81">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D81" w:rsidRPr="00275D81" w:rsidTr="00E95A6A">
        <w:tc>
          <w:tcPr>
            <w:tcW w:w="543" w:type="pct"/>
          </w:tcPr>
          <w:p w:rsidR="00275D81" w:rsidRPr="00275D81" w:rsidRDefault="00275D81" w:rsidP="00275D81">
            <w:pPr>
              <w:jc w:val="both"/>
              <w:rPr>
                <w:sz w:val="20"/>
                <w:lang w:val="en-CA"/>
              </w:rPr>
            </w:pPr>
            <w:r w:rsidRPr="00275D81">
              <w:rPr>
                <w:rStyle w:val="SCCFileNumberChar"/>
                <w:sz w:val="20"/>
                <w:szCs w:val="20"/>
              </w:rPr>
              <w:t>37303</w:t>
            </w:r>
          </w:p>
        </w:tc>
        <w:tc>
          <w:tcPr>
            <w:tcW w:w="4457" w:type="pct"/>
            <w:gridSpan w:val="3"/>
          </w:tcPr>
          <w:p w:rsidR="00275D81" w:rsidRPr="00275D81" w:rsidRDefault="00275D81" w:rsidP="00275D81">
            <w:pPr>
              <w:pStyle w:val="SCCLsocParty"/>
              <w:jc w:val="both"/>
              <w:rPr>
                <w:b/>
                <w:sz w:val="20"/>
                <w:szCs w:val="20"/>
                <w:lang w:val="en-CA"/>
              </w:rPr>
            </w:pPr>
            <w:r w:rsidRPr="00275D81">
              <w:rPr>
                <w:b/>
                <w:sz w:val="20"/>
                <w:szCs w:val="20"/>
                <w:lang w:val="en-CA"/>
              </w:rPr>
              <w:t>Denis Gagnon v. Bell Mobility Inc.</w:t>
            </w:r>
          </w:p>
          <w:p w:rsidR="00275D81" w:rsidRPr="00275D81" w:rsidRDefault="00275D81" w:rsidP="00275D81">
            <w:pPr>
              <w:jc w:val="both"/>
              <w:rPr>
                <w:sz w:val="20"/>
                <w:lang w:val="en-CA"/>
              </w:rPr>
            </w:pPr>
            <w:r w:rsidRPr="00275D81">
              <w:rPr>
                <w:sz w:val="20"/>
                <w:lang w:val="en-CA"/>
              </w:rPr>
              <w:t>(Que.) (Civil) (By Leave)</w:t>
            </w:r>
          </w:p>
        </w:tc>
      </w:tr>
      <w:tr w:rsidR="00275D81" w:rsidRPr="00275D81" w:rsidTr="00E95A6A">
        <w:tc>
          <w:tcPr>
            <w:tcW w:w="5000" w:type="pct"/>
            <w:gridSpan w:val="4"/>
          </w:tcPr>
          <w:p w:rsidR="00275D81" w:rsidRPr="00275D81" w:rsidRDefault="00275D81" w:rsidP="00275D81">
            <w:pPr>
              <w:jc w:val="both"/>
              <w:rPr>
                <w:sz w:val="20"/>
                <w:lang w:val="en-CA"/>
              </w:rPr>
            </w:pPr>
            <w:proofErr w:type="gramStart"/>
            <w:r w:rsidRPr="00275D81">
              <w:rPr>
                <w:sz w:val="20"/>
                <w:lang w:val="en-CA"/>
              </w:rPr>
              <w:t>Contract ‒ Contract for services ‒ Early cancellation fee clause ‒ Abusive clause ‒ Right of unilateral resiliation ‒ Injury suffered by service provider ‒ Whether majority of Court of Appeal erred in law in characterizing entirety of average discount on devices as actual injury suffered by respondent under contract for services of successive performance ‒ Whether Court of Appeal erred in holding that class members had not waived right of unilateral resiliation provided for in art. </w:t>
            </w:r>
            <w:proofErr w:type="gramEnd"/>
            <w:r w:rsidRPr="00275D81">
              <w:rPr>
                <w:sz w:val="20"/>
                <w:lang w:val="en-CA"/>
              </w:rPr>
              <w:t xml:space="preserve">2125 C.C.Q. ‒ Whether Court of Appeal erred in reversing trial judge’s conclusion that early cancellation fee clause not abusive ‒ </w:t>
            </w:r>
            <w:r w:rsidRPr="00275D81">
              <w:rPr>
                <w:i/>
                <w:sz w:val="20"/>
                <w:lang w:val="en-CA"/>
              </w:rPr>
              <w:t>Civil Code of Québec</w:t>
            </w:r>
            <w:r w:rsidRPr="00275D81">
              <w:rPr>
                <w:sz w:val="20"/>
                <w:lang w:val="en-CA"/>
              </w:rPr>
              <w:t>,</w:t>
            </w:r>
            <w:r w:rsidRPr="00275D81">
              <w:rPr>
                <w:i/>
                <w:sz w:val="20"/>
                <w:lang w:val="en-CA"/>
              </w:rPr>
              <w:t xml:space="preserve"> </w:t>
            </w:r>
            <w:r w:rsidRPr="00275D81">
              <w:rPr>
                <w:sz w:val="20"/>
                <w:lang w:val="en-CA"/>
              </w:rPr>
              <w:t>arts. 2125, 2129 and 1437.</w:t>
            </w:r>
          </w:p>
        </w:tc>
      </w:tr>
      <w:tr w:rsidR="00275D81" w:rsidRPr="00275D81" w:rsidTr="00E95A6A">
        <w:tc>
          <w:tcPr>
            <w:tcW w:w="5000" w:type="pct"/>
            <w:gridSpan w:val="4"/>
          </w:tcPr>
          <w:p w:rsidR="00275D81" w:rsidRPr="00275D81" w:rsidRDefault="00275D81" w:rsidP="00275D81">
            <w:pPr>
              <w:jc w:val="both"/>
              <w:rPr>
                <w:sz w:val="20"/>
                <w:lang w:val="en-CA"/>
              </w:rPr>
            </w:pPr>
          </w:p>
        </w:tc>
      </w:tr>
      <w:tr w:rsidR="00275D81" w:rsidRPr="00275D81" w:rsidTr="00E95A6A">
        <w:tc>
          <w:tcPr>
            <w:tcW w:w="5000" w:type="pct"/>
            <w:gridSpan w:val="4"/>
          </w:tcPr>
          <w:p w:rsidR="00275D81" w:rsidRPr="00275D81" w:rsidRDefault="00275D81" w:rsidP="00275D81">
            <w:pPr>
              <w:jc w:val="both"/>
              <w:rPr>
                <w:sz w:val="20"/>
                <w:lang w:val="en-CA"/>
              </w:rPr>
            </w:pPr>
            <w:r w:rsidRPr="00275D81">
              <w:rPr>
                <w:sz w:val="20"/>
                <w:lang w:val="en-CA"/>
              </w:rPr>
              <w:t>The applicant Denis Gagnon instituted a class action against the respondent Bell Mobility Inc., seeking reimbursement of early cancellation fees charged after he cancelled his cellular telephone service contract before the end of the specified term, as well as punitive damages.</w:t>
            </w:r>
          </w:p>
          <w:p w:rsidR="00275D81" w:rsidRPr="00275D81" w:rsidRDefault="00275D81" w:rsidP="00275D81">
            <w:pPr>
              <w:jc w:val="both"/>
              <w:rPr>
                <w:sz w:val="20"/>
                <w:lang w:val="en-CA"/>
              </w:rPr>
            </w:pPr>
          </w:p>
        </w:tc>
      </w:tr>
      <w:tr w:rsidR="00275D81" w:rsidRPr="00275D81" w:rsidTr="00E95A6A">
        <w:tc>
          <w:tcPr>
            <w:tcW w:w="2427" w:type="pct"/>
            <w:gridSpan w:val="2"/>
          </w:tcPr>
          <w:p w:rsidR="00275D81" w:rsidRPr="00275D81" w:rsidRDefault="00275D81" w:rsidP="00275D81">
            <w:pPr>
              <w:jc w:val="both"/>
              <w:rPr>
                <w:sz w:val="20"/>
                <w:lang w:val="en-CA"/>
              </w:rPr>
            </w:pPr>
            <w:r w:rsidRPr="00275D81">
              <w:rPr>
                <w:sz w:val="20"/>
                <w:lang w:val="en-CA"/>
              </w:rPr>
              <w:t>September 3, 2014</w:t>
            </w:r>
          </w:p>
          <w:p w:rsidR="00275D81" w:rsidRPr="00275D81" w:rsidRDefault="00275D81" w:rsidP="00275D81">
            <w:pPr>
              <w:jc w:val="both"/>
              <w:rPr>
                <w:sz w:val="20"/>
                <w:lang w:val="en-CA"/>
              </w:rPr>
            </w:pPr>
            <w:r w:rsidRPr="00275D81">
              <w:rPr>
                <w:sz w:val="20"/>
                <w:lang w:val="en-CA"/>
              </w:rPr>
              <w:t>Quebec Superior Court</w:t>
            </w:r>
          </w:p>
          <w:p w:rsidR="00275D81" w:rsidRPr="00275D81" w:rsidRDefault="00275D81" w:rsidP="00275D81">
            <w:pPr>
              <w:jc w:val="both"/>
              <w:rPr>
                <w:sz w:val="20"/>
                <w:lang w:val="en-CA"/>
              </w:rPr>
            </w:pPr>
            <w:r w:rsidRPr="00275D81">
              <w:rPr>
                <w:sz w:val="20"/>
                <w:lang w:val="en-CA"/>
              </w:rPr>
              <w:t>(Nantel J.)</w:t>
            </w:r>
          </w:p>
          <w:p w:rsidR="00275D81" w:rsidRPr="00275D81" w:rsidRDefault="00275D81" w:rsidP="00275D81">
            <w:pPr>
              <w:jc w:val="both"/>
              <w:rPr>
                <w:sz w:val="20"/>
                <w:lang w:val="en-CA"/>
              </w:rPr>
            </w:pPr>
            <w:hyperlink r:id="rId22" w:history="1">
              <w:r w:rsidRPr="00275D81">
                <w:rPr>
                  <w:rStyle w:val="Hyperlink"/>
                  <w:sz w:val="20"/>
                  <w:lang w:val="en-CA"/>
                </w:rPr>
                <w:t>2014 QCCS 4236</w:t>
              </w:r>
            </w:hyperlink>
          </w:p>
          <w:p w:rsidR="00275D81" w:rsidRPr="00275D81" w:rsidRDefault="00275D81" w:rsidP="00275D81">
            <w:pPr>
              <w:jc w:val="both"/>
              <w:rPr>
                <w:sz w:val="20"/>
                <w:lang w:val="en-CA"/>
              </w:rPr>
            </w:pPr>
          </w:p>
        </w:tc>
        <w:tc>
          <w:tcPr>
            <w:tcW w:w="243" w:type="pct"/>
          </w:tcPr>
          <w:p w:rsidR="00275D81" w:rsidRPr="00275D81" w:rsidRDefault="00275D81" w:rsidP="00275D81">
            <w:pPr>
              <w:jc w:val="both"/>
              <w:rPr>
                <w:sz w:val="20"/>
                <w:lang w:val="en-CA"/>
              </w:rPr>
            </w:pPr>
          </w:p>
        </w:tc>
        <w:tc>
          <w:tcPr>
            <w:tcW w:w="2330" w:type="pct"/>
          </w:tcPr>
          <w:p w:rsidR="00275D81" w:rsidRPr="00275D81" w:rsidRDefault="00275D81" w:rsidP="00275D81">
            <w:pPr>
              <w:jc w:val="both"/>
              <w:rPr>
                <w:sz w:val="20"/>
                <w:lang w:val="en-CA"/>
              </w:rPr>
            </w:pPr>
            <w:r w:rsidRPr="00275D81">
              <w:rPr>
                <w:sz w:val="20"/>
                <w:lang w:val="en-CA"/>
              </w:rPr>
              <w:t>Class action allowed in part</w:t>
            </w:r>
          </w:p>
          <w:p w:rsidR="00275D81" w:rsidRPr="00275D81" w:rsidRDefault="00275D81" w:rsidP="00275D81">
            <w:pPr>
              <w:jc w:val="both"/>
              <w:rPr>
                <w:sz w:val="20"/>
                <w:lang w:val="en-CA"/>
              </w:rPr>
            </w:pPr>
          </w:p>
        </w:tc>
      </w:tr>
      <w:tr w:rsidR="00275D81" w:rsidRPr="00275D81" w:rsidTr="00E95A6A">
        <w:tc>
          <w:tcPr>
            <w:tcW w:w="2427" w:type="pct"/>
            <w:gridSpan w:val="2"/>
          </w:tcPr>
          <w:p w:rsidR="00275D81" w:rsidRPr="00275D81" w:rsidRDefault="00275D81" w:rsidP="00275D81">
            <w:pPr>
              <w:jc w:val="both"/>
              <w:rPr>
                <w:sz w:val="20"/>
                <w:lang w:val="en-CA"/>
              </w:rPr>
            </w:pPr>
            <w:r w:rsidRPr="00275D81">
              <w:rPr>
                <w:sz w:val="20"/>
                <w:lang w:val="en-CA"/>
              </w:rPr>
              <w:t>November 20, 2016</w:t>
            </w:r>
          </w:p>
          <w:p w:rsidR="00275D81" w:rsidRPr="00275D81" w:rsidRDefault="00275D81" w:rsidP="00275D81">
            <w:pPr>
              <w:jc w:val="both"/>
              <w:rPr>
                <w:sz w:val="20"/>
                <w:lang w:val="en-CA"/>
              </w:rPr>
            </w:pPr>
            <w:r w:rsidRPr="00275D81">
              <w:rPr>
                <w:sz w:val="20"/>
                <w:lang w:val="en-CA"/>
              </w:rPr>
              <w:t>Quebec Court of Appeal (Montréal)</w:t>
            </w:r>
          </w:p>
          <w:p w:rsidR="00275D81" w:rsidRPr="00275D81" w:rsidRDefault="00275D81" w:rsidP="00275D81">
            <w:pPr>
              <w:jc w:val="both"/>
              <w:rPr>
                <w:sz w:val="20"/>
                <w:lang w:val="en-CA"/>
              </w:rPr>
            </w:pPr>
            <w:r w:rsidRPr="00275D81">
              <w:rPr>
                <w:sz w:val="20"/>
                <w:lang w:val="en-CA"/>
              </w:rPr>
              <w:t>(Vézina, Kasirer and Bélanger JJ.A.)</w:t>
            </w:r>
          </w:p>
          <w:p w:rsidR="00275D81" w:rsidRPr="00275D81" w:rsidRDefault="00275D81" w:rsidP="00275D81">
            <w:pPr>
              <w:jc w:val="both"/>
              <w:rPr>
                <w:sz w:val="20"/>
                <w:lang w:val="en-CA"/>
              </w:rPr>
            </w:pPr>
            <w:hyperlink r:id="rId23" w:history="1">
              <w:r w:rsidRPr="00275D81">
                <w:rPr>
                  <w:rStyle w:val="Hyperlink"/>
                  <w:sz w:val="20"/>
                  <w:lang w:val="en-CA"/>
                </w:rPr>
                <w:t>2016 QCCA 1496</w:t>
              </w:r>
            </w:hyperlink>
          </w:p>
          <w:p w:rsidR="00275D81" w:rsidRPr="00275D81" w:rsidRDefault="00275D81" w:rsidP="00275D81">
            <w:pPr>
              <w:jc w:val="both"/>
              <w:rPr>
                <w:sz w:val="20"/>
                <w:lang w:val="en-CA"/>
              </w:rPr>
            </w:pPr>
          </w:p>
        </w:tc>
        <w:tc>
          <w:tcPr>
            <w:tcW w:w="243" w:type="pct"/>
          </w:tcPr>
          <w:p w:rsidR="00275D81" w:rsidRPr="00275D81" w:rsidRDefault="00275D81" w:rsidP="00275D81">
            <w:pPr>
              <w:jc w:val="both"/>
              <w:rPr>
                <w:sz w:val="20"/>
                <w:lang w:val="en-CA"/>
              </w:rPr>
            </w:pPr>
          </w:p>
        </w:tc>
        <w:tc>
          <w:tcPr>
            <w:tcW w:w="2330" w:type="pct"/>
          </w:tcPr>
          <w:p w:rsidR="00275D81" w:rsidRPr="00275D81" w:rsidRDefault="00275D81" w:rsidP="00275D81">
            <w:pPr>
              <w:jc w:val="both"/>
              <w:rPr>
                <w:sz w:val="20"/>
                <w:lang w:val="en-CA"/>
              </w:rPr>
            </w:pPr>
            <w:r w:rsidRPr="00275D81">
              <w:rPr>
                <w:sz w:val="20"/>
                <w:lang w:val="en-CA"/>
              </w:rPr>
              <w:t xml:space="preserve">Appeals dismissed </w:t>
            </w:r>
          </w:p>
        </w:tc>
      </w:tr>
      <w:tr w:rsidR="00275D81" w:rsidRPr="00275D81" w:rsidTr="00E95A6A">
        <w:tc>
          <w:tcPr>
            <w:tcW w:w="2427" w:type="pct"/>
            <w:gridSpan w:val="2"/>
          </w:tcPr>
          <w:p w:rsidR="00275D81" w:rsidRPr="00275D81" w:rsidRDefault="00275D81" w:rsidP="00275D81">
            <w:pPr>
              <w:jc w:val="both"/>
              <w:rPr>
                <w:sz w:val="20"/>
                <w:lang w:val="en-CA"/>
              </w:rPr>
            </w:pPr>
            <w:r w:rsidRPr="00275D81">
              <w:rPr>
                <w:sz w:val="20"/>
                <w:lang w:val="en-CA"/>
              </w:rPr>
              <w:t>November 21, 2016</w:t>
            </w:r>
          </w:p>
          <w:p w:rsidR="00275D81" w:rsidRPr="00275D81" w:rsidRDefault="00275D81" w:rsidP="00275D81">
            <w:pPr>
              <w:jc w:val="both"/>
              <w:rPr>
                <w:sz w:val="20"/>
                <w:lang w:val="en-CA"/>
              </w:rPr>
            </w:pPr>
            <w:r w:rsidRPr="00275D81">
              <w:rPr>
                <w:sz w:val="20"/>
                <w:lang w:val="en-CA"/>
              </w:rPr>
              <w:t>Supreme Court of Canada</w:t>
            </w:r>
          </w:p>
          <w:p w:rsidR="00275D81" w:rsidRPr="00275D81" w:rsidRDefault="00275D81" w:rsidP="00275D81">
            <w:pPr>
              <w:jc w:val="both"/>
              <w:rPr>
                <w:sz w:val="20"/>
                <w:lang w:val="en-CA"/>
              </w:rPr>
            </w:pPr>
          </w:p>
        </w:tc>
        <w:tc>
          <w:tcPr>
            <w:tcW w:w="243" w:type="pct"/>
          </w:tcPr>
          <w:p w:rsidR="00275D81" w:rsidRPr="00275D81" w:rsidRDefault="00275D81" w:rsidP="00275D81">
            <w:pPr>
              <w:jc w:val="both"/>
              <w:rPr>
                <w:sz w:val="20"/>
                <w:lang w:val="en-CA"/>
              </w:rPr>
            </w:pPr>
          </w:p>
        </w:tc>
        <w:tc>
          <w:tcPr>
            <w:tcW w:w="2330" w:type="pct"/>
          </w:tcPr>
          <w:p w:rsidR="00275D81" w:rsidRPr="00275D81" w:rsidRDefault="00275D81" w:rsidP="00275D81">
            <w:pPr>
              <w:jc w:val="both"/>
              <w:rPr>
                <w:sz w:val="20"/>
                <w:lang w:val="en-CA"/>
              </w:rPr>
            </w:pPr>
            <w:r w:rsidRPr="00275D81">
              <w:rPr>
                <w:sz w:val="20"/>
                <w:lang w:val="en-CA"/>
              </w:rPr>
              <w:t>Application for leave to appeal filed</w:t>
            </w:r>
          </w:p>
          <w:p w:rsidR="00275D81" w:rsidRPr="00275D81" w:rsidRDefault="00275D81" w:rsidP="00275D81">
            <w:pPr>
              <w:jc w:val="both"/>
              <w:rPr>
                <w:sz w:val="20"/>
                <w:lang w:val="en-CA"/>
              </w:rPr>
            </w:pPr>
          </w:p>
          <w:p w:rsidR="00275D81" w:rsidRPr="00275D81" w:rsidRDefault="00275D81" w:rsidP="00275D81">
            <w:pPr>
              <w:jc w:val="both"/>
              <w:rPr>
                <w:sz w:val="20"/>
                <w:lang w:val="en-CA"/>
              </w:rPr>
            </w:pPr>
          </w:p>
        </w:tc>
      </w:tr>
      <w:tr w:rsidR="00275D81" w:rsidRPr="00275D81" w:rsidTr="00E95A6A">
        <w:tc>
          <w:tcPr>
            <w:tcW w:w="2427" w:type="pct"/>
            <w:gridSpan w:val="2"/>
          </w:tcPr>
          <w:p w:rsidR="00275D81" w:rsidRPr="00275D81" w:rsidRDefault="00275D81" w:rsidP="00275D81">
            <w:pPr>
              <w:jc w:val="both"/>
              <w:rPr>
                <w:sz w:val="20"/>
                <w:lang w:val="en-CA"/>
              </w:rPr>
            </w:pPr>
            <w:r w:rsidRPr="00275D81">
              <w:rPr>
                <w:sz w:val="20"/>
                <w:lang w:val="en-CA"/>
              </w:rPr>
              <w:lastRenderedPageBreak/>
              <w:t>January 6, 2017</w:t>
            </w:r>
          </w:p>
          <w:p w:rsidR="00275D81" w:rsidRPr="00275D81" w:rsidRDefault="00275D81" w:rsidP="00275D81">
            <w:pPr>
              <w:jc w:val="both"/>
              <w:rPr>
                <w:sz w:val="20"/>
                <w:lang w:val="en-CA"/>
              </w:rPr>
            </w:pPr>
            <w:r w:rsidRPr="00275D81">
              <w:rPr>
                <w:sz w:val="20"/>
                <w:lang w:val="en-CA"/>
              </w:rPr>
              <w:t>Supreme Court of Canada</w:t>
            </w:r>
          </w:p>
        </w:tc>
        <w:tc>
          <w:tcPr>
            <w:tcW w:w="243" w:type="pct"/>
          </w:tcPr>
          <w:p w:rsidR="00275D81" w:rsidRPr="00275D81" w:rsidRDefault="00275D81" w:rsidP="00275D81">
            <w:pPr>
              <w:jc w:val="both"/>
              <w:rPr>
                <w:sz w:val="20"/>
                <w:lang w:val="en-CA"/>
              </w:rPr>
            </w:pPr>
          </w:p>
        </w:tc>
        <w:tc>
          <w:tcPr>
            <w:tcW w:w="2330" w:type="pct"/>
          </w:tcPr>
          <w:p w:rsidR="00275D81" w:rsidRPr="00275D81" w:rsidRDefault="00275D81" w:rsidP="00275D81">
            <w:pPr>
              <w:jc w:val="both"/>
              <w:rPr>
                <w:sz w:val="20"/>
                <w:lang w:val="en-CA"/>
              </w:rPr>
            </w:pPr>
            <w:r w:rsidRPr="00275D81">
              <w:rPr>
                <w:sz w:val="20"/>
                <w:lang w:val="en-CA"/>
              </w:rPr>
              <w:t>Application for leave to cross</w:t>
            </w:r>
            <w:r w:rsidRPr="00275D81">
              <w:rPr>
                <w:sz w:val="20"/>
                <w:lang w:val="en-CA"/>
              </w:rPr>
              <w:noBreakHyphen/>
              <w:t>appeal filed</w:t>
            </w:r>
          </w:p>
          <w:p w:rsidR="00275D81" w:rsidRPr="00275D81" w:rsidRDefault="00275D81" w:rsidP="00275D81">
            <w:pPr>
              <w:jc w:val="both"/>
              <w:rPr>
                <w:sz w:val="20"/>
                <w:lang w:val="en-CA"/>
              </w:rPr>
            </w:pPr>
          </w:p>
        </w:tc>
      </w:tr>
    </w:tbl>
    <w:p w:rsidR="00275D81" w:rsidRDefault="00275D81" w:rsidP="00275D81">
      <w:pPr>
        <w:jc w:val="both"/>
        <w:rPr>
          <w:sz w:val="20"/>
          <w:lang w:val="en-CA"/>
        </w:rPr>
      </w:pPr>
    </w:p>
    <w:p w:rsidR="00275D81" w:rsidRPr="00275D81" w:rsidRDefault="00275D81" w:rsidP="00275D8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D81" w:rsidRPr="00275D81" w:rsidTr="00E95A6A">
        <w:tc>
          <w:tcPr>
            <w:tcW w:w="543" w:type="pct"/>
          </w:tcPr>
          <w:p w:rsidR="00275D81" w:rsidRPr="00275D81" w:rsidRDefault="00275D81" w:rsidP="00275D81">
            <w:pPr>
              <w:jc w:val="both"/>
              <w:rPr>
                <w:sz w:val="20"/>
              </w:rPr>
            </w:pPr>
            <w:r w:rsidRPr="00275D81">
              <w:rPr>
                <w:rStyle w:val="SCCFileNumberChar"/>
                <w:sz w:val="20"/>
                <w:szCs w:val="20"/>
              </w:rPr>
              <w:t>37303</w:t>
            </w:r>
          </w:p>
        </w:tc>
        <w:tc>
          <w:tcPr>
            <w:tcW w:w="4457" w:type="pct"/>
            <w:gridSpan w:val="3"/>
          </w:tcPr>
          <w:p w:rsidR="00275D81" w:rsidRPr="00275D81" w:rsidRDefault="00275D81" w:rsidP="00275D81">
            <w:pPr>
              <w:pStyle w:val="SCCLsocParty"/>
              <w:jc w:val="both"/>
              <w:rPr>
                <w:b/>
                <w:sz w:val="20"/>
                <w:szCs w:val="20"/>
              </w:rPr>
            </w:pPr>
            <w:r w:rsidRPr="00275D81">
              <w:rPr>
                <w:b/>
                <w:sz w:val="20"/>
                <w:szCs w:val="20"/>
              </w:rPr>
              <w:t>Denis Gagnon c. Bell Mobilité inc.</w:t>
            </w:r>
          </w:p>
          <w:p w:rsidR="00275D81" w:rsidRPr="00275D81" w:rsidRDefault="00275D81" w:rsidP="00275D81">
            <w:pPr>
              <w:jc w:val="both"/>
              <w:rPr>
                <w:sz w:val="20"/>
              </w:rPr>
            </w:pPr>
            <w:r w:rsidRPr="00275D81">
              <w:rPr>
                <w:sz w:val="20"/>
              </w:rPr>
              <w:t>(Qc) (Civile) (Autorisation)</w:t>
            </w:r>
          </w:p>
        </w:tc>
      </w:tr>
      <w:tr w:rsidR="00275D81" w:rsidRPr="00275D81" w:rsidTr="00E95A6A">
        <w:tc>
          <w:tcPr>
            <w:tcW w:w="5000" w:type="pct"/>
            <w:gridSpan w:val="4"/>
          </w:tcPr>
          <w:p w:rsidR="00275D81" w:rsidRPr="00275D81" w:rsidRDefault="00275D81" w:rsidP="00275D81">
            <w:pPr>
              <w:jc w:val="both"/>
              <w:rPr>
                <w:sz w:val="20"/>
              </w:rPr>
            </w:pPr>
            <w:r w:rsidRPr="00275D81">
              <w:rPr>
                <w:sz w:val="20"/>
                <w:lang w:val="fr-CA"/>
              </w:rPr>
              <w:t xml:space="preserve">Contrat ‒ Contrat de service ‒ Clause de frais de résiliation anticipée ‒ Clause abusive ‒ Droit de résiliation unilatérale ‒ Préjudice subi par le fournisseur de service ‒ Les juges majoritaires de la Cour d’appel ont-ils erré en droit en qualifiant l’entièreté du rabais moyen sur les appareils de préjudice réel subi par l’intimée dans le cadre d’un contrat de service à exécution successive ? ‒ La Cour d’appel a-t-elle erré en jugeant que les membres du groupe n’avaient pas renoncé à la faculté de résiliation unilatérale de l’article 2125 CCQ ? ‒ La Cour d’appel a-t-elle erré en infirmant la conclusion de la juge de première instance à l’effet que la clause de frais de résiliation anticipée n’était pas abusive ? </w:t>
            </w:r>
            <w:r w:rsidRPr="00275D81">
              <w:rPr>
                <w:sz w:val="20"/>
              </w:rPr>
              <w:t xml:space="preserve">‒ </w:t>
            </w:r>
            <w:r w:rsidRPr="00275D81">
              <w:rPr>
                <w:i/>
                <w:sz w:val="20"/>
              </w:rPr>
              <w:t xml:space="preserve">Code civil du Québec, </w:t>
            </w:r>
            <w:r w:rsidRPr="00275D81">
              <w:rPr>
                <w:sz w:val="20"/>
              </w:rPr>
              <w:t>art. 2125, 2129 et 1437.</w:t>
            </w:r>
          </w:p>
        </w:tc>
      </w:tr>
      <w:tr w:rsidR="00275D81" w:rsidRPr="00275D81" w:rsidTr="00E95A6A">
        <w:tc>
          <w:tcPr>
            <w:tcW w:w="5000" w:type="pct"/>
            <w:gridSpan w:val="4"/>
          </w:tcPr>
          <w:p w:rsidR="00275D81" w:rsidRPr="00275D81" w:rsidRDefault="00275D81" w:rsidP="00275D81">
            <w:pPr>
              <w:jc w:val="both"/>
              <w:rPr>
                <w:sz w:val="20"/>
              </w:rPr>
            </w:pPr>
          </w:p>
        </w:tc>
      </w:tr>
      <w:tr w:rsidR="00275D81" w:rsidRPr="00275D81" w:rsidTr="00E95A6A">
        <w:tc>
          <w:tcPr>
            <w:tcW w:w="5000" w:type="pct"/>
            <w:gridSpan w:val="4"/>
          </w:tcPr>
          <w:p w:rsidR="00275D81" w:rsidRPr="00275D81" w:rsidRDefault="00275D81" w:rsidP="00275D81">
            <w:pPr>
              <w:jc w:val="both"/>
              <w:rPr>
                <w:sz w:val="20"/>
                <w:lang w:val="fr-CA"/>
              </w:rPr>
            </w:pPr>
            <w:r w:rsidRPr="00275D81">
              <w:rPr>
                <w:sz w:val="20"/>
                <w:lang w:val="fr-CA"/>
              </w:rPr>
              <w:t>Le demandeur, Monsieur Denis Gagnon a intenté un recours collectif contre l’intimée, Bell Mobilité inc., afin d’obtenir le remboursement de frais de résiliation anticipée facturés des suites de la résiliation de son contrat de services de téléphonie cellulaire avant la fin du terme prévu ainsi que des dommages punitifs.</w:t>
            </w:r>
          </w:p>
          <w:p w:rsidR="00275D81" w:rsidRPr="00275D81" w:rsidRDefault="00275D81" w:rsidP="00275D81">
            <w:pPr>
              <w:jc w:val="both"/>
              <w:rPr>
                <w:sz w:val="20"/>
                <w:lang w:val="fr-CA"/>
              </w:rPr>
            </w:pPr>
          </w:p>
        </w:tc>
      </w:tr>
      <w:tr w:rsidR="00275D81" w:rsidRPr="00275D81" w:rsidTr="00E95A6A">
        <w:tc>
          <w:tcPr>
            <w:tcW w:w="2427" w:type="pct"/>
            <w:gridSpan w:val="2"/>
          </w:tcPr>
          <w:p w:rsidR="00275D81" w:rsidRPr="00275D81" w:rsidRDefault="00275D81" w:rsidP="00275D81">
            <w:pPr>
              <w:jc w:val="both"/>
              <w:rPr>
                <w:sz w:val="20"/>
                <w:lang w:val="fr-CA"/>
              </w:rPr>
            </w:pPr>
            <w:r w:rsidRPr="00275D81">
              <w:rPr>
                <w:sz w:val="20"/>
                <w:lang w:val="fr-CA"/>
              </w:rPr>
              <w:t>Le 3 septembre 2014</w:t>
            </w:r>
          </w:p>
          <w:p w:rsidR="00275D81" w:rsidRPr="00275D81" w:rsidRDefault="00275D81" w:rsidP="00275D81">
            <w:pPr>
              <w:jc w:val="both"/>
              <w:rPr>
                <w:sz w:val="20"/>
                <w:lang w:val="fr-CA"/>
              </w:rPr>
            </w:pPr>
            <w:r w:rsidRPr="00275D81">
              <w:rPr>
                <w:sz w:val="20"/>
                <w:lang w:val="fr-CA"/>
              </w:rPr>
              <w:t>Cour supérieure du Québec</w:t>
            </w:r>
          </w:p>
          <w:p w:rsidR="00275D81" w:rsidRPr="00275D81" w:rsidRDefault="00275D81" w:rsidP="00275D81">
            <w:pPr>
              <w:jc w:val="both"/>
              <w:rPr>
                <w:sz w:val="20"/>
              </w:rPr>
            </w:pPr>
            <w:r w:rsidRPr="00275D81">
              <w:rPr>
                <w:sz w:val="20"/>
              </w:rPr>
              <w:t xml:space="preserve">(La </w:t>
            </w:r>
            <w:proofErr w:type="spellStart"/>
            <w:r w:rsidRPr="00275D81">
              <w:rPr>
                <w:sz w:val="20"/>
              </w:rPr>
              <w:t>juge</w:t>
            </w:r>
            <w:proofErr w:type="spellEnd"/>
            <w:r w:rsidRPr="00275D81">
              <w:rPr>
                <w:sz w:val="20"/>
              </w:rPr>
              <w:t xml:space="preserve"> </w:t>
            </w:r>
            <w:proofErr w:type="spellStart"/>
            <w:r w:rsidRPr="00275D81">
              <w:rPr>
                <w:sz w:val="20"/>
              </w:rPr>
              <w:t>Nantel</w:t>
            </w:r>
            <w:proofErr w:type="spellEnd"/>
            <w:r w:rsidRPr="00275D81">
              <w:rPr>
                <w:sz w:val="20"/>
              </w:rPr>
              <w:t>)</w:t>
            </w:r>
          </w:p>
          <w:p w:rsidR="00275D81" w:rsidRPr="00275D81" w:rsidRDefault="00275D81" w:rsidP="00275D81">
            <w:pPr>
              <w:jc w:val="both"/>
              <w:rPr>
                <w:sz w:val="20"/>
              </w:rPr>
            </w:pPr>
            <w:hyperlink r:id="rId24" w:history="1">
              <w:r w:rsidRPr="00275D81">
                <w:rPr>
                  <w:rStyle w:val="Hyperlink"/>
                  <w:sz w:val="20"/>
                </w:rPr>
                <w:t>2014 QCCS 4236</w:t>
              </w:r>
            </w:hyperlink>
          </w:p>
          <w:p w:rsidR="00275D81" w:rsidRPr="00275D81" w:rsidRDefault="00275D81" w:rsidP="00275D81">
            <w:pPr>
              <w:jc w:val="both"/>
              <w:rPr>
                <w:sz w:val="20"/>
              </w:rPr>
            </w:pPr>
          </w:p>
        </w:tc>
        <w:tc>
          <w:tcPr>
            <w:tcW w:w="243" w:type="pct"/>
          </w:tcPr>
          <w:p w:rsidR="00275D81" w:rsidRPr="00275D81" w:rsidRDefault="00275D81" w:rsidP="00275D81">
            <w:pPr>
              <w:jc w:val="both"/>
              <w:rPr>
                <w:sz w:val="20"/>
              </w:rPr>
            </w:pPr>
          </w:p>
        </w:tc>
        <w:tc>
          <w:tcPr>
            <w:tcW w:w="2330" w:type="pct"/>
          </w:tcPr>
          <w:p w:rsidR="00275D81" w:rsidRPr="00275D81" w:rsidRDefault="00275D81" w:rsidP="00275D81">
            <w:pPr>
              <w:jc w:val="both"/>
              <w:rPr>
                <w:sz w:val="20"/>
                <w:lang w:val="fr-CA"/>
              </w:rPr>
            </w:pPr>
            <w:r w:rsidRPr="00275D81">
              <w:rPr>
                <w:sz w:val="20"/>
                <w:lang w:val="fr-CA"/>
              </w:rPr>
              <w:t>Recours collectif accueilli en partie.</w:t>
            </w:r>
          </w:p>
          <w:p w:rsidR="00275D81" w:rsidRPr="00275D81" w:rsidRDefault="00275D81" w:rsidP="00275D81">
            <w:pPr>
              <w:jc w:val="both"/>
              <w:rPr>
                <w:sz w:val="20"/>
                <w:lang w:val="fr-CA"/>
              </w:rPr>
            </w:pPr>
          </w:p>
        </w:tc>
      </w:tr>
      <w:tr w:rsidR="00275D81" w:rsidRPr="00275D81" w:rsidTr="00E95A6A">
        <w:tc>
          <w:tcPr>
            <w:tcW w:w="2427" w:type="pct"/>
            <w:gridSpan w:val="2"/>
          </w:tcPr>
          <w:p w:rsidR="00275D81" w:rsidRPr="00275D81" w:rsidRDefault="00275D81" w:rsidP="00275D81">
            <w:pPr>
              <w:jc w:val="both"/>
              <w:rPr>
                <w:sz w:val="20"/>
                <w:lang w:val="fr-CA"/>
              </w:rPr>
            </w:pPr>
            <w:r w:rsidRPr="00275D81">
              <w:rPr>
                <w:sz w:val="20"/>
                <w:lang w:val="fr-CA"/>
              </w:rPr>
              <w:t>Le 20 novembre 2016</w:t>
            </w:r>
          </w:p>
          <w:p w:rsidR="00275D81" w:rsidRPr="00275D81" w:rsidRDefault="00275D81" w:rsidP="00275D81">
            <w:pPr>
              <w:jc w:val="both"/>
              <w:rPr>
                <w:sz w:val="20"/>
                <w:lang w:val="fr-CA"/>
              </w:rPr>
            </w:pPr>
            <w:r w:rsidRPr="00275D81">
              <w:rPr>
                <w:sz w:val="20"/>
                <w:lang w:val="fr-CA"/>
              </w:rPr>
              <w:t>Cour d’appel du Québec (Montréal)</w:t>
            </w:r>
          </w:p>
          <w:p w:rsidR="00275D81" w:rsidRPr="00275D81" w:rsidRDefault="00275D81" w:rsidP="00275D81">
            <w:pPr>
              <w:jc w:val="both"/>
              <w:rPr>
                <w:sz w:val="20"/>
                <w:lang w:val="fr-CA"/>
              </w:rPr>
            </w:pPr>
            <w:r w:rsidRPr="00275D81">
              <w:rPr>
                <w:sz w:val="20"/>
                <w:lang w:val="fr-CA"/>
              </w:rPr>
              <w:t xml:space="preserve">(Les juges Vézina, </w:t>
            </w:r>
            <w:proofErr w:type="spellStart"/>
            <w:r w:rsidRPr="00275D81">
              <w:rPr>
                <w:sz w:val="20"/>
                <w:lang w:val="fr-CA"/>
              </w:rPr>
              <w:t>Kasirer</w:t>
            </w:r>
            <w:proofErr w:type="spellEnd"/>
            <w:r w:rsidRPr="00275D81">
              <w:rPr>
                <w:sz w:val="20"/>
                <w:lang w:val="fr-CA"/>
              </w:rPr>
              <w:t xml:space="preserve"> et Bélanger)</w:t>
            </w:r>
          </w:p>
          <w:p w:rsidR="00275D81" w:rsidRPr="00275D81" w:rsidRDefault="00275D81" w:rsidP="00275D81">
            <w:pPr>
              <w:jc w:val="both"/>
              <w:rPr>
                <w:sz w:val="20"/>
              </w:rPr>
            </w:pPr>
            <w:hyperlink r:id="rId25" w:history="1">
              <w:r w:rsidRPr="00275D81">
                <w:rPr>
                  <w:rStyle w:val="Hyperlink"/>
                  <w:sz w:val="20"/>
                </w:rPr>
                <w:t>2016 QCCA 1496</w:t>
              </w:r>
            </w:hyperlink>
          </w:p>
          <w:p w:rsidR="00275D81" w:rsidRPr="00275D81" w:rsidRDefault="00275D81" w:rsidP="00275D81">
            <w:pPr>
              <w:jc w:val="both"/>
              <w:rPr>
                <w:sz w:val="20"/>
                <w:lang w:val="fr-FR"/>
              </w:rPr>
            </w:pPr>
          </w:p>
        </w:tc>
        <w:tc>
          <w:tcPr>
            <w:tcW w:w="243" w:type="pct"/>
          </w:tcPr>
          <w:p w:rsidR="00275D81" w:rsidRPr="00275D81" w:rsidRDefault="00275D81" w:rsidP="00275D81">
            <w:pPr>
              <w:jc w:val="both"/>
              <w:rPr>
                <w:sz w:val="20"/>
                <w:lang w:val="fr-FR"/>
              </w:rPr>
            </w:pPr>
          </w:p>
        </w:tc>
        <w:tc>
          <w:tcPr>
            <w:tcW w:w="2330" w:type="pct"/>
          </w:tcPr>
          <w:p w:rsidR="00275D81" w:rsidRPr="00275D81" w:rsidRDefault="00275D81" w:rsidP="00275D81">
            <w:pPr>
              <w:jc w:val="both"/>
              <w:rPr>
                <w:sz w:val="20"/>
              </w:rPr>
            </w:pPr>
            <w:r w:rsidRPr="00275D81">
              <w:rPr>
                <w:sz w:val="20"/>
              </w:rPr>
              <w:t xml:space="preserve">Appels rejetés. </w:t>
            </w:r>
          </w:p>
        </w:tc>
      </w:tr>
      <w:tr w:rsidR="00275D81" w:rsidRPr="00275D81" w:rsidTr="00E95A6A">
        <w:tc>
          <w:tcPr>
            <w:tcW w:w="2427" w:type="pct"/>
            <w:gridSpan w:val="2"/>
          </w:tcPr>
          <w:p w:rsidR="00275D81" w:rsidRPr="00275D81" w:rsidRDefault="00275D81" w:rsidP="00275D81">
            <w:pPr>
              <w:jc w:val="both"/>
              <w:rPr>
                <w:sz w:val="20"/>
                <w:lang w:val="fr-CA"/>
              </w:rPr>
            </w:pPr>
            <w:r w:rsidRPr="00275D81">
              <w:rPr>
                <w:sz w:val="20"/>
                <w:lang w:val="fr-CA"/>
              </w:rPr>
              <w:t>Le 21 novembre 2016</w:t>
            </w:r>
          </w:p>
          <w:p w:rsidR="00275D81" w:rsidRPr="00275D81" w:rsidRDefault="00275D81" w:rsidP="00275D81">
            <w:pPr>
              <w:jc w:val="both"/>
              <w:rPr>
                <w:sz w:val="20"/>
                <w:lang w:val="fr-CA"/>
              </w:rPr>
            </w:pPr>
            <w:r w:rsidRPr="00275D81">
              <w:rPr>
                <w:sz w:val="20"/>
                <w:lang w:val="fr-CA"/>
              </w:rPr>
              <w:t>Cour suprême du Canada</w:t>
            </w:r>
          </w:p>
          <w:p w:rsidR="00275D81" w:rsidRPr="00275D81" w:rsidRDefault="00275D81" w:rsidP="00275D81">
            <w:pPr>
              <w:jc w:val="both"/>
              <w:rPr>
                <w:sz w:val="20"/>
                <w:lang w:val="fr-FR"/>
              </w:rPr>
            </w:pPr>
          </w:p>
        </w:tc>
        <w:tc>
          <w:tcPr>
            <w:tcW w:w="243" w:type="pct"/>
          </w:tcPr>
          <w:p w:rsidR="00275D81" w:rsidRPr="00275D81" w:rsidRDefault="00275D81" w:rsidP="00275D81">
            <w:pPr>
              <w:jc w:val="both"/>
              <w:rPr>
                <w:sz w:val="20"/>
                <w:lang w:val="fr-FR"/>
              </w:rPr>
            </w:pPr>
          </w:p>
        </w:tc>
        <w:tc>
          <w:tcPr>
            <w:tcW w:w="2330" w:type="pct"/>
          </w:tcPr>
          <w:p w:rsidR="00275D81" w:rsidRPr="00275D81" w:rsidRDefault="00275D81" w:rsidP="00275D81">
            <w:pPr>
              <w:jc w:val="both"/>
              <w:rPr>
                <w:sz w:val="20"/>
              </w:rPr>
            </w:pPr>
            <w:r w:rsidRPr="00275D81">
              <w:rPr>
                <w:sz w:val="20"/>
              </w:rPr>
              <w:t>Demande d'autorisation d'appel déposée.</w:t>
            </w:r>
          </w:p>
          <w:p w:rsidR="00275D81" w:rsidRPr="00275D81" w:rsidRDefault="00275D81" w:rsidP="00275D81">
            <w:pPr>
              <w:jc w:val="both"/>
              <w:rPr>
                <w:sz w:val="20"/>
              </w:rPr>
            </w:pPr>
          </w:p>
        </w:tc>
      </w:tr>
      <w:tr w:rsidR="00275D81" w:rsidRPr="00275D81" w:rsidTr="00E95A6A">
        <w:tc>
          <w:tcPr>
            <w:tcW w:w="2427" w:type="pct"/>
            <w:gridSpan w:val="2"/>
          </w:tcPr>
          <w:p w:rsidR="00275D81" w:rsidRPr="00275D81" w:rsidRDefault="00275D81" w:rsidP="00275D81">
            <w:pPr>
              <w:jc w:val="both"/>
              <w:rPr>
                <w:sz w:val="20"/>
                <w:lang w:val="fr-CA"/>
              </w:rPr>
            </w:pPr>
            <w:r w:rsidRPr="00275D81">
              <w:rPr>
                <w:sz w:val="20"/>
                <w:lang w:val="fr-CA"/>
              </w:rPr>
              <w:t>Le 6 janvier 2017</w:t>
            </w:r>
          </w:p>
          <w:p w:rsidR="00275D81" w:rsidRPr="00275D81" w:rsidRDefault="00275D81" w:rsidP="00275D81">
            <w:pPr>
              <w:jc w:val="both"/>
              <w:rPr>
                <w:sz w:val="20"/>
                <w:lang w:val="fr-CA"/>
              </w:rPr>
            </w:pPr>
            <w:r w:rsidRPr="00275D81">
              <w:rPr>
                <w:sz w:val="20"/>
                <w:lang w:val="fr-CA"/>
              </w:rPr>
              <w:t>Cour suprême du Canada</w:t>
            </w:r>
          </w:p>
        </w:tc>
        <w:tc>
          <w:tcPr>
            <w:tcW w:w="243" w:type="pct"/>
          </w:tcPr>
          <w:p w:rsidR="00275D81" w:rsidRPr="00275D81" w:rsidRDefault="00275D81" w:rsidP="00275D81">
            <w:pPr>
              <w:jc w:val="both"/>
              <w:rPr>
                <w:sz w:val="20"/>
                <w:lang w:val="fr-FR"/>
              </w:rPr>
            </w:pPr>
          </w:p>
        </w:tc>
        <w:tc>
          <w:tcPr>
            <w:tcW w:w="2330" w:type="pct"/>
          </w:tcPr>
          <w:p w:rsidR="00275D81" w:rsidRPr="00275D81" w:rsidRDefault="00275D81" w:rsidP="00275D81">
            <w:pPr>
              <w:jc w:val="both"/>
              <w:rPr>
                <w:sz w:val="20"/>
                <w:lang w:val="fr-CA"/>
              </w:rPr>
            </w:pPr>
            <w:r w:rsidRPr="00275D81">
              <w:rPr>
                <w:sz w:val="20"/>
                <w:lang w:val="fr-CA"/>
              </w:rPr>
              <w:t>Demande d'autorisation d'appel incident déposée.</w:t>
            </w:r>
          </w:p>
          <w:p w:rsidR="00275D81" w:rsidRPr="00275D81" w:rsidRDefault="00275D81" w:rsidP="00275D81">
            <w:pPr>
              <w:jc w:val="both"/>
              <w:rPr>
                <w:sz w:val="20"/>
                <w:lang w:val="fr-CA"/>
              </w:rPr>
            </w:pPr>
          </w:p>
        </w:tc>
      </w:tr>
    </w:tbl>
    <w:p w:rsidR="00275D81" w:rsidRPr="00275D81" w:rsidRDefault="00275D81" w:rsidP="00275D81">
      <w:pPr>
        <w:jc w:val="both"/>
        <w:rPr>
          <w:sz w:val="20"/>
          <w:lang w:val="fr-CA"/>
        </w:rPr>
      </w:pPr>
    </w:p>
    <w:p w:rsidR="00275D81" w:rsidRPr="00275D81" w:rsidRDefault="00275D81" w:rsidP="00275D81">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D81" w:rsidRPr="00275D81" w:rsidTr="00E95A6A">
        <w:tc>
          <w:tcPr>
            <w:tcW w:w="543" w:type="pct"/>
          </w:tcPr>
          <w:p w:rsidR="00275D81" w:rsidRPr="00275D81" w:rsidRDefault="00275D81" w:rsidP="00275D81">
            <w:pPr>
              <w:jc w:val="both"/>
              <w:rPr>
                <w:sz w:val="20"/>
                <w:lang w:val="en-CA"/>
              </w:rPr>
            </w:pPr>
            <w:r w:rsidRPr="00275D81">
              <w:rPr>
                <w:rStyle w:val="SCCFileNumberChar"/>
                <w:sz w:val="20"/>
                <w:szCs w:val="20"/>
              </w:rPr>
              <w:t>37301</w:t>
            </w:r>
          </w:p>
        </w:tc>
        <w:tc>
          <w:tcPr>
            <w:tcW w:w="4457" w:type="pct"/>
            <w:gridSpan w:val="3"/>
          </w:tcPr>
          <w:p w:rsidR="00275D81" w:rsidRPr="00275D81" w:rsidRDefault="00275D81" w:rsidP="00275D81">
            <w:pPr>
              <w:pStyle w:val="SCCLsocParty"/>
              <w:jc w:val="both"/>
              <w:rPr>
                <w:b/>
                <w:sz w:val="20"/>
                <w:szCs w:val="20"/>
                <w:lang w:val="en-CA"/>
              </w:rPr>
            </w:pPr>
            <w:r w:rsidRPr="00275D81">
              <w:rPr>
                <w:b/>
                <w:sz w:val="20"/>
                <w:szCs w:val="20"/>
                <w:lang w:val="en-CA"/>
              </w:rPr>
              <w:t>Rogers Communications Partnership, also carrying on business as Rogers Wireless Partnership v. Mario Brière</w:t>
            </w:r>
          </w:p>
          <w:p w:rsidR="00275D81" w:rsidRPr="00275D81" w:rsidRDefault="00275D81" w:rsidP="00275D81">
            <w:pPr>
              <w:jc w:val="both"/>
              <w:rPr>
                <w:sz w:val="20"/>
                <w:lang w:val="en-CA"/>
              </w:rPr>
            </w:pPr>
            <w:r w:rsidRPr="00275D81">
              <w:rPr>
                <w:sz w:val="20"/>
                <w:lang w:val="en-CA"/>
              </w:rPr>
              <w:t>(Que.) (Civil) (By Leave)</w:t>
            </w:r>
          </w:p>
        </w:tc>
      </w:tr>
      <w:tr w:rsidR="00275D81" w:rsidRPr="00275D81" w:rsidTr="00E95A6A">
        <w:tc>
          <w:tcPr>
            <w:tcW w:w="5000" w:type="pct"/>
            <w:gridSpan w:val="4"/>
          </w:tcPr>
          <w:p w:rsidR="00275D81" w:rsidRPr="00275D81" w:rsidRDefault="00275D81" w:rsidP="00275D81">
            <w:pPr>
              <w:pStyle w:val="SCCBanSummary"/>
              <w:rPr>
                <w:sz w:val="20"/>
                <w:szCs w:val="20"/>
              </w:rPr>
            </w:pPr>
            <w:r w:rsidRPr="00275D81">
              <w:rPr>
                <w:sz w:val="20"/>
                <w:szCs w:val="20"/>
              </w:rPr>
              <w:t>(Sealing Order)</w:t>
            </w:r>
          </w:p>
          <w:p w:rsidR="00275D81" w:rsidRPr="00275D81" w:rsidRDefault="00275D81" w:rsidP="00275D81">
            <w:pPr>
              <w:jc w:val="both"/>
              <w:rPr>
                <w:sz w:val="20"/>
                <w:lang w:val="en-CA"/>
              </w:rPr>
            </w:pPr>
          </w:p>
          <w:p w:rsidR="00275D81" w:rsidRPr="00275D81" w:rsidRDefault="00275D81" w:rsidP="00275D81">
            <w:pPr>
              <w:jc w:val="both"/>
              <w:rPr>
                <w:sz w:val="20"/>
                <w:lang w:val="en-CA"/>
              </w:rPr>
            </w:pPr>
            <w:proofErr w:type="gramStart"/>
            <w:r w:rsidRPr="00275D81">
              <w:rPr>
                <w:sz w:val="20"/>
                <w:lang w:val="en-CA"/>
              </w:rPr>
              <w:t xml:space="preserve">Contract ‒ Contract for services ‒ Early cancellation fee clause ‒ Abusive clause ‒ Right of unilateral resiliation ‒ Injury suffered by service provider ‒ Whether </w:t>
            </w:r>
            <w:r w:rsidRPr="00275D81">
              <w:rPr>
                <w:i/>
                <w:sz w:val="20"/>
                <w:lang w:val="en-CA"/>
              </w:rPr>
              <w:t>res judicata</w:t>
            </w:r>
            <w:r w:rsidRPr="00275D81">
              <w:rPr>
                <w:sz w:val="20"/>
                <w:lang w:val="en-CA"/>
              </w:rPr>
              <w:t xml:space="preserve"> rule, whose “purpose is one of public interest which is to protect the security and stability of social relationships” (</w:t>
            </w:r>
            <w:proofErr w:type="spellStart"/>
            <w:r w:rsidRPr="00275D81">
              <w:rPr>
                <w:i/>
                <w:sz w:val="20"/>
                <w:lang w:val="en-CA"/>
              </w:rPr>
              <w:t>Rocois</w:t>
            </w:r>
            <w:proofErr w:type="spellEnd"/>
            <w:r w:rsidRPr="00275D81">
              <w:rPr>
                <w:i/>
                <w:sz w:val="20"/>
                <w:lang w:val="en-CA"/>
              </w:rPr>
              <w:t xml:space="preserve"> Construction Inc. v. Québec Ready Mix Inc</w:t>
            </w:r>
            <w:r w:rsidRPr="00275D81">
              <w:rPr>
                <w:sz w:val="20"/>
                <w:lang w:val="en-CA"/>
              </w:rPr>
              <w:t xml:space="preserve">., [1990] 2 S.C.R. 440), prohibits questioning interlocutory decisions that determine substantive issues ‒ In particular, whether judge hearing merits of class action is bound by legal framework established by authorizing judge and by that judge’s determination that argument of applicant is unfounded in law ‒ Whether judge hearing merits of class action is precluded from reintroducing </w:t>
            </w:r>
            <w:r w:rsidRPr="00275D81">
              <w:rPr>
                <w:i/>
                <w:sz w:val="20"/>
                <w:lang w:val="en-CA"/>
              </w:rPr>
              <w:t>ex officio</w:t>
            </w:r>
            <w:r w:rsidRPr="00275D81">
              <w:rPr>
                <w:sz w:val="20"/>
                <w:lang w:val="en-CA"/>
              </w:rPr>
              <w:t xml:space="preserve">, without any request for amendment, common issue rejected at authorization stage on ground that argument was unfounded in law ‒ </w:t>
            </w:r>
            <w:r w:rsidRPr="00275D81">
              <w:rPr>
                <w:i/>
                <w:sz w:val="20"/>
                <w:lang w:val="en-CA"/>
              </w:rPr>
              <w:t>Civil Code of Québec</w:t>
            </w:r>
            <w:r w:rsidRPr="00275D81">
              <w:rPr>
                <w:sz w:val="20"/>
                <w:lang w:val="en-CA"/>
              </w:rPr>
              <w:t>,</w:t>
            </w:r>
            <w:r w:rsidRPr="00275D81">
              <w:rPr>
                <w:i/>
                <w:sz w:val="20"/>
                <w:lang w:val="en-CA"/>
              </w:rPr>
              <w:t xml:space="preserve"> </w:t>
            </w:r>
            <w:r w:rsidRPr="00275D81">
              <w:rPr>
                <w:sz w:val="20"/>
                <w:lang w:val="en-CA"/>
              </w:rPr>
              <w:t>arts. </w:t>
            </w:r>
            <w:proofErr w:type="gramEnd"/>
            <w:r w:rsidRPr="00275D81">
              <w:rPr>
                <w:sz w:val="20"/>
                <w:lang w:val="en-CA"/>
              </w:rPr>
              <w:t>2125, 2129 and 1437.</w:t>
            </w:r>
          </w:p>
        </w:tc>
      </w:tr>
      <w:tr w:rsidR="00275D81" w:rsidRPr="00275D81" w:rsidTr="00E95A6A">
        <w:tc>
          <w:tcPr>
            <w:tcW w:w="5000" w:type="pct"/>
            <w:gridSpan w:val="4"/>
          </w:tcPr>
          <w:p w:rsidR="00275D81" w:rsidRPr="00275D81" w:rsidRDefault="00275D81" w:rsidP="00275D81">
            <w:pPr>
              <w:jc w:val="both"/>
              <w:rPr>
                <w:sz w:val="20"/>
                <w:lang w:val="en-CA"/>
              </w:rPr>
            </w:pPr>
          </w:p>
        </w:tc>
      </w:tr>
      <w:tr w:rsidR="00275D81" w:rsidRPr="00275D81" w:rsidTr="00E95A6A">
        <w:tc>
          <w:tcPr>
            <w:tcW w:w="5000" w:type="pct"/>
            <w:gridSpan w:val="4"/>
          </w:tcPr>
          <w:p w:rsidR="00275D81" w:rsidRPr="00275D81" w:rsidRDefault="00275D81" w:rsidP="00275D81">
            <w:pPr>
              <w:jc w:val="both"/>
              <w:rPr>
                <w:sz w:val="20"/>
                <w:lang w:val="en-CA"/>
              </w:rPr>
            </w:pPr>
            <w:r w:rsidRPr="00275D81">
              <w:rPr>
                <w:sz w:val="20"/>
                <w:lang w:val="en-CA"/>
              </w:rPr>
              <w:lastRenderedPageBreak/>
              <w:t>The respondent Mario Brière instituted a class action against the applicant Rogers Communications Partnership, seeking reimbursement of early cancellation fees charged after he cancelled his cellular telephone service contract before the end of the specified term, as well as punitive damages.</w:t>
            </w:r>
          </w:p>
          <w:p w:rsidR="00275D81" w:rsidRPr="00275D81" w:rsidRDefault="00275D81" w:rsidP="00275D81">
            <w:pPr>
              <w:jc w:val="both"/>
              <w:rPr>
                <w:sz w:val="20"/>
                <w:lang w:val="en-CA"/>
              </w:rPr>
            </w:pPr>
          </w:p>
        </w:tc>
      </w:tr>
      <w:tr w:rsidR="00275D81" w:rsidRPr="00275D81" w:rsidTr="00E95A6A">
        <w:tc>
          <w:tcPr>
            <w:tcW w:w="2427" w:type="pct"/>
            <w:gridSpan w:val="2"/>
          </w:tcPr>
          <w:p w:rsidR="00275D81" w:rsidRPr="00275D81" w:rsidRDefault="00275D81" w:rsidP="00275D81">
            <w:pPr>
              <w:jc w:val="both"/>
              <w:rPr>
                <w:sz w:val="20"/>
                <w:lang w:val="en-CA"/>
              </w:rPr>
            </w:pPr>
            <w:r w:rsidRPr="00275D81">
              <w:rPr>
                <w:sz w:val="20"/>
                <w:lang w:val="en-CA"/>
              </w:rPr>
              <w:t>December 5, 2014</w:t>
            </w:r>
          </w:p>
          <w:p w:rsidR="00275D81" w:rsidRPr="00275D81" w:rsidRDefault="00275D81" w:rsidP="00275D81">
            <w:pPr>
              <w:jc w:val="both"/>
              <w:rPr>
                <w:sz w:val="20"/>
                <w:lang w:val="en-CA"/>
              </w:rPr>
            </w:pPr>
            <w:r w:rsidRPr="00275D81">
              <w:rPr>
                <w:sz w:val="20"/>
                <w:lang w:val="en-CA"/>
              </w:rPr>
              <w:t>Quebec Superior Court</w:t>
            </w:r>
          </w:p>
          <w:p w:rsidR="00275D81" w:rsidRPr="00275D81" w:rsidRDefault="00275D81" w:rsidP="00275D81">
            <w:pPr>
              <w:jc w:val="both"/>
              <w:rPr>
                <w:sz w:val="20"/>
                <w:lang w:val="en-CA"/>
              </w:rPr>
            </w:pPr>
            <w:r w:rsidRPr="00275D81">
              <w:rPr>
                <w:sz w:val="20"/>
                <w:lang w:val="en-CA"/>
              </w:rPr>
              <w:t>(Nollet J.)</w:t>
            </w:r>
          </w:p>
          <w:p w:rsidR="00275D81" w:rsidRPr="00275D81" w:rsidRDefault="00275D81" w:rsidP="00275D81">
            <w:pPr>
              <w:jc w:val="both"/>
              <w:rPr>
                <w:sz w:val="20"/>
                <w:lang w:val="en-CA"/>
              </w:rPr>
            </w:pPr>
            <w:hyperlink r:id="rId26" w:history="1">
              <w:r w:rsidRPr="00275D81">
                <w:rPr>
                  <w:rStyle w:val="Hyperlink"/>
                  <w:sz w:val="20"/>
                  <w:lang w:val="en-CA"/>
                </w:rPr>
                <w:t>2014 QCCS 5917</w:t>
              </w:r>
            </w:hyperlink>
          </w:p>
          <w:p w:rsidR="00275D81" w:rsidRPr="00275D81" w:rsidRDefault="00275D81" w:rsidP="00275D81">
            <w:pPr>
              <w:jc w:val="both"/>
              <w:rPr>
                <w:sz w:val="20"/>
                <w:lang w:val="en-CA"/>
              </w:rPr>
            </w:pPr>
          </w:p>
        </w:tc>
        <w:tc>
          <w:tcPr>
            <w:tcW w:w="243" w:type="pct"/>
          </w:tcPr>
          <w:p w:rsidR="00275D81" w:rsidRPr="00275D81" w:rsidRDefault="00275D81" w:rsidP="00275D81">
            <w:pPr>
              <w:jc w:val="both"/>
              <w:rPr>
                <w:sz w:val="20"/>
                <w:lang w:val="en-CA"/>
              </w:rPr>
            </w:pPr>
          </w:p>
        </w:tc>
        <w:tc>
          <w:tcPr>
            <w:tcW w:w="2330" w:type="pct"/>
          </w:tcPr>
          <w:p w:rsidR="00275D81" w:rsidRPr="00275D81" w:rsidRDefault="00275D81" w:rsidP="00275D81">
            <w:pPr>
              <w:jc w:val="both"/>
              <w:rPr>
                <w:sz w:val="20"/>
                <w:lang w:val="en-CA"/>
              </w:rPr>
            </w:pPr>
            <w:r w:rsidRPr="00275D81">
              <w:rPr>
                <w:sz w:val="20"/>
                <w:lang w:val="en-CA"/>
              </w:rPr>
              <w:t>Class action allowed in part</w:t>
            </w:r>
          </w:p>
          <w:p w:rsidR="00275D81" w:rsidRPr="00275D81" w:rsidRDefault="00275D81" w:rsidP="00275D81">
            <w:pPr>
              <w:jc w:val="both"/>
              <w:rPr>
                <w:sz w:val="20"/>
                <w:lang w:val="en-CA"/>
              </w:rPr>
            </w:pPr>
          </w:p>
        </w:tc>
      </w:tr>
      <w:tr w:rsidR="00275D81" w:rsidRPr="00275D81" w:rsidTr="00E95A6A">
        <w:tc>
          <w:tcPr>
            <w:tcW w:w="2427" w:type="pct"/>
            <w:gridSpan w:val="2"/>
          </w:tcPr>
          <w:p w:rsidR="00275D81" w:rsidRPr="00275D81" w:rsidRDefault="00275D81" w:rsidP="00275D81">
            <w:pPr>
              <w:jc w:val="both"/>
              <w:rPr>
                <w:sz w:val="20"/>
                <w:lang w:val="en-CA"/>
              </w:rPr>
            </w:pPr>
            <w:r w:rsidRPr="00275D81">
              <w:rPr>
                <w:sz w:val="20"/>
                <w:lang w:val="en-CA"/>
              </w:rPr>
              <w:t>September 20, 2016</w:t>
            </w:r>
          </w:p>
          <w:p w:rsidR="00275D81" w:rsidRPr="00275D81" w:rsidRDefault="00275D81" w:rsidP="00275D81">
            <w:pPr>
              <w:jc w:val="both"/>
              <w:rPr>
                <w:sz w:val="20"/>
                <w:lang w:val="en-CA"/>
              </w:rPr>
            </w:pPr>
            <w:r w:rsidRPr="00275D81">
              <w:rPr>
                <w:sz w:val="20"/>
                <w:lang w:val="en-CA"/>
              </w:rPr>
              <w:t>Quebec Court of Appeal (Montréal)</w:t>
            </w:r>
          </w:p>
          <w:p w:rsidR="00275D81" w:rsidRPr="00275D81" w:rsidRDefault="00275D81" w:rsidP="00275D81">
            <w:pPr>
              <w:jc w:val="both"/>
              <w:rPr>
                <w:sz w:val="20"/>
                <w:lang w:val="en-CA"/>
              </w:rPr>
            </w:pPr>
            <w:r w:rsidRPr="00275D81">
              <w:rPr>
                <w:sz w:val="20"/>
                <w:lang w:val="en-CA"/>
              </w:rPr>
              <w:t>(Vézina, Kasirer and Bélanger JJ.A.)</w:t>
            </w:r>
          </w:p>
          <w:p w:rsidR="00275D81" w:rsidRPr="00275D81" w:rsidRDefault="00275D81" w:rsidP="00275D81">
            <w:pPr>
              <w:jc w:val="both"/>
              <w:rPr>
                <w:sz w:val="20"/>
                <w:lang w:val="en-CA"/>
              </w:rPr>
            </w:pPr>
            <w:hyperlink r:id="rId27" w:history="1">
              <w:r w:rsidRPr="00275D81">
                <w:rPr>
                  <w:rStyle w:val="Hyperlink"/>
                  <w:sz w:val="20"/>
                  <w:lang w:val="en-CA"/>
                </w:rPr>
                <w:t>2016 QCCA 1497</w:t>
              </w:r>
            </w:hyperlink>
          </w:p>
          <w:p w:rsidR="00275D81" w:rsidRPr="00275D81" w:rsidRDefault="00275D81" w:rsidP="00275D81">
            <w:pPr>
              <w:jc w:val="both"/>
              <w:rPr>
                <w:sz w:val="20"/>
                <w:lang w:val="en-CA"/>
              </w:rPr>
            </w:pPr>
          </w:p>
        </w:tc>
        <w:tc>
          <w:tcPr>
            <w:tcW w:w="243" w:type="pct"/>
          </w:tcPr>
          <w:p w:rsidR="00275D81" w:rsidRPr="00275D81" w:rsidRDefault="00275D81" w:rsidP="00275D81">
            <w:pPr>
              <w:jc w:val="both"/>
              <w:rPr>
                <w:sz w:val="20"/>
                <w:lang w:val="en-CA"/>
              </w:rPr>
            </w:pPr>
          </w:p>
        </w:tc>
        <w:tc>
          <w:tcPr>
            <w:tcW w:w="2330" w:type="pct"/>
          </w:tcPr>
          <w:p w:rsidR="00275D81" w:rsidRPr="00275D81" w:rsidRDefault="00275D81" w:rsidP="00275D81">
            <w:pPr>
              <w:jc w:val="both"/>
              <w:rPr>
                <w:sz w:val="20"/>
                <w:lang w:val="en-CA"/>
              </w:rPr>
            </w:pPr>
            <w:r w:rsidRPr="00275D81">
              <w:rPr>
                <w:sz w:val="20"/>
                <w:lang w:val="en-CA"/>
              </w:rPr>
              <w:t>Appeal dismissed</w:t>
            </w:r>
          </w:p>
          <w:p w:rsidR="00275D81" w:rsidRPr="00275D81" w:rsidRDefault="00275D81" w:rsidP="00275D81">
            <w:pPr>
              <w:jc w:val="both"/>
              <w:rPr>
                <w:sz w:val="20"/>
                <w:lang w:val="en-CA"/>
              </w:rPr>
            </w:pPr>
          </w:p>
        </w:tc>
      </w:tr>
      <w:tr w:rsidR="00275D81" w:rsidRPr="00275D81" w:rsidTr="00E95A6A">
        <w:tc>
          <w:tcPr>
            <w:tcW w:w="2427" w:type="pct"/>
            <w:gridSpan w:val="2"/>
          </w:tcPr>
          <w:p w:rsidR="00275D81" w:rsidRPr="00275D81" w:rsidRDefault="00275D81" w:rsidP="00275D81">
            <w:pPr>
              <w:jc w:val="both"/>
              <w:rPr>
                <w:sz w:val="20"/>
                <w:lang w:val="en-CA"/>
              </w:rPr>
            </w:pPr>
            <w:r w:rsidRPr="00275D81">
              <w:rPr>
                <w:sz w:val="20"/>
                <w:lang w:val="en-CA"/>
              </w:rPr>
              <w:t>November 21, 2016</w:t>
            </w:r>
          </w:p>
          <w:p w:rsidR="00275D81" w:rsidRPr="00275D81" w:rsidRDefault="00275D81" w:rsidP="00275D81">
            <w:pPr>
              <w:jc w:val="both"/>
              <w:rPr>
                <w:sz w:val="20"/>
                <w:lang w:val="en-CA"/>
              </w:rPr>
            </w:pPr>
            <w:r w:rsidRPr="00275D81">
              <w:rPr>
                <w:sz w:val="20"/>
                <w:lang w:val="en-CA"/>
              </w:rPr>
              <w:t>Supreme Court of Canada</w:t>
            </w:r>
          </w:p>
        </w:tc>
        <w:tc>
          <w:tcPr>
            <w:tcW w:w="243" w:type="pct"/>
          </w:tcPr>
          <w:p w:rsidR="00275D81" w:rsidRPr="00275D81" w:rsidRDefault="00275D81" w:rsidP="00275D81">
            <w:pPr>
              <w:jc w:val="both"/>
              <w:rPr>
                <w:sz w:val="20"/>
                <w:lang w:val="en-CA"/>
              </w:rPr>
            </w:pPr>
          </w:p>
        </w:tc>
        <w:tc>
          <w:tcPr>
            <w:tcW w:w="2330" w:type="pct"/>
          </w:tcPr>
          <w:p w:rsidR="00275D81" w:rsidRPr="00275D81" w:rsidRDefault="00275D81" w:rsidP="00275D81">
            <w:pPr>
              <w:jc w:val="both"/>
              <w:rPr>
                <w:sz w:val="20"/>
                <w:lang w:val="en-CA"/>
              </w:rPr>
            </w:pPr>
            <w:r w:rsidRPr="00275D81">
              <w:rPr>
                <w:sz w:val="20"/>
                <w:lang w:val="en-CA"/>
              </w:rPr>
              <w:t>Application for leave to appeal filed</w:t>
            </w:r>
          </w:p>
          <w:p w:rsidR="00275D81" w:rsidRPr="00275D81" w:rsidRDefault="00275D81" w:rsidP="00275D81">
            <w:pPr>
              <w:jc w:val="both"/>
              <w:rPr>
                <w:sz w:val="20"/>
                <w:lang w:val="en-CA"/>
              </w:rPr>
            </w:pPr>
          </w:p>
        </w:tc>
      </w:tr>
    </w:tbl>
    <w:p w:rsidR="00275D81" w:rsidRDefault="00275D81" w:rsidP="00275D81">
      <w:pPr>
        <w:jc w:val="both"/>
        <w:rPr>
          <w:sz w:val="20"/>
          <w:lang w:val="en-CA"/>
        </w:rPr>
      </w:pPr>
    </w:p>
    <w:p w:rsidR="00275D81" w:rsidRPr="00275D81" w:rsidRDefault="00275D81" w:rsidP="00275D8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D81" w:rsidRPr="00275D81" w:rsidTr="00E95A6A">
        <w:tc>
          <w:tcPr>
            <w:tcW w:w="543" w:type="pct"/>
          </w:tcPr>
          <w:p w:rsidR="00275D81" w:rsidRPr="00275D81" w:rsidRDefault="00275D81" w:rsidP="00275D81">
            <w:pPr>
              <w:jc w:val="both"/>
              <w:rPr>
                <w:sz w:val="20"/>
              </w:rPr>
            </w:pPr>
            <w:r w:rsidRPr="00275D81">
              <w:rPr>
                <w:rStyle w:val="SCCFileNumberChar"/>
                <w:sz w:val="20"/>
                <w:szCs w:val="20"/>
              </w:rPr>
              <w:t>37301</w:t>
            </w:r>
          </w:p>
        </w:tc>
        <w:tc>
          <w:tcPr>
            <w:tcW w:w="4457" w:type="pct"/>
            <w:gridSpan w:val="3"/>
          </w:tcPr>
          <w:p w:rsidR="00275D81" w:rsidRPr="00275D81" w:rsidRDefault="00275D81" w:rsidP="00275D81">
            <w:pPr>
              <w:pStyle w:val="SCCLsocParty"/>
              <w:jc w:val="both"/>
              <w:rPr>
                <w:b/>
                <w:sz w:val="20"/>
                <w:szCs w:val="20"/>
              </w:rPr>
            </w:pPr>
            <w:r w:rsidRPr="00275D81">
              <w:rPr>
                <w:b/>
                <w:sz w:val="20"/>
                <w:szCs w:val="20"/>
              </w:rPr>
              <w:t>Rogers Communications s.e.n.c., faisant également affaire sous la raison sociale Rogers Sans-fil s.e.n.c. c. Mario Brière</w:t>
            </w:r>
          </w:p>
          <w:p w:rsidR="00275D81" w:rsidRPr="00275D81" w:rsidRDefault="00275D81" w:rsidP="00275D81">
            <w:pPr>
              <w:jc w:val="both"/>
              <w:rPr>
                <w:sz w:val="20"/>
              </w:rPr>
            </w:pPr>
            <w:r w:rsidRPr="00275D81">
              <w:rPr>
                <w:sz w:val="20"/>
              </w:rPr>
              <w:t>(Qc) (Civile) (Autorisation)</w:t>
            </w:r>
          </w:p>
        </w:tc>
      </w:tr>
      <w:tr w:rsidR="00275D81" w:rsidRPr="00275D81" w:rsidTr="00E95A6A">
        <w:tc>
          <w:tcPr>
            <w:tcW w:w="5000" w:type="pct"/>
            <w:gridSpan w:val="4"/>
          </w:tcPr>
          <w:p w:rsidR="00275D81" w:rsidRPr="00275D81" w:rsidRDefault="00275D81" w:rsidP="00275D81">
            <w:pPr>
              <w:pStyle w:val="SCCBanSummary"/>
              <w:rPr>
                <w:sz w:val="20"/>
                <w:szCs w:val="20"/>
                <w:lang w:val="fr-CA"/>
              </w:rPr>
            </w:pPr>
            <w:r w:rsidRPr="00275D81">
              <w:rPr>
                <w:sz w:val="20"/>
                <w:szCs w:val="20"/>
                <w:lang w:val="fr-CA"/>
              </w:rPr>
              <w:t>(Ordonnance de mise sous scellés)</w:t>
            </w:r>
          </w:p>
          <w:p w:rsidR="00275D81" w:rsidRPr="00275D81" w:rsidRDefault="00275D81" w:rsidP="00275D81">
            <w:pPr>
              <w:jc w:val="both"/>
              <w:rPr>
                <w:sz w:val="20"/>
                <w:lang w:val="fr-CA"/>
              </w:rPr>
            </w:pPr>
          </w:p>
          <w:p w:rsidR="00275D81" w:rsidRPr="00275D81" w:rsidRDefault="00275D81" w:rsidP="00275D81">
            <w:pPr>
              <w:jc w:val="both"/>
              <w:rPr>
                <w:sz w:val="20"/>
              </w:rPr>
            </w:pPr>
            <w:r w:rsidRPr="00275D81">
              <w:rPr>
                <w:sz w:val="20"/>
                <w:lang w:val="fr-CA"/>
              </w:rPr>
              <w:t>Contrat ‒ Contrat de service ‒ Clause de frais de résiliation anticipée ‒ Clause abusive ‒ Droit de résiliation unilatérale ‒ Préjudice subi par le fournisseur de service ‒ La règle d’autorité de la chose jugée, qui réalise « un objectif d’intérêt public de protection de la sécurité et de la stabilité des rapports sociaux » (</w:t>
            </w:r>
            <w:proofErr w:type="spellStart"/>
            <w:r w:rsidRPr="00275D81">
              <w:rPr>
                <w:i/>
                <w:sz w:val="20"/>
                <w:lang w:val="fr-CA"/>
              </w:rPr>
              <w:t>Rocois</w:t>
            </w:r>
            <w:proofErr w:type="spellEnd"/>
            <w:r w:rsidRPr="00275D81">
              <w:rPr>
                <w:i/>
                <w:sz w:val="20"/>
                <w:lang w:val="fr-CA"/>
              </w:rPr>
              <w:t xml:space="preserve"> Construction inc. c. Québec </w:t>
            </w:r>
            <w:proofErr w:type="spellStart"/>
            <w:r w:rsidRPr="00275D81">
              <w:rPr>
                <w:i/>
                <w:sz w:val="20"/>
                <w:lang w:val="fr-CA"/>
              </w:rPr>
              <w:t>Ready</w:t>
            </w:r>
            <w:proofErr w:type="spellEnd"/>
            <w:r w:rsidRPr="00275D81">
              <w:rPr>
                <w:i/>
                <w:sz w:val="20"/>
                <w:lang w:val="fr-CA"/>
              </w:rPr>
              <w:t xml:space="preserve"> Mix Inc</w:t>
            </w:r>
            <w:r w:rsidRPr="00275D81">
              <w:rPr>
                <w:sz w:val="20"/>
                <w:lang w:val="fr-CA"/>
              </w:rPr>
              <w:t xml:space="preserve">., [1990] 2 R.C.S. 440), </w:t>
            </w:r>
            <w:proofErr w:type="spellStart"/>
            <w:r w:rsidRPr="00275D81">
              <w:rPr>
                <w:sz w:val="20"/>
                <w:lang w:val="fr-CA"/>
              </w:rPr>
              <w:t>interdit-elle</w:t>
            </w:r>
            <w:proofErr w:type="spellEnd"/>
            <w:r w:rsidRPr="00275D81">
              <w:rPr>
                <w:sz w:val="20"/>
                <w:lang w:val="fr-CA"/>
              </w:rPr>
              <w:t xml:space="preserve"> de remettre en question les décisions interlocutoires qui tranchent des questions de fond? ‒ Plus particulièrement, le juge siégeant au mérite d’une action collective est-il lié pas le cadre juridique établi par le juge autorisateur et par sa détermination qu’une prétention du demandeur n’est pas fondée en droit? ‒ Le juge qui entend l’action collective au fond est-il forclos de réintroduire d’office, en l’absence de toute demande d’amendement, une question commune rejetée au stade de l’autorisation au motif que la prétention n’était pas fondée en droit? </w:t>
            </w:r>
            <w:r w:rsidRPr="00275D81">
              <w:rPr>
                <w:sz w:val="20"/>
              </w:rPr>
              <w:t xml:space="preserve">‒ </w:t>
            </w:r>
            <w:r w:rsidRPr="00275D81">
              <w:rPr>
                <w:i/>
                <w:sz w:val="20"/>
              </w:rPr>
              <w:t>Code civil du Québec</w:t>
            </w:r>
            <w:r w:rsidRPr="00275D81">
              <w:rPr>
                <w:sz w:val="20"/>
              </w:rPr>
              <w:t>,</w:t>
            </w:r>
            <w:r w:rsidRPr="00275D81">
              <w:rPr>
                <w:i/>
                <w:sz w:val="20"/>
              </w:rPr>
              <w:t xml:space="preserve"> </w:t>
            </w:r>
            <w:r w:rsidRPr="00275D81">
              <w:rPr>
                <w:sz w:val="20"/>
              </w:rPr>
              <w:t>art. 2125, 2129 et 1437.</w:t>
            </w:r>
          </w:p>
        </w:tc>
      </w:tr>
      <w:tr w:rsidR="00275D81" w:rsidRPr="00275D81" w:rsidTr="00E95A6A">
        <w:tc>
          <w:tcPr>
            <w:tcW w:w="5000" w:type="pct"/>
            <w:gridSpan w:val="4"/>
          </w:tcPr>
          <w:p w:rsidR="00275D81" w:rsidRPr="00275D81" w:rsidRDefault="00275D81" w:rsidP="00275D81">
            <w:pPr>
              <w:jc w:val="both"/>
              <w:rPr>
                <w:sz w:val="20"/>
              </w:rPr>
            </w:pPr>
          </w:p>
        </w:tc>
      </w:tr>
      <w:tr w:rsidR="00275D81" w:rsidRPr="00275D81" w:rsidTr="00E95A6A">
        <w:tc>
          <w:tcPr>
            <w:tcW w:w="5000" w:type="pct"/>
            <w:gridSpan w:val="4"/>
          </w:tcPr>
          <w:p w:rsidR="00275D81" w:rsidRPr="00275D81" w:rsidRDefault="00275D81" w:rsidP="00275D81">
            <w:pPr>
              <w:jc w:val="both"/>
              <w:rPr>
                <w:sz w:val="20"/>
                <w:lang w:val="fr-CA"/>
              </w:rPr>
            </w:pPr>
            <w:r w:rsidRPr="00275D81">
              <w:rPr>
                <w:sz w:val="20"/>
                <w:lang w:val="fr-CA"/>
              </w:rPr>
              <w:t>L’intimé, Monsieur Mario Brière a intenté un recours collectif contre la demanderesse, Rogers Communications s.e.n.c., afin d’obtenir le remboursement de frais de résiliation anticipée facturés des suites de la résiliation de son contrat de services de téléphonie cellulaire avant la fin du terme prévu ainsi que des dommages punitifs.</w:t>
            </w:r>
          </w:p>
          <w:p w:rsidR="00275D81" w:rsidRPr="00275D81" w:rsidRDefault="00275D81" w:rsidP="00275D81">
            <w:pPr>
              <w:jc w:val="both"/>
              <w:rPr>
                <w:sz w:val="20"/>
                <w:lang w:val="fr-CA"/>
              </w:rPr>
            </w:pPr>
          </w:p>
        </w:tc>
      </w:tr>
      <w:tr w:rsidR="00275D81" w:rsidRPr="00275D81" w:rsidTr="00E95A6A">
        <w:tc>
          <w:tcPr>
            <w:tcW w:w="2427" w:type="pct"/>
            <w:gridSpan w:val="2"/>
          </w:tcPr>
          <w:p w:rsidR="00275D81" w:rsidRPr="00275D81" w:rsidRDefault="00275D81" w:rsidP="00275D81">
            <w:pPr>
              <w:jc w:val="both"/>
              <w:rPr>
                <w:sz w:val="20"/>
                <w:lang w:val="fr-CA"/>
              </w:rPr>
            </w:pPr>
            <w:r w:rsidRPr="00275D81">
              <w:rPr>
                <w:sz w:val="20"/>
                <w:lang w:val="fr-CA"/>
              </w:rPr>
              <w:t>Le 5 décembre 2014</w:t>
            </w:r>
          </w:p>
          <w:p w:rsidR="00275D81" w:rsidRPr="00275D81" w:rsidRDefault="00275D81" w:rsidP="00275D81">
            <w:pPr>
              <w:jc w:val="both"/>
              <w:rPr>
                <w:sz w:val="20"/>
                <w:lang w:val="fr-CA"/>
              </w:rPr>
            </w:pPr>
            <w:r w:rsidRPr="00275D81">
              <w:rPr>
                <w:sz w:val="20"/>
                <w:lang w:val="fr-CA"/>
              </w:rPr>
              <w:t>Cour supérieure du Québec</w:t>
            </w:r>
          </w:p>
          <w:p w:rsidR="00275D81" w:rsidRPr="00275D81" w:rsidRDefault="00275D81" w:rsidP="00275D81">
            <w:pPr>
              <w:jc w:val="both"/>
              <w:rPr>
                <w:sz w:val="20"/>
              </w:rPr>
            </w:pPr>
            <w:r w:rsidRPr="00275D81">
              <w:rPr>
                <w:sz w:val="20"/>
              </w:rPr>
              <w:t xml:space="preserve">(Le </w:t>
            </w:r>
            <w:proofErr w:type="spellStart"/>
            <w:r w:rsidRPr="00275D81">
              <w:rPr>
                <w:sz w:val="20"/>
              </w:rPr>
              <w:t>juge</w:t>
            </w:r>
            <w:proofErr w:type="spellEnd"/>
            <w:r w:rsidRPr="00275D81">
              <w:rPr>
                <w:sz w:val="20"/>
              </w:rPr>
              <w:t xml:space="preserve"> </w:t>
            </w:r>
            <w:proofErr w:type="spellStart"/>
            <w:r w:rsidRPr="00275D81">
              <w:rPr>
                <w:sz w:val="20"/>
              </w:rPr>
              <w:t>Nollet</w:t>
            </w:r>
            <w:proofErr w:type="spellEnd"/>
            <w:r w:rsidRPr="00275D81">
              <w:rPr>
                <w:sz w:val="20"/>
              </w:rPr>
              <w:t>)</w:t>
            </w:r>
          </w:p>
          <w:p w:rsidR="00275D81" w:rsidRPr="00275D81" w:rsidRDefault="00275D81" w:rsidP="00275D81">
            <w:pPr>
              <w:jc w:val="both"/>
              <w:rPr>
                <w:sz w:val="20"/>
              </w:rPr>
            </w:pPr>
            <w:hyperlink r:id="rId28" w:history="1">
              <w:r w:rsidRPr="00275D81">
                <w:rPr>
                  <w:rStyle w:val="Hyperlink"/>
                  <w:sz w:val="20"/>
                </w:rPr>
                <w:t>2014 QCCS 5917</w:t>
              </w:r>
            </w:hyperlink>
          </w:p>
          <w:p w:rsidR="00275D81" w:rsidRPr="00275D81" w:rsidRDefault="00275D81" w:rsidP="00275D81">
            <w:pPr>
              <w:jc w:val="both"/>
              <w:rPr>
                <w:sz w:val="20"/>
                <w:lang w:val="fr-FR"/>
              </w:rPr>
            </w:pPr>
          </w:p>
        </w:tc>
        <w:tc>
          <w:tcPr>
            <w:tcW w:w="243" w:type="pct"/>
          </w:tcPr>
          <w:p w:rsidR="00275D81" w:rsidRPr="00275D81" w:rsidRDefault="00275D81" w:rsidP="00275D81">
            <w:pPr>
              <w:jc w:val="both"/>
              <w:rPr>
                <w:sz w:val="20"/>
                <w:lang w:val="fr-FR"/>
              </w:rPr>
            </w:pPr>
          </w:p>
        </w:tc>
        <w:tc>
          <w:tcPr>
            <w:tcW w:w="2330" w:type="pct"/>
          </w:tcPr>
          <w:p w:rsidR="00275D81" w:rsidRPr="00275D81" w:rsidRDefault="00275D81" w:rsidP="00275D81">
            <w:pPr>
              <w:jc w:val="both"/>
              <w:rPr>
                <w:sz w:val="20"/>
                <w:lang w:val="fr-CA"/>
              </w:rPr>
            </w:pPr>
            <w:r w:rsidRPr="00275D81">
              <w:rPr>
                <w:sz w:val="20"/>
                <w:lang w:val="fr-CA"/>
              </w:rPr>
              <w:t>Recours collectif accueilli en partie.</w:t>
            </w:r>
          </w:p>
          <w:p w:rsidR="00275D81" w:rsidRPr="00275D81" w:rsidRDefault="00275D81" w:rsidP="00275D81">
            <w:pPr>
              <w:jc w:val="both"/>
              <w:rPr>
                <w:sz w:val="20"/>
                <w:lang w:val="fr-CA"/>
              </w:rPr>
            </w:pPr>
          </w:p>
        </w:tc>
      </w:tr>
      <w:tr w:rsidR="00275D81" w:rsidRPr="00275D81" w:rsidTr="00E95A6A">
        <w:tc>
          <w:tcPr>
            <w:tcW w:w="2427" w:type="pct"/>
            <w:gridSpan w:val="2"/>
          </w:tcPr>
          <w:p w:rsidR="00275D81" w:rsidRPr="00275D81" w:rsidRDefault="00275D81" w:rsidP="00275D81">
            <w:pPr>
              <w:jc w:val="both"/>
              <w:rPr>
                <w:sz w:val="20"/>
                <w:lang w:val="fr-CA"/>
              </w:rPr>
            </w:pPr>
            <w:r w:rsidRPr="00275D81">
              <w:rPr>
                <w:sz w:val="20"/>
                <w:lang w:val="fr-CA"/>
              </w:rPr>
              <w:t>Le 20 septembre 2016</w:t>
            </w:r>
          </w:p>
          <w:p w:rsidR="00275D81" w:rsidRPr="00275D81" w:rsidRDefault="00275D81" w:rsidP="00275D81">
            <w:pPr>
              <w:jc w:val="both"/>
              <w:rPr>
                <w:sz w:val="20"/>
                <w:lang w:val="fr-CA"/>
              </w:rPr>
            </w:pPr>
            <w:r w:rsidRPr="00275D81">
              <w:rPr>
                <w:sz w:val="20"/>
                <w:lang w:val="fr-CA"/>
              </w:rPr>
              <w:t>Cour d’appel du Québec (Montréal)</w:t>
            </w:r>
          </w:p>
          <w:p w:rsidR="00275D81" w:rsidRPr="00275D81" w:rsidRDefault="00275D81" w:rsidP="00275D81">
            <w:pPr>
              <w:jc w:val="both"/>
              <w:rPr>
                <w:sz w:val="20"/>
                <w:lang w:val="fr-CA"/>
              </w:rPr>
            </w:pPr>
            <w:r w:rsidRPr="00275D81">
              <w:rPr>
                <w:sz w:val="20"/>
                <w:lang w:val="fr-CA"/>
              </w:rPr>
              <w:t xml:space="preserve">(Les juges Vézina, </w:t>
            </w:r>
            <w:proofErr w:type="spellStart"/>
            <w:r w:rsidRPr="00275D81">
              <w:rPr>
                <w:sz w:val="20"/>
                <w:lang w:val="fr-CA"/>
              </w:rPr>
              <w:t>Kasirer</w:t>
            </w:r>
            <w:proofErr w:type="spellEnd"/>
            <w:r w:rsidRPr="00275D81">
              <w:rPr>
                <w:sz w:val="20"/>
                <w:lang w:val="fr-CA"/>
              </w:rPr>
              <w:t xml:space="preserve"> et Bélanger)</w:t>
            </w:r>
          </w:p>
          <w:p w:rsidR="00275D81" w:rsidRPr="00275D81" w:rsidRDefault="00275D81" w:rsidP="00275D81">
            <w:pPr>
              <w:jc w:val="both"/>
              <w:rPr>
                <w:sz w:val="20"/>
              </w:rPr>
            </w:pPr>
            <w:hyperlink r:id="rId29" w:history="1">
              <w:r w:rsidRPr="00275D81">
                <w:rPr>
                  <w:rStyle w:val="Hyperlink"/>
                  <w:sz w:val="20"/>
                </w:rPr>
                <w:t>2016 QCCA 1497</w:t>
              </w:r>
            </w:hyperlink>
          </w:p>
          <w:p w:rsidR="00275D81" w:rsidRPr="00275D81" w:rsidRDefault="00275D81" w:rsidP="00275D81">
            <w:pPr>
              <w:jc w:val="both"/>
              <w:rPr>
                <w:sz w:val="20"/>
                <w:lang w:val="fr-FR"/>
              </w:rPr>
            </w:pPr>
          </w:p>
        </w:tc>
        <w:tc>
          <w:tcPr>
            <w:tcW w:w="243" w:type="pct"/>
          </w:tcPr>
          <w:p w:rsidR="00275D81" w:rsidRPr="00275D81" w:rsidRDefault="00275D81" w:rsidP="00275D81">
            <w:pPr>
              <w:jc w:val="both"/>
              <w:rPr>
                <w:sz w:val="20"/>
                <w:lang w:val="fr-FR"/>
              </w:rPr>
            </w:pPr>
          </w:p>
        </w:tc>
        <w:tc>
          <w:tcPr>
            <w:tcW w:w="2330" w:type="pct"/>
          </w:tcPr>
          <w:p w:rsidR="00275D81" w:rsidRPr="00275D81" w:rsidRDefault="00275D81" w:rsidP="00275D81">
            <w:pPr>
              <w:jc w:val="both"/>
              <w:rPr>
                <w:sz w:val="20"/>
              </w:rPr>
            </w:pPr>
            <w:r w:rsidRPr="00275D81">
              <w:rPr>
                <w:sz w:val="20"/>
              </w:rPr>
              <w:t>Appel rejeté.</w:t>
            </w:r>
          </w:p>
          <w:p w:rsidR="00275D81" w:rsidRPr="00275D81" w:rsidRDefault="00275D81" w:rsidP="00275D81">
            <w:pPr>
              <w:jc w:val="both"/>
              <w:rPr>
                <w:sz w:val="20"/>
              </w:rPr>
            </w:pPr>
          </w:p>
        </w:tc>
      </w:tr>
      <w:tr w:rsidR="00275D81" w:rsidRPr="00275D81" w:rsidTr="00E95A6A">
        <w:tc>
          <w:tcPr>
            <w:tcW w:w="2427" w:type="pct"/>
            <w:gridSpan w:val="2"/>
          </w:tcPr>
          <w:p w:rsidR="00275D81" w:rsidRPr="00275D81" w:rsidRDefault="00275D81" w:rsidP="00275D81">
            <w:pPr>
              <w:jc w:val="both"/>
              <w:rPr>
                <w:sz w:val="20"/>
                <w:lang w:val="fr-CA"/>
              </w:rPr>
            </w:pPr>
            <w:r w:rsidRPr="00275D81">
              <w:rPr>
                <w:sz w:val="20"/>
                <w:lang w:val="fr-CA"/>
              </w:rPr>
              <w:t>Le 21 novembre 2016</w:t>
            </w:r>
          </w:p>
          <w:p w:rsidR="00275D81" w:rsidRPr="00275D81" w:rsidRDefault="00275D81" w:rsidP="00275D81">
            <w:pPr>
              <w:jc w:val="both"/>
              <w:rPr>
                <w:sz w:val="20"/>
                <w:lang w:val="fr-FR"/>
              </w:rPr>
            </w:pPr>
            <w:r w:rsidRPr="00275D81">
              <w:rPr>
                <w:sz w:val="20"/>
                <w:lang w:val="fr-CA"/>
              </w:rPr>
              <w:t>Cour suprême du Canada</w:t>
            </w:r>
          </w:p>
        </w:tc>
        <w:tc>
          <w:tcPr>
            <w:tcW w:w="243" w:type="pct"/>
          </w:tcPr>
          <w:p w:rsidR="00275D81" w:rsidRPr="00275D81" w:rsidRDefault="00275D81" w:rsidP="00275D81">
            <w:pPr>
              <w:jc w:val="both"/>
              <w:rPr>
                <w:sz w:val="20"/>
                <w:lang w:val="fr-FR"/>
              </w:rPr>
            </w:pPr>
          </w:p>
        </w:tc>
        <w:tc>
          <w:tcPr>
            <w:tcW w:w="2330" w:type="pct"/>
          </w:tcPr>
          <w:p w:rsidR="00275D81" w:rsidRPr="00275D81" w:rsidRDefault="00275D81" w:rsidP="00275D81">
            <w:pPr>
              <w:jc w:val="both"/>
              <w:rPr>
                <w:sz w:val="20"/>
              </w:rPr>
            </w:pPr>
            <w:r w:rsidRPr="00275D81">
              <w:rPr>
                <w:sz w:val="20"/>
              </w:rPr>
              <w:t>Demande d'autorisation d'appel déposée.</w:t>
            </w:r>
          </w:p>
          <w:p w:rsidR="00275D81" w:rsidRPr="00275D81" w:rsidRDefault="00275D81" w:rsidP="00275D81">
            <w:pPr>
              <w:jc w:val="both"/>
              <w:rPr>
                <w:sz w:val="20"/>
              </w:rPr>
            </w:pPr>
          </w:p>
        </w:tc>
      </w:tr>
    </w:tbl>
    <w:p w:rsidR="00275D81" w:rsidRPr="00275D81" w:rsidRDefault="00275D81" w:rsidP="00275D81">
      <w:pPr>
        <w:jc w:val="both"/>
        <w:rPr>
          <w:sz w:val="20"/>
        </w:rPr>
      </w:pPr>
    </w:p>
    <w:p w:rsidR="00275D81" w:rsidRPr="00275D81" w:rsidRDefault="00275D81" w:rsidP="00275D81">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D81" w:rsidRPr="00275D81" w:rsidTr="00E95A6A">
        <w:tc>
          <w:tcPr>
            <w:tcW w:w="543" w:type="pct"/>
          </w:tcPr>
          <w:p w:rsidR="00275D81" w:rsidRPr="00275D81" w:rsidRDefault="00275D81" w:rsidP="00275D81">
            <w:pPr>
              <w:jc w:val="both"/>
              <w:rPr>
                <w:sz w:val="20"/>
              </w:rPr>
            </w:pPr>
            <w:r w:rsidRPr="00275D81">
              <w:rPr>
                <w:rStyle w:val="SCCFileNumberChar"/>
                <w:sz w:val="20"/>
                <w:szCs w:val="20"/>
              </w:rPr>
              <w:lastRenderedPageBreak/>
              <w:t>37451</w:t>
            </w:r>
          </w:p>
        </w:tc>
        <w:tc>
          <w:tcPr>
            <w:tcW w:w="4457" w:type="pct"/>
            <w:gridSpan w:val="3"/>
          </w:tcPr>
          <w:p w:rsidR="00275D81" w:rsidRPr="00275D81" w:rsidRDefault="00275D81" w:rsidP="00275D81">
            <w:pPr>
              <w:pStyle w:val="SCCLsocParty"/>
              <w:jc w:val="both"/>
              <w:rPr>
                <w:b/>
                <w:sz w:val="20"/>
                <w:szCs w:val="20"/>
                <w:lang w:val="en-US"/>
              </w:rPr>
            </w:pPr>
            <w:r w:rsidRPr="00275D81">
              <w:rPr>
                <w:b/>
                <w:sz w:val="20"/>
                <w:szCs w:val="20"/>
                <w:lang w:val="en-US"/>
              </w:rPr>
              <w:t>Leo-Progress Enterprises Inc. v. Mariner Foods Limited</w:t>
            </w:r>
          </w:p>
          <w:p w:rsidR="00275D81" w:rsidRPr="00275D81" w:rsidRDefault="00275D81" w:rsidP="00275D81">
            <w:pPr>
              <w:jc w:val="both"/>
              <w:rPr>
                <w:sz w:val="20"/>
              </w:rPr>
            </w:pPr>
            <w:r w:rsidRPr="00275D81">
              <w:rPr>
                <w:sz w:val="20"/>
              </w:rPr>
              <w:t>(Ont.) (Civil) (By Leave)</w:t>
            </w:r>
          </w:p>
        </w:tc>
      </w:tr>
      <w:tr w:rsidR="00275D81" w:rsidRPr="00275D81" w:rsidTr="000D3015">
        <w:tc>
          <w:tcPr>
            <w:tcW w:w="5000" w:type="pct"/>
            <w:gridSpan w:val="4"/>
          </w:tcPr>
          <w:p w:rsidR="00275D81" w:rsidRPr="00275D81" w:rsidRDefault="00275D81" w:rsidP="00275D81">
            <w:pPr>
              <w:jc w:val="both"/>
              <w:rPr>
                <w:sz w:val="20"/>
              </w:rPr>
            </w:pPr>
            <w:r w:rsidRPr="00275D81">
              <w:rPr>
                <w:sz w:val="20"/>
              </w:rPr>
              <w:t>Bankruptcy and Insolvency – Insurance – Evidence – Effect of i</w:t>
            </w:r>
            <w:r w:rsidRPr="00275D81">
              <w:rPr>
                <w:color w:val="2A2828"/>
                <w:w w:val="105"/>
                <w:sz w:val="20"/>
              </w:rPr>
              <w:t xml:space="preserve">nsured’s assignment into administration and subsequent entry into liquidation on a </w:t>
            </w:r>
            <w:r w:rsidRPr="00275D81">
              <w:rPr>
                <w:sz w:val="20"/>
              </w:rPr>
              <w:t xml:space="preserve">credit insurer’s </w:t>
            </w:r>
            <w:r w:rsidRPr="00275D81">
              <w:rPr>
                <w:color w:val="2A2828"/>
                <w:w w:val="105"/>
                <w:sz w:val="20"/>
              </w:rPr>
              <w:t>interest</w:t>
            </w:r>
            <w:r w:rsidRPr="00275D81">
              <w:rPr>
                <w:color w:val="2A2828"/>
                <w:spacing w:val="-5"/>
                <w:w w:val="105"/>
                <w:sz w:val="20"/>
              </w:rPr>
              <w:t xml:space="preserve"> in the insured’s right of action </w:t>
            </w:r>
            <w:r w:rsidRPr="00275D81">
              <w:rPr>
                <w:color w:val="2A2828"/>
                <w:w w:val="105"/>
                <w:sz w:val="20"/>
              </w:rPr>
              <w:t>for breach of contract – Whether relevant</w:t>
            </w:r>
            <w:r w:rsidRPr="00275D81">
              <w:rPr>
                <w:color w:val="2A2828"/>
                <w:spacing w:val="-1"/>
                <w:w w:val="105"/>
                <w:sz w:val="20"/>
              </w:rPr>
              <w:t xml:space="preserve"> </w:t>
            </w:r>
            <w:r w:rsidRPr="00275D81">
              <w:rPr>
                <w:color w:val="2A2828"/>
                <w:w w:val="105"/>
                <w:sz w:val="20"/>
              </w:rPr>
              <w:t>law</w:t>
            </w:r>
            <w:r w:rsidRPr="00275D81">
              <w:rPr>
                <w:color w:val="2A2828"/>
                <w:spacing w:val="-11"/>
                <w:w w:val="105"/>
                <w:sz w:val="20"/>
              </w:rPr>
              <w:t xml:space="preserve"> </w:t>
            </w:r>
            <w:r w:rsidRPr="00275D81">
              <w:rPr>
                <w:color w:val="2A2828"/>
                <w:w w:val="105"/>
                <w:sz w:val="20"/>
              </w:rPr>
              <w:t>is</w:t>
            </w:r>
            <w:r w:rsidRPr="00275D81">
              <w:rPr>
                <w:color w:val="2A2828"/>
                <w:spacing w:val="-7"/>
                <w:w w:val="105"/>
                <w:sz w:val="20"/>
              </w:rPr>
              <w:t xml:space="preserve"> </w:t>
            </w:r>
            <w:r w:rsidRPr="00275D81">
              <w:rPr>
                <w:color w:val="2A2828"/>
                <w:w w:val="105"/>
                <w:sz w:val="20"/>
              </w:rPr>
              <w:t>unsettled</w:t>
            </w:r>
            <w:r w:rsidRPr="00275D81">
              <w:rPr>
                <w:color w:val="2A2828"/>
                <w:spacing w:val="-3"/>
                <w:w w:val="105"/>
                <w:sz w:val="20"/>
              </w:rPr>
              <w:t xml:space="preserve"> </w:t>
            </w:r>
            <w:r w:rsidRPr="00275D81">
              <w:rPr>
                <w:color w:val="2A2828"/>
                <w:w w:val="105"/>
                <w:sz w:val="20"/>
              </w:rPr>
              <w:t>– Sufficiency of</w:t>
            </w:r>
            <w:r w:rsidRPr="00275D81">
              <w:rPr>
                <w:color w:val="2A2828"/>
                <w:spacing w:val="1"/>
                <w:w w:val="105"/>
                <w:sz w:val="20"/>
              </w:rPr>
              <w:t xml:space="preserve"> </w:t>
            </w:r>
            <w:r w:rsidRPr="00275D81">
              <w:rPr>
                <w:color w:val="2A2828"/>
                <w:w w:val="105"/>
                <w:sz w:val="20"/>
              </w:rPr>
              <w:t>evidence of subrogation</w:t>
            </w:r>
            <w:r w:rsidRPr="00275D81">
              <w:rPr>
                <w:color w:val="2A2828"/>
                <w:spacing w:val="-6"/>
                <w:w w:val="105"/>
                <w:sz w:val="20"/>
              </w:rPr>
              <w:t xml:space="preserve"> </w:t>
            </w:r>
            <w:r w:rsidRPr="00275D81">
              <w:rPr>
                <w:color w:val="2A2828"/>
                <w:w w:val="105"/>
                <w:sz w:val="20"/>
              </w:rPr>
              <w:t>– Whether fresh</w:t>
            </w:r>
            <w:r w:rsidRPr="00275D81">
              <w:rPr>
                <w:color w:val="2A2828"/>
                <w:spacing w:val="-3"/>
                <w:w w:val="105"/>
                <w:sz w:val="20"/>
              </w:rPr>
              <w:t xml:space="preserve"> </w:t>
            </w:r>
            <w:r w:rsidRPr="00275D81">
              <w:rPr>
                <w:color w:val="2A2828"/>
                <w:w w:val="105"/>
                <w:sz w:val="20"/>
              </w:rPr>
              <w:t>evidence</w:t>
            </w:r>
            <w:r w:rsidRPr="00275D81">
              <w:rPr>
                <w:color w:val="2A2828"/>
                <w:spacing w:val="-9"/>
                <w:w w:val="105"/>
                <w:sz w:val="20"/>
              </w:rPr>
              <w:t xml:space="preserve"> </w:t>
            </w:r>
            <w:r w:rsidRPr="00275D81">
              <w:rPr>
                <w:color w:val="2A2828"/>
                <w:w w:val="105"/>
                <w:sz w:val="20"/>
              </w:rPr>
              <w:t>was</w:t>
            </w:r>
            <w:r w:rsidRPr="00275D81">
              <w:rPr>
                <w:color w:val="2A2828"/>
                <w:spacing w:val="-14"/>
                <w:w w:val="105"/>
                <w:sz w:val="20"/>
              </w:rPr>
              <w:t xml:space="preserve"> </w:t>
            </w:r>
            <w:r w:rsidRPr="00275D81">
              <w:rPr>
                <w:color w:val="2A2828"/>
                <w:w w:val="105"/>
                <w:sz w:val="20"/>
              </w:rPr>
              <w:t>capable</w:t>
            </w:r>
            <w:r w:rsidRPr="00275D81">
              <w:rPr>
                <w:color w:val="2A2828"/>
                <w:spacing w:val="1"/>
                <w:w w:val="105"/>
                <w:sz w:val="20"/>
              </w:rPr>
              <w:t xml:space="preserve"> </w:t>
            </w:r>
            <w:r w:rsidRPr="00275D81">
              <w:rPr>
                <w:color w:val="2A2828"/>
                <w:w w:val="105"/>
                <w:sz w:val="20"/>
              </w:rPr>
              <w:t>of</w:t>
            </w:r>
            <w:r w:rsidRPr="00275D81">
              <w:rPr>
                <w:color w:val="2A2828"/>
                <w:spacing w:val="-11"/>
                <w:w w:val="105"/>
                <w:sz w:val="20"/>
              </w:rPr>
              <w:t xml:space="preserve"> </w:t>
            </w:r>
            <w:r w:rsidRPr="00275D81">
              <w:rPr>
                <w:color w:val="2A2828"/>
                <w:w w:val="105"/>
                <w:sz w:val="20"/>
              </w:rPr>
              <w:t>affecting</w:t>
            </w:r>
            <w:r w:rsidRPr="00275D81">
              <w:rPr>
                <w:color w:val="2A2828"/>
                <w:spacing w:val="-9"/>
                <w:w w:val="105"/>
                <w:sz w:val="20"/>
              </w:rPr>
              <w:t xml:space="preserve"> </w:t>
            </w:r>
            <w:r w:rsidRPr="00275D81">
              <w:rPr>
                <w:color w:val="2A2828"/>
                <w:w w:val="105"/>
                <w:sz w:val="20"/>
              </w:rPr>
              <w:t>outcome</w:t>
            </w:r>
            <w:r w:rsidRPr="00275D81">
              <w:rPr>
                <w:color w:val="2A2828"/>
                <w:spacing w:val="-13"/>
                <w:w w:val="105"/>
                <w:sz w:val="20"/>
              </w:rPr>
              <w:t xml:space="preserve"> </w:t>
            </w:r>
            <w:r w:rsidRPr="00275D81">
              <w:rPr>
                <w:color w:val="2A2828"/>
                <w:w w:val="105"/>
                <w:sz w:val="20"/>
              </w:rPr>
              <w:t>of</w:t>
            </w:r>
            <w:r w:rsidRPr="00275D81">
              <w:rPr>
                <w:color w:val="2A2828"/>
                <w:spacing w:val="-15"/>
                <w:w w:val="105"/>
                <w:sz w:val="20"/>
              </w:rPr>
              <w:t xml:space="preserve"> </w:t>
            </w:r>
            <w:r w:rsidRPr="00275D81">
              <w:rPr>
                <w:color w:val="2A2828"/>
                <w:w w:val="105"/>
                <w:sz w:val="20"/>
              </w:rPr>
              <w:t>appeal</w:t>
            </w:r>
            <w:r w:rsidRPr="00275D81">
              <w:rPr>
                <w:color w:val="2A2828"/>
                <w:spacing w:val="-1"/>
                <w:w w:val="105"/>
                <w:sz w:val="20"/>
              </w:rPr>
              <w:t xml:space="preserve"> </w:t>
            </w:r>
            <w:r w:rsidRPr="00275D81">
              <w:rPr>
                <w:color w:val="2A2828"/>
                <w:w w:val="105"/>
                <w:sz w:val="20"/>
              </w:rPr>
              <w:t>– Whether Court of Appeal erred by not</w:t>
            </w:r>
            <w:r w:rsidRPr="00275D81">
              <w:rPr>
                <w:color w:val="2A2828"/>
                <w:spacing w:val="4"/>
                <w:w w:val="105"/>
                <w:sz w:val="20"/>
              </w:rPr>
              <w:t xml:space="preserve"> </w:t>
            </w:r>
            <w:r w:rsidRPr="00275D81">
              <w:rPr>
                <w:color w:val="2A2828"/>
                <w:w w:val="105"/>
                <w:sz w:val="20"/>
              </w:rPr>
              <w:t>requiring</w:t>
            </w:r>
            <w:r w:rsidRPr="00275D81">
              <w:rPr>
                <w:color w:val="2A2828"/>
                <w:spacing w:val="-6"/>
                <w:w w:val="105"/>
                <w:sz w:val="20"/>
              </w:rPr>
              <w:t xml:space="preserve"> </w:t>
            </w:r>
            <w:r w:rsidRPr="00275D81">
              <w:rPr>
                <w:color w:val="2A2828"/>
                <w:w w:val="105"/>
                <w:sz w:val="20"/>
              </w:rPr>
              <w:t>proof that</w:t>
            </w:r>
            <w:r w:rsidRPr="00275D81">
              <w:rPr>
                <w:color w:val="2A2828"/>
                <w:spacing w:val="-9"/>
                <w:w w:val="105"/>
                <w:sz w:val="20"/>
              </w:rPr>
              <w:t xml:space="preserve"> </w:t>
            </w:r>
            <w:r w:rsidRPr="00275D81">
              <w:rPr>
                <w:color w:val="2A2828"/>
                <w:w w:val="105"/>
                <w:sz w:val="20"/>
              </w:rPr>
              <w:t>Receiver</w:t>
            </w:r>
            <w:r w:rsidRPr="00275D81">
              <w:rPr>
                <w:color w:val="2A2828"/>
                <w:spacing w:val="8"/>
                <w:w w:val="105"/>
                <w:sz w:val="20"/>
              </w:rPr>
              <w:t xml:space="preserve"> </w:t>
            </w:r>
            <w:r w:rsidRPr="00275D81">
              <w:rPr>
                <w:color w:val="2A2828"/>
                <w:w w:val="105"/>
                <w:sz w:val="20"/>
              </w:rPr>
              <w:t>was</w:t>
            </w:r>
            <w:r w:rsidRPr="00275D81">
              <w:rPr>
                <w:color w:val="2A2828"/>
                <w:spacing w:val="-5"/>
                <w:w w:val="105"/>
                <w:sz w:val="20"/>
              </w:rPr>
              <w:t xml:space="preserve"> </w:t>
            </w:r>
            <w:r w:rsidRPr="00275D81">
              <w:rPr>
                <w:color w:val="2A2828"/>
                <w:w w:val="105"/>
                <w:sz w:val="20"/>
              </w:rPr>
              <w:t>notified</w:t>
            </w:r>
            <w:r w:rsidRPr="00275D81">
              <w:rPr>
                <w:color w:val="2A2828"/>
                <w:spacing w:val="12"/>
                <w:w w:val="105"/>
                <w:sz w:val="20"/>
              </w:rPr>
              <w:t xml:space="preserve"> </w:t>
            </w:r>
            <w:r w:rsidRPr="00275D81">
              <w:rPr>
                <w:color w:val="2A2828"/>
                <w:w w:val="105"/>
                <w:sz w:val="20"/>
              </w:rPr>
              <w:t>of</w:t>
            </w:r>
            <w:r w:rsidRPr="00275D81">
              <w:rPr>
                <w:color w:val="2A2828"/>
                <w:spacing w:val="-15"/>
                <w:w w:val="105"/>
                <w:sz w:val="20"/>
              </w:rPr>
              <w:t xml:space="preserve"> </w:t>
            </w:r>
            <w:r w:rsidRPr="00275D81">
              <w:rPr>
                <w:color w:val="2A2828"/>
                <w:w w:val="105"/>
                <w:sz w:val="20"/>
              </w:rPr>
              <w:t>action</w:t>
            </w:r>
            <w:r w:rsidRPr="00275D81">
              <w:rPr>
                <w:color w:val="2A2828"/>
                <w:spacing w:val="-9"/>
                <w:w w:val="105"/>
                <w:sz w:val="20"/>
              </w:rPr>
              <w:t xml:space="preserve"> </w:t>
            </w:r>
            <w:r w:rsidRPr="00275D81">
              <w:rPr>
                <w:color w:val="2A2828"/>
                <w:w w:val="105"/>
                <w:sz w:val="20"/>
              </w:rPr>
              <w:t>and</w:t>
            </w:r>
            <w:r w:rsidRPr="00275D81">
              <w:rPr>
                <w:color w:val="2A2828"/>
                <w:spacing w:val="-4"/>
                <w:w w:val="105"/>
                <w:sz w:val="20"/>
              </w:rPr>
              <w:t xml:space="preserve"> </w:t>
            </w:r>
            <w:r w:rsidRPr="00275D81">
              <w:rPr>
                <w:color w:val="2A2828"/>
                <w:w w:val="105"/>
                <w:sz w:val="20"/>
              </w:rPr>
              <w:t>approved</w:t>
            </w:r>
            <w:r w:rsidRPr="00275D81">
              <w:rPr>
                <w:color w:val="2A2828"/>
                <w:spacing w:val="8"/>
                <w:w w:val="105"/>
                <w:sz w:val="20"/>
              </w:rPr>
              <w:t xml:space="preserve"> </w:t>
            </w:r>
            <w:r w:rsidRPr="00275D81">
              <w:rPr>
                <w:color w:val="2A2828"/>
                <w:w w:val="105"/>
                <w:sz w:val="20"/>
              </w:rPr>
              <w:t>or</w:t>
            </w:r>
            <w:r w:rsidRPr="00275D81">
              <w:rPr>
                <w:color w:val="2A2828"/>
                <w:spacing w:val="-13"/>
                <w:w w:val="105"/>
                <w:sz w:val="20"/>
              </w:rPr>
              <w:t xml:space="preserve"> </w:t>
            </w:r>
            <w:r w:rsidRPr="00275D81">
              <w:rPr>
                <w:color w:val="2A2828"/>
                <w:w w:val="105"/>
                <w:sz w:val="20"/>
              </w:rPr>
              <w:t>confirmed</w:t>
            </w:r>
            <w:r w:rsidRPr="00275D81">
              <w:rPr>
                <w:color w:val="2A2828"/>
                <w:spacing w:val="9"/>
                <w:w w:val="105"/>
                <w:sz w:val="20"/>
              </w:rPr>
              <w:t xml:space="preserve"> of </w:t>
            </w:r>
            <w:r w:rsidRPr="00275D81">
              <w:rPr>
                <w:color w:val="2A2828"/>
                <w:w w:val="105"/>
                <w:sz w:val="20"/>
              </w:rPr>
              <w:t>assignment</w:t>
            </w:r>
            <w:r w:rsidRPr="00275D81">
              <w:rPr>
                <w:color w:val="2A2828"/>
                <w:spacing w:val="4"/>
                <w:w w:val="105"/>
                <w:sz w:val="20"/>
              </w:rPr>
              <w:t xml:space="preserve"> of right of action</w:t>
            </w:r>
            <w:r w:rsidRPr="00275D81">
              <w:rPr>
                <w:color w:val="2A2828"/>
                <w:w w:val="105"/>
                <w:sz w:val="20"/>
              </w:rPr>
              <w:t>?</w:t>
            </w:r>
          </w:p>
        </w:tc>
      </w:tr>
      <w:tr w:rsidR="00275D81" w:rsidRPr="00275D81" w:rsidTr="000D3015">
        <w:tc>
          <w:tcPr>
            <w:tcW w:w="5000" w:type="pct"/>
            <w:gridSpan w:val="4"/>
          </w:tcPr>
          <w:p w:rsidR="00275D81" w:rsidRPr="00275D81" w:rsidRDefault="00275D81" w:rsidP="00275D81">
            <w:pPr>
              <w:jc w:val="both"/>
              <w:rPr>
                <w:sz w:val="20"/>
              </w:rPr>
            </w:pPr>
          </w:p>
        </w:tc>
      </w:tr>
      <w:tr w:rsidR="00275D81" w:rsidRPr="00275D81" w:rsidTr="000D3015">
        <w:tc>
          <w:tcPr>
            <w:tcW w:w="5000" w:type="pct"/>
            <w:gridSpan w:val="4"/>
          </w:tcPr>
          <w:p w:rsidR="00275D81" w:rsidRPr="00275D81" w:rsidRDefault="00275D81" w:rsidP="00275D81">
            <w:pPr>
              <w:jc w:val="both"/>
              <w:rPr>
                <w:sz w:val="20"/>
              </w:rPr>
            </w:pPr>
            <w:r w:rsidRPr="00275D81">
              <w:rPr>
                <w:sz w:val="20"/>
              </w:rPr>
              <w:t xml:space="preserve">Mariner Foods Limited supplied salmon to Leo-Progress Enterprises Inc. In 2013, Leo-Progress Enterprises Inc. failed to pay some of Mariner Foods Limited’s invoices. Mariner Foods Limited went into receivership. An action was commenced against Leo-Progress Enterprises Inc. for breach of contract. Mariner Foods Limited was the named plaintiff. The trial judge awarded damages. After trial, Mariner Foods Limited entered into liquidation. Leo Progress Enterprises Inc. appealed and applied to admit fresh evidence that Mariner Foods Limited was under administration after the date of the statement of claim and in liquidation after the date of the trial judgment. </w:t>
            </w:r>
            <w:r w:rsidRPr="00275D81">
              <w:rPr>
                <w:noProof/>
                <w:sz w:val="20"/>
              </w:rPr>
              <mc:AlternateContent>
                <mc:Choice Requires="wpg">
                  <w:drawing>
                    <wp:anchor distT="0" distB="0" distL="114300" distR="114300" simplePos="0" relativeHeight="251659776" behindDoc="0" locked="0" layoutInCell="1" allowOverlap="1" wp14:anchorId="4B49BC87" wp14:editId="66D2641A">
                      <wp:simplePos x="0" y="0"/>
                      <wp:positionH relativeFrom="page">
                        <wp:posOffset>608330</wp:posOffset>
                      </wp:positionH>
                      <wp:positionV relativeFrom="page">
                        <wp:posOffset>9985375</wp:posOffset>
                      </wp:positionV>
                      <wp:extent cx="4105910" cy="1270"/>
                      <wp:effectExtent l="8255" t="12700" r="10160" b="5080"/>
                      <wp:wrapNone/>
                      <wp:docPr id="8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5910" cy="1270"/>
                                <a:chOff x="958" y="15725"/>
                                <a:chExt cx="6466" cy="2"/>
                              </a:xfrm>
                            </wpg:grpSpPr>
                            <wps:wsp>
                              <wps:cNvPr id="88" name="Freeform 85"/>
                              <wps:cNvSpPr>
                                <a:spLocks/>
                              </wps:cNvSpPr>
                              <wps:spPr bwMode="auto">
                                <a:xfrm>
                                  <a:off x="958" y="15725"/>
                                  <a:ext cx="6466" cy="2"/>
                                </a:xfrm>
                                <a:custGeom>
                                  <a:avLst/>
                                  <a:gdLst>
                                    <a:gd name="T0" fmla="+- 0 958 958"/>
                                    <a:gd name="T1" fmla="*/ T0 w 6466"/>
                                    <a:gd name="T2" fmla="+- 0 7423 958"/>
                                    <a:gd name="T3" fmla="*/ T2 w 6466"/>
                                  </a:gdLst>
                                  <a:ahLst/>
                                  <a:cxnLst>
                                    <a:cxn ang="0">
                                      <a:pos x="T1" y="0"/>
                                    </a:cxn>
                                    <a:cxn ang="0">
                                      <a:pos x="T3" y="0"/>
                                    </a:cxn>
                                  </a:cxnLst>
                                  <a:rect l="0" t="0" r="r" b="b"/>
                                  <a:pathLst>
                                    <a:path w="6466">
                                      <a:moveTo>
                                        <a:pt x="0" y="0"/>
                                      </a:moveTo>
                                      <a:lnTo>
                                        <a:pt x="6465" y="0"/>
                                      </a:lnTo>
                                    </a:path>
                                  </a:pathLst>
                                </a:custGeom>
                                <a:noFill/>
                                <a:ln w="4572">
                                  <a:solidFill>
                                    <a:srgbClr val="B8B8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8D31A" id="Group 84" o:spid="_x0000_s1026" style="position:absolute;margin-left:47.9pt;margin-top:786.25pt;width:323.3pt;height:.1pt;z-index:251659776;mso-position-horizontal-relative:page;mso-position-vertical-relative:page" coordorigin="958,15725" coordsize="6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">
                      <v:shape id="Freeform 85" o:spid="_x0000_s1027" style="position:absolute;left:958;top:15725;width:6466;height:2;visibility:visible;mso-wrap-style:square;v-text-anchor:top" coordsize="6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4UcEA&#10;AADbAAAADwAAAGRycy9kb3ducmV2LnhtbERP3WrCMBS+F/YO4Qy803QVVDpjGaMDb1Zm9QHOmrO2&#10;LDmpSdTu7ZeLwS4/vv9dOVkjbuTD4FjB0zIDQdw6PXCn4Hx6W2xBhIis0TgmBT8UoNw/zHZYaHfn&#10;I92a2IkUwqFABX2MYyFlaHuyGJZuJE7cl/MWY4K+k9rjPYVbI/MsW0uLA6eGHkd67an9bq5WQVUZ&#10;t+Lh4j4279VnXfuLyeu1UvPH6eUZRKQp/ov/3AetYJvGpi/p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zuFHBAAAA2wAAAA8AAAAAAAAAAAAAAAAAmAIAAGRycy9kb3du&#10;cmV2LnhtbFBLBQYAAAAABAAEAPUAAACGAwAAAAA=&#10;" path="m,l6465,e" filled="f" strokecolor="#b8b8b8" strokeweight=".36pt">
                        <v:path arrowok="t" o:connecttype="custom" o:connectlocs="0,0;6465,0" o:connectangles="0,0"/>
                      </v:shape>
                      <w10:wrap anchorx="page" anchory="page"/>
                    </v:group>
                  </w:pict>
                </mc:Fallback>
              </mc:AlternateContent>
            </w:r>
            <w:r w:rsidRPr="00275D81">
              <w:rPr>
                <w:sz w:val="20"/>
              </w:rPr>
              <w:t>The Court of Appeal found that the action for breach of contract was a subrogated claim brought by Mariner Foods Limited’s credit insurer and dismissed the appeal.</w:t>
            </w:r>
          </w:p>
          <w:p w:rsidR="00275D81" w:rsidRPr="00275D81" w:rsidRDefault="00275D81" w:rsidP="00275D81">
            <w:pPr>
              <w:jc w:val="both"/>
              <w:rPr>
                <w:sz w:val="20"/>
              </w:rPr>
            </w:pPr>
          </w:p>
        </w:tc>
      </w:tr>
      <w:tr w:rsidR="00275D81" w:rsidRPr="00275D81" w:rsidTr="000D3015">
        <w:tc>
          <w:tcPr>
            <w:tcW w:w="2427" w:type="pct"/>
            <w:gridSpan w:val="2"/>
          </w:tcPr>
          <w:p w:rsidR="00275D81" w:rsidRPr="00275D81" w:rsidRDefault="00275D81" w:rsidP="00275D81">
            <w:pPr>
              <w:jc w:val="both"/>
              <w:rPr>
                <w:sz w:val="20"/>
              </w:rPr>
            </w:pPr>
            <w:r w:rsidRPr="00275D81">
              <w:rPr>
                <w:sz w:val="20"/>
              </w:rPr>
              <w:t>November 6, 2015</w:t>
            </w:r>
          </w:p>
          <w:p w:rsidR="00275D81" w:rsidRPr="00275D81" w:rsidRDefault="00275D81" w:rsidP="00275D81">
            <w:pPr>
              <w:jc w:val="both"/>
              <w:rPr>
                <w:sz w:val="20"/>
              </w:rPr>
            </w:pPr>
            <w:r w:rsidRPr="00275D81">
              <w:rPr>
                <w:sz w:val="20"/>
              </w:rPr>
              <w:t>Ontario Superior Court of Justice</w:t>
            </w:r>
          </w:p>
          <w:p w:rsidR="00275D81" w:rsidRPr="00275D81" w:rsidRDefault="00275D81" w:rsidP="00275D81">
            <w:pPr>
              <w:jc w:val="both"/>
              <w:rPr>
                <w:sz w:val="20"/>
              </w:rPr>
            </w:pPr>
            <w:r w:rsidRPr="00275D81">
              <w:rPr>
                <w:sz w:val="20"/>
              </w:rPr>
              <w:t xml:space="preserve">(Stewart J.) </w:t>
            </w:r>
          </w:p>
          <w:p w:rsidR="00275D81" w:rsidRPr="00275D81" w:rsidRDefault="00275D81" w:rsidP="00275D81">
            <w:pPr>
              <w:jc w:val="both"/>
              <w:rPr>
                <w:sz w:val="20"/>
              </w:rPr>
            </w:pPr>
            <w:r w:rsidRPr="00275D81">
              <w:rPr>
                <w:sz w:val="20"/>
              </w:rPr>
              <w:t>2015 ONSC 6819 (Unreported)</w:t>
            </w:r>
          </w:p>
          <w:p w:rsidR="00275D81" w:rsidRPr="00275D81" w:rsidRDefault="00275D81" w:rsidP="00275D81">
            <w:pPr>
              <w:jc w:val="both"/>
              <w:rPr>
                <w:sz w:val="20"/>
              </w:rPr>
            </w:pPr>
          </w:p>
        </w:tc>
        <w:tc>
          <w:tcPr>
            <w:tcW w:w="243" w:type="pct"/>
          </w:tcPr>
          <w:p w:rsidR="00275D81" w:rsidRPr="00275D81" w:rsidRDefault="00275D81" w:rsidP="00275D81">
            <w:pPr>
              <w:jc w:val="both"/>
              <w:rPr>
                <w:sz w:val="20"/>
              </w:rPr>
            </w:pPr>
          </w:p>
        </w:tc>
        <w:tc>
          <w:tcPr>
            <w:tcW w:w="2330" w:type="pct"/>
          </w:tcPr>
          <w:p w:rsidR="00275D81" w:rsidRPr="00275D81" w:rsidRDefault="00275D81" w:rsidP="00275D81">
            <w:pPr>
              <w:jc w:val="both"/>
              <w:rPr>
                <w:sz w:val="20"/>
              </w:rPr>
            </w:pPr>
            <w:r w:rsidRPr="00275D81">
              <w:rPr>
                <w:sz w:val="20"/>
              </w:rPr>
              <w:t>Judgment awarding damages for breach of contract to Mariner Foods Limited</w:t>
            </w:r>
          </w:p>
          <w:p w:rsidR="00275D81" w:rsidRPr="00275D81" w:rsidRDefault="00275D81" w:rsidP="00275D81">
            <w:pPr>
              <w:jc w:val="both"/>
              <w:rPr>
                <w:sz w:val="20"/>
              </w:rPr>
            </w:pPr>
          </w:p>
        </w:tc>
      </w:tr>
      <w:tr w:rsidR="00275D81" w:rsidRPr="00275D81" w:rsidTr="000D3015">
        <w:tc>
          <w:tcPr>
            <w:tcW w:w="2427" w:type="pct"/>
            <w:gridSpan w:val="2"/>
          </w:tcPr>
          <w:p w:rsidR="00275D81" w:rsidRPr="00275D81" w:rsidRDefault="00275D81" w:rsidP="00275D81">
            <w:pPr>
              <w:jc w:val="both"/>
              <w:rPr>
                <w:sz w:val="20"/>
              </w:rPr>
            </w:pPr>
            <w:r w:rsidRPr="00275D81">
              <w:rPr>
                <w:sz w:val="20"/>
              </w:rPr>
              <w:t>January 5, 2017</w:t>
            </w:r>
          </w:p>
          <w:p w:rsidR="00275D81" w:rsidRPr="00275D81" w:rsidRDefault="00275D81" w:rsidP="00275D81">
            <w:pPr>
              <w:jc w:val="both"/>
              <w:rPr>
                <w:sz w:val="20"/>
              </w:rPr>
            </w:pPr>
            <w:r w:rsidRPr="00275D81">
              <w:rPr>
                <w:sz w:val="20"/>
              </w:rPr>
              <w:t>Court of Appeal for Ontario</w:t>
            </w:r>
          </w:p>
          <w:p w:rsidR="00275D81" w:rsidRPr="00275D81" w:rsidRDefault="00275D81" w:rsidP="00275D81">
            <w:pPr>
              <w:jc w:val="both"/>
              <w:rPr>
                <w:sz w:val="20"/>
              </w:rPr>
            </w:pPr>
            <w:r w:rsidRPr="00275D81">
              <w:rPr>
                <w:sz w:val="20"/>
              </w:rPr>
              <w:t xml:space="preserve">(Sharpe, </w:t>
            </w:r>
            <w:proofErr w:type="spellStart"/>
            <w:r w:rsidRPr="00275D81">
              <w:rPr>
                <w:sz w:val="20"/>
              </w:rPr>
              <w:t>Lauwers</w:t>
            </w:r>
            <w:proofErr w:type="spellEnd"/>
            <w:r w:rsidRPr="00275D81">
              <w:rPr>
                <w:sz w:val="20"/>
              </w:rPr>
              <w:t>, Miller JJ.A.)</w:t>
            </w:r>
          </w:p>
          <w:p w:rsidR="00275D81" w:rsidRPr="00275D81" w:rsidRDefault="00275D81" w:rsidP="00275D81">
            <w:pPr>
              <w:jc w:val="both"/>
              <w:rPr>
                <w:sz w:val="20"/>
              </w:rPr>
            </w:pPr>
            <w:r w:rsidRPr="00275D81">
              <w:rPr>
                <w:sz w:val="20"/>
              </w:rPr>
              <w:t xml:space="preserve">C61380; </w:t>
            </w:r>
            <w:hyperlink r:id="rId30" w:history="1">
              <w:r w:rsidRPr="00275D81">
                <w:rPr>
                  <w:rStyle w:val="Hyperlink"/>
                  <w:sz w:val="20"/>
                </w:rPr>
                <w:t>2017 ONCA 7</w:t>
              </w:r>
            </w:hyperlink>
          </w:p>
          <w:p w:rsidR="00275D81" w:rsidRPr="00275D81" w:rsidRDefault="00275D81" w:rsidP="00275D81">
            <w:pPr>
              <w:jc w:val="both"/>
              <w:rPr>
                <w:sz w:val="20"/>
              </w:rPr>
            </w:pPr>
          </w:p>
        </w:tc>
        <w:tc>
          <w:tcPr>
            <w:tcW w:w="243" w:type="pct"/>
          </w:tcPr>
          <w:p w:rsidR="00275D81" w:rsidRPr="00275D81" w:rsidRDefault="00275D81" w:rsidP="00275D81">
            <w:pPr>
              <w:jc w:val="both"/>
              <w:rPr>
                <w:sz w:val="20"/>
              </w:rPr>
            </w:pPr>
          </w:p>
        </w:tc>
        <w:tc>
          <w:tcPr>
            <w:tcW w:w="2330" w:type="pct"/>
          </w:tcPr>
          <w:p w:rsidR="00275D81" w:rsidRPr="00275D81" w:rsidRDefault="00275D81" w:rsidP="00275D81">
            <w:pPr>
              <w:jc w:val="both"/>
              <w:rPr>
                <w:sz w:val="20"/>
              </w:rPr>
            </w:pPr>
            <w:r w:rsidRPr="00275D81">
              <w:rPr>
                <w:sz w:val="20"/>
              </w:rPr>
              <w:t>Motion to adduce fresh evidence dismissed; Appeal dismissed</w:t>
            </w:r>
          </w:p>
          <w:p w:rsidR="00275D81" w:rsidRPr="00275D81" w:rsidRDefault="00275D81" w:rsidP="00275D81">
            <w:pPr>
              <w:jc w:val="both"/>
              <w:rPr>
                <w:sz w:val="20"/>
              </w:rPr>
            </w:pPr>
          </w:p>
        </w:tc>
      </w:tr>
      <w:tr w:rsidR="00275D81" w:rsidRPr="00275D81" w:rsidTr="000D3015">
        <w:tc>
          <w:tcPr>
            <w:tcW w:w="2427" w:type="pct"/>
            <w:gridSpan w:val="2"/>
          </w:tcPr>
          <w:p w:rsidR="00275D81" w:rsidRPr="00275D81" w:rsidRDefault="00275D81" w:rsidP="00275D81">
            <w:pPr>
              <w:jc w:val="both"/>
              <w:rPr>
                <w:sz w:val="20"/>
              </w:rPr>
            </w:pPr>
            <w:r w:rsidRPr="00275D81">
              <w:rPr>
                <w:sz w:val="20"/>
              </w:rPr>
              <w:t>February 15, 2017</w:t>
            </w:r>
          </w:p>
          <w:p w:rsidR="00275D81" w:rsidRPr="00275D81" w:rsidRDefault="00275D81" w:rsidP="00275D81">
            <w:pPr>
              <w:jc w:val="both"/>
              <w:rPr>
                <w:sz w:val="20"/>
              </w:rPr>
            </w:pPr>
            <w:r w:rsidRPr="00275D81">
              <w:rPr>
                <w:sz w:val="20"/>
              </w:rPr>
              <w:t>Supreme Court of Canada</w:t>
            </w:r>
          </w:p>
        </w:tc>
        <w:tc>
          <w:tcPr>
            <w:tcW w:w="243" w:type="pct"/>
          </w:tcPr>
          <w:p w:rsidR="00275D81" w:rsidRPr="00275D81" w:rsidRDefault="00275D81" w:rsidP="00275D81">
            <w:pPr>
              <w:jc w:val="both"/>
              <w:rPr>
                <w:sz w:val="20"/>
              </w:rPr>
            </w:pPr>
          </w:p>
        </w:tc>
        <w:tc>
          <w:tcPr>
            <w:tcW w:w="2330" w:type="pct"/>
          </w:tcPr>
          <w:p w:rsidR="00275D81" w:rsidRPr="00275D81" w:rsidRDefault="00275D81" w:rsidP="00275D81">
            <w:pPr>
              <w:jc w:val="both"/>
              <w:rPr>
                <w:sz w:val="20"/>
              </w:rPr>
            </w:pPr>
            <w:r w:rsidRPr="00275D81">
              <w:rPr>
                <w:sz w:val="20"/>
              </w:rPr>
              <w:t>Application for leave to appeal filed</w:t>
            </w:r>
          </w:p>
          <w:p w:rsidR="00275D81" w:rsidRPr="00275D81" w:rsidRDefault="00275D81" w:rsidP="00275D81">
            <w:pPr>
              <w:jc w:val="both"/>
              <w:rPr>
                <w:sz w:val="20"/>
              </w:rPr>
            </w:pPr>
          </w:p>
        </w:tc>
      </w:tr>
    </w:tbl>
    <w:p w:rsidR="00275D81" w:rsidRPr="00275D81" w:rsidRDefault="00275D81" w:rsidP="00275D81">
      <w:pPr>
        <w:jc w:val="both"/>
        <w:rPr>
          <w:sz w:val="20"/>
        </w:rPr>
      </w:pPr>
    </w:p>
    <w:p w:rsidR="00275D81" w:rsidRPr="00275D81" w:rsidRDefault="00275D81" w:rsidP="00275D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D81" w:rsidRPr="00275D81" w:rsidTr="00E95A6A">
        <w:tc>
          <w:tcPr>
            <w:tcW w:w="543" w:type="pct"/>
          </w:tcPr>
          <w:p w:rsidR="00275D81" w:rsidRPr="00275D81" w:rsidRDefault="00275D81" w:rsidP="00275D81">
            <w:pPr>
              <w:jc w:val="both"/>
              <w:rPr>
                <w:sz w:val="20"/>
                <w:lang w:val="fr-CA"/>
              </w:rPr>
            </w:pPr>
            <w:r w:rsidRPr="00275D81">
              <w:rPr>
                <w:rStyle w:val="SCCFileNumberChar"/>
                <w:sz w:val="20"/>
                <w:szCs w:val="20"/>
                <w:lang w:val="fr-CA"/>
              </w:rPr>
              <w:t>37451</w:t>
            </w:r>
          </w:p>
        </w:tc>
        <w:tc>
          <w:tcPr>
            <w:tcW w:w="4457" w:type="pct"/>
            <w:gridSpan w:val="3"/>
          </w:tcPr>
          <w:p w:rsidR="00275D81" w:rsidRPr="00275D81" w:rsidRDefault="00275D81" w:rsidP="00275D81">
            <w:pPr>
              <w:pStyle w:val="SCCLsocParty"/>
              <w:jc w:val="both"/>
              <w:rPr>
                <w:b/>
                <w:sz w:val="20"/>
                <w:szCs w:val="20"/>
                <w:lang w:val="en-US"/>
              </w:rPr>
            </w:pPr>
            <w:r w:rsidRPr="00275D81">
              <w:rPr>
                <w:b/>
                <w:sz w:val="20"/>
                <w:szCs w:val="20"/>
                <w:lang w:val="en-US"/>
              </w:rPr>
              <w:t>Leo-Progress Enterprises Inc. c. Mariner Foods Limited</w:t>
            </w:r>
          </w:p>
          <w:p w:rsidR="00275D81" w:rsidRPr="00275D81" w:rsidRDefault="00275D81" w:rsidP="00275D81">
            <w:pPr>
              <w:jc w:val="both"/>
              <w:rPr>
                <w:sz w:val="20"/>
                <w:lang w:val="fr-CA"/>
              </w:rPr>
            </w:pPr>
            <w:r w:rsidRPr="00275D81">
              <w:rPr>
                <w:sz w:val="20"/>
                <w:lang w:val="fr-CA"/>
              </w:rPr>
              <w:t>(Ont.) (Civile) (Sur autorisation)</w:t>
            </w:r>
          </w:p>
        </w:tc>
      </w:tr>
      <w:tr w:rsidR="00275D81" w:rsidRPr="00275D81" w:rsidTr="000D3015">
        <w:tc>
          <w:tcPr>
            <w:tcW w:w="5000" w:type="pct"/>
            <w:gridSpan w:val="4"/>
          </w:tcPr>
          <w:p w:rsidR="00275D81" w:rsidRPr="00275D81" w:rsidRDefault="00275D81" w:rsidP="00275D81">
            <w:pPr>
              <w:jc w:val="both"/>
              <w:rPr>
                <w:sz w:val="20"/>
                <w:lang w:val="fr-CA"/>
              </w:rPr>
            </w:pPr>
            <w:r w:rsidRPr="00275D81">
              <w:rPr>
                <w:sz w:val="20"/>
                <w:lang w:val="fr-CA"/>
              </w:rPr>
              <w:t>Faillite et insolvabilité – Assurance – Preuve – Effet de la cession sous administration et de la liquidation subséquente de l’assuré sur l’intérêt d’un assureur-crédit à l’égard du droit d’action pour violation de contrat</w:t>
            </w:r>
            <w:r w:rsidRPr="00275D81">
              <w:rPr>
                <w:color w:val="2A2828"/>
                <w:w w:val="105"/>
                <w:sz w:val="20"/>
                <w:lang w:val="fr-CA"/>
              </w:rPr>
              <w:t xml:space="preserve"> – La règle de droit pertinente est-elle incertaine?</w:t>
            </w:r>
            <w:r w:rsidRPr="00275D81">
              <w:rPr>
                <w:color w:val="2A2828"/>
                <w:spacing w:val="-3"/>
                <w:w w:val="105"/>
                <w:sz w:val="20"/>
                <w:lang w:val="fr-CA"/>
              </w:rPr>
              <w:t xml:space="preserve"> </w:t>
            </w:r>
            <w:r w:rsidRPr="00275D81">
              <w:rPr>
                <w:color w:val="2A2828"/>
                <w:w w:val="105"/>
                <w:sz w:val="20"/>
                <w:lang w:val="fr-CA"/>
              </w:rPr>
              <w:t>– Suffisance de la preuve de subrogation</w:t>
            </w:r>
            <w:r w:rsidRPr="00275D81">
              <w:rPr>
                <w:color w:val="2A2828"/>
                <w:spacing w:val="-6"/>
                <w:w w:val="105"/>
                <w:sz w:val="20"/>
                <w:lang w:val="fr-CA"/>
              </w:rPr>
              <w:t xml:space="preserve"> </w:t>
            </w:r>
            <w:r w:rsidRPr="00275D81">
              <w:rPr>
                <w:color w:val="2A2828"/>
                <w:w w:val="105"/>
                <w:sz w:val="20"/>
                <w:lang w:val="fr-CA"/>
              </w:rPr>
              <w:t>– Les nouveaux éléments de preuve sont-ils susceptibles d’avoir une incidence sur l’issue de l’appel?</w:t>
            </w:r>
            <w:r w:rsidRPr="00275D81">
              <w:rPr>
                <w:color w:val="2A2828"/>
                <w:spacing w:val="-3"/>
                <w:w w:val="105"/>
                <w:sz w:val="20"/>
                <w:lang w:val="fr-CA"/>
              </w:rPr>
              <w:t xml:space="preserve"> </w:t>
            </w:r>
            <w:r w:rsidRPr="00275D81">
              <w:rPr>
                <w:color w:val="2A2828"/>
                <w:w w:val="105"/>
                <w:sz w:val="20"/>
                <w:lang w:val="fr-CA"/>
              </w:rPr>
              <w:t>– La Cour d’appel a-t-elle eu tort de ne pas exiger la preuve que le séquestre avait été avisé de l’action et qu’il avait approuvé ou confirmé la cession du droit d’action?</w:t>
            </w:r>
          </w:p>
        </w:tc>
      </w:tr>
      <w:tr w:rsidR="00275D81" w:rsidRPr="00275D81" w:rsidTr="000D3015">
        <w:tc>
          <w:tcPr>
            <w:tcW w:w="5000" w:type="pct"/>
            <w:gridSpan w:val="4"/>
          </w:tcPr>
          <w:p w:rsidR="00275D81" w:rsidRPr="00275D81" w:rsidRDefault="00275D81" w:rsidP="00275D81">
            <w:pPr>
              <w:jc w:val="both"/>
              <w:rPr>
                <w:sz w:val="20"/>
                <w:lang w:val="fr-CA"/>
              </w:rPr>
            </w:pPr>
          </w:p>
        </w:tc>
      </w:tr>
      <w:tr w:rsidR="00275D81" w:rsidRPr="00275D81" w:rsidTr="000D3015">
        <w:tc>
          <w:tcPr>
            <w:tcW w:w="5000" w:type="pct"/>
            <w:gridSpan w:val="4"/>
          </w:tcPr>
          <w:p w:rsidR="00275D81" w:rsidRPr="00275D81" w:rsidRDefault="00275D81" w:rsidP="00275D81">
            <w:pPr>
              <w:jc w:val="both"/>
              <w:rPr>
                <w:sz w:val="20"/>
                <w:lang w:val="fr-CA"/>
              </w:rPr>
            </w:pPr>
            <w:r w:rsidRPr="00275D81">
              <w:rPr>
                <w:sz w:val="20"/>
              </w:rPr>
              <w:t xml:space="preserve">Mariner Foods Limited </w:t>
            </w:r>
            <w:proofErr w:type="spellStart"/>
            <w:r w:rsidRPr="00275D81">
              <w:rPr>
                <w:sz w:val="20"/>
              </w:rPr>
              <w:t>approvisionnait</w:t>
            </w:r>
            <w:proofErr w:type="spellEnd"/>
            <w:r w:rsidRPr="00275D81">
              <w:rPr>
                <w:sz w:val="20"/>
              </w:rPr>
              <w:t xml:space="preserve"> </w:t>
            </w:r>
            <w:proofErr w:type="spellStart"/>
            <w:r w:rsidRPr="00275D81">
              <w:rPr>
                <w:sz w:val="20"/>
              </w:rPr>
              <w:t>en</w:t>
            </w:r>
            <w:proofErr w:type="spellEnd"/>
            <w:r w:rsidRPr="00275D81">
              <w:rPr>
                <w:sz w:val="20"/>
              </w:rPr>
              <w:t xml:space="preserve"> </w:t>
            </w:r>
            <w:proofErr w:type="spellStart"/>
            <w:r w:rsidRPr="00275D81">
              <w:rPr>
                <w:sz w:val="20"/>
              </w:rPr>
              <w:t>saumon</w:t>
            </w:r>
            <w:proofErr w:type="spellEnd"/>
            <w:r w:rsidRPr="00275D81">
              <w:rPr>
                <w:sz w:val="20"/>
              </w:rPr>
              <w:t xml:space="preserve"> Leo-Progress Enterprises Inc. </w:t>
            </w:r>
            <w:proofErr w:type="spellStart"/>
            <w:r w:rsidRPr="00275D81">
              <w:rPr>
                <w:sz w:val="20"/>
              </w:rPr>
              <w:t>En</w:t>
            </w:r>
            <w:proofErr w:type="spellEnd"/>
            <w:r w:rsidRPr="00275D81">
              <w:rPr>
                <w:sz w:val="20"/>
              </w:rPr>
              <w:t xml:space="preserve"> 2013, Leo-Progress Enterprises Inc. </w:t>
            </w:r>
            <w:proofErr w:type="gramStart"/>
            <w:r w:rsidRPr="00275D81">
              <w:rPr>
                <w:sz w:val="20"/>
              </w:rPr>
              <w:t>a</w:t>
            </w:r>
            <w:proofErr w:type="gramEnd"/>
            <w:r w:rsidRPr="00275D81">
              <w:rPr>
                <w:sz w:val="20"/>
              </w:rPr>
              <w:t xml:space="preserve"> </w:t>
            </w:r>
            <w:proofErr w:type="spellStart"/>
            <w:r w:rsidRPr="00275D81">
              <w:rPr>
                <w:sz w:val="20"/>
              </w:rPr>
              <w:t>omis</w:t>
            </w:r>
            <w:proofErr w:type="spellEnd"/>
            <w:r w:rsidRPr="00275D81">
              <w:rPr>
                <w:sz w:val="20"/>
              </w:rPr>
              <w:t xml:space="preserve"> </w:t>
            </w:r>
            <w:proofErr w:type="spellStart"/>
            <w:r w:rsidRPr="00275D81">
              <w:rPr>
                <w:sz w:val="20"/>
              </w:rPr>
              <w:t>d’acquitter</w:t>
            </w:r>
            <w:proofErr w:type="spellEnd"/>
            <w:r w:rsidRPr="00275D81">
              <w:rPr>
                <w:sz w:val="20"/>
              </w:rPr>
              <w:t xml:space="preserve"> </w:t>
            </w:r>
            <w:proofErr w:type="spellStart"/>
            <w:r w:rsidRPr="00275D81">
              <w:rPr>
                <w:sz w:val="20"/>
              </w:rPr>
              <w:t>certaines</w:t>
            </w:r>
            <w:proofErr w:type="spellEnd"/>
            <w:r w:rsidRPr="00275D81">
              <w:rPr>
                <w:sz w:val="20"/>
              </w:rPr>
              <w:t xml:space="preserve"> factures de Mariner Foods Limited. </w:t>
            </w:r>
            <w:r w:rsidRPr="00275D81">
              <w:rPr>
                <w:sz w:val="20"/>
                <w:lang w:val="fr-CA"/>
              </w:rPr>
              <w:t xml:space="preserve">Mariner </w:t>
            </w:r>
            <w:proofErr w:type="spellStart"/>
            <w:r w:rsidRPr="00275D81">
              <w:rPr>
                <w:sz w:val="20"/>
                <w:lang w:val="fr-CA"/>
              </w:rPr>
              <w:t>Foods</w:t>
            </w:r>
            <w:proofErr w:type="spellEnd"/>
            <w:r w:rsidRPr="00275D81">
              <w:rPr>
                <w:sz w:val="20"/>
                <w:lang w:val="fr-CA"/>
              </w:rPr>
              <w:t xml:space="preserve"> Limited a été mise sous séquestre. Une action a été intentée contre Leo-Progress Enterprises Inc. pour violation de contrat. Mariner Foods Limited a été nommée demanderesse. La juge de première instance a accordé des dommages-intérêts. Après le procès, Mariner Foods Limited a été liquidée. Leo Progress Enterprises Inc. a interjeté appel et a demandé que soit admis un nouvel élément de preuve établissant que Mariner Foods Limited était sous séquestre après la date de la déclaration et en liquidation après la date du jugement de première instance. </w:t>
            </w:r>
            <w:r w:rsidRPr="00275D81">
              <w:rPr>
                <w:noProof/>
                <w:sz w:val="20"/>
              </w:rPr>
              <mc:AlternateContent>
                <mc:Choice Requires="wpg">
                  <w:drawing>
                    <wp:anchor distT="0" distB="0" distL="114300" distR="114300" simplePos="0" relativeHeight="251661824" behindDoc="0" locked="0" layoutInCell="1" allowOverlap="1" wp14:anchorId="4B49BC87" wp14:editId="66D2641A">
                      <wp:simplePos x="0" y="0"/>
                      <wp:positionH relativeFrom="page">
                        <wp:posOffset>608330</wp:posOffset>
                      </wp:positionH>
                      <wp:positionV relativeFrom="page">
                        <wp:posOffset>9985375</wp:posOffset>
                      </wp:positionV>
                      <wp:extent cx="4105910" cy="1270"/>
                      <wp:effectExtent l="8255" t="12700" r="10160" b="5080"/>
                      <wp:wrapNone/>
                      <wp:docPr id="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5910" cy="1270"/>
                                <a:chOff x="958" y="15725"/>
                                <a:chExt cx="6466" cy="2"/>
                              </a:xfrm>
                            </wpg:grpSpPr>
                            <wps:wsp>
                              <wps:cNvPr id="3" name="Freeform 85"/>
                              <wps:cNvSpPr>
                                <a:spLocks/>
                              </wps:cNvSpPr>
                              <wps:spPr bwMode="auto">
                                <a:xfrm>
                                  <a:off x="958" y="15725"/>
                                  <a:ext cx="6466" cy="2"/>
                                </a:xfrm>
                                <a:custGeom>
                                  <a:avLst/>
                                  <a:gdLst>
                                    <a:gd name="T0" fmla="+- 0 958 958"/>
                                    <a:gd name="T1" fmla="*/ T0 w 6466"/>
                                    <a:gd name="T2" fmla="+- 0 7423 958"/>
                                    <a:gd name="T3" fmla="*/ T2 w 6466"/>
                                  </a:gdLst>
                                  <a:ahLst/>
                                  <a:cxnLst>
                                    <a:cxn ang="0">
                                      <a:pos x="T1" y="0"/>
                                    </a:cxn>
                                    <a:cxn ang="0">
                                      <a:pos x="T3" y="0"/>
                                    </a:cxn>
                                  </a:cxnLst>
                                  <a:rect l="0" t="0" r="r" b="b"/>
                                  <a:pathLst>
                                    <a:path w="6466">
                                      <a:moveTo>
                                        <a:pt x="0" y="0"/>
                                      </a:moveTo>
                                      <a:lnTo>
                                        <a:pt x="6465" y="0"/>
                                      </a:lnTo>
                                    </a:path>
                                  </a:pathLst>
                                </a:custGeom>
                                <a:noFill/>
                                <a:ln w="4572">
                                  <a:solidFill>
                                    <a:srgbClr val="B8B8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86192" id="Group 84" o:spid="_x0000_s1026" style="position:absolute;margin-left:47.9pt;margin-top:786.25pt;width:323.3pt;height:.1pt;z-index:251661824;mso-position-horizontal-relative:page;mso-position-vertical-relative:page" coordorigin="958,15725" coordsize="6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">
                      <v:shape id="Freeform 85" o:spid="_x0000_s1027" style="position:absolute;left:958;top:15725;width:6466;height:2;visibility:visible;mso-wrap-style:square;v-text-anchor:top" coordsize="6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OnsIA&#10;AADaAAAADwAAAGRycy9kb3ducmV2LnhtbESP0WoCMRRE3wv+Q7iCbzVbBSurUYqs0BeXVv2A6+a6&#10;u5jcrEmq69+bQqGPw8ycYZbr3hpxIx9axwrexhkI4srplmsFx8P2dQ4iRGSNxjEpeFCA9WrwssRc&#10;uzt/020fa5EgHHJU0MTY5VKGqiGLYew64uSdnbcYk/S11B7vCW6NnGTZTFpsOS002NGmoeqy/7EK&#10;isK4KbdX9/W+K05l6a9mUs6UGg37jwWISH38D/+1P7WCKfxeST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g6ewgAAANoAAAAPAAAAAAAAAAAAAAAAAJgCAABkcnMvZG93&#10;bnJldi54bWxQSwUGAAAAAAQABAD1AAAAhwMAAAAA&#10;" path="m,l6465,e" filled="f" strokecolor="#b8b8b8" strokeweight=".36pt">
                        <v:path arrowok="t" o:connecttype="custom" o:connectlocs="0,0;6465,0" o:connectangles="0,0"/>
                      </v:shape>
                      <w10:wrap anchorx="page" anchory="page"/>
                    </v:group>
                  </w:pict>
                </mc:Fallback>
              </mc:AlternateContent>
            </w:r>
            <w:r w:rsidRPr="00275D81">
              <w:rPr>
                <w:noProof/>
                <w:sz w:val="20"/>
                <w:lang w:val="fr-CA" w:eastAsia="fr-CA"/>
              </w:rPr>
              <w:t>La Cour d’appel a conclu que l’action pour violation de contrat était un recours par subrogation introduit par l’assureur-crédit de</w:t>
            </w:r>
            <w:r w:rsidRPr="00275D81">
              <w:rPr>
                <w:sz w:val="20"/>
                <w:lang w:val="fr-CA"/>
              </w:rPr>
              <w:t xml:space="preserve"> Mariner Foods Limited et a rejeté l’appel.</w:t>
            </w:r>
          </w:p>
          <w:p w:rsidR="00275D81" w:rsidRPr="00275D81" w:rsidRDefault="00275D81" w:rsidP="00275D81">
            <w:pPr>
              <w:jc w:val="both"/>
              <w:rPr>
                <w:sz w:val="20"/>
                <w:lang w:val="fr-CA"/>
              </w:rPr>
            </w:pPr>
          </w:p>
        </w:tc>
      </w:tr>
      <w:tr w:rsidR="00275D81" w:rsidRPr="00275D81" w:rsidTr="000D3015">
        <w:tc>
          <w:tcPr>
            <w:tcW w:w="2427" w:type="pct"/>
            <w:gridSpan w:val="2"/>
          </w:tcPr>
          <w:p w:rsidR="00275D81" w:rsidRPr="00275D81" w:rsidRDefault="00275D81" w:rsidP="00275D81">
            <w:pPr>
              <w:jc w:val="both"/>
              <w:rPr>
                <w:sz w:val="20"/>
                <w:lang w:val="fr-CA"/>
              </w:rPr>
            </w:pPr>
            <w:r w:rsidRPr="00275D81">
              <w:rPr>
                <w:sz w:val="20"/>
                <w:lang w:val="fr-CA"/>
              </w:rPr>
              <w:t>6 novembre 2015</w:t>
            </w:r>
          </w:p>
          <w:p w:rsidR="00275D81" w:rsidRPr="00275D81" w:rsidRDefault="00275D81" w:rsidP="00275D81">
            <w:pPr>
              <w:jc w:val="both"/>
              <w:rPr>
                <w:sz w:val="20"/>
                <w:lang w:val="fr-CA"/>
              </w:rPr>
            </w:pPr>
            <w:r w:rsidRPr="00275D81">
              <w:rPr>
                <w:sz w:val="20"/>
                <w:lang w:val="fr-CA"/>
              </w:rPr>
              <w:t>Cour supérieure de justice de l’Ontario</w:t>
            </w:r>
          </w:p>
          <w:p w:rsidR="00275D81" w:rsidRPr="00275D81" w:rsidRDefault="00275D81" w:rsidP="00275D81">
            <w:pPr>
              <w:jc w:val="both"/>
              <w:rPr>
                <w:sz w:val="20"/>
                <w:lang w:val="fr-CA"/>
              </w:rPr>
            </w:pPr>
            <w:r w:rsidRPr="00275D81">
              <w:rPr>
                <w:sz w:val="20"/>
                <w:lang w:val="fr-CA"/>
              </w:rPr>
              <w:lastRenderedPageBreak/>
              <w:t xml:space="preserve">(Juge Stewart) </w:t>
            </w:r>
          </w:p>
          <w:p w:rsidR="00275D81" w:rsidRPr="00275D81" w:rsidRDefault="00275D81" w:rsidP="00275D81">
            <w:pPr>
              <w:jc w:val="both"/>
              <w:rPr>
                <w:sz w:val="20"/>
                <w:lang w:val="fr-CA"/>
              </w:rPr>
            </w:pPr>
            <w:r w:rsidRPr="00275D81">
              <w:rPr>
                <w:sz w:val="20"/>
                <w:lang w:val="fr-CA"/>
              </w:rPr>
              <w:t>2015 ONSC 6819 (Non publié)</w:t>
            </w:r>
          </w:p>
          <w:p w:rsidR="00275D81" w:rsidRPr="00275D81" w:rsidRDefault="00275D81" w:rsidP="00275D81">
            <w:pPr>
              <w:jc w:val="both"/>
              <w:rPr>
                <w:sz w:val="20"/>
                <w:lang w:val="fr-CA"/>
              </w:rPr>
            </w:pPr>
          </w:p>
        </w:tc>
        <w:tc>
          <w:tcPr>
            <w:tcW w:w="243" w:type="pct"/>
          </w:tcPr>
          <w:p w:rsidR="00275D81" w:rsidRPr="00275D81" w:rsidRDefault="00275D81" w:rsidP="00275D81">
            <w:pPr>
              <w:jc w:val="both"/>
              <w:rPr>
                <w:sz w:val="20"/>
                <w:lang w:val="fr-CA"/>
              </w:rPr>
            </w:pPr>
          </w:p>
        </w:tc>
        <w:tc>
          <w:tcPr>
            <w:tcW w:w="2330" w:type="pct"/>
          </w:tcPr>
          <w:p w:rsidR="00275D81" w:rsidRPr="00275D81" w:rsidRDefault="00275D81" w:rsidP="00275D81">
            <w:pPr>
              <w:jc w:val="both"/>
              <w:rPr>
                <w:sz w:val="20"/>
                <w:lang w:val="fr-CA"/>
              </w:rPr>
            </w:pPr>
            <w:r w:rsidRPr="00275D81">
              <w:rPr>
                <w:sz w:val="20"/>
                <w:lang w:val="fr-CA"/>
              </w:rPr>
              <w:t>Jugement accordant des dommages-intérêts pour violation de contrat à Mariner Foods Limited</w:t>
            </w:r>
          </w:p>
          <w:p w:rsidR="00275D81" w:rsidRPr="00275D81" w:rsidRDefault="00275D81" w:rsidP="00275D81">
            <w:pPr>
              <w:jc w:val="both"/>
              <w:rPr>
                <w:sz w:val="20"/>
                <w:lang w:val="fr-CA"/>
              </w:rPr>
            </w:pPr>
          </w:p>
        </w:tc>
      </w:tr>
      <w:tr w:rsidR="00275D81" w:rsidRPr="00275D81" w:rsidTr="000D3015">
        <w:tc>
          <w:tcPr>
            <w:tcW w:w="2427" w:type="pct"/>
            <w:gridSpan w:val="2"/>
          </w:tcPr>
          <w:p w:rsidR="00275D81" w:rsidRPr="00275D81" w:rsidRDefault="00275D81" w:rsidP="00275D81">
            <w:pPr>
              <w:jc w:val="both"/>
              <w:rPr>
                <w:sz w:val="20"/>
                <w:lang w:val="fr-CA"/>
              </w:rPr>
            </w:pPr>
            <w:r w:rsidRPr="00275D81">
              <w:rPr>
                <w:sz w:val="20"/>
                <w:lang w:val="fr-CA"/>
              </w:rPr>
              <w:lastRenderedPageBreak/>
              <w:t>5 janvier 2017</w:t>
            </w:r>
          </w:p>
          <w:p w:rsidR="00275D81" w:rsidRPr="00275D81" w:rsidRDefault="00275D81" w:rsidP="00275D81">
            <w:pPr>
              <w:jc w:val="both"/>
              <w:rPr>
                <w:sz w:val="20"/>
                <w:lang w:val="fr-CA"/>
              </w:rPr>
            </w:pPr>
            <w:r w:rsidRPr="00275D81">
              <w:rPr>
                <w:sz w:val="20"/>
                <w:lang w:val="fr-CA"/>
              </w:rPr>
              <w:t>Cour d’appel de l’Ontario</w:t>
            </w:r>
          </w:p>
          <w:p w:rsidR="00275D81" w:rsidRPr="00275D81" w:rsidRDefault="00275D81" w:rsidP="00275D81">
            <w:pPr>
              <w:jc w:val="both"/>
              <w:rPr>
                <w:sz w:val="20"/>
                <w:lang w:val="fr-CA"/>
              </w:rPr>
            </w:pPr>
            <w:r w:rsidRPr="00275D81">
              <w:rPr>
                <w:sz w:val="20"/>
                <w:lang w:val="fr-CA"/>
              </w:rPr>
              <w:t>(Juges Sharpe, Lauwers et Miller)</w:t>
            </w:r>
          </w:p>
          <w:p w:rsidR="00275D81" w:rsidRPr="00275D81" w:rsidRDefault="00275D81" w:rsidP="00275D81">
            <w:pPr>
              <w:jc w:val="both"/>
              <w:rPr>
                <w:sz w:val="20"/>
                <w:lang w:val="fr-CA"/>
              </w:rPr>
            </w:pPr>
            <w:r w:rsidRPr="00275D81">
              <w:rPr>
                <w:sz w:val="20"/>
                <w:lang w:val="fr-CA"/>
              </w:rPr>
              <w:t xml:space="preserve">C61380; </w:t>
            </w:r>
            <w:hyperlink r:id="rId31" w:history="1">
              <w:r w:rsidRPr="00275D81">
                <w:rPr>
                  <w:rStyle w:val="Hyperlink"/>
                  <w:sz w:val="20"/>
                  <w:lang w:val="fr-CA"/>
                </w:rPr>
                <w:t>2017 ONCA 7</w:t>
              </w:r>
            </w:hyperlink>
          </w:p>
          <w:p w:rsidR="00275D81" w:rsidRPr="00275D81" w:rsidRDefault="00275D81" w:rsidP="00275D81">
            <w:pPr>
              <w:jc w:val="both"/>
              <w:rPr>
                <w:sz w:val="20"/>
                <w:lang w:val="fr-CA"/>
              </w:rPr>
            </w:pPr>
          </w:p>
        </w:tc>
        <w:tc>
          <w:tcPr>
            <w:tcW w:w="243" w:type="pct"/>
          </w:tcPr>
          <w:p w:rsidR="00275D81" w:rsidRPr="00275D81" w:rsidRDefault="00275D81" w:rsidP="00275D81">
            <w:pPr>
              <w:jc w:val="both"/>
              <w:rPr>
                <w:sz w:val="20"/>
                <w:lang w:val="fr-CA"/>
              </w:rPr>
            </w:pPr>
          </w:p>
        </w:tc>
        <w:tc>
          <w:tcPr>
            <w:tcW w:w="2330" w:type="pct"/>
          </w:tcPr>
          <w:p w:rsidR="00275D81" w:rsidRPr="00275D81" w:rsidRDefault="00275D81" w:rsidP="00275D81">
            <w:pPr>
              <w:jc w:val="both"/>
              <w:rPr>
                <w:sz w:val="20"/>
                <w:lang w:val="fr-CA"/>
              </w:rPr>
            </w:pPr>
            <w:r w:rsidRPr="00275D81">
              <w:rPr>
                <w:sz w:val="20"/>
                <w:lang w:val="fr-CA"/>
              </w:rPr>
              <w:t>Rejet de la motion en présentation de preuves nouvelles; rejet de l’appel</w:t>
            </w:r>
          </w:p>
          <w:p w:rsidR="00275D81" w:rsidRPr="00275D81" w:rsidRDefault="00275D81" w:rsidP="00275D81">
            <w:pPr>
              <w:jc w:val="both"/>
              <w:rPr>
                <w:sz w:val="20"/>
                <w:lang w:val="fr-CA"/>
              </w:rPr>
            </w:pPr>
          </w:p>
        </w:tc>
      </w:tr>
      <w:tr w:rsidR="00275D81" w:rsidRPr="00275D81" w:rsidTr="000D3015">
        <w:tc>
          <w:tcPr>
            <w:tcW w:w="2427" w:type="pct"/>
            <w:gridSpan w:val="2"/>
          </w:tcPr>
          <w:p w:rsidR="00275D81" w:rsidRPr="00275D81" w:rsidRDefault="00275D81" w:rsidP="00275D81">
            <w:pPr>
              <w:jc w:val="both"/>
              <w:rPr>
                <w:sz w:val="20"/>
                <w:lang w:val="fr-CA"/>
              </w:rPr>
            </w:pPr>
            <w:r w:rsidRPr="00275D81">
              <w:rPr>
                <w:sz w:val="20"/>
                <w:lang w:val="fr-CA"/>
              </w:rPr>
              <w:t>15 février 2017</w:t>
            </w:r>
          </w:p>
          <w:p w:rsidR="00275D81" w:rsidRPr="00275D81" w:rsidRDefault="00275D81" w:rsidP="00275D81">
            <w:pPr>
              <w:jc w:val="both"/>
              <w:rPr>
                <w:sz w:val="20"/>
                <w:lang w:val="fr-CA"/>
              </w:rPr>
            </w:pPr>
            <w:r w:rsidRPr="00275D81">
              <w:rPr>
                <w:sz w:val="20"/>
                <w:lang w:val="fr-CA"/>
              </w:rPr>
              <w:t>Cour suprême du Canada</w:t>
            </w:r>
          </w:p>
        </w:tc>
        <w:tc>
          <w:tcPr>
            <w:tcW w:w="243" w:type="pct"/>
          </w:tcPr>
          <w:p w:rsidR="00275D81" w:rsidRPr="00275D81" w:rsidRDefault="00275D81" w:rsidP="00275D81">
            <w:pPr>
              <w:jc w:val="both"/>
              <w:rPr>
                <w:sz w:val="20"/>
                <w:lang w:val="fr-CA"/>
              </w:rPr>
            </w:pPr>
          </w:p>
        </w:tc>
        <w:tc>
          <w:tcPr>
            <w:tcW w:w="2330" w:type="pct"/>
          </w:tcPr>
          <w:p w:rsidR="00275D81" w:rsidRPr="00275D81" w:rsidRDefault="00275D81" w:rsidP="00275D81">
            <w:pPr>
              <w:jc w:val="both"/>
              <w:rPr>
                <w:sz w:val="20"/>
                <w:lang w:val="fr-CA"/>
              </w:rPr>
            </w:pPr>
            <w:r w:rsidRPr="00275D81">
              <w:rPr>
                <w:sz w:val="20"/>
                <w:lang w:val="fr-CA"/>
              </w:rPr>
              <w:t>Dépôt de la demande d’autorisation d’appel</w:t>
            </w:r>
          </w:p>
          <w:p w:rsidR="00275D81" w:rsidRPr="00275D81" w:rsidRDefault="00275D81" w:rsidP="00275D81">
            <w:pPr>
              <w:jc w:val="both"/>
              <w:rPr>
                <w:sz w:val="20"/>
                <w:lang w:val="fr-CA"/>
              </w:rPr>
            </w:pPr>
          </w:p>
        </w:tc>
      </w:tr>
    </w:tbl>
    <w:p w:rsidR="00275D81" w:rsidRPr="00275D81" w:rsidRDefault="00275D81" w:rsidP="00275D81">
      <w:pPr>
        <w:jc w:val="both"/>
        <w:rPr>
          <w:sz w:val="20"/>
          <w:lang w:val="fr-CA"/>
        </w:rPr>
      </w:pPr>
    </w:p>
    <w:p w:rsidR="00275D81" w:rsidRPr="00275D81" w:rsidRDefault="00275D81" w:rsidP="00275D8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D81" w:rsidRPr="00275D81" w:rsidTr="00E95A6A">
        <w:tc>
          <w:tcPr>
            <w:tcW w:w="543" w:type="pct"/>
          </w:tcPr>
          <w:p w:rsidR="00275D81" w:rsidRPr="00275D81" w:rsidRDefault="00275D81" w:rsidP="00275D81">
            <w:pPr>
              <w:jc w:val="both"/>
              <w:rPr>
                <w:sz w:val="20"/>
              </w:rPr>
            </w:pPr>
            <w:r w:rsidRPr="00275D81">
              <w:rPr>
                <w:rStyle w:val="SCCFileNumberChar"/>
                <w:sz w:val="20"/>
                <w:szCs w:val="20"/>
              </w:rPr>
              <w:t>37523</w:t>
            </w:r>
          </w:p>
        </w:tc>
        <w:tc>
          <w:tcPr>
            <w:tcW w:w="4457" w:type="pct"/>
            <w:gridSpan w:val="3"/>
          </w:tcPr>
          <w:p w:rsidR="00275D81" w:rsidRPr="00275D81" w:rsidRDefault="00275D81" w:rsidP="00275D81">
            <w:pPr>
              <w:pStyle w:val="SCCLsocParty"/>
              <w:jc w:val="both"/>
              <w:rPr>
                <w:b/>
                <w:sz w:val="20"/>
                <w:szCs w:val="20"/>
                <w:lang w:val="en-US"/>
              </w:rPr>
            </w:pPr>
            <w:r w:rsidRPr="00275D81">
              <w:rPr>
                <w:b/>
                <w:sz w:val="20"/>
                <w:szCs w:val="20"/>
                <w:lang w:val="en-US"/>
              </w:rPr>
              <w:t>Jason Norman Yeo v. Her Majesty the Queen</w:t>
            </w:r>
          </w:p>
          <w:p w:rsidR="00275D81" w:rsidRPr="00275D81" w:rsidRDefault="00275D81" w:rsidP="00275D81">
            <w:pPr>
              <w:jc w:val="both"/>
              <w:rPr>
                <w:sz w:val="20"/>
              </w:rPr>
            </w:pPr>
            <w:r w:rsidRPr="00275D81">
              <w:rPr>
                <w:sz w:val="20"/>
              </w:rPr>
              <w:t>(P.E.I.) (Criminal) (By Leave)</w:t>
            </w:r>
          </w:p>
        </w:tc>
      </w:tr>
      <w:tr w:rsidR="00275D81" w:rsidRPr="00275D81" w:rsidTr="00E95A6A">
        <w:tc>
          <w:tcPr>
            <w:tcW w:w="5000" w:type="pct"/>
            <w:gridSpan w:val="4"/>
          </w:tcPr>
          <w:p w:rsidR="00275D81" w:rsidRPr="00275D81" w:rsidRDefault="00275D81" w:rsidP="00275D81">
            <w:pPr>
              <w:jc w:val="both"/>
              <w:rPr>
                <w:sz w:val="20"/>
              </w:rPr>
            </w:pPr>
            <w:r w:rsidRPr="00275D81">
              <w:rPr>
                <w:sz w:val="20"/>
              </w:rPr>
              <w:t xml:space="preserve">Criminal law – Sentencing – Whether a sentencing judge may impose a sentence concurrent to another sentence invoked by another judge in a previous, unrelated proceeding? </w:t>
            </w:r>
          </w:p>
        </w:tc>
      </w:tr>
      <w:tr w:rsidR="00275D81" w:rsidRPr="00275D81" w:rsidTr="00E95A6A">
        <w:tc>
          <w:tcPr>
            <w:tcW w:w="5000" w:type="pct"/>
            <w:gridSpan w:val="4"/>
          </w:tcPr>
          <w:p w:rsidR="00275D81" w:rsidRPr="00275D81" w:rsidRDefault="00275D81" w:rsidP="00275D81">
            <w:pPr>
              <w:jc w:val="both"/>
              <w:rPr>
                <w:sz w:val="20"/>
              </w:rPr>
            </w:pPr>
          </w:p>
        </w:tc>
      </w:tr>
      <w:tr w:rsidR="00275D81" w:rsidRPr="00275D81" w:rsidTr="00E95A6A">
        <w:tc>
          <w:tcPr>
            <w:tcW w:w="5000" w:type="pct"/>
            <w:gridSpan w:val="4"/>
          </w:tcPr>
          <w:p w:rsidR="00275D81" w:rsidRPr="00275D81" w:rsidRDefault="00275D81" w:rsidP="00275D81">
            <w:pPr>
              <w:jc w:val="both"/>
              <w:rPr>
                <w:sz w:val="20"/>
              </w:rPr>
            </w:pPr>
            <w:r w:rsidRPr="00275D81">
              <w:rPr>
                <w:sz w:val="20"/>
              </w:rPr>
              <w:t xml:space="preserve">The applicant was convicted of trafficking cocaine and he pleaded guilty to possession of cocaine for the purposes of trafficking, a weapons offence and breaches of recognizances and undertakings.  When sentenced, he was serving a nine-year sentence that had been recently imposed for an armed robbery. </w:t>
            </w:r>
          </w:p>
          <w:p w:rsidR="00275D81" w:rsidRPr="00275D81" w:rsidRDefault="00275D81" w:rsidP="00275D81">
            <w:pPr>
              <w:jc w:val="both"/>
              <w:rPr>
                <w:sz w:val="20"/>
              </w:rPr>
            </w:pPr>
          </w:p>
        </w:tc>
      </w:tr>
      <w:tr w:rsidR="00275D81" w:rsidRPr="00275D81" w:rsidTr="00E95A6A">
        <w:tc>
          <w:tcPr>
            <w:tcW w:w="2427" w:type="pct"/>
            <w:gridSpan w:val="2"/>
          </w:tcPr>
          <w:p w:rsidR="00275D81" w:rsidRPr="00275D81" w:rsidRDefault="00275D81" w:rsidP="00275D81">
            <w:pPr>
              <w:jc w:val="both"/>
              <w:rPr>
                <w:sz w:val="20"/>
              </w:rPr>
            </w:pPr>
            <w:r w:rsidRPr="00275D81">
              <w:rPr>
                <w:sz w:val="20"/>
              </w:rPr>
              <w:t>February 10, 2014</w:t>
            </w:r>
          </w:p>
          <w:p w:rsidR="00275D81" w:rsidRPr="00275D81" w:rsidRDefault="00275D81" w:rsidP="00275D81">
            <w:pPr>
              <w:jc w:val="both"/>
              <w:rPr>
                <w:sz w:val="20"/>
              </w:rPr>
            </w:pPr>
            <w:r w:rsidRPr="00275D81">
              <w:rPr>
                <w:sz w:val="20"/>
              </w:rPr>
              <w:t>Prince Edward Island Supreme Court</w:t>
            </w:r>
          </w:p>
          <w:p w:rsidR="00275D81" w:rsidRPr="00275D81" w:rsidRDefault="00275D81" w:rsidP="00275D81">
            <w:pPr>
              <w:jc w:val="both"/>
              <w:rPr>
                <w:sz w:val="20"/>
              </w:rPr>
            </w:pPr>
            <w:r w:rsidRPr="00275D81">
              <w:rPr>
                <w:sz w:val="20"/>
              </w:rPr>
              <w:t>(</w:t>
            </w:r>
            <w:proofErr w:type="spellStart"/>
            <w:r w:rsidRPr="00275D81">
              <w:rPr>
                <w:sz w:val="20"/>
              </w:rPr>
              <w:t>Cheverie</w:t>
            </w:r>
            <w:proofErr w:type="spellEnd"/>
            <w:r w:rsidRPr="00275D81">
              <w:rPr>
                <w:sz w:val="20"/>
              </w:rPr>
              <w:t xml:space="preserve"> J.)</w:t>
            </w:r>
          </w:p>
          <w:p w:rsidR="00275D81" w:rsidRPr="00275D81" w:rsidRDefault="00275D81" w:rsidP="00275D81">
            <w:pPr>
              <w:jc w:val="both"/>
              <w:rPr>
                <w:sz w:val="20"/>
              </w:rPr>
            </w:pPr>
            <w:hyperlink r:id="rId32" w:history="1">
              <w:r w:rsidRPr="00275D81">
                <w:rPr>
                  <w:rStyle w:val="Hyperlink"/>
                  <w:sz w:val="20"/>
                </w:rPr>
                <w:t>2014 PESC 4</w:t>
              </w:r>
            </w:hyperlink>
          </w:p>
          <w:p w:rsidR="00275D81" w:rsidRPr="00275D81" w:rsidRDefault="00275D81" w:rsidP="00275D81">
            <w:pPr>
              <w:jc w:val="both"/>
              <w:rPr>
                <w:sz w:val="20"/>
              </w:rPr>
            </w:pPr>
          </w:p>
        </w:tc>
        <w:tc>
          <w:tcPr>
            <w:tcW w:w="243" w:type="pct"/>
          </w:tcPr>
          <w:p w:rsidR="00275D81" w:rsidRPr="00275D81" w:rsidRDefault="00275D81" w:rsidP="00275D81">
            <w:pPr>
              <w:jc w:val="both"/>
              <w:rPr>
                <w:sz w:val="20"/>
              </w:rPr>
            </w:pPr>
          </w:p>
        </w:tc>
        <w:tc>
          <w:tcPr>
            <w:tcW w:w="2330" w:type="pct"/>
          </w:tcPr>
          <w:p w:rsidR="00275D81" w:rsidRPr="00275D81" w:rsidRDefault="00275D81" w:rsidP="00275D81">
            <w:pPr>
              <w:jc w:val="both"/>
              <w:rPr>
                <w:sz w:val="20"/>
              </w:rPr>
            </w:pPr>
            <w:r w:rsidRPr="00275D81">
              <w:rPr>
                <w:sz w:val="20"/>
              </w:rPr>
              <w:t>Conviction for trafficking cocaine</w:t>
            </w:r>
          </w:p>
          <w:p w:rsidR="00275D81" w:rsidRPr="00275D81" w:rsidRDefault="00275D81" w:rsidP="00275D81">
            <w:pPr>
              <w:jc w:val="both"/>
              <w:rPr>
                <w:sz w:val="20"/>
              </w:rPr>
            </w:pPr>
          </w:p>
        </w:tc>
      </w:tr>
      <w:tr w:rsidR="00275D81" w:rsidRPr="00275D81" w:rsidTr="00E95A6A">
        <w:tc>
          <w:tcPr>
            <w:tcW w:w="2427" w:type="pct"/>
            <w:gridSpan w:val="2"/>
          </w:tcPr>
          <w:p w:rsidR="00275D81" w:rsidRPr="00275D81" w:rsidRDefault="00275D81" w:rsidP="00275D81">
            <w:pPr>
              <w:jc w:val="both"/>
              <w:rPr>
                <w:sz w:val="20"/>
              </w:rPr>
            </w:pPr>
            <w:r w:rsidRPr="00275D81">
              <w:rPr>
                <w:sz w:val="20"/>
              </w:rPr>
              <w:t>March 12, 2014</w:t>
            </w:r>
          </w:p>
          <w:p w:rsidR="00275D81" w:rsidRPr="00275D81" w:rsidRDefault="00275D81" w:rsidP="00275D81">
            <w:pPr>
              <w:jc w:val="both"/>
              <w:rPr>
                <w:sz w:val="20"/>
              </w:rPr>
            </w:pPr>
            <w:r w:rsidRPr="00275D81">
              <w:rPr>
                <w:sz w:val="20"/>
              </w:rPr>
              <w:t>Prince Edward Island Supreme Court</w:t>
            </w:r>
          </w:p>
          <w:p w:rsidR="00275D81" w:rsidRPr="00275D81" w:rsidRDefault="00275D81" w:rsidP="00275D81">
            <w:pPr>
              <w:jc w:val="both"/>
              <w:rPr>
                <w:sz w:val="20"/>
              </w:rPr>
            </w:pPr>
            <w:r w:rsidRPr="00275D81">
              <w:rPr>
                <w:sz w:val="20"/>
              </w:rPr>
              <w:t>(</w:t>
            </w:r>
            <w:proofErr w:type="spellStart"/>
            <w:r w:rsidRPr="00275D81">
              <w:rPr>
                <w:sz w:val="20"/>
              </w:rPr>
              <w:t>Cheverie</w:t>
            </w:r>
            <w:proofErr w:type="spellEnd"/>
            <w:r w:rsidRPr="00275D81">
              <w:rPr>
                <w:sz w:val="20"/>
              </w:rPr>
              <w:t xml:space="preserve"> J.)</w:t>
            </w:r>
          </w:p>
          <w:p w:rsidR="00275D81" w:rsidRPr="00275D81" w:rsidRDefault="00275D81" w:rsidP="00275D81">
            <w:pPr>
              <w:jc w:val="both"/>
              <w:rPr>
                <w:sz w:val="20"/>
              </w:rPr>
            </w:pPr>
          </w:p>
        </w:tc>
        <w:tc>
          <w:tcPr>
            <w:tcW w:w="243" w:type="pct"/>
          </w:tcPr>
          <w:p w:rsidR="00275D81" w:rsidRPr="00275D81" w:rsidRDefault="00275D81" w:rsidP="00275D81">
            <w:pPr>
              <w:jc w:val="both"/>
              <w:rPr>
                <w:sz w:val="20"/>
              </w:rPr>
            </w:pPr>
          </w:p>
        </w:tc>
        <w:tc>
          <w:tcPr>
            <w:tcW w:w="2330" w:type="pct"/>
          </w:tcPr>
          <w:p w:rsidR="00275D81" w:rsidRPr="00275D81" w:rsidRDefault="00275D81" w:rsidP="00275D81">
            <w:pPr>
              <w:jc w:val="both"/>
              <w:rPr>
                <w:sz w:val="20"/>
              </w:rPr>
            </w:pPr>
            <w:r w:rsidRPr="00275D81">
              <w:rPr>
                <w:sz w:val="20"/>
              </w:rPr>
              <w:t>Guilty pleas to possession of cocaine for purpose of trafficking, possession of prohibited weapon, breaches of recognizance and undertakings, and other offences</w:t>
            </w:r>
          </w:p>
          <w:p w:rsidR="00275D81" w:rsidRPr="00275D81" w:rsidRDefault="00275D81" w:rsidP="00275D81">
            <w:pPr>
              <w:jc w:val="both"/>
              <w:rPr>
                <w:sz w:val="20"/>
              </w:rPr>
            </w:pPr>
          </w:p>
        </w:tc>
      </w:tr>
      <w:tr w:rsidR="00275D81" w:rsidRPr="00275D81" w:rsidTr="00E95A6A">
        <w:tc>
          <w:tcPr>
            <w:tcW w:w="2427" w:type="pct"/>
            <w:gridSpan w:val="2"/>
          </w:tcPr>
          <w:p w:rsidR="00275D81" w:rsidRPr="00275D81" w:rsidRDefault="00275D81" w:rsidP="00275D81">
            <w:pPr>
              <w:jc w:val="both"/>
              <w:rPr>
                <w:sz w:val="20"/>
              </w:rPr>
            </w:pPr>
            <w:r w:rsidRPr="00275D81">
              <w:rPr>
                <w:sz w:val="20"/>
              </w:rPr>
              <w:t>June 19, 2014</w:t>
            </w:r>
          </w:p>
          <w:p w:rsidR="00275D81" w:rsidRPr="00275D81" w:rsidRDefault="00275D81" w:rsidP="00275D81">
            <w:pPr>
              <w:jc w:val="both"/>
              <w:rPr>
                <w:sz w:val="20"/>
              </w:rPr>
            </w:pPr>
            <w:r w:rsidRPr="00275D81">
              <w:rPr>
                <w:sz w:val="20"/>
              </w:rPr>
              <w:t>Prince Edward Island Supreme Court</w:t>
            </w:r>
          </w:p>
          <w:p w:rsidR="00275D81" w:rsidRPr="00275D81" w:rsidRDefault="00275D81" w:rsidP="00275D81">
            <w:pPr>
              <w:jc w:val="both"/>
              <w:rPr>
                <w:sz w:val="20"/>
              </w:rPr>
            </w:pPr>
            <w:r w:rsidRPr="00275D81">
              <w:rPr>
                <w:sz w:val="20"/>
              </w:rPr>
              <w:t>(</w:t>
            </w:r>
            <w:proofErr w:type="spellStart"/>
            <w:r w:rsidRPr="00275D81">
              <w:rPr>
                <w:sz w:val="20"/>
              </w:rPr>
              <w:t>Cheverie</w:t>
            </w:r>
            <w:proofErr w:type="spellEnd"/>
            <w:r w:rsidRPr="00275D81">
              <w:rPr>
                <w:sz w:val="20"/>
              </w:rPr>
              <w:t xml:space="preserve"> J.)</w:t>
            </w:r>
          </w:p>
          <w:p w:rsidR="00275D81" w:rsidRPr="00275D81" w:rsidRDefault="00275D81" w:rsidP="00275D81">
            <w:pPr>
              <w:jc w:val="both"/>
              <w:rPr>
                <w:sz w:val="20"/>
              </w:rPr>
            </w:pPr>
            <w:hyperlink r:id="rId33" w:history="1">
              <w:r w:rsidRPr="00275D81">
                <w:rPr>
                  <w:rStyle w:val="Hyperlink"/>
                  <w:sz w:val="20"/>
                </w:rPr>
                <w:t>2014 PESC 16</w:t>
              </w:r>
            </w:hyperlink>
          </w:p>
          <w:p w:rsidR="00275D81" w:rsidRPr="00275D81" w:rsidRDefault="00275D81" w:rsidP="00275D81">
            <w:pPr>
              <w:jc w:val="both"/>
              <w:rPr>
                <w:sz w:val="20"/>
              </w:rPr>
            </w:pPr>
          </w:p>
        </w:tc>
        <w:tc>
          <w:tcPr>
            <w:tcW w:w="243" w:type="pct"/>
          </w:tcPr>
          <w:p w:rsidR="00275D81" w:rsidRPr="00275D81" w:rsidRDefault="00275D81" w:rsidP="00275D81">
            <w:pPr>
              <w:jc w:val="both"/>
              <w:rPr>
                <w:sz w:val="20"/>
              </w:rPr>
            </w:pPr>
          </w:p>
        </w:tc>
        <w:tc>
          <w:tcPr>
            <w:tcW w:w="2330" w:type="pct"/>
          </w:tcPr>
          <w:p w:rsidR="00275D81" w:rsidRPr="00275D81" w:rsidRDefault="00275D81" w:rsidP="00275D81">
            <w:pPr>
              <w:jc w:val="both"/>
              <w:rPr>
                <w:sz w:val="20"/>
              </w:rPr>
            </w:pPr>
            <w:r w:rsidRPr="00275D81">
              <w:rPr>
                <w:sz w:val="20"/>
              </w:rPr>
              <w:t>Sentence to seven years imprisonment, less credit for pre-sentence custody, to be served consecutively to prior sentence for armed robbery</w:t>
            </w:r>
          </w:p>
          <w:p w:rsidR="00275D81" w:rsidRPr="00275D81" w:rsidRDefault="00275D81" w:rsidP="00275D81">
            <w:pPr>
              <w:jc w:val="both"/>
              <w:rPr>
                <w:sz w:val="20"/>
              </w:rPr>
            </w:pPr>
          </w:p>
        </w:tc>
      </w:tr>
      <w:tr w:rsidR="00275D81" w:rsidRPr="00275D81" w:rsidTr="00E95A6A">
        <w:tc>
          <w:tcPr>
            <w:tcW w:w="2427" w:type="pct"/>
            <w:gridSpan w:val="2"/>
          </w:tcPr>
          <w:p w:rsidR="00275D81" w:rsidRPr="00275D81" w:rsidRDefault="00275D81" w:rsidP="00275D81">
            <w:pPr>
              <w:jc w:val="both"/>
              <w:rPr>
                <w:sz w:val="20"/>
              </w:rPr>
            </w:pPr>
            <w:r w:rsidRPr="00275D81">
              <w:rPr>
                <w:sz w:val="20"/>
              </w:rPr>
              <w:t>March 18, 2016</w:t>
            </w:r>
          </w:p>
          <w:p w:rsidR="00275D81" w:rsidRPr="00275D81" w:rsidRDefault="00275D81" w:rsidP="00275D81">
            <w:pPr>
              <w:jc w:val="both"/>
              <w:rPr>
                <w:sz w:val="20"/>
              </w:rPr>
            </w:pPr>
            <w:r w:rsidRPr="00275D81">
              <w:rPr>
                <w:sz w:val="20"/>
              </w:rPr>
              <w:t>Prince Edward Island Court of Appeal</w:t>
            </w:r>
          </w:p>
          <w:p w:rsidR="00275D81" w:rsidRPr="00275D81" w:rsidRDefault="00275D81" w:rsidP="00275D81">
            <w:pPr>
              <w:jc w:val="both"/>
              <w:rPr>
                <w:sz w:val="20"/>
              </w:rPr>
            </w:pPr>
            <w:r w:rsidRPr="00275D81">
              <w:rPr>
                <w:sz w:val="20"/>
              </w:rPr>
              <w:t xml:space="preserve">S1-CA-1299; </w:t>
            </w:r>
            <w:hyperlink r:id="rId34" w:history="1">
              <w:r w:rsidRPr="00275D81">
                <w:rPr>
                  <w:rStyle w:val="Hyperlink"/>
                  <w:sz w:val="20"/>
                </w:rPr>
                <w:t>2016 PECA 5</w:t>
              </w:r>
            </w:hyperlink>
          </w:p>
          <w:p w:rsidR="00275D81" w:rsidRPr="00275D81" w:rsidRDefault="00275D81" w:rsidP="00275D81">
            <w:pPr>
              <w:jc w:val="both"/>
              <w:rPr>
                <w:sz w:val="20"/>
              </w:rPr>
            </w:pPr>
          </w:p>
        </w:tc>
        <w:tc>
          <w:tcPr>
            <w:tcW w:w="243" w:type="pct"/>
          </w:tcPr>
          <w:p w:rsidR="00275D81" w:rsidRPr="00275D81" w:rsidRDefault="00275D81" w:rsidP="00275D81">
            <w:pPr>
              <w:jc w:val="both"/>
              <w:rPr>
                <w:sz w:val="20"/>
              </w:rPr>
            </w:pPr>
          </w:p>
        </w:tc>
        <w:tc>
          <w:tcPr>
            <w:tcW w:w="2330" w:type="pct"/>
          </w:tcPr>
          <w:p w:rsidR="00275D81" w:rsidRPr="00275D81" w:rsidRDefault="00275D81" w:rsidP="00275D81">
            <w:pPr>
              <w:jc w:val="both"/>
              <w:rPr>
                <w:sz w:val="20"/>
              </w:rPr>
            </w:pPr>
            <w:r w:rsidRPr="00275D81">
              <w:rPr>
                <w:sz w:val="20"/>
              </w:rPr>
              <w:t>Appeal from sentences and from conviction for trafficking dismissed</w:t>
            </w:r>
          </w:p>
          <w:p w:rsidR="00275D81" w:rsidRPr="00275D81" w:rsidRDefault="00275D81" w:rsidP="00275D81">
            <w:pPr>
              <w:jc w:val="both"/>
              <w:rPr>
                <w:sz w:val="20"/>
              </w:rPr>
            </w:pPr>
          </w:p>
        </w:tc>
      </w:tr>
      <w:tr w:rsidR="00275D81" w:rsidRPr="00275D81" w:rsidTr="00E95A6A">
        <w:tc>
          <w:tcPr>
            <w:tcW w:w="2427" w:type="pct"/>
            <w:gridSpan w:val="2"/>
          </w:tcPr>
          <w:p w:rsidR="00275D81" w:rsidRPr="00275D81" w:rsidRDefault="00275D81" w:rsidP="00275D81">
            <w:pPr>
              <w:jc w:val="both"/>
              <w:rPr>
                <w:sz w:val="20"/>
              </w:rPr>
            </w:pPr>
            <w:r w:rsidRPr="00275D81">
              <w:rPr>
                <w:sz w:val="20"/>
              </w:rPr>
              <w:t>April 11, 2017</w:t>
            </w:r>
          </w:p>
          <w:p w:rsidR="00275D81" w:rsidRPr="00275D81" w:rsidRDefault="00275D81" w:rsidP="00275D81">
            <w:pPr>
              <w:jc w:val="both"/>
              <w:rPr>
                <w:sz w:val="20"/>
              </w:rPr>
            </w:pPr>
            <w:r w:rsidRPr="00275D81">
              <w:rPr>
                <w:sz w:val="20"/>
              </w:rPr>
              <w:t>Supreme Court of Canada</w:t>
            </w:r>
          </w:p>
        </w:tc>
        <w:tc>
          <w:tcPr>
            <w:tcW w:w="243" w:type="pct"/>
          </w:tcPr>
          <w:p w:rsidR="00275D81" w:rsidRPr="00275D81" w:rsidRDefault="00275D81" w:rsidP="00275D81">
            <w:pPr>
              <w:jc w:val="both"/>
              <w:rPr>
                <w:sz w:val="20"/>
              </w:rPr>
            </w:pPr>
          </w:p>
        </w:tc>
        <w:tc>
          <w:tcPr>
            <w:tcW w:w="2330" w:type="pct"/>
          </w:tcPr>
          <w:p w:rsidR="00275D81" w:rsidRPr="00275D81" w:rsidRDefault="00275D81" w:rsidP="00275D81">
            <w:pPr>
              <w:jc w:val="both"/>
              <w:rPr>
                <w:sz w:val="20"/>
              </w:rPr>
            </w:pPr>
            <w:r w:rsidRPr="00275D81">
              <w:rPr>
                <w:sz w:val="20"/>
              </w:rPr>
              <w:t>Motion for extension of time to serve and file application for leave to appeal and application for leave to appeal filed</w:t>
            </w:r>
          </w:p>
          <w:p w:rsidR="00275D81" w:rsidRPr="00275D81" w:rsidRDefault="00275D81" w:rsidP="00275D81">
            <w:pPr>
              <w:jc w:val="both"/>
              <w:rPr>
                <w:sz w:val="20"/>
              </w:rPr>
            </w:pPr>
          </w:p>
        </w:tc>
      </w:tr>
    </w:tbl>
    <w:p w:rsidR="00275D81" w:rsidRDefault="00275D81" w:rsidP="00275D81">
      <w:pPr>
        <w:jc w:val="both"/>
        <w:rPr>
          <w:sz w:val="20"/>
        </w:rPr>
      </w:pPr>
    </w:p>
    <w:p w:rsidR="00275D81" w:rsidRPr="00275D81" w:rsidRDefault="00275D81" w:rsidP="00275D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D81" w:rsidRPr="00275D81" w:rsidTr="00E95A6A">
        <w:tc>
          <w:tcPr>
            <w:tcW w:w="543" w:type="pct"/>
          </w:tcPr>
          <w:p w:rsidR="00275D81" w:rsidRPr="00275D81" w:rsidRDefault="00275D81" w:rsidP="00275D81">
            <w:pPr>
              <w:jc w:val="both"/>
              <w:rPr>
                <w:sz w:val="20"/>
                <w:lang w:val="fr-CA"/>
              </w:rPr>
            </w:pPr>
            <w:r w:rsidRPr="00275D81">
              <w:rPr>
                <w:rStyle w:val="SCCFileNumberChar"/>
                <w:sz w:val="20"/>
                <w:szCs w:val="20"/>
                <w:lang w:val="fr-CA"/>
              </w:rPr>
              <w:t>37523</w:t>
            </w:r>
          </w:p>
        </w:tc>
        <w:tc>
          <w:tcPr>
            <w:tcW w:w="4457" w:type="pct"/>
            <w:gridSpan w:val="3"/>
          </w:tcPr>
          <w:p w:rsidR="00275D81" w:rsidRPr="00275D81" w:rsidRDefault="00275D81" w:rsidP="00275D81">
            <w:pPr>
              <w:pStyle w:val="SCCLsocParty"/>
              <w:jc w:val="both"/>
              <w:rPr>
                <w:b/>
                <w:sz w:val="20"/>
                <w:szCs w:val="20"/>
              </w:rPr>
            </w:pPr>
            <w:r w:rsidRPr="00275D81">
              <w:rPr>
                <w:b/>
                <w:sz w:val="20"/>
                <w:szCs w:val="20"/>
              </w:rPr>
              <w:t>Jason Norman Yeo c. Sa Majesté la Reine</w:t>
            </w:r>
          </w:p>
          <w:p w:rsidR="00275D81" w:rsidRPr="00275D81" w:rsidRDefault="00275D81" w:rsidP="00275D81">
            <w:pPr>
              <w:jc w:val="both"/>
              <w:rPr>
                <w:sz w:val="20"/>
                <w:lang w:val="fr-CA"/>
              </w:rPr>
            </w:pPr>
            <w:r w:rsidRPr="00275D81">
              <w:rPr>
                <w:sz w:val="20"/>
                <w:lang w:val="fr-CA"/>
              </w:rPr>
              <w:t>(Î.-P.-É.) (Criminelle) (Sur autorisation)</w:t>
            </w:r>
          </w:p>
        </w:tc>
      </w:tr>
      <w:tr w:rsidR="00275D81" w:rsidRPr="00275D81" w:rsidTr="00E95A6A">
        <w:tc>
          <w:tcPr>
            <w:tcW w:w="5000" w:type="pct"/>
            <w:gridSpan w:val="4"/>
          </w:tcPr>
          <w:p w:rsidR="00275D81" w:rsidRPr="00275D81" w:rsidRDefault="00275D81" w:rsidP="00275D81">
            <w:pPr>
              <w:jc w:val="both"/>
              <w:rPr>
                <w:sz w:val="20"/>
                <w:lang w:val="fr-CA"/>
              </w:rPr>
            </w:pPr>
            <w:r w:rsidRPr="00275D81">
              <w:rPr>
                <w:sz w:val="20"/>
                <w:lang w:val="fr-CA"/>
              </w:rPr>
              <w:t xml:space="preserve">Droit criminel – Détermination de la peine – Un juge chargé de déterminer la peine peut-il infliger une peine concurrente à une autre peine prononcée par un autre juge dans une instance antérieure, non liée? </w:t>
            </w:r>
          </w:p>
        </w:tc>
      </w:tr>
      <w:tr w:rsidR="00275D81" w:rsidRPr="00275D81" w:rsidTr="00E95A6A">
        <w:tc>
          <w:tcPr>
            <w:tcW w:w="5000" w:type="pct"/>
            <w:gridSpan w:val="4"/>
          </w:tcPr>
          <w:p w:rsidR="00275D81" w:rsidRPr="00275D81" w:rsidRDefault="00275D81" w:rsidP="00275D81">
            <w:pPr>
              <w:jc w:val="both"/>
              <w:rPr>
                <w:sz w:val="20"/>
                <w:lang w:val="fr-CA"/>
              </w:rPr>
            </w:pPr>
          </w:p>
        </w:tc>
      </w:tr>
      <w:tr w:rsidR="00275D81" w:rsidRPr="00275D81" w:rsidTr="00E95A6A">
        <w:tc>
          <w:tcPr>
            <w:tcW w:w="5000" w:type="pct"/>
            <w:gridSpan w:val="4"/>
          </w:tcPr>
          <w:p w:rsidR="00275D81" w:rsidRPr="00275D81" w:rsidRDefault="00275D81" w:rsidP="00275D81">
            <w:pPr>
              <w:jc w:val="both"/>
              <w:rPr>
                <w:sz w:val="20"/>
                <w:lang w:val="fr-CA"/>
              </w:rPr>
            </w:pPr>
            <w:r w:rsidRPr="00275D81">
              <w:rPr>
                <w:sz w:val="20"/>
                <w:lang w:val="fr-CA"/>
              </w:rPr>
              <w:t xml:space="preserve">Le demandeur a été déclaré coupable de trafic de cocaïne et il a plaidé coupable de possession de cocaïne en vue d’en faire le trafic, d’une infraction en matière d’armes à feu et de manquements à des engagements. Lorsque sa peine lui a été infligée, il purgeait déjà une peine d’emprisonnement de neuf ans qui venait de lui être infligée pour un vol à main armée. </w:t>
            </w:r>
          </w:p>
          <w:p w:rsidR="00275D81" w:rsidRPr="00275D81" w:rsidRDefault="00275D81" w:rsidP="00275D81">
            <w:pPr>
              <w:jc w:val="both"/>
              <w:rPr>
                <w:sz w:val="20"/>
                <w:lang w:val="fr-CA"/>
              </w:rPr>
            </w:pPr>
          </w:p>
        </w:tc>
      </w:tr>
      <w:tr w:rsidR="00275D81" w:rsidRPr="00275D81" w:rsidTr="00E95A6A">
        <w:tc>
          <w:tcPr>
            <w:tcW w:w="2427" w:type="pct"/>
            <w:gridSpan w:val="2"/>
          </w:tcPr>
          <w:p w:rsidR="00275D81" w:rsidRPr="00275D81" w:rsidRDefault="00275D81" w:rsidP="00275D81">
            <w:pPr>
              <w:jc w:val="both"/>
              <w:rPr>
                <w:sz w:val="20"/>
                <w:lang w:val="fr-CA"/>
              </w:rPr>
            </w:pPr>
            <w:r w:rsidRPr="00275D81">
              <w:rPr>
                <w:sz w:val="20"/>
                <w:lang w:val="fr-CA"/>
              </w:rPr>
              <w:t>10 février 2014</w:t>
            </w:r>
          </w:p>
          <w:p w:rsidR="00275D81" w:rsidRPr="00275D81" w:rsidRDefault="00275D81" w:rsidP="00275D81">
            <w:pPr>
              <w:jc w:val="both"/>
              <w:rPr>
                <w:sz w:val="20"/>
                <w:lang w:val="fr-CA"/>
              </w:rPr>
            </w:pPr>
            <w:r w:rsidRPr="00275D81">
              <w:rPr>
                <w:sz w:val="20"/>
                <w:lang w:val="fr-CA"/>
              </w:rPr>
              <w:t>Cour suprême de l’Île-du-Prince-Édouard</w:t>
            </w:r>
          </w:p>
          <w:p w:rsidR="00275D81" w:rsidRPr="00275D81" w:rsidRDefault="00275D81" w:rsidP="00275D81">
            <w:pPr>
              <w:jc w:val="both"/>
              <w:rPr>
                <w:sz w:val="20"/>
                <w:lang w:val="fr-CA"/>
              </w:rPr>
            </w:pPr>
            <w:r w:rsidRPr="00275D81">
              <w:rPr>
                <w:sz w:val="20"/>
                <w:lang w:val="fr-CA"/>
              </w:rPr>
              <w:t>(Juge Cheverie)</w:t>
            </w:r>
          </w:p>
          <w:p w:rsidR="00275D81" w:rsidRPr="00275D81" w:rsidRDefault="00275D81" w:rsidP="00275D81">
            <w:pPr>
              <w:jc w:val="both"/>
              <w:rPr>
                <w:sz w:val="20"/>
                <w:lang w:val="fr-CA"/>
              </w:rPr>
            </w:pPr>
            <w:hyperlink r:id="rId35" w:history="1">
              <w:r w:rsidRPr="00275D81">
                <w:rPr>
                  <w:rStyle w:val="Hyperlink"/>
                  <w:sz w:val="20"/>
                  <w:lang w:val="fr-CA"/>
                </w:rPr>
                <w:t>2014 PESC 4</w:t>
              </w:r>
            </w:hyperlink>
          </w:p>
          <w:p w:rsidR="00275D81" w:rsidRPr="00275D81" w:rsidRDefault="00275D81" w:rsidP="00275D81">
            <w:pPr>
              <w:jc w:val="both"/>
              <w:rPr>
                <w:sz w:val="20"/>
                <w:lang w:val="fr-CA"/>
              </w:rPr>
            </w:pPr>
          </w:p>
        </w:tc>
        <w:tc>
          <w:tcPr>
            <w:tcW w:w="243" w:type="pct"/>
          </w:tcPr>
          <w:p w:rsidR="00275D81" w:rsidRPr="00275D81" w:rsidRDefault="00275D81" w:rsidP="00275D81">
            <w:pPr>
              <w:jc w:val="both"/>
              <w:rPr>
                <w:sz w:val="20"/>
                <w:lang w:val="fr-CA"/>
              </w:rPr>
            </w:pPr>
          </w:p>
        </w:tc>
        <w:tc>
          <w:tcPr>
            <w:tcW w:w="2330" w:type="pct"/>
          </w:tcPr>
          <w:p w:rsidR="00275D81" w:rsidRPr="00275D81" w:rsidRDefault="00275D81" w:rsidP="00275D81">
            <w:pPr>
              <w:jc w:val="both"/>
              <w:rPr>
                <w:sz w:val="20"/>
                <w:lang w:val="fr-CA"/>
              </w:rPr>
            </w:pPr>
            <w:r w:rsidRPr="00275D81">
              <w:rPr>
                <w:sz w:val="20"/>
                <w:lang w:val="fr-CA"/>
              </w:rPr>
              <w:t>Déclaration de culpabilité de trafic de cocaïne</w:t>
            </w:r>
          </w:p>
          <w:p w:rsidR="00275D81" w:rsidRPr="00275D81" w:rsidRDefault="00275D81" w:rsidP="00275D81">
            <w:pPr>
              <w:jc w:val="both"/>
              <w:rPr>
                <w:sz w:val="20"/>
                <w:lang w:val="fr-CA"/>
              </w:rPr>
            </w:pPr>
          </w:p>
        </w:tc>
      </w:tr>
      <w:tr w:rsidR="00275D81" w:rsidRPr="00275D81" w:rsidTr="00E95A6A">
        <w:tc>
          <w:tcPr>
            <w:tcW w:w="2427" w:type="pct"/>
            <w:gridSpan w:val="2"/>
          </w:tcPr>
          <w:p w:rsidR="00275D81" w:rsidRPr="00275D81" w:rsidRDefault="00275D81" w:rsidP="00275D81">
            <w:pPr>
              <w:jc w:val="both"/>
              <w:rPr>
                <w:sz w:val="20"/>
                <w:lang w:val="fr-CA"/>
              </w:rPr>
            </w:pPr>
            <w:r w:rsidRPr="00275D81">
              <w:rPr>
                <w:sz w:val="20"/>
                <w:lang w:val="fr-CA"/>
              </w:rPr>
              <w:t>12 mars 2014</w:t>
            </w:r>
          </w:p>
          <w:p w:rsidR="00275D81" w:rsidRPr="00275D81" w:rsidRDefault="00275D81" w:rsidP="00275D81">
            <w:pPr>
              <w:jc w:val="both"/>
              <w:rPr>
                <w:sz w:val="20"/>
                <w:lang w:val="fr-CA"/>
              </w:rPr>
            </w:pPr>
            <w:r w:rsidRPr="00275D81">
              <w:rPr>
                <w:sz w:val="20"/>
                <w:lang w:val="fr-CA"/>
              </w:rPr>
              <w:t>Cour suprême de l’Île-du-Prince-Édouard</w:t>
            </w:r>
          </w:p>
          <w:p w:rsidR="00275D81" w:rsidRPr="00275D81" w:rsidRDefault="00275D81" w:rsidP="00275D81">
            <w:pPr>
              <w:jc w:val="both"/>
              <w:rPr>
                <w:sz w:val="20"/>
                <w:lang w:val="fr-CA"/>
              </w:rPr>
            </w:pPr>
            <w:r w:rsidRPr="00275D81">
              <w:rPr>
                <w:sz w:val="20"/>
                <w:lang w:val="fr-CA"/>
              </w:rPr>
              <w:t>(Juge Cheverie)</w:t>
            </w:r>
          </w:p>
          <w:p w:rsidR="00275D81" w:rsidRPr="00275D81" w:rsidRDefault="00275D81" w:rsidP="00275D81">
            <w:pPr>
              <w:jc w:val="both"/>
              <w:rPr>
                <w:sz w:val="20"/>
                <w:lang w:val="fr-CA"/>
              </w:rPr>
            </w:pPr>
          </w:p>
        </w:tc>
        <w:tc>
          <w:tcPr>
            <w:tcW w:w="243" w:type="pct"/>
          </w:tcPr>
          <w:p w:rsidR="00275D81" w:rsidRPr="00275D81" w:rsidRDefault="00275D81" w:rsidP="00275D81">
            <w:pPr>
              <w:jc w:val="both"/>
              <w:rPr>
                <w:sz w:val="20"/>
                <w:lang w:val="fr-CA"/>
              </w:rPr>
            </w:pPr>
          </w:p>
        </w:tc>
        <w:tc>
          <w:tcPr>
            <w:tcW w:w="2330" w:type="pct"/>
          </w:tcPr>
          <w:p w:rsidR="00275D81" w:rsidRPr="00275D81" w:rsidRDefault="00275D81" w:rsidP="00275D81">
            <w:pPr>
              <w:jc w:val="both"/>
              <w:rPr>
                <w:sz w:val="20"/>
                <w:lang w:val="fr-CA"/>
              </w:rPr>
            </w:pPr>
            <w:r w:rsidRPr="00275D81">
              <w:rPr>
                <w:sz w:val="20"/>
                <w:lang w:val="fr-CA"/>
              </w:rPr>
              <w:t xml:space="preserve">Plaidoyers de culpabilité de possession de cocaïne en vue d’en faire le trafic, de possession d’une arme prohibée, de manquements à des engagements et d’autres infractions </w:t>
            </w:r>
          </w:p>
          <w:p w:rsidR="00275D81" w:rsidRPr="00275D81" w:rsidRDefault="00275D81" w:rsidP="00275D81">
            <w:pPr>
              <w:jc w:val="both"/>
              <w:rPr>
                <w:sz w:val="20"/>
                <w:lang w:val="fr-CA"/>
              </w:rPr>
            </w:pPr>
          </w:p>
        </w:tc>
      </w:tr>
      <w:tr w:rsidR="00275D81" w:rsidRPr="00275D81" w:rsidTr="00E95A6A">
        <w:tc>
          <w:tcPr>
            <w:tcW w:w="2427" w:type="pct"/>
            <w:gridSpan w:val="2"/>
          </w:tcPr>
          <w:p w:rsidR="00275D81" w:rsidRPr="00275D81" w:rsidRDefault="00275D81" w:rsidP="00275D81">
            <w:pPr>
              <w:jc w:val="both"/>
              <w:rPr>
                <w:sz w:val="20"/>
                <w:lang w:val="fr-CA"/>
              </w:rPr>
            </w:pPr>
            <w:r w:rsidRPr="00275D81">
              <w:rPr>
                <w:sz w:val="20"/>
                <w:lang w:val="fr-CA"/>
              </w:rPr>
              <w:t>19 juin 2014</w:t>
            </w:r>
          </w:p>
          <w:p w:rsidR="00275D81" w:rsidRPr="00275D81" w:rsidRDefault="00275D81" w:rsidP="00275D81">
            <w:pPr>
              <w:jc w:val="both"/>
              <w:rPr>
                <w:sz w:val="20"/>
                <w:lang w:val="fr-CA"/>
              </w:rPr>
            </w:pPr>
            <w:r w:rsidRPr="00275D81">
              <w:rPr>
                <w:sz w:val="20"/>
                <w:lang w:val="fr-CA"/>
              </w:rPr>
              <w:t>Cour suprême de l’Île-du-Prince-Édouard</w:t>
            </w:r>
          </w:p>
          <w:p w:rsidR="00275D81" w:rsidRPr="00275D81" w:rsidRDefault="00275D81" w:rsidP="00275D81">
            <w:pPr>
              <w:jc w:val="both"/>
              <w:rPr>
                <w:sz w:val="20"/>
                <w:lang w:val="fr-CA"/>
              </w:rPr>
            </w:pPr>
            <w:r w:rsidRPr="00275D81">
              <w:rPr>
                <w:sz w:val="20"/>
                <w:lang w:val="fr-CA"/>
              </w:rPr>
              <w:t>(Juge Cheverie)</w:t>
            </w:r>
          </w:p>
          <w:p w:rsidR="00275D81" w:rsidRPr="00275D81" w:rsidRDefault="00275D81" w:rsidP="00275D81">
            <w:pPr>
              <w:jc w:val="both"/>
              <w:rPr>
                <w:sz w:val="20"/>
                <w:lang w:val="fr-CA"/>
              </w:rPr>
            </w:pPr>
            <w:hyperlink r:id="rId36" w:history="1">
              <w:r w:rsidRPr="00275D81">
                <w:rPr>
                  <w:rStyle w:val="Hyperlink"/>
                  <w:sz w:val="20"/>
                  <w:lang w:val="fr-CA"/>
                </w:rPr>
                <w:t>2014 PESC 16</w:t>
              </w:r>
            </w:hyperlink>
          </w:p>
          <w:p w:rsidR="00275D81" w:rsidRPr="00275D81" w:rsidRDefault="00275D81" w:rsidP="00275D81">
            <w:pPr>
              <w:jc w:val="both"/>
              <w:rPr>
                <w:sz w:val="20"/>
                <w:lang w:val="fr-CA"/>
              </w:rPr>
            </w:pPr>
          </w:p>
        </w:tc>
        <w:tc>
          <w:tcPr>
            <w:tcW w:w="243" w:type="pct"/>
          </w:tcPr>
          <w:p w:rsidR="00275D81" w:rsidRPr="00275D81" w:rsidRDefault="00275D81" w:rsidP="00275D81">
            <w:pPr>
              <w:jc w:val="both"/>
              <w:rPr>
                <w:sz w:val="20"/>
                <w:lang w:val="fr-CA"/>
              </w:rPr>
            </w:pPr>
          </w:p>
        </w:tc>
        <w:tc>
          <w:tcPr>
            <w:tcW w:w="2330" w:type="pct"/>
          </w:tcPr>
          <w:p w:rsidR="00275D81" w:rsidRPr="00275D81" w:rsidRDefault="00275D81" w:rsidP="00275D81">
            <w:pPr>
              <w:jc w:val="both"/>
              <w:rPr>
                <w:sz w:val="20"/>
                <w:lang w:val="fr-CA"/>
              </w:rPr>
            </w:pPr>
            <w:r w:rsidRPr="00275D81">
              <w:rPr>
                <w:sz w:val="20"/>
                <w:lang w:val="fr-CA"/>
              </w:rPr>
              <w:t>Peine d’emprisonnement de sept ans, moins le temps passé en détention présentencielle, à purger consécutivement à la peine infligée antérieurement pour vol à main armée</w:t>
            </w:r>
          </w:p>
          <w:p w:rsidR="00275D81" w:rsidRPr="00275D81" w:rsidRDefault="00275D81" w:rsidP="00275D81">
            <w:pPr>
              <w:jc w:val="both"/>
              <w:rPr>
                <w:sz w:val="20"/>
                <w:lang w:val="fr-CA"/>
              </w:rPr>
            </w:pPr>
          </w:p>
        </w:tc>
      </w:tr>
      <w:tr w:rsidR="00275D81" w:rsidRPr="00275D81" w:rsidTr="00E95A6A">
        <w:tc>
          <w:tcPr>
            <w:tcW w:w="2427" w:type="pct"/>
            <w:gridSpan w:val="2"/>
          </w:tcPr>
          <w:p w:rsidR="00275D81" w:rsidRPr="00275D81" w:rsidRDefault="00275D81" w:rsidP="00275D81">
            <w:pPr>
              <w:jc w:val="both"/>
              <w:rPr>
                <w:sz w:val="20"/>
                <w:lang w:val="fr-CA"/>
              </w:rPr>
            </w:pPr>
            <w:r w:rsidRPr="00275D81">
              <w:rPr>
                <w:sz w:val="20"/>
                <w:lang w:val="fr-CA"/>
              </w:rPr>
              <w:t>18 mars 2016</w:t>
            </w:r>
          </w:p>
          <w:p w:rsidR="00275D81" w:rsidRPr="00275D81" w:rsidRDefault="00275D81" w:rsidP="00275D81">
            <w:pPr>
              <w:jc w:val="both"/>
              <w:rPr>
                <w:sz w:val="20"/>
                <w:lang w:val="fr-CA"/>
              </w:rPr>
            </w:pPr>
            <w:r w:rsidRPr="00275D81">
              <w:rPr>
                <w:sz w:val="20"/>
                <w:lang w:val="fr-CA"/>
              </w:rPr>
              <w:t>Cour d’appel de l’Île-du-Prince-Édouard</w:t>
            </w:r>
          </w:p>
          <w:p w:rsidR="00275D81" w:rsidRPr="00275D81" w:rsidRDefault="00275D81" w:rsidP="00275D81">
            <w:pPr>
              <w:jc w:val="both"/>
              <w:rPr>
                <w:sz w:val="20"/>
                <w:lang w:val="fr-CA"/>
              </w:rPr>
            </w:pPr>
            <w:r w:rsidRPr="00275D81">
              <w:rPr>
                <w:sz w:val="20"/>
                <w:lang w:val="fr-CA"/>
              </w:rPr>
              <w:t xml:space="preserve">S1-CA-1299; </w:t>
            </w:r>
            <w:hyperlink r:id="rId37" w:history="1">
              <w:r w:rsidRPr="00275D81">
                <w:rPr>
                  <w:rStyle w:val="Hyperlink"/>
                  <w:sz w:val="20"/>
                  <w:lang w:val="fr-CA"/>
                </w:rPr>
                <w:t>2016 PECA 5</w:t>
              </w:r>
            </w:hyperlink>
          </w:p>
          <w:p w:rsidR="00275D81" w:rsidRPr="00275D81" w:rsidRDefault="00275D81" w:rsidP="00275D81">
            <w:pPr>
              <w:jc w:val="both"/>
              <w:rPr>
                <w:sz w:val="20"/>
                <w:lang w:val="fr-CA"/>
              </w:rPr>
            </w:pPr>
          </w:p>
        </w:tc>
        <w:tc>
          <w:tcPr>
            <w:tcW w:w="243" w:type="pct"/>
          </w:tcPr>
          <w:p w:rsidR="00275D81" w:rsidRPr="00275D81" w:rsidRDefault="00275D81" w:rsidP="00275D81">
            <w:pPr>
              <w:jc w:val="both"/>
              <w:rPr>
                <w:sz w:val="20"/>
                <w:lang w:val="fr-CA"/>
              </w:rPr>
            </w:pPr>
          </w:p>
        </w:tc>
        <w:tc>
          <w:tcPr>
            <w:tcW w:w="2330" w:type="pct"/>
          </w:tcPr>
          <w:p w:rsidR="00275D81" w:rsidRPr="00275D81" w:rsidRDefault="00275D81" w:rsidP="00275D81">
            <w:pPr>
              <w:jc w:val="both"/>
              <w:rPr>
                <w:sz w:val="20"/>
                <w:lang w:val="fr-CA"/>
              </w:rPr>
            </w:pPr>
            <w:r w:rsidRPr="00275D81">
              <w:rPr>
                <w:sz w:val="20"/>
                <w:lang w:val="fr-CA"/>
              </w:rPr>
              <w:t>Rejet de l’appel des peines et de la déclaration de culpabilité de trafic</w:t>
            </w:r>
          </w:p>
          <w:p w:rsidR="00275D81" w:rsidRPr="00275D81" w:rsidRDefault="00275D81" w:rsidP="00275D81">
            <w:pPr>
              <w:jc w:val="both"/>
              <w:rPr>
                <w:sz w:val="20"/>
                <w:lang w:val="fr-CA"/>
              </w:rPr>
            </w:pPr>
          </w:p>
        </w:tc>
      </w:tr>
      <w:tr w:rsidR="00275D81" w:rsidRPr="00275D81" w:rsidTr="00E95A6A">
        <w:tc>
          <w:tcPr>
            <w:tcW w:w="2427" w:type="pct"/>
            <w:gridSpan w:val="2"/>
          </w:tcPr>
          <w:p w:rsidR="00275D81" w:rsidRPr="00275D81" w:rsidRDefault="00275D81" w:rsidP="00275D81">
            <w:pPr>
              <w:jc w:val="both"/>
              <w:rPr>
                <w:sz w:val="20"/>
                <w:lang w:val="fr-CA"/>
              </w:rPr>
            </w:pPr>
            <w:r w:rsidRPr="00275D81">
              <w:rPr>
                <w:sz w:val="20"/>
                <w:lang w:val="fr-CA"/>
              </w:rPr>
              <w:t>11 avril 2017</w:t>
            </w:r>
          </w:p>
          <w:p w:rsidR="00275D81" w:rsidRPr="00275D81" w:rsidRDefault="00275D81" w:rsidP="00275D81">
            <w:pPr>
              <w:jc w:val="both"/>
              <w:rPr>
                <w:sz w:val="20"/>
                <w:lang w:val="fr-CA"/>
              </w:rPr>
            </w:pPr>
            <w:r w:rsidRPr="00275D81">
              <w:rPr>
                <w:sz w:val="20"/>
                <w:lang w:val="fr-CA"/>
              </w:rPr>
              <w:t>Cour suprême du Canada</w:t>
            </w:r>
          </w:p>
        </w:tc>
        <w:tc>
          <w:tcPr>
            <w:tcW w:w="243" w:type="pct"/>
          </w:tcPr>
          <w:p w:rsidR="00275D81" w:rsidRPr="00275D81" w:rsidRDefault="00275D81" w:rsidP="00275D81">
            <w:pPr>
              <w:jc w:val="both"/>
              <w:rPr>
                <w:sz w:val="20"/>
                <w:lang w:val="fr-CA"/>
              </w:rPr>
            </w:pPr>
          </w:p>
        </w:tc>
        <w:tc>
          <w:tcPr>
            <w:tcW w:w="2330" w:type="pct"/>
          </w:tcPr>
          <w:p w:rsidR="00275D81" w:rsidRPr="00275D81" w:rsidRDefault="00275D81" w:rsidP="00275D81">
            <w:pPr>
              <w:jc w:val="both"/>
              <w:rPr>
                <w:sz w:val="20"/>
                <w:lang w:val="fr-CA"/>
              </w:rPr>
            </w:pPr>
            <w:r w:rsidRPr="00275D81">
              <w:rPr>
                <w:sz w:val="20"/>
                <w:lang w:val="fr-CA"/>
              </w:rPr>
              <w:t>Dépôt de la requête en prorogation du délai de signification et de dépôt de la demande d’autorisation d’appel et de la demande d’autorisation d’appel</w:t>
            </w:r>
          </w:p>
        </w:tc>
      </w:tr>
    </w:tbl>
    <w:p w:rsidR="00275D81" w:rsidRPr="00275D81" w:rsidRDefault="00275D81" w:rsidP="00275D81">
      <w:pPr>
        <w:jc w:val="both"/>
        <w:rPr>
          <w:sz w:val="20"/>
          <w:lang w:val="fr-CA"/>
        </w:rPr>
      </w:pPr>
    </w:p>
    <w:p w:rsidR="00275D81" w:rsidRPr="00275D81" w:rsidRDefault="00275D81" w:rsidP="00275D81">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D81" w:rsidRPr="00275D81" w:rsidTr="00E95A6A">
        <w:tc>
          <w:tcPr>
            <w:tcW w:w="543" w:type="pct"/>
          </w:tcPr>
          <w:p w:rsidR="00275D81" w:rsidRPr="00275D81" w:rsidRDefault="00275D81" w:rsidP="00275D81">
            <w:pPr>
              <w:jc w:val="both"/>
              <w:rPr>
                <w:sz w:val="20"/>
              </w:rPr>
            </w:pPr>
            <w:r w:rsidRPr="00275D81">
              <w:rPr>
                <w:rStyle w:val="SCCFileNumberChar"/>
                <w:sz w:val="20"/>
                <w:szCs w:val="20"/>
              </w:rPr>
              <w:t>37511</w:t>
            </w:r>
          </w:p>
        </w:tc>
        <w:tc>
          <w:tcPr>
            <w:tcW w:w="4457" w:type="pct"/>
            <w:gridSpan w:val="3"/>
          </w:tcPr>
          <w:p w:rsidR="00275D81" w:rsidRPr="00275D81" w:rsidRDefault="00275D81" w:rsidP="00275D81">
            <w:pPr>
              <w:pStyle w:val="SCCLsocParty"/>
              <w:jc w:val="both"/>
              <w:rPr>
                <w:b/>
                <w:sz w:val="20"/>
                <w:szCs w:val="20"/>
                <w:lang w:val="en-US"/>
              </w:rPr>
            </w:pPr>
            <w:r w:rsidRPr="00275D81">
              <w:rPr>
                <w:b/>
                <w:sz w:val="20"/>
                <w:szCs w:val="20"/>
                <w:lang w:val="en-US"/>
              </w:rPr>
              <w:t xml:space="preserve">Gladys Milena Segura </w:t>
            </w:r>
            <w:proofErr w:type="spellStart"/>
            <w:r w:rsidRPr="00275D81">
              <w:rPr>
                <w:b/>
                <w:sz w:val="20"/>
                <w:szCs w:val="20"/>
                <w:lang w:val="en-US"/>
              </w:rPr>
              <w:t>Mosquera</w:t>
            </w:r>
            <w:proofErr w:type="spellEnd"/>
            <w:r w:rsidRPr="00275D81">
              <w:rPr>
                <w:b/>
                <w:sz w:val="20"/>
                <w:szCs w:val="20"/>
                <w:lang w:val="en-US"/>
              </w:rPr>
              <w:t xml:space="preserve"> v. Minister of Citizenship and Immigration</w:t>
            </w:r>
          </w:p>
          <w:p w:rsidR="00275D81" w:rsidRPr="00275D81" w:rsidRDefault="00275D81" w:rsidP="00275D81">
            <w:pPr>
              <w:jc w:val="both"/>
              <w:rPr>
                <w:sz w:val="20"/>
              </w:rPr>
            </w:pPr>
            <w:r w:rsidRPr="00275D81">
              <w:rPr>
                <w:sz w:val="20"/>
              </w:rPr>
              <w:t>(FC) (Civil) (By Leave)</w:t>
            </w:r>
          </w:p>
        </w:tc>
      </w:tr>
      <w:tr w:rsidR="00275D81" w:rsidRPr="00275D81" w:rsidTr="005F2B73">
        <w:tc>
          <w:tcPr>
            <w:tcW w:w="5000" w:type="pct"/>
            <w:gridSpan w:val="4"/>
          </w:tcPr>
          <w:p w:rsidR="00275D81" w:rsidRPr="00275D81" w:rsidRDefault="00275D81" w:rsidP="00275D81">
            <w:pPr>
              <w:jc w:val="both"/>
              <w:rPr>
                <w:sz w:val="20"/>
              </w:rPr>
            </w:pPr>
            <w:r w:rsidRPr="00275D81">
              <w:rPr>
                <w:sz w:val="20"/>
              </w:rPr>
              <w:t>Civil procedure – Appeal – Leave to Appeal – Whether applicant raises a legal issue – Whether issue is of public importance.</w:t>
            </w:r>
          </w:p>
        </w:tc>
      </w:tr>
      <w:tr w:rsidR="00275D81" w:rsidRPr="00275D81" w:rsidTr="005F2B73">
        <w:tc>
          <w:tcPr>
            <w:tcW w:w="5000" w:type="pct"/>
            <w:gridSpan w:val="4"/>
          </w:tcPr>
          <w:p w:rsidR="00275D81" w:rsidRPr="00275D81" w:rsidRDefault="00275D81" w:rsidP="00275D81">
            <w:pPr>
              <w:jc w:val="both"/>
              <w:rPr>
                <w:sz w:val="20"/>
              </w:rPr>
            </w:pPr>
          </w:p>
        </w:tc>
      </w:tr>
      <w:tr w:rsidR="00275D81" w:rsidRPr="00275D81" w:rsidTr="005F2B73">
        <w:tc>
          <w:tcPr>
            <w:tcW w:w="5000" w:type="pct"/>
            <w:gridSpan w:val="4"/>
          </w:tcPr>
          <w:p w:rsidR="00275D81" w:rsidRPr="00275D81" w:rsidRDefault="00275D81" w:rsidP="00275D81">
            <w:pPr>
              <w:jc w:val="both"/>
              <w:rPr>
                <w:sz w:val="20"/>
              </w:rPr>
            </w:pPr>
            <w:r w:rsidRPr="00275D81">
              <w:rPr>
                <w:sz w:val="20"/>
              </w:rPr>
              <w:t xml:space="preserve">Citizenship and Immigration Canada informed the applicant that her citizenship application was treated as abandoned because she had not provided a reasonable excuse for failing to attend a citizenship hearing. </w:t>
            </w:r>
          </w:p>
          <w:p w:rsidR="00275D81" w:rsidRPr="00275D81" w:rsidRDefault="00275D81" w:rsidP="00275D81">
            <w:pPr>
              <w:jc w:val="both"/>
              <w:rPr>
                <w:sz w:val="20"/>
              </w:rPr>
            </w:pPr>
          </w:p>
        </w:tc>
      </w:tr>
      <w:tr w:rsidR="00275D81" w:rsidRPr="00275D81" w:rsidTr="005F2B73">
        <w:tc>
          <w:tcPr>
            <w:tcW w:w="2427" w:type="pct"/>
            <w:gridSpan w:val="2"/>
          </w:tcPr>
          <w:p w:rsidR="00275D81" w:rsidRPr="00275D81" w:rsidRDefault="00275D81" w:rsidP="00275D81">
            <w:pPr>
              <w:jc w:val="both"/>
              <w:rPr>
                <w:sz w:val="20"/>
              </w:rPr>
            </w:pPr>
            <w:r w:rsidRPr="00275D81">
              <w:rPr>
                <w:sz w:val="20"/>
              </w:rPr>
              <w:t>April 5, 2016</w:t>
            </w:r>
          </w:p>
          <w:p w:rsidR="00275D81" w:rsidRPr="00275D81" w:rsidRDefault="00275D81" w:rsidP="00275D81">
            <w:pPr>
              <w:jc w:val="both"/>
              <w:rPr>
                <w:sz w:val="20"/>
              </w:rPr>
            </w:pPr>
            <w:r w:rsidRPr="00275D81">
              <w:rPr>
                <w:sz w:val="20"/>
              </w:rPr>
              <w:t>Federal Court</w:t>
            </w:r>
          </w:p>
          <w:p w:rsidR="00275D81" w:rsidRPr="00275D81" w:rsidRDefault="00275D81" w:rsidP="00275D81">
            <w:pPr>
              <w:jc w:val="both"/>
              <w:rPr>
                <w:sz w:val="20"/>
              </w:rPr>
            </w:pPr>
            <w:r w:rsidRPr="00275D81">
              <w:rPr>
                <w:sz w:val="20"/>
              </w:rPr>
              <w:t>(Tremblay-Lamer J.)</w:t>
            </w:r>
          </w:p>
          <w:p w:rsidR="00275D81" w:rsidRPr="00275D81" w:rsidRDefault="00275D81" w:rsidP="00275D81">
            <w:pPr>
              <w:jc w:val="both"/>
              <w:rPr>
                <w:sz w:val="20"/>
              </w:rPr>
            </w:pPr>
          </w:p>
        </w:tc>
        <w:tc>
          <w:tcPr>
            <w:tcW w:w="243" w:type="pct"/>
          </w:tcPr>
          <w:p w:rsidR="00275D81" w:rsidRPr="00275D81" w:rsidRDefault="00275D81" w:rsidP="00275D81">
            <w:pPr>
              <w:jc w:val="both"/>
              <w:rPr>
                <w:sz w:val="20"/>
              </w:rPr>
            </w:pPr>
          </w:p>
        </w:tc>
        <w:tc>
          <w:tcPr>
            <w:tcW w:w="2330" w:type="pct"/>
          </w:tcPr>
          <w:p w:rsidR="00275D81" w:rsidRPr="00275D81" w:rsidRDefault="00275D81" w:rsidP="00275D81">
            <w:pPr>
              <w:jc w:val="both"/>
              <w:rPr>
                <w:sz w:val="20"/>
              </w:rPr>
            </w:pPr>
            <w:r w:rsidRPr="00275D81">
              <w:rPr>
                <w:sz w:val="20"/>
              </w:rPr>
              <w:t>Application for leave and judicial review dismissed</w:t>
            </w:r>
          </w:p>
          <w:p w:rsidR="00275D81" w:rsidRPr="00275D81" w:rsidRDefault="00275D81" w:rsidP="00275D81">
            <w:pPr>
              <w:jc w:val="both"/>
              <w:rPr>
                <w:sz w:val="20"/>
              </w:rPr>
            </w:pPr>
          </w:p>
        </w:tc>
      </w:tr>
      <w:tr w:rsidR="00275D81" w:rsidRPr="00275D81" w:rsidTr="005F2B73">
        <w:tc>
          <w:tcPr>
            <w:tcW w:w="2427" w:type="pct"/>
            <w:gridSpan w:val="2"/>
          </w:tcPr>
          <w:p w:rsidR="00275D81" w:rsidRPr="00275D81" w:rsidRDefault="00275D81" w:rsidP="00275D81">
            <w:pPr>
              <w:jc w:val="both"/>
              <w:rPr>
                <w:sz w:val="20"/>
              </w:rPr>
            </w:pPr>
            <w:r w:rsidRPr="00275D81">
              <w:rPr>
                <w:sz w:val="20"/>
              </w:rPr>
              <w:t>June 30, 2016</w:t>
            </w:r>
          </w:p>
          <w:p w:rsidR="00275D81" w:rsidRPr="00275D81" w:rsidRDefault="00275D81" w:rsidP="00275D81">
            <w:pPr>
              <w:jc w:val="both"/>
              <w:rPr>
                <w:sz w:val="20"/>
              </w:rPr>
            </w:pPr>
            <w:r w:rsidRPr="00275D81">
              <w:rPr>
                <w:sz w:val="20"/>
              </w:rPr>
              <w:t>Federal Court</w:t>
            </w:r>
          </w:p>
          <w:p w:rsidR="00275D81" w:rsidRPr="00275D81" w:rsidRDefault="00275D81" w:rsidP="00275D81">
            <w:pPr>
              <w:jc w:val="both"/>
              <w:rPr>
                <w:sz w:val="20"/>
              </w:rPr>
            </w:pPr>
            <w:r w:rsidRPr="00275D81">
              <w:rPr>
                <w:sz w:val="20"/>
              </w:rPr>
              <w:t xml:space="preserve">(Tremblay-Lamer J.) (Unreported) </w:t>
            </w:r>
          </w:p>
          <w:p w:rsidR="00275D81" w:rsidRPr="00275D81" w:rsidRDefault="00275D81" w:rsidP="00275D81">
            <w:pPr>
              <w:jc w:val="both"/>
              <w:rPr>
                <w:sz w:val="20"/>
              </w:rPr>
            </w:pPr>
          </w:p>
        </w:tc>
        <w:tc>
          <w:tcPr>
            <w:tcW w:w="243" w:type="pct"/>
          </w:tcPr>
          <w:p w:rsidR="00275D81" w:rsidRPr="00275D81" w:rsidRDefault="00275D81" w:rsidP="00275D81">
            <w:pPr>
              <w:jc w:val="both"/>
              <w:rPr>
                <w:sz w:val="20"/>
              </w:rPr>
            </w:pPr>
          </w:p>
        </w:tc>
        <w:tc>
          <w:tcPr>
            <w:tcW w:w="2330" w:type="pct"/>
          </w:tcPr>
          <w:p w:rsidR="00275D81" w:rsidRPr="00275D81" w:rsidRDefault="00275D81" w:rsidP="00275D81">
            <w:pPr>
              <w:jc w:val="both"/>
              <w:rPr>
                <w:sz w:val="20"/>
              </w:rPr>
            </w:pPr>
            <w:r w:rsidRPr="00275D81">
              <w:rPr>
                <w:sz w:val="20"/>
              </w:rPr>
              <w:t>Motion for reconsideration dismissed</w:t>
            </w:r>
          </w:p>
          <w:p w:rsidR="00275D81" w:rsidRPr="00275D81" w:rsidRDefault="00275D81" w:rsidP="00275D81">
            <w:pPr>
              <w:jc w:val="both"/>
              <w:rPr>
                <w:sz w:val="20"/>
              </w:rPr>
            </w:pPr>
          </w:p>
        </w:tc>
      </w:tr>
      <w:tr w:rsidR="00275D81" w:rsidRPr="00275D81" w:rsidTr="005F2B73">
        <w:tc>
          <w:tcPr>
            <w:tcW w:w="2427" w:type="pct"/>
            <w:gridSpan w:val="2"/>
          </w:tcPr>
          <w:p w:rsidR="00275D81" w:rsidRPr="00275D81" w:rsidRDefault="00275D81" w:rsidP="00275D81">
            <w:pPr>
              <w:jc w:val="both"/>
              <w:rPr>
                <w:sz w:val="20"/>
              </w:rPr>
            </w:pPr>
            <w:r w:rsidRPr="00275D81">
              <w:rPr>
                <w:sz w:val="20"/>
              </w:rPr>
              <w:t>July 14, 2016</w:t>
            </w:r>
          </w:p>
          <w:p w:rsidR="00275D81" w:rsidRPr="00275D81" w:rsidRDefault="00275D81" w:rsidP="00275D81">
            <w:pPr>
              <w:jc w:val="both"/>
              <w:rPr>
                <w:sz w:val="20"/>
              </w:rPr>
            </w:pPr>
            <w:r w:rsidRPr="00275D81">
              <w:rPr>
                <w:sz w:val="20"/>
              </w:rPr>
              <w:t>Federal Court</w:t>
            </w:r>
          </w:p>
          <w:p w:rsidR="00275D81" w:rsidRPr="00275D81" w:rsidRDefault="00275D81" w:rsidP="00275D81">
            <w:pPr>
              <w:jc w:val="both"/>
              <w:rPr>
                <w:sz w:val="20"/>
              </w:rPr>
            </w:pPr>
            <w:r w:rsidRPr="00275D81">
              <w:rPr>
                <w:sz w:val="20"/>
              </w:rPr>
              <w:t xml:space="preserve">(Unreported) </w:t>
            </w:r>
          </w:p>
          <w:p w:rsidR="00275D81" w:rsidRPr="00275D81" w:rsidRDefault="00275D81" w:rsidP="00275D81">
            <w:pPr>
              <w:jc w:val="both"/>
              <w:rPr>
                <w:sz w:val="20"/>
              </w:rPr>
            </w:pPr>
          </w:p>
        </w:tc>
        <w:tc>
          <w:tcPr>
            <w:tcW w:w="243" w:type="pct"/>
          </w:tcPr>
          <w:p w:rsidR="00275D81" w:rsidRPr="00275D81" w:rsidRDefault="00275D81" w:rsidP="00275D81">
            <w:pPr>
              <w:jc w:val="both"/>
              <w:rPr>
                <w:sz w:val="20"/>
              </w:rPr>
            </w:pPr>
          </w:p>
        </w:tc>
        <w:tc>
          <w:tcPr>
            <w:tcW w:w="2330" w:type="pct"/>
          </w:tcPr>
          <w:p w:rsidR="00275D81" w:rsidRPr="00275D81" w:rsidRDefault="00275D81" w:rsidP="00275D81">
            <w:pPr>
              <w:jc w:val="both"/>
              <w:rPr>
                <w:sz w:val="20"/>
              </w:rPr>
            </w:pPr>
            <w:r w:rsidRPr="00275D81">
              <w:rPr>
                <w:sz w:val="20"/>
              </w:rPr>
              <w:t>Direction</w:t>
            </w:r>
          </w:p>
        </w:tc>
      </w:tr>
      <w:tr w:rsidR="00275D81" w:rsidRPr="00275D81" w:rsidTr="005F2B73">
        <w:tc>
          <w:tcPr>
            <w:tcW w:w="2427" w:type="pct"/>
            <w:gridSpan w:val="2"/>
          </w:tcPr>
          <w:p w:rsidR="00275D81" w:rsidRPr="00275D81" w:rsidRDefault="00275D81" w:rsidP="00275D81">
            <w:pPr>
              <w:jc w:val="both"/>
              <w:rPr>
                <w:sz w:val="20"/>
              </w:rPr>
            </w:pPr>
            <w:r w:rsidRPr="00275D81">
              <w:rPr>
                <w:sz w:val="20"/>
              </w:rPr>
              <w:lastRenderedPageBreak/>
              <w:t>September 13, 2016</w:t>
            </w:r>
          </w:p>
          <w:p w:rsidR="00275D81" w:rsidRPr="00275D81" w:rsidRDefault="00275D81" w:rsidP="00275D81">
            <w:pPr>
              <w:jc w:val="both"/>
              <w:rPr>
                <w:sz w:val="20"/>
              </w:rPr>
            </w:pPr>
            <w:r w:rsidRPr="00275D81">
              <w:rPr>
                <w:sz w:val="20"/>
              </w:rPr>
              <w:t>Federal Court of Appeal</w:t>
            </w:r>
          </w:p>
          <w:p w:rsidR="00275D81" w:rsidRPr="00275D81" w:rsidRDefault="00275D81" w:rsidP="00275D81">
            <w:pPr>
              <w:jc w:val="both"/>
              <w:rPr>
                <w:sz w:val="20"/>
              </w:rPr>
            </w:pPr>
            <w:r w:rsidRPr="00275D81">
              <w:rPr>
                <w:sz w:val="20"/>
              </w:rPr>
              <w:t>(</w:t>
            </w:r>
            <w:proofErr w:type="spellStart"/>
            <w:r w:rsidRPr="00275D81">
              <w:rPr>
                <w:sz w:val="20"/>
              </w:rPr>
              <w:t>Nadon</w:t>
            </w:r>
            <w:proofErr w:type="spellEnd"/>
            <w:r w:rsidRPr="00275D81">
              <w:rPr>
                <w:sz w:val="20"/>
              </w:rPr>
              <w:t>, Gauthier, Scott JJ.A.)</w:t>
            </w:r>
          </w:p>
          <w:p w:rsidR="00275D81" w:rsidRPr="00275D81" w:rsidRDefault="00275D81" w:rsidP="00275D81">
            <w:pPr>
              <w:jc w:val="both"/>
              <w:rPr>
                <w:sz w:val="20"/>
              </w:rPr>
            </w:pPr>
            <w:r w:rsidRPr="00275D81">
              <w:rPr>
                <w:sz w:val="20"/>
              </w:rPr>
              <w:t>A-319-16; 2016 FCA 228 (Unreported)</w:t>
            </w:r>
          </w:p>
          <w:p w:rsidR="00275D81" w:rsidRPr="00275D81" w:rsidRDefault="00275D81" w:rsidP="00275D81">
            <w:pPr>
              <w:jc w:val="both"/>
              <w:rPr>
                <w:sz w:val="20"/>
              </w:rPr>
            </w:pPr>
          </w:p>
        </w:tc>
        <w:tc>
          <w:tcPr>
            <w:tcW w:w="243" w:type="pct"/>
          </w:tcPr>
          <w:p w:rsidR="00275D81" w:rsidRPr="00275D81" w:rsidRDefault="00275D81" w:rsidP="00275D81">
            <w:pPr>
              <w:jc w:val="both"/>
              <w:rPr>
                <w:sz w:val="20"/>
              </w:rPr>
            </w:pPr>
          </w:p>
        </w:tc>
        <w:tc>
          <w:tcPr>
            <w:tcW w:w="2330" w:type="pct"/>
          </w:tcPr>
          <w:p w:rsidR="00275D81" w:rsidRPr="00275D81" w:rsidRDefault="00275D81" w:rsidP="00275D81">
            <w:pPr>
              <w:jc w:val="both"/>
              <w:rPr>
                <w:sz w:val="20"/>
              </w:rPr>
            </w:pPr>
            <w:r w:rsidRPr="00275D81">
              <w:rPr>
                <w:sz w:val="20"/>
              </w:rPr>
              <w:t xml:space="preserve">Appeal dismissed </w:t>
            </w:r>
          </w:p>
          <w:p w:rsidR="00275D81" w:rsidRPr="00275D81" w:rsidRDefault="00275D81" w:rsidP="00275D81">
            <w:pPr>
              <w:jc w:val="both"/>
              <w:rPr>
                <w:sz w:val="20"/>
              </w:rPr>
            </w:pPr>
          </w:p>
        </w:tc>
      </w:tr>
      <w:tr w:rsidR="00275D81" w:rsidRPr="00275D81" w:rsidTr="005F2B73">
        <w:tc>
          <w:tcPr>
            <w:tcW w:w="2427" w:type="pct"/>
            <w:gridSpan w:val="2"/>
          </w:tcPr>
          <w:p w:rsidR="00275D81" w:rsidRPr="00275D81" w:rsidRDefault="00275D81" w:rsidP="00275D81">
            <w:pPr>
              <w:jc w:val="both"/>
              <w:rPr>
                <w:sz w:val="20"/>
              </w:rPr>
            </w:pPr>
            <w:r w:rsidRPr="00275D81">
              <w:rPr>
                <w:sz w:val="20"/>
              </w:rPr>
              <w:t>January 4, 2017</w:t>
            </w:r>
          </w:p>
          <w:p w:rsidR="00275D81" w:rsidRPr="00275D81" w:rsidRDefault="00275D81" w:rsidP="00275D81">
            <w:pPr>
              <w:jc w:val="both"/>
              <w:rPr>
                <w:sz w:val="20"/>
              </w:rPr>
            </w:pPr>
            <w:r w:rsidRPr="00275D81">
              <w:rPr>
                <w:sz w:val="20"/>
              </w:rPr>
              <w:t>Federal Court of Appeal</w:t>
            </w:r>
          </w:p>
          <w:p w:rsidR="00275D81" w:rsidRPr="00275D81" w:rsidRDefault="00275D81" w:rsidP="00275D81">
            <w:pPr>
              <w:jc w:val="both"/>
              <w:rPr>
                <w:sz w:val="20"/>
              </w:rPr>
            </w:pPr>
            <w:r w:rsidRPr="00275D81">
              <w:rPr>
                <w:sz w:val="20"/>
              </w:rPr>
              <w:t>(</w:t>
            </w:r>
            <w:proofErr w:type="spellStart"/>
            <w:r w:rsidRPr="00275D81">
              <w:rPr>
                <w:sz w:val="20"/>
              </w:rPr>
              <w:t>Nadon</w:t>
            </w:r>
            <w:proofErr w:type="spellEnd"/>
            <w:r w:rsidRPr="00275D81">
              <w:rPr>
                <w:sz w:val="20"/>
              </w:rPr>
              <w:t>, Gauthier, Scott JJ.A.)</w:t>
            </w:r>
          </w:p>
          <w:p w:rsidR="00275D81" w:rsidRPr="00275D81" w:rsidRDefault="00275D81" w:rsidP="00275D81">
            <w:pPr>
              <w:jc w:val="both"/>
              <w:rPr>
                <w:sz w:val="20"/>
              </w:rPr>
            </w:pPr>
            <w:r w:rsidRPr="00275D81">
              <w:rPr>
                <w:sz w:val="20"/>
              </w:rPr>
              <w:t>A-319-16  (Unreported)</w:t>
            </w:r>
          </w:p>
          <w:p w:rsidR="00275D81" w:rsidRPr="00275D81" w:rsidRDefault="00275D81" w:rsidP="00275D81">
            <w:pPr>
              <w:jc w:val="both"/>
              <w:rPr>
                <w:sz w:val="20"/>
              </w:rPr>
            </w:pPr>
          </w:p>
        </w:tc>
        <w:tc>
          <w:tcPr>
            <w:tcW w:w="243" w:type="pct"/>
          </w:tcPr>
          <w:p w:rsidR="00275D81" w:rsidRPr="00275D81" w:rsidRDefault="00275D81" w:rsidP="00275D81">
            <w:pPr>
              <w:jc w:val="both"/>
              <w:rPr>
                <w:sz w:val="20"/>
              </w:rPr>
            </w:pPr>
          </w:p>
        </w:tc>
        <w:tc>
          <w:tcPr>
            <w:tcW w:w="2330" w:type="pct"/>
          </w:tcPr>
          <w:p w:rsidR="00275D81" w:rsidRPr="00275D81" w:rsidRDefault="00275D81" w:rsidP="00275D81">
            <w:pPr>
              <w:jc w:val="both"/>
              <w:rPr>
                <w:sz w:val="20"/>
              </w:rPr>
            </w:pPr>
            <w:r w:rsidRPr="00275D81">
              <w:rPr>
                <w:sz w:val="20"/>
              </w:rPr>
              <w:t>Motion for reconsideration and other relief dismissed</w:t>
            </w:r>
          </w:p>
        </w:tc>
      </w:tr>
      <w:tr w:rsidR="00275D81" w:rsidRPr="00275D81" w:rsidTr="005F2B73">
        <w:tc>
          <w:tcPr>
            <w:tcW w:w="2427" w:type="pct"/>
            <w:gridSpan w:val="2"/>
          </w:tcPr>
          <w:p w:rsidR="00275D81" w:rsidRPr="00275D81" w:rsidRDefault="00275D81" w:rsidP="00275D81">
            <w:pPr>
              <w:jc w:val="both"/>
              <w:rPr>
                <w:sz w:val="20"/>
              </w:rPr>
            </w:pPr>
            <w:r w:rsidRPr="00275D81">
              <w:rPr>
                <w:sz w:val="20"/>
              </w:rPr>
              <w:t>February 22, 2017</w:t>
            </w:r>
          </w:p>
          <w:p w:rsidR="00275D81" w:rsidRPr="00275D81" w:rsidRDefault="00275D81" w:rsidP="00275D81">
            <w:pPr>
              <w:jc w:val="both"/>
              <w:rPr>
                <w:sz w:val="20"/>
              </w:rPr>
            </w:pPr>
            <w:r w:rsidRPr="00275D81">
              <w:rPr>
                <w:sz w:val="20"/>
              </w:rPr>
              <w:t>Supreme Court of Canada</w:t>
            </w:r>
          </w:p>
        </w:tc>
        <w:tc>
          <w:tcPr>
            <w:tcW w:w="243" w:type="pct"/>
          </w:tcPr>
          <w:p w:rsidR="00275D81" w:rsidRPr="00275D81" w:rsidRDefault="00275D81" w:rsidP="00275D81">
            <w:pPr>
              <w:jc w:val="both"/>
              <w:rPr>
                <w:sz w:val="20"/>
              </w:rPr>
            </w:pPr>
          </w:p>
        </w:tc>
        <w:tc>
          <w:tcPr>
            <w:tcW w:w="2330" w:type="pct"/>
          </w:tcPr>
          <w:p w:rsidR="00275D81" w:rsidRPr="00275D81" w:rsidRDefault="00275D81" w:rsidP="00275D81">
            <w:pPr>
              <w:jc w:val="both"/>
              <w:rPr>
                <w:sz w:val="20"/>
              </w:rPr>
            </w:pPr>
            <w:r w:rsidRPr="00275D81">
              <w:rPr>
                <w:sz w:val="20"/>
              </w:rPr>
              <w:t>Application for leave to appeal and motion for a stay of execution filed</w:t>
            </w:r>
          </w:p>
        </w:tc>
      </w:tr>
    </w:tbl>
    <w:p w:rsidR="00275D81" w:rsidRPr="00275D81" w:rsidRDefault="00275D81" w:rsidP="00275D81">
      <w:pPr>
        <w:jc w:val="both"/>
        <w:rPr>
          <w:sz w:val="20"/>
        </w:rPr>
      </w:pPr>
    </w:p>
    <w:p w:rsidR="00275D81" w:rsidRPr="00275D81" w:rsidRDefault="00275D81" w:rsidP="00275D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D81" w:rsidRPr="00275D81" w:rsidTr="00E95A6A">
        <w:tc>
          <w:tcPr>
            <w:tcW w:w="543" w:type="pct"/>
          </w:tcPr>
          <w:p w:rsidR="00275D81" w:rsidRPr="00275D81" w:rsidRDefault="00275D81" w:rsidP="00275D81">
            <w:pPr>
              <w:jc w:val="both"/>
              <w:rPr>
                <w:sz w:val="20"/>
                <w:lang w:val="fr-CA"/>
              </w:rPr>
            </w:pPr>
            <w:r w:rsidRPr="00275D81">
              <w:rPr>
                <w:rStyle w:val="SCCFileNumberChar"/>
                <w:sz w:val="20"/>
                <w:szCs w:val="20"/>
                <w:lang w:val="fr-CA"/>
              </w:rPr>
              <w:t>37511</w:t>
            </w:r>
          </w:p>
        </w:tc>
        <w:tc>
          <w:tcPr>
            <w:tcW w:w="4457" w:type="pct"/>
            <w:gridSpan w:val="3"/>
          </w:tcPr>
          <w:p w:rsidR="00275D81" w:rsidRPr="00275D81" w:rsidRDefault="00275D81" w:rsidP="00275D81">
            <w:pPr>
              <w:pStyle w:val="SCCLsocParty"/>
              <w:jc w:val="both"/>
              <w:rPr>
                <w:b/>
                <w:sz w:val="20"/>
                <w:szCs w:val="20"/>
              </w:rPr>
            </w:pPr>
            <w:r w:rsidRPr="00275D81">
              <w:rPr>
                <w:b/>
                <w:sz w:val="20"/>
                <w:szCs w:val="20"/>
              </w:rPr>
              <w:t>Gladys Milena Segura Mosquera c. Ministre de la Citoyenneté et de l’Immigration</w:t>
            </w:r>
          </w:p>
          <w:p w:rsidR="00275D81" w:rsidRPr="00275D81" w:rsidRDefault="00275D81" w:rsidP="00275D81">
            <w:pPr>
              <w:jc w:val="both"/>
              <w:rPr>
                <w:sz w:val="20"/>
                <w:lang w:val="fr-CA"/>
              </w:rPr>
            </w:pPr>
            <w:r w:rsidRPr="00275D81">
              <w:rPr>
                <w:sz w:val="20"/>
                <w:lang w:val="fr-CA"/>
              </w:rPr>
              <w:t>(CF) (Civile) (Sur autorisation)</w:t>
            </w:r>
          </w:p>
        </w:tc>
      </w:tr>
      <w:tr w:rsidR="00275D81" w:rsidRPr="00275D81" w:rsidTr="005F2B73">
        <w:tc>
          <w:tcPr>
            <w:tcW w:w="5000" w:type="pct"/>
            <w:gridSpan w:val="4"/>
          </w:tcPr>
          <w:p w:rsidR="00275D81" w:rsidRPr="00275D81" w:rsidRDefault="00275D81" w:rsidP="00275D81">
            <w:pPr>
              <w:jc w:val="both"/>
              <w:rPr>
                <w:sz w:val="20"/>
                <w:lang w:val="fr-CA"/>
              </w:rPr>
            </w:pPr>
            <w:r w:rsidRPr="00275D81">
              <w:rPr>
                <w:sz w:val="20"/>
                <w:lang w:val="fr-CA"/>
              </w:rPr>
              <w:t>Procédure civile – Appel – Autorisation d’appel – La demanderesse soulève-t-elle une question de droit? – La question revêt-elle de l’importance pour le public?</w:t>
            </w:r>
          </w:p>
        </w:tc>
      </w:tr>
      <w:tr w:rsidR="00275D81" w:rsidRPr="00275D81" w:rsidTr="005F2B73">
        <w:tc>
          <w:tcPr>
            <w:tcW w:w="5000" w:type="pct"/>
            <w:gridSpan w:val="4"/>
          </w:tcPr>
          <w:p w:rsidR="00275D81" w:rsidRPr="00275D81" w:rsidRDefault="00275D81" w:rsidP="00275D81">
            <w:pPr>
              <w:jc w:val="both"/>
              <w:rPr>
                <w:sz w:val="20"/>
                <w:lang w:val="fr-CA"/>
              </w:rPr>
            </w:pPr>
          </w:p>
        </w:tc>
      </w:tr>
      <w:tr w:rsidR="00275D81" w:rsidRPr="00275D81" w:rsidTr="005F2B73">
        <w:tc>
          <w:tcPr>
            <w:tcW w:w="5000" w:type="pct"/>
            <w:gridSpan w:val="4"/>
          </w:tcPr>
          <w:p w:rsidR="00275D81" w:rsidRPr="00275D81" w:rsidRDefault="00275D81" w:rsidP="00275D81">
            <w:pPr>
              <w:jc w:val="both"/>
              <w:rPr>
                <w:sz w:val="20"/>
                <w:lang w:val="fr-CA"/>
              </w:rPr>
            </w:pPr>
            <w:r w:rsidRPr="00275D81">
              <w:rPr>
                <w:sz w:val="20"/>
                <w:lang w:val="fr-CA"/>
              </w:rPr>
              <w:t xml:space="preserve">Citoyenneté et Immigration Canada a informé la demanderesse que sa demande de citoyenneté avait été traitée comme abandonnée, puisqu’elle n’avait pas donné d’excuse valable justifiant son omission de s’être présentée à une entrevue de citoyenneté. </w:t>
            </w:r>
          </w:p>
          <w:p w:rsidR="00275D81" w:rsidRPr="00275D81" w:rsidRDefault="00275D81" w:rsidP="00275D81">
            <w:pPr>
              <w:jc w:val="both"/>
              <w:rPr>
                <w:sz w:val="20"/>
                <w:lang w:val="fr-CA"/>
              </w:rPr>
            </w:pPr>
          </w:p>
        </w:tc>
      </w:tr>
      <w:tr w:rsidR="00275D81" w:rsidRPr="00275D81" w:rsidTr="005F2B73">
        <w:tc>
          <w:tcPr>
            <w:tcW w:w="2427" w:type="pct"/>
            <w:gridSpan w:val="2"/>
          </w:tcPr>
          <w:p w:rsidR="00275D81" w:rsidRPr="00275D81" w:rsidRDefault="00275D81" w:rsidP="00275D81">
            <w:pPr>
              <w:jc w:val="both"/>
              <w:rPr>
                <w:sz w:val="20"/>
                <w:lang w:val="fr-CA"/>
              </w:rPr>
            </w:pPr>
            <w:r w:rsidRPr="00275D81">
              <w:rPr>
                <w:sz w:val="20"/>
                <w:lang w:val="fr-CA"/>
              </w:rPr>
              <w:t>5 avril 2016</w:t>
            </w:r>
          </w:p>
          <w:p w:rsidR="00275D81" w:rsidRPr="00275D81" w:rsidRDefault="00275D81" w:rsidP="00275D81">
            <w:pPr>
              <w:jc w:val="both"/>
              <w:rPr>
                <w:sz w:val="20"/>
                <w:lang w:val="fr-CA"/>
              </w:rPr>
            </w:pPr>
            <w:r w:rsidRPr="00275D81">
              <w:rPr>
                <w:sz w:val="20"/>
                <w:lang w:val="fr-CA"/>
              </w:rPr>
              <w:t>Cour fédérale</w:t>
            </w:r>
          </w:p>
          <w:p w:rsidR="00275D81" w:rsidRPr="00275D81" w:rsidRDefault="00275D81" w:rsidP="00275D81">
            <w:pPr>
              <w:jc w:val="both"/>
              <w:rPr>
                <w:sz w:val="20"/>
                <w:lang w:val="fr-CA"/>
              </w:rPr>
            </w:pPr>
            <w:r w:rsidRPr="00275D81">
              <w:rPr>
                <w:sz w:val="20"/>
                <w:lang w:val="fr-CA"/>
              </w:rPr>
              <w:t>(Juge Tremblay-Lamer)</w:t>
            </w:r>
          </w:p>
          <w:p w:rsidR="00275D81" w:rsidRPr="00275D81" w:rsidRDefault="00275D81" w:rsidP="00275D81">
            <w:pPr>
              <w:jc w:val="both"/>
              <w:rPr>
                <w:sz w:val="20"/>
                <w:lang w:val="fr-CA"/>
              </w:rPr>
            </w:pPr>
          </w:p>
        </w:tc>
        <w:tc>
          <w:tcPr>
            <w:tcW w:w="243" w:type="pct"/>
          </w:tcPr>
          <w:p w:rsidR="00275D81" w:rsidRPr="00275D81" w:rsidRDefault="00275D81" w:rsidP="00275D81">
            <w:pPr>
              <w:jc w:val="both"/>
              <w:rPr>
                <w:sz w:val="20"/>
                <w:lang w:val="fr-CA"/>
              </w:rPr>
            </w:pPr>
          </w:p>
        </w:tc>
        <w:tc>
          <w:tcPr>
            <w:tcW w:w="2330" w:type="pct"/>
          </w:tcPr>
          <w:p w:rsidR="00275D81" w:rsidRPr="00275D81" w:rsidRDefault="00275D81" w:rsidP="00275D81">
            <w:pPr>
              <w:jc w:val="both"/>
              <w:rPr>
                <w:sz w:val="20"/>
                <w:lang w:val="fr-CA"/>
              </w:rPr>
            </w:pPr>
            <w:r w:rsidRPr="00275D81">
              <w:rPr>
                <w:sz w:val="20"/>
                <w:lang w:val="fr-CA"/>
              </w:rPr>
              <w:t>Rejet de la demande d’autorisation et de contrôle judiciaire</w:t>
            </w:r>
          </w:p>
          <w:p w:rsidR="00275D81" w:rsidRPr="00275D81" w:rsidRDefault="00275D81" w:rsidP="00275D81">
            <w:pPr>
              <w:jc w:val="both"/>
              <w:rPr>
                <w:sz w:val="20"/>
                <w:lang w:val="fr-CA"/>
              </w:rPr>
            </w:pPr>
          </w:p>
        </w:tc>
      </w:tr>
      <w:tr w:rsidR="00275D81" w:rsidRPr="00275D81" w:rsidTr="005F2B73">
        <w:tc>
          <w:tcPr>
            <w:tcW w:w="2427" w:type="pct"/>
            <w:gridSpan w:val="2"/>
          </w:tcPr>
          <w:p w:rsidR="00275D81" w:rsidRPr="00275D81" w:rsidRDefault="00275D81" w:rsidP="00275D81">
            <w:pPr>
              <w:jc w:val="both"/>
              <w:rPr>
                <w:sz w:val="20"/>
                <w:lang w:val="fr-CA"/>
              </w:rPr>
            </w:pPr>
            <w:r w:rsidRPr="00275D81">
              <w:rPr>
                <w:sz w:val="20"/>
                <w:lang w:val="fr-CA"/>
              </w:rPr>
              <w:t>30 juin 2016</w:t>
            </w:r>
          </w:p>
          <w:p w:rsidR="00275D81" w:rsidRPr="00275D81" w:rsidRDefault="00275D81" w:rsidP="00275D81">
            <w:pPr>
              <w:jc w:val="both"/>
              <w:rPr>
                <w:sz w:val="20"/>
                <w:lang w:val="fr-CA"/>
              </w:rPr>
            </w:pPr>
            <w:r w:rsidRPr="00275D81">
              <w:rPr>
                <w:sz w:val="20"/>
                <w:lang w:val="fr-CA"/>
              </w:rPr>
              <w:t>Cour fédérale</w:t>
            </w:r>
          </w:p>
          <w:p w:rsidR="00275D81" w:rsidRPr="00275D81" w:rsidRDefault="00275D81" w:rsidP="00275D81">
            <w:pPr>
              <w:jc w:val="both"/>
              <w:rPr>
                <w:sz w:val="20"/>
                <w:lang w:val="fr-CA"/>
              </w:rPr>
            </w:pPr>
            <w:r w:rsidRPr="00275D81">
              <w:rPr>
                <w:sz w:val="20"/>
                <w:lang w:val="fr-CA"/>
              </w:rPr>
              <w:t xml:space="preserve">(Juge Tremblay-Lamer) (Non publié) </w:t>
            </w:r>
          </w:p>
          <w:p w:rsidR="00275D81" w:rsidRPr="00275D81" w:rsidRDefault="00275D81" w:rsidP="00275D81">
            <w:pPr>
              <w:jc w:val="both"/>
              <w:rPr>
                <w:sz w:val="20"/>
                <w:lang w:val="fr-CA"/>
              </w:rPr>
            </w:pPr>
          </w:p>
        </w:tc>
        <w:tc>
          <w:tcPr>
            <w:tcW w:w="243" w:type="pct"/>
          </w:tcPr>
          <w:p w:rsidR="00275D81" w:rsidRPr="00275D81" w:rsidRDefault="00275D81" w:rsidP="00275D81">
            <w:pPr>
              <w:jc w:val="both"/>
              <w:rPr>
                <w:sz w:val="20"/>
                <w:lang w:val="fr-CA"/>
              </w:rPr>
            </w:pPr>
          </w:p>
        </w:tc>
        <w:tc>
          <w:tcPr>
            <w:tcW w:w="2330" w:type="pct"/>
          </w:tcPr>
          <w:p w:rsidR="00275D81" w:rsidRPr="00275D81" w:rsidRDefault="00275D81" w:rsidP="00275D81">
            <w:pPr>
              <w:jc w:val="both"/>
              <w:rPr>
                <w:sz w:val="20"/>
                <w:lang w:val="fr-CA"/>
              </w:rPr>
            </w:pPr>
            <w:r w:rsidRPr="00275D81">
              <w:rPr>
                <w:sz w:val="20"/>
                <w:lang w:val="fr-CA"/>
              </w:rPr>
              <w:t>Rejet de la requête en réexamen</w:t>
            </w:r>
          </w:p>
          <w:p w:rsidR="00275D81" w:rsidRPr="00275D81" w:rsidRDefault="00275D81" w:rsidP="00275D81">
            <w:pPr>
              <w:jc w:val="both"/>
              <w:rPr>
                <w:sz w:val="20"/>
                <w:lang w:val="fr-CA"/>
              </w:rPr>
            </w:pPr>
          </w:p>
        </w:tc>
      </w:tr>
      <w:tr w:rsidR="00275D81" w:rsidRPr="00275D81" w:rsidTr="005F2B73">
        <w:tc>
          <w:tcPr>
            <w:tcW w:w="2427" w:type="pct"/>
            <w:gridSpan w:val="2"/>
          </w:tcPr>
          <w:p w:rsidR="00275D81" w:rsidRPr="00275D81" w:rsidRDefault="00275D81" w:rsidP="00275D81">
            <w:pPr>
              <w:jc w:val="both"/>
              <w:rPr>
                <w:sz w:val="20"/>
                <w:lang w:val="fr-CA"/>
              </w:rPr>
            </w:pPr>
            <w:r w:rsidRPr="00275D81">
              <w:rPr>
                <w:sz w:val="20"/>
                <w:lang w:val="fr-CA"/>
              </w:rPr>
              <w:t>14 juillet 2016</w:t>
            </w:r>
          </w:p>
          <w:p w:rsidR="00275D81" w:rsidRPr="00275D81" w:rsidRDefault="00275D81" w:rsidP="00275D81">
            <w:pPr>
              <w:jc w:val="both"/>
              <w:rPr>
                <w:sz w:val="20"/>
                <w:lang w:val="fr-CA"/>
              </w:rPr>
            </w:pPr>
            <w:r w:rsidRPr="00275D81">
              <w:rPr>
                <w:sz w:val="20"/>
                <w:lang w:val="fr-CA"/>
              </w:rPr>
              <w:t>Cour fédérale</w:t>
            </w:r>
          </w:p>
          <w:p w:rsidR="00275D81" w:rsidRPr="00275D81" w:rsidRDefault="00275D81" w:rsidP="00275D81">
            <w:pPr>
              <w:jc w:val="both"/>
              <w:rPr>
                <w:sz w:val="20"/>
                <w:lang w:val="fr-CA"/>
              </w:rPr>
            </w:pPr>
            <w:r w:rsidRPr="00275D81">
              <w:rPr>
                <w:sz w:val="20"/>
                <w:lang w:val="fr-CA"/>
              </w:rPr>
              <w:t xml:space="preserve">(Non publié) </w:t>
            </w:r>
          </w:p>
          <w:p w:rsidR="00275D81" w:rsidRPr="00275D81" w:rsidRDefault="00275D81" w:rsidP="00275D81">
            <w:pPr>
              <w:jc w:val="both"/>
              <w:rPr>
                <w:sz w:val="20"/>
                <w:lang w:val="fr-CA"/>
              </w:rPr>
            </w:pPr>
          </w:p>
        </w:tc>
        <w:tc>
          <w:tcPr>
            <w:tcW w:w="243" w:type="pct"/>
          </w:tcPr>
          <w:p w:rsidR="00275D81" w:rsidRPr="00275D81" w:rsidRDefault="00275D81" w:rsidP="00275D81">
            <w:pPr>
              <w:jc w:val="both"/>
              <w:rPr>
                <w:sz w:val="20"/>
                <w:lang w:val="fr-CA"/>
              </w:rPr>
            </w:pPr>
          </w:p>
        </w:tc>
        <w:tc>
          <w:tcPr>
            <w:tcW w:w="2330" w:type="pct"/>
          </w:tcPr>
          <w:p w:rsidR="00275D81" w:rsidRPr="00275D81" w:rsidRDefault="00275D81" w:rsidP="00275D81">
            <w:pPr>
              <w:jc w:val="both"/>
              <w:rPr>
                <w:sz w:val="20"/>
                <w:lang w:val="fr-CA"/>
              </w:rPr>
            </w:pPr>
            <w:r w:rsidRPr="00275D81">
              <w:rPr>
                <w:sz w:val="20"/>
                <w:lang w:val="fr-CA"/>
              </w:rPr>
              <w:t>Directive</w:t>
            </w:r>
          </w:p>
        </w:tc>
      </w:tr>
      <w:tr w:rsidR="00275D81" w:rsidRPr="00275D81" w:rsidTr="005F2B73">
        <w:tc>
          <w:tcPr>
            <w:tcW w:w="2427" w:type="pct"/>
            <w:gridSpan w:val="2"/>
          </w:tcPr>
          <w:p w:rsidR="00275D81" w:rsidRPr="00275D81" w:rsidRDefault="00275D81" w:rsidP="00275D81">
            <w:pPr>
              <w:jc w:val="both"/>
              <w:rPr>
                <w:sz w:val="20"/>
                <w:lang w:val="fr-CA"/>
              </w:rPr>
            </w:pPr>
            <w:r w:rsidRPr="00275D81">
              <w:rPr>
                <w:sz w:val="20"/>
                <w:lang w:val="fr-CA"/>
              </w:rPr>
              <w:t>13 septembre 2016</w:t>
            </w:r>
          </w:p>
          <w:p w:rsidR="00275D81" w:rsidRPr="00275D81" w:rsidRDefault="00275D81" w:rsidP="00275D81">
            <w:pPr>
              <w:jc w:val="both"/>
              <w:rPr>
                <w:sz w:val="20"/>
                <w:lang w:val="fr-CA"/>
              </w:rPr>
            </w:pPr>
            <w:r w:rsidRPr="00275D81">
              <w:rPr>
                <w:sz w:val="20"/>
                <w:lang w:val="fr-CA"/>
              </w:rPr>
              <w:t>Cour d’appel fédérale</w:t>
            </w:r>
          </w:p>
          <w:p w:rsidR="00275D81" w:rsidRPr="00275D81" w:rsidRDefault="00275D81" w:rsidP="00275D81">
            <w:pPr>
              <w:jc w:val="both"/>
              <w:rPr>
                <w:sz w:val="20"/>
                <w:lang w:val="fr-CA"/>
              </w:rPr>
            </w:pPr>
            <w:r w:rsidRPr="00275D81">
              <w:rPr>
                <w:sz w:val="20"/>
                <w:lang w:val="fr-CA"/>
              </w:rPr>
              <w:t>(Juges Nadon, Gauthier et Scott)</w:t>
            </w:r>
          </w:p>
          <w:p w:rsidR="00275D81" w:rsidRPr="00275D81" w:rsidRDefault="00275D81" w:rsidP="00275D81">
            <w:pPr>
              <w:jc w:val="both"/>
              <w:rPr>
                <w:sz w:val="20"/>
                <w:lang w:val="fr-CA"/>
              </w:rPr>
            </w:pPr>
            <w:r w:rsidRPr="00275D81">
              <w:rPr>
                <w:sz w:val="20"/>
                <w:lang w:val="fr-CA"/>
              </w:rPr>
              <w:t>A-319-16; 2016 FCA 228 (Non publié)</w:t>
            </w:r>
          </w:p>
          <w:p w:rsidR="00275D81" w:rsidRPr="00275D81" w:rsidRDefault="00275D81" w:rsidP="00275D81">
            <w:pPr>
              <w:jc w:val="both"/>
              <w:rPr>
                <w:sz w:val="20"/>
                <w:lang w:val="fr-CA"/>
              </w:rPr>
            </w:pPr>
          </w:p>
        </w:tc>
        <w:tc>
          <w:tcPr>
            <w:tcW w:w="243" w:type="pct"/>
          </w:tcPr>
          <w:p w:rsidR="00275D81" w:rsidRPr="00275D81" w:rsidRDefault="00275D81" w:rsidP="00275D81">
            <w:pPr>
              <w:jc w:val="both"/>
              <w:rPr>
                <w:sz w:val="20"/>
                <w:lang w:val="fr-CA"/>
              </w:rPr>
            </w:pPr>
          </w:p>
        </w:tc>
        <w:tc>
          <w:tcPr>
            <w:tcW w:w="2330" w:type="pct"/>
          </w:tcPr>
          <w:p w:rsidR="00275D81" w:rsidRPr="00275D81" w:rsidRDefault="00275D81" w:rsidP="00275D81">
            <w:pPr>
              <w:jc w:val="both"/>
              <w:rPr>
                <w:sz w:val="20"/>
                <w:lang w:val="fr-CA"/>
              </w:rPr>
            </w:pPr>
            <w:r w:rsidRPr="00275D81">
              <w:rPr>
                <w:sz w:val="20"/>
                <w:lang w:val="fr-CA"/>
              </w:rPr>
              <w:t>Rejet de l’appel</w:t>
            </w:r>
          </w:p>
          <w:p w:rsidR="00275D81" w:rsidRPr="00275D81" w:rsidRDefault="00275D81" w:rsidP="00275D81">
            <w:pPr>
              <w:jc w:val="both"/>
              <w:rPr>
                <w:sz w:val="20"/>
                <w:lang w:val="fr-CA"/>
              </w:rPr>
            </w:pPr>
          </w:p>
        </w:tc>
      </w:tr>
      <w:tr w:rsidR="00275D81" w:rsidRPr="00275D81" w:rsidTr="005F2B73">
        <w:tc>
          <w:tcPr>
            <w:tcW w:w="2427" w:type="pct"/>
            <w:gridSpan w:val="2"/>
          </w:tcPr>
          <w:p w:rsidR="00275D81" w:rsidRPr="00275D81" w:rsidRDefault="00275D81" w:rsidP="00275D81">
            <w:pPr>
              <w:jc w:val="both"/>
              <w:rPr>
                <w:sz w:val="20"/>
                <w:lang w:val="fr-CA"/>
              </w:rPr>
            </w:pPr>
            <w:r w:rsidRPr="00275D81">
              <w:rPr>
                <w:sz w:val="20"/>
                <w:lang w:val="fr-CA"/>
              </w:rPr>
              <w:t>4 janvier 2017</w:t>
            </w:r>
          </w:p>
          <w:p w:rsidR="00275D81" w:rsidRPr="00275D81" w:rsidRDefault="00275D81" w:rsidP="00275D81">
            <w:pPr>
              <w:jc w:val="both"/>
              <w:rPr>
                <w:sz w:val="20"/>
                <w:lang w:val="fr-CA"/>
              </w:rPr>
            </w:pPr>
            <w:r w:rsidRPr="00275D81">
              <w:rPr>
                <w:sz w:val="20"/>
                <w:lang w:val="fr-CA"/>
              </w:rPr>
              <w:t>Cour d’appel fédérale</w:t>
            </w:r>
          </w:p>
          <w:p w:rsidR="00275D81" w:rsidRPr="00275D81" w:rsidRDefault="00275D81" w:rsidP="00275D81">
            <w:pPr>
              <w:jc w:val="both"/>
              <w:rPr>
                <w:sz w:val="20"/>
                <w:lang w:val="fr-CA"/>
              </w:rPr>
            </w:pPr>
            <w:r w:rsidRPr="00275D81">
              <w:rPr>
                <w:sz w:val="20"/>
                <w:lang w:val="fr-CA"/>
              </w:rPr>
              <w:t>(Juges Nadon, Gauthier et Scott)</w:t>
            </w:r>
          </w:p>
          <w:p w:rsidR="00275D81" w:rsidRPr="00275D81" w:rsidRDefault="00275D81" w:rsidP="00275D81">
            <w:pPr>
              <w:jc w:val="both"/>
              <w:rPr>
                <w:sz w:val="20"/>
                <w:lang w:val="fr-CA"/>
              </w:rPr>
            </w:pPr>
            <w:r w:rsidRPr="00275D81">
              <w:rPr>
                <w:sz w:val="20"/>
                <w:lang w:val="fr-CA"/>
              </w:rPr>
              <w:t>A-319-16  (Non publié)</w:t>
            </w:r>
          </w:p>
          <w:p w:rsidR="00275D81" w:rsidRPr="00275D81" w:rsidRDefault="00275D81" w:rsidP="00275D81">
            <w:pPr>
              <w:jc w:val="both"/>
              <w:rPr>
                <w:sz w:val="20"/>
                <w:lang w:val="fr-CA"/>
              </w:rPr>
            </w:pPr>
          </w:p>
        </w:tc>
        <w:tc>
          <w:tcPr>
            <w:tcW w:w="243" w:type="pct"/>
          </w:tcPr>
          <w:p w:rsidR="00275D81" w:rsidRPr="00275D81" w:rsidRDefault="00275D81" w:rsidP="00275D81">
            <w:pPr>
              <w:jc w:val="both"/>
              <w:rPr>
                <w:sz w:val="20"/>
                <w:lang w:val="fr-CA"/>
              </w:rPr>
            </w:pPr>
          </w:p>
        </w:tc>
        <w:tc>
          <w:tcPr>
            <w:tcW w:w="2330" w:type="pct"/>
          </w:tcPr>
          <w:p w:rsidR="00275D81" w:rsidRPr="00275D81" w:rsidRDefault="00275D81" w:rsidP="00275D81">
            <w:pPr>
              <w:jc w:val="both"/>
              <w:rPr>
                <w:sz w:val="20"/>
                <w:lang w:val="fr-CA"/>
              </w:rPr>
            </w:pPr>
            <w:r w:rsidRPr="00275D81">
              <w:rPr>
                <w:sz w:val="20"/>
                <w:lang w:val="fr-CA"/>
              </w:rPr>
              <w:t>Rejet de la requête en réexamen et en vue d’obtenir une autre réparation</w:t>
            </w:r>
          </w:p>
        </w:tc>
      </w:tr>
      <w:tr w:rsidR="00275D81" w:rsidRPr="00275D81" w:rsidTr="005F2B73">
        <w:tc>
          <w:tcPr>
            <w:tcW w:w="2427" w:type="pct"/>
            <w:gridSpan w:val="2"/>
          </w:tcPr>
          <w:p w:rsidR="00275D81" w:rsidRPr="00275D81" w:rsidRDefault="00275D81" w:rsidP="00275D81">
            <w:pPr>
              <w:jc w:val="both"/>
              <w:rPr>
                <w:sz w:val="20"/>
                <w:lang w:val="fr-CA"/>
              </w:rPr>
            </w:pPr>
            <w:r w:rsidRPr="00275D81">
              <w:rPr>
                <w:sz w:val="20"/>
                <w:lang w:val="fr-CA"/>
              </w:rPr>
              <w:t>22 février 2017</w:t>
            </w:r>
          </w:p>
          <w:p w:rsidR="00275D81" w:rsidRPr="00275D81" w:rsidRDefault="00275D81" w:rsidP="00275D81">
            <w:pPr>
              <w:jc w:val="both"/>
              <w:rPr>
                <w:sz w:val="20"/>
                <w:lang w:val="fr-CA"/>
              </w:rPr>
            </w:pPr>
            <w:r w:rsidRPr="00275D81">
              <w:rPr>
                <w:sz w:val="20"/>
                <w:lang w:val="fr-CA"/>
              </w:rPr>
              <w:t>Cour suprême du Canada</w:t>
            </w:r>
          </w:p>
        </w:tc>
        <w:tc>
          <w:tcPr>
            <w:tcW w:w="243" w:type="pct"/>
          </w:tcPr>
          <w:p w:rsidR="00275D81" w:rsidRPr="00275D81" w:rsidRDefault="00275D81" w:rsidP="00275D81">
            <w:pPr>
              <w:jc w:val="both"/>
              <w:rPr>
                <w:sz w:val="20"/>
                <w:lang w:val="fr-CA"/>
              </w:rPr>
            </w:pPr>
          </w:p>
        </w:tc>
        <w:tc>
          <w:tcPr>
            <w:tcW w:w="2330" w:type="pct"/>
          </w:tcPr>
          <w:p w:rsidR="00275D81" w:rsidRPr="00275D81" w:rsidRDefault="00275D81" w:rsidP="00275D81">
            <w:pPr>
              <w:jc w:val="both"/>
              <w:rPr>
                <w:sz w:val="20"/>
                <w:lang w:val="fr-CA"/>
              </w:rPr>
            </w:pPr>
            <w:r w:rsidRPr="00275D81">
              <w:rPr>
                <w:sz w:val="20"/>
                <w:lang w:val="fr-CA"/>
              </w:rPr>
              <w:t>Dépôt de la demande d’autorisation d’appel et de la requête en sursis d’exécution</w:t>
            </w:r>
          </w:p>
        </w:tc>
      </w:tr>
    </w:tbl>
    <w:p w:rsidR="00275D81" w:rsidRPr="00275D81" w:rsidRDefault="00275D81" w:rsidP="00275D81">
      <w:pPr>
        <w:jc w:val="both"/>
        <w:rPr>
          <w:sz w:val="20"/>
          <w:lang w:val="fr-CA"/>
        </w:rPr>
      </w:pPr>
    </w:p>
    <w:p w:rsidR="00275D81" w:rsidRPr="00275D81" w:rsidRDefault="00275D81" w:rsidP="00275D8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D81" w:rsidRPr="00275D81" w:rsidTr="00E95A6A">
        <w:tc>
          <w:tcPr>
            <w:tcW w:w="543" w:type="pct"/>
          </w:tcPr>
          <w:p w:rsidR="00275D81" w:rsidRPr="00275D81" w:rsidRDefault="00275D81" w:rsidP="00275D81">
            <w:pPr>
              <w:jc w:val="both"/>
              <w:rPr>
                <w:sz w:val="20"/>
              </w:rPr>
            </w:pPr>
            <w:r w:rsidRPr="00275D81">
              <w:rPr>
                <w:rStyle w:val="SCCFileNumberChar"/>
                <w:sz w:val="20"/>
                <w:szCs w:val="20"/>
              </w:rPr>
              <w:t>37558</w:t>
            </w:r>
          </w:p>
        </w:tc>
        <w:tc>
          <w:tcPr>
            <w:tcW w:w="4457" w:type="pct"/>
            <w:gridSpan w:val="3"/>
          </w:tcPr>
          <w:p w:rsidR="00275D81" w:rsidRPr="00275D81" w:rsidRDefault="00275D81" w:rsidP="00275D81">
            <w:pPr>
              <w:pStyle w:val="SCCLsocParty"/>
              <w:jc w:val="both"/>
              <w:rPr>
                <w:b/>
                <w:sz w:val="20"/>
                <w:szCs w:val="20"/>
                <w:lang w:val="en-US"/>
              </w:rPr>
            </w:pPr>
            <w:r w:rsidRPr="00275D81">
              <w:rPr>
                <w:b/>
                <w:sz w:val="20"/>
                <w:szCs w:val="20"/>
                <w:lang w:val="en-US"/>
              </w:rPr>
              <w:t>Placid Inc. v. Seven Oaks General Hospital</w:t>
            </w:r>
          </w:p>
          <w:p w:rsidR="00275D81" w:rsidRPr="00275D81" w:rsidRDefault="00275D81" w:rsidP="00275D81">
            <w:pPr>
              <w:jc w:val="both"/>
              <w:rPr>
                <w:sz w:val="20"/>
              </w:rPr>
            </w:pPr>
            <w:r w:rsidRPr="00275D81">
              <w:rPr>
                <w:sz w:val="20"/>
              </w:rPr>
              <w:lastRenderedPageBreak/>
              <w:t>(Man.) (Civil) (By Leave)</w:t>
            </w:r>
          </w:p>
        </w:tc>
      </w:tr>
      <w:tr w:rsidR="00275D81" w:rsidRPr="00275D81" w:rsidTr="00E95A6A">
        <w:tc>
          <w:tcPr>
            <w:tcW w:w="5000" w:type="pct"/>
            <w:gridSpan w:val="4"/>
          </w:tcPr>
          <w:p w:rsidR="00275D81" w:rsidRPr="00275D81" w:rsidRDefault="00275D81" w:rsidP="00275D81">
            <w:pPr>
              <w:jc w:val="both"/>
              <w:rPr>
                <w:sz w:val="20"/>
              </w:rPr>
            </w:pPr>
            <w:r w:rsidRPr="00275D81">
              <w:rPr>
                <w:i/>
                <w:sz w:val="20"/>
              </w:rPr>
              <w:lastRenderedPageBreak/>
              <w:t>Charter of rights</w:t>
            </w:r>
            <w:r w:rsidRPr="00275D81">
              <w:rPr>
                <w:sz w:val="20"/>
              </w:rPr>
              <w:t xml:space="preserve"> — Fundamental justice — </w:t>
            </w:r>
            <w:r w:rsidRPr="00275D81">
              <w:rPr>
                <w:sz w:val="20"/>
                <w:lang w:val="en-ZW"/>
              </w:rPr>
              <w:t>Right to life, liberty and security of person — Applicant involuntarily admitted to hospital as psychiatric patient</w:t>
            </w:r>
            <w:r w:rsidRPr="00275D81">
              <w:rPr>
                <w:i/>
                <w:sz w:val="20"/>
                <w:lang w:val="en-ZW"/>
              </w:rPr>
              <w:t xml:space="preserve"> </w:t>
            </w:r>
            <w:r w:rsidRPr="00275D81">
              <w:rPr>
                <w:sz w:val="20"/>
                <w:lang w:val="en-ZW"/>
              </w:rPr>
              <w:t xml:space="preserve">and involuntarily administered medication — Motions judge upholding Review Board order confirming involuntary status and prescribed medical treatment including drug injections — Appellate judge dismissing motion for extension of time in which to file appeal — Whether applicant has fundamental right to seek justice in a court of law such as the Supreme Court of Canada — </w:t>
            </w:r>
            <w:r w:rsidRPr="00275D81">
              <w:rPr>
                <w:i/>
                <w:sz w:val="20"/>
                <w:lang w:val="en-ZW"/>
              </w:rPr>
              <w:t>Canadian Charter of Rights and Freedoms</w:t>
            </w:r>
            <w:r w:rsidRPr="00275D81">
              <w:rPr>
                <w:sz w:val="20"/>
                <w:lang w:val="en-ZW"/>
              </w:rPr>
              <w:t xml:space="preserve">, ss. 7 and 24(1) — </w:t>
            </w:r>
            <w:r w:rsidRPr="00275D81">
              <w:rPr>
                <w:i/>
                <w:sz w:val="20"/>
                <w:lang w:val="en-ZW"/>
              </w:rPr>
              <w:t>Constitution Act</w:t>
            </w:r>
            <w:r w:rsidRPr="00275D81">
              <w:rPr>
                <w:sz w:val="20"/>
                <w:lang w:val="en-ZW"/>
              </w:rPr>
              <w:t>, s. 52(1).</w:t>
            </w:r>
          </w:p>
        </w:tc>
      </w:tr>
      <w:tr w:rsidR="00275D81" w:rsidRPr="00275D81" w:rsidTr="00E95A6A">
        <w:tc>
          <w:tcPr>
            <w:tcW w:w="5000" w:type="pct"/>
            <w:gridSpan w:val="4"/>
          </w:tcPr>
          <w:p w:rsidR="00275D81" w:rsidRPr="00275D81" w:rsidRDefault="00275D81" w:rsidP="00275D81">
            <w:pPr>
              <w:jc w:val="both"/>
              <w:rPr>
                <w:sz w:val="20"/>
              </w:rPr>
            </w:pPr>
          </w:p>
          <w:p w:rsidR="00275D81" w:rsidRPr="00275D81" w:rsidRDefault="00275D81" w:rsidP="00275D81">
            <w:pPr>
              <w:jc w:val="both"/>
              <w:rPr>
                <w:sz w:val="20"/>
              </w:rPr>
            </w:pPr>
            <w:r w:rsidRPr="00275D81">
              <w:rPr>
                <w:sz w:val="20"/>
              </w:rPr>
              <w:t>In September 2015, Mr. Placid was involuntarily admitted to Seven Oaks General Hospital in Winnipeg as a psychiatric patient. Mr. Placid sought to challenge his involuntary admission, and the administration of various drugs while in hospital. In November 2015, the Manitoba Mental Health Review Board concluded that there had been no material change in Mr. </w:t>
            </w:r>
            <w:proofErr w:type="spellStart"/>
            <w:r w:rsidRPr="00275D81">
              <w:rPr>
                <w:sz w:val="20"/>
              </w:rPr>
              <w:t>Placid’s</w:t>
            </w:r>
            <w:proofErr w:type="spellEnd"/>
            <w:r w:rsidRPr="00275D81">
              <w:rPr>
                <w:sz w:val="20"/>
              </w:rPr>
              <w:t xml:space="preserve"> condition, and issued an order confirming his status as an involuntary patient, confirming his physician’s opinion that Mr. Placid was not mentally competent to make treatment decisions, and authorizing specified treatment as recommended by his physician, including drug injections.</w:t>
            </w:r>
          </w:p>
          <w:p w:rsidR="00275D81" w:rsidRPr="00275D81" w:rsidRDefault="00275D81" w:rsidP="00275D81">
            <w:pPr>
              <w:jc w:val="both"/>
              <w:rPr>
                <w:sz w:val="20"/>
              </w:rPr>
            </w:pPr>
          </w:p>
          <w:p w:rsidR="00275D81" w:rsidRPr="00275D81" w:rsidRDefault="00275D81" w:rsidP="00275D81">
            <w:pPr>
              <w:jc w:val="both"/>
              <w:rPr>
                <w:sz w:val="20"/>
              </w:rPr>
            </w:pPr>
            <w:r w:rsidRPr="00275D81">
              <w:rPr>
                <w:sz w:val="20"/>
              </w:rPr>
              <w:t xml:space="preserve">On appeal, Justice </w:t>
            </w:r>
            <w:proofErr w:type="spellStart"/>
            <w:r w:rsidRPr="00275D81">
              <w:rPr>
                <w:sz w:val="20"/>
              </w:rPr>
              <w:t>Abra</w:t>
            </w:r>
            <w:proofErr w:type="spellEnd"/>
            <w:r w:rsidRPr="00275D81">
              <w:rPr>
                <w:sz w:val="20"/>
              </w:rPr>
              <w:t xml:space="preserve"> of the Court of Queen’s Bench of Manitoba upheld the order of the Review Board, on December 7, 2015, finding that there was no basis on which to interfere with the order. Mr. Placid then sought to challenge Justice </w:t>
            </w:r>
            <w:proofErr w:type="spellStart"/>
            <w:r w:rsidRPr="00275D81">
              <w:rPr>
                <w:sz w:val="20"/>
              </w:rPr>
              <w:t>Abra’s</w:t>
            </w:r>
            <w:proofErr w:type="spellEnd"/>
            <w:r w:rsidRPr="00275D81">
              <w:rPr>
                <w:sz w:val="20"/>
              </w:rPr>
              <w:t xml:space="preserve"> decision. On September 22, 2016, Justice Hamilton of the Manitoba Court of Appeal dismissed Mr. </w:t>
            </w:r>
            <w:proofErr w:type="spellStart"/>
            <w:r w:rsidRPr="00275D81">
              <w:rPr>
                <w:sz w:val="20"/>
              </w:rPr>
              <w:t>Placid’s</w:t>
            </w:r>
            <w:proofErr w:type="spellEnd"/>
            <w:r w:rsidRPr="00275D81">
              <w:rPr>
                <w:sz w:val="20"/>
              </w:rPr>
              <w:t xml:space="preserve"> motion seeking an extension of time to file his appellant’s factum and his book of appeal.</w:t>
            </w:r>
          </w:p>
          <w:p w:rsidR="00275D81" w:rsidRPr="00275D81" w:rsidRDefault="00275D81" w:rsidP="00275D81">
            <w:pPr>
              <w:jc w:val="both"/>
              <w:rPr>
                <w:sz w:val="20"/>
              </w:rPr>
            </w:pPr>
          </w:p>
        </w:tc>
      </w:tr>
      <w:tr w:rsidR="00275D81" w:rsidRPr="00275D81" w:rsidTr="00E95A6A">
        <w:tc>
          <w:tcPr>
            <w:tcW w:w="2427" w:type="pct"/>
            <w:gridSpan w:val="2"/>
          </w:tcPr>
          <w:p w:rsidR="00275D81" w:rsidRPr="00275D81" w:rsidRDefault="00275D81" w:rsidP="00275D81">
            <w:pPr>
              <w:jc w:val="both"/>
              <w:rPr>
                <w:sz w:val="20"/>
              </w:rPr>
            </w:pPr>
            <w:r w:rsidRPr="00275D81">
              <w:rPr>
                <w:sz w:val="20"/>
              </w:rPr>
              <w:t>November 17, 2015</w:t>
            </w:r>
          </w:p>
          <w:p w:rsidR="00275D81" w:rsidRPr="00275D81" w:rsidRDefault="00275D81" w:rsidP="00275D81">
            <w:pPr>
              <w:jc w:val="both"/>
              <w:rPr>
                <w:sz w:val="20"/>
              </w:rPr>
            </w:pPr>
            <w:r w:rsidRPr="00275D81">
              <w:rPr>
                <w:sz w:val="20"/>
              </w:rPr>
              <w:t>Manitoba Mental Health Review Board</w:t>
            </w:r>
          </w:p>
          <w:p w:rsidR="00275D81" w:rsidRPr="00275D81" w:rsidRDefault="00275D81" w:rsidP="00275D81">
            <w:pPr>
              <w:jc w:val="both"/>
              <w:rPr>
                <w:sz w:val="20"/>
              </w:rPr>
            </w:pPr>
            <w:r w:rsidRPr="00275D81">
              <w:rPr>
                <w:sz w:val="20"/>
              </w:rPr>
              <w:t>(Chairperson J. Janzen)</w:t>
            </w:r>
          </w:p>
          <w:p w:rsidR="00275D81" w:rsidRPr="00275D81" w:rsidRDefault="00275D81" w:rsidP="00275D81">
            <w:pPr>
              <w:jc w:val="both"/>
              <w:rPr>
                <w:sz w:val="20"/>
              </w:rPr>
            </w:pPr>
            <w:r w:rsidRPr="00275D81">
              <w:rPr>
                <w:sz w:val="20"/>
              </w:rPr>
              <w:t xml:space="preserve">(Members Anderson and </w:t>
            </w:r>
            <w:proofErr w:type="spellStart"/>
            <w:r w:rsidRPr="00275D81">
              <w:rPr>
                <w:sz w:val="20"/>
              </w:rPr>
              <w:t>Gow</w:t>
            </w:r>
            <w:proofErr w:type="spellEnd"/>
            <w:r w:rsidRPr="00275D81">
              <w:rPr>
                <w:sz w:val="20"/>
              </w:rPr>
              <w:t>)</w:t>
            </w:r>
          </w:p>
          <w:p w:rsidR="00275D81" w:rsidRPr="00275D81" w:rsidRDefault="00275D81" w:rsidP="00275D81">
            <w:pPr>
              <w:jc w:val="both"/>
              <w:rPr>
                <w:sz w:val="20"/>
              </w:rPr>
            </w:pPr>
          </w:p>
        </w:tc>
        <w:tc>
          <w:tcPr>
            <w:tcW w:w="243" w:type="pct"/>
          </w:tcPr>
          <w:p w:rsidR="00275D81" w:rsidRPr="00275D81" w:rsidRDefault="00275D81" w:rsidP="00275D81">
            <w:pPr>
              <w:jc w:val="both"/>
              <w:rPr>
                <w:sz w:val="20"/>
              </w:rPr>
            </w:pPr>
          </w:p>
        </w:tc>
        <w:tc>
          <w:tcPr>
            <w:tcW w:w="2330" w:type="pct"/>
          </w:tcPr>
          <w:p w:rsidR="00275D81" w:rsidRPr="00275D81" w:rsidRDefault="00275D81" w:rsidP="00275D81">
            <w:pPr>
              <w:jc w:val="both"/>
              <w:rPr>
                <w:sz w:val="20"/>
              </w:rPr>
            </w:pPr>
            <w:r w:rsidRPr="00275D81">
              <w:rPr>
                <w:sz w:val="20"/>
              </w:rPr>
              <w:t>Order refusing to cancel certificate of involuntary admission, refusing to cancel certificate of incompetence to make treatment decisions, and confirming specified course of medical treatment</w:t>
            </w:r>
          </w:p>
          <w:p w:rsidR="00275D81" w:rsidRPr="00275D81" w:rsidRDefault="00275D81" w:rsidP="00275D81">
            <w:pPr>
              <w:jc w:val="both"/>
              <w:rPr>
                <w:sz w:val="20"/>
              </w:rPr>
            </w:pPr>
          </w:p>
        </w:tc>
      </w:tr>
      <w:tr w:rsidR="00275D81" w:rsidRPr="00275D81" w:rsidTr="00E95A6A">
        <w:tc>
          <w:tcPr>
            <w:tcW w:w="2427" w:type="pct"/>
            <w:gridSpan w:val="2"/>
          </w:tcPr>
          <w:p w:rsidR="00275D81" w:rsidRPr="00275D81" w:rsidRDefault="00275D81" w:rsidP="00275D81">
            <w:pPr>
              <w:jc w:val="both"/>
              <w:rPr>
                <w:sz w:val="20"/>
              </w:rPr>
            </w:pPr>
            <w:r w:rsidRPr="00275D81">
              <w:rPr>
                <w:sz w:val="20"/>
              </w:rPr>
              <w:t>December 7, 2015</w:t>
            </w:r>
          </w:p>
          <w:p w:rsidR="00275D81" w:rsidRPr="00275D81" w:rsidRDefault="00275D81" w:rsidP="00275D81">
            <w:pPr>
              <w:jc w:val="both"/>
              <w:rPr>
                <w:sz w:val="20"/>
              </w:rPr>
            </w:pPr>
            <w:r w:rsidRPr="00275D81">
              <w:rPr>
                <w:sz w:val="20"/>
              </w:rPr>
              <w:t>Court of Queen’s Bench of Manitoba</w:t>
            </w:r>
          </w:p>
          <w:p w:rsidR="00275D81" w:rsidRPr="00275D81" w:rsidRDefault="00275D81" w:rsidP="00275D81">
            <w:pPr>
              <w:jc w:val="both"/>
              <w:rPr>
                <w:sz w:val="20"/>
              </w:rPr>
            </w:pPr>
            <w:r w:rsidRPr="00275D81">
              <w:rPr>
                <w:sz w:val="20"/>
              </w:rPr>
              <w:t>(</w:t>
            </w:r>
            <w:proofErr w:type="spellStart"/>
            <w:r w:rsidRPr="00275D81">
              <w:rPr>
                <w:sz w:val="20"/>
              </w:rPr>
              <w:t>Abra</w:t>
            </w:r>
            <w:proofErr w:type="spellEnd"/>
            <w:r w:rsidRPr="00275D81">
              <w:rPr>
                <w:sz w:val="20"/>
              </w:rPr>
              <w:t xml:space="preserve"> J.)</w:t>
            </w:r>
          </w:p>
          <w:p w:rsidR="00275D81" w:rsidRPr="00275D81" w:rsidRDefault="00275D81" w:rsidP="00275D81">
            <w:pPr>
              <w:jc w:val="both"/>
              <w:rPr>
                <w:sz w:val="20"/>
              </w:rPr>
            </w:pPr>
            <w:r w:rsidRPr="00275D81">
              <w:rPr>
                <w:sz w:val="20"/>
              </w:rPr>
              <w:t xml:space="preserve">Court file number: CI 15-01-98975 </w:t>
            </w:r>
          </w:p>
          <w:p w:rsidR="00275D81" w:rsidRPr="00275D81" w:rsidRDefault="00275D81" w:rsidP="00275D81">
            <w:pPr>
              <w:jc w:val="both"/>
              <w:rPr>
                <w:sz w:val="20"/>
              </w:rPr>
            </w:pPr>
          </w:p>
        </w:tc>
        <w:tc>
          <w:tcPr>
            <w:tcW w:w="243" w:type="pct"/>
          </w:tcPr>
          <w:p w:rsidR="00275D81" w:rsidRPr="00275D81" w:rsidRDefault="00275D81" w:rsidP="00275D81">
            <w:pPr>
              <w:jc w:val="both"/>
              <w:rPr>
                <w:sz w:val="20"/>
              </w:rPr>
            </w:pPr>
          </w:p>
        </w:tc>
        <w:tc>
          <w:tcPr>
            <w:tcW w:w="2330" w:type="pct"/>
          </w:tcPr>
          <w:p w:rsidR="00275D81" w:rsidRPr="00275D81" w:rsidRDefault="00275D81" w:rsidP="00275D81">
            <w:pPr>
              <w:jc w:val="both"/>
              <w:rPr>
                <w:sz w:val="20"/>
              </w:rPr>
            </w:pPr>
            <w:r w:rsidRPr="00275D81">
              <w:rPr>
                <w:sz w:val="20"/>
              </w:rPr>
              <w:t>Mr. </w:t>
            </w:r>
            <w:proofErr w:type="spellStart"/>
            <w:r w:rsidRPr="00275D81">
              <w:rPr>
                <w:sz w:val="20"/>
              </w:rPr>
              <w:t>Placid’s</w:t>
            </w:r>
            <w:proofErr w:type="spellEnd"/>
            <w:r w:rsidRPr="00275D81">
              <w:rPr>
                <w:sz w:val="20"/>
              </w:rPr>
              <w:t xml:space="preserve"> appeal from Review Board order — dismissed</w:t>
            </w:r>
          </w:p>
          <w:p w:rsidR="00275D81" w:rsidRPr="00275D81" w:rsidRDefault="00275D81" w:rsidP="00275D81">
            <w:pPr>
              <w:jc w:val="both"/>
              <w:rPr>
                <w:sz w:val="20"/>
              </w:rPr>
            </w:pPr>
          </w:p>
        </w:tc>
      </w:tr>
      <w:tr w:rsidR="00275D81" w:rsidRPr="00275D81" w:rsidTr="00E95A6A">
        <w:tc>
          <w:tcPr>
            <w:tcW w:w="2427" w:type="pct"/>
            <w:gridSpan w:val="2"/>
          </w:tcPr>
          <w:p w:rsidR="00275D81" w:rsidRPr="00275D81" w:rsidRDefault="00275D81" w:rsidP="00275D81">
            <w:pPr>
              <w:jc w:val="both"/>
              <w:rPr>
                <w:sz w:val="20"/>
              </w:rPr>
            </w:pPr>
            <w:r w:rsidRPr="00275D81">
              <w:rPr>
                <w:sz w:val="20"/>
              </w:rPr>
              <w:t>September 22, 2016</w:t>
            </w:r>
          </w:p>
          <w:p w:rsidR="00275D81" w:rsidRPr="00275D81" w:rsidRDefault="00275D81" w:rsidP="00275D81">
            <w:pPr>
              <w:jc w:val="both"/>
              <w:rPr>
                <w:sz w:val="20"/>
              </w:rPr>
            </w:pPr>
            <w:r w:rsidRPr="00275D81">
              <w:rPr>
                <w:sz w:val="20"/>
              </w:rPr>
              <w:t>Court of Appeal of Manitoba</w:t>
            </w:r>
          </w:p>
          <w:p w:rsidR="00275D81" w:rsidRPr="00275D81" w:rsidRDefault="00275D81" w:rsidP="00275D81">
            <w:pPr>
              <w:jc w:val="both"/>
              <w:rPr>
                <w:sz w:val="20"/>
              </w:rPr>
            </w:pPr>
            <w:r w:rsidRPr="00275D81">
              <w:rPr>
                <w:sz w:val="20"/>
              </w:rPr>
              <w:t>(Hamilton J.)</w:t>
            </w:r>
          </w:p>
          <w:p w:rsidR="00275D81" w:rsidRPr="00275D81" w:rsidRDefault="00275D81" w:rsidP="00275D81">
            <w:pPr>
              <w:jc w:val="both"/>
              <w:rPr>
                <w:sz w:val="20"/>
              </w:rPr>
            </w:pPr>
            <w:r w:rsidRPr="00275D81">
              <w:rPr>
                <w:sz w:val="20"/>
              </w:rPr>
              <w:t xml:space="preserve">Court file number: A116-30-08525 </w:t>
            </w:r>
          </w:p>
          <w:p w:rsidR="00275D81" w:rsidRPr="00275D81" w:rsidRDefault="00275D81" w:rsidP="00275D81">
            <w:pPr>
              <w:jc w:val="both"/>
              <w:rPr>
                <w:sz w:val="20"/>
              </w:rPr>
            </w:pPr>
          </w:p>
        </w:tc>
        <w:tc>
          <w:tcPr>
            <w:tcW w:w="243" w:type="pct"/>
          </w:tcPr>
          <w:p w:rsidR="00275D81" w:rsidRPr="00275D81" w:rsidRDefault="00275D81" w:rsidP="00275D81">
            <w:pPr>
              <w:jc w:val="both"/>
              <w:rPr>
                <w:sz w:val="20"/>
              </w:rPr>
            </w:pPr>
          </w:p>
        </w:tc>
        <w:tc>
          <w:tcPr>
            <w:tcW w:w="2330" w:type="pct"/>
          </w:tcPr>
          <w:p w:rsidR="00275D81" w:rsidRPr="00275D81" w:rsidRDefault="00275D81" w:rsidP="00275D81">
            <w:pPr>
              <w:jc w:val="both"/>
              <w:rPr>
                <w:sz w:val="20"/>
              </w:rPr>
            </w:pPr>
            <w:r w:rsidRPr="00275D81">
              <w:rPr>
                <w:sz w:val="20"/>
              </w:rPr>
              <w:t>Mr. </w:t>
            </w:r>
            <w:proofErr w:type="spellStart"/>
            <w:r w:rsidRPr="00275D81">
              <w:rPr>
                <w:sz w:val="20"/>
              </w:rPr>
              <w:t>Placid’s</w:t>
            </w:r>
            <w:proofErr w:type="spellEnd"/>
            <w:r w:rsidRPr="00275D81">
              <w:rPr>
                <w:sz w:val="20"/>
              </w:rPr>
              <w:t xml:space="preserve"> motion for extension of time to file factum and appeal book — dismissed</w:t>
            </w:r>
          </w:p>
          <w:p w:rsidR="00275D81" w:rsidRPr="00275D81" w:rsidRDefault="00275D81" w:rsidP="00275D81">
            <w:pPr>
              <w:jc w:val="both"/>
              <w:rPr>
                <w:sz w:val="20"/>
              </w:rPr>
            </w:pPr>
          </w:p>
        </w:tc>
      </w:tr>
      <w:tr w:rsidR="00275D81" w:rsidRPr="00275D81" w:rsidTr="00264531">
        <w:tc>
          <w:tcPr>
            <w:tcW w:w="2427" w:type="pct"/>
            <w:gridSpan w:val="2"/>
          </w:tcPr>
          <w:p w:rsidR="00275D81" w:rsidRPr="00275D81" w:rsidRDefault="00275D81" w:rsidP="00275D81">
            <w:pPr>
              <w:jc w:val="both"/>
              <w:rPr>
                <w:sz w:val="20"/>
              </w:rPr>
            </w:pPr>
            <w:r w:rsidRPr="00275D81">
              <w:rPr>
                <w:sz w:val="20"/>
              </w:rPr>
              <w:t>October 24, 2016</w:t>
            </w:r>
          </w:p>
          <w:p w:rsidR="00275D81" w:rsidRPr="00275D81" w:rsidRDefault="00275D81" w:rsidP="00275D81">
            <w:pPr>
              <w:jc w:val="both"/>
              <w:rPr>
                <w:sz w:val="20"/>
              </w:rPr>
            </w:pPr>
            <w:r w:rsidRPr="00275D81">
              <w:rPr>
                <w:sz w:val="20"/>
              </w:rPr>
              <w:t>Supreme Court of Canada</w:t>
            </w:r>
          </w:p>
        </w:tc>
        <w:tc>
          <w:tcPr>
            <w:tcW w:w="243" w:type="pct"/>
          </w:tcPr>
          <w:p w:rsidR="00275D81" w:rsidRPr="00275D81" w:rsidRDefault="00275D81" w:rsidP="00275D81">
            <w:pPr>
              <w:jc w:val="both"/>
              <w:rPr>
                <w:sz w:val="20"/>
              </w:rPr>
            </w:pPr>
          </w:p>
        </w:tc>
        <w:tc>
          <w:tcPr>
            <w:tcW w:w="2330" w:type="pct"/>
          </w:tcPr>
          <w:p w:rsidR="00275D81" w:rsidRPr="00275D81" w:rsidRDefault="00275D81" w:rsidP="00275D81">
            <w:pPr>
              <w:jc w:val="both"/>
              <w:rPr>
                <w:sz w:val="20"/>
              </w:rPr>
            </w:pPr>
            <w:r w:rsidRPr="00275D81">
              <w:rPr>
                <w:sz w:val="20"/>
              </w:rPr>
              <w:t>Application for leave to appeal filed by Mr. Placid</w:t>
            </w:r>
          </w:p>
        </w:tc>
      </w:tr>
    </w:tbl>
    <w:p w:rsidR="00275D81" w:rsidRDefault="00275D81" w:rsidP="00275D81">
      <w:pPr>
        <w:jc w:val="both"/>
        <w:rPr>
          <w:sz w:val="20"/>
        </w:rPr>
      </w:pPr>
    </w:p>
    <w:p w:rsidR="00275D81" w:rsidRPr="00275D81" w:rsidRDefault="00275D81" w:rsidP="00275D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5D81" w:rsidRPr="00275D81" w:rsidTr="00E95A6A">
        <w:tc>
          <w:tcPr>
            <w:tcW w:w="543" w:type="pct"/>
          </w:tcPr>
          <w:p w:rsidR="00275D81" w:rsidRPr="00275D81" w:rsidRDefault="00275D81" w:rsidP="00275D81">
            <w:pPr>
              <w:jc w:val="both"/>
              <w:rPr>
                <w:sz w:val="20"/>
                <w:lang w:val="fr-CA"/>
              </w:rPr>
            </w:pPr>
            <w:r w:rsidRPr="00275D81">
              <w:rPr>
                <w:rStyle w:val="SCCFileNumberChar"/>
                <w:sz w:val="20"/>
                <w:szCs w:val="20"/>
                <w:lang w:val="fr-CA"/>
              </w:rPr>
              <w:t>37558</w:t>
            </w:r>
          </w:p>
        </w:tc>
        <w:tc>
          <w:tcPr>
            <w:tcW w:w="4457" w:type="pct"/>
            <w:gridSpan w:val="3"/>
          </w:tcPr>
          <w:p w:rsidR="00275D81" w:rsidRPr="00275D81" w:rsidRDefault="00275D81" w:rsidP="00275D81">
            <w:pPr>
              <w:pStyle w:val="SCCLsocParty"/>
              <w:jc w:val="both"/>
              <w:rPr>
                <w:b/>
                <w:sz w:val="20"/>
                <w:szCs w:val="20"/>
                <w:lang w:val="en-US"/>
              </w:rPr>
            </w:pPr>
            <w:r w:rsidRPr="00275D81">
              <w:rPr>
                <w:b/>
                <w:sz w:val="20"/>
                <w:szCs w:val="20"/>
                <w:lang w:val="en-US"/>
              </w:rPr>
              <w:t>Placid Inc. c. Seven Oaks General Hospital</w:t>
            </w:r>
          </w:p>
          <w:p w:rsidR="00275D81" w:rsidRPr="00275D81" w:rsidRDefault="00275D81" w:rsidP="00275D81">
            <w:pPr>
              <w:jc w:val="both"/>
              <w:rPr>
                <w:sz w:val="20"/>
                <w:lang w:val="fr-CA"/>
              </w:rPr>
            </w:pPr>
            <w:r w:rsidRPr="00275D81">
              <w:rPr>
                <w:sz w:val="20"/>
                <w:lang w:val="fr-CA"/>
              </w:rPr>
              <w:t>(Man.) (Civile) (Sur autorisation)</w:t>
            </w:r>
          </w:p>
        </w:tc>
      </w:tr>
      <w:tr w:rsidR="00275D81" w:rsidRPr="00275D81" w:rsidTr="00E95A6A">
        <w:tc>
          <w:tcPr>
            <w:tcW w:w="5000" w:type="pct"/>
            <w:gridSpan w:val="4"/>
          </w:tcPr>
          <w:p w:rsidR="00275D81" w:rsidRPr="00275D81" w:rsidRDefault="00275D81" w:rsidP="00275D81">
            <w:pPr>
              <w:jc w:val="both"/>
              <w:rPr>
                <w:sz w:val="20"/>
                <w:lang w:val="fr-CA"/>
              </w:rPr>
            </w:pPr>
            <w:r w:rsidRPr="00275D81">
              <w:rPr>
                <w:i/>
                <w:sz w:val="20"/>
                <w:lang w:val="fr-CA"/>
              </w:rPr>
              <w:t>Charte des droits</w:t>
            </w:r>
            <w:r w:rsidRPr="00275D81">
              <w:rPr>
                <w:sz w:val="20"/>
                <w:lang w:val="fr-CA"/>
              </w:rPr>
              <w:t xml:space="preserve"> — Justice fondamentale — Droit à la vie, à la liberté et à la sécurité de la personne — Le demandeur a été admis en cure obligatoire comme patient en psychiatrie et il s’est involontairement vu administrer des médicaments — Le juge de première instance a confirmé l’ordonnance de la commission d’examen confirmant le caractère obligatoire de la cure et a prescrit un traitement médical, notamment l’injection de médicaments — Le juge d’appel a rejeté la motion en prorogation du délai de dépôt d’un appel — Le demandeur </w:t>
            </w:r>
            <w:proofErr w:type="spellStart"/>
            <w:r w:rsidRPr="00275D81">
              <w:rPr>
                <w:sz w:val="20"/>
                <w:lang w:val="fr-CA"/>
              </w:rPr>
              <w:t>a-t-il</w:t>
            </w:r>
            <w:proofErr w:type="spellEnd"/>
            <w:r w:rsidRPr="00275D81">
              <w:rPr>
                <w:sz w:val="20"/>
                <w:lang w:val="fr-CA"/>
              </w:rPr>
              <w:t xml:space="preserve"> le droit fondamental de demander justice à un tribunal judiciaire comme la Cour suprême du Canada? — </w:t>
            </w:r>
            <w:r w:rsidRPr="00275D81">
              <w:rPr>
                <w:i/>
                <w:sz w:val="20"/>
                <w:lang w:val="fr-CA"/>
              </w:rPr>
              <w:t>Charte canadienne des droits et libertés</w:t>
            </w:r>
            <w:r w:rsidRPr="00275D81">
              <w:rPr>
                <w:sz w:val="20"/>
                <w:lang w:val="fr-CA"/>
              </w:rPr>
              <w:t xml:space="preserve">, art. 7 et 24(1) — </w:t>
            </w:r>
            <w:r w:rsidRPr="00275D81">
              <w:rPr>
                <w:i/>
                <w:sz w:val="20"/>
                <w:lang w:val="fr-CA"/>
              </w:rPr>
              <w:t>Loi constitutionnelle</w:t>
            </w:r>
            <w:r w:rsidRPr="00275D81">
              <w:rPr>
                <w:sz w:val="20"/>
                <w:lang w:val="fr-CA"/>
              </w:rPr>
              <w:t>, par. 52(1).</w:t>
            </w:r>
          </w:p>
        </w:tc>
      </w:tr>
      <w:tr w:rsidR="00275D81" w:rsidRPr="00275D81" w:rsidTr="00E95A6A">
        <w:tc>
          <w:tcPr>
            <w:tcW w:w="5000" w:type="pct"/>
            <w:gridSpan w:val="4"/>
          </w:tcPr>
          <w:p w:rsidR="00275D81" w:rsidRPr="00275D81" w:rsidRDefault="00275D81" w:rsidP="00275D81">
            <w:pPr>
              <w:jc w:val="both"/>
              <w:rPr>
                <w:sz w:val="20"/>
                <w:lang w:val="fr-CA"/>
              </w:rPr>
            </w:pPr>
          </w:p>
          <w:p w:rsidR="00275D81" w:rsidRPr="00275D81" w:rsidRDefault="00275D81" w:rsidP="00275D81">
            <w:pPr>
              <w:jc w:val="both"/>
              <w:rPr>
                <w:sz w:val="20"/>
                <w:lang w:val="fr-CA"/>
              </w:rPr>
            </w:pPr>
            <w:r w:rsidRPr="00275D81">
              <w:rPr>
                <w:sz w:val="20"/>
                <w:lang w:val="fr-CA"/>
              </w:rPr>
              <w:t>En septembre 2015, M. </w:t>
            </w:r>
            <w:proofErr w:type="spellStart"/>
            <w:r w:rsidRPr="00275D81">
              <w:rPr>
                <w:sz w:val="20"/>
                <w:lang w:val="fr-CA"/>
              </w:rPr>
              <w:t>Placid</w:t>
            </w:r>
            <w:proofErr w:type="spellEnd"/>
            <w:r w:rsidRPr="00275D81">
              <w:rPr>
                <w:sz w:val="20"/>
                <w:lang w:val="fr-CA"/>
              </w:rPr>
              <w:t xml:space="preserve"> a été admis en cure obligatoire au </w:t>
            </w:r>
            <w:proofErr w:type="spellStart"/>
            <w:r w:rsidRPr="00275D81">
              <w:rPr>
                <w:sz w:val="20"/>
                <w:lang w:val="fr-CA"/>
              </w:rPr>
              <w:t>Seven</w:t>
            </w:r>
            <w:proofErr w:type="spellEnd"/>
            <w:r w:rsidRPr="00275D81">
              <w:rPr>
                <w:sz w:val="20"/>
                <w:lang w:val="fr-CA"/>
              </w:rPr>
              <w:t xml:space="preserve"> Oaks General </w:t>
            </w:r>
            <w:proofErr w:type="spellStart"/>
            <w:r w:rsidRPr="00275D81">
              <w:rPr>
                <w:sz w:val="20"/>
                <w:lang w:val="fr-CA"/>
              </w:rPr>
              <w:t>Hospital</w:t>
            </w:r>
            <w:proofErr w:type="spellEnd"/>
            <w:r w:rsidRPr="00275D81">
              <w:rPr>
                <w:sz w:val="20"/>
                <w:lang w:val="fr-CA"/>
              </w:rPr>
              <w:t xml:space="preserve"> à Winnipeg comme patient en psychiatrie. Monsieur </w:t>
            </w:r>
            <w:proofErr w:type="spellStart"/>
            <w:r w:rsidRPr="00275D81">
              <w:rPr>
                <w:sz w:val="20"/>
                <w:lang w:val="fr-CA"/>
              </w:rPr>
              <w:t>Placid</w:t>
            </w:r>
            <w:proofErr w:type="spellEnd"/>
            <w:r w:rsidRPr="00275D81">
              <w:rPr>
                <w:sz w:val="20"/>
                <w:lang w:val="fr-CA"/>
              </w:rPr>
              <w:t xml:space="preserve"> a tenté de contester son admission en cure obligatoire et l’administration de divers médicaments pendant son hospitalisation. En novembre 2015, la commission manitobaine d’examen des </w:t>
            </w:r>
            <w:r w:rsidRPr="00275D81">
              <w:rPr>
                <w:sz w:val="20"/>
                <w:lang w:val="fr-CA"/>
              </w:rPr>
              <w:lastRenderedPageBreak/>
              <w:t xml:space="preserve">questions liées à la santé mentale a conclu que l’état de M. </w:t>
            </w:r>
            <w:proofErr w:type="spellStart"/>
            <w:r w:rsidRPr="00275D81">
              <w:rPr>
                <w:sz w:val="20"/>
                <w:lang w:val="fr-CA"/>
              </w:rPr>
              <w:t>Placid</w:t>
            </w:r>
            <w:proofErr w:type="spellEnd"/>
            <w:r w:rsidRPr="00275D81">
              <w:rPr>
                <w:sz w:val="20"/>
                <w:lang w:val="fr-CA"/>
              </w:rPr>
              <w:t xml:space="preserve"> n’avait pas été l’objet de changement important et a délivré une ordonnance confirmant qu’il demeurait un patient en cure obligatoire, confirmant l’avis de son médecin comme quoi M. </w:t>
            </w:r>
            <w:proofErr w:type="spellStart"/>
            <w:r w:rsidRPr="00275D81">
              <w:rPr>
                <w:sz w:val="20"/>
                <w:lang w:val="fr-CA"/>
              </w:rPr>
              <w:t>Placid</w:t>
            </w:r>
            <w:proofErr w:type="spellEnd"/>
            <w:r w:rsidRPr="00275D81">
              <w:rPr>
                <w:sz w:val="20"/>
                <w:lang w:val="fr-CA"/>
              </w:rPr>
              <w:t xml:space="preserve"> n’était pas mentalement capable de prendre des décisions liées au traitement et autorisant le traitement recommandé par son médecin, notamment des injections de médicaments.</w:t>
            </w:r>
          </w:p>
          <w:p w:rsidR="00275D81" w:rsidRPr="00275D81" w:rsidRDefault="00275D81" w:rsidP="00275D81">
            <w:pPr>
              <w:jc w:val="both"/>
              <w:rPr>
                <w:sz w:val="20"/>
                <w:lang w:val="fr-CA"/>
              </w:rPr>
            </w:pPr>
          </w:p>
          <w:p w:rsidR="00275D81" w:rsidRPr="00275D81" w:rsidRDefault="00275D81" w:rsidP="00275D81">
            <w:pPr>
              <w:jc w:val="both"/>
              <w:rPr>
                <w:sz w:val="20"/>
                <w:lang w:val="fr-CA"/>
              </w:rPr>
            </w:pPr>
            <w:r w:rsidRPr="00275D81">
              <w:rPr>
                <w:sz w:val="20"/>
                <w:lang w:val="fr-CA"/>
              </w:rPr>
              <w:t>En appel, le 7 décembre 2015, le juge Abra de la Cour du Banc de la Reine du Manitoba a confirmé l’ordonnance de la commission d’examen, concluant qu’il n’y avait aucune raison de modifier l’ordonnance. Monsieur </w:t>
            </w:r>
            <w:proofErr w:type="spellStart"/>
            <w:r w:rsidRPr="00275D81">
              <w:rPr>
                <w:sz w:val="20"/>
                <w:lang w:val="fr-CA"/>
              </w:rPr>
              <w:t>Placid</w:t>
            </w:r>
            <w:proofErr w:type="spellEnd"/>
            <w:r w:rsidRPr="00275D81">
              <w:rPr>
                <w:sz w:val="20"/>
                <w:lang w:val="fr-CA"/>
              </w:rPr>
              <w:t xml:space="preserve"> a ensuite tenté de contester la décision du juge Abra. Le 22 septembre 2016, la juge Hamilton de la Cour d’appel du Manitoba a rejeté la motion de M. </w:t>
            </w:r>
            <w:proofErr w:type="spellStart"/>
            <w:r w:rsidRPr="00275D81">
              <w:rPr>
                <w:sz w:val="20"/>
                <w:lang w:val="fr-CA"/>
              </w:rPr>
              <w:t>Placid</w:t>
            </w:r>
            <w:proofErr w:type="spellEnd"/>
            <w:r w:rsidRPr="00275D81">
              <w:rPr>
                <w:sz w:val="20"/>
                <w:lang w:val="fr-CA"/>
              </w:rPr>
              <w:t xml:space="preserve"> en prorogation du délai de dépôt de son mémoire et de son cahier d’appel.</w:t>
            </w:r>
          </w:p>
          <w:p w:rsidR="00275D81" w:rsidRPr="00275D81" w:rsidRDefault="00275D81" w:rsidP="00275D81">
            <w:pPr>
              <w:jc w:val="both"/>
              <w:rPr>
                <w:sz w:val="20"/>
                <w:lang w:val="fr-CA"/>
              </w:rPr>
            </w:pPr>
            <w:bookmarkStart w:id="0" w:name="_GoBack"/>
            <w:bookmarkEnd w:id="0"/>
          </w:p>
        </w:tc>
      </w:tr>
      <w:tr w:rsidR="00275D81" w:rsidRPr="00275D81" w:rsidTr="00E95A6A">
        <w:tc>
          <w:tcPr>
            <w:tcW w:w="2427" w:type="pct"/>
            <w:gridSpan w:val="2"/>
          </w:tcPr>
          <w:p w:rsidR="00275D81" w:rsidRPr="00275D81" w:rsidRDefault="00275D81" w:rsidP="00275D81">
            <w:pPr>
              <w:jc w:val="both"/>
              <w:rPr>
                <w:sz w:val="20"/>
                <w:lang w:val="fr-CA"/>
              </w:rPr>
            </w:pPr>
            <w:r w:rsidRPr="00275D81">
              <w:rPr>
                <w:sz w:val="20"/>
                <w:lang w:val="fr-CA"/>
              </w:rPr>
              <w:lastRenderedPageBreak/>
              <w:t>17 novembre 2015</w:t>
            </w:r>
          </w:p>
          <w:p w:rsidR="00275D81" w:rsidRPr="00275D81" w:rsidRDefault="00275D81" w:rsidP="00275D81">
            <w:pPr>
              <w:jc w:val="both"/>
              <w:rPr>
                <w:sz w:val="20"/>
                <w:lang w:val="fr-CA"/>
              </w:rPr>
            </w:pPr>
            <w:r w:rsidRPr="00275D81">
              <w:rPr>
                <w:sz w:val="20"/>
                <w:lang w:val="fr-CA"/>
              </w:rPr>
              <w:t>Commission manitobaine d’examen des questions liées à la santé mentale</w:t>
            </w:r>
          </w:p>
          <w:p w:rsidR="00275D81" w:rsidRPr="00275D81" w:rsidRDefault="00275D81" w:rsidP="00275D81">
            <w:pPr>
              <w:jc w:val="both"/>
              <w:rPr>
                <w:sz w:val="20"/>
                <w:lang w:val="fr-CA"/>
              </w:rPr>
            </w:pPr>
            <w:r w:rsidRPr="00275D81">
              <w:rPr>
                <w:sz w:val="20"/>
                <w:lang w:val="fr-CA"/>
              </w:rPr>
              <w:t xml:space="preserve">(Président </w:t>
            </w:r>
            <w:proofErr w:type="spellStart"/>
            <w:r w:rsidRPr="00275D81">
              <w:rPr>
                <w:sz w:val="20"/>
                <w:lang w:val="fr-CA"/>
              </w:rPr>
              <w:t>Janzen</w:t>
            </w:r>
            <w:proofErr w:type="spellEnd"/>
            <w:r w:rsidRPr="00275D81">
              <w:rPr>
                <w:sz w:val="20"/>
                <w:lang w:val="fr-CA"/>
              </w:rPr>
              <w:t xml:space="preserve">, commissaires Anderson et </w:t>
            </w:r>
            <w:proofErr w:type="spellStart"/>
            <w:r w:rsidRPr="00275D81">
              <w:rPr>
                <w:sz w:val="20"/>
                <w:lang w:val="fr-CA"/>
              </w:rPr>
              <w:t>Gow</w:t>
            </w:r>
            <w:proofErr w:type="spellEnd"/>
            <w:r w:rsidRPr="00275D81">
              <w:rPr>
                <w:sz w:val="20"/>
                <w:lang w:val="fr-CA"/>
              </w:rPr>
              <w:t>)</w:t>
            </w:r>
          </w:p>
          <w:p w:rsidR="00275D81" w:rsidRPr="00275D81" w:rsidRDefault="00275D81" w:rsidP="00275D81">
            <w:pPr>
              <w:jc w:val="both"/>
              <w:rPr>
                <w:sz w:val="20"/>
                <w:lang w:val="fr-CA"/>
              </w:rPr>
            </w:pPr>
          </w:p>
        </w:tc>
        <w:tc>
          <w:tcPr>
            <w:tcW w:w="243" w:type="pct"/>
          </w:tcPr>
          <w:p w:rsidR="00275D81" w:rsidRPr="00275D81" w:rsidRDefault="00275D81" w:rsidP="00275D81">
            <w:pPr>
              <w:jc w:val="both"/>
              <w:rPr>
                <w:sz w:val="20"/>
                <w:lang w:val="fr-CA"/>
              </w:rPr>
            </w:pPr>
          </w:p>
        </w:tc>
        <w:tc>
          <w:tcPr>
            <w:tcW w:w="2330" w:type="pct"/>
          </w:tcPr>
          <w:p w:rsidR="00275D81" w:rsidRPr="00275D81" w:rsidRDefault="00275D81" w:rsidP="00275D81">
            <w:pPr>
              <w:jc w:val="both"/>
              <w:rPr>
                <w:sz w:val="20"/>
                <w:lang w:val="fr-CA"/>
              </w:rPr>
            </w:pPr>
            <w:r w:rsidRPr="00275D81">
              <w:rPr>
                <w:sz w:val="20"/>
                <w:lang w:val="fr-CA"/>
              </w:rPr>
              <w:t>Ordonnance refusant d’annuler le certificat d’admission en cure obligatoire, refusant d’annuler le certificat d’incompétence de prendre des décisions liées au traitement et confirmant le traitement médical prescrit</w:t>
            </w:r>
          </w:p>
          <w:p w:rsidR="00275D81" w:rsidRPr="00275D81" w:rsidRDefault="00275D81" w:rsidP="00275D81">
            <w:pPr>
              <w:jc w:val="both"/>
              <w:rPr>
                <w:sz w:val="20"/>
                <w:lang w:val="fr-CA"/>
              </w:rPr>
            </w:pPr>
          </w:p>
        </w:tc>
      </w:tr>
      <w:tr w:rsidR="00275D81" w:rsidRPr="00275D81" w:rsidTr="00E95A6A">
        <w:tc>
          <w:tcPr>
            <w:tcW w:w="2427" w:type="pct"/>
            <w:gridSpan w:val="2"/>
          </w:tcPr>
          <w:p w:rsidR="00275D81" w:rsidRPr="00275D81" w:rsidRDefault="00275D81" w:rsidP="00275D81">
            <w:pPr>
              <w:jc w:val="both"/>
              <w:rPr>
                <w:sz w:val="20"/>
                <w:lang w:val="fr-CA"/>
              </w:rPr>
            </w:pPr>
            <w:r w:rsidRPr="00275D81">
              <w:rPr>
                <w:sz w:val="20"/>
                <w:lang w:val="fr-CA"/>
              </w:rPr>
              <w:t>7 décembre 2015</w:t>
            </w:r>
          </w:p>
          <w:p w:rsidR="00275D81" w:rsidRPr="00275D81" w:rsidRDefault="00275D81" w:rsidP="00275D81">
            <w:pPr>
              <w:jc w:val="both"/>
              <w:rPr>
                <w:sz w:val="20"/>
                <w:lang w:val="fr-CA"/>
              </w:rPr>
            </w:pPr>
            <w:r w:rsidRPr="00275D81">
              <w:rPr>
                <w:sz w:val="20"/>
                <w:lang w:val="fr-CA"/>
              </w:rPr>
              <w:t>Cour du Banc de la Reine du Manitoba</w:t>
            </w:r>
          </w:p>
          <w:p w:rsidR="00275D81" w:rsidRPr="00275D81" w:rsidRDefault="00275D81" w:rsidP="00275D81">
            <w:pPr>
              <w:jc w:val="both"/>
              <w:rPr>
                <w:sz w:val="20"/>
                <w:lang w:val="fr-CA"/>
              </w:rPr>
            </w:pPr>
            <w:r w:rsidRPr="00275D81">
              <w:rPr>
                <w:sz w:val="20"/>
                <w:lang w:val="fr-CA"/>
              </w:rPr>
              <w:t>(Juge Abra)</w:t>
            </w:r>
          </w:p>
          <w:p w:rsidR="00275D81" w:rsidRPr="00275D81" w:rsidRDefault="00275D81" w:rsidP="00275D81">
            <w:pPr>
              <w:jc w:val="both"/>
              <w:rPr>
                <w:sz w:val="20"/>
                <w:lang w:val="fr-CA"/>
              </w:rPr>
            </w:pPr>
            <w:r w:rsidRPr="00275D81">
              <w:rPr>
                <w:sz w:val="20"/>
                <w:lang w:val="fr-CA"/>
              </w:rPr>
              <w:t xml:space="preserve">Numéro du greffe : CI 15-01-98975 </w:t>
            </w:r>
          </w:p>
          <w:p w:rsidR="00275D81" w:rsidRPr="00275D81" w:rsidRDefault="00275D81" w:rsidP="00275D81">
            <w:pPr>
              <w:jc w:val="both"/>
              <w:rPr>
                <w:sz w:val="20"/>
                <w:lang w:val="fr-CA"/>
              </w:rPr>
            </w:pPr>
          </w:p>
        </w:tc>
        <w:tc>
          <w:tcPr>
            <w:tcW w:w="243" w:type="pct"/>
          </w:tcPr>
          <w:p w:rsidR="00275D81" w:rsidRPr="00275D81" w:rsidRDefault="00275D81" w:rsidP="00275D81">
            <w:pPr>
              <w:jc w:val="both"/>
              <w:rPr>
                <w:sz w:val="20"/>
                <w:lang w:val="fr-CA"/>
              </w:rPr>
            </w:pPr>
          </w:p>
        </w:tc>
        <w:tc>
          <w:tcPr>
            <w:tcW w:w="2330" w:type="pct"/>
          </w:tcPr>
          <w:p w:rsidR="00275D81" w:rsidRPr="00275D81" w:rsidRDefault="00275D81" w:rsidP="00275D81">
            <w:pPr>
              <w:jc w:val="both"/>
              <w:rPr>
                <w:sz w:val="20"/>
                <w:lang w:val="fr-CA"/>
              </w:rPr>
            </w:pPr>
            <w:r w:rsidRPr="00275D81">
              <w:rPr>
                <w:sz w:val="20"/>
                <w:lang w:val="fr-CA"/>
              </w:rPr>
              <w:t xml:space="preserve">Rejet de l’appel de l’ordonnance de la commission d’examen interjeté par M. </w:t>
            </w:r>
            <w:proofErr w:type="spellStart"/>
            <w:r w:rsidRPr="00275D81">
              <w:rPr>
                <w:sz w:val="20"/>
                <w:lang w:val="fr-CA"/>
              </w:rPr>
              <w:t>Placid</w:t>
            </w:r>
            <w:proofErr w:type="spellEnd"/>
          </w:p>
          <w:p w:rsidR="00275D81" w:rsidRPr="00275D81" w:rsidRDefault="00275D81" w:rsidP="00275D81">
            <w:pPr>
              <w:jc w:val="both"/>
              <w:rPr>
                <w:sz w:val="20"/>
                <w:lang w:val="fr-CA"/>
              </w:rPr>
            </w:pPr>
          </w:p>
        </w:tc>
      </w:tr>
      <w:tr w:rsidR="00275D81" w:rsidRPr="00275D81" w:rsidTr="00E95A6A">
        <w:tc>
          <w:tcPr>
            <w:tcW w:w="2427" w:type="pct"/>
            <w:gridSpan w:val="2"/>
          </w:tcPr>
          <w:p w:rsidR="00275D81" w:rsidRPr="00275D81" w:rsidRDefault="00275D81" w:rsidP="00275D81">
            <w:pPr>
              <w:jc w:val="both"/>
              <w:rPr>
                <w:sz w:val="20"/>
                <w:lang w:val="fr-CA"/>
              </w:rPr>
            </w:pPr>
            <w:r w:rsidRPr="00275D81">
              <w:rPr>
                <w:sz w:val="20"/>
                <w:lang w:val="fr-CA"/>
              </w:rPr>
              <w:t>22 septembre 2016</w:t>
            </w:r>
          </w:p>
          <w:p w:rsidR="00275D81" w:rsidRPr="00275D81" w:rsidRDefault="00275D81" w:rsidP="00275D81">
            <w:pPr>
              <w:jc w:val="both"/>
              <w:rPr>
                <w:sz w:val="20"/>
                <w:lang w:val="fr-CA"/>
              </w:rPr>
            </w:pPr>
            <w:r w:rsidRPr="00275D81">
              <w:rPr>
                <w:sz w:val="20"/>
                <w:lang w:val="fr-CA"/>
              </w:rPr>
              <w:t>Cour d’appel du Manitoba</w:t>
            </w:r>
          </w:p>
          <w:p w:rsidR="00275D81" w:rsidRPr="00275D81" w:rsidRDefault="00275D81" w:rsidP="00275D81">
            <w:pPr>
              <w:jc w:val="both"/>
              <w:rPr>
                <w:sz w:val="20"/>
                <w:lang w:val="fr-CA"/>
              </w:rPr>
            </w:pPr>
            <w:r w:rsidRPr="00275D81">
              <w:rPr>
                <w:sz w:val="20"/>
                <w:lang w:val="fr-CA"/>
              </w:rPr>
              <w:t>(Juge Hamilton)</w:t>
            </w:r>
          </w:p>
          <w:p w:rsidR="00275D81" w:rsidRPr="00275D81" w:rsidRDefault="00275D81" w:rsidP="00275D81">
            <w:pPr>
              <w:jc w:val="both"/>
              <w:rPr>
                <w:sz w:val="20"/>
                <w:lang w:val="fr-CA"/>
              </w:rPr>
            </w:pPr>
            <w:r w:rsidRPr="00275D81">
              <w:rPr>
                <w:sz w:val="20"/>
                <w:lang w:val="fr-CA"/>
              </w:rPr>
              <w:t xml:space="preserve">Numéro du greffe : A116-30-08525 </w:t>
            </w:r>
          </w:p>
          <w:p w:rsidR="00275D81" w:rsidRPr="00275D81" w:rsidRDefault="00275D81" w:rsidP="00275D81">
            <w:pPr>
              <w:jc w:val="both"/>
              <w:rPr>
                <w:sz w:val="20"/>
                <w:lang w:val="fr-CA"/>
              </w:rPr>
            </w:pPr>
          </w:p>
        </w:tc>
        <w:tc>
          <w:tcPr>
            <w:tcW w:w="243" w:type="pct"/>
          </w:tcPr>
          <w:p w:rsidR="00275D81" w:rsidRPr="00275D81" w:rsidRDefault="00275D81" w:rsidP="00275D81">
            <w:pPr>
              <w:jc w:val="both"/>
              <w:rPr>
                <w:sz w:val="20"/>
                <w:lang w:val="fr-CA"/>
              </w:rPr>
            </w:pPr>
          </w:p>
        </w:tc>
        <w:tc>
          <w:tcPr>
            <w:tcW w:w="2330" w:type="pct"/>
          </w:tcPr>
          <w:p w:rsidR="00275D81" w:rsidRPr="00275D81" w:rsidRDefault="00275D81" w:rsidP="00275D81">
            <w:pPr>
              <w:jc w:val="both"/>
              <w:rPr>
                <w:sz w:val="20"/>
                <w:lang w:val="fr-CA"/>
              </w:rPr>
            </w:pPr>
            <w:r w:rsidRPr="00275D81">
              <w:rPr>
                <w:sz w:val="20"/>
                <w:lang w:val="fr-CA"/>
              </w:rPr>
              <w:t xml:space="preserve">Rejet de la motion de M. </w:t>
            </w:r>
            <w:proofErr w:type="spellStart"/>
            <w:r w:rsidRPr="00275D81">
              <w:rPr>
                <w:sz w:val="20"/>
                <w:lang w:val="fr-CA"/>
              </w:rPr>
              <w:t>Placid</w:t>
            </w:r>
            <w:proofErr w:type="spellEnd"/>
            <w:r w:rsidRPr="00275D81">
              <w:rPr>
                <w:sz w:val="20"/>
                <w:lang w:val="fr-CA"/>
              </w:rPr>
              <w:t xml:space="preserve"> en prorogation du délai de dépôt d’un mémoire et d’un cahier d’appel</w:t>
            </w:r>
          </w:p>
          <w:p w:rsidR="00275D81" w:rsidRPr="00275D81" w:rsidRDefault="00275D81" w:rsidP="00275D81">
            <w:pPr>
              <w:jc w:val="both"/>
              <w:rPr>
                <w:sz w:val="20"/>
                <w:lang w:val="fr-CA"/>
              </w:rPr>
            </w:pPr>
          </w:p>
        </w:tc>
      </w:tr>
      <w:tr w:rsidR="00275D81" w:rsidRPr="00275D81" w:rsidTr="00264531">
        <w:tc>
          <w:tcPr>
            <w:tcW w:w="2427" w:type="pct"/>
            <w:gridSpan w:val="2"/>
          </w:tcPr>
          <w:p w:rsidR="00275D81" w:rsidRPr="00275D81" w:rsidRDefault="00275D81" w:rsidP="00275D81">
            <w:pPr>
              <w:jc w:val="both"/>
              <w:rPr>
                <w:sz w:val="20"/>
                <w:lang w:val="fr-CA"/>
              </w:rPr>
            </w:pPr>
            <w:r w:rsidRPr="00275D81">
              <w:rPr>
                <w:sz w:val="20"/>
                <w:lang w:val="fr-CA"/>
              </w:rPr>
              <w:t>24 octobre 2016</w:t>
            </w:r>
          </w:p>
          <w:p w:rsidR="00275D81" w:rsidRPr="00275D81" w:rsidRDefault="00275D81" w:rsidP="00275D81">
            <w:pPr>
              <w:jc w:val="both"/>
              <w:rPr>
                <w:sz w:val="20"/>
                <w:lang w:val="fr-CA"/>
              </w:rPr>
            </w:pPr>
            <w:r w:rsidRPr="00275D81">
              <w:rPr>
                <w:sz w:val="20"/>
                <w:lang w:val="fr-CA"/>
              </w:rPr>
              <w:t>Cour suprême du Canada</w:t>
            </w:r>
          </w:p>
        </w:tc>
        <w:tc>
          <w:tcPr>
            <w:tcW w:w="243" w:type="pct"/>
          </w:tcPr>
          <w:p w:rsidR="00275D81" w:rsidRPr="00275D81" w:rsidRDefault="00275D81" w:rsidP="00275D81">
            <w:pPr>
              <w:jc w:val="both"/>
              <w:rPr>
                <w:sz w:val="20"/>
                <w:lang w:val="fr-CA"/>
              </w:rPr>
            </w:pPr>
          </w:p>
        </w:tc>
        <w:tc>
          <w:tcPr>
            <w:tcW w:w="2330" w:type="pct"/>
          </w:tcPr>
          <w:p w:rsidR="00275D81" w:rsidRPr="00275D81" w:rsidRDefault="00275D81" w:rsidP="00275D81">
            <w:pPr>
              <w:jc w:val="both"/>
              <w:rPr>
                <w:sz w:val="20"/>
                <w:lang w:val="fr-CA"/>
              </w:rPr>
            </w:pPr>
            <w:r w:rsidRPr="00275D81">
              <w:rPr>
                <w:sz w:val="20"/>
                <w:lang w:val="fr-CA"/>
              </w:rPr>
              <w:t xml:space="preserve">Dépôt par M. </w:t>
            </w:r>
            <w:proofErr w:type="spellStart"/>
            <w:r w:rsidRPr="00275D81">
              <w:rPr>
                <w:sz w:val="20"/>
                <w:lang w:val="fr-CA"/>
              </w:rPr>
              <w:t>Placid</w:t>
            </w:r>
            <w:proofErr w:type="spellEnd"/>
            <w:r w:rsidRPr="00275D81">
              <w:rPr>
                <w:sz w:val="20"/>
                <w:lang w:val="fr-CA"/>
              </w:rPr>
              <w:t xml:space="preserve"> de la demande d’autorisation d’appel</w:t>
            </w:r>
          </w:p>
        </w:tc>
      </w:tr>
    </w:tbl>
    <w:p w:rsidR="00275D81" w:rsidRPr="00275D81" w:rsidRDefault="00275D81" w:rsidP="009A4ECB">
      <w:pPr>
        <w:ind w:left="360" w:hanging="360"/>
        <w:rPr>
          <w:sz w:val="20"/>
          <w:lang w:val="fr-CA" w:eastAsia="en-CA"/>
        </w:rPr>
      </w:pPr>
    </w:p>
    <w:p w:rsidR="00252675" w:rsidRPr="00275D81" w:rsidRDefault="00252675" w:rsidP="005444FD">
      <w:pPr>
        <w:ind w:left="360" w:hanging="360"/>
        <w:jc w:val="both"/>
        <w:rPr>
          <w:sz w:val="20"/>
          <w:lang w:val="fr-CA" w:eastAsia="en-CA"/>
        </w:rPr>
      </w:pPr>
    </w:p>
    <w:p w:rsidR="00AF63E5" w:rsidRPr="00275D81" w:rsidRDefault="00AF63E5" w:rsidP="00F13671">
      <w:pPr>
        <w:ind w:left="360" w:hanging="360"/>
        <w:jc w:val="both"/>
        <w:rPr>
          <w:sz w:val="20"/>
          <w:lang w:val="fr-CA" w:eastAsia="en-CA"/>
        </w:rPr>
      </w:pPr>
    </w:p>
    <w:p w:rsidR="00D3344A" w:rsidRPr="002401C8" w:rsidRDefault="00D3344A" w:rsidP="00D3344A">
      <w:pPr>
        <w:widowControl w:val="0"/>
        <w:outlineLvl w:val="0"/>
      </w:pPr>
      <w:r w:rsidRPr="002401C8">
        <w:t xml:space="preserve">Supreme Court of Canada / Cour suprême du </w:t>
      </w:r>
      <w:proofErr w:type="gramStart"/>
      <w:r w:rsidRPr="002401C8">
        <w:t>Canad</w:t>
      </w:r>
      <w:r w:rsidR="00EE289F" w:rsidRPr="002401C8">
        <w:t>a</w:t>
      </w:r>
      <w:r w:rsidRPr="002401C8">
        <w:t xml:space="preserve"> :</w:t>
      </w:r>
      <w:proofErr w:type="gramEnd"/>
    </w:p>
    <w:p w:rsidR="00D3344A" w:rsidRPr="002401C8" w:rsidRDefault="00275D81" w:rsidP="00D3344A">
      <w:pPr>
        <w:widowControl w:val="0"/>
        <w:outlineLvl w:val="0"/>
        <w:rPr>
          <w:u w:val="single"/>
        </w:rPr>
      </w:pPr>
      <w:hyperlink r:id="rId38" w:history="1">
        <w:r w:rsidR="009B7391" w:rsidRPr="002401C8">
          <w:rPr>
            <w:rStyle w:val="Hyperlink"/>
          </w:rPr>
          <w:t>comments-commentaires@scc-csc.ca</w:t>
        </w:r>
      </w:hyperlink>
    </w:p>
    <w:p w:rsidR="00D3344A" w:rsidRPr="002401C8" w:rsidRDefault="0065588C" w:rsidP="00D3344A">
      <w:pPr>
        <w:widowControl w:val="0"/>
        <w:outlineLvl w:val="0"/>
      </w:pPr>
      <w:r w:rsidRPr="002401C8">
        <w:t>613-</w:t>
      </w:r>
      <w:r w:rsidR="00D3344A" w:rsidRPr="002401C8">
        <w:t>995-4330</w:t>
      </w:r>
    </w:p>
    <w:p w:rsidR="00497B5E" w:rsidRPr="002401C8" w:rsidRDefault="00497B5E" w:rsidP="00497B5E">
      <w:pPr>
        <w:widowControl w:val="0"/>
        <w:rPr>
          <w:sz w:val="20"/>
        </w:rPr>
      </w:pPr>
    </w:p>
    <w:p w:rsidR="00F6251B" w:rsidRPr="006E558B" w:rsidRDefault="003F43E6" w:rsidP="00F6251B">
      <w:pPr>
        <w:pStyle w:val="Footer"/>
        <w:jc w:val="center"/>
      </w:pPr>
      <w:r w:rsidRPr="002401C8">
        <w:t>- 30 -</w:t>
      </w:r>
    </w:p>
    <w:p w:rsidR="00F6251B" w:rsidRPr="006E558B" w:rsidRDefault="00F6251B" w:rsidP="00F6251B">
      <w:pPr>
        <w:pStyle w:val="Footer"/>
        <w:jc w:val="center"/>
      </w:pPr>
    </w:p>
    <w:sectPr w:rsidR="00F6251B" w:rsidRPr="006E558B" w:rsidSect="00524822">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736994"/>
    <w:multiLevelType w:val="hybridMultilevel"/>
    <w:tmpl w:val="552E2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D5A58"/>
    <w:multiLevelType w:val="hybridMultilevel"/>
    <w:tmpl w:val="EF844478"/>
    <w:lvl w:ilvl="0" w:tplc="296A3426">
      <w:start w:val="5"/>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9D1D02"/>
    <w:multiLevelType w:val="hybridMultilevel"/>
    <w:tmpl w:val="C10447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02278EC"/>
    <w:multiLevelType w:val="hybridMultilevel"/>
    <w:tmpl w:val="AC9C8176"/>
    <w:lvl w:ilvl="0" w:tplc="F7341CE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C371A"/>
    <w:multiLevelType w:val="hybridMultilevel"/>
    <w:tmpl w:val="303E36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EC2069"/>
    <w:multiLevelType w:val="hybridMultilevel"/>
    <w:tmpl w:val="13B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21DA8"/>
    <w:multiLevelType w:val="hybridMultilevel"/>
    <w:tmpl w:val="93E2D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721B55"/>
    <w:multiLevelType w:val="hybridMultilevel"/>
    <w:tmpl w:val="8766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2896F15"/>
    <w:multiLevelType w:val="hybridMultilevel"/>
    <w:tmpl w:val="8402A008"/>
    <w:lvl w:ilvl="0" w:tplc="D5F4A842">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363C9"/>
    <w:multiLevelType w:val="hybridMultilevel"/>
    <w:tmpl w:val="3236A848"/>
    <w:lvl w:ilvl="0" w:tplc="500C35D4">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D1B70"/>
    <w:multiLevelType w:val="hybridMultilevel"/>
    <w:tmpl w:val="FCDE949E"/>
    <w:lvl w:ilvl="0" w:tplc="4DC6FE3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311A5"/>
    <w:multiLevelType w:val="hybridMultilevel"/>
    <w:tmpl w:val="19F8820E"/>
    <w:lvl w:ilvl="0" w:tplc="E66EA20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BB91052"/>
    <w:multiLevelType w:val="hybridMultilevel"/>
    <w:tmpl w:val="7FC2CBF0"/>
    <w:lvl w:ilvl="0" w:tplc="EB84D46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C002DA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13F7D91"/>
    <w:multiLevelType w:val="hybridMultilevel"/>
    <w:tmpl w:val="2E829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5246BBF"/>
    <w:multiLevelType w:val="hybridMultilevel"/>
    <w:tmpl w:val="8A8EE4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5A8241D"/>
    <w:multiLevelType w:val="hybridMultilevel"/>
    <w:tmpl w:val="42EE0CF4"/>
    <w:lvl w:ilvl="0" w:tplc="50727C8C">
      <w:start w:val="2"/>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630111C"/>
    <w:multiLevelType w:val="hybridMultilevel"/>
    <w:tmpl w:val="93F225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AFC1044"/>
    <w:multiLevelType w:val="hybridMultilevel"/>
    <w:tmpl w:val="39BE763A"/>
    <w:lvl w:ilvl="0" w:tplc="28C2ECB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DE549A4"/>
    <w:multiLevelType w:val="hybridMultilevel"/>
    <w:tmpl w:val="0D6C2E6A"/>
    <w:lvl w:ilvl="0" w:tplc="189A4340">
      <w:start w:val="2"/>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E430F0"/>
    <w:multiLevelType w:val="hybridMultilevel"/>
    <w:tmpl w:val="454E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7237F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7A01038"/>
    <w:multiLevelType w:val="hybridMultilevel"/>
    <w:tmpl w:val="14C8A6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D268F8"/>
    <w:multiLevelType w:val="hybridMultilevel"/>
    <w:tmpl w:val="8E887A14"/>
    <w:lvl w:ilvl="0" w:tplc="F3C6B756">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0"/>
  </w:num>
  <w:num w:numId="3">
    <w:abstractNumId w:val="18"/>
  </w:num>
  <w:num w:numId="4">
    <w:abstractNumId w:val="44"/>
  </w:num>
  <w:num w:numId="5">
    <w:abstractNumId w:val="27"/>
  </w:num>
  <w:num w:numId="6">
    <w:abstractNumId w:val="15"/>
  </w:num>
  <w:num w:numId="7">
    <w:abstractNumId w:val="3"/>
  </w:num>
  <w:num w:numId="8">
    <w:abstractNumId w:val="2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36"/>
  </w:num>
  <w:num w:numId="12">
    <w:abstractNumId w:val="46"/>
  </w:num>
  <w:num w:numId="13">
    <w:abstractNumId w:val="40"/>
  </w:num>
  <w:num w:numId="14">
    <w:abstractNumId w:val="6"/>
  </w:num>
  <w:num w:numId="15">
    <w:abstractNumId w:val="42"/>
  </w:num>
  <w:num w:numId="16">
    <w:abstractNumId w:val="30"/>
  </w:num>
  <w:num w:numId="17">
    <w:abstractNumId w:val="14"/>
  </w:num>
  <w:num w:numId="18">
    <w:abstractNumId w:val="9"/>
  </w:num>
  <w:num w:numId="19">
    <w:abstractNumId w:val="31"/>
  </w:num>
  <w:num w:numId="20">
    <w:abstractNumId w:val="7"/>
  </w:num>
  <w:num w:numId="21">
    <w:abstractNumId w:val="0"/>
  </w:num>
  <w:num w:numId="22">
    <w:abstractNumId w:val="32"/>
  </w:num>
  <w:num w:numId="23">
    <w:abstractNumId w:val="5"/>
  </w:num>
  <w:num w:numId="24">
    <w:abstractNumId w:val="16"/>
  </w:num>
  <w:num w:numId="25">
    <w:abstractNumId w:val="1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9"/>
  </w:num>
  <w:num w:numId="29">
    <w:abstractNumId w:val="12"/>
  </w:num>
  <w:num w:numId="30">
    <w:abstractNumId w:val="43"/>
  </w:num>
  <w:num w:numId="31">
    <w:abstractNumId w:val="2"/>
  </w:num>
  <w:num w:numId="32">
    <w:abstractNumId w:val="29"/>
  </w:num>
  <w:num w:numId="33">
    <w:abstractNumId w:val="13"/>
  </w:num>
  <w:num w:numId="34">
    <w:abstractNumId w:val="11"/>
  </w:num>
  <w:num w:numId="35">
    <w:abstractNumId w:val="38"/>
  </w:num>
  <w:num w:numId="3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1"/>
  </w:num>
  <w:num w:numId="40">
    <w:abstractNumId w:val="28"/>
  </w:num>
  <w:num w:numId="41">
    <w:abstractNumId w:val="48"/>
  </w:num>
  <w:num w:numId="42">
    <w:abstractNumId w:val="4"/>
  </w:num>
  <w:num w:numId="43">
    <w:abstractNumId w:val="41"/>
  </w:num>
  <w:num w:numId="44">
    <w:abstractNumId w:val="45"/>
  </w:num>
  <w:num w:numId="45">
    <w:abstractNumId w:val="19"/>
  </w:num>
  <w:num w:numId="46">
    <w:abstractNumId w:val="34"/>
  </w:num>
  <w:num w:numId="47">
    <w:abstractNumId w:val="24"/>
  </w:num>
  <w:num w:numId="48">
    <w:abstractNumId w:val="35"/>
  </w:num>
  <w:num w:numId="49">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576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4962"/>
    <w:rsid w:val="000250B7"/>
    <w:rsid w:val="00025F42"/>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4EB7"/>
    <w:rsid w:val="00077CCC"/>
    <w:rsid w:val="00077E16"/>
    <w:rsid w:val="00080675"/>
    <w:rsid w:val="000809B3"/>
    <w:rsid w:val="00080EAB"/>
    <w:rsid w:val="00081348"/>
    <w:rsid w:val="00081C6A"/>
    <w:rsid w:val="00082444"/>
    <w:rsid w:val="000825A5"/>
    <w:rsid w:val="00082885"/>
    <w:rsid w:val="00082D8D"/>
    <w:rsid w:val="00082E05"/>
    <w:rsid w:val="00083162"/>
    <w:rsid w:val="0008327A"/>
    <w:rsid w:val="000841F9"/>
    <w:rsid w:val="000843DB"/>
    <w:rsid w:val="000845AF"/>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FB7"/>
    <w:rsid w:val="000E3195"/>
    <w:rsid w:val="000E35CD"/>
    <w:rsid w:val="000E4F1E"/>
    <w:rsid w:val="000E50F2"/>
    <w:rsid w:val="000E514D"/>
    <w:rsid w:val="000E51E9"/>
    <w:rsid w:val="000E5407"/>
    <w:rsid w:val="000E5979"/>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732F"/>
    <w:rsid w:val="0013159F"/>
    <w:rsid w:val="00131EB1"/>
    <w:rsid w:val="00132635"/>
    <w:rsid w:val="0013283A"/>
    <w:rsid w:val="00134190"/>
    <w:rsid w:val="0013430E"/>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1774"/>
    <w:rsid w:val="00161E40"/>
    <w:rsid w:val="00161F83"/>
    <w:rsid w:val="00165EAA"/>
    <w:rsid w:val="001665EA"/>
    <w:rsid w:val="00167721"/>
    <w:rsid w:val="001708BE"/>
    <w:rsid w:val="0017098A"/>
    <w:rsid w:val="001716F7"/>
    <w:rsid w:val="001739C2"/>
    <w:rsid w:val="00173B3A"/>
    <w:rsid w:val="00173FCF"/>
    <w:rsid w:val="00174655"/>
    <w:rsid w:val="00174D90"/>
    <w:rsid w:val="00175977"/>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E9E"/>
    <w:rsid w:val="00190F7F"/>
    <w:rsid w:val="00192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65C6"/>
    <w:rsid w:val="001E04E8"/>
    <w:rsid w:val="001E1EE3"/>
    <w:rsid w:val="001E1F20"/>
    <w:rsid w:val="001E394B"/>
    <w:rsid w:val="001E3BCD"/>
    <w:rsid w:val="001E4E84"/>
    <w:rsid w:val="001E55D4"/>
    <w:rsid w:val="001E7B18"/>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31EC"/>
    <w:rsid w:val="00234A3D"/>
    <w:rsid w:val="00235ACB"/>
    <w:rsid w:val="00235DEC"/>
    <w:rsid w:val="00236B10"/>
    <w:rsid w:val="00236EEA"/>
    <w:rsid w:val="002372B2"/>
    <w:rsid w:val="002401C8"/>
    <w:rsid w:val="002407C6"/>
    <w:rsid w:val="00240AF3"/>
    <w:rsid w:val="00241714"/>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241"/>
    <w:rsid w:val="002676FA"/>
    <w:rsid w:val="0027099E"/>
    <w:rsid w:val="002709E7"/>
    <w:rsid w:val="0027369C"/>
    <w:rsid w:val="00273706"/>
    <w:rsid w:val="00274B8F"/>
    <w:rsid w:val="00274D9D"/>
    <w:rsid w:val="00275D81"/>
    <w:rsid w:val="00276C42"/>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D6"/>
    <w:rsid w:val="002D6680"/>
    <w:rsid w:val="002D6EFA"/>
    <w:rsid w:val="002E00CC"/>
    <w:rsid w:val="002E0473"/>
    <w:rsid w:val="002E0BB8"/>
    <w:rsid w:val="002E119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8B7"/>
    <w:rsid w:val="003020C6"/>
    <w:rsid w:val="00304ACA"/>
    <w:rsid w:val="0030704A"/>
    <w:rsid w:val="00311663"/>
    <w:rsid w:val="003127F4"/>
    <w:rsid w:val="003133C7"/>
    <w:rsid w:val="00313652"/>
    <w:rsid w:val="0031376D"/>
    <w:rsid w:val="003151B5"/>
    <w:rsid w:val="00315AF8"/>
    <w:rsid w:val="003175F3"/>
    <w:rsid w:val="00317835"/>
    <w:rsid w:val="00317A71"/>
    <w:rsid w:val="00317C72"/>
    <w:rsid w:val="00320ED9"/>
    <w:rsid w:val="003225D9"/>
    <w:rsid w:val="00322AF3"/>
    <w:rsid w:val="0032306C"/>
    <w:rsid w:val="003235CC"/>
    <w:rsid w:val="00324EC4"/>
    <w:rsid w:val="00325427"/>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D7756"/>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F3"/>
    <w:rsid w:val="004A7CEC"/>
    <w:rsid w:val="004B06E1"/>
    <w:rsid w:val="004B129A"/>
    <w:rsid w:val="004B24F7"/>
    <w:rsid w:val="004B26C7"/>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25B5"/>
    <w:rsid w:val="004D47B9"/>
    <w:rsid w:val="004D49C8"/>
    <w:rsid w:val="004D5428"/>
    <w:rsid w:val="004D5D5C"/>
    <w:rsid w:val="004D6E67"/>
    <w:rsid w:val="004E00B4"/>
    <w:rsid w:val="004E0963"/>
    <w:rsid w:val="004E0B2F"/>
    <w:rsid w:val="004E1B3F"/>
    <w:rsid w:val="004E2A8E"/>
    <w:rsid w:val="004E458C"/>
    <w:rsid w:val="004E714B"/>
    <w:rsid w:val="004F000D"/>
    <w:rsid w:val="004F0EC9"/>
    <w:rsid w:val="004F27DD"/>
    <w:rsid w:val="004F40AB"/>
    <w:rsid w:val="004F47F7"/>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DCC"/>
    <w:rsid w:val="00561169"/>
    <w:rsid w:val="005617DA"/>
    <w:rsid w:val="00561B18"/>
    <w:rsid w:val="005624E0"/>
    <w:rsid w:val="0056339B"/>
    <w:rsid w:val="00563DF3"/>
    <w:rsid w:val="00564EBB"/>
    <w:rsid w:val="0056580C"/>
    <w:rsid w:val="00565B20"/>
    <w:rsid w:val="00566C79"/>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5FD3"/>
    <w:rsid w:val="005B66C5"/>
    <w:rsid w:val="005B6F1B"/>
    <w:rsid w:val="005B711B"/>
    <w:rsid w:val="005C1453"/>
    <w:rsid w:val="005C196C"/>
    <w:rsid w:val="005C1C71"/>
    <w:rsid w:val="005C2CA2"/>
    <w:rsid w:val="005C3064"/>
    <w:rsid w:val="005C3191"/>
    <w:rsid w:val="005C3788"/>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5F5A77"/>
    <w:rsid w:val="005F6596"/>
    <w:rsid w:val="006024F3"/>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265E"/>
    <w:rsid w:val="00622F11"/>
    <w:rsid w:val="00623213"/>
    <w:rsid w:val="006246E4"/>
    <w:rsid w:val="006251DE"/>
    <w:rsid w:val="006254EE"/>
    <w:rsid w:val="00625B63"/>
    <w:rsid w:val="00627517"/>
    <w:rsid w:val="00630B1A"/>
    <w:rsid w:val="0063228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414F"/>
    <w:rsid w:val="00695005"/>
    <w:rsid w:val="0069571C"/>
    <w:rsid w:val="00695E56"/>
    <w:rsid w:val="00696375"/>
    <w:rsid w:val="006965DF"/>
    <w:rsid w:val="00696CA3"/>
    <w:rsid w:val="006A0169"/>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4010"/>
    <w:rsid w:val="006C477E"/>
    <w:rsid w:val="006C50D1"/>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0A96"/>
    <w:rsid w:val="00711B38"/>
    <w:rsid w:val="00711F83"/>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3353"/>
    <w:rsid w:val="0074467F"/>
    <w:rsid w:val="00744F24"/>
    <w:rsid w:val="0074501E"/>
    <w:rsid w:val="00745868"/>
    <w:rsid w:val="00746472"/>
    <w:rsid w:val="00746CD0"/>
    <w:rsid w:val="00747C5A"/>
    <w:rsid w:val="00751DE7"/>
    <w:rsid w:val="00752CE8"/>
    <w:rsid w:val="00753790"/>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CF"/>
    <w:rsid w:val="00775FEC"/>
    <w:rsid w:val="00776317"/>
    <w:rsid w:val="00776B10"/>
    <w:rsid w:val="00776D06"/>
    <w:rsid w:val="007810BC"/>
    <w:rsid w:val="00781EB4"/>
    <w:rsid w:val="007823D7"/>
    <w:rsid w:val="00782E96"/>
    <w:rsid w:val="007844DE"/>
    <w:rsid w:val="007848DA"/>
    <w:rsid w:val="00785A39"/>
    <w:rsid w:val="007861AA"/>
    <w:rsid w:val="00787447"/>
    <w:rsid w:val="0078776F"/>
    <w:rsid w:val="007900EA"/>
    <w:rsid w:val="00790BDA"/>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554"/>
    <w:rsid w:val="008026FA"/>
    <w:rsid w:val="00802DB4"/>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457"/>
    <w:rsid w:val="00882802"/>
    <w:rsid w:val="00882B0F"/>
    <w:rsid w:val="008836A7"/>
    <w:rsid w:val="00883749"/>
    <w:rsid w:val="00884467"/>
    <w:rsid w:val="008872D7"/>
    <w:rsid w:val="00887E8C"/>
    <w:rsid w:val="00887F03"/>
    <w:rsid w:val="00893B95"/>
    <w:rsid w:val="008941B2"/>
    <w:rsid w:val="0089486E"/>
    <w:rsid w:val="00896875"/>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20"/>
    <w:rsid w:val="008B7CD2"/>
    <w:rsid w:val="008C053C"/>
    <w:rsid w:val="008C0C4F"/>
    <w:rsid w:val="008C0F75"/>
    <w:rsid w:val="008C12F3"/>
    <w:rsid w:val="008C1433"/>
    <w:rsid w:val="008C277A"/>
    <w:rsid w:val="008C561D"/>
    <w:rsid w:val="008C62EC"/>
    <w:rsid w:val="008C7911"/>
    <w:rsid w:val="008C7FAF"/>
    <w:rsid w:val="008D0BE4"/>
    <w:rsid w:val="008D19DB"/>
    <w:rsid w:val="008D35E2"/>
    <w:rsid w:val="008D41B5"/>
    <w:rsid w:val="008D5BE0"/>
    <w:rsid w:val="008D72C3"/>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A"/>
    <w:rsid w:val="009057C5"/>
    <w:rsid w:val="009062BB"/>
    <w:rsid w:val="0090688C"/>
    <w:rsid w:val="0090766E"/>
    <w:rsid w:val="0091038B"/>
    <w:rsid w:val="009119D3"/>
    <w:rsid w:val="00911F66"/>
    <w:rsid w:val="00913DCC"/>
    <w:rsid w:val="00914F27"/>
    <w:rsid w:val="00917B21"/>
    <w:rsid w:val="00922101"/>
    <w:rsid w:val="00922A4B"/>
    <w:rsid w:val="009236F3"/>
    <w:rsid w:val="009241BB"/>
    <w:rsid w:val="009244F7"/>
    <w:rsid w:val="00924C0D"/>
    <w:rsid w:val="0092501B"/>
    <w:rsid w:val="0092587F"/>
    <w:rsid w:val="00925AA4"/>
    <w:rsid w:val="009272CD"/>
    <w:rsid w:val="00930FA6"/>
    <w:rsid w:val="009313BE"/>
    <w:rsid w:val="00932FE2"/>
    <w:rsid w:val="00933907"/>
    <w:rsid w:val="00933DCB"/>
    <w:rsid w:val="009340AB"/>
    <w:rsid w:val="00934498"/>
    <w:rsid w:val="00936192"/>
    <w:rsid w:val="00937516"/>
    <w:rsid w:val="0094066E"/>
    <w:rsid w:val="0094182D"/>
    <w:rsid w:val="0094245B"/>
    <w:rsid w:val="00942913"/>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255"/>
    <w:rsid w:val="00962B2A"/>
    <w:rsid w:val="00963502"/>
    <w:rsid w:val="00963C96"/>
    <w:rsid w:val="009648EF"/>
    <w:rsid w:val="00966B53"/>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52A8"/>
    <w:rsid w:val="009E673E"/>
    <w:rsid w:val="009E7AD8"/>
    <w:rsid w:val="009F096D"/>
    <w:rsid w:val="009F0C01"/>
    <w:rsid w:val="009F0D41"/>
    <w:rsid w:val="009F161C"/>
    <w:rsid w:val="009F1BC2"/>
    <w:rsid w:val="009F29A4"/>
    <w:rsid w:val="009F2BAF"/>
    <w:rsid w:val="009F2F18"/>
    <w:rsid w:val="009F4EF8"/>
    <w:rsid w:val="009F4F1B"/>
    <w:rsid w:val="009F5872"/>
    <w:rsid w:val="009F6DB9"/>
    <w:rsid w:val="009F740D"/>
    <w:rsid w:val="009F77F0"/>
    <w:rsid w:val="00A0020E"/>
    <w:rsid w:val="00A00370"/>
    <w:rsid w:val="00A00F88"/>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2CC9"/>
    <w:rsid w:val="00A1449A"/>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818"/>
    <w:rsid w:val="00A550AB"/>
    <w:rsid w:val="00A55DC6"/>
    <w:rsid w:val="00A55DD4"/>
    <w:rsid w:val="00A56070"/>
    <w:rsid w:val="00A56859"/>
    <w:rsid w:val="00A569E0"/>
    <w:rsid w:val="00A56D42"/>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53A0"/>
    <w:rsid w:val="00AA66A3"/>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A96"/>
    <w:rsid w:val="00AD1E79"/>
    <w:rsid w:val="00AD2385"/>
    <w:rsid w:val="00AD2A29"/>
    <w:rsid w:val="00AD2FCF"/>
    <w:rsid w:val="00AD4728"/>
    <w:rsid w:val="00AD4CC2"/>
    <w:rsid w:val="00AD52A6"/>
    <w:rsid w:val="00AD5AEC"/>
    <w:rsid w:val="00AD669D"/>
    <w:rsid w:val="00AD6AD0"/>
    <w:rsid w:val="00AD6D0B"/>
    <w:rsid w:val="00AD7DC1"/>
    <w:rsid w:val="00AE07B8"/>
    <w:rsid w:val="00AE2C85"/>
    <w:rsid w:val="00AE328A"/>
    <w:rsid w:val="00AE42F5"/>
    <w:rsid w:val="00AE4721"/>
    <w:rsid w:val="00AE4C09"/>
    <w:rsid w:val="00AE541B"/>
    <w:rsid w:val="00AE56D5"/>
    <w:rsid w:val="00AE747B"/>
    <w:rsid w:val="00AE7B1F"/>
    <w:rsid w:val="00AE7DE5"/>
    <w:rsid w:val="00AF12DE"/>
    <w:rsid w:val="00AF1653"/>
    <w:rsid w:val="00AF3BF4"/>
    <w:rsid w:val="00AF3F93"/>
    <w:rsid w:val="00AF50BF"/>
    <w:rsid w:val="00AF5369"/>
    <w:rsid w:val="00AF63E5"/>
    <w:rsid w:val="00AF71D2"/>
    <w:rsid w:val="00B01410"/>
    <w:rsid w:val="00B02B2E"/>
    <w:rsid w:val="00B02C5B"/>
    <w:rsid w:val="00B02DE3"/>
    <w:rsid w:val="00B037AA"/>
    <w:rsid w:val="00B03A9D"/>
    <w:rsid w:val="00B054BA"/>
    <w:rsid w:val="00B06804"/>
    <w:rsid w:val="00B07908"/>
    <w:rsid w:val="00B1005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81E"/>
    <w:rsid w:val="00B4516E"/>
    <w:rsid w:val="00B455D4"/>
    <w:rsid w:val="00B45B27"/>
    <w:rsid w:val="00B45D33"/>
    <w:rsid w:val="00B467ED"/>
    <w:rsid w:val="00B46CB0"/>
    <w:rsid w:val="00B5139A"/>
    <w:rsid w:val="00B52315"/>
    <w:rsid w:val="00B5294D"/>
    <w:rsid w:val="00B52D8A"/>
    <w:rsid w:val="00B52DAB"/>
    <w:rsid w:val="00B539BE"/>
    <w:rsid w:val="00B5549D"/>
    <w:rsid w:val="00B56011"/>
    <w:rsid w:val="00B56EF5"/>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49EC"/>
    <w:rsid w:val="00B74DA0"/>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6FA"/>
    <w:rsid w:val="00BA0A23"/>
    <w:rsid w:val="00BA33A9"/>
    <w:rsid w:val="00BA3460"/>
    <w:rsid w:val="00BA39C2"/>
    <w:rsid w:val="00BA4B61"/>
    <w:rsid w:val="00BA5EB3"/>
    <w:rsid w:val="00BA5F1E"/>
    <w:rsid w:val="00BA6D44"/>
    <w:rsid w:val="00BA6F31"/>
    <w:rsid w:val="00BA7782"/>
    <w:rsid w:val="00BB0472"/>
    <w:rsid w:val="00BB134D"/>
    <w:rsid w:val="00BB2F5F"/>
    <w:rsid w:val="00BB3D35"/>
    <w:rsid w:val="00BB3DB6"/>
    <w:rsid w:val="00BB4B53"/>
    <w:rsid w:val="00BB4D5A"/>
    <w:rsid w:val="00BC0A42"/>
    <w:rsid w:val="00BC286A"/>
    <w:rsid w:val="00BC35D9"/>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0C9"/>
    <w:rsid w:val="00BE4426"/>
    <w:rsid w:val="00BE540B"/>
    <w:rsid w:val="00BE6364"/>
    <w:rsid w:val="00BE6576"/>
    <w:rsid w:val="00BE7CB6"/>
    <w:rsid w:val="00BF048F"/>
    <w:rsid w:val="00BF159A"/>
    <w:rsid w:val="00BF1A2A"/>
    <w:rsid w:val="00BF1EEF"/>
    <w:rsid w:val="00BF1FCA"/>
    <w:rsid w:val="00BF5160"/>
    <w:rsid w:val="00BF7494"/>
    <w:rsid w:val="00C00650"/>
    <w:rsid w:val="00C00E23"/>
    <w:rsid w:val="00C012C4"/>
    <w:rsid w:val="00C021BB"/>
    <w:rsid w:val="00C037A3"/>
    <w:rsid w:val="00C03932"/>
    <w:rsid w:val="00C03D86"/>
    <w:rsid w:val="00C0626D"/>
    <w:rsid w:val="00C06B98"/>
    <w:rsid w:val="00C06DE4"/>
    <w:rsid w:val="00C1171A"/>
    <w:rsid w:val="00C1312A"/>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AC9"/>
    <w:rsid w:val="00C52D21"/>
    <w:rsid w:val="00C54C93"/>
    <w:rsid w:val="00C5509F"/>
    <w:rsid w:val="00C5543B"/>
    <w:rsid w:val="00C573B1"/>
    <w:rsid w:val="00C600EE"/>
    <w:rsid w:val="00C611F9"/>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35F6"/>
    <w:rsid w:val="00C95234"/>
    <w:rsid w:val="00C9788C"/>
    <w:rsid w:val="00C97C59"/>
    <w:rsid w:val="00CA047B"/>
    <w:rsid w:val="00CA06A9"/>
    <w:rsid w:val="00CA0C2B"/>
    <w:rsid w:val="00CA418B"/>
    <w:rsid w:val="00CA42DE"/>
    <w:rsid w:val="00CA52C0"/>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2F0"/>
    <w:rsid w:val="00D1550B"/>
    <w:rsid w:val="00D166CC"/>
    <w:rsid w:val="00D17E05"/>
    <w:rsid w:val="00D17F23"/>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B0A"/>
    <w:rsid w:val="00D42ACE"/>
    <w:rsid w:val="00D43F58"/>
    <w:rsid w:val="00D4457A"/>
    <w:rsid w:val="00D45734"/>
    <w:rsid w:val="00D46172"/>
    <w:rsid w:val="00D46D5A"/>
    <w:rsid w:val="00D47282"/>
    <w:rsid w:val="00D47829"/>
    <w:rsid w:val="00D47E7C"/>
    <w:rsid w:val="00D50AD1"/>
    <w:rsid w:val="00D542A9"/>
    <w:rsid w:val="00D54789"/>
    <w:rsid w:val="00D54F6A"/>
    <w:rsid w:val="00D5501F"/>
    <w:rsid w:val="00D55807"/>
    <w:rsid w:val="00D56BA3"/>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D17"/>
    <w:rsid w:val="00DD5846"/>
    <w:rsid w:val="00DD620A"/>
    <w:rsid w:val="00DD7392"/>
    <w:rsid w:val="00DE0462"/>
    <w:rsid w:val="00DE11D6"/>
    <w:rsid w:val="00DE1AEE"/>
    <w:rsid w:val="00DE2212"/>
    <w:rsid w:val="00DE2457"/>
    <w:rsid w:val="00DE2C8D"/>
    <w:rsid w:val="00DE5E69"/>
    <w:rsid w:val="00DE610C"/>
    <w:rsid w:val="00DE6776"/>
    <w:rsid w:val="00DE7B73"/>
    <w:rsid w:val="00DE7CEB"/>
    <w:rsid w:val="00DE7F13"/>
    <w:rsid w:val="00DF06C4"/>
    <w:rsid w:val="00DF1212"/>
    <w:rsid w:val="00DF12DD"/>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B80"/>
    <w:rsid w:val="00E06E46"/>
    <w:rsid w:val="00E10EA2"/>
    <w:rsid w:val="00E10F8D"/>
    <w:rsid w:val="00E114D9"/>
    <w:rsid w:val="00E126BB"/>
    <w:rsid w:val="00E134A9"/>
    <w:rsid w:val="00E135F9"/>
    <w:rsid w:val="00E136F7"/>
    <w:rsid w:val="00E14AED"/>
    <w:rsid w:val="00E14D31"/>
    <w:rsid w:val="00E150E0"/>
    <w:rsid w:val="00E155F6"/>
    <w:rsid w:val="00E167A2"/>
    <w:rsid w:val="00E2108D"/>
    <w:rsid w:val="00E214F0"/>
    <w:rsid w:val="00E21F9F"/>
    <w:rsid w:val="00E220EA"/>
    <w:rsid w:val="00E2262C"/>
    <w:rsid w:val="00E2294C"/>
    <w:rsid w:val="00E23054"/>
    <w:rsid w:val="00E236F6"/>
    <w:rsid w:val="00E237A8"/>
    <w:rsid w:val="00E24D59"/>
    <w:rsid w:val="00E24F7C"/>
    <w:rsid w:val="00E25852"/>
    <w:rsid w:val="00E259D4"/>
    <w:rsid w:val="00E25B67"/>
    <w:rsid w:val="00E25FDB"/>
    <w:rsid w:val="00E26DDA"/>
    <w:rsid w:val="00E30009"/>
    <w:rsid w:val="00E30B9B"/>
    <w:rsid w:val="00E30FF3"/>
    <w:rsid w:val="00E3151F"/>
    <w:rsid w:val="00E31BA9"/>
    <w:rsid w:val="00E31DD1"/>
    <w:rsid w:val="00E31E1C"/>
    <w:rsid w:val="00E31E48"/>
    <w:rsid w:val="00E337C4"/>
    <w:rsid w:val="00E337E8"/>
    <w:rsid w:val="00E33A8F"/>
    <w:rsid w:val="00E34AA2"/>
    <w:rsid w:val="00E35486"/>
    <w:rsid w:val="00E35A3A"/>
    <w:rsid w:val="00E37FAF"/>
    <w:rsid w:val="00E4090B"/>
    <w:rsid w:val="00E40ABB"/>
    <w:rsid w:val="00E416FB"/>
    <w:rsid w:val="00E419BD"/>
    <w:rsid w:val="00E41F06"/>
    <w:rsid w:val="00E422DC"/>
    <w:rsid w:val="00E42B30"/>
    <w:rsid w:val="00E42DA2"/>
    <w:rsid w:val="00E4596A"/>
    <w:rsid w:val="00E45E6B"/>
    <w:rsid w:val="00E465FE"/>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181"/>
    <w:rsid w:val="00F107A8"/>
    <w:rsid w:val="00F10F01"/>
    <w:rsid w:val="00F110F6"/>
    <w:rsid w:val="00F11D6E"/>
    <w:rsid w:val="00F122E7"/>
    <w:rsid w:val="00F13671"/>
    <w:rsid w:val="00F13D28"/>
    <w:rsid w:val="00F1428B"/>
    <w:rsid w:val="00F14BA7"/>
    <w:rsid w:val="00F152B2"/>
    <w:rsid w:val="00F16949"/>
    <w:rsid w:val="00F16D8C"/>
    <w:rsid w:val="00F177AD"/>
    <w:rsid w:val="00F17C72"/>
    <w:rsid w:val="00F17D2D"/>
    <w:rsid w:val="00F20894"/>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8A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72B0"/>
    <w:rsid w:val="00FA0210"/>
    <w:rsid w:val="00FA2BF8"/>
    <w:rsid w:val="00FA381D"/>
    <w:rsid w:val="00FA3AA3"/>
    <w:rsid w:val="00FA3D00"/>
    <w:rsid w:val="00FA4324"/>
    <w:rsid w:val="00FA4C1F"/>
    <w:rsid w:val="00FA538C"/>
    <w:rsid w:val="00FA5C2C"/>
    <w:rsid w:val="00FA5D62"/>
    <w:rsid w:val="00FA6040"/>
    <w:rsid w:val="00FA6293"/>
    <w:rsid w:val="00FA6373"/>
    <w:rsid w:val="00FA686A"/>
    <w:rsid w:val="00FA6C96"/>
    <w:rsid w:val="00FA7214"/>
    <w:rsid w:val="00FB00F7"/>
    <w:rsid w:val="00FB08CC"/>
    <w:rsid w:val="00FB1304"/>
    <w:rsid w:val="00FB1514"/>
    <w:rsid w:val="00FB1AF1"/>
    <w:rsid w:val="00FB3686"/>
    <w:rsid w:val="00FB3CD7"/>
    <w:rsid w:val="00FB3FD6"/>
    <w:rsid w:val="00FB4545"/>
    <w:rsid w:val="00FB478F"/>
    <w:rsid w:val="00FB5045"/>
    <w:rsid w:val="00FB56BD"/>
    <w:rsid w:val="00FB578C"/>
    <w:rsid w:val="00FB58BB"/>
    <w:rsid w:val="00FB597D"/>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6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275D81"/>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275D81"/>
    <w:rPr>
      <w:rFonts w:ascii="Times New Roman" w:eastAsiaTheme="minorHAnsi" w:hAnsi="Times New Roman" w:cstheme="minorBidi"/>
      <w:b/>
      <w:sz w:val="24"/>
      <w:szCs w:val="22"/>
      <w:lang w:val="en-CA"/>
    </w:rPr>
  </w:style>
  <w:style w:type="character" w:customStyle="1" w:styleId="solext0">
    <w:name w:val="solext0"/>
    <w:basedOn w:val="DefaultParagraphFont"/>
    <w:rsid w:val="00275D81"/>
  </w:style>
  <w:style w:type="character" w:customStyle="1" w:styleId="solext2">
    <w:name w:val="solext2"/>
    <w:basedOn w:val="DefaultParagraphFont"/>
    <w:rsid w:val="00275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7515" TargetMode="External"/><Relationship Id="rId13" Type="http://schemas.openxmlformats.org/officeDocument/2006/relationships/hyperlink" Target="http://www.scc-csc.ca/case-dossier/info/sum-som-eng.aspx?cas=37523" TargetMode="External"/><Relationship Id="rId18" Type="http://schemas.openxmlformats.org/officeDocument/2006/relationships/hyperlink" Target="https://www.canlii.org/fr/qc/qccs/doc/2015/2015canlii98802/2015canlii98802.html" TargetMode="External"/><Relationship Id="rId26" Type="http://schemas.openxmlformats.org/officeDocument/2006/relationships/hyperlink" Target="http://www.canlii.org/en/qc/qccs/doc/2014/2014qccs5917/2014qccs5917.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anlii.org/fr/qc/qcca/doc/2017/2017qcca95/2017qcca95.html?autocompleteStr=badamshin&amp;autocompletePos=1" TargetMode="External"/><Relationship Id="rId34" Type="http://schemas.openxmlformats.org/officeDocument/2006/relationships/hyperlink" Target="https://www.canlii.org/en/pe/pescad/doc/2016/2016peca5/2016peca5.html?resultIndex=1"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cc-csc.ca/case-dossier/info/sum-som-eng.aspx?cas=37451" TargetMode="External"/><Relationship Id="rId17" Type="http://schemas.openxmlformats.org/officeDocument/2006/relationships/hyperlink" Target="https://www.canlii.org/fr/qc/qcca/doc/2017/2017qcca195/2017qcca195.html?resultIndex=8" TargetMode="External"/><Relationship Id="rId25" Type="http://schemas.openxmlformats.org/officeDocument/2006/relationships/hyperlink" Target="http://www.canlii.org/fr/qc/qcca/doc/2016/2016qcca1496/2016qcca1496.html" TargetMode="External"/><Relationship Id="rId33" Type="http://schemas.openxmlformats.org/officeDocument/2006/relationships/hyperlink" Target="https://www.canlii.org/en/pe/pesctd/doc/2014/2014pesc16/2014pesc16.html?resultIndex=1" TargetMode="External"/><Relationship Id="rId38" Type="http://schemas.openxmlformats.org/officeDocument/2006/relationships/hyperlink" Target="mailto:comments-commentaires@scc-csc.c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lii.org/fr/qc/qcca/doc/2017/2017qcca195/2017qcca195.html?resultIndex=8" TargetMode="External"/><Relationship Id="rId20" Type="http://schemas.openxmlformats.org/officeDocument/2006/relationships/hyperlink" Target="https://www.canlii.org/fr/qc/qccs/doc/2015/2015canlii98802/2015canlii98802.html" TargetMode="External"/><Relationship Id="rId29" Type="http://schemas.openxmlformats.org/officeDocument/2006/relationships/hyperlink" Target="http://www.canlii.org/fr/qc/qcca/doc/2016/2016qcca1497/2016qcca1497.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fra.aspx?cas=37301" TargetMode="External"/><Relationship Id="rId24" Type="http://schemas.openxmlformats.org/officeDocument/2006/relationships/hyperlink" Target="http://www.canlii.org/fr/qc/qccs/doc/2014/2014qccs4236/2014qccs4236.html" TargetMode="External"/><Relationship Id="rId32" Type="http://schemas.openxmlformats.org/officeDocument/2006/relationships/hyperlink" Target="https://www.canlii.org/en/pe/pesctd/doc/2014/2014pesc4/2014pesc4.html?resultIndex=1" TargetMode="External"/><Relationship Id="rId37" Type="http://schemas.openxmlformats.org/officeDocument/2006/relationships/hyperlink" Target="https://www.canlii.org/en/pe/pescad/doc/2016/2016peca5/2016peca5.html?resultIndex=1"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c-csc.ca/case-dossier/info/sum-som-eng.aspx?cas=37558" TargetMode="External"/><Relationship Id="rId23" Type="http://schemas.openxmlformats.org/officeDocument/2006/relationships/hyperlink" Target="http://www.canlii.org/fr/qc/qcca/doc/2016/2016qcca1496/2016qcca1496.html" TargetMode="External"/><Relationship Id="rId28" Type="http://schemas.openxmlformats.org/officeDocument/2006/relationships/hyperlink" Target="http://www.canlii.org/fr/qc/qccs/doc/2014/2014qccs5917/2014qccs5917.html" TargetMode="External"/><Relationship Id="rId36" Type="http://schemas.openxmlformats.org/officeDocument/2006/relationships/hyperlink" Target="https://www.canlii.org/en/pe/pesctd/doc/2014/2014pesc16/2014pesc16.html?resultIndex=1" TargetMode="External"/><Relationship Id="rId10" Type="http://schemas.openxmlformats.org/officeDocument/2006/relationships/hyperlink" Target="http://www.scc-csc.ca/case-dossier/info/sum-som-fra.aspx?cas=37303" TargetMode="External"/><Relationship Id="rId19" Type="http://schemas.openxmlformats.org/officeDocument/2006/relationships/hyperlink" Target="https://www.canlii.org/fr/qc/qcca/doc/2017/2017qcca95/2017qcca95.html?autocompleteStr=badamshin&amp;autocompletePos=1" TargetMode="External"/><Relationship Id="rId31" Type="http://schemas.openxmlformats.org/officeDocument/2006/relationships/hyperlink" Target="https://www.canlii.org/en/on/onca/doc/2017/2017onca7/2017onca7.html?resultIndex=1"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c-csc.ca/case-dossier/info/sum-som-eng.aspx?cas=37521" TargetMode="External"/><Relationship Id="rId14" Type="http://schemas.openxmlformats.org/officeDocument/2006/relationships/hyperlink" Target="http://www.scc-csc.ca/case-dossier/info/sum-som-eng.aspx?cas=37511" TargetMode="External"/><Relationship Id="rId22" Type="http://schemas.openxmlformats.org/officeDocument/2006/relationships/hyperlink" Target="http://www.canlii.org/fr/qc/qccs/doc/2014/2014qccs4236/2014qccs4236.html" TargetMode="External"/><Relationship Id="rId27" Type="http://schemas.openxmlformats.org/officeDocument/2006/relationships/hyperlink" Target="http://www.canlii.org/fr/qc/qcca/doc/2016/2016qcca1497/2016qcca1497.html" TargetMode="External"/><Relationship Id="rId30" Type="http://schemas.openxmlformats.org/officeDocument/2006/relationships/hyperlink" Target="https://www.canlii.org/en/on/onca/doc/2017/2017onca7/2017onca7.html?resultIndex=1" TargetMode="External"/><Relationship Id="rId35" Type="http://schemas.openxmlformats.org/officeDocument/2006/relationships/hyperlink" Target="https://www.canlii.org/en/pe/pesctd/doc/2014/2014pesc4/2014pesc4.html?resultIndex=1"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14098-A4F3-4ECE-9143-82960506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5086</Words>
  <Characters>28993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34011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2017-06-30T14:18:00Z</dcterms:created>
  <dcterms:modified xsi:type="dcterms:W3CDTF">2017-06-30T14:26:00Z</dcterms:modified>
</cp:coreProperties>
</file>