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37624" w:rsidRDefault="003F43E6" w:rsidP="00122CE1">
      <w:pPr>
        <w:pStyle w:val="Header"/>
        <w:tabs>
          <w:tab w:val="left" w:pos="1620"/>
          <w:tab w:val="left" w:pos="1710"/>
        </w:tabs>
        <w:jc w:val="center"/>
        <w:rPr>
          <w:b/>
          <w:sz w:val="32"/>
        </w:rPr>
      </w:pPr>
      <w:r w:rsidRPr="00737624">
        <w:rPr>
          <w:b/>
          <w:sz w:val="32"/>
        </w:rPr>
        <w:t>Supreme Court of Canada / Cour suprême du Canada</w:t>
      </w:r>
    </w:p>
    <w:p w:rsidR="003F43E6" w:rsidRPr="00737624" w:rsidRDefault="003F43E6" w:rsidP="006F2579">
      <w:pPr>
        <w:widowControl w:val="0"/>
        <w:rPr>
          <w:i/>
        </w:rPr>
      </w:pPr>
    </w:p>
    <w:p w:rsidR="006F2579" w:rsidRPr="00737624" w:rsidRDefault="006F2579" w:rsidP="006F2579">
      <w:pPr>
        <w:widowControl w:val="0"/>
        <w:rPr>
          <w:i/>
        </w:rPr>
      </w:pPr>
      <w:r w:rsidRPr="00737624">
        <w:rPr>
          <w:i/>
        </w:rPr>
        <w:t>(le français suit)</w:t>
      </w:r>
    </w:p>
    <w:p w:rsidR="006F2579" w:rsidRPr="00737624" w:rsidRDefault="006F2579" w:rsidP="006F2579">
      <w:pPr>
        <w:widowControl w:val="0"/>
      </w:pPr>
    </w:p>
    <w:p w:rsidR="006F2579" w:rsidRPr="00737624" w:rsidRDefault="00B07908" w:rsidP="006F2579">
      <w:pPr>
        <w:widowControl w:val="0"/>
        <w:jc w:val="center"/>
        <w:rPr>
          <w:b/>
        </w:rPr>
      </w:pPr>
      <w:r w:rsidRPr="00737624">
        <w:fldChar w:fldCharType="begin"/>
      </w:r>
      <w:r w:rsidR="006F2579" w:rsidRPr="00737624">
        <w:instrText xml:space="preserve"> SEQ CHAPTER \h \r 1</w:instrText>
      </w:r>
      <w:r w:rsidRPr="00737624">
        <w:fldChar w:fldCharType="end"/>
      </w:r>
      <w:r w:rsidR="006F2579" w:rsidRPr="00737624">
        <w:rPr>
          <w:b/>
        </w:rPr>
        <w:t>JUDGMENT</w:t>
      </w:r>
      <w:r w:rsidR="00B17AAC" w:rsidRPr="00737624">
        <w:rPr>
          <w:b/>
        </w:rPr>
        <w:t>S</w:t>
      </w:r>
      <w:r w:rsidR="006F2579" w:rsidRPr="00737624">
        <w:rPr>
          <w:b/>
        </w:rPr>
        <w:t xml:space="preserve"> TO B</w:t>
      </w:r>
      <w:r w:rsidR="00001846" w:rsidRPr="00737624">
        <w:rPr>
          <w:b/>
        </w:rPr>
        <w:t>E RENDERED IN LEAVE APPLICATION</w:t>
      </w:r>
      <w:r w:rsidR="00AE4C09" w:rsidRPr="00737624">
        <w:rPr>
          <w:b/>
        </w:rPr>
        <w:t>S</w:t>
      </w:r>
    </w:p>
    <w:p w:rsidR="006F2579" w:rsidRPr="00737624" w:rsidRDefault="006F2579" w:rsidP="006F2579">
      <w:pPr>
        <w:widowControl w:val="0"/>
      </w:pPr>
    </w:p>
    <w:p w:rsidR="006F2579" w:rsidRPr="00737624" w:rsidRDefault="00A93498" w:rsidP="006F2579">
      <w:pPr>
        <w:widowControl w:val="0"/>
        <w:rPr>
          <w:b/>
        </w:rPr>
      </w:pPr>
      <w:r w:rsidRPr="00737624">
        <w:rPr>
          <w:b/>
        </w:rPr>
        <w:t>Ju</w:t>
      </w:r>
      <w:r w:rsidR="00252675" w:rsidRPr="00737624">
        <w:rPr>
          <w:b/>
        </w:rPr>
        <w:t>ly</w:t>
      </w:r>
      <w:r w:rsidR="00FD37D0" w:rsidRPr="00737624">
        <w:rPr>
          <w:b/>
        </w:rPr>
        <w:t xml:space="preserve"> </w:t>
      </w:r>
      <w:r w:rsidR="00EC2282" w:rsidRPr="00737624">
        <w:rPr>
          <w:b/>
        </w:rPr>
        <w:t>1</w:t>
      </w:r>
      <w:r w:rsidR="000868A8">
        <w:rPr>
          <w:b/>
        </w:rPr>
        <w:t>7</w:t>
      </w:r>
      <w:r w:rsidR="00AB5538" w:rsidRPr="00737624">
        <w:rPr>
          <w:b/>
        </w:rPr>
        <w:t>,</w:t>
      </w:r>
      <w:r w:rsidR="006F2579" w:rsidRPr="00737624">
        <w:rPr>
          <w:b/>
        </w:rPr>
        <w:t xml:space="preserve"> </w:t>
      </w:r>
      <w:r w:rsidR="0054689F" w:rsidRPr="00737624">
        <w:rPr>
          <w:b/>
        </w:rPr>
        <w:t>201</w:t>
      </w:r>
      <w:r w:rsidR="00A151D1" w:rsidRPr="00737624">
        <w:rPr>
          <w:b/>
        </w:rPr>
        <w:t>7</w:t>
      </w:r>
    </w:p>
    <w:p w:rsidR="006F2579" w:rsidRPr="00737624" w:rsidRDefault="006F2579" w:rsidP="006F2579">
      <w:pPr>
        <w:widowControl w:val="0"/>
        <w:rPr>
          <w:b/>
        </w:rPr>
      </w:pPr>
      <w:r w:rsidRPr="00737624">
        <w:rPr>
          <w:b/>
        </w:rPr>
        <w:t>For immediate releas</w:t>
      </w:r>
      <w:r w:rsidR="00B84B44" w:rsidRPr="00737624">
        <w:rPr>
          <w:b/>
        </w:rPr>
        <w:t>e</w:t>
      </w:r>
    </w:p>
    <w:p w:rsidR="006F2579" w:rsidRPr="00737624" w:rsidRDefault="006F2579" w:rsidP="006F2579">
      <w:pPr>
        <w:widowControl w:val="0"/>
      </w:pPr>
    </w:p>
    <w:p w:rsidR="006F2579" w:rsidRPr="00C52116" w:rsidRDefault="006F2579" w:rsidP="006F2579">
      <w:pPr>
        <w:widowControl w:val="0"/>
        <w:rPr>
          <w:lang w:val="fr-CA"/>
        </w:rPr>
      </w:pPr>
      <w:r w:rsidRPr="00737624">
        <w:rPr>
          <w:b/>
        </w:rPr>
        <w:t>OTTAWA</w:t>
      </w:r>
      <w:r w:rsidRPr="00737624">
        <w:t xml:space="preserve"> – The Supreme Court of Canad</w:t>
      </w:r>
      <w:r w:rsidR="006246E4" w:rsidRPr="00737624">
        <w:t>a</w:t>
      </w:r>
      <w:r w:rsidRPr="00737624">
        <w:t xml:space="preserve"> announced today that judgment in the following application</w:t>
      </w:r>
      <w:r w:rsidR="008600ED" w:rsidRPr="00737624">
        <w:t>s</w:t>
      </w:r>
      <w:r w:rsidRPr="00737624">
        <w:t xml:space="preserve"> for leave to appeal will be delivered at 9:45 a.m. E</w:t>
      </w:r>
      <w:r w:rsidR="009F6DB9" w:rsidRPr="00737624">
        <w:t>D</w:t>
      </w:r>
      <w:r w:rsidRPr="00737624">
        <w:t xml:space="preserve">T on Thursday, </w:t>
      </w:r>
      <w:r w:rsidR="00F86648" w:rsidRPr="00737624">
        <w:t>Ju</w:t>
      </w:r>
      <w:r w:rsidR="00252675" w:rsidRPr="00737624">
        <w:t>ly</w:t>
      </w:r>
      <w:r w:rsidR="00D72AD0" w:rsidRPr="00737624">
        <w:t xml:space="preserve"> </w:t>
      </w:r>
      <w:r w:rsidR="00E96165">
        <w:t>20</w:t>
      </w:r>
      <w:r w:rsidR="007E112F" w:rsidRPr="00737624">
        <w:t>,</w:t>
      </w:r>
      <w:r w:rsidR="002F38D7" w:rsidRPr="00737624">
        <w:t xml:space="preserve"> </w:t>
      </w:r>
      <w:r w:rsidR="006648D1" w:rsidRPr="00737624">
        <w:t>201</w:t>
      </w:r>
      <w:r w:rsidR="00A151D1" w:rsidRPr="00737624">
        <w:t>7</w:t>
      </w:r>
      <w:r w:rsidRPr="00737624">
        <w:t xml:space="preserve">. </w:t>
      </w:r>
      <w:r w:rsidRPr="00C52116">
        <w:rPr>
          <w:lang w:val="fr-CA"/>
        </w:rPr>
        <w:t xml:space="preserve">This </w:t>
      </w:r>
      <w:proofErr w:type="spellStart"/>
      <w:r w:rsidRPr="00C52116">
        <w:rPr>
          <w:lang w:val="fr-CA"/>
        </w:rPr>
        <w:t>list</w:t>
      </w:r>
      <w:proofErr w:type="spellEnd"/>
      <w:r w:rsidRPr="00C52116">
        <w:rPr>
          <w:lang w:val="fr-CA"/>
        </w:rPr>
        <w:t xml:space="preserve"> </w:t>
      </w:r>
      <w:proofErr w:type="spellStart"/>
      <w:r w:rsidRPr="00C52116">
        <w:rPr>
          <w:lang w:val="fr-CA"/>
        </w:rPr>
        <w:t>is</w:t>
      </w:r>
      <w:proofErr w:type="spellEnd"/>
      <w:r w:rsidRPr="00C52116">
        <w:rPr>
          <w:lang w:val="fr-CA"/>
        </w:rPr>
        <w:t xml:space="preserve"> </w:t>
      </w:r>
      <w:proofErr w:type="spellStart"/>
      <w:r w:rsidRPr="00C52116">
        <w:rPr>
          <w:lang w:val="fr-CA"/>
        </w:rPr>
        <w:t>subject</w:t>
      </w:r>
      <w:proofErr w:type="spellEnd"/>
      <w:r w:rsidRPr="00C52116">
        <w:rPr>
          <w:lang w:val="fr-CA"/>
        </w:rPr>
        <w:t xml:space="preserve"> to chang</w:t>
      </w:r>
      <w:r w:rsidR="00192F7F" w:rsidRPr="00C52116">
        <w:rPr>
          <w:lang w:val="fr-CA"/>
        </w:rPr>
        <w:t>e</w:t>
      </w:r>
      <w:r w:rsidRPr="00C52116">
        <w:rPr>
          <w:lang w:val="fr-CA"/>
        </w:rPr>
        <w:t>.</w:t>
      </w:r>
    </w:p>
    <w:p w:rsidR="00D4457A" w:rsidRPr="00C52116" w:rsidRDefault="00D4457A" w:rsidP="006F2579">
      <w:pPr>
        <w:widowControl w:val="0"/>
        <w:rPr>
          <w:lang w:val="fr-CA"/>
        </w:rPr>
      </w:pPr>
    </w:p>
    <w:p w:rsidR="00B43418" w:rsidRPr="00C52116" w:rsidRDefault="00B43418" w:rsidP="006F2579">
      <w:pPr>
        <w:widowControl w:val="0"/>
        <w:rPr>
          <w:lang w:val="fr-CA"/>
        </w:rPr>
      </w:pPr>
    </w:p>
    <w:p w:rsidR="006F2579" w:rsidRPr="00737624" w:rsidRDefault="006F2579" w:rsidP="006F2579">
      <w:pPr>
        <w:widowControl w:val="0"/>
        <w:jc w:val="center"/>
        <w:rPr>
          <w:lang w:val="fr-CA"/>
        </w:rPr>
      </w:pPr>
      <w:r w:rsidRPr="00737624">
        <w:rPr>
          <w:b/>
          <w:lang w:val="fr-CA"/>
        </w:rPr>
        <w:t>PROCHAIN</w:t>
      </w:r>
      <w:r w:rsidR="00B17AAC" w:rsidRPr="00737624">
        <w:rPr>
          <w:b/>
          <w:lang w:val="fr-CA"/>
        </w:rPr>
        <w:t>S</w:t>
      </w:r>
      <w:r w:rsidRPr="00737624">
        <w:rPr>
          <w:b/>
          <w:lang w:val="fr-CA"/>
        </w:rPr>
        <w:t xml:space="preserve"> JUGEMENT</w:t>
      </w:r>
      <w:r w:rsidR="00B17AAC" w:rsidRPr="00737624">
        <w:rPr>
          <w:b/>
          <w:lang w:val="fr-CA"/>
        </w:rPr>
        <w:t>S</w:t>
      </w:r>
      <w:r w:rsidR="00001846" w:rsidRPr="00737624">
        <w:rPr>
          <w:b/>
          <w:lang w:val="fr-CA"/>
        </w:rPr>
        <w:t xml:space="preserve"> SUR DEMANDE</w:t>
      </w:r>
      <w:r w:rsidR="00B17AAC" w:rsidRPr="00737624">
        <w:rPr>
          <w:b/>
          <w:lang w:val="fr-CA"/>
        </w:rPr>
        <w:t>S</w:t>
      </w:r>
      <w:r w:rsidRPr="00737624">
        <w:rPr>
          <w:b/>
          <w:lang w:val="fr-CA"/>
        </w:rPr>
        <w:t xml:space="preserve"> D’AUTORISATION</w:t>
      </w:r>
    </w:p>
    <w:p w:rsidR="006F2579" w:rsidRPr="00737624" w:rsidRDefault="006F2579" w:rsidP="006F2579">
      <w:pPr>
        <w:widowControl w:val="0"/>
        <w:rPr>
          <w:lang w:val="fr-CA"/>
        </w:rPr>
      </w:pPr>
    </w:p>
    <w:p w:rsidR="006F2579" w:rsidRPr="00737624" w:rsidRDefault="006F2579" w:rsidP="006F2579">
      <w:pPr>
        <w:widowControl w:val="0"/>
        <w:rPr>
          <w:b/>
          <w:lang w:val="fr-CA"/>
        </w:rPr>
      </w:pPr>
      <w:r w:rsidRPr="00737624">
        <w:rPr>
          <w:b/>
          <w:lang w:val="fr-CA"/>
        </w:rPr>
        <w:t>Le</w:t>
      </w:r>
      <w:r w:rsidR="00957A76" w:rsidRPr="00737624">
        <w:rPr>
          <w:b/>
          <w:lang w:val="fr-CA"/>
        </w:rPr>
        <w:t xml:space="preserve"> </w:t>
      </w:r>
      <w:r w:rsidR="00EC2282" w:rsidRPr="00737624">
        <w:rPr>
          <w:b/>
          <w:lang w:val="fr-CA"/>
        </w:rPr>
        <w:t>1</w:t>
      </w:r>
      <w:r w:rsidR="000868A8">
        <w:rPr>
          <w:b/>
          <w:lang w:val="fr-CA"/>
        </w:rPr>
        <w:t>7</w:t>
      </w:r>
      <w:r w:rsidR="00FD37D0" w:rsidRPr="00737624">
        <w:rPr>
          <w:b/>
          <w:lang w:val="fr-CA"/>
        </w:rPr>
        <w:t xml:space="preserve"> </w:t>
      </w:r>
      <w:r w:rsidR="00A93498" w:rsidRPr="00737624">
        <w:rPr>
          <w:b/>
          <w:lang w:val="fr-CA"/>
        </w:rPr>
        <w:t>jui</w:t>
      </w:r>
      <w:r w:rsidR="00252675" w:rsidRPr="00737624">
        <w:rPr>
          <w:b/>
          <w:lang w:val="fr-CA"/>
        </w:rPr>
        <w:t>l</w:t>
      </w:r>
      <w:r w:rsidR="00311663" w:rsidRPr="00737624">
        <w:rPr>
          <w:b/>
          <w:lang w:val="fr-CA"/>
        </w:rPr>
        <w:t>l</w:t>
      </w:r>
      <w:r w:rsidR="00252675" w:rsidRPr="00737624">
        <w:rPr>
          <w:b/>
          <w:lang w:val="fr-CA"/>
        </w:rPr>
        <w:t>et</w:t>
      </w:r>
      <w:r w:rsidR="00A151D1" w:rsidRPr="00737624">
        <w:rPr>
          <w:b/>
          <w:lang w:val="fr-CA"/>
        </w:rPr>
        <w:t xml:space="preserve"> 2017</w:t>
      </w:r>
    </w:p>
    <w:p w:rsidR="006F2579" w:rsidRPr="00737624" w:rsidRDefault="006F2579" w:rsidP="006F2579">
      <w:pPr>
        <w:widowControl w:val="0"/>
        <w:rPr>
          <w:b/>
          <w:lang w:val="fr-CA"/>
        </w:rPr>
      </w:pPr>
      <w:r w:rsidRPr="00737624">
        <w:rPr>
          <w:b/>
          <w:lang w:val="fr-CA"/>
        </w:rPr>
        <w:t>Pour diffusion immédiate</w:t>
      </w:r>
    </w:p>
    <w:p w:rsidR="006F2579" w:rsidRPr="00737624" w:rsidRDefault="006F2579" w:rsidP="006F2579">
      <w:pPr>
        <w:widowControl w:val="0"/>
        <w:rPr>
          <w:b/>
          <w:lang w:val="fr-CA"/>
        </w:rPr>
      </w:pPr>
    </w:p>
    <w:p w:rsidR="006F2579" w:rsidRPr="00737624" w:rsidRDefault="006F2579" w:rsidP="006F2579">
      <w:pPr>
        <w:widowControl w:val="0"/>
        <w:rPr>
          <w:lang w:val="fr-CA"/>
        </w:rPr>
      </w:pPr>
      <w:r w:rsidRPr="00737624">
        <w:rPr>
          <w:b/>
          <w:lang w:val="fr-CA"/>
        </w:rPr>
        <w:t>OTTAWA</w:t>
      </w:r>
      <w:r w:rsidRPr="00737624">
        <w:rPr>
          <w:lang w:val="fr-CA"/>
        </w:rPr>
        <w:t xml:space="preserve"> – La Cour suprême du Canada annonce que jugement ser</w:t>
      </w:r>
      <w:r w:rsidR="004259F9" w:rsidRPr="00737624">
        <w:rPr>
          <w:lang w:val="fr-CA"/>
        </w:rPr>
        <w:t>a</w:t>
      </w:r>
      <w:r w:rsidRPr="00737624">
        <w:rPr>
          <w:lang w:val="fr-CA"/>
        </w:rPr>
        <w:t xml:space="preserve"> rendu dans l</w:t>
      </w:r>
      <w:r w:rsidR="008600ED" w:rsidRPr="00737624">
        <w:rPr>
          <w:lang w:val="fr-CA"/>
        </w:rPr>
        <w:t>es</w:t>
      </w:r>
      <w:r w:rsidRPr="00737624">
        <w:rPr>
          <w:lang w:val="fr-CA"/>
        </w:rPr>
        <w:t xml:space="preserve"> demande</w:t>
      </w:r>
      <w:r w:rsidR="008600ED" w:rsidRPr="00737624">
        <w:rPr>
          <w:lang w:val="fr-CA"/>
        </w:rPr>
        <w:t>s</w:t>
      </w:r>
      <w:r w:rsidRPr="00737624">
        <w:rPr>
          <w:lang w:val="fr-CA"/>
        </w:rPr>
        <w:t xml:space="preserve"> d</w:t>
      </w:r>
      <w:r w:rsidR="00001846" w:rsidRPr="00737624">
        <w:rPr>
          <w:lang w:val="fr-CA"/>
        </w:rPr>
        <w:t>’autorisation d’appel suivante</w:t>
      </w:r>
      <w:r w:rsidR="008600ED" w:rsidRPr="00737624">
        <w:rPr>
          <w:lang w:val="fr-CA"/>
        </w:rPr>
        <w:t>s</w:t>
      </w:r>
      <w:r w:rsidRPr="00737624">
        <w:rPr>
          <w:lang w:val="fr-CA"/>
        </w:rPr>
        <w:t xml:space="preserve"> le jeudi </w:t>
      </w:r>
      <w:r w:rsidR="00E96165">
        <w:rPr>
          <w:lang w:val="fr-CA"/>
        </w:rPr>
        <w:t>20</w:t>
      </w:r>
      <w:r w:rsidR="00D72AD0" w:rsidRPr="00737624">
        <w:rPr>
          <w:lang w:val="fr-CA"/>
        </w:rPr>
        <w:t xml:space="preserve"> </w:t>
      </w:r>
      <w:r w:rsidR="00F86648" w:rsidRPr="00737624">
        <w:rPr>
          <w:lang w:val="fr-CA"/>
        </w:rPr>
        <w:t>jui</w:t>
      </w:r>
      <w:r w:rsidR="00252675" w:rsidRPr="00737624">
        <w:rPr>
          <w:lang w:val="fr-CA"/>
        </w:rPr>
        <w:t>llet</w:t>
      </w:r>
      <w:r w:rsidR="00674329" w:rsidRPr="00737624">
        <w:rPr>
          <w:lang w:val="fr-CA"/>
        </w:rPr>
        <w:t xml:space="preserve"> </w:t>
      </w:r>
      <w:r w:rsidR="006648D1" w:rsidRPr="00737624">
        <w:rPr>
          <w:lang w:val="fr-CA"/>
        </w:rPr>
        <w:t>201</w:t>
      </w:r>
      <w:r w:rsidR="00A151D1" w:rsidRPr="00737624">
        <w:rPr>
          <w:lang w:val="fr-CA"/>
        </w:rPr>
        <w:t>7</w:t>
      </w:r>
      <w:r w:rsidRPr="00737624">
        <w:rPr>
          <w:lang w:val="fr-CA"/>
        </w:rPr>
        <w:t xml:space="preserve">, à 9 h 45 </w:t>
      </w:r>
      <w:r w:rsidR="000627A2" w:rsidRPr="00737624">
        <w:rPr>
          <w:lang w:val="fr-CA"/>
        </w:rPr>
        <w:t>H</w:t>
      </w:r>
      <w:r w:rsidR="009F6DB9" w:rsidRPr="00737624">
        <w:rPr>
          <w:lang w:val="fr-CA"/>
        </w:rPr>
        <w:t>A</w:t>
      </w:r>
      <w:r w:rsidRPr="00737624">
        <w:rPr>
          <w:lang w:val="fr-CA"/>
        </w:rPr>
        <w:t>E. Cette liste est sujette à modifications.</w:t>
      </w:r>
    </w:p>
    <w:p w:rsidR="006F2579" w:rsidRPr="00737624" w:rsidRDefault="006F2579" w:rsidP="006F2579">
      <w:pPr>
        <w:widowControl w:val="0"/>
        <w:outlineLvl w:val="0"/>
        <w:rPr>
          <w:szCs w:val="24"/>
          <w:lang w:val="fr-CA"/>
        </w:rPr>
      </w:pPr>
    </w:p>
    <w:p w:rsidR="001838E0" w:rsidRPr="00737624" w:rsidRDefault="003D353C" w:rsidP="009B14F4">
      <w:pPr>
        <w:widowControl w:val="0"/>
        <w:jc w:val="both"/>
        <w:rPr>
          <w:sz w:val="20"/>
          <w:lang w:val="fr-CA"/>
        </w:rPr>
      </w:pPr>
      <w:r w:rsidRPr="0073762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9A4ECB">
      <w:pPr>
        <w:ind w:left="360" w:hanging="360"/>
        <w:rPr>
          <w:sz w:val="20"/>
          <w:lang w:val="fr-CA" w:eastAsia="en-CA"/>
        </w:rPr>
      </w:pPr>
    </w:p>
    <w:p w:rsidR="006C3AB0" w:rsidRPr="00464D5E" w:rsidRDefault="006C3AB0" w:rsidP="00B5200E">
      <w:pPr>
        <w:pStyle w:val="ListParagraph"/>
        <w:numPr>
          <w:ilvl w:val="0"/>
          <w:numId w:val="3"/>
        </w:numPr>
        <w:tabs>
          <w:tab w:val="left" w:pos="720"/>
          <w:tab w:val="center" w:pos="5760"/>
        </w:tabs>
        <w:ind w:left="360"/>
        <w:rPr>
          <w:sz w:val="20"/>
          <w:lang w:val="en-CA"/>
        </w:rPr>
      </w:pPr>
      <w:r w:rsidRPr="00464D5E">
        <w:rPr>
          <w:i/>
          <w:sz w:val="20"/>
          <w:lang w:val="en-CA"/>
        </w:rPr>
        <w:t xml:space="preserve">Syed Ibraz Shah v. Attorney General of Canada on behalf of the United States of America </w:t>
      </w:r>
      <w:r w:rsidRPr="00464D5E">
        <w:rPr>
          <w:sz w:val="20"/>
          <w:lang w:val="en-CA"/>
        </w:rPr>
        <w:t xml:space="preserve">(Alta.) (Criminal) (By Leave) </w:t>
      </w:r>
      <w:r w:rsidRPr="00464D5E">
        <w:rPr>
          <w:sz w:val="20"/>
          <w:lang w:eastAsia="en-CA"/>
        </w:rPr>
        <w:t>(</w:t>
      </w:r>
      <w:hyperlink r:id="rId8" w:history="1">
        <w:r w:rsidRPr="00464D5E">
          <w:rPr>
            <w:rStyle w:val="Hyperlink"/>
            <w:sz w:val="20"/>
            <w:lang w:eastAsia="en-CA"/>
          </w:rPr>
          <w:t>37547</w:t>
        </w:r>
      </w:hyperlink>
      <w:r w:rsidRPr="00464D5E">
        <w:rPr>
          <w:sz w:val="20"/>
          <w:lang w:eastAsia="en-CA"/>
        </w:rPr>
        <w:t>)</w:t>
      </w:r>
    </w:p>
    <w:p w:rsidR="006C3AB0" w:rsidRPr="00464D5E" w:rsidRDefault="006C3AB0" w:rsidP="00B5200E">
      <w:pPr>
        <w:tabs>
          <w:tab w:val="left" w:pos="720"/>
          <w:tab w:val="center" w:pos="5760"/>
        </w:tabs>
        <w:ind w:left="360" w:hanging="360"/>
        <w:rPr>
          <w:sz w:val="20"/>
          <w:lang w:val="en-CA"/>
        </w:rPr>
      </w:pPr>
    </w:p>
    <w:p w:rsidR="006C3AB0" w:rsidRPr="00464D5E" w:rsidRDefault="006C3AB0" w:rsidP="00B5200E">
      <w:pPr>
        <w:pStyle w:val="ListParagraph"/>
        <w:numPr>
          <w:ilvl w:val="0"/>
          <w:numId w:val="3"/>
        </w:numPr>
        <w:tabs>
          <w:tab w:val="left" w:pos="720"/>
          <w:tab w:val="center" w:pos="5760"/>
        </w:tabs>
        <w:ind w:left="360"/>
        <w:rPr>
          <w:sz w:val="20"/>
          <w:lang w:val="en-CA"/>
        </w:rPr>
      </w:pPr>
      <w:r w:rsidRPr="00464D5E">
        <w:rPr>
          <w:i/>
          <w:sz w:val="20"/>
          <w:lang w:val="en-CA"/>
        </w:rPr>
        <w:t>Kris Gowdy v. Her Majesty the Queen</w:t>
      </w:r>
      <w:r w:rsidRPr="00464D5E">
        <w:rPr>
          <w:sz w:val="20"/>
          <w:lang w:val="en-CA"/>
        </w:rPr>
        <w:t xml:space="preserve"> (Ont.) (Criminal) (By Leave) </w:t>
      </w:r>
      <w:r w:rsidRPr="00464D5E">
        <w:rPr>
          <w:sz w:val="20"/>
          <w:lang w:eastAsia="en-CA"/>
        </w:rPr>
        <w:t>(</w:t>
      </w:r>
      <w:hyperlink r:id="rId9" w:history="1">
        <w:r w:rsidRPr="00464D5E">
          <w:rPr>
            <w:rStyle w:val="Hyperlink"/>
            <w:sz w:val="20"/>
            <w:lang w:eastAsia="en-CA"/>
          </w:rPr>
          <w:t>37454</w:t>
        </w:r>
      </w:hyperlink>
      <w:r w:rsidRPr="00464D5E">
        <w:rPr>
          <w:sz w:val="20"/>
          <w:lang w:eastAsia="en-CA"/>
        </w:rPr>
        <w:t>)</w:t>
      </w:r>
    </w:p>
    <w:p w:rsidR="006C3AB0" w:rsidRPr="00464D5E" w:rsidRDefault="006C3AB0" w:rsidP="00B5200E">
      <w:pPr>
        <w:tabs>
          <w:tab w:val="left" w:pos="720"/>
          <w:tab w:val="center" w:pos="5760"/>
        </w:tabs>
        <w:ind w:left="360" w:hanging="360"/>
        <w:rPr>
          <w:sz w:val="20"/>
          <w:lang w:val="en-CA"/>
        </w:rPr>
      </w:pPr>
    </w:p>
    <w:p w:rsidR="006C3AB0" w:rsidRPr="00464D5E" w:rsidRDefault="006C3AB0" w:rsidP="00B5200E">
      <w:pPr>
        <w:pStyle w:val="ListParagraph"/>
        <w:numPr>
          <w:ilvl w:val="0"/>
          <w:numId w:val="3"/>
        </w:numPr>
        <w:tabs>
          <w:tab w:val="left" w:pos="900"/>
          <w:tab w:val="center" w:pos="5760"/>
        </w:tabs>
        <w:ind w:left="360"/>
        <w:rPr>
          <w:sz w:val="20"/>
          <w:lang w:val="fr-FR"/>
        </w:rPr>
      </w:pPr>
      <w:r w:rsidRPr="00464D5E">
        <w:rPr>
          <w:i/>
          <w:sz w:val="20"/>
          <w:lang w:val="fr-FR"/>
        </w:rPr>
        <w:t>Guy Larochelle c. Denis Paquet</w:t>
      </w:r>
      <w:r w:rsidRPr="00464D5E">
        <w:rPr>
          <w:sz w:val="20"/>
          <w:lang w:val="fr-FR"/>
        </w:rPr>
        <w:t xml:space="preserve"> (Qc) (Civile) (Autorisation) </w:t>
      </w:r>
      <w:r w:rsidRPr="00464D5E">
        <w:rPr>
          <w:sz w:val="20"/>
          <w:lang w:val="fr-CA" w:eastAsia="en-CA"/>
        </w:rPr>
        <w:t>(</w:t>
      </w:r>
      <w:hyperlink r:id="rId10" w:history="1">
        <w:r w:rsidRPr="00464D5E">
          <w:rPr>
            <w:rStyle w:val="Hyperlink"/>
            <w:sz w:val="20"/>
            <w:lang w:val="fr-CA" w:eastAsia="en-CA"/>
          </w:rPr>
          <w:t>37541</w:t>
        </w:r>
      </w:hyperlink>
      <w:r w:rsidRPr="00464D5E">
        <w:rPr>
          <w:sz w:val="20"/>
          <w:lang w:val="fr-CA" w:eastAsia="en-CA"/>
        </w:rPr>
        <w:t>)</w:t>
      </w:r>
    </w:p>
    <w:p w:rsidR="006C3AB0" w:rsidRPr="00464D5E" w:rsidRDefault="006C3AB0" w:rsidP="00B5200E">
      <w:pPr>
        <w:ind w:left="360" w:hanging="360"/>
        <w:rPr>
          <w:sz w:val="20"/>
          <w:lang w:val="fr-FR"/>
        </w:rPr>
      </w:pPr>
    </w:p>
    <w:p w:rsidR="006C3AB0" w:rsidRPr="00464D5E" w:rsidRDefault="006C3AB0" w:rsidP="00B5200E">
      <w:pPr>
        <w:pStyle w:val="ListParagraph"/>
        <w:numPr>
          <w:ilvl w:val="0"/>
          <w:numId w:val="3"/>
        </w:numPr>
        <w:tabs>
          <w:tab w:val="left" w:pos="900"/>
          <w:tab w:val="center" w:pos="5760"/>
        </w:tabs>
        <w:ind w:left="360"/>
        <w:rPr>
          <w:sz w:val="20"/>
          <w:lang w:val="en-CA"/>
        </w:rPr>
      </w:pPr>
      <w:r w:rsidRPr="00464D5E">
        <w:rPr>
          <w:i/>
          <w:sz w:val="20"/>
          <w:lang w:val="en-CA"/>
        </w:rPr>
        <w:t>Jim Lysons v. Alberta Land Surveyors’ Association</w:t>
      </w:r>
      <w:r w:rsidRPr="00464D5E">
        <w:rPr>
          <w:sz w:val="20"/>
          <w:lang w:val="en-CA"/>
        </w:rPr>
        <w:t xml:space="preserve"> (Alta.) (Civil) (By Leave)</w:t>
      </w:r>
      <w:r w:rsidR="00603215" w:rsidRPr="00464D5E">
        <w:rPr>
          <w:sz w:val="20"/>
          <w:lang w:val="en-CA"/>
        </w:rPr>
        <w:t xml:space="preserve"> </w:t>
      </w:r>
      <w:r w:rsidR="00603215" w:rsidRPr="00464D5E">
        <w:rPr>
          <w:sz w:val="20"/>
          <w:lang w:eastAsia="en-CA"/>
        </w:rPr>
        <w:t>(</w:t>
      </w:r>
      <w:hyperlink r:id="rId11" w:history="1">
        <w:r w:rsidR="00603215" w:rsidRPr="00464D5E">
          <w:rPr>
            <w:rStyle w:val="Hyperlink"/>
            <w:sz w:val="20"/>
            <w:lang w:eastAsia="en-CA"/>
          </w:rPr>
          <w:t>37520</w:t>
        </w:r>
      </w:hyperlink>
      <w:r w:rsidR="00603215" w:rsidRPr="00464D5E">
        <w:rPr>
          <w:sz w:val="20"/>
          <w:lang w:eastAsia="en-CA"/>
        </w:rPr>
        <w:t>)</w:t>
      </w:r>
    </w:p>
    <w:p w:rsidR="006C3AB0" w:rsidRPr="00464D5E" w:rsidRDefault="006C3AB0" w:rsidP="00B5200E">
      <w:pPr>
        <w:tabs>
          <w:tab w:val="left" w:pos="900"/>
          <w:tab w:val="center" w:pos="5760"/>
        </w:tabs>
        <w:ind w:left="360" w:hanging="360"/>
        <w:rPr>
          <w:sz w:val="20"/>
          <w:lang w:val="en-CA"/>
        </w:rPr>
      </w:pPr>
    </w:p>
    <w:p w:rsidR="006C3AB0" w:rsidRPr="00464D5E" w:rsidRDefault="006C3AB0" w:rsidP="00B5200E">
      <w:pPr>
        <w:pStyle w:val="ListParagraph"/>
        <w:numPr>
          <w:ilvl w:val="0"/>
          <w:numId w:val="3"/>
        </w:numPr>
        <w:tabs>
          <w:tab w:val="left" w:pos="540"/>
          <w:tab w:val="left" w:pos="900"/>
          <w:tab w:val="left" w:pos="1440"/>
          <w:tab w:val="center" w:pos="5760"/>
        </w:tabs>
        <w:ind w:left="360"/>
        <w:rPr>
          <w:sz w:val="20"/>
          <w:lang w:val="fr-CA"/>
        </w:rPr>
      </w:pPr>
      <w:r w:rsidRPr="00464D5E">
        <w:rPr>
          <w:i/>
          <w:sz w:val="20"/>
          <w:lang w:val="fr-CA"/>
        </w:rPr>
        <w:t xml:space="preserve">Jacques Chagnon, ès qualités de Président de l’Assemblée nationale du Québec c. Syndicat de la function publique et parapublique du Québec (SFPQ) </w:t>
      </w:r>
      <w:r w:rsidRPr="00464D5E">
        <w:rPr>
          <w:sz w:val="20"/>
          <w:lang w:val="fr-CA"/>
        </w:rPr>
        <w:t>(Q</w:t>
      </w:r>
      <w:r w:rsidR="00D75FFB" w:rsidRPr="00464D5E">
        <w:rPr>
          <w:sz w:val="20"/>
          <w:lang w:val="fr-CA"/>
        </w:rPr>
        <w:t>c</w:t>
      </w:r>
      <w:r w:rsidRPr="00464D5E">
        <w:rPr>
          <w:sz w:val="20"/>
          <w:lang w:val="fr-CA"/>
        </w:rPr>
        <w:t>) (Civile) (Autorisation)</w:t>
      </w:r>
      <w:r w:rsidR="00603215" w:rsidRPr="00464D5E">
        <w:rPr>
          <w:sz w:val="20"/>
          <w:lang w:val="fr-CA"/>
        </w:rPr>
        <w:t xml:space="preserve"> </w:t>
      </w:r>
      <w:r w:rsidR="00603215" w:rsidRPr="00464D5E">
        <w:rPr>
          <w:sz w:val="20"/>
          <w:lang w:val="fr-CA" w:eastAsia="en-CA"/>
        </w:rPr>
        <w:t>(</w:t>
      </w:r>
      <w:hyperlink r:id="rId12" w:history="1">
        <w:r w:rsidR="00603215" w:rsidRPr="00464D5E">
          <w:rPr>
            <w:rStyle w:val="Hyperlink"/>
            <w:sz w:val="20"/>
            <w:lang w:val="fr-CA" w:eastAsia="en-CA"/>
          </w:rPr>
          <w:t>37543</w:t>
        </w:r>
      </w:hyperlink>
      <w:r w:rsidR="00603215" w:rsidRPr="00464D5E">
        <w:rPr>
          <w:sz w:val="20"/>
          <w:lang w:val="fr-CA" w:eastAsia="en-CA"/>
        </w:rPr>
        <w:t>)</w:t>
      </w:r>
    </w:p>
    <w:p w:rsidR="006C3AB0" w:rsidRPr="00464D5E" w:rsidRDefault="006C3AB0" w:rsidP="00B5200E">
      <w:pPr>
        <w:tabs>
          <w:tab w:val="left" w:pos="0"/>
          <w:tab w:val="left" w:pos="900"/>
          <w:tab w:val="left" w:pos="1440"/>
          <w:tab w:val="center" w:pos="5760"/>
        </w:tabs>
        <w:ind w:left="360" w:hanging="360"/>
        <w:rPr>
          <w:sz w:val="20"/>
          <w:lang w:val="fr-CA"/>
        </w:rPr>
      </w:pPr>
    </w:p>
    <w:p w:rsidR="006C3AB0" w:rsidRPr="00464D5E" w:rsidRDefault="006C3AB0" w:rsidP="00B5200E">
      <w:pPr>
        <w:pStyle w:val="ListParagraph"/>
        <w:numPr>
          <w:ilvl w:val="0"/>
          <w:numId w:val="3"/>
        </w:numPr>
        <w:tabs>
          <w:tab w:val="left" w:pos="360"/>
          <w:tab w:val="left" w:pos="1890"/>
          <w:tab w:val="center" w:pos="5760"/>
        </w:tabs>
        <w:ind w:left="360"/>
        <w:rPr>
          <w:sz w:val="20"/>
          <w:lang w:val="en-CA"/>
        </w:rPr>
      </w:pPr>
      <w:r w:rsidRPr="00464D5E">
        <w:rPr>
          <w:i/>
          <w:sz w:val="20"/>
          <w:lang w:val="en-CA"/>
        </w:rPr>
        <w:t>Her Majesty the Queen in Right of British Columbia v. Philip Morris International Inc.</w:t>
      </w:r>
      <w:r w:rsidRPr="00464D5E">
        <w:rPr>
          <w:sz w:val="20"/>
          <w:lang w:val="en-CA"/>
        </w:rPr>
        <w:t xml:space="preserve"> (B.C.) (Civil) (By Leave)</w:t>
      </w:r>
      <w:r w:rsidR="00603215" w:rsidRPr="00464D5E">
        <w:rPr>
          <w:sz w:val="20"/>
          <w:lang w:val="en-CA"/>
        </w:rPr>
        <w:t xml:space="preserve"> </w:t>
      </w:r>
      <w:r w:rsidR="00603215" w:rsidRPr="00464D5E">
        <w:rPr>
          <w:sz w:val="20"/>
          <w:lang w:eastAsia="en-CA"/>
        </w:rPr>
        <w:t>(</w:t>
      </w:r>
      <w:hyperlink r:id="rId13" w:history="1">
        <w:r w:rsidR="00603215" w:rsidRPr="00464D5E">
          <w:rPr>
            <w:rStyle w:val="Hyperlink"/>
            <w:sz w:val="20"/>
            <w:lang w:eastAsia="en-CA"/>
          </w:rPr>
          <w:t>37524</w:t>
        </w:r>
      </w:hyperlink>
      <w:r w:rsidR="00603215" w:rsidRPr="00464D5E">
        <w:rPr>
          <w:sz w:val="20"/>
          <w:lang w:eastAsia="en-CA"/>
        </w:rPr>
        <w:t>)</w:t>
      </w:r>
    </w:p>
    <w:p w:rsidR="006C3AB0" w:rsidRPr="00464D5E" w:rsidRDefault="006C3AB0" w:rsidP="00B5200E">
      <w:pPr>
        <w:ind w:left="360" w:hanging="360"/>
        <w:rPr>
          <w:sz w:val="20"/>
          <w:lang w:eastAsia="en-CA"/>
        </w:rPr>
      </w:pPr>
    </w:p>
    <w:p w:rsidR="00B5200E" w:rsidRPr="00464D5E" w:rsidRDefault="00B5200E" w:rsidP="00B5200E">
      <w:pPr>
        <w:pStyle w:val="SCCAppellantInfoAppellantInfo"/>
        <w:numPr>
          <w:ilvl w:val="0"/>
          <w:numId w:val="3"/>
        </w:numPr>
        <w:ind w:left="360"/>
        <w:rPr>
          <w:sz w:val="20"/>
          <w:szCs w:val="20"/>
        </w:rPr>
      </w:pPr>
      <w:r w:rsidRPr="00464D5E">
        <w:rPr>
          <w:i/>
          <w:sz w:val="20"/>
          <w:szCs w:val="20"/>
        </w:rPr>
        <w:t>Jennifer Holley v. Nortel Networks Corporation et al.</w:t>
      </w:r>
      <w:r w:rsidRPr="00464D5E">
        <w:rPr>
          <w:sz w:val="20"/>
          <w:szCs w:val="20"/>
        </w:rPr>
        <w:t xml:space="preserve"> (Ont.) (Civil) (By Leave) (37562) </w:t>
      </w:r>
      <w:r w:rsidRPr="00464D5E">
        <w:rPr>
          <w:sz w:val="20"/>
          <w:lang w:eastAsia="en-CA"/>
        </w:rPr>
        <w:t>(</w:t>
      </w:r>
      <w:hyperlink r:id="rId14" w:history="1">
        <w:r w:rsidRPr="00464D5E">
          <w:rPr>
            <w:rStyle w:val="Hyperlink"/>
            <w:sz w:val="20"/>
            <w:lang w:eastAsia="en-CA"/>
          </w:rPr>
          <w:t>37562</w:t>
        </w:r>
      </w:hyperlink>
      <w:r w:rsidRPr="00464D5E">
        <w:rPr>
          <w:sz w:val="20"/>
          <w:lang w:eastAsia="en-CA"/>
        </w:rPr>
        <w:t>)</w:t>
      </w:r>
    </w:p>
    <w:p w:rsidR="00B5200E" w:rsidRPr="00464D5E" w:rsidRDefault="00B5200E" w:rsidP="00B5200E">
      <w:pPr>
        <w:ind w:left="360" w:hanging="360"/>
        <w:rPr>
          <w:sz w:val="20"/>
          <w:lang w:val="en-CA"/>
        </w:rPr>
      </w:pPr>
    </w:p>
    <w:p w:rsidR="00B5200E" w:rsidRPr="00464D5E" w:rsidRDefault="00B5200E" w:rsidP="00B5200E">
      <w:pPr>
        <w:pStyle w:val="ListParagraph"/>
        <w:numPr>
          <w:ilvl w:val="0"/>
          <w:numId w:val="3"/>
        </w:numPr>
        <w:ind w:left="360"/>
        <w:jc w:val="both"/>
        <w:rPr>
          <w:sz w:val="20"/>
        </w:rPr>
      </w:pPr>
      <w:r w:rsidRPr="00464D5E">
        <w:rPr>
          <w:i/>
          <w:sz w:val="20"/>
        </w:rPr>
        <w:t>Mohammed Al-Ghamdi v. Peace Country Health Region et al.</w:t>
      </w:r>
      <w:r w:rsidRPr="00464D5E">
        <w:rPr>
          <w:sz w:val="20"/>
        </w:rPr>
        <w:t xml:space="preserve"> (Alta.) (Civil) (By Leave) </w:t>
      </w:r>
      <w:r w:rsidRPr="00464D5E">
        <w:rPr>
          <w:sz w:val="20"/>
          <w:lang w:eastAsia="en-CA"/>
        </w:rPr>
        <w:t>(</w:t>
      </w:r>
      <w:hyperlink r:id="rId15" w:history="1">
        <w:r w:rsidRPr="00464D5E">
          <w:rPr>
            <w:rStyle w:val="Hyperlink"/>
            <w:sz w:val="20"/>
            <w:lang w:eastAsia="en-CA"/>
          </w:rPr>
          <w:t>37503</w:t>
        </w:r>
      </w:hyperlink>
      <w:r w:rsidRPr="00464D5E">
        <w:rPr>
          <w:sz w:val="20"/>
          <w:lang w:eastAsia="en-CA"/>
        </w:rPr>
        <w:t>)</w:t>
      </w:r>
    </w:p>
    <w:p w:rsidR="00B5200E" w:rsidRPr="00464D5E" w:rsidRDefault="00B5200E" w:rsidP="00B5200E">
      <w:pPr>
        <w:ind w:left="360" w:hanging="360"/>
        <w:jc w:val="both"/>
        <w:rPr>
          <w:sz w:val="20"/>
        </w:rPr>
      </w:pPr>
    </w:p>
    <w:p w:rsidR="00B5200E" w:rsidRPr="00464D5E" w:rsidRDefault="00B5200E" w:rsidP="00B5200E">
      <w:pPr>
        <w:pStyle w:val="SCCAppellantInfoAppellantInfo"/>
        <w:numPr>
          <w:ilvl w:val="0"/>
          <w:numId w:val="3"/>
        </w:numPr>
        <w:ind w:left="360"/>
        <w:rPr>
          <w:sz w:val="20"/>
          <w:szCs w:val="20"/>
          <w:lang w:val="fr-CA"/>
        </w:rPr>
      </w:pPr>
      <w:r w:rsidRPr="00464D5E">
        <w:rPr>
          <w:i/>
          <w:sz w:val="20"/>
          <w:szCs w:val="20"/>
          <w:lang w:val="fr-CA"/>
        </w:rPr>
        <w:t>Godfred Kwaku Hiamey c. Conseil Scolaire de District Catholique Centre Sud et a</w:t>
      </w:r>
      <w:r w:rsidR="00120405" w:rsidRPr="00464D5E">
        <w:rPr>
          <w:i/>
          <w:sz w:val="20"/>
          <w:szCs w:val="20"/>
          <w:lang w:val="fr-CA"/>
        </w:rPr>
        <w:t>utres</w:t>
      </w:r>
      <w:r w:rsidRPr="00464D5E">
        <w:rPr>
          <w:sz w:val="20"/>
          <w:szCs w:val="20"/>
          <w:lang w:val="fr-CA"/>
        </w:rPr>
        <w:t xml:space="preserve"> (Ont.) (Civile) (Autorisation)</w:t>
      </w:r>
      <w:r w:rsidR="00120405" w:rsidRPr="00464D5E">
        <w:rPr>
          <w:sz w:val="20"/>
          <w:szCs w:val="20"/>
          <w:lang w:val="fr-CA"/>
        </w:rPr>
        <w:t xml:space="preserve"> </w:t>
      </w:r>
      <w:r w:rsidR="00120405" w:rsidRPr="00464D5E">
        <w:rPr>
          <w:sz w:val="20"/>
          <w:lang w:val="fr-CA" w:eastAsia="en-CA"/>
        </w:rPr>
        <w:t>(</w:t>
      </w:r>
      <w:hyperlink r:id="rId16" w:history="1">
        <w:r w:rsidR="00120405" w:rsidRPr="00464D5E">
          <w:rPr>
            <w:rStyle w:val="Hyperlink"/>
            <w:sz w:val="20"/>
            <w:lang w:val="fr-CA" w:eastAsia="en-CA"/>
          </w:rPr>
          <w:t>37519</w:t>
        </w:r>
      </w:hyperlink>
      <w:r w:rsidR="00120405" w:rsidRPr="00464D5E">
        <w:rPr>
          <w:sz w:val="20"/>
          <w:lang w:val="fr-CA" w:eastAsia="en-CA"/>
        </w:rPr>
        <w:t>)</w:t>
      </w:r>
    </w:p>
    <w:p w:rsidR="00B5200E" w:rsidRPr="00464D5E" w:rsidRDefault="00B5200E" w:rsidP="00B5200E">
      <w:pPr>
        <w:ind w:left="360" w:hanging="360"/>
        <w:rPr>
          <w:sz w:val="20"/>
          <w:lang w:val="fr-CA"/>
        </w:rPr>
      </w:pPr>
    </w:p>
    <w:p w:rsidR="00B5200E" w:rsidRPr="00464D5E" w:rsidRDefault="00B5200E" w:rsidP="00B5200E">
      <w:pPr>
        <w:pStyle w:val="SCCAppellantInfoAppellantInfo"/>
        <w:numPr>
          <w:ilvl w:val="0"/>
          <w:numId w:val="3"/>
        </w:numPr>
        <w:ind w:left="360"/>
        <w:rPr>
          <w:sz w:val="20"/>
          <w:szCs w:val="20"/>
        </w:rPr>
      </w:pPr>
      <w:r w:rsidRPr="00464D5E">
        <w:rPr>
          <w:i/>
          <w:sz w:val="20"/>
          <w:szCs w:val="20"/>
        </w:rPr>
        <w:t>Her Majesty the Queen v. Jermin Shivrattan et al.</w:t>
      </w:r>
      <w:r w:rsidRPr="00464D5E">
        <w:rPr>
          <w:sz w:val="20"/>
          <w:szCs w:val="20"/>
        </w:rPr>
        <w:t xml:space="preserve"> (Ont.) (Criminal) (By Leave)</w:t>
      </w:r>
      <w:r w:rsidR="00684D48" w:rsidRPr="00464D5E">
        <w:rPr>
          <w:sz w:val="20"/>
          <w:szCs w:val="20"/>
        </w:rPr>
        <w:t xml:space="preserve"> </w:t>
      </w:r>
      <w:r w:rsidR="00684D48" w:rsidRPr="00464D5E">
        <w:rPr>
          <w:sz w:val="20"/>
          <w:lang w:eastAsia="en-CA"/>
        </w:rPr>
        <w:t>(</w:t>
      </w:r>
      <w:hyperlink r:id="rId17" w:history="1">
        <w:r w:rsidR="00684D48" w:rsidRPr="00464D5E">
          <w:rPr>
            <w:rStyle w:val="Hyperlink"/>
            <w:sz w:val="20"/>
            <w:lang w:eastAsia="en-CA"/>
          </w:rPr>
          <w:t>37491</w:t>
        </w:r>
      </w:hyperlink>
      <w:r w:rsidR="00684D48" w:rsidRPr="00464D5E">
        <w:rPr>
          <w:sz w:val="20"/>
          <w:lang w:eastAsia="en-CA"/>
        </w:rPr>
        <w:t>)</w:t>
      </w:r>
    </w:p>
    <w:p w:rsidR="00B5200E" w:rsidRPr="00464D5E" w:rsidRDefault="00B5200E" w:rsidP="00B5200E">
      <w:pPr>
        <w:ind w:left="360" w:hanging="360"/>
        <w:rPr>
          <w:sz w:val="20"/>
          <w:lang w:val="en-CA"/>
        </w:rPr>
      </w:pPr>
    </w:p>
    <w:p w:rsidR="00B5200E" w:rsidRPr="00464D5E" w:rsidRDefault="00B5200E" w:rsidP="00B5200E">
      <w:pPr>
        <w:pStyle w:val="SCCAppellantInfoAppellantInfo"/>
        <w:numPr>
          <w:ilvl w:val="0"/>
          <w:numId w:val="3"/>
        </w:numPr>
        <w:ind w:left="360"/>
        <w:rPr>
          <w:sz w:val="20"/>
          <w:szCs w:val="20"/>
        </w:rPr>
      </w:pPr>
      <w:r w:rsidRPr="00464D5E">
        <w:rPr>
          <w:i/>
          <w:sz w:val="20"/>
          <w:szCs w:val="20"/>
        </w:rPr>
        <w:t>J.T. v. Her Majesty the Queen</w:t>
      </w:r>
      <w:r w:rsidRPr="00464D5E">
        <w:rPr>
          <w:sz w:val="20"/>
          <w:szCs w:val="20"/>
        </w:rPr>
        <w:t xml:space="preserve"> (Ont.) (Criminal) (By Leave)</w:t>
      </w:r>
      <w:r w:rsidR="00684D48" w:rsidRPr="00464D5E">
        <w:rPr>
          <w:sz w:val="20"/>
          <w:szCs w:val="20"/>
        </w:rPr>
        <w:t xml:space="preserve"> </w:t>
      </w:r>
      <w:r w:rsidR="00684D48" w:rsidRPr="00464D5E">
        <w:rPr>
          <w:sz w:val="20"/>
          <w:lang w:eastAsia="en-CA"/>
        </w:rPr>
        <w:t>(</w:t>
      </w:r>
      <w:hyperlink r:id="rId18" w:history="1">
        <w:r w:rsidR="00684D48" w:rsidRPr="00464D5E">
          <w:rPr>
            <w:rStyle w:val="Hyperlink"/>
            <w:sz w:val="20"/>
            <w:lang w:eastAsia="en-CA"/>
          </w:rPr>
          <w:t>37531</w:t>
        </w:r>
      </w:hyperlink>
      <w:r w:rsidR="00684D48" w:rsidRPr="00464D5E">
        <w:rPr>
          <w:sz w:val="20"/>
          <w:lang w:eastAsia="en-CA"/>
        </w:rPr>
        <w:t>)</w:t>
      </w:r>
    </w:p>
    <w:p w:rsidR="00B5200E" w:rsidRPr="00464D5E" w:rsidRDefault="00B5200E" w:rsidP="00B5200E">
      <w:pPr>
        <w:ind w:left="360" w:hanging="360"/>
        <w:rPr>
          <w:sz w:val="20"/>
          <w:lang w:val="en-CA"/>
        </w:rPr>
      </w:pPr>
    </w:p>
    <w:p w:rsidR="00B5200E" w:rsidRPr="00464D5E" w:rsidRDefault="00B5200E" w:rsidP="00B5200E">
      <w:pPr>
        <w:pStyle w:val="SCCAppellantInfoAppellantInfo"/>
        <w:numPr>
          <w:ilvl w:val="0"/>
          <w:numId w:val="3"/>
        </w:numPr>
        <w:ind w:left="360"/>
        <w:rPr>
          <w:sz w:val="20"/>
          <w:szCs w:val="20"/>
        </w:rPr>
      </w:pPr>
      <w:r w:rsidRPr="00464D5E">
        <w:rPr>
          <w:i/>
          <w:sz w:val="20"/>
          <w:szCs w:val="20"/>
        </w:rPr>
        <w:lastRenderedPageBreak/>
        <w:t xml:space="preserve">Angleland Holdings Inc. et al. v. Gregory N. Harney law Corporation dba et al. </w:t>
      </w:r>
      <w:r w:rsidRPr="00464D5E">
        <w:rPr>
          <w:sz w:val="20"/>
          <w:szCs w:val="20"/>
        </w:rPr>
        <w:t>(B.C.) (Civil) (By Leave)</w:t>
      </w:r>
      <w:r w:rsidR="00684D48" w:rsidRPr="00464D5E">
        <w:rPr>
          <w:sz w:val="20"/>
          <w:szCs w:val="20"/>
        </w:rPr>
        <w:t xml:space="preserve"> </w:t>
      </w:r>
      <w:r w:rsidR="00684D48" w:rsidRPr="00464D5E">
        <w:rPr>
          <w:sz w:val="20"/>
          <w:lang w:eastAsia="en-CA"/>
        </w:rPr>
        <w:t>(</w:t>
      </w:r>
      <w:hyperlink r:id="rId19" w:history="1">
        <w:r w:rsidR="00684D48" w:rsidRPr="00464D5E">
          <w:rPr>
            <w:rStyle w:val="Hyperlink"/>
            <w:sz w:val="20"/>
            <w:lang w:eastAsia="en-CA"/>
          </w:rPr>
          <w:t>37325</w:t>
        </w:r>
      </w:hyperlink>
      <w:r w:rsidR="00684D48" w:rsidRPr="00464D5E">
        <w:rPr>
          <w:sz w:val="20"/>
          <w:lang w:eastAsia="en-CA"/>
        </w:rPr>
        <w:t>)</w:t>
      </w:r>
    </w:p>
    <w:p w:rsidR="00B5200E" w:rsidRPr="00464D5E" w:rsidRDefault="00B5200E" w:rsidP="00B5200E">
      <w:pPr>
        <w:ind w:left="360" w:hanging="360"/>
        <w:rPr>
          <w:sz w:val="20"/>
          <w:lang w:val="en-CA"/>
        </w:rPr>
      </w:pPr>
    </w:p>
    <w:p w:rsidR="00B5200E" w:rsidRPr="00464D5E" w:rsidRDefault="00B5200E" w:rsidP="00B5200E">
      <w:pPr>
        <w:pStyle w:val="SCCAppellantInfoAppellantInfo"/>
        <w:numPr>
          <w:ilvl w:val="0"/>
          <w:numId w:val="3"/>
        </w:numPr>
        <w:ind w:left="360"/>
        <w:rPr>
          <w:sz w:val="20"/>
          <w:szCs w:val="20"/>
        </w:rPr>
      </w:pPr>
      <w:r w:rsidRPr="00464D5E">
        <w:rPr>
          <w:i/>
          <w:sz w:val="20"/>
          <w:szCs w:val="20"/>
        </w:rPr>
        <w:t>St. John's Dockyard Limited v. City of St. John's</w:t>
      </w:r>
      <w:r w:rsidRPr="00464D5E">
        <w:rPr>
          <w:sz w:val="20"/>
          <w:szCs w:val="20"/>
        </w:rPr>
        <w:t xml:space="preserve"> (N.L.) (Civil) (By Leave)</w:t>
      </w:r>
      <w:r w:rsidR="00DB5031" w:rsidRPr="00464D5E">
        <w:rPr>
          <w:sz w:val="20"/>
          <w:szCs w:val="20"/>
        </w:rPr>
        <w:t xml:space="preserve"> </w:t>
      </w:r>
      <w:r w:rsidR="00DB5031" w:rsidRPr="00464D5E">
        <w:rPr>
          <w:sz w:val="20"/>
          <w:lang w:eastAsia="en-CA"/>
        </w:rPr>
        <w:t>(</w:t>
      </w:r>
      <w:hyperlink r:id="rId20" w:history="1">
        <w:r w:rsidR="00DB5031" w:rsidRPr="00464D5E">
          <w:rPr>
            <w:rStyle w:val="Hyperlink"/>
            <w:sz w:val="20"/>
            <w:lang w:eastAsia="en-CA"/>
          </w:rPr>
          <w:t>37539</w:t>
        </w:r>
      </w:hyperlink>
      <w:r w:rsidR="00DB5031" w:rsidRPr="00464D5E">
        <w:rPr>
          <w:sz w:val="20"/>
          <w:lang w:eastAsia="en-CA"/>
        </w:rPr>
        <w:t>)</w:t>
      </w:r>
    </w:p>
    <w:p w:rsidR="00B5200E" w:rsidRPr="00464D5E" w:rsidRDefault="00B5200E" w:rsidP="00B5200E">
      <w:pPr>
        <w:ind w:left="360" w:hanging="360"/>
        <w:rPr>
          <w:sz w:val="20"/>
          <w:lang w:eastAsia="en-CA"/>
        </w:rPr>
      </w:pPr>
    </w:p>
    <w:p w:rsidR="006C3AB0" w:rsidRPr="00464D5E" w:rsidRDefault="006C3AB0" w:rsidP="00B5200E">
      <w:pPr>
        <w:pStyle w:val="ListParagraph"/>
        <w:numPr>
          <w:ilvl w:val="0"/>
          <w:numId w:val="3"/>
        </w:numPr>
        <w:ind w:left="360"/>
        <w:jc w:val="both"/>
        <w:rPr>
          <w:sz w:val="20"/>
          <w:lang w:val="en-CA"/>
        </w:rPr>
      </w:pPr>
      <w:r w:rsidRPr="00464D5E">
        <w:rPr>
          <w:i/>
          <w:sz w:val="20"/>
          <w:lang w:val="en-CA"/>
        </w:rPr>
        <w:t>Justin Carl Wong v. Minister of Justice</w:t>
      </w:r>
      <w:r w:rsidRPr="00464D5E">
        <w:rPr>
          <w:sz w:val="20"/>
          <w:lang w:val="en-CA"/>
        </w:rPr>
        <w:t xml:space="preserve"> (B.C.) (Criminal) (By Leave)</w:t>
      </w:r>
      <w:r w:rsidR="00B11E33" w:rsidRPr="00464D5E">
        <w:rPr>
          <w:sz w:val="20"/>
          <w:lang w:val="en-CA"/>
        </w:rPr>
        <w:t xml:space="preserve"> </w:t>
      </w:r>
      <w:r w:rsidR="00B11E33" w:rsidRPr="00464D5E">
        <w:rPr>
          <w:sz w:val="20"/>
          <w:lang w:eastAsia="en-CA"/>
        </w:rPr>
        <w:t>(</w:t>
      </w:r>
      <w:hyperlink r:id="rId21" w:history="1">
        <w:r w:rsidR="00B11E33" w:rsidRPr="00464D5E">
          <w:rPr>
            <w:rStyle w:val="Hyperlink"/>
            <w:sz w:val="20"/>
            <w:lang w:eastAsia="en-CA"/>
          </w:rPr>
          <w:t>37497</w:t>
        </w:r>
      </w:hyperlink>
      <w:r w:rsidR="00B11E33" w:rsidRPr="00464D5E">
        <w:rPr>
          <w:sz w:val="20"/>
          <w:lang w:eastAsia="en-CA"/>
        </w:rPr>
        <w:t>)</w:t>
      </w:r>
    </w:p>
    <w:p w:rsidR="006C3AB0" w:rsidRPr="00464D5E" w:rsidRDefault="006C3AB0" w:rsidP="00B5200E">
      <w:pPr>
        <w:widowControl w:val="0"/>
        <w:ind w:left="360" w:hanging="360"/>
        <w:jc w:val="both"/>
        <w:rPr>
          <w:sz w:val="20"/>
          <w:lang w:val="en-CA"/>
        </w:rPr>
      </w:pPr>
    </w:p>
    <w:p w:rsidR="006C3AB0" w:rsidRPr="00464D5E" w:rsidRDefault="006C3AB0" w:rsidP="00B5200E">
      <w:pPr>
        <w:pStyle w:val="ListParagraph"/>
        <w:numPr>
          <w:ilvl w:val="0"/>
          <w:numId w:val="3"/>
        </w:numPr>
        <w:ind w:left="360"/>
        <w:jc w:val="both"/>
        <w:rPr>
          <w:sz w:val="20"/>
          <w:lang w:val="en-CA"/>
        </w:rPr>
      </w:pPr>
      <w:r w:rsidRPr="00464D5E">
        <w:rPr>
          <w:i/>
          <w:sz w:val="20"/>
          <w:lang w:val="en-CA"/>
        </w:rPr>
        <w:t>Cameron Bell v. Ernest Wigmore</w:t>
      </w:r>
      <w:r w:rsidRPr="00464D5E">
        <w:rPr>
          <w:sz w:val="20"/>
          <w:lang w:val="en-CA"/>
        </w:rPr>
        <w:t xml:space="preserve"> (B.C.) (Civil) (By Leave)</w:t>
      </w:r>
      <w:r w:rsidR="00B11E33" w:rsidRPr="00464D5E">
        <w:rPr>
          <w:sz w:val="20"/>
          <w:lang w:val="en-CA"/>
        </w:rPr>
        <w:t xml:space="preserve"> </w:t>
      </w:r>
      <w:r w:rsidR="00B11E33" w:rsidRPr="00464D5E">
        <w:rPr>
          <w:sz w:val="20"/>
          <w:lang w:eastAsia="en-CA"/>
        </w:rPr>
        <w:t>(</w:t>
      </w:r>
      <w:hyperlink r:id="rId22" w:history="1">
        <w:r w:rsidR="00B11E33" w:rsidRPr="00464D5E">
          <w:rPr>
            <w:rStyle w:val="Hyperlink"/>
            <w:sz w:val="20"/>
            <w:lang w:eastAsia="en-CA"/>
          </w:rPr>
          <w:t>37528</w:t>
        </w:r>
      </w:hyperlink>
      <w:r w:rsidR="00B11E33" w:rsidRPr="00464D5E">
        <w:rPr>
          <w:sz w:val="20"/>
          <w:lang w:eastAsia="en-CA"/>
        </w:rPr>
        <w:t>)</w:t>
      </w:r>
    </w:p>
    <w:p w:rsidR="006C3AB0" w:rsidRDefault="006C3AB0" w:rsidP="009A4ECB">
      <w:pPr>
        <w:ind w:left="360" w:hanging="360"/>
        <w:rPr>
          <w:sz w:val="20"/>
          <w:lang w:eastAsia="en-CA"/>
        </w:rPr>
      </w:pPr>
    </w:p>
    <w:p w:rsidR="00695A94" w:rsidRDefault="00695A94" w:rsidP="009A4ECB">
      <w:pPr>
        <w:ind w:left="360" w:hanging="360"/>
        <w:rPr>
          <w:sz w:val="20"/>
          <w:lang w:eastAsia="en-CA"/>
        </w:rPr>
      </w:pPr>
    </w:p>
    <w:p w:rsidR="00695A94" w:rsidRDefault="00695A94" w:rsidP="009A4EC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5A94" w:rsidRPr="006722B7" w:rsidTr="0038191F">
        <w:tc>
          <w:tcPr>
            <w:tcW w:w="543" w:type="pct"/>
          </w:tcPr>
          <w:p w:rsidR="00695A94" w:rsidRPr="006722B7" w:rsidRDefault="00695A94" w:rsidP="00AF16CD">
            <w:pPr>
              <w:jc w:val="both"/>
              <w:rPr>
                <w:sz w:val="20"/>
              </w:rPr>
            </w:pPr>
            <w:r w:rsidRPr="006722B7">
              <w:rPr>
                <w:rStyle w:val="SCCFileNumberChar"/>
                <w:sz w:val="20"/>
                <w:szCs w:val="20"/>
              </w:rPr>
              <w:t>37547</w:t>
            </w:r>
          </w:p>
        </w:tc>
        <w:tc>
          <w:tcPr>
            <w:tcW w:w="4457" w:type="pct"/>
            <w:gridSpan w:val="3"/>
          </w:tcPr>
          <w:p w:rsidR="00695A94" w:rsidRPr="00695A94" w:rsidRDefault="00695A94" w:rsidP="00AF16CD">
            <w:pPr>
              <w:pStyle w:val="SCCLsocParty"/>
              <w:jc w:val="both"/>
              <w:rPr>
                <w:b/>
                <w:sz w:val="20"/>
                <w:szCs w:val="20"/>
                <w:lang w:val="en-US"/>
              </w:rPr>
            </w:pPr>
            <w:r w:rsidRPr="00695A94">
              <w:rPr>
                <w:b/>
                <w:sz w:val="20"/>
                <w:szCs w:val="20"/>
                <w:lang w:val="en-US"/>
              </w:rPr>
              <w:t xml:space="preserve">Syed </w:t>
            </w:r>
            <w:proofErr w:type="spellStart"/>
            <w:r w:rsidRPr="00695A94">
              <w:rPr>
                <w:b/>
                <w:sz w:val="20"/>
                <w:szCs w:val="20"/>
                <w:lang w:val="en-US"/>
              </w:rPr>
              <w:t>Irbaz</w:t>
            </w:r>
            <w:proofErr w:type="spellEnd"/>
            <w:r w:rsidRPr="00695A94">
              <w:rPr>
                <w:b/>
                <w:sz w:val="20"/>
                <w:szCs w:val="20"/>
                <w:lang w:val="en-US"/>
              </w:rPr>
              <w:t xml:space="preserve"> Shah v. Attorney General of Canada on Behalf of the United States of America</w:t>
            </w:r>
          </w:p>
          <w:p w:rsidR="00695A94" w:rsidRPr="006722B7" w:rsidRDefault="00695A94" w:rsidP="00AF16CD">
            <w:pPr>
              <w:jc w:val="both"/>
              <w:rPr>
                <w:sz w:val="20"/>
              </w:rPr>
            </w:pPr>
            <w:r w:rsidRPr="006722B7">
              <w:rPr>
                <w:sz w:val="20"/>
              </w:rPr>
              <w:t>(Alta.) (Criminal) (By Leave)</w:t>
            </w:r>
          </w:p>
        </w:tc>
      </w:tr>
      <w:tr w:rsidR="00695A94" w:rsidRPr="006722B7" w:rsidTr="0038191F">
        <w:tc>
          <w:tcPr>
            <w:tcW w:w="5000" w:type="pct"/>
            <w:gridSpan w:val="4"/>
          </w:tcPr>
          <w:p w:rsidR="00695A94" w:rsidRPr="006722B7" w:rsidRDefault="00695A94" w:rsidP="00AF16CD">
            <w:pPr>
              <w:pStyle w:val="SCCBanSummary"/>
              <w:rPr>
                <w:sz w:val="20"/>
                <w:szCs w:val="20"/>
              </w:rPr>
            </w:pPr>
          </w:p>
          <w:p w:rsidR="00695A94" w:rsidRPr="006722B7" w:rsidRDefault="00695A94" w:rsidP="00AF16CD">
            <w:pPr>
              <w:jc w:val="both"/>
              <w:rPr>
                <w:sz w:val="20"/>
              </w:rPr>
            </w:pPr>
            <w:r w:rsidRPr="006722B7">
              <w:rPr>
                <w:sz w:val="20"/>
              </w:rPr>
              <w:t xml:space="preserve">Criminal law – Extradition – Committal hearings – Evidence – Whether the Court of Appeal erred in finding that the extradition judge did not engage in impermissible speculation – Whether the Court of Appeal erred in upholding the extradition judge’s decision that there was requisite </w:t>
            </w:r>
            <w:proofErr w:type="spellStart"/>
            <w:r w:rsidRPr="006722B7">
              <w:rPr>
                <w:i/>
                <w:sz w:val="20"/>
              </w:rPr>
              <w:t>mens</w:t>
            </w:r>
            <w:proofErr w:type="spellEnd"/>
            <w:r w:rsidRPr="006722B7">
              <w:rPr>
                <w:i/>
                <w:sz w:val="20"/>
              </w:rPr>
              <w:t xml:space="preserve"> rea</w:t>
            </w:r>
            <w:r w:rsidRPr="006722B7">
              <w:rPr>
                <w:sz w:val="20"/>
              </w:rPr>
              <w:t xml:space="preserve"> that the applicant was a party to trafficking notwithstanding the lack of any content of texts and telephone calls that could reasonably support an inference of such activity.</w:t>
            </w:r>
          </w:p>
          <w:p w:rsidR="00695A94" w:rsidRPr="006722B7" w:rsidRDefault="00695A94" w:rsidP="00AF16CD">
            <w:pPr>
              <w:jc w:val="both"/>
              <w:rPr>
                <w:sz w:val="20"/>
              </w:rPr>
            </w:pPr>
          </w:p>
        </w:tc>
      </w:tr>
      <w:tr w:rsidR="00695A94" w:rsidRPr="006722B7" w:rsidTr="0038191F">
        <w:tc>
          <w:tcPr>
            <w:tcW w:w="5000" w:type="pct"/>
            <w:gridSpan w:val="4"/>
          </w:tcPr>
          <w:p w:rsidR="00695A94" w:rsidRPr="006722B7" w:rsidRDefault="00695A94" w:rsidP="00AF16CD">
            <w:pPr>
              <w:spacing w:after="240"/>
              <w:jc w:val="both"/>
              <w:rPr>
                <w:sz w:val="20"/>
              </w:rPr>
            </w:pPr>
            <w:r w:rsidRPr="006722B7">
              <w:rPr>
                <w:sz w:val="20"/>
              </w:rPr>
              <w:t xml:space="preserve">The applicant’s extradition was requested by the United States of America to stand trial on charges of laundering the proceeds of crime and conspiracy to launder the proceeds of crime. The Canadian Minister of Justice issued an Authority to Proceed against the applicant, listing trafficking in a controlled substance as the corresponding Canadian offence. </w:t>
            </w:r>
          </w:p>
          <w:p w:rsidR="00695A94" w:rsidRPr="006722B7" w:rsidRDefault="00695A94" w:rsidP="00AF16CD">
            <w:pPr>
              <w:spacing w:after="240"/>
              <w:jc w:val="both"/>
              <w:rPr>
                <w:sz w:val="20"/>
              </w:rPr>
            </w:pPr>
            <w:r w:rsidRPr="006722B7">
              <w:rPr>
                <w:sz w:val="20"/>
              </w:rPr>
              <w:t>An extradition judge granted the respondent’s application for an order for the applicant’s committal into custody to await the Minister’s surrender decision. In doing so, she concluded that the evidence in the Records of the Case was reasonably capable of supporting an inference that the applicant was party to the offence of drug trafficking by allowing his bank account to be used by a supplier of drugs in Canada to receive payments from drug purchasers in the United States. The applicant’s appeal of his committal order was dismissed by the Court of Appeal of Alberta.</w:t>
            </w:r>
          </w:p>
        </w:tc>
      </w:tr>
      <w:tr w:rsidR="00695A94" w:rsidRPr="006722B7" w:rsidTr="0038191F">
        <w:tc>
          <w:tcPr>
            <w:tcW w:w="5000" w:type="pct"/>
            <w:gridSpan w:val="4"/>
          </w:tcPr>
          <w:p w:rsidR="00695A94" w:rsidRPr="006722B7" w:rsidRDefault="00695A94" w:rsidP="00AF16CD">
            <w:pPr>
              <w:jc w:val="both"/>
              <w:rPr>
                <w:sz w:val="20"/>
              </w:rPr>
            </w:pPr>
          </w:p>
        </w:tc>
      </w:tr>
      <w:tr w:rsidR="00695A94" w:rsidRPr="006722B7" w:rsidTr="0038191F">
        <w:tc>
          <w:tcPr>
            <w:tcW w:w="2427" w:type="pct"/>
            <w:gridSpan w:val="2"/>
          </w:tcPr>
          <w:p w:rsidR="00695A94" w:rsidRPr="006722B7" w:rsidRDefault="00695A94" w:rsidP="00AF16CD">
            <w:pPr>
              <w:jc w:val="both"/>
              <w:rPr>
                <w:sz w:val="20"/>
              </w:rPr>
            </w:pPr>
            <w:r w:rsidRPr="006722B7">
              <w:rPr>
                <w:sz w:val="20"/>
              </w:rPr>
              <w:t>October 6, 2015</w:t>
            </w:r>
          </w:p>
          <w:p w:rsidR="00695A94" w:rsidRPr="006722B7" w:rsidRDefault="00695A94" w:rsidP="00AF16CD">
            <w:pPr>
              <w:jc w:val="both"/>
              <w:rPr>
                <w:sz w:val="20"/>
              </w:rPr>
            </w:pPr>
            <w:r w:rsidRPr="006722B7">
              <w:rPr>
                <w:sz w:val="20"/>
              </w:rPr>
              <w:t>Court of Queen’s Bench of Alberta</w:t>
            </w:r>
          </w:p>
          <w:p w:rsidR="00695A94" w:rsidRPr="006722B7" w:rsidRDefault="00695A94" w:rsidP="00AF16CD">
            <w:pPr>
              <w:jc w:val="both"/>
              <w:rPr>
                <w:sz w:val="20"/>
              </w:rPr>
            </w:pPr>
            <w:r w:rsidRPr="006722B7">
              <w:rPr>
                <w:sz w:val="20"/>
              </w:rPr>
              <w:t>(</w:t>
            </w:r>
            <w:proofErr w:type="spellStart"/>
            <w:r w:rsidRPr="006722B7">
              <w:rPr>
                <w:sz w:val="20"/>
              </w:rPr>
              <w:t>Sulyma</w:t>
            </w:r>
            <w:proofErr w:type="spellEnd"/>
            <w:r w:rsidRPr="006722B7">
              <w:rPr>
                <w:sz w:val="20"/>
              </w:rPr>
              <w:t xml:space="preserve"> J.)</w:t>
            </w:r>
          </w:p>
          <w:p w:rsidR="00695A94" w:rsidRPr="006722B7" w:rsidRDefault="00695A94" w:rsidP="00AF16CD">
            <w:pPr>
              <w:jc w:val="both"/>
              <w:rPr>
                <w:sz w:val="20"/>
              </w:rPr>
            </w:pPr>
            <w:r w:rsidRPr="006722B7">
              <w:rPr>
                <w:sz w:val="20"/>
              </w:rPr>
              <w:t>File 141243220X1</w:t>
            </w:r>
          </w:p>
          <w:p w:rsidR="00695A94" w:rsidRPr="006722B7" w:rsidRDefault="00695A94" w:rsidP="00AF16CD">
            <w:pPr>
              <w:jc w:val="both"/>
              <w:rPr>
                <w:sz w:val="20"/>
              </w:rPr>
            </w:pPr>
          </w:p>
        </w:tc>
        <w:tc>
          <w:tcPr>
            <w:tcW w:w="243" w:type="pct"/>
          </w:tcPr>
          <w:p w:rsidR="00695A94" w:rsidRPr="006722B7" w:rsidRDefault="00695A94" w:rsidP="00AF16CD">
            <w:pPr>
              <w:jc w:val="both"/>
              <w:rPr>
                <w:sz w:val="20"/>
              </w:rPr>
            </w:pPr>
          </w:p>
        </w:tc>
        <w:tc>
          <w:tcPr>
            <w:tcW w:w="2330" w:type="pct"/>
          </w:tcPr>
          <w:p w:rsidR="00695A94" w:rsidRPr="006722B7" w:rsidRDefault="00695A94" w:rsidP="00AF16CD">
            <w:pPr>
              <w:jc w:val="both"/>
              <w:rPr>
                <w:sz w:val="20"/>
              </w:rPr>
            </w:pPr>
            <w:r w:rsidRPr="006722B7">
              <w:rPr>
                <w:sz w:val="20"/>
              </w:rPr>
              <w:t xml:space="preserve">Respondent’s application for an order committing the applicant into custody to await the Minister’s surrender decision, granted </w:t>
            </w:r>
          </w:p>
        </w:tc>
      </w:tr>
      <w:tr w:rsidR="00695A94" w:rsidRPr="006722B7" w:rsidTr="0038191F">
        <w:tc>
          <w:tcPr>
            <w:tcW w:w="2427" w:type="pct"/>
            <w:gridSpan w:val="2"/>
          </w:tcPr>
          <w:p w:rsidR="00695A94" w:rsidRPr="006722B7" w:rsidRDefault="00695A94" w:rsidP="00AF16CD">
            <w:pPr>
              <w:jc w:val="both"/>
              <w:rPr>
                <w:sz w:val="20"/>
              </w:rPr>
            </w:pPr>
            <w:r w:rsidRPr="006722B7">
              <w:rPr>
                <w:sz w:val="20"/>
              </w:rPr>
              <w:t>January 31, 2017</w:t>
            </w:r>
          </w:p>
          <w:p w:rsidR="00695A94" w:rsidRPr="006722B7" w:rsidRDefault="00695A94" w:rsidP="00AF16CD">
            <w:pPr>
              <w:jc w:val="both"/>
              <w:rPr>
                <w:sz w:val="20"/>
              </w:rPr>
            </w:pPr>
            <w:r w:rsidRPr="006722B7">
              <w:rPr>
                <w:sz w:val="20"/>
              </w:rPr>
              <w:t>Court of Appeal of Alberta (Edmonton)</w:t>
            </w:r>
          </w:p>
          <w:p w:rsidR="00695A94" w:rsidRPr="006722B7" w:rsidRDefault="00695A94" w:rsidP="00AF16CD">
            <w:pPr>
              <w:jc w:val="both"/>
              <w:rPr>
                <w:sz w:val="20"/>
              </w:rPr>
            </w:pPr>
            <w:r w:rsidRPr="006722B7">
              <w:rPr>
                <w:sz w:val="20"/>
              </w:rPr>
              <w:t>(</w:t>
            </w:r>
            <w:proofErr w:type="spellStart"/>
            <w:r w:rsidRPr="006722B7">
              <w:rPr>
                <w:sz w:val="20"/>
              </w:rPr>
              <w:t>Costigan</w:t>
            </w:r>
            <w:proofErr w:type="spellEnd"/>
            <w:r w:rsidRPr="006722B7">
              <w:rPr>
                <w:sz w:val="20"/>
              </w:rPr>
              <w:t xml:space="preserve">, </w:t>
            </w:r>
            <w:proofErr w:type="spellStart"/>
            <w:r w:rsidRPr="006722B7">
              <w:rPr>
                <w:sz w:val="20"/>
              </w:rPr>
              <w:t>Crighton</w:t>
            </w:r>
            <w:proofErr w:type="spellEnd"/>
            <w:r w:rsidRPr="006722B7">
              <w:rPr>
                <w:sz w:val="20"/>
              </w:rPr>
              <w:t xml:space="preserve">, </w:t>
            </w:r>
            <w:proofErr w:type="spellStart"/>
            <w:r w:rsidRPr="006722B7">
              <w:rPr>
                <w:sz w:val="20"/>
              </w:rPr>
              <w:t>Wakeling</w:t>
            </w:r>
            <w:proofErr w:type="spellEnd"/>
            <w:r w:rsidRPr="006722B7">
              <w:rPr>
                <w:sz w:val="20"/>
              </w:rPr>
              <w:t xml:space="preserve"> JJ.A.)</w:t>
            </w:r>
          </w:p>
          <w:p w:rsidR="00695A94" w:rsidRPr="006722B7" w:rsidRDefault="00C14E84" w:rsidP="00AF16CD">
            <w:pPr>
              <w:jc w:val="both"/>
              <w:rPr>
                <w:sz w:val="20"/>
              </w:rPr>
            </w:pPr>
            <w:hyperlink r:id="rId23" w:history="1">
              <w:r w:rsidR="00695A94" w:rsidRPr="006722B7">
                <w:rPr>
                  <w:rStyle w:val="Hyperlink"/>
                  <w:sz w:val="20"/>
                </w:rPr>
                <w:t>2017 ABCA 46</w:t>
              </w:r>
            </w:hyperlink>
            <w:r w:rsidR="00695A94" w:rsidRPr="006722B7">
              <w:rPr>
                <w:sz w:val="20"/>
              </w:rPr>
              <w:t xml:space="preserve">; 1503-0255-A </w:t>
            </w:r>
          </w:p>
          <w:p w:rsidR="00695A94" w:rsidRPr="006722B7" w:rsidRDefault="00695A94" w:rsidP="00AF16CD">
            <w:pPr>
              <w:jc w:val="both"/>
              <w:rPr>
                <w:sz w:val="20"/>
              </w:rPr>
            </w:pPr>
          </w:p>
        </w:tc>
        <w:tc>
          <w:tcPr>
            <w:tcW w:w="243" w:type="pct"/>
          </w:tcPr>
          <w:p w:rsidR="00695A94" w:rsidRPr="006722B7" w:rsidRDefault="00695A94" w:rsidP="00AF16CD">
            <w:pPr>
              <w:jc w:val="both"/>
              <w:rPr>
                <w:sz w:val="20"/>
              </w:rPr>
            </w:pPr>
          </w:p>
        </w:tc>
        <w:tc>
          <w:tcPr>
            <w:tcW w:w="2330" w:type="pct"/>
          </w:tcPr>
          <w:p w:rsidR="00695A94" w:rsidRPr="006722B7" w:rsidRDefault="00695A94" w:rsidP="00AF16CD">
            <w:pPr>
              <w:jc w:val="both"/>
              <w:rPr>
                <w:sz w:val="20"/>
              </w:rPr>
            </w:pPr>
            <w:r w:rsidRPr="006722B7">
              <w:rPr>
                <w:sz w:val="20"/>
              </w:rPr>
              <w:t>Appeal dismissed</w:t>
            </w:r>
          </w:p>
          <w:p w:rsidR="00695A94" w:rsidRPr="006722B7" w:rsidRDefault="00695A94" w:rsidP="00AF16CD">
            <w:pPr>
              <w:jc w:val="both"/>
              <w:rPr>
                <w:sz w:val="20"/>
              </w:rPr>
            </w:pPr>
          </w:p>
        </w:tc>
      </w:tr>
      <w:tr w:rsidR="00695A94" w:rsidRPr="006722B7" w:rsidTr="0038191F">
        <w:tc>
          <w:tcPr>
            <w:tcW w:w="2427" w:type="pct"/>
            <w:gridSpan w:val="2"/>
          </w:tcPr>
          <w:p w:rsidR="00695A94" w:rsidRPr="006722B7" w:rsidRDefault="00695A94" w:rsidP="00AF16CD">
            <w:pPr>
              <w:jc w:val="both"/>
              <w:rPr>
                <w:sz w:val="20"/>
              </w:rPr>
            </w:pPr>
            <w:r w:rsidRPr="006722B7">
              <w:rPr>
                <w:sz w:val="20"/>
              </w:rPr>
              <w:t>April 18, 2017</w:t>
            </w:r>
          </w:p>
          <w:p w:rsidR="00695A94" w:rsidRPr="006722B7" w:rsidRDefault="00695A94" w:rsidP="00AF16CD">
            <w:pPr>
              <w:jc w:val="both"/>
              <w:rPr>
                <w:sz w:val="20"/>
              </w:rPr>
            </w:pPr>
            <w:r w:rsidRPr="006722B7">
              <w:rPr>
                <w:sz w:val="20"/>
              </w:rPr>
              <w:t>Supreme Court of Canada</w:t>
            </w:r>
          </w:p>
          <w:p w:rsidR="00695A94" w:rsidRPr="006722B7" w:rsidRDefault="00695A94" w:rsidP="00AF16CD">
            <w:pPr>
              <w:jc w:val="both"/>
              <w:rPr>
                <w:sz w:val="20"/>
              </w:rPr>
            </w:pPr>
          </w:p>
        </w:tc>
        <w:tc>
          <w:tcPr>
            <w:tcW w:w="243" w:type="pct"/>
          </w:tcPr>
          <w:p w:rsidR="00695A94" w:rsidRPr="006722B7" w:rsidRDefault="00695A94" w:rsidP="00AF16CD">
            <w:pPr>
              <w:jc w:val="both"/>
              <w:rPr>
                <w:sz w:val="20"/>
              </w:rPr>
            </w:pPr>
          </w:p>
        </w:tc>
        <w:tc>
          <w:tcPr>
            <w:tcW w:w="2330" w:type="pct"/>
          </w:tcPr>
          <w:p w:rsidR="00695A94" w:rsidRPr="006722B7" w:rsidRDefault="00695A94" w:rsidP="00AF16CD">
            <w:pPr>
              <w:jc w:val="both"/>
              <w:rPr>
                <w:sz w:val="20"/>
              </w:rPr>
            </w:pPr>
            <w:r w:rsidRPr="006722B7">
              <w:rPr>
                <w:sz w:val="20"/>
              </w:rPr>
              <w:t>Motion for an extension of time to serve and file and application for leave to appeal filed</w:t>
            </w:r>
          </w:p>
          <w:p w:rsidR="00695A94" w:rsidRPr="006722B7" w:rsidRDefault="00695A94" w:rsidP="00AF16CD">
            <w:pPr>
              <w:jc w:val="both"/>
              <w:rPr>
                <w:sz w:val="20"/>
              </w:rPr>
            </w:pPr>
          </w:p>
        </w:tc>
      </w:tr>
    </w:tbl>
    <w:p w:rsidR="00C52116" w:rsidRDefault="00C52116" w:rsidP="00AF16CD">
      <w:pPr>
        <w:ind w:left="360" w:hanging="360"/>
        <w:jc w:val="both"/>
        <w:rPr>
          <w:sz w:val="20"/>
          <w:lang w:eastAsia="en-CA"/>
        </w:rPr>
      </w:pPr>
    </w:p>
    <w:p w:rsidR="00C52116" w:rsidRDefault="00C52116"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5A94" w:rsidRPr="00BC5066" w:rsidTr="0038191F">
        <w:tc>
          <w:tcPr>
            <w:tcW w:w="543" w:type="pct"/>
          </w:tcPr>
          <w:p w:rsidR="00695A94" w:rsidRPr="00BC5066" w:rsidRDefault="00695A94" w:rsidP="00AF16CD">
            <w:pPr>
              <w:jc w:val="both"/>
              <w:rPr>
                <w:sz w:val="20"/>
                <w:lang w:val="fr-CA"/>
              </w:rPr>
            </w:pPr>
            <w:r w:rsidRPr="00BC5066">
              <w:rPr>
                <w:rStyle w:val="SCCFileNumberChar"/>
                <w:sz w:val="20"/>
                <w:szCs w:val="20"/>
                <w:lang w:val="fr-CA"/>
              </w:rPr>
              <w:t>37547</w:t>
            </w:r>
          </w:p>
        </w:tc>
        <w:tc>
          <w:tcPr>
            <w:tcW w:w="4457" w:type="pct"/>
            <w:gridSpan w:val="3"/>
          </w:tcPr>
          <w:p w:rsidR="00695A94" w:rsidRPr="00695A94" w:rsidRDefault="00695A94" w:rsidP="00AF16CD">
            <w:pPr>
              <w:pStyle w:val="SCCLsocParty"/>
              <w:jc w:val="both"/>
              <w:rPr>
                <w:b/>
                <w:sz w:val="20"/>
                <w:szCs w:val="20"/>
              </w:rPr>
            </w:pPr>
            <w:r w:rsidRPr="00695A94">
              <w:rPr>
                <w:b/>
                <w:sz w:val="20"/>
                <w:szCs w:val="20"/>
              </w:rPr>
              <w:t xml:space="preserve">Syed </w:t>
            </w:r>
            <w:proofErr w:type="spellStart"/>
            <w:r w:rsidRPr="00695A94">
              <w:rPr>
                <w:b/>
                <w:sz w:val="20"/>
                <w:szCs w:val="20"/>
              </w:rPr>
              <w:t>Irbaz</w:t>
            </w:r>
            <w:proofErr w:type="spellEnd"/>
            <w:r w:rsidRPr="00695A94">
              <w:rPr>
                <w:b/>
                <w:sz w:val="20"/>
                <w:szCs w:val="20"/>
              </w:rPr>
              <w:t xml:space="preserve"> Shah c. Procureur général du Canada au nom des États-Unis d’Amérique</w:t>
            </w:r>
          </w:p>
          <w:p w:rsidR="00695A94" w:rsidRPr="00BC5066" w:rsidRDefault="00695A94" w:rsidP="00AF16CD">
            <w:pPr>
              <w:jc w:val="both"/>
              <w:rPr>
                <w:sz w:val="20"/>
                <w:lang w:val="fr-CA"/>
              </w:rPr>
            </w:pPr>
            <w:r w:rsidRPr="00BC5066">
              <w:rPr>
                <w:sz w:val="20"/>
                <w:lang w:val="fr-CA"/>
              </w:rPr>
              <w:t>(</w:t>
            </w:r>
            <w:proofErr w:type="spellStart"/>
            <w:r w:rsidRPr="00BC5066">
              <w:rPr>
                <w:sz w:val="20"/>
                <w:lang w:val="fr-CA"/>
              </w:rPr>
              <w:t>Alb</w:t>
            </w:r>
            <w:proofErr w:type="spellEnd"/>
            <w:r w:rsidRPr="00BC5066">
              <w:rPr>
                <w:sz w:val="20"/>
                <w:lang w:val="fr-CA"/>
              </w:rPr>
              <w:t>.) (Criminelle) (Sur autorisation)</w:t>
            </w:r>
          </w:p>
        </w:tc>
      </w:tr>
      <w:tr w:rsidR="00695A94" w:rsidRPr="00C14E84" w:rsidTr="0038191F">
        <w:tc>
          <w:tcPr>
            <w:tcW w:w="5000" w:type="pct"/>
            <w:gridSpan w:val="4"/>
          </w:tcPr>
          <w:p w:rsidR="00695A94" w:rsidRPr="00BC5066" w:rsidRDefault="00695A94" w:rsidP="00AF16CD">
            <w:pPr>
              <w:pStyle w:val="SCCBanSummary"/>
              <w:rPr>
                <w:sz w:val="20"/>
                <w:szCs w:val="20"/>
                <w:lang w:val="fr-CA"/>
              </w:rPr>
            </w:pPr>
          </w:p>
          <w:p w:rsidR="00695A94" w:rsidRPr="00BC5066" w:rsidRDefault="00695A94" w:rsidP="00AF16CD">
            <w:pPr>
              <w:jc w:val="both"/>
              <w:rPr>
                <w:sz w:val="20"/>
                <w:lang w:val="fr-CA"/>
              </w:rPr>
            </w:pPr>
            <w:r w:rsidRPr="00BC5066">
              <w:rPr>
                <w:sz w:val="20"/>
                <w:lang w:val="fr-CA"/>
              </w:rPr>
              <w:t xml:space="preserve">Droit criminel – Extradition – Audiences relatives à l’incarcération – Preuve – La Cour d’appel a-t-elle eu tort de conclure que la juge d’extradition ne s’était pas livrée à des spéculations inadmissibles? – La Cour d’appel a-t-elle </w:t>
            </w:r>
            <w:r w:rsidRPr="00BC5066">
              <w:rPr>
                <w:sz w:val="20"/>
                <w:lang w:val="fr-CA"/>
              </w:rPr>
              <w:lastRenderedPageBreak/>
              <w:t>eu tort de confirmer la conclusion de la juge d’extradition selon laquelle l’élément intentionnel nécessaire comme quoi le demandeur avait participé au trafic avait été établi, malgré l’absence de textes et d’appels téléphoniques susceptibles d’étayer raisonnablement une inférence qu’une telle activité avait eu lieu?</w:t>
            </w:r>
          </w:p>
          <w:p w:rsidR="00695A94" w:rsidRPr="00BC5066" w:rsidRDefault="00695A94" w:rsidP="00AF16CD">
            <w:pPr>
              <w:jc w:val="both"/>
              <w:rPr>
                <w:sz w:val="20"/>
                <w:lang w:val="fr-CA"/>
              </w:rPr>
            </w:pPr>
          </w:p>
        </w:tc>
      </w:tr>
      <w:tr w:rsidR="00695A94" w:rsidRPr="00C14E84" w:rsidTr="0038191F">
        <w:tc>
          <w:tcPr>
            <w:tcW w:w="5000" w:type="pct"/>
            <w:gridSpan w:val="4"/>
          </w:tcPr>
          <w:p w:rsidR="00695A94" w:rsidRPr="00BC5066" w:rsidRDefault="00695A94" w:rsidP="00AF16CD">
            <w:pPr>
              <w:spacing w:after="240"/>
              <w:jc w:val="both"/>
              <w:rPr>
                <w:sz w:val="20"/>
                <w:lang w:val="fr-CA"/>
              </w:rPr>
            </w:pPr>
            <w:r w:rsidRPr="00BC5066">
              <w:rPr>
                <w:sz w:val="20"/>
                <w:lang w:val="fr-CA"/>
              </w:rPr>
              <w:lastRenderedPageBreak/>
              <w:t xml:space="preserve">Les États-Unis d’Amérique ont demandé l’extradition du demandeur afin qu’il subisse son procès pour recyclage des produits de la criminalité et complot pour recycler des produits de la criminalité. Le ministre canadien de la Justice a pris un arrêté introductif d’instance à l’égard du demandeur, indiquant le trafic d’une substance désignée comme infraction canadienne correspondante. </w:t>
            </w:r>
          </w:p>
          <w:p w:rsidR="00695A94" w:rsidRPr="00BC5066" w:rsidRDefault="00695A94" w:rsidP="00AF16CD">
            <w:pPr>
              <w:spacing w:after="240"/>
              <w:jc w:val="both"/>
              <w:rPr>
                <w:sz w:val="20"/>
                <w:lang w:val="fr-CA"/>
              </w:rPr>
            </w:pPr>
            <w:r w:rsidRPr="00BC5066">
              <w:rPr>
                <w:sz w:val="20"/>
                <w:lang w:val="fr-CA"/>
              </w:rPr>
              <w:t>La juge d’extradition a accueilli la demande de l’intimé en vue d’obtenir une ordonnance d’incarcération du demandeur en attendant la décision du ministre d’ordonner ou non l’extradition. Ce faisant, elle a conclu que la preuve dans le dossier d’extradition était raisonnablement capable d’étayer une inférence selon laquelle le demandeur avait participé à l’infraction de trafic de drogue en permettant que son compte de banque soit utilisé par un fournisseur de drogues au Canada pour recevoir des paiements d’acheteurs de drogues aux États-Unis. La Cour d’appel de l’Alberta a rejeté l’appel du demandeur de l’ordonnance de son incarcération.</w:t>
            </w:r>
          </w:p>
        </w:tc>
      </w:tr>
      <w:tr w:rsidR="00695A94" w:rsidRPr="00C14E84" w:rsidTr="0038191F">
        <w:tc>
          <w:tcPr>
            <w:tcW w:w="5000" w:type="pct"/>
            <w:gridSpan w:val="4"/>
          </w:tcPr>
          <w:p w:rsidR="00695A94" w:rsidRPr="00BC5066" w:rsidRDefault="00695A94" w:rsidP="00AF16CD">
            <w:pPr>
              <w:jc w:val="both"/>
              <w:rPr>
                <w:sz w:val="20"/>
                <w:lang w:val="fr-CA"/>
              </w:rPr>
            </w:pPr>
          </w:p>
        </w:tc>
      </w:tr>
      <w:tr w:rsidR="00695A94" w:rsidRPr="00C14E84" w:rsidTr="0038191F">
        <w:tc>
          <w:tcPr>
            <w:tcW w:w="2427" w:type="pct"/>
            <w:gridSpan w:val="2"/>
          </w:tcPr>
          <w:p w:rsidR="00695A94" w:rsidRPr="00BC5066" w:rsidRDefault="00695A94" w:rsidP="00AF16CD">
            <w:pPr>
              <w:jc w:val="both"/>
              <w:rPr>
                <w:sz w:val="20"/>
                <w:lang w:val="fr-CA"/>
              </w:rPr>
            </w:pPr>
            <w:r w:rsidRPr="00BC5066">
              <w:rPr>
                <w:sz w:val="20"/>
                <w:lang w:val="fr-CA"/>
              </w:rPr>
              <w:t>6 octobre 2015</w:t>
            </w:r>
          </w:p>
          <w:p w:rsidR="00695A94" w:rsidRPr="00BC5066" w:rsidRDefault="00695A94" w:rsidP="00AF16CD">
            <w:pPr>
              <w:jc w:val="both"/>
              <w:rPr>
                <w:sz w:val="20"/>
                <w:lang w:val="fr-CA"/>
              </w:rPr>
            </w:pPr>
            <w:r w:rsidRPr="00BC5066">
              <w:rPr>
                <w:sz w:val="20"/>
                <w:lang w:val="fr-CA"/>
              </w:rPr>
              <w:t>Cour du Banc de la Reine de l’Alberta</w:t>
            </w:r>
          </w:p>
          <w:p w:rsidR="00695A94" w:rsidRPr="00BC5066" w:rsidRDefault="00695A94" w:rsidP="00AF16CD">
            <w:pPr>
              <w:jc w:val="both"/>
              <w:rPr>
                <w:sz w:val="20"/>
                <w:lang w:val="fr-CA"/>
              </w:rPr>
            </w:pPr>
            <w:r w:rsidRPr="00BC5066">
              <w:rPr>
                <w:sz w:val="20"/>
                <w:lang w:val="fr-CA"/>
              </w:rPr>
              <w:t xml:space="preserve">(Juge </w:t>
            </w:r>
            <w:proofErr w:type="spellStart"/>
            <w:r w:rsidRPr="00BC5066">
              <w:rPr>
                <w:sz w:val="20"/>
                <w:lang w:val="fr-CA"/>
              </w:rPr>
              <w:t>Sulyma</w:t>
            </w:r>
            <w:proofErr w:type="spellEnd"/>
            <w:r w:rsidRPr="00BC5066">
              <w:rPr>
                <w:sz w:val="20"/>
                <w:lang w:val="fr-CA"/>
              </w:rPr>
              <w:t>)</w:t>
            </w:r>
          </w:p>
          <w:p w:rsidR="00695A94" w:rsidRPr="00BC5066" w:rsidRDefault="00695A94" w:rsidP="00AF16CD">
            <w:pPr>
              <w:jc w:val="both"/>
              <w:rPr>
                <w:sz w:val="20"/>
                <w:lang w:val="fr-CA"/>
              </w:rPr>
            </w:pPr>
            <w:r w:rsidRPr="00BC5066">
              <w:rPr>
                <w:sz w:val="20"/>
                <w:lang w:val="fr-CA"/>
              </w:rPr>
              <w:t>Dossier 141243220X1</w:t>
            </w:r>
          </w:p>
          <w:p w:rsidR="00695A94" w:rsidRPr="00BC5066" w:rsidRDefault="00695A94" w:rsidP="00AF16CD">
            <w:pPr>
              <w:jc w:val="both"/>
              <w:rPr>
                <w:sz w:val="20"/>
                <w:lang w:val="fr-CA"/>
              </w:rPr>
            </w:pPr>
          </w:p>
        </w:tc>
        <w:tc>
          <w:tcPr>
            <w:tcW w:w="243" w:type="pct"/>
          </w:tcPr>
          <w:p w:rsidR="00695A94" w:rsidRPr="00BC5066" w:rsidRDefault="00695A94" w:rsidP="00AF16CD">
            <w:pPr>
              <w:jc w:val="both"/>
              <w:rPr>
                <w:sz w:val="20"/>
                <w:lang w:val="fr-CA"/>
              </w:rPr>
            </w:pPr>
          </w:p>
        </w:tc>
        <w:tc>
          <w:tcPr>
            <w:tcW w:w="2330" w:type="pct"/>
          </w:tcPr>
          <w:p w:rsidR="00695A94" w:rsidRPr="00BC5066" w:rsidRDefault="00695A94" w:rsidP="00AF16CD">
            <w:pPr>
              <w:jc w:val="both"/>
              <w:rPr>
                <w:sz w:val="20"/>
                <w:lang w:val="fr-CA"/>
              </w:rPr>
            </w:pPr>
            <w:r w:rsidRPr="00BC5066">
              <w:rPr>
                <w:sz w:val="20"/>
                <w:lang w:val="fr-CA"/>
              </w:rPr>
              <w:t>Jugement accueillant la demande de l’intimé en vue d’obtenir une ordonnance d’incarcération du demandeur en attendant la décision du ministre d’ordonner ou non l’extradition</w:t>
            </w:r>
          </w:p>
          <w:p w:rsidR="00695A94" w:rsidRPr="00BC5066" w:rsidRDefault="00695A94" w:rsidP="00AF16CD">
            <w:pPr>
              <w:jc w:val="both"/>
              <w:rPr>
                <w:sz w:val="20"/>
                <w:lang w:val="fr-CA"/>
              </w:rPr>
            </w:pPr>
          </w:p>
        </w:tc>
      </w:tr>
      <w:tr w:rsidR="00695A94" w:rsidRPr="00BC5066" w:rsidTr="0038191F">
        <w:tc>
          <w:tcPr>
            <w:tcW w:w="2427" w:type="pct"/>
            <w:gridSpan w:val="2"/>
          </w:tcPr>
          <w:p w:rsidR="00695A94" w:rsidRPr="00BC5066" w:rsidRDefault="00695A94" w:rsidP="00AF16CD">
            <w:pPr>
              <w:jc w:val="both"/>
              <w:rPr>
                <w:sz w:val="20"/>
                <w:lang w:val="fr-CA"/>
              </w:rPr>
            </w:pPr>
            <w:r w:rsidRPr="00BC5066">
              <w:rPr>
                <w:sz w:val="20"/>
                <w:lang w:val="fr-CA"/>
              </w:rPr>
              <w:t>31 janvier 2017</w:t>
            </w:r>
          </w:p>
          <w:p w:rsidR="00695A94" w:rsidRPr="00BC5066" w:rsidRDefault="00695A94" w:rsidP="00AF16CD">
            <w:pPr>
              <w:jc w:val="both"/>
              <w:rPr>
                <w:sz w:val="20"/>
                <w:lang w:val="fr-CA"/>
              </w:rPr>
            </w:pPr>
            <w:r w:rsidRPr="00BC5066">
              <w:rPr>
                <w:sz w:val="20"/>
                <w:lang w:val="fr-CA"/>
              </w:rPr>
              <w:t>Cour d’appel de l’Alberta (Edmonton)</w:t>
            </w:r>
          </w:p>
          <w:p w:rsidR="00695A94" w:rsidRPr="00BC5066" w:rsidRDefault="00695A94" w:rsidP="00AF16CD">
            <w:pPr>
              <w:jc w:val="both"/>
              <w:rPr>
                <w:sz w:val="20"/>
              </w:rPr>
            </w:pPr>
            <w:r w:rsidRPr="00BC5066">
              <w:rPr>
                <w:sz w:val="20"/>
              </w:rPr>
              <w:t>(</w:t>
            </w:r>
            <w:proofErr w:type="spellStart"/>
            <w:r w:rsidRPr="00BC5066">
              <w:rPr>
                <w:sz w:val="20"/>
              </w:rPr>
              <w:t>Juges</w:t>
            </w:r>
            <w:proofErr w:type="spellEnd"/>
            <w:r w:rsidRPr="00BC5066">
              <w:rPr>
                <w:sz w:val="20"/>
              </w:rPr>
              <w:t xml:space="preserve"> </w:t>
            </w:r>
            <w:proofErr w:type="spellStart"/>
            <w:r w:rsidRPr="00BC5066">
              <w:rPr>
                <w:sz w:val="20"/>
              </w:rPr>
              <w:t>Costigan</w:t>
            </w:r>
            <w:proofErr w:type="spellEnd"/>
            <w:r w:rsidRPr="00BC5066">
              <w:rPr>
                <w:sz w:val="20"/>
              </w:rPr>
              <w:t xml:space="preserve">, </w:t>
            </w:r>
            <w:proofErr w:type="spellStart"/>
            <w:r w:rsidRPr="00BC5066">
              <w:rPr>
                <w:sz w:val="20"/>
              </w:rPr>
              <w:t>Crighton</w:t>
            </w:r>
            <w:proofErr w:type="spellEnd"/>
            <w:r w:rsidRPr="00BC5066">
              <w:rPr>
                <w:sz w:val="20"/>
              </w:rPr>
              <w:t xml:space="preserve"> et </w:t>
            </w:r>
            <w:proofErr w:type="spellStart"/>
            <w:r w:rsidRPr="00BC5066">
              <w:rPr>
                <w:sz w:val="20"/>
              </w:rPr>
              <w:t>Wakeling</w:t>
            </w:r>
            <w:proofErr w:type="spellEnd"/>
            <w:r w:rsidRPr="00BC5066">
              <w:rPr>
                <w:sz w:val="20"/>
              </w:rPr>
              <w:t>)</w:t>
            </w:r>
          </w:p>
          <w:p w:rsidR="00695A94" w:rsidRPr="00BC5066" w:rsidRDefault="00C14E84" w:rsidP="00AF16CD">
            <w:pPr>
              <w:jc w:val="both"/>
              <w:rPr>
                <w:sz w:val="20"/>
              </w:rPr>
            </w:pPr>
            <w:hyperlink r:id="rId24" w:history="1">
              <w:r w:rsidR="00695A94" w:rsidRPr="00BC5066">
                <w:rPr>
                  <w:rStyle w:val="Hyperlink"/>
                  <w:sz w:val="20"/>
                </w:rPr>
                <w:t>2017 ABCA 46</w:t>
              </w:r>
            </w:hyperlink>
            <w:r w:rsidR="00695A94" w:rsidRPr="00BC5066">
              <w:rPr>
                <w:sz w:val="20"/>
              </w:rPr>
              <w:t xml:space="preserve">; 1503-0255-A </w:t>
            </w:r>
          </w:p>
          <w:p w:rsidR="00695A94" w:rsidRPr="00BC5066" w:rsidRDefault="00695A94" w:rsidP="00AF16CD">
            <w:pPr>
              <w:jc w:val="both"/>
              <w:rPr>
                <w:sz w:val="20"/>
              </w:rPr>
            </w:pPr>
          </w:p>
        </w:tc>
        <w:tc>
          <w:tcPr>
            <w:tcW w:w="243" w:type="pct"/>
          </w:tcPr>
          <w:p w:rsidR="00695A94" w:rsidRPr="00BC5066" w:rsidRDefault="00695A94" w:rsidP="00AF16CD">
            <w:pPr>
              <w:jc w:val="both"/>
              <w:rPr>
                <w:sz w:val="20"/>
              </w:rPr>
            </w:pPr>
          </w:p>
        </w:tc>
        <w:tc>
          <w:tcPr>
            <w:tcW w:w="2330" w:type="pct"/>
          </w:tcPr>
          <w:p w:rsidR="00695A94" w:rsidRPr="00BC5066" w:rsidRDefault="00695A94" w:rsidP="00AF16CD">
            <w:pPr>
              <w:jc w:val="both"/>
              <w:rPr>
                <w:sz w:val="20"/>
                <w:lang w:val="fr-CA"/>
              </w:rPr>
            </w:pPr>
            <w:r w:rsidRPr="00BC5066">
              <w:rPr>
                <w:sz w:val="20"/>
                <w:lang w:val="fr-CA"/>
              </w:rPr>
              <w:t>Rejet de l’appel</w:t>
            </w:r>
          </w:p>
          <w:p w:rsidR="00695A94" w:rsidRPr="00BC5066" w:rsidRDefault="00695A94" w:rsidP="00AF16CD">
            <w:pPr>
              <w:jc w:val="both"/>
              <w:rPr>
                <w:sz w:val="20"/>
                <w:lang w:val="fr-CA"/>
              </w:rPr>
            </w:pPr>
          </w:p>
        </w:tc>
      </w:tr>
      <w:tr w:rsidR="00695A94" w:rsidRPr="00C14E84" w:rsidTr="0038191F">
        <w:tc>
          <w:tcPr>
            <w:tcW w:w="2427" w:type="pct"/>
            <w:gridSpan w:val="2"/>
          </w:tcPr>
          <w:p w:rsidR="00695A94" w:rsidRPr="00BC5066" w:rsidRDefault="00695A94" w:rsidP="00AF16CD">
            <w:pPr>
              <w:jc w:val="both"/>
              <w:rPr>
                <w:sz w:val="20"/>
                <w:lang w:val="fr-CA"/>
              </w:rPr>
            </w:pPr>
            <w:r w:rsidRPr="00BC5066">
              <w:rPr>
                <w:sz w:val="20"/>
                <w:lang w:val="fr-CA"/>
              </w:rPr>
              <w:t>18 avril 2017</w:t>
            </w:r>
          </w:p>
          <w:p w:rsidR="00695A94" w:rsidRPr="00BC5066" w:rsidRDefault="00695A94" w:rsidP="00AF16CD">
            <w:pPr>
              <w:jc w:val="both"/>
              <w:rPr>
                <w:sz w:val="20"/>
                <w:lang w:val="fr-CA"/>
              </w:rPr>
            </w:pPr>
            <w:r w:rsidRPr="00BC5066">
              <w:rPr>
                <w:sz w:val="20"/>
                <w:lang w:val="fr-CA"/>
              </w:rPr>
              <w:t>Cour suprême du Canada</w:t>
            </w:r>
          </w:p>
          <w:p w:rsidR="00695A94" w:rsidRPr="00BC5066" w:rsidRDefault="00695A94" w:rsidP="00AF16CD">
            <w:pPr>
              <w:jc w:val="both"/>
              <w:rPr>
                <w:sz w:val="20"/>
                <w:lang w:val="fr-CA"/>
              </w:rPr>
            </w:pPr>
          </w:p>
        </w:tc>
        <w:tc>
          <w:tcPr>
            <w:tcW w:w="243" w:type="pct"/>
          </w:tcPr>
          <w:p w:rsidR="00695A94" w:rsidRPr="00BC5066" w:rsidRDefault="00695A94" w:rsidP="00AF16CD">
            <w:pPr>
              <w:jc w:val="both"/>
              <w:rPr>
                <w:sz w:val="20"/>
                <w:lang w:val="fr-CA"/>
              </w:rPr>
            </w:pPr>
          </w:p>
        </w:tc>
        <w:tc>
          <w:tcPr>
            <w:tcW w:w="2330" w:type="pct"/>
          </w:tcPr>
          <w:p w:rsidR="00695A94" w:rsidRPr="00BC5066" w:rsidRDefault="00695A94" w:rsidP="00AF16CD">
            <w:pPr>
              <w:jc w:val="both"/>
              <w:rPr>
                <w:sz w:val="20"/>
                <w:lang w:val="fr-CA"/>
              </w:rPr>
            </w:pPr>
            <w:r w:rsidRPr="00BC5066">
              <w:rPr>
                <w:sz w:val="20"/>
                <w:lang w:val="fr-CA"/>
              </w:rPr>
              <w:t>Requête en prorogation du délai de signification et de dépôt et de la demande d’autorisation d’appel</w:t>
            </w:r>
          </w:p>
          <w:p w:rsidR="00695A94" w:rsidRPr="00BC5066" w:rsidRDefault="00695A94" w:rsidP="00AF16CD">
            <w:pPr>
              <w:jc w:val="both"/>
              <w:rPr>
                <w:sz w:val="20"/>
                <w:lang w:val="fr-CA"/>
              </w:rPr>
            </w:pPr>
          </w:p>
        </w:tc>
      </w:tr>
    </w:tbl>
    <w:p w:rsidR="00C52116" w:rsidRDefault="00C52116" w:rsidP="00AF16CD">
      <w:pPr>
        <w:ind w:left="360" w:hanging="360"/>
        <w:jc w:val="both"/>
        <w:rPr>
          <w:sz w:val="20"/>
          <w:lang w:val="fr-CA" w:eastAsia="en-CA"/>
        </w:rPr>
      </w:pPr>
    </w:p>
    <w:p w:rsidR="00695A94" w:rsidRDefault="00695A94" w:rsidP="00AF16C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5A94" w:rsidRPr="00C566BB" w:rsidTr="0038191F">
        <w:tc>
          <w:tcPr>
            <w:tcW w:w="543" w:type="pct"/>
          </w:tcPr>
          <w:p w:rsidR="00695A94" w:rsidRPr="00C566BB" w:rsidRDefault="00695A94" w:rsidP="00AF16CD">
            <w:pPr>
              <w:jc w:val="both"/>
              <w:rPr>
                <w:sz w:val="20"/>
              </w:rPr>
            </w:pPr>
            <w:r w:rsidRPr="00C566BB">
              <w:rPr>
                <w:rStyle w:val="SCCFileNumberChar"/>
                <w:sz w:val="20"/>
                <w:szCs w:val="20"/>
              </w:rPr>
              <w:t>37454</w:t>
            </w:r>
          </w:p>
        </w:tc>
        <w:tc>
          <w:tcPr>
            <w:tcW w:w="4457" w:type="pct"/>
            <w:gridSpan w:val="3"/>
          </w:tcPr>
          <w:p w:rsidR="00695A94" w:rsidRPr="00695A94" w:rsidRDefault="00695A94" w:rsidP="00AF16CD">
            <w:pPr>
              <w:pStyle w:val="SCCLsocParty"/>
              <w:jc w:val="both"/>
              <w:rPr>
                <w:b/>
                <w:sz w:val="20"/>
                <w:szCs w:val="20"/>
                <w:lang w:val="en-US"/>
              </w:rPr>
            </w:pPr>
            <w:r w:rsidRPr="00695A94">
              <w:rPr>
                <w:b/>
                <w:sz w:val="20"/>
                <w:szCs w:val="20"/>
                <w:lang w:val="en-US"/>
              </w:rPr>
              <w:t xml:space="preserve">Kris </w:t>
            </w:r>
            <w:proofErr w:type="spellStart"/>
            <w:r w:rsidRPr="00695A94">
              <w:rPr>
                <w:b/>
                <w:sz w:val="20"/>
                <w:szCs w:val="20"/>
                <w:lang w:val="en-US"/>
              </w:rPr>
              <w:t>Gowdy</w:t>
            </w:r>
            <w:proofErr w:type="spellEnd"/>
            <w:r w:rsidRPr="00695A94">
              <w:rPr>
                <w:b/>
                <w:sz w:val="20"/>
                <w:szCs w:val="20"/>
                <w:lang w:val="en-US"/>
              </w:rPr>
              <w:t xml:space="preserve"> v. Her Majesty the Queen</w:t>
            </w:r>
          </w:p>
          <w:p w:rsidR="00695A94" w:rsidRPr="00C566BB" w:rsidRDefault="00695A94" w:rsidP="00AF16CD">
            <w:pPr>
              <w:jc w:val="both"/>
              <w:rPr>
                <w:sz w:val="20"/>
              </w:rPr>
            </w:pPr>
            <w:r w:rsidRPr="00C566BB">
              <w:rPr>
                <w:sz w:val="20"/>
              </w:rPr>
              <w:t>(Ont.) (Criminal) (By Leave)</w:t>
            </w:r>
          </w:p>
        </w:tc>
      </w:tr>
      <w:tr w:rsidR="00695A94" w:rsidRPr="00C566BB" w:rsidTr="0038191F">
        <w:tc>
          <w:tcPr>
            <w:tcW w:w="5000" w:type="pct"/>
            <w:gridSpan w:val="4"/>
          </w:tcPr>
          <w:p w:rsidR="00695A94" w:rsidRPr="00C566BB" w:rsidRDefault="00695A94" w:rsidP="00AF16CD">
            <w:pPr>
              <w:jc w:val="both"/>
              <w:rPr>
                <w:i/>
                <w:sz w:val="20"/>
              </w:rPr>
            </w:pPr>
          </w:p>
          <w:p w:rsidR="00695A94" w:rsidRPr="00C566BB" w:rsidRDefault="00695A94" w:rsidP="00AF16CD">
            <w:pPr>
              <w:jc w:val="both"/>
              <w:rPr>
                <w:sz w:val="20"/>
              </w:rPr>
            </w:pPr>
            <w:r w:rsidRPr="00C566BB">
              <w:rPr>
                <w:i/>
                <w:sz w:val="20"/>
              </w:rPr>
              <w:t xml:space="preserve">Charter of Rights </w:t>
            </w:r>
            <w:r w:rsidRPr="00C566BB">
              <w:rPr>
                <w:sz w:val="20"/>
              </w:rPr>
              <w:t xml:space="preserve">– </w:t>
            </w:r>
            <w:r w:rsidRPr="00C566BB">
              <w:rPr>
                <w:sz w:val="20"/>
                <w:lang w:val="en"/>
              </w:rPr>
              <w:t xml:space="preserve">Right to security of the person under s. 7 of the </w:t>
            </w:r>
            <w:r w:rsidRPr="00C566BB">
              <w:rPr>
                <w:i/>
                <w:iCs/>
                <w:sz w:val="20"/>
                <w:lang w:val="en"/>
              </w:rPr>
              <w:t>Charter</w:t>
            </w:r>
            <w:r w:rsidRPr="00C566BB">
              <w:rPr>
                <w:iCs/>
                <w:sz w:val="20"/>
                <w:lang w:val="en"/>
              </w:rPr>
              <w:t xml:space="preserve"> </w:t>
            </w:r>
            <w:r w:rsidRPr="00C566BB">
              <w:rPr>
                <w:sz w:val="20"/>
              </w:rPr>
              <w:t xml:space="preserve">– </w:t>
            </w:r>
            <w:r w:rsidRPr="00C566BB">
              <w:rPr>
                <w:iCs/>
                <w:sz w:val="20"/>
                <w:lang w:val="en"/>
              </w:rPr>
              <w:t xml:space="preserve">Reasonable expectation of privacy </w:t>
            </w:r>
            <w:r w:rsidRPr="00C566BB">
              <w:rPr>
                <w:sz w:val="20"/>
              </w:rPr>
              <w:t>–</w:t>
            </w:r>
            <w:r w:rsidRPr="00C566BB">
              <w:rPr>
                <w:iCs/>
                <w:sz w:val="20"/>
                <w:lang w:val="en"/>
              </w:rPr>
              <w:t xml:space="preserve"> </w:t>
            </w:r>
            <w:r w:rsidRPr="00C566BB">
              <w:rPr>
                <w:sz w:val="20"/>
              </w:rPr>
              <w:t xml:space="preserve">Criminal law – Sentence – Whether the Court of Appeal erred in concluding that the police had not breached the applicant’s </w:t>
            </w:r>
            <w:r w:rsidRPr="00C566BB">
              <w:rPr>
                <w:i/>
                <w:sz w:val="20"/>
              </w:rPr>
              <w:t>Charter</w:t>
            </w:r>
            <w:r w:rsidRPr="00C566BB">
              <w:rPr>
                <w:sz w:val="20"/>
              </w:rPr>
              <w:t xml:space="preserve"> rights by disclosure of his medical information – Whether the Court of Appeal erred in concluding that even if the police had breached the applicant’s </w:t>
            </w:r>
            <w:r w:rsidRPr="00C566BB">
              <w:rPr>
                <w:i/>
                <w:sz w:val="20"/>
              </w:rPr>
              <w:t>Charter</w:t>
            </w:r>
            <w:r w:rsidRPr="00C566BB">
              <w:rPr>
                <w:sz w:val="20"/>
              </w:rPr>
              <w:t xml:space="preserve"> rights, a stay of proceeding was not warranted – Whether the Court of Appeal erred in ruling that a sentence below the statutory minimum could not be imposed as a remedy for a breach of the applicant’s </w:t>
            </w:r>
            <w:r w:rsidRPr="00C566BB">
              <w:rPr>
                <w:i/>
                <w:sz w:val="20"/>
              </w:rPr>
              <w:t>Charter</w:t>
            </w:r>
            <w:r w:rsidRPr="00C566BB">
              <w:rPr>
                <w:sz w:val="20"/>
              </w:rPr>
              <w:t xml:space="preserve"> rights – ss. 7 and 8 of the </w:t>
            </w:r>
            <w:r w:rsidRPr="00C566BB">
              <w:rPr>
                <w:i/>
                <w:sz w:val="20"/>
              </w:rPr>
              <w:t>Charter</w:t>
            </w:r>
            <w:r w:rsidRPr="00C566BB">
              <w:rPr>
                <w:sz w:val="20"/>
              </w:rPr>
              <w:t>.</w:t>
            </w:r>
          </w:p>
        </w:tc>
      </w:tr>
      <w:tr w:rsidR="00695A94" w:rsidRPr="00C566BB" w:rsidTr="0038191F">
        <w:tc>
          <w:tcPr>
            <w:tcW w:w="5000" w:type="pct"/>
            <w:gridSpan w:val="4"/>
          </w:tcPr>
          <w:p w:rsidR="00695A94" w:rsidRPr="00C566BB" w:rsidRDefault="00695A94" w:rsidP="00AF16CD">
            <w:pPr>
              <w:jc w:val="both"/>
              <w:rPr>
                <w:sz w:val="20"/>
              </w:rPr>
            </w:pPr>
          </w:p>
        </w:tc>
      </w:tr>
      <w:tr w:rsidR="00695A94" w:rsidRPr="00C566BB" w:rsidTr="0038191F">
        <w:tc>
          <w:tcPr>
            <w:tcW w:w="5000" w:type="pct"/>
            <w:gridSpan w:val="4"/>
          </w:tcPr>
          <w:p w:rsidR="00695A94" w:rsidRPr="00C566BB" w:rsidRDefault="00695A94" w:rsidP="00AF16CD">
            <w:pPr>
              <w:pStyle w:val="aparanumbering1"/>
              <w:rPr>
                <w:rFonts w:ascii="Times New Roman" w:hAnsi="Times New Roman" w:cs="Times New Roman"/>
                <w:sz w:val="20"/>
                <w:szCs w:val="20"/>
                <w:lang w:val="en"/>
              </w:rPr>
            </w:pPr>
            <w:r w:rsidRPr="00C566BB">
              <w:rPr>
                <w:rFonts w:ascii="Times New Roman" w:eastAsiaTheme="minorHAnsi" w:hAnsi="Times New Roman" w:cs="Times New Roman"/>
                <w:sz w:val="20"/>
                <w:szCs w:val="20"/>
                <w:lang w:val="en-CA"/>
              </w:rPr>
              <w:t xml:space="preserve">The applicant </w:t>
            </w:r>
            <w:proofErr w:type="gramStart"/>
            <w:r w:rsidRPr="00C566BB">
              <w:rPr>
                <w:rFonts w:ascii="Times New Roman" w:hAnsi="Times New Roman" w:cs="Times New Roman"/>
                <w:sz w:val="20"/>
                <w:szCs w:val="20"/>
                <w:lang w:val="en"/>
              </w:rPr>
              <w:t>was convicted</w:t>
            </w:r>
            <w:proofErr w:type="gramEnd"/>
            <w:r w:rsidRPr="00C566BB">
              <w:rPr>
                <w:rFonts w:ascii="Times New Roman" w:hAnsi="Times New Roman" w:cs="Times New Roman"/>
                <w:sz w:val="20"/>
                <w:szCs w:val="20"/>
                <w:lang w:val="en"/>
              </w:rPr>
              <w:t xml:space="preserve"> of child luring. The trial judge held that the unlawful and unreasonable public disclosure of the applicant’s medical information violated s. 7 of the </w:t>
            </w:r>
            <w:r w:rsidRPr="00C566BB">
              <w:rPr>
                <w:rFonts w:ascii="Times New Roman" w:hAnsi="Times New Roman" w:cs="Times New Roman"/>
                <w:i/>
                <w:iCs/>
                <w:sz w:val="20"/>
                <w:szCs w:val="20"/>
                <w:lang w:val="en"/>
              </w:rPr>
              <w:t>Charter</w:t>
            </w:r>
            <w:r w:rsidRPr="00C566BB">
              <w:rPr>
                <w:rFonts w:ascii="Times New Roman" w:hAnsi="Times New Roman" w:cs="Times New Roman"/>
                <w:sz w:val="20"/>
                <w:szCs w:val="20"/>
                <w:lang w:val="en"/>
              </w:rPr>
              <w:t xml:space="preserve">. The trial judge considered that an appropriate and just remedy for the infringement of the applicant’s s. 7 </w:t>
            </w:r>
            <w:r w:rsidRPr="00C566BB">
              <w:rPr>
                <w:rFonts w:ascii="Times New Roman" w:hAnsi="Times New Roman" w:cs="Times New Roman"/>
                <w:i/>
                <w:sz w:val="20"/>
                <w:szCs w:val="20"/>
                <w:lang w:val="en"/>
              </w:rPr>
              <w:t>Charter</w:t>
            </w:r>
            <w:r w:rsidRPr="00C566BB">
              <w:rPr>
                <w:rFonts w:ascii="Times New Roman" w:hAnsi="Times New Roman" w:cs="Times New Roman"/>
                <w:sz w:val="20"/>
                <w:szCs w:val="20"/>
                <w:lang w:val="en"/>
              </w:rPr>
              <w:t xml:space="preserve"> right to security of the person was to impose a sentence outside the statutory limits prescribed by the </w:t>
            </w:r>
            <w:r w:rsidRPr="00C566BB">
              <w:rPr>
                <w:rFonts w:ascii="Times New Roman" w:hAnsi="Times New Roman" w:cs="Times New Roman"/>
                <w:i/>
                <w:sz w:val="20"/>
                <w:szCs w:val="20"/>
                <w:lang w:val="en"/>
              </w:rPr>
              <w:t>Criminal Code</w:t>
            </w:r>
            <w:r w:rsidRPr="00C566BB">
              <w:rPr>
                <w:rFonts w:ascii="Times New Roman" w:hAnsi="Times New Roman" w:cs="Times New Roman"/>
                <w:sz w:val="20"/>
                <w:szCs w:val="20"/>
                <w:lang w:val="en"/>
              </w:rPr>
              <w:t xml:space="preserve">, R.S.C. 1986, </w:t>
            </w:r>
            <w:proofErr w:type="gramStart"/>
            <w:r w:rsidRPr="00C566BB">
              <w:rPr>
                <w:rFonts w:ascii="Times New Roman" w:hAnsi="Times New Roman" w:cs="Times New Roman"/>
                <w:sz w:val="20"/>
                <w:szCs w:val="20"/>
                <w:lang w:val="en"/>
              </w:rPr>
              <w:t>c</w:t>
            </w:r>
            <w:proofErr w:type="gramEnd"/>
            <w:r w:rsidRPr="00C566BB">
              <w:rPr>
                <w:rFonts w:ascii="Times New Roman" w:hAnsi="Times New Roman" w:cs="Times New Roman"/>
                <w:sz w:val="20"/>
                <w:szCs w:val="20"/>
                <w:lang w:val="en"/>
              </w:rPr>
              <w:t xml:space="preserve">. C-46. </w:t>
            </w:r>
            <w:r w:rsidRPr="00C566BB">
              <w:rPr>
                <w:rFonts w:ascii="Times New Roman" w:hAnsi="Times New Roman" w:cs="Times New Roman"/>
                <w:sz w:val="20"/>
                <w:szCs w:val="20"/>
              </w:rPr>
              <w:t xml:space="preserve">A conditional sentence of two years less one day followed by three years of probation was imposed. </w:t>
            </w:r>
            <w:r w:rsidRPr="00C566BB">
              <w:rPr>
                <w:rFonts w:ascii="Times New Roman" w:hAnsi="Times New Roman" w:cs="Times New Roman"/>
                <w:sz w:val="20"/>
                <w:szCs w:val="20"/>
                <w:lang w:val="en"/>
              </w:rPr>
              <w:t>The applicant’s appeal from conviction was dismissed, but leave to appeal sentence was granted, the appeal was allowed and a sentence of imprisonment for one year was imposed. Accordingly, the Court of Appeal stayed the application of the sentence.</w:t>
            </w:r>
          </w:p>
          <w:p w:rsidR="00695A94" w:rsidRPr="00C566BB" w:rsidRDefault="00695A94" w:rsidP="00AF16CD">
            <w:pPr>
              <w:jc w:val="both"/>
              <w:rPr>
                <w:sz w:val="20"/>
              </w:rPr>
            </w:pPr>
          </w:p>
        </w:tc>
      </w:tr>
      <w:tr w:rsidR="00695A94" w:rsidRPr="00C566BB" w:rsidTr="0038191F">
        <w:tc>
          <w:tcPr>
            <w:tcW w:w="2427" w:type="pct"/>
            <w:gridSpan w:val="2"/>
          </w:tcPr>
          <w:p w:rsidR="00695A94" w:rsidRPr="00C566BB" w:rsidRDefault="00695A94" w:rsidP="00AF16CD">
            <w:pPr>
              <w:jc w:val="both"/>
              <w:rPr>
                <w:sz w:val="20"/>
              </w:rPr>
            </w:pPr>
            <w:r w:rsidRPr="00C566BB">
              <w:rPr>
                <w:sz w:val="20"/>
              </w:rPr>
              <w:lastRenderedPageBreak/>
              <w:t>July 7, 2014</w:t>
            </w:r>
          </w:p>
          <w:p w:rsidR="00695A94" w:rsidRPr="00C566BB" w:rsidRDefault="00695A94" w:rsidP="00AF16CD">
            <w:pPr>
              <w:jc w:val="both"/>
              <w:rPr>
                <w:sz w:val="20"/>
              </w:rPr>
            </w:pPr>
            <w:r w:rsidRPr="00C566BB">
              <w:rPr>
                <w:sz w:val="20"/>
              </w:rPr>
              <w:t>Ontario Court of Justice</w:t>
            </w:r>
          </w:p>
          <w:p w:rsidR="00695A94" w:rsidRPr="00C566BB" w:rsidRDefault="00695A94" w:rsidP="00AF16CD">
            <w:pPr>
              <w:jc w:val="both"/>
              <w:rPr>
                <w:sz w:val="20"/>
              </w:rPr>
            </w:pPr>
            <w:r w:rsidRPr="00C566BB">
              <w:rPr>
                <w:sz w:val="20"/>
              </w:rPr>
              <w:t>(Block J.)</w:t>
            </w:r>
          </w:p>
          <w:p w:rsidR="00695A94" w:rsidRPr="00C566BB" w:rsidRDefault="00695A94" w:rsidP="00AF16CD">
            <w:pPr>
              <w:jc w:val="both"/>
              <w:rPr>
                <w:sz w:val="20"/>
              </w:rPr>
            </w:pPr>
            <w:r w:rsidRPr="00C566BB">
              <w:rPr>
                <w:sz w:val="20"/>
              </w:rPr>
              <w:t>2014 ONCJ 592</w:t>
            </w:r>
          </w:p>
          <w:p w:rsidR="00695A94" w:rsidRPr="00C566BB" w:rsidRDefault="00695A94" w:rsidP="00AF16CD">
            <w:pPr>
              <w:jc w:val="both"/>
              <w:rPr>
                <w:sz w:val="20"/>
              </w:rPr>
            </w:pPr>
          </w:p>
        </w:tc>
        <w:tc>
          <w:tcPr>
            <w:tcW w:w="243" w:type="pct"/>
          </w:tcPr>
          <w:p w:rsidR="00695A94" w:rsidRPr="00C566BB" w:rsidRDefault="00695A94" w:rsidP="00AF16CD">
            <w:pPr>
              <w:jc w:val="both"/>
              <w:rPr>
                <w:sz w:val="20"/>
              </w:rPr>
            </w:pPr>
          </w:p>
        </w:tc>
        <w:tc>
          <w:tcPr>
            <w:tcW w:w="2330" w:type="pct"/>
          </w:tcPr>
          <w:p w:rsidR="00695A94" w:rsidRPr="00C566BB" w:rsidRDefault="00695A94" w:rsidP="00AF16CD">
            <w:pPr>
              <w:jc w:val="both"/>
              <w:rPr>
                <w:sz w:val="20"/>
              </w:rPr>
            </w:pPr>
            <w:r w:rsidRPr="00C566BB">
              <w:rPr>
                <w:sz w:val="20"/>
              </w:rPr>
              <w:t>Conviction: child luring</w:t>
            </w:r>
          </w:p>
          <w:p w:rsidR="00695A94" w:rsidRPr="00C566BB" w:rsidRDefault="00695A94" w:rsidP="00AF16CD">
            <w:pPr>
              <w:jc w:val="both"/>
              <w:rPr>
                <w:sz w:val="20"/>
              </w:rPr>
            </w:pPr>
          </w:p>
        </w:tc>
      </w:tr>
      <w:tr w:rsidR="00695A94" w:rsidRPr="00C566BB" w:rsidTr="0038191F">
        <w:tc>
          <w:tcPr>
            <w:tcW w:w="2427" w:type="pct"/>
            <w:gridSpan w:val="2"/>
          </w:tcPr>
          <w:p w:rsidR="00695A94" w:rsidRPr="00C566BB" w:rsidRDefault="00695A94" w:rsidP="00AF16CD">
            <w:pPr>
              <w:jc w:val="both"/>
              <w:rPr>
                <w:sz w:val="20"/>
              </w:rPr>
            </w:pPr>
            <w:r w:rsidRPr="00C566BB">
              <w:rPr>
                <w:sz w:val="20"/>
              </w:rPr>
              <w:t>December 19, 2014</w:t>
            </w:r>
          </w:p>
          <w:p w:rsidR="00695A94" w:rsidRPr="00C566BB" w:rsidRDefault="00695A94" w:rsidP="00AF16CD">
            <w:pPr>
              <w:jc w:val="both"/>
              <w:rPr>
                <w:sz w:val="20"/>
              </w:rPr>
            </w:pPr>
            <w:r w:rsidRPr="00C566BB">
              <w:rPr>
                <w:sz w:val="20"/>
              </w:rPr>
              <w:t>Ontario Court of Justice</w:t>
            </w:r>
          </w:p>
          <w:p w:rsidR="00695A94" w:rsidRPr="00C566BB" w:rsidRDefault="00695A94" w:rsidP="00AF16CD">
            <w:pPr>
              <w:jc w:val="both"/>
              <w:rPr>
                <w:sz w:val="20"/>
              </w:rPr>
            </w:pPr>
            <w:r w:rsidRPr="00C566BB">
              <w:rPr>
                <w:sz w:val="20"/>
              </w:rPr>
              <w:t>(Block J.)</w:t>
            </w:r>
          </w:p>
        </w:tc>
        <w:tc>
          <w:tcPr>
            <w:tcW w:w="243" w:type="pct"/>
          </w:tcPr>
          <w:p w:rsidR="00695A94" w:rsidRPr="00C566BB" w:rsidRDefault="00695A94" w:rsidP="00AF16CD">
            <w:pPr>
              <w:jc w:val="both"/>
              <w:rPr>
                <w:sz w:val="20"/>
              </w:rPr>
            </w:pPr>
          </w:p>
        </w:tc>
        <w:tc>
          <w:tcPr>
            <w:tcW w:w="2330" w:type="pct"/>
          </w:tcPr>
          <w:p w:rsidR="00695A94" w:rsidRPr="00C566BB" w:rsidRDefault="00695A94" w:rsidP="00AF16CD">
            <w:pPr>
              <w:jc w:val="both"/>
              <w:rPr>
                <w:sz w:val="20"/>
              </w:rPr>
            </w:pPr>
            <w:r w:rsidRPr="00C566BB">
              <w:rPr>
                <w:sz w:val="20"/>
              </w:rPr>
              <w:t>Sentence: conditional sentence of two years less one day followed by three years of probation</w:t>
            </w:r>
          </w:p>
          <w:p w:rsidR="00695A94" w:rsidRPr="00C566BB" w:rsidRDefault="00695A94" w:rsidP="00AF16CD">
            <w:pPr>
              <w:jc w:val="both"/>
              <w:rPr>
                <w:sz w:val="20"/>
              </w:rPr>
            </w:pPr>
          </w:p>
        </w:tc>
      </w:tr>
      <w:tr w:rsidR="00695A94" w:rsidRPr="00C566BB" w:rsidTr="0038191F">
        <w:tc>
          <w:tcPr>
            <w:tcW w:w="2427" w:type="pct"/>
            <w:gridSpan w:val="2"/>
          </w:tcPr>
          <w:p w:rsidR="00695A94" w:rsidRPr="00C566BB" w:rsidRDefault="00695A94" w:rsidP="00AF16CD">
            <w:pPr>
              <w:jc w:val="both"/>
              <w:rPr>
                <w:sz w:val="20"/>
              </w:rPr>
            </w:pPr>
            <w:r w:rsidRPr="00C566BB">
              <w:rPr>
                <w:sz w:val="20"/>
              </w:rPr>
              <w:t>December 29, 2016</w:t>
            </w:r>
          </w:p>
          <w:p w:rsidR="00695A94" w:rsidRPr="00C566BB" w:rsidRDefault="00695A94" w:rsidP="00AF16CD">
            <w:pPr>
              <w:jc w:val="both"/>
              <w:rPr>
                <w:sz w:val="20"/>
              </w:rPr>
            </w:pPr>
            <w:r w:rsidRPr="00C566BB">
              <w:rPr>
                <w:sz w:val="20"/>
              </w:rPr>
              <w:t>Court of Appeal for Ontario</w:t>
            </w:r>
          </w:p>
          <w:p w:rsidR="00695A94" w:rsidRPr="00C566BB" w:rsidRDefault="00695A94" w:rsidP="00AF16CD">
            <w:pPr>
              <w:jc w:val="both"/>
              <w:rPr>
                <w:sz w:val="20"/>
              </w:rPr>
            </w:pPr>
            <w:r w:rsidRPr="00C566BB">
              <w:rPr>
                <w:sz w:val="20"/>
              </w:rPr>
              <w:t>(Watt, Epstein, Tulloch JJ.A.)</w:t>
            </w:r>
          </w:p>
          <w:p w:rsidR="00695A94" w:rsidRPr="00C566BB" w:rsidRDefault="00695A94" w:rsidP="00AF16CD">
            <w:pPr>
              <w:jc w:val="both"/>
              <w:rPr>
                <w:sz w:val="20"/>
              </w:rPr>
            </w:pPr>
            <w:r w:rsidRPr="00C566BB">
              <w:rPr>
                <w:sz w:val="20"/>
              </w:rPr>
              <w:t>2016 ONCA 989; C59875, C60460</w:t>
            </w:r>
          </w:p>
          <w:p w:rsidR="00695A94" w:rsidRPr="00C566BB" w:rsidRDefault="00C14E84" w:rsidP="00AF16CD">
            <w:pPr>
              <w:jc w:val="both"/>
              <w:rPr>
                <w:sz w:val="20"/>
              </w:rPr>
            </w:pPr>
            <w:hyperlink r:id="rId25" w:history="1">
              <w:r w:rsidR="00695A94" w:rsidRPr="00C566BB">
                <w:rPr>
                  <w:rStyle w:val="Hyperlink"/>
                  <w:rFonts w:eastAsiaTheme="majorEastAsia"/>
                  <w:sz w:val="20"/>
                </w:rPr>
                <w:t>http://canlii.ca/t/gwlxv</w:t>
              </w:r>
            </w:hyperlink>
          </w:p>
          <w:p w:rsidR="00695A94" w:rsidRPr="00C566BB" w:rsidRDefault="00695A94" w:rsidP="00AF16CD">
            <w:pPr>
              <w:jc w:val="both"/>
              <w:rPr>
                <w:sz w:val="20"/>
              </w:rPr>
            </w:pPr>
          </w:p>
        </w:tc>
        <w:tc>
          <w:tcPr>
            <w:tcW w:w="243" w:type="pct"/>
          </w:tcPr>
          <w:p w:rsidR="00695A94" w:rsidRPr="00C566BB" w:rsidRDefault="00695A94" w:rsidP="00AF16CD">
            <w:pPr>
              <w:jc w:val="both"/>
              <w:rPr>
                <w:sz w:val="20"/>
              </w:rPr>
            </w:pPr>
          </w:p>
        </w:tc>
        <w:tc>
          <w:tcPr>
            <w:tcW w:w="2330" w:type="pct"/>
          </w:tcPr>
          <w:p w:rsidR="00695A94" w:rsidRPr="00C566BB" w:rsidRDefault="00695A94" w:rsidP="00AF16CD">
            <w:pPr>
              <w:jc w:val="both"/>
              <w:rPr>
                <w:sz w:val="20"/>
              </w:rPr>
            </w:pPr>
            <w:r w:rsidRPr="00C566BB">
              <w:rPr>
                <w:sz w:val="20"/>
              </w:rPr>
              <w:t>Appeal from conviction dismissed; leave to appeal sentence granted, sentence varied to one year of imprisonment without any period of probation; application of the sentence is stayed</w:t>
            </w:r>
          </w:p>
          <w:p w:rsidR="00695A94" w:rsidRPr="00C566BB" w:rsidRDefault="00695A94" w:rsidP="00AF16CD">
            <w:pPr>
              <w:jc w:val="both"/>
              <w:rPr>
                <w:sz w:val="20"/>
              </w:rPr>
            </w:pPr>
          </w:p>
        </w:tc>
      </w:tr>
      <w:tr w:rsidR="00695A94" w:rsidRPr="00C566BB" w:rsidTr="0038191F">
        <w:tc>
          <w:tcPr>
            <w:tcW w:w="2427" w:type="pct"/>
            <w:gridSpan w:val="2"/>
          </w:tcPr>
          <w:p w:rsidR="00695A94" w:rsidRPr="00C566BB" w:rsidRDefault="00695A94" w:rsidP="00AF16CD">
            <w:pPr>
              <w:jc w:val="both"/>
              <w:rPr>
                <w:sz w:val="20"/>
              </w:rPr>
            </w:pPr>
            <w:r w:rsidRPr="00C566BB">
              <w:rPr>
                <w:sz w:val="20"/>
              </w:rPr>
              <w:t>March 30, 2017</w:t>
            </w:r>
          </w:p>
          <w:p w:rsidR="00695A94" w:rsidRPr="00C566BB" w:rsidRDefault="00695A94" w:rsidP="00AF16CD">
            <w:pPr>
              <w:jc w:val="both"/>
              <w:rPr>
                <w:sz w:val="20"/>
              </w:rPr>
            </w:pPr>
            <w:r w:rsidRPr="00C566BB">
              <w:rPr>
                <w:sz w:val="20"/>
              </w:rPr>
              <w:t>Supreme Court of Canada</w:t>
            </w:r>
          </w:p>
          <w:p w:rsidR="00695A94" w:rsidRPr="00C566BB" w:rsidRDefault="00695A94" w:rsidP="00AF16CD">
            <w:pPr>
              <w:jc w:val="both"/>
              <w:rPr>
                <w:sz w:val="20"/>
              </w:rPr>
            </w:pPr>
          </w:p>
        </w:tc>
        <w:tc>
          <w:tcPr>
            <w:tcW w:w="243" w:type="pct"/>
          </w:tcPr>
          <w:p w:rsidR="00695A94" w:rsidRPr="00C566BB" w:rsidRDefault="00695A94" w:rsidP="00AF16CD">
            <w:pPr>
              <w:jc w:val="both"/>
              <w:rPr>
                <w:sz w:val="20"/>
              </w:rPr>
            </w:pPr>
          </w:p>
        </w:tc>
        <w:tc>
          <w:tcPr>
            <w:tcW w:w="2330" w:type="pct"/>
          </w:tcPr>
          <w:p w:rsidR="00695A94" w:rsidRPr="00C566BB" w:rsidRDefault="00695A94" w:rsidP="00AF16CD">
            <w:pPr>
              <w:jc w:val="both"/>
              <w:rPr>
                <w:sz w:val="20"/>
              </w:rPr>
            </w:pPr>
            <w:r w:rsidRPr="00C566BB">
              <w:rPr>
                <w:sz w:val="20"/>
              </w:rPr>
              <w:t>Motion for an extension of time to serve and file the application for leave to appeal and application for leave to appeal filed</w:t>
            </w:r>
          </w:p>
        </w:tc>
      </w:tr>
    </w:tbl>
    <w:p w:rsidR="00695A94" w:rsidRPr="00695A94" w:rsidRDefault="00695A94" w:rsidP="00AF16CD">
      <w:pPr>
        <w:ind w:left="360" w:hanging="360"/>
        <w:jc w:val="both"/>
        <w:rPr>
          <w:sz w:val="20"/>
          <w:lang w:eastAsia="en-CA"/>
        </w:rPr>
      </w:pPr>
    </w:p>
    <w:p w:rsidR="00C52116" w:rsidRPr="00695A94" w:rsidRDefault="00C52116"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95A94" w:rsidRPr="00403CB8" w:rsidTr="0038191F">
        <w:tc>
          <w:tcPr>
            <w:tcW w:w="543" w:type="pct"/>
          </w:tcPr>
          <w:p w:rsidR="00695A94" w:rsidRPr="00403CB8" w:rsidRDefault="00695A94" w:rsidP="00AF16CD">
            <w:pPr>
              <w:jc w:val="both"/>
              <w:rPr>
                <w:sz w:val="20"/>
                <w:lang w:val="fr-CA"/>
              </w:rPr>
            </w:pPr>
            <w:r w:rsidRPr="00403CB8">
              <w:rPr>
                <w:rStyle w:val="SCCFileNumberChar"/>
                <w:sz w:val="20"/>
                <w:szCs w:val="20"/>
                <w:lang w:val="fr-CA"/>
              </w:rPr>
              <w:t>37454</w:t>
            </w:r>
          </w:p>
        </w:tc>
        <w:tc>
          <w:tcPr>
            <w:tcW w:w="4457" w:type="pct"/>
            <w:gridSpan w:val="3"/>
          </w:tcPr>
          <w:p w:rsidR="00695A94" w:rsidRPr="00695A94" w:rsidRDefault="00695A94" w:rsidP="00AF16CD">
            <w:pPr>
              <w:pStyle w:val="SCCLsocParty"/>
              <w:jc w:val="both"/>
              <w:rPr>
                <w:b/>
                <w:sz w:val="20"/>
                <w:szCs w:val="20"/>
              </w:rPr>
            </w:pPr>
            <w:r w:rsidRPr="00695A94">
              <w:rPr>
                <w:b/>
                <w:sz w:val="20"/>
                <w:szCs w:val="20"/>
              </w:rPr>
              <w:t xml:space="preserve">Kris </w:t>
            </w:r>
            <w:proofErr w:type="spellStart"/>
            <w:r w:rsidRPr="00695A94">
              <w:rPr>
                <w:b/>
                <w:sz w:val="20"/>
                <w:szCs w:val="20"/>
              </w:rPr>
              <w:t>Gowdy</w:t>
            </w:r>
            <w:proofErr w:type="spellEnd"/>
            <w:r w:rsidRPr="00695A94">
              <w:rPr>
                <w:b/>
                <w:sz w:val="20"/>
                <w:szCs w:val="20"/>
              </w:rPr>
              <w:t xml:space="preserve"> c. Sa Majesté la Reine</w:t>
            </w:r>
          </w:p>
          <w:p w:rsidR="00695A94" w:rsidRPr="00403CB8" w:rsidRDefault="00695A94" w:rsidP="00AF16CD">
            <w:pPr>
              <w:jc w:val="both"/>
              <w:rPr>
                <w:sz w:val="20"/>
                <w:lang w:val="fr-CA"/>
              </w:rPr>
            </w:pPr>
            <w:r w:rsidRPr="00403CB8">
              <w:rPr>
                <w:sz w:val="20"/>
                <w:lang w:val="fr-CA"/>
              </w:rPr>
              <w:t>(Ont.) (Criminelle) (Sur autorisation)</w:t>
            </w:r>
          </w:p>
        </w:tc>
      </w:tr>
      <w:tr w:rsidR="00695A94" w:rsidRPr="00C14E84" w:rsidTr="0038191F">
        <w:tc>
          <w:tcPr>
            <w:tcW w:w="5000" w:type="pct"/>
            <w:gridSpan w:val="4"/>
          </w:tcPr>
          <w:p w:rsidR="00695A94" w:rsidRPr="00403CB8" w:rsidRDefault="00695A94" w:rsidP="00AF16CD">
            <w:pPr>
              <w:jc w:val="both"/>
              <w:rPr>
                <w:i/>
                <w:sz w:val="20"/>
                <w:lang w:val="fr-CA"/>
              </w:rPr>
            </w:pPr>
          </w:p>
          <w:p w:rsidR="00695A94" w:rsidRPr="00403CB8" w:rsidRDefault="00695A94" w:rsidP="00AF16CD">
            <w:pPr>
              <w:jc w:val="both"/>
              <w:rPr>
                <w:sz w:val="20"/>
                <w:lang w:val="fr-CA"/>
              </w:rPr>
            </w:pPr>
            <w:r w:rsidRPr="00403CB8">
              <w:rPr>
                <w:i/>
                <w:sz w:val="20"/>
                <w:lang w:val="fr-CA"/>
              </w:rPr>
              <w:t xml:space="preserve">Charte des droits </w:t>
            </w:r>
            <w:r w:rsidRPr="00403CB8">
              <w:rPr>
                <w:sz w:val="20"/>
                <w:lang w:val="fr-CA"/>
              </w:rPr>
              <w:t xml:space="preserve">– Droit à la sécurité de la personne </w:t>
            </w:r>
            <w:proofErr w:type="gramStart"/>
            <w:r w:rsidRPr="00403CB8">
              <w:rPr>
                <w:sz w:val="20"/>
                <w:lang w:val="fr-CA"/>
              </w:rPr>
              <w:t>garanti</w:t>
            </w:r>
            <w:proofErr w:type="gramEnd"/>
            <w:r w:rsidRPr="00403CB8">
              <w:rPr>
                <w:sz w:val="20"/>
                <w:lang w:val="fr-CA"/>
              </w:rPr>
              <w:t xml:space="preserve"> par l’art. 7 de la </w:t>
            </w:r>
            <w:r w:rsidRPr="00403CB8">
              <w:rPr>
                <w:i/>
                <w:iCs/>
                <w:sz w:val="20"/>
                <w:lang w:val="fr-CA"/>
              </w:rPr>
              <w:t>Charte</w:t>
            </w:r>
            <w:r w:rsidRPr="00403CB8">
              <w:rPr>
                <w:iCs/>
                <w:sz w:val="20"/>
                <w:lang w:val="fr-CA"/>
              </w:rPr>
              <w:t xml:space="preserve"> </w:t>
            </w:r>
            <w:r w:rsidRPr="00403CB8">
              <w:rPr>
                <w:sz w:val="20"/>
                <w:lang w:val="fr-CA"/>
              </w:rPr>
              <w:t xml:space="preserve">– </w:t>
            </w:r>
            <w:r w:rsidRPr="00403CB8">
              <w:rPr>
                <w:iCs/>
                <w:sz w:val="20"/>
                <w:lang w:val="fr-CA"/>
              </w:rPr>
              <w:t xml:space="preserve">Attente raisonnable en matière de protection de la vie privée </w:t>
            </w:r>
            <w:r w:rsidRPr="00403CB8">
              <w:rPr>
                <w:sz w:val="20"/>
                <w:lang w:val="fr-CA"/>
              </w:rPr>
              <w:t>–</w:t>
            </w:r>
            <w:r w:rsidRPr="00403CB8">
              <w:rPr>
                <w:iCs/>
                <w:sz w:val="20"/>
                <w:lang w:val="fr-CA"/>
              </w:rPr>
              <w:t xml:space="preserve"> </w:t>
            </w:r>
            <w:r w:rsidRPr="00403CB8">
              <w:rPr>
                <w:sz w:val="20"/>
                <w:lang w:val="fr-CA"/>
              </w:rPr>
              <w:t xml:space="preserve">Droit criminel – Peine – La Cour d’appel a-t-elle eu tort de conclure que la police n’avait pas porté atteinte aux droits que la </w:t>
            </w:r>
            <w:r w:rsidRPr="00403CB8">
              <w:rPr>
                <w:i/>
                <w:sz w:val="20"/>
                <w:lang w:val="fr-CA"/>
              </w:rPr>
              <w:t>Charte</w:t>
            </w:r>
            <w:r w:rsidRPr="00403CB8">
              <w:rPr>
                <w:sz w:val="20"/>
                <w:lang w:val="fr-CA"/>
              </w:rPr>
              <w:t xml:space="preserve"> garantit au demandeur par la communication de ses renseignements médicaux? – La Cour d’appel a-t-elle eu tort de conclure que même si la police avait porté atteinte aux droits que la </w:t>
            </w:r>
            <w:r w:rsidRPr="00403CB8">
              <w:rPr>
                <w:i/>
                <w:sz w:val="20"/>
                <w:lang w:val="fr-CA"/>
              </w:rPr>
              <w:t>Charte</w:t>
            </w:r>
            <w:r w:rsidRPr="00403CB8">
              <w:rPr>
                <w:sz w:val="20"/>
                <w:lang w:val="fr-CA"/>
              </w:rPr>
              <w:t xml:space="preserve"> garantit au demandeur, un arrêt des procédures n’était pas justifié? – La Cour d’appel a-t-elle eu tort de statuer qu’une peine moindre que la peine minimale prévue par la loi ne pouvait être infligée en guise de réparation d’une atteinte aux droits que la </w:t>
            </w:r>
            <w:r w:rsidRPr="00403CB8">
              <w:rPr>
                <w:i/>
                <w:sz w:val="20"/>
                <w:lang w:val="fr-CA"/>
              </w:rPr>
              <w:t>Charte</w:t>
            </w:r>
            <w:r w:rsidRPr="00403CB8">
              <w:rPr>
                <w:sz w:val="20"/>
                <w:lang w:val="fr-CA"/>
              </w:rPr>
              <w:t xml:space="preserve"> garantit au demandeur? – Art. 7 et 8 de la </w:t>
            </w:r>
            <w:r w:rsidRPr="00403CB8">
              <w:rPr>
                <w:i/>
                <w:sz w:val="20"/>
                <w:lang w:val="fr-CA"/>
              </w:rPr>
              <w:t>Charte</w:t>
            </w:r>
            <w:r w:rsidRPr="00403CB8">
              <w:rPr>
                <w:sz w:val="20"/>
                <w:lang w:val="fr-CA"/>
              </w:rPr>
              <w:t>.</w:t>
            </w:r>
          </w:p>
        </w:tc>
      </w:tr>
      <w:tr w:rsidR="00695A94" w:rsidRPr="00C14E84" w:rsidTr="0038191F">
        <w:tc>
          <w:tcPr>
            <w:tcW w:w="5000" w:type="pct"/>
            <w:gridSpan w:val="4"/>
          </w:tcPr>
          <w:p w:rsidR="00695A94" w:rsidRPr="00403CB8" w:rsidRDefault="00695A94" w:rsidP="00AF16CD">
            <w:pPr>
              <w:jc w:val="both"/>
              <w:rPr>
                <w:sz w:val="20"/>
                <w:lang w:val="fr-CA"/>
              </w:rPr>
            </w:pPr>
          </w:p>
        </w:tc>
      </w:tr>
      <w:tr w:rsidR="00695A94" w:rsidRPr="00C14E84" w:rsidTr="0038191F">
        <w:tc>
          <w:tcPr>
            <w:tcW w:w="5000" w:type="pct"/>
            <w:gridSpan w:val="4"/>
          </w:tcPr>
          <w:p w:rsidR="00695A94" w:rsidRPr="00403CB8" w:rsidRDefault="00695A94" w:rsidP="00AF16CD">
            <w:pPr>
              <w:pStyle w:val="aparanumbering1"/>
              <w:rPr>
                <w:rFonts w:ascii="Times New Roman" w:hAnsi="Times New Roman" w:cs="Times New Roman"/>
                <w:sz w:val="20"/>
                <w:szCs w:val="20"/>
                <w:lang w:val="fr-CA"/>
              </w:rPr>
            </w:pPr>
            <w:r w:rsidRPr="00403CB8">
              <w:rPr>
                <w:rFonts w:ascii="Times New Roman" w:eastAsiaTheme="minorHAnsi" w:hAnsi="Times New Roman" w:cs="Times New Roman"/>
                <w:sz w:val="20"/>
                <w:szCs w:val="20"/>
                <w:lang w:val="fr-CA"/>
              </w:rPr>
              <w:t>Le demandeur a été déclaré coupable de leurre d’enfants</w:t>
            </w:r>
            <w:r w:rsidRPr="00403CB8">
              <w:rPr>
                <w:rFonts w:ascii="Times New Roman" w:hAnsi="Times New Roman" w:cs="Times New Roman"/>
                <w:sz w:val="20"/>
                <w:szCs w:val="20"/>
                <w:lang w:val="fr-CA"/>
              </w:rPr>
              <w:t xml:space="preserve">. Le juge du procès a statué que la communication illégale et déraisonnable au public des renseignements médicaux du demandeur violait l’art. 7 de la </w:t>
            </w:r>
            <w:r w:rsidRPr="00403CB8">
              <w:rPr>
                <w:rFonts w:ascii="Times New Roman" w:hAnsi="Times New Roman" w:cs="Times New Roman"/>
                <w:i/>
                <w:iCs/>
                <w:sz w:val="20"/>
                <w:szCs w:val="20"/>
                <w:lang w:val="fr-CA"/>
              </w:rPr>
              <w:t>Charte</w:t>
            </w:r>
            <w:r w:rsidRPr="00403CB8">
              <w:rPr>
                <w:rFonts w:ascii="Times New Roman" w:hAnsi="Times New Roman" w:cs="Times New Roman"/>
                <w:sz w:val="20"/>
                <w:szCs w:val="20"/>
                <w:lang w:val="fr-CA"/>
              </w:rPr>
              <w:t xml:space="preserve">. Le juge du </w:t>
            </w:r>
            <w:proofErr w:type="gramStart"/>
            <w:r w:rsidRPr="00403CB8">
              <w:rPr>
                <w:rFonts w:ascii="Times New Roman" w:hAnsi="Times New Roman" w:cs="Times New Roman"/>
                <w:sz w:val="20"/>
                <w:szCs w:val="20"/>
                <w:lang w:val="fr-CA"/>
              </w:rPr>
              <w:t xml:space="preserve">procès a estimé qu’une réparation convenable et juste pour </w:t>
            </w:r>
            <w:proofErr w:type="gramEnd"/>
            <w:r w:rsidRPr="00403CB8">
              <w:rPr>
                <w:rFonts w:ascii="Times New Roman" w:hAnsi="Times New Roman" w:cs="Times New Roman"/>
                <w:sz w:val="20"/>
                <w:szCs w:val="20"/>
                <w:lang w:val="fr-CA"/>
              </w:rPr>
              <w:t xml:space="preserve"> l’atteinte au droit à la sécurité de la personne que l’art. 7 de la </w:t>
            </w:r>
            <w:r w:rsidRPr="00403CB8">
              <w:rPr>
                <w:rFonts w:ascii="Times New Roman" w:hAnsi="Times New Roman" w:cs="Times New Roman"/>
                <w:i/>
                <w:sz w:val="20"/>
                <w:szCs w:val="20"/>
                <w:lang w:val="fr-CA"/>
              </w:rPr>
              <w:t>Charte</w:t>
            </w:r>
            <w:r w:rsidRPr="00403CB8">
              <w:rPr>
                <w:rFonts w:ascii="Times New Roman" w:hAnsi="Times New Roman" w:cs="Times New Roman"/>
                <w:sz w:val="20"/>
                <w:szCs w:val="20"/>
                <w:lang w:val="fr-CA"/>
              </w:rPr>
              <w:t xml:space="preserve"> garantit au demandeur était d’infliger une peine qui dérogeait aux limites prescrites par le </w:t>
            </w:r>
            <w:r w:rsidRPr="00403CB8">
              <w:rPr>
                <w:rFonts w:ascii="Times New Roman" w:hAnsi="Times New Roman" w:cs="Times New Roman"/>
                <w:i/>
                <w:sz w:val="20"/>
                <w:szCs w:val="20"/>
                <w:lang w:val="fr-CA"/>
              </w:rPr>
              <w:t>Code criminel</w:t>
            </w:r>
            <w:r w:rsidRPr="00403CB8">
              <w:rPr>
                <w:rFonts w:ascii="Times New Roman" w:hAnsi="Times New Roman" w:cs="Times New Roman"/>
                <w:sz w:val="20"/>
                <w:szCs w:val="20"/>
                <w:lang w:val="fr-CA"/>
              </w:rPr>
              <w:t>, L.R.C. 1986, ch. C-46. Une peine d’emprisonnement de deux ans moins un jour avec sursis suivie de trois années de probation a été infligée. L’appel de la déclaration de culpabilité interjeté par le demandeur a été rejeté, mais l’autorisation d’interjeter appel de la peine a été accordée, l’appel a été accueilli et une peine d’emprisonnement d’un an a été infligée. En conséquence, la Cour d’appel a suspendu l’application de la peine.</w:t>
            </w:r>
          </w:p>
          <w:p w:rsidR="00695A94" w:rsidRPr="00403CB8" w:rsidRDefault="00695A94" w:rsidP="00AF16CD">
            <w:pPr>
              <w:jc w:val="both"/>
              <w:rPr>
                <w:sz w:val="20"/>
                <w:lang w:val="fr-CA"/>
              </w:rPr>
            </w:pPr>
          </w:p>
        </w:tc>
      </w:tr>
      <w:tr w:rsidR="00695A94" w:rsidRPr="00403CB8" w:rsidTr="0038191F">
        <w:tc>
          <w:tcPr>
            <w:tcW w:w="2427" w:type="pct"/>
            <w:gridSpan w:val="2"/>
          </w:tcPr>
          <w:p w:rsidR="00695A94" w:rsidRPr="00403CB8" w:rsidRDefault="00695A94" w:rsidP="00AF16CD">
            <w:pPr>
              <w:jc w:val="both"/>
              <w:rPr>
                <w:sz w:val="20"/>
                <w:lang w:val="fr-CA"/>
              </w:rPr>
            </w:pPr>
            <w:r w:rsidRPr="00403CB8">
              <w:rPr>
                <w:sz w:val="20"/>
                <w:lang w:val="fr-CA"/>
              </w:rPr>
              <w:t>7 juillet 2014</w:t>
            </w:r>
          </w:p>
          <w:p w:rsidR="00695A94" w:rsidRPr="00403CB8" w:rsidRDefault="00695A94" w:rsidP="00AF16CD">
            <w:pPr>
              <w:jc w:val="both"/>
              <w:rPr>
                <w:sz w:val="20"/>
                <w:lang w:val="fr-CA"/>
              </w:rPr>
            </w:pPr>
            <w:r w:rsidRPr="00403CB8">
              <w:rPr>
                <w:sz w:val="20"/>
                <w:lang w:val="fr-CA"/>
              </w:rPr>
              <w:t>Cour de justice de l’Ontario</w:t>
            </w:r>
          </w:p>
          <w:p w:rsidR="00695A94" w:rsidRPr="00403CB8" w:rsidRDefault="00695A94" w:rsidP="00AF16CD">
            <w:pPr>
              <w:jc w:val="both"/>
              <w:rPr>
                <w:sz w:val="20"/>
                <w:lang w:val="fr-CA"/>
              </w:rPr>
            </w:pPr>
            <w:r w:rsidRPr="00403CB8">
              <w:rPr>
                <w:sz w:val="20"/>
                <w:lang w:val="fr-CA"/>
              </w:rPr>
              <w:t>(Juge Block)</w:t>
            </w:r>
          </w:p>
          <w:p w:rsidR="00695A94" w:rsidRPr="00403CB8" w:rsidRDefault="00695A94" w:rsidP="00AF16CD">
            <w:pPr>
              <w:jc w:val="both"/>
              <w:rPr>
                <w:sz w:val="20"/>
                <w:lang w:val="fr-CA"/>
              </w:rPr>
            </w:pPr>
            <w:r w:rsidRPr="00403CB8">
              <w:rPr>
                <w:sz w:val="20"/>
                <w:lang w:val="fr-CA"/>
              </w:rPr>
              <w:t>2014 ONCJ 592</w:t>
            </w:r>
          </w:p>
          <w:p w:rsidR="00695A94" w:rsidRPr="00403CB8" w:rsidRDefault="00695A94" w:rsidP="00AF16CD">
            <w:pPr>
              <w:jc w:val="both"/>
              <w:rPr>
                <w:sz w:val="20"/>
                <w:lang w:val="fr-CA"/>
              </w:rPr>
            </w:pPr>
          </w:p>
        </w:tc>
        <w:tc>
          <w:tcPr>
            <w:tcW w:w="243" w:type="pct"/>
          </w:tcPr>
          <w:p w:rsidR="00695A94" w:rsidRPr="00403CB8" w:rsidRDefault="00695A94" w:rsidP="00AF16CD">
            <w:pPr>
              <w:jc w:val="both"/>
              <w:rPr>
                <w:sz w:val="20"/>
                <w:lang w:val="fr-CA"/>
              </w:rPr>
            </w:pPr>
          </w:p>
        </w:tc>
        <w:tc>
          <w:tcPr>
            <w:tcW w:w="2330" w:type="pct"/>
          </w:tcPr>
          <w:p w:rsidR="00695A94" w:rsidRPr="00403CB8" w:rsidRDefault="00695A94" w:rsidP="00AF16CD">
            <w:pPr>
              <w:jc w:val="both"/>
              <w:rPr>
                <w:sz w:val="20"/>
                <w:lang w:val="fr-CA"/>
              </w:rPr>
            </w:pPr>
            <w:r w:rsidRPr="00403CB8">
              <w:rPr>
                <w:sz w:val="20"/>
                <w:lang w:val="fr-CA"/>
              </w:rPr>
              <w:t>Déclaration de culpabilité : leurre d’enfants</w:t>
            </w:r>
          </w:p>
          <w:p w:rsidR="00695A94" w:rsidRPr="00403CB8" w:rsidRDefault="00695A94" w:rsidP="00AF16CD">
            <w:pPr>
              <w:jc w:val="both"/>
              <w:rPr>
                <w:sz w:val="20"/>
                <w:lang w:val="fr-CA"/>
              </w:rPr>
            </w:pPr>
          </w:p>
        </w:tc>
      </w:tr>
      <w:tr w:rsidR="00695A94" w:rsidRPr="00C14E84" w:rsidTr="0038191F">
        <w:tc>
          <w:tcPr>
            <w:tcW w:w="2427" w:type="pct"/>
            <w:gridSpan w:val="2"/>
          </w:tcPr>
          <w:p w:rsidR="00695A94" w:rsidRPr="00403CB8" w:rsidRDefault="00695A94" w:rsidP="00AF16CD">
            <w:pPr>
              <w:jc w:val="both"/>
              <w:rPr>
                <w:sz w:val="20"/>
                <w:lang w:val="fr-CA"/>
              </w:rPr>
            </w:pPr>
            <w:r w:rsidRPr="00403CB8">
              <w:rPr>
                <w:sz w:val="20"/>
                <w:lang w:val="fr-CA"/>
              </w:rPr>
              <w:t>19 décembre 2014</w:t>
            </w:r>
          </w:p>
          <w:p w:rsidR="00695A94" w:rsidRPr="00403CB8" w:rsidRDefault="00695A94" w:rsidP="00AF16CD">
            <w:pPr>
              <w:jc w:val="both"/>
              <w:rPr>
                <w:sz w:val="20"/>
                <w:lang w:val="fr-CA"/>
              </w:rPr>
            </w:pPr>
            <w:r w:rsidRPr="00403CB8">
              <w:rPr>
                <w:sz w:val="20"/>
                <w:lang w:val="fr-CA"/>
              </w:rPr>
              <w:t>Cour de justice de l’Ontario</w:t>
            </w:r>
          </w:p>
          <w:p w:rsidR="00695A94" w:rsidRPr="00403CB8" w:rsidRDefault="00695A94" w:rsidP="00AF16CD">
            <w:pPr>
              <w:jc w:val="both"/>
              <w:rPr>
                <w:sz w:val="20"/>
                <w:lang w:val="fr-CA"/>
              </w:rPr>
            </w:pPr>
            <w:r w:rsidRPr="00403CB8">
              <w:rPr>
                <w:sz w:val="20"/>
                <w:lang w:val="fr-CA"/>
              </w:rPr>
              <w:t>(Juge Block)</w:t>
            </w:r>
          </w:p>
        </w:tc>
        <w:tc>
          <w:tcPr>
            <w:tcW w:w="243" w:type="pct"/>
          </w:tcPr>
          <w:p w:rsidR="00695A94" w:rsidRPr="00403CB8" w:rsidRDefault="00695A94" w:rsidP="00AF16CD">
            <w:pPr>
              <w:jc w:val="both"/>
              <w:rPr>
                <w:sz w:val="20"/>
                <w:lang w:val="fr-CA"/>
              </w:rPr>
            </w:pPr>
          </w:p>
        </w:tc>
        <w:tc>
          <w:tcPr>
            <w:tcW w:w="2330" w:type="pct"/>
          </w:tcPr>
          <w:p w:rsidR="00695A94" w:rsidRPr="00403CB8" w:rsidRDefault="00695A94" w:rsidP="00AF16CD">
            <w:pPr>
              <w:jc w:val="both"/>
              <w:rPr>
                <w:sz w:val="20"/>
                <w:lang w:val="fr-CA"/>
              </w:rPr>
            </w:pPr>
            <w:r w:rsidRPr="00403CB8">
              <w:rPr>
                <w:sz w:val="20"/>
                <w:lang w:val="fr-CA"/>
              </w:rPr>
              <w:t>Peine : condamnation à l’emprisonnement de deux ans moins un jour avec sursis suivi de trois années de probation</w:t>
            </w:r>
          </w:p>
          <w:p w:rsidR="00695A94" w:rsidRPr="00403CB8" w:rsidRDefault="00695A94" w:rsidP="00AF16CD">
            <w:pPr>
              <w:jc w:val="both"/>
              <w:rPr>
                <w:sz w:val="20"/>
                <w:lang w:val="fr-CA"/>
              </w:rPr>
            </w:pPr>
          </w:p>
        </w:tc>
      </w:tr>
      <w:tr w:rsidR="00695A94" w:rsidRPr="00C14E84" w:rsidTr="0038191F">
        <w:tc>
          <w:tcPr>
            <w:tcW w:w="2427" w:type="pct"/>
            <w:gridSpan w:val="2"/>
          </w:tcPr>
          <w:p w:rsidR="00695A94" w:rsidRPr="00403CB8" w:rsidRDefault="00695A94" w:rsidP="00AF16CD">
            <w:pPr>
              <w:jc w:val="both"/>
              <w:rPr>
                <w:sz w:val="20"/>
                <w:lang w:val="fr-CA"/>
              </w:rPr>
            </w:pPr>
            <w:r w:rsidRPr="00403CB8">
              <w:rPr>
                <w:sz w:val="20"/>
                <w:lang w:val="fr-CA"/>
              </w:rPr>
              <w:t>29 décembre 2016</w:t>
            </w:r>
          </w:p>
          <w:p w:rsidR="00695A94" w:rsidRPr="00403CB8" w:rsidRDefault="00695A94" w:rsidP="00AF16CD">
            <w:pPr>
              <w:jc w:val="both"/>
              <w:rPr>
                <w:sz w:val="20"/>
                <w:lang w:val="fr-CA"/>
              </w:rPr>
            </w:pPr>
            <w:r w:rsidRPr="00403CB8">
              <w:rPr>
                <w:sz w:val="20"/>
                <w:lang w:val="fr-CA"/>
              </w:rPr>
              <w:t>Cour d’appel de l’Ontario</w:t>
            </w:r>
          </w:p>
          <w:p w:rsidR="00695A94" w:rsidRPr="00403CB8" w:rsidRDefault="00695A94" w:rsidP="00AF16CD">
            <w:pPr>
              <w:jc w:val="both"/>
              <w:rPr>
                <w:sz w:val="20"/>
                <w:lang w:val="fr-CA"/>
              </w:rPr>
            </w:pPr>
            <w:r w:rsidRPr="00403CB8">
              <w:rPr>
                <w:sz w:val="20"/>
                <w:lang w:val="fr-CA"/>
              </w:rPr>
              <w:lastRenderedPageBreak/>
              <w:t xml:space="preserve">(Juges Watt, Epstein et </w:t>
            </w:r>
            <w:proofErr w:type="spellStart"/>
            <w:r w:rsidRPr="00403CB8">
              <w:rPr>
                <w:sz w:val="20"/>
                <w:lang w:val="fr-CA"/>
              </w:rPr>
              <w:t>Tulloch</w:t>
            </w:r>
            <w:proofErr w:type="spellEnd"/>
            <w:r w:rsidRPr="00403CB8">
              <w:rPr>
                <w:sz w:val="20"/>
                <w:lang w:val="fr-CA"/>
              </w:rPr>
              <w:t>)</w:t>
            </w:r>
          </w:p>
          <w:p w:rsidR="00695A94" w:rsidRPr="00403CB8" w:rsidRDefault="00695A94" w:rsidP="00AF16CD">
            <w:pPr>
              <w:jc w:val="both"/>
              <w:rPr>
                <w:sz w:val="20"/>
              </w:rPr>
            </w:pPr>
            <w:r w:rsidRPr="00403CB8">
              <w:rPr>
                <w:sz w:val="20"/>
              </w:rPr>
              <w:t>2016 ONCA 989; C59875, C60460</w:t>
            </w:r>
          </w:p>
          <w:p w:rsidR="00695A94" w:rsidRPr="00403CB8" w:rsidRDefault="00C14E84" w:rsidP="00AF16CD">
            <w:pPr>
              <w:jc w:val="both"/>
              <w:rPr>
                <w:sz w:val="20"/>
              </w:rPr>
            </w:pPr>
            <w:hyperlink r:id="rId26" w:history="1">
              <w:r w:rsidR="00695A94" w:rsidRPr="00403CB8">
                <w:rPr>
                  <w:rStyle w:val="Hyperlink"/>
                  <w:rFonts w:eastAsiaTheme="majorEastAsia"/>
                  <w:sz w:val="20"/>
                </w:rPr>
                <w:t>http://canlii.ca/t/gwlxv</w:t>
              </w:r>
            </w:hyperlink>
          </w:p>
          <w:p w:rsidR="00695A94" w:rsidRPr="00403CB8" w:rsidRDefault="00695A94" w:rsidP="00AF16CD">
            <w:pPr>
              <w:jc w:val="both"/>
              <w:rPr>
                <w:sz w:val="20"/>
              </w:rPr>
            </w:pPr>
          </w:p>
        </w:tc>
        <w:tc>
          <w:tcPr>
            <w:tcW w:w="243" w:type="pct"/>
          </w:tcPr>
          <w:p w:rsidR="00695A94" w:rsidRPr="00403CB8" w:rsidRDefault="00695A94" w:rsidP="00AF16CD">
            <w:pPr>
              <w:jc w:val="both"/>
              <w:rPr>
                <w:sz w:val="20"/>
              </w:rPr>
            </w:pPr>
          </w:p>
        </w:tc>
        <w:tc>
          <w:tcPr>
            <w:tcW w:w="2330" w:type="pct"/>
          </w:tcPr>
          <w:p w:rsidR="00695A94" w:rsidRPr="00403CB8" w:rsidRDefault="00695A94" w:rsidP="00AF16CD">
            <w:pPr>
              <w:jc w:val="both"/>
              <w:rPr>
                <w:sz w:val="20"/>
                <w:lang w:val="fr-CA"/>
              </w:rPr>
            </w:pPr>
            <w:r w:rsidRPr="00403CB8">
              <w:rPr>
                <w:sz w:val="20"/>
                <w:lang w:val="fr-CA"/>
              </w:rPr>
              <w:t xml:space="preserve">Arrêt rejetant l’appel de la déclaration de culpabilité, accordant l’autorisation d’interjeter appel de la peine, </w:t>
            </w:r>
            <w:r w:rsidRPr="00403CB8">
              <w:rPr>
                <w:sz w:val="20"/>
                <w:lang w:val="fr-CA"/>
              </w:rPr>
              <w:lastRenderedPageBreak/>
              <w:t xml:space="preserve">modifiant la peine pour y substituer une peine d’emprisonnement d’un an sans période de probation et suspendant l’application de la peine </w:t>
            </w:r>
          </w:p>
          <w:p w:rsidR="00695A94" w:rsidRPr="00403CB8" w:rsidRDefault="00695A94" w:rsidP="00AF16CD">
            <w:pPr>
              <w:jc w:val="both"/>
              <w:rPr>
                <w:sz w:val="20"/>
                <w:lang w:val="fr-CA"/>
              </w:rPr>
            </w:pPr>
          </w:p>
        </w:tc>
      </w:tr>
      <w:tr w:rsidR="00695A94" w:rsidRPr="00C14E84" w:rsidTr="0038191F">
        <w:tc>
          <w:tcPr>
            <w:tcW w:w="2427" w:type="pct"/>
            <w:gridSpan w:val="2"/>
          </w:tcPr>
          <w:p w:rsidR="00695A94" w:rsidRPr="00403CB8" w:rsidRDefault="00695A94" w:rsidP="00AF16CD">
            <w:pPr>
              <w:jc w:val="both"/>
              <w:rPr>
                <w:sz w:val="20"/>
                <w:lang w:val="fr-CA"/>
              </w:rPr>
            </w:pPr>
            <w:r w:rsidRPr="00403CB8">
              <w:rPr>
                <w:sz w:val="20"/>
                <w:lang w:val="fr-CA"/>
              </w:rPr>
              <w:lastRenderedPageBreak/>
              <w:t>30 mars 2017</w:t>
            </w:r>
          </w:p>
          <w:p w:rsidR="00695A94" w:rsidRPr="00403CB8" w:rsidRDefault="00695A94" w:rsidP="00AF16CD">
            <w:pPr>
              <w:jc w:val="both"/>
              <w:rPr>
                <w:sz w:val="20"/>
                <w:lang w:val="fr-CA"/>
              </w:rPr>
            </w:pPr>
            <w:r w:rsidRPr="00403CB8">
              <w:rPr>
                <w:sz w:val="20"/>
                <w:lang w:val="fr-CA"/>
              </w:rPr>
              <w:t>Cour suprême du Canada</w:t>
            </w:r>
          </w:p>
          <w:p w:rsidR="00695A94" w:rsidRPr="00403CB8" w:rsidRDefault="00695A94" w:rsidP="00AF16CD">
            <w:pPr>
              <w:jc w:val="both"/>
              <w:rPr>
                <w:sz w:val="20"/>
                <w:lang w:val="fr-CA"/>
              </w:rPr>
            </w:pPr>
          </w:p>
        </w:tc>
        <w:tc>
          <w:tcPr>
            <w:tcW w:w="243" w:type="pct"/>
          </w:tcPr>
          <w:p w:rsidR="00695A94" w:rsidRPr="00403CB8" w:rsidRDefault="00695A94" w:rsidP="00AF16CD">
            <w:pPr>
              <w:jc w:val="both"/>
              <w:rPr>
                <w:sz w:val="20"/>
                <w:lang w:val="fr-CA"/>
              </w:rPr>
            </w:pPr>
          </w:p>
        </w:tc>
        <w:tc>
          <w:tcPr>
            <w:tcW w:w="2330" w:type="pct"/>
          </w:tcPr>
          <w:p w:rsidR="00695A94" w:rsidRPr="00403CB8" w:rsidRDefault="00695A94" w:rsidP="00AF16CD">
            <w:pPr>
              <w:jc w:val="both"/>
              <w:rPr>
                <w:sz w:val="20"/>
                <w:lang w:val="fr-CA"/>
              </w:rPr>
            </w:pPr>
            <w:r w:rsidRPr="00403CB8">
              <w:rPr>
                <w:sz w:val="20"/>
                <w:lang w:val="fr-CA"/>
              </w:rPr>
              <w:t>Dépôt de la requête en prorogation du délai de signification et de dépôt de la demande d’autorisation d’appel et de la demande d’autorisation d’appel</w:t>
            </w:r>
          </w:p>
        </w:tc>
      </w:tr>
    </w:tbl>
    <w:p w:rsidR="00C52116" w:rsidRPr="00695A94" w:rsidRDefault="00C52116" w:rsidP="00AF16CD">
      <w:pPr>
        <w:ind w:left="360" w:hanging="360"/>
        <w:jc w:val="both"/>
        <w:rPr>
          <w:sz w:val="20"/>
          <w:lang w:val="fr-CA" w:eastAsia="en-CA"/>
        </w:rPr>
      </w:pPr>
    </w:p>
    <w:p w:rsidR="00C52116" w:rsidRPr="00695A94" w:rsidRDefault="00C52116" w:rsidP="00AF16CD">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95A94" w:rsidRPr="003D6B7E" w:rsidTr="0038191F">
        <w:trPr>
          <w:gridAfter w:val="1"/>
          <w:wAfter w:w="48" w:type="pct"/>
        </w:trPr>
        <w:tc>
          <w:tcPr>
            <w:tcW w:w="538" w:type="pct"/>
          </w:tcPr>
          <w:p w:rsidR="00695A94" w:rsidRPr="003D6B7E" w:rsidRDefault="00695A94" w:rsidP="00AF16CD">
            <w:pPr>
              <w:jc w:val="both"/>
              <w:rPr>
                <w:sz w:val="20"/>
                <w:lang w:val="en-CA"/>
              </w:rPr>
            </w:pPr>
            <w:r w:rsidRPr="003D6B7E">
              <w:rPr>
                <w:rStyle w:val="SCCFileNumberChar"/>
                <w:sz w:val="20"/>
                <w:szCs w:val="20"/>
              </w:rPr>
              <w:t>37541</w:t>
            </w:r>
          </w:p>
        </w:tc>
        <w:tc>
          <w:tcPr>
            <w:tcW w:w="4414" w:type="pct"/>
            <w:gridSpan w:val="3"/>
          </w:tcPr>
          <w:p w:rsidR="00695A94" w:rsidRPr="00695A94" w:rsidRDefault="00695A94" w:rsidP="00AF16CD">
            <w:pPr>
              <w:pStyle w:val="SCCLsocParty"/>
              <w:jc w:val="both"/>
              <w:rPr>
                <w:b/>
                <w:sz w:val="20"/>
                <w:szCs w:val="20"/>
                <w:lang w:val="en-CA"/>
              </w:rPr>
            </w:pPr>
            <w:r w:rsidRPr="00695A94">
              <w:rPr>
                <w:b/>
                <w:sz w:val="20"/>
                <w:szCs w:val="20"/>
                <w:lang w:val="en-CA"/>
              </w:rPr>
              <w:t xml:space="preserve">Guy </w:t>
            </w:r>
            <w:proofErr w:type="spellStart"/>
            <w:r w:rsidRPr="00695A94">
              <w:rPr>
                <w:b/>
                <w:sz w:val="20"/>
                <w:szCs w:val="20"/>
                <w:lang w:val="en-CA"/>
              </w:rPr>
              <w:t>Larochelle</w:t>
            </w:r>
            <w:proofErr w:type="spellEnd"/>
            <w:r w:rsidRPr="00695A94">
              <w:rPr>
                <w:b/>
                <w:sz w:val="20"/>
                <w:szCs w:val="20"/>
                <w:lang w:val="en-CA"/>
              </w:rPr>
              <w:t xml:space="preserve"> v. Denis </w:t>
            </w:r>
            <w:proofErr w:type="spellStart"/>
            <w:r w:rsidRPr="00695A94">
              <w:rPr>
                <w:b/>
                <w:sz w:val="20"/>
                <w:szCs w:val="20"/>
                <w:lang w:val="en-CA"/>
              </w:rPr>
              <w:t>Paquet</w:t>
            </w:r>
            <w:proofErr w:type="spellEnd"/>
          </w:p>
          <w:p w:rsidR="00695A94" w:rsidRPr="003D6B7E" w:rsidRDefault="00695A94" w:rsidP="00AF16CD">
            <w:pPr>
              <w:jc w:val="both"/>
              <w:rPr>
                <w:sz w:val="20"/>
                <w:lang w:val="en-CA"/>
              </w:rPr>
            </w:pPr>
            <w:r w:rsidRPr="003D6B7E">
              <w:rPr>
                <w:sz w:val="20"/>
                <w:lang w:val="en-CA"/>
              </w:rPr>
              <w:t>(Que.) (Civil) (By Leave)</w:t>
            </w:r>
          </w:p>
        </w:tc>
      </w:tr>
      <w:tr w:rsidR="00695A94" w:rsidRPr="003D6B7E" w:rsidTr="0038191F">
        <w:trPr>
          <w:gridAfter w:val="1"/>
          <w:wAfter w:w="48" w:type="pct"/>
        </w:trPr>
        <w:tc>
          <w:tcPr>
            <w:tcW w:w="4952" w:type="pct"/>
            <w:gridSpan w:val="4"/>
          </w:tcPr>
          <w:p w:rsidR="00695A94" w:rsidRPr="003D6B7E" w:rsidRDefault="00695A94" w:rsidP="00AF16CD">
            <w:pPr>
              <w:jc w:val="both"/>
              <w:rPr>
                <w:sz w:val="20"/>
                <w:lang w:val="en-CA"/>
              </w:rPr>
            </w:pPr>
          </w:p>
          <w:p w:rsidR="00695A94" w:rsidRPr="003D6B7E" w:rsidRDefault="00695A94" w:rsidP="00AF16CD">
            <w:pPr>
              <w:jc w:val="both"/>
              <w:rPr>
                <w:sz w:val="20"/>
                <w:lang w:val="en-CA"/>
              </w:rPr>
            </w:pPr>
            <w:r w:rsidRPr="003D6B7E">
              <w:rPr>
                <w:sz w:val="20"/>
                <w:lang w:val="en-CA"/>
              </w:rPr>
              <w:t xml:space="preserve">Succession — Will — Validity of holograph will where notarial will exists — Allegation of undue influence and unworthiness — Whether art. 621(1) of </w:t>
            </w:r>
            <w:r w:rsidRPr="003D6B7E">
              <w:rPr>
                <w:i/>
                <w:sz w:val="20"/>
                <w:lang w:val="en-CA"/>
              </w:rPr>
              <w:t>Civil Code of Québec</w:t>
            </w:r>
            <w:r w:rsidRPr="003D6B7E">
              <w:rPr>
                <w:sz w:val="20"/>
                <w:lang w:val="en-CA"/>
              </w:rPr>
              <w:t xml:space="preserve"> refers solely to events preceding death — Whether Court of Appeal erred in analyzing allegations of undue influence — Whether Court of Appeal erred in interpreting facts and evidence — </w:t>
            </w:r>
            <w:r w:rsidRPr="003D6B7E">
              <w:rPr>
                <w:i/>
                <w:sz w:val="20"/>
                <w:lang w:val="en-CA"/>
              </w:rPr>
              <w:t>Civil Code of Québec</w:t>
            </w:r>
            <w:r w:rsidRPr="003D6B7E">
              <w:rPr>
                <w:sz w:val="20"/>
                <w:lang w:val="en-CA"/>
              </w:rPr>
              <w:t>, c. CCQ</w:t>
            </w:r>
            <w:r w:rsidRPr="003D6B7E">
              <w:rPr>
                <w:sz w:val="20"/>
                <w:lang w:val="en-CA"/>
              </w:rPr>
              <w:noBreakHyphen/>
              <w:t>1991, art. 621(1).</w:t>
            </w:r>
          </w:p>
        </w:tc>
      </w:tr>
      <w:tr w:rsidR="00695A94" w:rsidRPr="003D6B7E" w:rsidTr="0038191F">
        <w:trPr>
          <w:gridAfter w:val="1"/>
          <w:wAfter w:w="48" w:type="pct"/>
        </w:trPr>
        <w:tc>
          <w:tcPr>
            <w:tcW w:w="4952" w:type="pct"/>
            <w:gridSpan w:val="4"/>
          </w:tcPr>
          <w:p w:rsidR="00695A94" w:rsidRPr="003D6B7E" w:rsidRDefault="00695A94" w:rsidP="00AF16CD">
            <w:pPr>
              <w:jc w:val="both"/>
              <w:rPr>
                <w:sz w:val="20"/>
                <w:lang w:val="en-CA"/>
              </w:rPr>
            </w:pPr>
          </w:p>
          <w:p w:rsidR="00695A94" w:rsidRPr="003D6B7E" w:rsidRDefault="00695A94" w:rsidP="00AF16CD">
            <w:pPr>
              <w:jc w:val="both"/>
              <w:rPr>
                <w:sz w:val="20"/>
                <w:lang w:val="en-CA"/>
              </w:rPr>
            </w:pPr>
            <w:r w:rsidRPr="003D6B7E">
              <w:rPr>
                <w:sz w:val="20"/>
                <w:lang w:val="en-CA"/>
              </w:rPr>
              <w:t xml:space="preserve">Following the death of the respondent’s spouse, the respondent had his legacies by particular title in his spouse’s holograph will recognized in the Superior Court. The deceased’s son opposed such recognition, arguing that the respondent was unworthy of inheriting. He asked the courts to find that the respondent had exercised undue influence over the testator. </w:t>
            </w:r>
          </w:p>
          <w:p w:rsidR="00695A94" w:rsidRPr="003D6B7E" w:rsidRDefault="00695A94" w:rsidP="00AF16CD">
            <w:pPr>
              <w:jc w:val="both"/>
              <w:rPr>
                <w:sz w:val="20"/>
                <w:lang w:val="en-CA"/>
              </w:rPr>
            </w:pPr>
          </w:p>
        </w:tc>
      </w:tr>
      <w:tr w:rsidR="00695A94" w:rsidRPr="003D6B7E" w:rsidTr="0038191F">
        <w:tblPrEx>
          <w:tblCellMar>
            <w:bottom w:w="0" w:type="dxa"/>
          </w:tblCellMar>
        </w:tblPrEx>
        <w:tc>
          <w:tcPr>
            <w:tcW w:w="2367" w:type="pct"/>
            <w:gridSpan w:val="2"/>
          </w:tcPr>
          <w:p w:rsidR="00695A94" w:rsidRPr="003D6B7E" w:rsidRDefault="00695A94" w:rsidP="00AF16CD">
            <w:pPr>
              <w:jc w:val="both"/>
              <w:rPr>
                <w:sz w:val="20"/>
                <w:lang w:val="en-CA"/>
              </w:rPr>
            </w:pPr>
            <w:r w:rsidRPr="003D6B7E">
              <w:rPr>
                <w:sz w:val="20"/>
                <w:lang w:val="en-CA"/>
              </w:rPr>
              <w:t>April 2, 2015</w:t>
            </w:r>
          </w:p>
          <w:p w:rsidR="00695A94" w:rsidRPr="003D6B7E" w:rsidRDefault="00695A94" w:rsidP="00AF16CD">
            <w:pPr>
              <w:jc w:val="both"/>
              <w:rPr>
                <w:sz w:val="20"/>
                <w:lang w:val="en-CA"/>
              </w:rPr>
            </w:pPr>
            <w:r w:rsidRPr="003D6B7E">
              <w:rPr>
                <w:sz w:val="20"/>
                <w:lang w:val="en-CA"/>
              </w:rPr>
              <w:t>Quebec Superior Court</w:t>
            </w:r>
          </w:p>
          <w:p w:rsidR="00695A94" w:rsidRPr="003D6B7E" w:rsidRDefault="00695A94" w:rsidP="00AF16CD">
            <w:pPr>
              <w:jc w:val="both"/>
              <w:rPr>
                <w:sz w:val="20"/>
                <w:lang w:val="en-CA"/>
              </w:rPr>
            </w:pPr>
            <w:r w:rsidRPr="003D6B7E">
              <w:rPr>
                <w:sz w:val="20"/>
                <w:lang w:val="en-CA"/>
              </w:rPr>
              <w:t>(April J.)</w:t>
            </w:r>
          </w:p>
          <w:p w:rsidR="00695A94" w:rsidRPr="003D6B7E" w:rsidRDefault="00C14E84" w:rsidP="00AF16CD">
            <w:pPr>
              <w:jc w:val="both"/>
              <w:rPr>
                <w:sz w:val="20"/>
                <w:lang w:val="en-CA"/>
              </w:rPr>
            </w:pPr>
            <w:hyperlink r:id="rId27" w:history="1">
              <w:r w:rsidR="00695A94" w:rsidRPr="003D6B7E">
                <w:rPr>
                  <w:rStyle w:val="Hyperlink"/>
                  <w:sz w:val="20"/>
                  <w:lang w:val="en-CA"/>
                </w:rPr>
                <w:t>2015 QCCS 1552</w:t>
              </w:r>
            </w:hyperlink>
          </w:p>
          <w:p w:rsidR="00695A94" w:rsidRPr="003D6B7E" w:rsidRDefault="00695A94" w:rsidP="00AF16CD">
            <w:pPr>
              <w:jc w:val="both"/>
              <w:rPr>
                <w:sz w:val="20"/>
                <w:lang w:val="en-CA"/>
              </w:rPr>
            </w:pPr>
          </w:p>
        </w:tc>
        <w:tc>
          <w:tcPr>
            <w:tcW w:w="267" w:type="pct"/>
          </w:tcPr>
          <w:p w:rsidR="00695A94" w:rsidRPr="003D6B7E" w:rsidRDefault="00695A94" w:rsidP="00AF16CD">
            <w:pPr>
              <w:jc w:val="both"/>
              <w:rPr>
                <w:sz w:val="20"/>
                <w:lang w:val="en-CA"/>
              </w:rPr>
            </w:pPr>
          </w:p>
        </w:tc>
        <w:tc>
          <w:tcPr>
            <w:tcW w:w="2366" w:type="pct"/>
            <w:gridSpan w:val="2"/>
          </w:tcPr>
          <w:p w:rsidR="00695A94" w:rsidRPr="003D6B7E" w:rsidRDefault="00695A94" w:rsidP="00AF16CD">
            <w:pPr>
              <w:jc w:val="both"/>
              <w:rPr>
                <w:sz w:val="20"/>
                <w:lang w:val="en-CA"/>
              </w:rPr>
            </w:pPr>
            <w:r w:rsidRPr="003D6B7E">
              <w:rPr>
                <w:sz w:val="20"/>
                <w:lang w:val="en-CA"/>
              </w:rPr>
              <w:t xml:space="preserve">Action allowed; validity of holograph will recognized; legacies by particular title recognized for respondent </w:t>
            </w:r>
            <w:proofErr w:type="spellStart"/>
            <w:r w:rsidRPr="003D6B7E">
              <w:rPr>
                <w:sz w:val="20"/>
                <w:lang w:val="en-CA"/>
              </w:rPr>
              <w:t>Paquet</w:t>
            </w:r>
            <w:proofErr w:type="spellEnd"/>
          </w:p>
        </w:tc>
      </w:tr>
      <w:tr w:rsidR="00695A94" w:rsidRPr="003D6B7E" w:rsidTr="0038191F">
        <w:tblPrEx>
          <w:tblCellMar>
            <w:bottom w:w="0" w:type="dxa"/>
          </w:tblCellMar>
        </w:tblPrEx>
        <w:tc>
          <w:tcPr>
            <w:tcW w:w="2367" w:type="pct"/>
            <w:gridSpan w:val="2"/>
          </w:tcPr>
          <w:p w:rsidR="00695A94" w:rsidRPr="003D6B7E" w:rsidRDefault="00695A94" w:rsidP="00AF16CD">
            <w:pPr>
              <w:jc w:val="both"/>
              <w:rPr>
                <w:sz w:val="20"/>
                <w:lang w:val="en-CA"/>
              </w:rPr>
            </w:pPr>
            <w:r w:rsidRPr="003D6B7E">
              <w:rPr>
                <w:sz w:val="20"/>
                <w:lang w:val="en-CA"/>
              </w:rPr>
              <w:t>January 24, 2017</w:t>
            </w:r>
          </w:p>
          <w:p w:rsidR="00695A94" w:rsidRPr="003D6B7E" w:rsidRDefault="00695A94" w:rsidP="00AF16CD">
            <w:pPr>
              <w:jc w:val="both"/>
              <w:rPr>
                <w:sz w:val="20"/>
                <w:lang w:val="en-CA"/>
              </w:rPr>
            </w:pPr>
            <w:r w:rsidRPr="003D6B7E">
              <w:rPr>
                <w:sz w:val="20"/>
                <w:lang w:val="en-CA"/>
              </w:rPr>
              <w:t>Quebec Court of Appeal (Québec)</w:t>
            </w:r>
          </w:p>
          <w:p w:rsidR="00695A94" w:rsidRPr="003D6B7E" w:rsidRDefault="00695A94" w:rsidP="00AF16CD">
            <w:pPr>
              <w:jc w:val="both"/>
              <w:rPr>
                <w:sz w:val="20"/>
                <w:lang w:val="en-CA"/>
              </w:rPr>
            </w:pPr>
            <w:r w:rsidRPr="003D6B7E">
              <w:rPr>
                <w:sz w:val="20"/>
                <w:lang w:val="en-CA"/>
              </w:rPr>
              <w:t>(Bouchard, Gagnon and Parent JJ.A.)</w:t>
            </w:r>
          </w:p>
          <w:p w:rsidR="00695A94" w:rsidRPr="003D6B7E" w:rsidRDefault="00C14E84" w:rsidP="00AF16CD">
            <w:pPr>
              <w:jc w:val="both"/>
              <w:rPr>
                <w:sz w:val="20"/>
                <w:lang w:val="en-CA"/>
              </w:rPr>
            </w:pPr>
            <w:hyperlink r:id="rId28" w:history="1">
              <w:r w:rsidR="00695A94" w:rsidRPr="003D6B7E">
                <w:rPr>
                  <w:rStyle w:val="Hyperlink"/>
                  <w:sz w:val="20"/>
                  <w:lang w:val="en-CA"/>
                </w:rPr>
                <w:t>2017 QCCA 67</w:t>
              </w:r>
            </w:hyperlink>
          </w:p>
          <w:p w:rsidR="00695A94" w:rsidRPr="003D6B7E" w:rsidRDefault="00695A94" w:rsidP="00AF16CD">
            <w:pPr>
              <w:jc w:val="both"/>
              <w:rPr>
                <w:sz w:val="20"/>
                <w:lang w:val="en-CA"/>
              </w:rPr>
            </w:pPr>
          </w:p>
        </w:tc>
        <w:tc>
          <w:tcPr>
            <w:tcW w:w="267" w:type="pct"/>
          </w:tcPr>
          <w:p w:rsidR="00695A94" w:rsidRPr="003D6B7E" w:rsidRDefault="00695A94" w:rsidP="00AF16CD">
            <w:pPr>
              <w:jc w:val="both"/>
              <w:rPr>
                <w:sz w:val="20"/>
                <w:lang w:val="en-CA"/>
              </w:rPr>
            </w:pPr>
          </w:p>
        </w:tc>
        <w:tc>
          <w:tcPr>
            <w:tcW w:w="2366" w:type="pct"/>
            <w:gridSpan w:val="2"/>
          </w:tcPr>
          <w:p w:rsidR="00695A94" w:rsidRPr="003D6B7E" w:rsidRDefault="00695A94" w:rsidP="00AF16CD">
            <w:pPr>
              <w:jc w:val="both"/>
              <w:rPr>
                <w:sz w:val="20"/>
                <w:lang w:val="en-CA"/>
              </w:rPr>
            </w:pPr>
            <w:r w:rsidRPr="003D6B7E">
              <w:rPr>
                <w:sz w:val="20"/>
                <w:lang w:val="en-CA"/>
              </w:rPr>
              <w:t>Appeal dismissed</w:t>
            </w:r>
          </w:p>
          <w:p w:rsidR="00695A94" w:rsidRPr="003D6B7E" w:rsidRDefault="00695A94" w:rsidP="00AF16CD">
            <w:pPr>
              <w:jc w:val="both"/>
              <w:rPr>
                <w:sz w:val="20"/>
                <w:lang w:val="en-CA"/>
              </w:rPr>
            </w:pPr>
          </w:p>
        </w:tc>
      </w:tr>
      <w:tr w:rsidR="00695A94" w:rsidRPr="003D6B7E" w:rsidTr="0038191F">
        <w:tblPrEx>
          <w:tblCellMar>
            <w:bottom w:w="0" w:type="dxa"/>
          </w:tblCellMar>
        </w:tblPrEx>
        <w:tc>
          <w:tcPr>
            <w:tcW w:w="2367" w:type="pct"/>
            <w:gridSpan w:val="2"/>
          </w:tcPr>
          <w:p w:rsidR="00695A94" w:rsidRPr="003D6B7E" w:rsidRDefault="00695A94" w:rsidP="00AF16CD">
            <w:pPr>
              <w:jc w:val="both"/>
              <w:rPr>
                <w:sz w:val="20"/>
                <w:lang w:val="en-CA"/>
              </w:rPr>
            </w:pPr>
            <w:r w:rsidRPr="003D6B7E">
              <w:rPr>
                <w:sz w:val="20"/>
                <w:lang w:val="en-CA"/>
              </w:rPr>
              <w:t>March 24, 2017</w:t>
            </w:r>
          </w:p>
          <w:p w:rsidR="00695A94" w:rsidRPr="003D6B7E" w:rsidRDefault="00695A94" w:rsidP="00AF16CD">
            <w:pPr>
              <w:jc w:val="both"/>
              <w:rPr>
                <w:sz w:val="20"/>
                <w:lang w:val="en-CA"/>
              </w:rPr>
            </w:pPr>
            <w:r w:rsidRPr="003D6B7E">
              <w:rPr>
                <w:sz w:val="20"/>
                <w:lang w:val="en-CA"/>
              </w:rPr>
              <w:t>Supreme Court of Canada</w:t>
            </w:r>
          </w:p>
        </w:tc>
        <w:tc>
          <w:tcPr>
            <w:tcW w:w="267" w:type="pct"/>
          </w:tcPr>
          <w:p w:rsidR="00695A94" w:rsidRPr="003D6B7E" w:rsidRDefault="00695A94" w:rsidP="00AF16CD">
            <w:pPr>
              <w:jc w:val="both"/>
              <w:rPr>
                <w:sz w:val="20"/>
                <w:lang w:val="en-CA"/>
              </w:rPr>
            </w:pPr>
          </w:p>
        </w:tc>
        <w:tc>
          <w:tcPr>
            <w:tcW w:w="2366" w:type="pct"/>
            <w:gridSpan w:val="2"/>
          </w:tcPr>
          <w:p w:rsidR="00695A94" w:rsidRPr="003D6B7E" w:rsidRDefault="00695A94" w:rsidP="00AF16CD">
            <w:pPr>
              <w:jc w:val="both"/>
              <w:rPr>
                <w:sz w:val="20"/>
                <w:lang w:val="en-CA"/>
              </w:rPr>
            </w:pPr>
            <w:r w:rsidRPr="003D6B7E">
              <w:rPr>
                <w:sz w:val="20"/>
                <w:lang w:val="en-CA"/>
              </w:rPr>
              <w:t>Application for leave to appeal filed</w:t>
            </w:r>
          </w:p>
          <w:p w:rsidR="00695A94" w:rsidRPr="003D6B7E" w:rsidRDefault="00695A94" w:rsidP="00AF16CD">
            <w:pPr>
              <w:jc w:val="both"/>
              <w:rPr>
                <w:sz w:val="20"/>
                <w:lang w:val="en-CA"/>
              </w:rPr>
            </w:pPr>
          </w:p>
        </w:tc>
      </w:tr>
    </w:tbl>
    <w:p w:rsidR="00C52116" w:rsidRPr="00695A94" w:rsidRDefault="00C52116" w:rsidP="00AF16CD">
      <w:pPr>
        <w:ind w:left="360" w:hanging="360"/>
        <w:jc w:val="both"/>
        <w:rPr>
          <w:sz w:val="20"/>
          <w:lang w:eastAsia="en-CA"/>
        </w:rPr>
      </w:pPr>
    </w:p>
    <w:p w:rsidR="00695A94" w:rsidRPr="00695A94" w:rsidRDefault="00695A94"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24"/>
        <w:gridCol w:w="501"/>
        <w:gridCol w:w="4283"/>
        <w:gridCol w:w="56"/>
      </w:tblGrid>
      <w:tr w:rsidR="00695A94" w:rsidRPr="00C14E84" w:rsidTr="00695A94">
        <w:tc>
          <w:tcPr>
            <w:tcW w:w="543" w:type="pct"/>
          </w:tcPr>
          <w:p w:rsidR="00695A94" w:rsidRPr="000577E6" w:rsidRDefault="00695A94" w:rsidP="00AF16CD">
            <w:pPr>
              <w:jc w:val="both"/>
              <w:rPr>
                <w:sz w:val="20"/>
              </w:rPr>
            </w:pPr>
            <w:r w:rsidRPr="000577E6">
              <w:rPr>
                <w:rStyle w:val="SCCFileNumberChar"/>
                <w:sz w:val="20"/>
                <w:szCs w:val="20"/>
              </w:rPr>
              <w:t>37541</w:t>
            </w:r>
          </w:p>
        </w:tc>
        <w:tc>
          <w:tcPr>
            <w:tcW w:w="4457" w:type="pct"/>
            <w:gridSpan w:val="4"/>
          </w:tcPr>
          <w:p w:rsidR="00695A94" w:rsidRPr="00695A94" w:rsidRDefault="00695A94" w:rsidP="00AF16CD">
            <w:pPr>
              <w:pStyle w:val="SCCLsocParty"/>
              <w:jc w:val="both"/>
              <w:rPr>
                <w:b/>
                <w:sz w:val="20"/>
                <w:szCs w:val="20"/>
              </w:rPr>
            </w:pPr>
            <w:r w:rsidRPr="00695A94">
              <w:rPr>
                <w:b/>
                <w:sz w:val="20"/>
                <w:szCs w:val="20"/>
              </w:rPr>
              <w:t xml:space="preserve">Guy </w:t>
            </w:r>
            <w:proofErr w:type="spellStart"/>
            <w:r w:rsidRPr="00695A94">
              <w:rPr>
                <w:b/>
                <w:sz w:val="20"/>
                <w:szCs w:val="20"/>
              </w:rPr>
              <w:t>Larochelle</w:t>
            </w:r>
            <w:proofErr w:type="spellEnd"/>
            <w:r w:rsidRPr="00695A94">
              <w:rPr>
                <w:b/>
                <w:sz w:val="20"/>
                <w:szCs w:val="20"/>
              </w:rPr>
              <w:t xml:space="preserve"> c. Denis Paquet</w:t>
            </w:r>
          </w:p>
          <w:p w:rsidR="00695A94" w:rsidRPr="00695A94" w:rsidRDefault="00695A94" w:rsidP="00AF16CD">
            <w:pPr>
              <w:jc w:val="both"/>
              <w:rPr>
                <w:sz w:val="20"/>
                <w:lang w:val="fr-CA"/>
              </w:rPr>
            </w:pPr>
            <w:r w:rsidRPr="00695A94">
              <w:rPr>
                <w:sz w:val="20"/>
                <w:lang w:val="fr-CA"/>
              </w:rPr>
              <w:t>(</w:t>
            </w:r>
            <w:proofErr w:type="spellStart"/>
            <w:r w:rsidRPr="00695A94">
              <w:rPr>
                <w:sz w:val="20"/>
                <w:lang w:val="fr-CA"/>
              </w:rPr>
              <w:t>Qc</w:t>
            </w:r>
            <w:proofErr w:type="spellEnd"/>
            <w:r w:rsidRPr="00695A94">
              <w:rPr>
                <w:sz w:val="20"/>
                <w:lang w:val="fr-CA"/>
              </w:rPr>
              <w:t>) (Civile) (Autorisation)</w:t>
            </w:r>
          </w:p>
        </w:tc>
      </w:tr>
      <w:tr w:rsidR="00695A94" w:rsidRPr="00C14E84" w:rsidTr="00695A94">
        <w:tc>
          <w:tcPr>
            <w:tcW w:w="5000" w:type="pct"/>
            <w:gridSpan w:val="5"/>
          </w:tcPr>
          <w:p w:rsidR="00695A94" w:rsidRPr="000577E6" w:rsidRDefault="00695A94" w:rsidP="00AF16CD">
            <w:pPr>
              <w:jc w:val="both"/>
              <w:rPr>
                <w:sz w:val="20"/>
                <w:lang w:val="fr-FR"/>
              </w:rPr>
            </w:pPr>
          </w:p>
          <w:p w:rsidR="00695A94" w:rsidRPr="00695A94" w:rsidRDefault="00695A94" w:rsidP="00AF16CD">
            <w:pPr>
              <w:jc w:val="both"/>
              <w:rPr>
                <w:sz w:val="20"/>
                <w:lang w:val="fr-CA"/>
              </w:rPr>
            </w:pPr>
            <w:r w:rsidRPr="00695A94">
              <w:rPr>
                <w:sz w:val="20"/>
                <w:lang w:val="fr-CA"/>
              </w:rPr>
              <w:t xml:space="preserve">Succession — Testament — Validité d’un testament olographe alors qu’il existe un testament notarié — Allégation de captation et d’indignité — L’article 621(1) du </w:t>
            </w:r>
            <w:r w:rsidRPr="00695A94">
              <w:rPr>
                <w:i/>
                <w:sz w:val="20"/>
                <w:lang w:val="fr-CA"/>
              </w:rPr>
              <w:t>Code civil du Québec</w:t>
            </w:r>
            <w:r w:rsidRPr="00695A94">
              <w:rPr>
                <w:sz w:val="20"/>
                <w:lang w:val="fr-CA"/>
              </w:rPr>
              <w:t xml:space="preserve"> réfère-t-il uniquement à des évènements précédant le décès? — La Cour d’appel a-t-elle commis une erreur dans son analyse des allégations de captation? — La Cour d’appel a-t-elle commis une erreur dans son interprétation des faits et de la preuve? — </w:t>
            </w:r>
            <w:r w:rsidRPr="00695A94">
              <w:rPr>
                <w:i/>
                <w:sz w:val="20"/>
                <w:lang w:val="fr-CA"/>
              </w:rPr>
              <w:t>Code civil du Québec</w:t>
            </w:r>
            <w:r w:rsidRPr="00695A94">
              <w:rPr>
                <w:sz w:val="20"/>
                <w:lang w:val="fr-CA"/>
              </w:rPr>
              <w:t>, CCQ-1991, article 621(1).</w:t>
            </w:r>
          </w:p>
        </w:tc>
      </w:tr>
      <w:tr w:rsidR="00695A94" w:rsidRPr="00C14E84" w:rsidTr="00695A94">
        <w:tc>
          <w:tcPr>
            <w:tcW w:w="5000" w:type="pct"/>
            <w:gridSpan w:val="5"/>
          </w:tcPr>
          <w:p w:rsidR="00695A94" w:rsidRPr="00695A94" w:rsidRDefault="00695A94" w:rsidP="00AF16CD">
            <w:pPr>
              <w:jc w:val="both"/>
              <w:rPr>
                <w:sz w:val="20"/>
                <w:lang w:val="fr-CA"/>
              </w:rPr>
            </w:pPr>
          </w:p>
          <w:p w:rsidR="00695A94" w:rsidRPr="00695A94" w:rsidRDefault="00695A94" w:rsidP="00AF16CD">
            <w:pPr>
              <w:jc w:val="both"/>
              <w:rPr>
                <w:sz w:val="20"/>
                <w:lang w:val="fr-CA"/>
              </w:rPr>
            </w:pPr>
            <w:r w:rsidRPr="00695A94">
              <w:rPr>
                <w:sz w:val="20"/>
                <w:lang w:val="fr-CA"/>
              </w:rPr>
              <w:t>À la suite du décès de la conjointe de l’intimé, ce dernier fait reconnaitre en Cour supérieure ses legs particuliers prévus dans le testament olographe de sa conjointe. Le fils de la défunte s’y oppose et soutient que l’intimé est indigne de succéder. Il demande aux tribunaux de constater la captation pratiquée par l’intimé</w:t>
            </w:r>
            <w:r w:rsidRPr="000577E6">
              <w:rPr>
                <w:sz w:val="20"/>
                <w:lang w:val="fr-FR"/>
              </w:rPr>
              <w:t xml:space="preserve"> à l’endroit de la testatrice. </w:t>
            </w:r>
          </w:p>
          <w:p w:rsidR="00695A94" w:rsidRPr="00695A94" w:rsidRDefault="00695A94" w:rsidP="00AF16CD">
            <w:pPr>
              <w:jc w:val="both"/>
              <w:rPr>
                <w:sz w:val="20"/>
                <w:lang w:val="fr-CA"/>
              </w:rPr>
            </w:pPr>
          </w:p>
        </w:tc>
      </w:tr>
      <w:tr w:rsidR="00695A94" w:rsidRPr="00C14E84" w:rsidTr="00695A94">
        <w:tblPrEx>
          <w:tblCellMar>
            <w:bottom w:w="0" w:type="dxa"/>
          </w:tblCellMar>
        </w:tblPrEx>
        <w:trPr>
          <w:gridAfter w:val="1"/>
          <w:wAfter w:w="30" w:type="pct"/>
        </w:trPr>
        <w:tc>
          <w:tcPr>
            <w:tcW w:w="2390" w:type="pct"/>
            <w:gridSpan w:val="2"/>
          </w:tcPr>
          <w:p w:rsidR="00695A94" w:rsidRPr="00695A94" w:rsidRDefault="00695A94" w:rsidP="00AF16CD">
            <w:pPr>
              <w:jc w:val="both"/>
              <w:rPr>
                <w:sz w:val="20"/>
                <w:lang w:val="fr-CA"/>
              </w:rPr>
            </w:pPr>
            <w:r w:rsidRPr="00695A94">
              <w:rPr>
                <w:sz w:val="20"/>
                <w:lang w:val="fr-CA"/>
              </w:rPr>
              <w:t>Le 2 avril 2015</w:t>
            </w:r>
          </w:p>
          <w:p w:rsidR="00695A94" w:rsidRPr="00695A94" w:rsidRDefault="00695A94" w:rsidP="00AF16CD">
            <w:pPr>
              <w:jc w:val="both"/>
              <w:rPr>
                <w:sz w:val="20"/>
                <w:lang w:val="fr-CA"/>
              </w:rPr>
            </w:pPr>
            <w:r w:rsidRPr="00695A94">
              <w:rPr>
                <w:sz w:val="20"/>
                <w:lang w:val="fr-CA"/>
              </w:rPr>
              <w:t>Cour supérieure du Québec</w:t>
            </w:r>
          </w:p>
          <w:p w:rsidR="00695A94" w:rsidRPr="000577E6" w:rsidRDefault="00695A94" w:rsidP="00AF16CD">
            <w:pPr>
              <w:jc w:val="both"/>
              <w:rPr>
                <w:sz w:val="20"/>
              </w:rPr>
            </w:pPr>
            <w:r w:rsidRPr="000577E6">
              <w:rPr>
                <w:sz w:val="20"/>
              </w:rPr>
              <w:t xml:space="preserve">(La </w:t>
            </w:r>
            <w:proofErr w:type="spellStart"/>
            <w:r w:rsidRPr="000577E6">
              <w:rPr>
                <w:sz w:val="20"/>
              </w:rPr>
              <w:t>juge</w:t>
            </w:r>
            <w:proofErr w:type="spellEnd"/>
            <w:r w:rsidRPr="000577E6">
              <w:rPr>
                <w:sz w:val="20"/>
              </w:rPr>
              <w:t xml:space="preserve"> April)</w:t>
            </w:r>
          </w:p>
          <w:p w:rsidR="00695A94" w:rsidRPr="000577E6" w:rsidRDefault="00C14E84" w:rsidP="00AF16CD">
            <w:pPr>
              <w:jc w:val="both"/>
              <w:rPr>
                <w:sz w:val="20"/>
                <w:lang w:val="fr-FR"/>
              </w:rPr>
            </w:pPr>
            <w:hyperlink r:id="rId29" w:history="1">
              <w:r w:rsidR="00695A94" w:rsidRPr="000577E6">
                <w:rPr>
                  <w:rStyle w:val="Hyperlink"/>
                  <w:sz w:val="20"/>
                  <w:lang w:val="fr-FR"/>
                </w:rPr>
                <w:t>2015 QCCS 1552</w:t>
              </w:r>
            </w:hyperlink>
          </w:p>
          <w:p w:rsidR="00695A94" w:rsidRPr="000577E6" w:rsidRDefault="00695A94" w:rsidP="00AF16CD">
            <w:pPr>
              <w:jc w:val="both"/>
              <w:rPr>
                <w:sz w:val="20"/>
              </w:rPr>
            </w:pPr>
          </w:p>
        </w:tc>
        <w:tc>
          <w:tcPr>
            <w:tcW w:w="270" w:type="pct"/>
          </w:tcPr>
          <w:p w:rsidR="00695A94" w:rsidRPr="000577E6" w:rsidRDefault="00695A94" w:rsidP="00AF16CD">
            <w:pPr>
              <w:jc w:val="both"/>
              <w:rPr>
                <w:sz w:val="20"/>
              </w:rPr>
            </w:pPr>
          </w:p>
        </w:tc>
        <w:tc>
          <w:tcPr>
            <w:tcW w:w="2310" w:type="pct"/>
          </w:tcPr>
          <w:p w:rsidR="00695A94" w:rsidRPr="00695A94" w:rsidRDefault="00695A94" w:rsidP="00AF16CD">
            <w:pPr>
              <w:jc w:val="both"/>
              <w:rPr>
                <w:sz w:val="20"/>
                <w:lang w:val="fr-CA"/>
              </w:rPr>
            </w:pPr>
            <w:r w:rsidRPr="00695A94">
              <w:rPr>
                <w:sz w:val="20"/>
                <w:lang w:val="fr-CA"/>
              </w:rPr>
              <w:t>Action accueillie; validité du testament olographe reconnue; Legs particuliers reconnus à l’intimé Paquet</w:t>
            </w:r>
          </w:p>
        </w:tc>
      </w:tr>
      <w:tr w:rsidR="00695A94" w:rsidRPr="000577E6" w:rsidTr="00695A94">
        <w:tblPrEx>
          <w:tblCellMar>
            <w:bottom w:w="0" w:type="dxa"/>
          </w:tblCellMar>
        </w:tblPrEx>
        <w:trPr>
          <w:gridAfter w:val="1"/>
          <w:wAfter w:w="30" w:type="pct"/>
        </w:trPr>
        <w:tc>
          <w:tcPr>
            <w:tcW w:w="2390" w:type="pct"/>
            <w:gridSpan w:val="2"/>
          </w:tcPr>
          <w:p w:rsidR="00695A94" w:rsidRPr="00695A94" w:rsidRDefault="00695A94" w:rsidP="00AF16CD">
            <w:pPr>
              <w:jc w:val="both"/>
              <w:rPr>
                <w:sz w:val="20"/>
                <w:lang w:val="fr-CA"/>
              </w:rPr>
            </w:pPr>
            <w:r w:rsidRPr="00695A94">
              <w:rPr>
                <w:sz w:val="20"/>
                <w:lang w:val="fr-CA"/>
              </w:rPr>
              <w:t>Le 24 janvier 2017</w:t>
            </w:r>
          </w:p>
          <w:p w:rsidR="00695A94" w:rsidRPr="00695A94" w:rsidRDefault="00695A94" w:rsidP="00AF16CD">
            <w:pPr>
              <w:jc w:val="both"/>
              <w:rPr>
                <w:sz w:val="20"/>
                <w:lang w:val="fr-CA"/>
              </w:rPr>
            </w:pPr>
            <w:r w:rsidRPr="00695A94">
              <w:rPr>
                <w:sz w:val="20"/>
                <w:lang w:val="fr-CA"/>
              </w:rPr>
              <w:t>Cour d’appel du Québec (Québec)</w:t>
            </w:r>
          </w:p>
          <w:p w:rsidR="00695A94" w:rsidRPr="00695A94" w:rsidRDefault="00695A94" w:rsidP="00AF16CD">
            <w:pPr>
              <w:jc w:val="both"/>
              <w:rPr>
                <w:sz w:val="20"/>
                <w:lang w:val="fr-CA"/>
              </w:rPr>
            </w:pPr>
            <w:r w:rsidRPr="00695A94">
              <w:rPr>
                <w:sz w:val="20"/>
                <w:lang w:val="fr-CA"/>
              </w:rPr>
              <w:t>(Les juges Bouchard, Gagnon et Parent)</w:t>
            </w:r>
          </w:p>
          <w:p w:rsidR="00695A94" w:rsidRPr="000577E6" w:rsidRDefault="00C14E84" w:rsidP="00AF16CD">
            <w:pPr>
              <w:jc w:val="both"/>
              <w:rPr>
                <w:sz w:val="20"/>
              </w:rPr>
            </w:pPr>
            <w:hyperlink r:id="rId30" w:history="1">
              <w:r w:rsidR="00695A94" w:rsidRPr="000577E6">
                <w:rPr>
                  <w:rStyle w:val="Hyperlink"/>
                  <w:sz w:val="20"/>
                </w:rPr>
                <w:t>2017 QCCA 67</w:t>
              </w:r>
            </w:hyperlink>
          </w:p>
          <w:p w:rsidR="00695A94" w:rsidRPr="000577E6" w:rsidRDefault="00695A94" w:rsidP="00AF16CD">
            <w:pPr>
              <w:jc w:val="both"/>
              <w:rPr>
                <w:sz w:val="20"/>
              </w:rPr>
            </w:pPr>
          </w:p>
        </w:tc>
        <w:tc>
          <w:tcPr>
            <w:tcW w:w="270" w:type="pct"/>
          </w:tcPr>
          <w:p w:rsidR="00695A94" w:rsidRPr="000577E6" w:rsidRDefault="00695A94" w:rsidP="00AF16CD">
            <w:pPr>
              <w:jc w:val="both"/>
              <w:rPr>
                <w:sz w:val="20"/>
              </w:rPr>
            </w:pPr>
          </w:p>
        </w:tc>
        <w:tc>
          <w:tcPr>
            <w:tcW w:w="2310" w:type="pct"/>
          </w:tcPr>
          <w:p w:rsidR="00695A94" w:rsidRPr="000577E6" w:rsidRDefault="00695A94" w:rsidP="00AF16CD">
            <w:pPr>
              <w:jc w:val="both"/>
              <w:rPr>
                <w:sz w:val="20"/>
              </w:rPr>
            </w:pPr>
            <w:r w:rsidRPr="000577E6">
              <w:rPr>
                <w:sz w:val="20"/>
              </w:rPr>
              <w:t xml:space="preserve">Appel </w:t>
            </w:r>
            <w:proofErr w:type="spellStart"/>
            <w:r w:rsidRPr="000577E6">
              <w:rPr>
                <w:sz w:val="20"/>
              </w:rPr>
              <w:t>rejeté</w:t>
            </w:r>
            <w:proofErr w:type="spellEnd"/>
          </w:p>
          <w:p w:rsidR="00695A94" w:rsidRPr="000577E6" w:rsidRDefault="00695A94" w:rsidP="00AF16CD">
            <w:pPr>
              <w:jc w:val="both"/>
              <w:rPr>
                <w:sz w:val="20"/>
              </w:rPr>
            </w:pPr>
          </w:p>
        </w:tc>
      </w:tr>
      <w:tr w:rsidR="00695A94" w:rsidRPr="000577E6" w:rsidTr="00695A94">
        <w:tblPrEx>
          <w:tblCellMar>
            <w:bottom w:w="0" w:type="dxa"/>
          </w:tblCellMar>
        </w:tblPrEx>
        <w:trPr>
          <w:gridAfter w:val="1"/>
          <w:wAfter w:w="30" w:type="pct"/>
        </w:trPr>
        <w:tc>
          <w:tcPr>
            <w:tcW w:w="2390" w:type="pct"/>
            <w:gridSpan w:val="2"/>
          </w:tcPr>
          <w:p w:rsidR="00695A94" w:rsidRPr="00695A94" w:rsidRDefault="00695A94" w:rsidP="00AF16CD">
            <w:pPr>
              <w:jc w:val="both"/>
              <w:rPr>
                <w:sz w:val="20"/>
                <w:lang w:val="fr-CA"/>
              </w:rPr>
            </w:pPr>
            <w:r w:rsidRPr="00695A94">
              <w:rPr>
                <w:sz w:val="20"/>
                <w:lang w:val="fr-CA"/>
              </w:rPr>
              <w:t>Le 24 mars 2017</w:t>
            </w:r>
          </w:p>
          <w:p w:rsidR="00695A94" w:rsidRPr="00695A94" w:rsidRDefault="00695A94" w:rsidP="00AF16CD">
            <w:pPr>
              <w:jc w:val="both"/>
              <w:rPr>
                <w:sz w:val="20"/>
                <w:lang w:val="fr-CA"/>
              </w:rPr>
            </w:pPr>
            <w:r w:rsidRPr="00695A94">
              <w:rPr>
                <w:sz w:val="20"/>
                <w:lang w:val="fr-CA"/>
              </w:rPr>
              <w:t>Cour suprême du Canada</w:t>
            </w:r>
          </w:p>
        </w:tc>
        <w:tc>
          <w:tcPr>
            <w:tcW w:w="270" w:type="pct"/>
          </w:tcPr>
          <w:p w:rsidR="00695A94" w:rsidRPr="00695A94" w:rsidRDefault="00695A94" w:rsidP="00AF16CD">
            <w:pPr>
              <w:jc w:val="both"/>
              <w:rPr>
                <w:sz w:val="20"/>
                <w:lang w:val="fr-CA"/>
              </w:rPr>
            </w:pPr>
          </w:p>
        </w:tc>
        <w:tc>
          <w:tcPr>
            <w:tcW w:w="2310" w:type="pct"/>
          </w:tcPr>
          <w:p w:rsidR="00695A94" w:rsidRPr="000577E6" w:rsidRDefault="00695A94" w:rsidP="00AF16CD">
            <w:pPr>
              <w:jc w:val="both"/>
              <w:rPr>
                <w:sz w:val="20"/>
              </w:rPr>
            </w:pPr>
            <w:proofErr w:type="spellStart"/>
            <w:r w:rsidRPr="000577E6">
              <w:rPr>
                <w:sz w:val="20"/>
              </w:rPr>
              <w:t>Demande</w:t>
            </w:r>
            <w:proofErr w:type="spellEnd"/>
            <w:r w:rsidRPr="000577E6">
              <w:rPr>
                <w:sz w:val="20"/>
              </w:rPr>
              <w:t xml:space="preserve"> </w:t>
            </w:r>
            <w:proofErr w:type="spellStart"/>
            <w:r w:rsidRPr="000577E6">
              <w:rPr>
                <w:sz w:val="20"/>
              </w:rPr>
              <w:t>d’autorisation</w:t>
            </w:r>
            <w:proofErr w:type="spellEnd"/>
            <w:r w:rsidRPr="000577E6">
              <w:rPr>
                <w:sz w:val="20"/>
              </w:rPr>
              <w:t xml:space="preserve"> </w:t>
            </w:r>
            <w:proofErr w:type="spellStart"/>
            <w:r w:rsidRPr="000577E6">
              <w:rPr>
                <w:sz w:val="20"/>
              </w:rPr>
              <w:t>d’appel</w:t>
            </w:r>
            <w:proofErr w:type="spellEnd"/>
            <w:r w:rsidRPr="000577E6">
              <w:rPr>
                <w:sz w:val="20"/>
              </w:rPr>
              <w:t xml:space="preserve"> </w:t>
            </w:r>
            <w:proofErr w:type="spellStart"/>
            <w:r w:rsidRPr="000577E6">
              <w:rPr>
                <w:sz w:val="20"/>
              </w:rPr>
              <w:t>déposée</w:t>
            </w:r>
            <w:proofErr w:type="spellEnd"/>
          </w:p>
          <w:p w:rsidR="00695A94" w:rsidRPr="000577E6" w:rsidRDefault="00695A94" w:rsidP="00AF16CD">
            <w:pPr>
              <w:jc w:val="both"/>
              <w:rPr>
                <w:sz w:val="20"/>
              </w:rPr>
            </w:pPr>
          </w:p>
        </w:tc>
      </w:tr>
    </w:tbl>
    <w:p w:rsidR="00695A94" w:rsidRPr="00695A94" w:rsidRDefault="00695A94" w:rsidP="00AF16CD">
      <w:pPr>
        <w:ind w:left="360" w:hanging="360"/>
        <w:jc w:val="both"/>
        <w:rPr>
          <w:sz w:val="20"/>
          <w:lang w:eastAsia="en-CA"/>
        </w:rPr>
      </w:pPr>
    </w:p>
    <w:p w:rsidR="00695A94" w:rsidRPr="00695A94" w:rsidRDefault="00695A94"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2120" w:rsidRPr="006D34AC" w:rsidTr="0038191F">
        <w:tc>
          <w:tcPr>
            <w:tcW w:w="543" w:type="pct"/>
          </w:tcPr>
          <w:p w:rsidR="00D02120" w:rsidRPr="006D34AC" w:rsidRDefault="00D02120" w:rsidP="00AF16CD">
            <w:pPr>
              <w:jc w:val="both"/>
              <w:rPr>
                <w:sz w:val="20"/>
              </w:rPr>
            </w:pPr>
            <w:r w:rsidRPr="006D34AC">
              <w:rPr>
                <w:rStyle w:val="SCCFileNumberChar"/>
                <w:sz w:val="20"/>
                <w:szCs w:val="20"/>
              </w:rPr>
              <w:t>37520</w:t>
            </w:r>
          </w:p>
        </w:tc>
        <w:tc>
          <w:tcPr>
            <w:tcW w:w="4457" w:type="pct"/>
            <w:gridSpan w:val="3"/>
          </w:tcPr>
          <w:p w:rsidR="00D02120" w:rsidRPr="00D02120" w:rsidRDefault="00D02120" w:rsidP="00AF16CD">
            <w:pPr>
              <w:pStyle w:val="SCCLsocParty"/>
              <w:jc w:val="both"/>
              <w:rPr>
                <w:b/>
                <w:sz w:val="20"/>
                <w:szCs w:val="20"/>
                <w:lang w:val="en-US"/>
              </w:rPr>
            </w:pPr>
            <w:r w:rsidRPr="00D02120">
              <w:rPr>
                <w:b/>
                <w:sz w:val="20"/>
                <w:szCs w:val="20"/>
                <w:lang w:val="en-US"/>
              </w:rPr>
              <w:t xml:space="preserve">Jim </w:t>
            </w:r>
            <w:proofErr w:type="spellStart"/>
            <w:r w:rsidRPr="00D02120">
              <w:rPr>
                <w:b/>
                <w:sz w:val="20"/>
                <w:szCs w:val="20"/>
                <w:lang w:val="en-US"/>
              </w:rPr>
              <w:t>Lysons</w:t>
            </w:r>
            <w:proofErr w:type="spellEnd"/>
            <w:r w:rsidRPr="00D02120">
              <w:rPr>
                <w:b/>
                <w:sz w:val="20"/>
                <w:szCs w:val="20"/>
                <w:lang w:val="en-US"/>
              </w:rPr>
              <w:t xml:space="preserve"> v. Alberta Land Surveyors’ Association</w:t>
            </w:r>
          </w:p>
          <w:p w:rsidR="00D02120" w:rsidRPr="006D34AC" w:rsidRDefault="00D02120" w:rsidP="00AF16CD">
            <w:pPr>
              <w:jc w:val="both"/>
              <w:rPr>
                <w:sz w:val="20"/>
              </w:rPr>
            </w:pPr>
            <w:r w:rsidRPr="006D34AC">
              <w:rPr>
                <w:sz w:val="20"/>
              </w:rPr>
              <w:t>(Alta.) (Civil) (By Leave)</w:t>
            </w:r>
          </w:p>
        </w:tc>
      </w:tr>
      <w:tr w:rsidR="00D02120" w:rsidRPr="006D34AC" w:rsidTr="0038191F">
        <w:tc>
          <w:tcPr>
            <w:tcW w:w="5000" w:type="pct"/>
            <w:gridSpan w:val="4"/>
          </w:tcPr>
          <w:p w:rsidR="00D02120" w:rsidRPr="006D34AC" w:rsidRDefault="00D02120" w:rsidP="00AF16CD">
            <w:pPr>
              <w:jc w:val="both"/>
              <w:rPr>
                <w:sz w:val="20"/>
              </w:rPr>
            </w:pPr>
          </w:p>
          <w:p w:rsidR="00D02120" w:rsidRPr="006D34AC" w:rsidRDefault="00D02120" w:rsidP="00AF16CD">
            <w:pPr>
              <w:jc w:val="both"/>
              <w:rPr>
                <w:sz w:val="20"/>
              </w:rPr>
            </w:pPr>
            <w:r w:rsidRPr="006D34AC">
              <w:rPr>
                <w:sz w:val="20"/>
              </w:rPr>
              <w:t>Administrative law — Appeals — Standard of review — Boards and tribunals — Alberta Land Surveyor’s Association — Appeal Council upholding the Committee’s finding of unprofessional conduct and sanctions against applicant for removal of a survey monument without consulting surveyor who placed monument — Court of Appeal dismissing appeal — Whether this issue is of public importance — Whether Court of Appeal erred in its reasoning and decision in upholding decision of Appeal Council.</w:t>
            </w:r>
          </w:p>
        </w:tc>
      </w:tr>
      <w:tr w:rsidR="00D02120" w:rsidRPr="006D34AC" w:rsidTr="0038191F">
        <w:tc>
          <w:tcPr>
            <w:tcW w:w="5000" w:type="pct"/>
            <w:gridSpan w:val="4"/>
          </w:tcPr>
          <w:p w:rsidR="00D02120" w:rsidRPr="006D34AC" w:rsidRDefault="00D02120" w:rsidP="00AF16CD">
            <w:pPr>
              <w:jc w:val="both"/>
              <w:rPr>
                <w:sz w:val="20"/>
              </w:rPr>
            </w:pPr>
          </w:p>
        </w:tc>
      </w:tr>
      <w:tr w:rsidR="00D02120" w:rsidRPr="006D34AC" w:rsidTr="0038191F">
        <w:tc>
          <w:tcPr>
            <w:tcW w:w="5000" w:type="pct"/>
            <w:gridSpan w:val="4"/>
          </w:tcPr>
          <w:p w:rsidR="00D02120" w:rsidRPr="006D34AC" w:rsidRDefault="00D02120" w:rsidP="00AF16CD">
            <w:pPr>
              <w:jc w:val="both"/>
              <w:rPr>
                <w:sz w:val="20"/>
                <w:lang w:eastAsia="en-CA"/>
              </w:rPr>
            </w:pPr>
            <w:r w:rsidRPr="006D34AC">
              <w:rPr>
                <w:sz w:val="20"/>
                <w:lang w:eastAsia="en-CA"/>
              </w:rPr>
              <w:t xml:space="preserve">The Discipline Committee of the Alberta Land Surveyors’ Association found the applicant had engaged in unprofessional conduct by removing a survey monument without consulting with the surveyor who placed the monument, or obtaining the consent of the Director of Surveys, in breach of the </w:t>
            </w:r>
            <w:r w:rsidRPr="006D34AC">
              <w:rPr>
                <w:i/>
                <w:sz w:val="20"/>
                <w:lang w:eastAsia="en-CA"/>
              </w:rPr>
              <w:t>Surveys Act</w:t>
            </w:r>
            <w:r w:rsidRPr="006D34AC">
              <w:rPr>
                <w:sz w:val="20"/>
                <w:lang w:eastAsia="en-CA"/>
              </w:rPr>
              <w:t xml:space="preserve">, R.S.A. 2000, c. S-26. They imposed sanctions.   </w:t>
            </w:r>
          </w:p>
          <w:p w:rsidR="00D02120" w:rsidRPr="006D34AC" w:rsidRDefault="00D02120" w:rsidP="00AF16CD">
            <w:pPr>
              <w:jc w:val="both"/>
              <w:rPr>
                <w:sz w:val="20"/>
                <w:lang w:eastAsia="en-CA"/>
              </w:rPr>
            </w:pPr>
          </w:p>
          <w:p w:rsidR="00D02120" w:rsidRPr="006D34AC" w:rsidRDefault="00D02120" w:rsidP="00AF16CD">
            <w:pPr>
              <w:jc w:val="both"/>
              <w:rPr>
                <w:sz w:val="20"/>
                <w:lang w:eastAsia="en-CA"/>
              </w:rPr>
            </w:pPr>
            <w:r w:rsidRPr="006D34AC">
              <w:rPr>
                <w:sz w:val="20"/>
                <w:lang w:eastAsia="en-CA"/>
              </w:rPr>
              <w:t xml:space="preserve">The Committee decision was appealed to the Council of the Alberta Land Surveyors’ Association.  The Council agreed with the decision and sanctions imposed by the Committee. The Court of Appeal dismissed the appeal.  </w:t>
            </w:r>
          </w:p>
          <w:p w:rsidR="00D02120" w:rsidRPr="006D34AC" w:rsidRDefault="00D02120" w:rsidP="00AF16CD">
            <w:pPr>
              <w:jc w:val="both"/>
              <w:rPr>
                <w:sz w:val="20"/>
              </w:rPr>
            </w:pPr>
          </w:p>
          <w:p w:rsidR="00D02120" w:rsidRPr="006D34AC" w:rsidRDefault="00D02120" w:rsidP="00AF16CD">
            <w:pPr>
              <w:jc w:val="both"/>
              <w:rPr>
                <w:sz w:val="20"/>
              </w:rPr>
            </w:pPr>
          </w:p>
        </w:tc>
      </w:tr>
      <w:tr w:rsidR="00D02120" w:rsidRPr="006D34AC" w:rsidTr="0038191F">
        <w:tc>
          <w:tcPr>
            <w:tcW w:w="2427" w:type="pct"/>
            <w:gridSpan w:val="2"/>
          </w:tcPr>
          <w:p w:rsidR="00D02120" w:rsidRPr="006D34AC" w:rsidRDefault="00D02120" w:rsidP="00AF16CD">
            <w:pPr>
              <w:jc w:val="both"/>
              <w:rPr>
                <w:sz w:val="20"/>
              </w:rPr>
            </w:pPr>
            <w:r w:rsidRPr="006D34AC">
              <w:rPr>
                <w:sz w:val="20"/>
              </w:rPr>
              <w:t>September 25, 2015</w:t>
            </w:r>
          </w:p>
          <w:p w:rsidR="00D02120" w:rsidRPr="006D34AC" w:rsidRDefault="00D02120" w:rsidP="00AF16CD">
            <w:pPr>
              <w:jc w:val="both"/>
              <w:rPr>
                <w:sz w:val="20"/>
              </w:rPr>
            </w:pPr>
            <w:r w:rsidRPr="006D34AC">
              <w:rPr>
                <w:sz w:val="20"/>
              </w:rPr>
              <w:t xml:space="preserve">Council of the Alberta Land Surveyors’ </w:t>
            </w:r>
          </w:p>
          <w:p w:rsidR="00D02120" w:rsidRPr="006D34AC" w:rsidRDefault="00D02120" w:rsidP="00AF16CD">
            <w:pPr>
              <w:jc w:val="both"/>
              <w:rPr>
                <w:sz w:val="20"/>
              </w:rPr>
            </w:pPr>
            <w:r w:rsidRPr="006D34AC">
              <w:rPr>
                <w:sz w:val="20"/>
              </w:rPr>
              <w:t>Association</w:t>
            </w:r>
          </w:p>
          <w:p w:rsidR="00D02120" w:rsidRPr="006D34AC" w:rsidRDefault="00D02120" w:rsidP="00AF16CD">
            <w:pPr>
              <w:jc w:val="both"/>
              <w:rPr>
                <w:sz w:val="20"/>
              </w:rPr>
            </w:pPr>
            <w:r w:rsidRPr="006D34AC">
              <w:rPr>
                <w:sz w:val="20"/>
              </w:rPr>
              <w:t>(Boggs, G., Chair)</w:t>
            </w:r>
          </w:p>
          <w:p w:rsidR="00D02120" w:rsidRPr="006D34AC" w:rsidRDefault="00D02120" w:rsidP="00AF16CD">
            <w:pPr>
              <w:jc w:val="both"/>
              <w:rPr>
                <w:sz w:val="20"/>
              </w:rPr>
            </w:pPr>
          </w:p>
        </w:tc>
        <w:tc>
          <w:tcPr>
            <w:tcW w:w="243" w:type="pct"/>
          </w:tcPr>
          <w:p w:rsidR="00D02120" w:rsidRPr="006D34AC" w:rsidRDefault="00D02120" w:rsidP="00AF16CD">
            <w:pPr>
              <w:jc w:val="both"/>
              <w:rPr>
                <w:sz w:val="20"/>
              </w:rPr>
            </w:pPr>
          </w:p>
        </w:tc>
        <w:tc>
          <w:tcPr>
            <w:tcW w:w="2330" w:type="pct"/>
          </w:tcPr>
          <w:p w:rsidR="00D02120" w:rsidRPr="006D34AC" w:rsidRDefault="00D02120" w:rsidP="00AF16CD">
            <w:pPr>
              <w:jc w:val="both"/>
              <w:rPr>
                <w:sz w:val="20"/>
              </w:rPr>
            </w:pPr>
            <w:r w:rsidRPr="006D34AC">
              <w:rPr>
                <w:sz w:val="20"/>
              </w:rPr>
              <w:t xml:space="preserve">Appeal dismissed. Council upheld Discipline Committee’s findings of unprofessional conduct and sanctions dated July 23, 2014 and March 16, 2015.   </w:t>
            </w:r>
          </w:p>
          <w:p w:rsidR="00D02120" w:rsidRPr="006D34AC" w:rsidRDefault="00D02120" w:rsidP="00AF16CD">
            <w:pPr>
              <w:jc w:val="both"/>
              <w:rPr>
                <w:sz w:val="20"/>
              </w:rPr>
            </w:pPr>
          </w:p>
        </w:tc>
      </w:tr>
      <w:tr w:rsidR="00D02120" w:rsidRPr="006D34AC" w:rsidTr="0038191F">
        <w:tc>
          <w:tcPr>
            <w:tcW w:w="2427" w:type="pct"/>
            <w:gridSpan w:val="2"/>
          </w:tcPr>
          <w:p w:rsidR="00D02120" w:rsidRPr="006D34AC" w:rsidRDefault="00D02120" w:rsidP="00AF16CD">
            <w:pPr>
              <w:jc w:val="both"/>
              <w:rPr>
                <w:sz w:val="20"/>
              </w:rPr>
            </w:pPr>
            <w:r w:rsidRPr="006D34AC">
              <w:rPr>
                <w:sz w:val="20"/>
              </w:rPr>
              <w:t>January 10, 2017</w:t>
            </w:r>
          </w:p>
          <w:p w:rsidR="00D02120" w:rsidRPr="006D34AC" w:rsidRDefault="00D02120" w:rsidP="00AF16CD">
            <w:pPr>
              <w:jc w:val="both"/>
              <w:rPr>
                <w:sz w:val="20"/>
              </w:rPr>
            </w:pPr>
            <w:r w:rsidRPr="006D34AC">
              <w:rPr>
                <w:sz w:val="20"/>
              </w:rPr>
              <w:t>Court of Appeal of Alberta (Edmonton)</w:t>
            </w:r>
          </w:p>
          <w:p w:rsidR="00D02120" w:rsidRPr="006D34AC" w:rsidRDefault="00D02120" w:rsidP="00AF16CD">
            <w:pPr>
              <w:jc w:val="both"/>
              <w:rPr>
                <w:sz w:val="20"/>
              </w:rPr>
            </w:pPr>
            <w:r w:rsidRPr="006D34AC">
              <w:rPr>
                <w:sz w:val="20"/>
              </w:rPr>
              <w:t>(</w:t>
            </w:r>
            <w:proofErr w:type="spellStart"/>
            <w:r w:rsidRPr="006D34AC">
              <w:rPr>
                <w:sz w:val="20"/>
              </w:rPr>
              <w:t>Slatter</w:t>
            </w:r>
            <w:proofErr w:type="spellEnd"/>
            <w:r w:rsidRPr="006D34AC">
              <w:rPr>
                <w:sz w:val="20"/>
              </w:rPr>
              <w:t xml:space="preserve">, </w:t>
            </w:r>
            <w:proofErr w:type="spellStart"/>
            <w:r w:rsidRPr="006D34AC">
              <w:rPr>
                <w:sz w:val="20"/>
              </w:rPr>
              <w:t>Wakeling</w:t>
            </w:r>
            <w:proofErr w:type="spellEnd"/>
            <w:r w:rsidRPr="006D34AC">
              <w:rPr>
                <w:sz w:val="20"/>
              </w:rPr>
              <w:t xml:space="preserve"> and </w:t>
            </w:r>
            <w:proofErr w:type="spellStart"/>
            <w:r w:rsidRPr="006D34AC">
              <w:rPr>
                <w:sz w:val="20"/>
              </w:rPr>
              <w:t>Greckol</w:t>
            </w:r>
            <w:proofErr w:type="spellEnd"/>
            <w:r w:rsidRPr="006D34AC">
              <w:rPr>
                <w:sz w:val="20"/>
              </w:rPr>
              <w:t xml:space="preserve"> JJ.A.)</w:t>
            </w:r>
          </w:p>
          <w:p w:rsidR="00D02120" w:rsidRPr="006D34AC" w:rsidRDefault="00C14E84" w:rsidP="00AF16CD">
            <w:pPr>
              <w:jc w:val="both"/>
              <w:rPr>
                <w:sz w:val="20"/>
              </w:rPr>
            </w:pPr>
            <w:hyperlink r:id="rId31" w:history="1">
              <w:r w:rsidR="00D02120" w:rsidRPr="006D34AC">
                <w:rPr>
                  <w:rStyle w:val="Hyperlink"/>
                  <w:sz w:val="20"/>
                </w:rPr>
                <w:t>2017 ABCA 7</w:t>
              </w:r>
            </w:hyperlink>
          </w:p>
          <w:p w:rsidR="00D02120" w:rsidRPr="006D34AC" w:rsidRDefault="00D02120" w:rsidP="00AF16CD">
            <w:pPr>
              <w:jc w:val="both"/>
              <w:rPr>
                <w:sz w:val="20"/>
              </w:rPr>
            </w:pPr>
            <w:r w:rsidRPr="006D34AC">
              <w:rPr>
                <w:sz w:val="20"/>
              </w:rPr>
              <w:t>File No.: 1503-0265-AC</w:t>
            </w:r>
          </w:p>
          <w:p w:rsidR="00D02120" w:rsidRPr="006D34AC" w:rsidRDefault="00D02120" w:rsidP="00AF16CD">
            <w:pPr>
              <w:jc w:val="both"/>
              <w:rPr>
                <w:sz w:val="20"/>
              </w:rPr>
            </w:pPr>
          </w:p>
        </w:tc>
        <w:tc>
          <w:tcPr>
            <w:tcW w:w="243" w:type="pct"/>
          </w:tcPr>
          <w:p w:rsidR="00D02120" w:rsidRPr="006D34AC" w:rsidRDefault="00D02120" w:rsidP="00AF16CD">
            <w:pPr>
              <w:jc w:val="both"/>
              <w:rPr>
                <w:sz w:val="20"/>
              </w:rPr>
            </w:pPr>
          </w:p>
        </w:tc>
        <w:tc>
          <w:tcPr>
            <w:tcW w:w="2330" w:type="pct"/>
          </w:tcPr>
          <w:p w:rsidR="00D02120" w:rsidRPr="006D34AC" w:rsidRDefault="00D02120" w:rsidP="00AF16CD">
            <w:pPr>
              <w:jc w:val="both"/>
              <w:rPr>
                <w:sz w:val="20"/>
              </w:rPr>
            </w:pPr>
            <w:r w:rsidRPr="006D34AC">
              <w:rPr>
                <w:sz w:val="20"/>
              </w:rPr>
              <w:t>Appeal dismissed.</w:t>
            </w:r>
          </w:p>
          <w:p w:rsidR="00D02120" w:rsidRPr="006D34AC" w:rsidRDefault="00D02120" w:rsidP="00AF16CD">
            <w:pPr>
              <w:jc w:val="both"/>
              <w:rPr>
                <w:sz w:val="20"/>
              </w:rPr>
            </w:pPr>
          </w:p>
        </w:tc>
      </w:tr>
      <w:tr w:rsidR="00D02120" w:rsidRPr="006D34AC" w:rsidTr="0038191F">
        <w:tc>
          <w:tcPr>
            <w:tcW w:w="2427" w:type="pct"/>
            <w:gridSpan w:val="2"/>
          </w:tcPr>
          <w:p w:rsidR="00D02120" w:rsidRPr="006D34AC" w:rsidRDefault="00D02120" w:rsidP="00AF16CD">
            <w:pPr>
              <w:jc w:val="both"/>
              <w:rPr>
                <w:sz w:val="20"/>
              </w:rPr>
            </w:pPr>
            <w:r w:rsidRPr="006D34AC">
              <w:rPr>
                <w:sz w:val="20"/>
              </w:rPr>
              <w:t>March 10, 2017</w:t>
            </w:r>
          </w:p>
          <w:p w:rsidR="00D02120" w:rsidRPr="006D34AC" w:rsidRDefault="00D02120" w:rsidP="00AF16CD">
            <w:pPr>
              <w:jc w:val="both"/>
              <w:rPr>
                <w:sz w:val="20"/>
              </w:rPr>
            </w:pPr>
            <w:r w:rsidRPr="006D34AC">
              <w:rPr>
                <w:sz w:val="20"/>
              </w:rPr>
              <w:t>Supreme Court of Canada</w:t>
            </w:r>
          </w:p>
        </w:tc>
        <w:tc>
          <w:tcPr>
            <w:tcW w:w="243" w:type="pct"/>
          </w:tcPr>
          <w:p w:rsidR="00D02120" w:rsidRPr="006D34AC" w:rsidRDefault="00D02120" w:rsidP="00AF16CD">
            <w:pPr>
              <w:jc w:val="both"/>
              <w:rPr>
                <w:sz w:val="20"/>
              </w:rPr>
            </w:pPr>
          </w:p>
        </w:tc>
        <w:tc>
          <w:tcPr>
            <w:tcW w:w="2330" w:type="pct"/>
          </w:tcPr>
          <w:p w:rsidR="00D02120" w:rsidRPr="006D34AC" w:rsidRDefault="00D02120" w:rsidP="00AF16CD">
            <w:pPr>
              <w:jc w:val="both"/>
              <w:rPr>
                <w:sz w:val="20"/>
              </w:rPr>
            </w:pPr>
            <w:r w:rsidRPr="006D34AC">
              <w:rPr>
                <w:sz w:val="20"/>
              </w:rPr>
              <w:t>Application for leave to appeal filed.</w:t>
            </w:r>
          </w:p>
          <w:p w:rsidR="00D02120" w:rsidRPr="006D34AC" w:rsidRDefault="00D02120" w:rsidP="00AF16CD">
            <w:pPr>
              <w:jc w:val="both"/>
              <w:rPr>
                <w:sz w:val="20"/>
              </w:rPr>
            </w:pPr>
          </w:p>
        </w:tc>
      </w:tr>
    </w:tbl>
    <w:p w:rsidR="00695A94" w:rsidRPr="00695A94" w:rsidRDefault="00695A94" w:rsidP="00AF16CD">
      <w:pPr>
        <w:ind w:left="360" w:hanging="360"/>
        <w:jc w:val="both"/>
        <w:rPr>
          <w:sz w:val="20"/>
          <w:lang w:eastAsia="en-CA"/>
        </w:rPr>
      </w:pPr>
    </w:p>
    <w:p w:rsidR="00695A94" w:rsidRPr="00695A94" w:rsidRDefault="00695A94"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2120" w:rsidRPr="00230805" w:rsidTr="0038191F">
        <w:tc>
          <w:tcPr>
            <w:tcW w:w="543" w:type="pct"/>
          </w:tcPr>
          <w:p w:rsidR="00D02120" w:rsidRPr="00230805" w:rsidRDefault="00D02120" w:rsidP="00AF16CD">
            <w:pPr>
              <w:jc w:val="both"/>
              <w:rPr>
                <w:sz w:val="20"/>
                <w:lang w:val="fr-CA"/>
              </w:rPr>
            </w:pPr>
            <w:r w:rsidRPr="00230805">
              <w:rPr>
                <w:rStyle w:val="SCCFileNumberChar"/>
                <w:sz w:val="20"/>
                <w:szCs w:val="20"/>
                <w:lang w:val="fr-CA"/>
              </w:rPr>
              <w:t>37520</w:t>
            </w:r>
          </w:p>
        </w:tc>
        <w:tc>
          <w:tcPr>
            <w:tcW w:w="4457" w:type="pct"/>
            <w:gridSpan w:val="3"/>
          </w:tcPr>
          <w:p w:rsidR="00D02120" w:rsidRPr="00D02120" w:rsidRDefault="00D02120" w:rsidP="00AF16CD">
            <w:pPr>
              <w:pStyle w:val="SCCLsocParty"/>
              <w:jc w:val="both"/>
              <w:rPr>
                <w:b/>
                <w:sz w:val="20"/>
                <w:szCs w:val="20"/>
                <w:lang w:val="en-US"/>
              </w:rPr>
            </w:pPr>
            <w:r w:rsidRPr="00D02120">
              <w:rPr>
                <w:b/>
                <w:sz w:val="20"/>
                <w:szCs w:val="20"/>
                <w:lang w:val="en-US"/>
              </w:rPr>
              <w:t xml:space="preserve">Jim </w:t>
            </w:r>
            <w:proofErr w:type="spellStart"/>
            <w:r w:rsidRPr="00D02120">
              <w:rPr>
                <w:b/>
                <w:sz w:val="20"/>
                <w:szCs w:val="20"/>
                <w:lang w:val="en-US"/>
              </w:rPr>
              <w:t>Lysons</w:t>
            </w:r>
            <w:proofErr w:type="spellEnd"/>
            <w:r w:rsidRPr="00D02120">
              <w:rPr>
                <w:b/>
                <w:sz w:val="20"/>
                <w:szCs w:val="20"/>
                <w:lang w:val="en-US"/>
              </w:rPr>
              <w:t xml:space="preserve"> c. Alberta Land Surveyors’ Association</w:t>
            </w:r>
          </w:p>
          <w:p w:rsidR="00D02120" w:rsidRPr="00230805" w:rsidRDefault="00D02120" w:rsidP="00AF16CD">
            <w:pPr>
              <w:jc w:val="both"/>
              <w:rPr>
                <w:sz w:val="20"/>
                <w:lang w:val="fr-CA"/>
              </w:rPr>
            </w:pPr>
            <w:r w:rsidRPr="00230805">
              <w:rPr>
                <w:sz w:val="20"/>
                <w:lang w:val="fr-CA"/>
              </w:rPr>
              <w:t>(</w:t>
            </w:r>
            <w:proofErr w:type="spellStart"/>
            <w:r w:rsidRPr="00230805">
              <w:rPr>
                <w:sz w:val="20"/>
                <w:lang w:val="fr-CA"/>
              </w:rPr>
              <w:t>Alb</w:t>
            </w:r>
            <w:proofErr w:type="spellEnd"/>
            <w:r w:rsidRPr="00230805">
              <w:rPr>
                <w:sz w:val="20"/>
                <w:lang w:val="fr-CA"/>
              </w:rPr>
              <w:t>.) (Civile) (Sur autorisation)</w:t>
            </w:r>
          </w:p>
        </w:tc>
      </w:tr>
      <w:tr w:rsidR="00D02120" w:rsidRPr="00C14E84" w:rsidTr="0038191F">
        <w:tc>
          <w:tcPr>
            <w:tcW w:w="5000" w:type="pct"/>
            <w:gridSpan w:val="4"/>
          </w:tcPr>
          <w:p w:rsidR="00D02120" w:rsidRPr="00230805" w:rsidRDefault="00D02120" w:rsidP="00AF16CD">
            <w:pPr>
              <w:jc w:val="both"/>
              <w:rPr>
                <w:sz w:val="20"/>
                <w:lang w:val="fr-CA"/>
              </w:rPr>
            </w:pPr>
          </w:p>
          <w:p w:rsidR="00D02120" w:rsidRPr="00230805" w:rsidRDefault="00D02120" w:rsidP="00AF16CD">
            <w:pPr>
              <w:jc w:val="both"/>
              <w:rPr>
                <w:sz w:val="20"/>
                <w:lang w:val="fr-CA"/>
              </w:rPr>
            </w:pPr>
            <w:r w:rsidRPr="00230805">
              <w:rPr>
                <w:sz w:val="20"/>
                <w:lang w:val="fr-CA"/>
              </w:rPr>
              <w:t xml:space="preserve">Droit administratif — Appels — Norme de contrôle — Organismes et tribunaux administratifs — Alberta Land </w:t>
            </w:r>
            <w:proofErr w:type="spellStart"/>
            <w:r w:rsidRPr="00230805">
              <w:rPr>
                <w:sz w:val="20"/>
                <w:lang w:val="fr-CA"/>
              </w:rPr>
              <w:t>Surveyors</w:t>
            </w:r>
            <w:proofErr w:type="spellEnd"/>
            <w:r w:rsidRPr="00230805">
              <w:rPr>
                <w:sz w:val="20"/>
                <w:lang w:val="fr-CA"/>
              </w:rPr>
              <w:t>’ Association — Le conseil d’appel a confirmé la conclusion du comité comme quoi il y avait eu faute professionnelle et les sanctions prises contre le demandeur pour avoir enlevé une borne d’arpentage sans avoir consulté l’arpenteur-géomètre qui avait placé la borne — La Cour d’appel a rejeté l’appel — Cette question revêt-</w:t>
            </w:r>
            <w:r w:rsidRPr="00230805">
              <w:rPr>
                <w:sz w:val="20"/>
                <w:lang w:val="fr-CA"/>
              </w:rPr>
              <w:lastRenderedPageBreak/>
              <w:t>elle de l’importance pour le public? — La Cour d’appel a-t-elle commis une erreur dans son raisonnement et dans sa décision de confirmer la décision du conseil d’appel?</w:t>
            </w:r>
          </w:p>
        </w:tc>
      </w:tr>
      <w:tr w:rsidR="00D02120" w:rsidRPr="00C14E84" w:rsidTr="0038191F">
        <w:tc>
          <w:tcPr>
            <w:tcW w:w="5000" w:type="pct"/>
            <w:gridSpan w:val="4"/>
          </w:tcPr>
          <w:p w:rsidR="00D02120" w:rsidRPr="00230805" w:rsidRDefault="00D02120" w:rsidP="00AF16CD">
            <w:pPr>
              <w:jc w:val="both"/>
              <w:rPr>
                <w:sz w:val="20"/>
                <w:lang w:val="fr-CA"/>
              </w:rPr>
            </w:pPr>
          </w:p>
        </w:tc>
      </w:tr>
      <w:tr w:rsidR="00D02120" w:rsidRPr="00230805" w:rsidTr="0038191F">
        <w:tc>
          <w:tcPr>
            <w:tcW w:w="5000" w:type="pct"/>
            <w:gridSpan w:val="4"/>
          </w:tcPr>
          <w:p w:rsidR="00D02120" w:rsidRPr="00230805" w:rsidRDefault="00D02120" w:rsidP="00AF16CD">
            <w:pPr>
              <w:jc w:val="both"/>
              <w:rPr>
                <w:sz w:val="20"/>
                <w:lang w:val="fr-CA" w:eastAsia="en-CA"/>
              </w:rPr>
            </w:pPr>
            <w:r w:rsidRPr="00230805">
              <w:rPr>
                <w:sz w:val="20"/>
                <w:lang w:val="fr-CA" w:eastAsia="en-CA"/>
              </w:rPr>
              <w:t xml:space="preserve">Le comité de discipline de l’Alberta Land </w:t>
            </w:r>
            <w:proofErr w:type="spellStart"/>
            <w:r w:rsidRPr="00230805">
              <w:rPr>
                <w:sz w:val="20"/>
                <w:lang w:val="fr-CA" w:eastAsia="en-CA"/>
              </w:rPr>
              <w:t>Surveyors</w:t>
            </w:r>
            <w:proofErr w:type="spellEnd"/>
            <w:r w:rsidRPr="00230805">
              <w:rPr>
                <w:sz w:val="20"/>
                <w:lang w:val="fr-CA" w:eastAsia="en-CA"/>
              </w:rPr>
              <w:t xml:space="preserve">’ Association a conclu que le demandeur avait commis une faute professionnelle en enlevant une borne d’arpentage sans consulter l’arpenteur-géomètre qui avait placé la borne, ou sans avoir obtenu le consentement du </w:t>
            </w:r>
            <w:proofErr w:type="spellStart"/>
            <w:r w:rsidRPr="00230805">
              <w:rPr>
                <w:sz w:val="20"/>
                <w:lang w:val="fr-CA" w:eastAsia="en-CA"/>
              </w:rPr>
              <w:t>Director</w:t>
            </w:r>
            <w:proofErr w:type="spellEnd"/>
            <w:r w:rsidRPr="00230805">
              <w:rPr>
                <w:sz w:val="20"/>
                <w:lang w:val="fr-CA" w:eastAsia="en-CA"/>
              </w:rPr>
              <w:t xml:space="preserve"> of </w:t>
            </w:r>
            <w:proofErr w:type="spellStart"/>
            <w:r w:rsidRPr="00230805">
              <w:rPr>
                <w:sz w:val="20"/>
                <w:lang w:val="fr-CA" w:eastAsia="en-CA"/>
              </w:rPr>
              <w:t>Surveys</w:t>
            </w:r>
            <w:proofErr w:type="spellEnd"/>
            <w:r w:rsidRPr="00230805">
              <w:rPr>
                <w:sz w:val="20"/>
                <w:lang w:val="fr-CA" w:eastAsia="en-CA"/>
              </w:rPr>
              <w:t xml:space="preserve">, en contravention de la </w:t>
            </w:r>
            <w:proofErr w:type="spellStart"/>
            <w:r w:rsidRPr="00230805">
              <w:rPr>
                <w:i/>
                <w:sz w:val="20"/>
                <w:lang w:val="fr-CA" w:eastAsia="en-CA"/>
              </w:rPr>
              <w:t>Surveys</w:t>
            </w:r>
            <w:proofErr w:type="spellEnd"/>
            <w:r w:rsidRPr="00230805">
              <w:rPr>
                <w:i/>
                <w:sz w:val="20"/>
                <w:lang w:val="fr-CA" w:eastAsia="en-CA"/>
              </w:rPr>
              <w:t xml:space="preserve"> </w:t>
            </w:r>
            <w:proofErr w:type="spellStart"/>
            <w:r w:rsidRPr="00230805">
              <w:rPr>
                <w:i/>
                <w:sz w:val="20"/>
                <w:lang w:val="fr-CA" w:eastAsia="en-CA"/>
              </w:rPr>
              <w:t>Act</w:t>
            </w:r>
            <w:proofErr w:type="spellEnd"/>
            <w:r w:rsidRPr="00230805">
              <w:rPr>
                <w:sz w:val="20"/>
                <w:lang w:val="fr-CA" w:eastAsia="en-CA"/>
              </w:rPr>
              <w:t xml:space="preserve">, R.S.A. 2000, ch. S-26. Le comité a imposé des sanctions.   </w:t>
            </w:r>
          </w:p>
          <w:p w:rsidR="00D02120" w:rsidRPr="00230805" w:rsidRDefault="00D02120" w:rsidP="00AF16CD">
            <w:pPr>
              <w:jc w:val="both"/>
              <w:rPr>
                <w:sz w:val="20"/>
                <w:lang w:val="fr-CA" w:eastAsia="en-CA"/>
              </w:rPr>
            </w:pPr>
          </w:p>
          <w:p w:rsidR="00D02120" w:rsidRPr="00230805" w:rsidRDefault="00D02120" w:rsidP="00AF16CD">
            <w:pPr>
              <w:jc w:val="both"/>
              <w:rPr>
                <w:sz w:val="20"/>
                <w:lang w:val="fr-CA" w:eastAsia="en-CA"/>
              </w:rPr>
            </w:pPr>
            <w:r w:rsidRPr="00230805">
              <w:rPr>
                <w:sz w:val="20"/>
                <w:lang w:val="fr-CA" w:eastAsia="en-CA"/>
              </w:rPr>
              <w:t xml:space="preserve">La décision du comité a été portée en appel au conseil de l’Alberta Land </w:t>
            </w:r>
            <w:proofErr w:type="spellStart"/>
            <w:r w:rsidRPr="00230805">
              <w:rPr>
                <w:sz w:val="20"/>
                <w:lang w:val="fr-CA" w:eastAsia="en-CA"/>
              </w:rPr>
              <w:t>Surveyors</w:t>
            </w:r>
            <w:proofErr w:type="spellEnd"/>
            <w:r w:rsidRPr="00230805">
              <w:rPr>
                <w:sz w:val="20"/>
                <w:lang w:val="fr-CA" w:eastAsia="en-CA"/>
              </w:rPr>
              <w:t xml:space="preserve">’ Association.  Le conseil a entériné la décision et les sanctions imposées par le comité. La Cour d’appel a rejeté l’appel.  </w:t>
            </w:r>
          </w:p>
          <w:p w:rsidR="00D02120" w:rsidRPr="00230805" w:rsidRDefault="00D02120" w:rsidP="00AF16CD">
            <w:pPr>
              <w:jc w:val="both"/>
              <w:rPr>
                <w:sz w:val="20"/>
                <w:lang w:val="fr-CA"/>
              </w:rPr>
            </w:pPr>
          </w:p>
          <w:p w:rsidR="00D02120" w:rsidRPr="00230805" w:rsidRDefault="00D02120" w:rsidP="00AF16CD">
            <w:pPr>
              <w:jc w:val="both"/>
              <w:rPr>
                <w:sz w:val="20"/>
                <w:lang w:val="fr-CA"/>
              </w:rPr>
            </w:pPr>
          </w:p>
        </w:tc>
      </w:tr>
      <w:tr w:rsidR="00D02120" w:rsidRPr="00C14E84" w:rsidTr="0038191F">
        <w:tc>
          <w:tcPr>
            <w:tcW w:w="2427" w:type="pct"/>
            <w:gridSpan w:val="2"/>
          </w:tcPr>
          <w:p w:rsidR="00D02120" w:rsidRPr="00230805" w:rsidRDefault="00D02120" w:rsidP="00AF16CD">
            <w:pPr>
              <w:jc w:val="both"/>
              <w:rPr>
                <w:sz w:val="20"/>
              </w:rPr>
            </w:pPr>
            <w:r w:rsidRPr="00230805">
              <w:rPr>
                <w:sz w:val="20"/>
              </w:rPr>
              <w:t xml:space="preserve">25 </w:t>
            </w:r>
            <w:proofErr w:type="spellStart"/>
            <w:r w:rsidRPr="00230805">
              <w:rPr>
                <w:sz w:val="20"/>
              </w:rPr>
              <w:t>septembre</w:t>
            </w:r>
            <w:proofErr w:type="spellEnd"/>
            <w:r w:rsidRPr="00230805">
              <w:rPr>
                <w:sz w:val="20"/>
              </w:rPr>
              <w:t xml:space="preserve"> 2015</w:t>
            </w:r>
          </w:p>
          <w:p w:rsidR="00D02120" w:rsidRPr="00230805" w:rsidRDefault="00D02120" w:rsidP="00AF16CD">
            <w:pPr>
              <w:jc w:val="both"/>
              <w:rPr>
                <w:sz w:val="20"/>
              </w:rPr>
            </w:pPr>
            <w:r w:rsidRPr="00230805">
              <w:rPr>
                <w:sz w:val="20"/>
              </w:rPr>
              <w:t xml:space="preserve">Council of the Alberta Land Surveyors’ </w:t>
            </w:r>
          </w:p>
          <w:p w:rsidR="00D02120" w:rsidRPr="00230805" w:rsidRDefault="00D02120" w:rsidP="00AF16CD">
            <w:pPr>
              <w:jc w:val="both"/>
              <w:rPr>
                <w:sz w:val="20"/>
                <w:lang w:val="fr-CA"/>
              </w:rPr>
            </w:pPr>
            <w:r w:rsidRPr="00230805">
              <w:rPr>
                <w:sz w:val="20"/>
                <w:lang w:val="fr-CA"/>
              </w:rPr>
              <w:t>Association</w:t>
            </w:r>
          </w:p>
          <w:p w:rsidR="00D02120" w:rsidRPr="00230805" w:rsidRDefault="00D02120" w:rsidP="00AF16CD">
            <w:pPr>
              <w:jc w:val="both"/>
              <w:rPr>
                <w:sz w:val="20"/>
                <w:lang w:val="fr-CA"/>
              </w:rPr>
            </w:pPr>
            <w:r w:rsidRPr="00230805">
              <w:rPr>
                <w:sz w:val="20"/>
                <w:lang w:val="fr-CA"/>
              </w:rPr>
              <w:t>(Président G. Boggs)</w:t>
            </w:r>
          </w:p>
          <w:p w:rsidR="00D02120" w:rsidRPr="00230805" w:rsidRDefault="00D02120" w:rsidP="00AF16CD">
            <w:pPr>
              <w:jc w:val="both"/>
              <w:rPr>
                <w:sz w:val="20"/>
                <w:lang w:val="fr-CA"/>
              </w:rPr>
            </w:pPr>
          </w:p>
        </w:tc>
        <w:tc>
          <w:tcPr>
            <w:tcW w:w="243" w:type="pct"/>
          </w:tcPr>
          <w:p w:rsidR="00D02120" w:rsidRPr="00230805" w:rsidRDefault="00D02120" w:rsidP="00AF16CD">
            <w:pPr>
              <w:jc w:val="both"/>
              <w:rPr>
                <w:sz w:val="20"/>
                <w:lang w:val="fr-CA"/>
              </w:rPr>
            </w:pPr>
          </w:p>
        </w:tc>
        <w:tc>
          <w:tcPr>
            <w:tcW w:w="2330" w:type="pct"/>
          </w:tcPr>
          <w:p w:rsidR="00D02120" w:rsidRPr="00230805" w:rsidRDefault="00D02120" w:rsidP="00AF16CD">
            <w:pPr>
              <w:jc w:val="both"/>
              <w:rPr>
                <w:sz w:val="20"/>
                <w:lang w:val="fr-CA"/>
              </w:rPr>
            </w:pPr>
            <w:r w:rsidRPr="00230805">
              <w:rPr>
                <w:sz w:val="20"/>
                <w:lang w:val="fr-CA"/>
              </w:rPr>
              <w:t xml:space="preserve">Rejet de l’appel. Confirmation par le conseil des conclusions du comité de discipline comme quoi il y a eu faute professionnelle et des sanctions datées du 23 juillet 2014 et du 16 mars 2015.   </w:t>
            </w:r>
          </w:p>
          <w:p w:rsidR="00D02120" w:rsidRPr="00230805" w:rsidRDefault="00D02120" w:rsidP="00AF16CD">
            <w:pPr>
              <w:jc w:val="both"/>
              <w:rPr>
                <w:sz w:val="20"/>
                <w:lang w:val="fr-CA"/>
              </w:rPr>
            </w:pPr>
          </w:p>
        </w:tc>
      </w:tr>
      <w:tr w:rsidR="00D02120" w:rsidRPr="00230805" w:rsidTr="0038191F">
        <w:tc>
          <w:tcPr>
            <w:tcW w:w="2427" w:type="pct"/>
            <w:gridSpan w:val="2"/>
          </w:tcPr>
          <w:p w:rsidR="00D02120" w:rsidRPr="00230805" w:rsidRDefault="00D02120" w:rsidP="00AF16CD">
            <w:pPr>
              <w:jc w:val="both"/>
              <w:rPr>
                <w:sz w:val="20"/>
                <w:lang w:val="fr-CA"/>
              </w:rPr>
            </w:pPr>
            <w:r w:rsidRPr="00230805">
              <w:rPr>
                <w:sz w:val="20"/>
                <w:lang w:val="fr-CA"/>
              </w:rPr>
              <w:t>10 janvier 2017</w:t>
            </w:r>
          </w:p>
          <w:p w:rsidR="00D02120" w:rsidRPr="00230805" w:rsidRDefault="00D02120" w:rsidP="00AF16CD">
            <w:pPr>
              <w:jc w:val="both"/>
              <w:rPr>
                <w:sz w:val="20"/>
                <w:lang w:val="fr-CA"/>
              </w:rPr>
            </w:pPr>
            <w:r w:rsidRPr="00230805">
              <w:rPr>
                <w:sz w:val="20"/>
                <w:lang w:val="fr-CA"/>
              </w:rPr>
              <w:t>Cour d’appel de l’Alberta (Edmonton)</w:t>
            </w:r>
          </w:p>
          <w:p w:rsidR="00D02120" w:rsidRPr="00230805" w:rsidRDefault="00D02120" w:rsidP="00AF16CD">
            <w:pPr>
              <w:jc w:val="both"/>
              <w:rPr>
                <w:sz w:val="20"/>
              </w:rPr>
            </w:pPr>
            <w:r w:rsidRPr="00230805">
              <w:rPr>
                <w:sz w:val="20"/>
              </w:rPr>
              <w:t>(</w:t>
            </w:r>
            <w:proofErr w:type="spellStart"/>
            <w:r w:rsidRPr="00230805">
              <w:rPr>
                <w:sz w:val="20"/>
              </w:rPr>
              <w:t>Juges</w:t>
            </w:r>
            <w:proofErr w:type="spellEnd"/>
            <w:r w:rsidRPr="00230805">
              <w:rPr>
                <w:sz w:val="20"/>
              </w:rPr>
              <w:t xml:space="preserve"> </w:t>
            </w:r>
            <w:proofErr w:type="spellStart"/>
            <w:r w:rsidRPr="00230805">
              <w:rPr>
                <w:sz w:val="20"/>
              </w:rPr>
              <w:t>Slatter</w:t>
            </w:r>
            <w:proofErr w:type="spellEnd"/>
            <w:r w:rsidRPr="00230805">
              <w:rPr>
                <w:sz w:val="20"/>
              </w:rPr>
              <w:t xml:space="preserve">, </w:t>
            </w:r>
            <w:proofErr w:type="spellStart"/>
            <w:r w:rsidRPr="00230805">
              <w:rPr>
                <w:sz w:val="20"/>
              </w:rPr>
              <w:t>Wakeling</w:t>
            </w:r>
            <w:proofErr w:type="spellEnd"/>
            <w:r w:rsidRPr="00230805">
              <w:rPr>
                <w:sz w:val="20"/>
              </w:rPr>
              <w:t xml:space="preserve"> et </w:t>
            </w:r>
            <w:proofErr w:type="spellStart"/>
            <w:r w:rsidRPr="00230805">
              <w:rPr>
                <w:sz w:val="20"/>
              </w:rPr>
              <w:t>Greckol</w:t>
            </w:r>
            <w:proofErr w:type="spellEnd"/>
            <w:r w:rsidRPr="00230805">
              <w:rPr>
                <w:sz w:val="20"/>
              </w:rPr>
              <w:t>)</w:t>
            </w:r>
          </w:p>
          <w:p w:rsidR="00D02120" w:rsidRPr="00230805" w:rsidRDefault="00C14E84" w:rsidP="00AF16CD">
            <w:pPr>
              <w:jc w:val="both"/>
              <w:rPr>
                <w:sz w:val="20"/>
              </w:rPr>
            </w:pPr>
            <w:hyperlink r:id="rId32" w:history="1">
              <w:r w:rsidR="00D02120" w:rsidRPr="00230805">
                <w:rPr>
                  <w:rStyle w:val="Hyperlink"/>
                  <w:sz w:val="20"/>
                </w:rPr>
                <w:t>2017 ABCA 7</w:t>
              </w:r>
            </w:hyperlink>
          </w:p>
          <w:p w:rsidR="00D02120" w:rsidRPr="00230805" w:rsidRDefault="00D02120" w:rsidP="00AF16CD">
            <w:pPr>
              <w:jc w:val="both"/>
              <w:rPr>
                <w:sz w:val="20"/>
                <w:lang w:val="fr-CA"/>
              </w:rPr>
            </w:pPr>
            <w:r w:rsidRPr="00230805">
              <w:rPr>
                <w:sz w:val="20"/>
                <w:lang w:val="fr-CA"/>
              </w:rPr>
              <w:t>N</w:t>
            </w:r>
            <w:r w:rsidRPr="00230805">
              <w:rPr>
                <w:sz w:val="20"/>
                <w:vertAlign w:val="superscript"/>
                <w:lang w:val="fr-CA"/>
              </w:rPr>
              <w:t>o</w:t>
            </w:r>
            <w:r w:rsidRPr="00230805">
              <w:rPr>
                <w:sz w:val="20"/>
                <w:lang w:val="fr-CA"/>
              </w:rPr>
              <w:t xml:space="preserve"> du greffe : 1503-0265-AC</w:t>
            </w:r>
          </w:p>
          <w:p w:rsidR="00D02120" w:rsidRPr="00230805" w:rsidRDefault="00D02120" w:rsidP="00AF16CD">
            <w:pPr>
              <w:jc w:val="both"/>
              <w:rPr>
                <w:sz w:val="20"/>
                <w:lang w:val="fr-CA"/>
              </w:rPr>
            </w:pPr>
          </w:p>
        </w:tc>
        <w:tc>
          <w:tcPr>
            <w:tcW w:w="243" w:type="pct"/>
          </w:tcPr>
          <w:p w:rsidR="00D02120" w:rsidRPr="00230805" w:rsidRDefault="00D02120" w:rsidP="00AF16CD">
            <w:pPr>
              <w:jc w:val="both"/>
              <w:rPr>
                <w:sz w:val="20"/>
                <w:lang w:val="fr-CA"/>
              </w:rPr>
            </w:pPr>
          </w:p>
        </w:tc>
        <w:tc>
          <w:tcPr>
            <w:tcW w:w="2330" w:type="pct"/>
          </w:tcPr>
          <w:p w:rsidR="00D02120" w:rsidRPr="00230805" w:rsidRDefault="00D02120" w:rsidP="00AF16CD">
            <w:pPr>
              <w:jc w:val="both"/>
              <w:rPr>
                <w:sz w:val="20"/>
                <w:lang w:val="fr-CA"/>
              </w:rPr>
            </w:pPr>
            <w:r w:rsidRPr="00230805">
              <w:rPr>
                <w:sz w:val="20"/>
                <w:lang w:val="fr-CA"/>
              </w:rPr>
              <w:t>Rejet de l’appel.</w:t>
            </w:r>
          </w:p>
          <w:p w:rsidR="00D02120" w:rsidRPr="00230805" w:rsidRDefault="00D02120" w:rsidP="00AF16CD">
            <w:pPr>
              <w:jc w:val="both"/>
              <w:rPr>
                <w:sz w:val="20"/>
                <w:lang w:val="fr-CA"/>
              </w:rPr>
            </w:pPr>
          </w:p>
        </w:tc>
      </w:tr>
      <w:tr w:rsidR="00D02120" w:rsidRPr="00C14E84" w:rsidTr="0038191F">
        <w:tc>
          <w:tcPr>
            <w:tcW w:w="2427" w:type="pct"/>
            <w:gridSpan w:val="2"/>
          </w:tcPr>
          <w:p w:rsidR="00D02120" w:rsidRPr="00230805" w:rsidRDefault="00D02120" w:rsidP="00AF16CD">
            <w:pPr>
              <w:jc w:val="both"/>
              <w:rPr>
                <w:sz w:val="20"/>
                <w:lang w:val="fr-CA"/>
              </w:rPr>
            </w:pPr>
            <w:r w:rsidRPr="00230805">
              <w:rPr>
                <w:sz w:val="20"/>
                <w:lang w:val="fr-CA"/>
              </w:rPr>
              <w:t>10 mars 2017</w:t>
            </w:r>
          </w:p>
          <w:p w:rsidR="00D02120" w:rsidRPr="00230805" w:rsidRDefault="00D02120" w:rsidP="00AF16CD">
            <w:pPr>
              <w:jc w:val="both"/>
              <w:rPr>
                <w:sz w:val="20"/>
                <w:lang w:val="fr-CA"/>
              </w:rPr>
            </w:pPr>
            <w:r w:rsidRPr="00230805">
              <w:rPr>
                <w:sz w:val="20"/>
                <w:lang w:val="fr-CA"/>
              </w:rPr>
              <w:t>Cour suprême du Canada</w:t>
            </w:r>
          </w:p>
        </w:tc>
        <w:tc>
          <w:tcPr>
            <w:tcW w:w="243" w:type="pct"/>
          </w:tcPr>
          <w:p w:rsidR="00D02120" w:rsidRPr="00230805" w:rsidRDefault="00D02120" w:rsidP="00AF16CD">
            <w:pPr>
              <w:jc w:val="both"/>
              <w:rPr>
                <w:sz w:val="20"/>
                <w:lang w:val="fr-CA"/>
              </w:rPr>
            </w:pPr>
          </w:p>
        </w:tc>
        <w:tc>
          <w:tcPr>
            <w:tcW w:w="2330" w:type="pct"/>
          </w:tcPr>
          <w:p w:rsidR="00D02120" w:rsidRPr="00230805" w:rsidRDefault="00D02120" w:rsidP="00AF16CD">
            <w:pPr>
              <w:jc w:val="both"/>
              <w:rPr>
                <w:sz w:val="20"/>
                <w:lang w:val="fr-CA"/>
              </w:rPr>
            </w:pPr>
            <w:r w:rsidRPr="00230805">
              <w:rPr>
                <w:sz w:val="20"/>
                <w:lang w:val="fr-CA"/>
              </w:rPr>
              <w:t>Dépôt de la demande d’autorisation d’appel.</w:t>
            </w:r>
          </w:p>
          <w:p w:rsidR="00D02120" w:rsidRPr="00230805" w:rsidRDefault="00D02120" w:rsidP="00AF16CD">
            <w:pPr>
              <w:jc w:val="both"/>
              <w:rPr>
                <w:sz w:val="20"/>
                <w:lang w:val="fr-CA"/>
              </w:rPr>
            </w:pPr>
          </w:p>
        </w:tc>
      </w:tr>
    </w:tbl>
    <w:p w:rsidR="00695A94" w:rsidRDefault="00695A94" w:rsidP="00AF16CD">
      <w:pPr>
        <w:ind w:left="360" w:hanging="360"/>
        <w:jc w:val="both"/>
        <w:rPr>
          <w:sz w:val="20"/>
          <w:lang w:val="fr-CA" w:eastAsia="en-CA"/>
        </w:rPr>
      </w:pPr>
    </w:p>
    <w:p w:rsidR="00D02120" w:rsidRDefault="00D02120" w:rsidP="00AF16CD">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02120" w:rsidRPr="00E97443" w:rsidTr="0038191F">
        <w:trPr>
          <w:gridAfter w:val="1"/>
          <w:wAfter w:w="48" w:type="pct"/>
        </w:trPr>
        <w:tc>
          <w:tcPr>
            <w:tcW w:w="538" w:type="pct"/>
          </w:tcPr>
          <w:p w:rsidR="00D02120" w:rsidRPr="00E97443" w:rsidRDefault="00D02120" w:rsidP="00AF16CD">
            <w:pPr>
              <w:jc w:val="both"/>
              <w:rPr>
                <w:sz w:val="20"/>
                <w:lang w:val="en-CA"/>
              </w:rPr>
            </w:pPr>
            <w:r w:rsidRPr="00E97443">
              <w:rPr>
                <w:rStyle w:val="SCCFileNumberChar"/>
                <w:sz w:val="20"/>
                <w:szCs w:val="20"/>
              </w:rPr>
              <w:t>37543</w:t>
            </w:r>
          </w:p>
        </w:tc>
        <w:tc>
          <w:tcPr>
            <w:tcW w:w="4414" w:type="pct"/>
            <w:gridSpan w:val="3"/>
          </w:tcPr>
          <w:p w:rsidR="00D02120" w:rsidRPr="00D02120" w:rsidRDefault="00D02120" w:rsidP="00AF16CD">
            <w:pPr>
              <w:pStyle w:val="SCCLsocParty"/>
              <w:jc w:val="both"/>
              <w:rPr>
                <w:b/>
                <w:sz w:val="20"/>
                <w:szCs w:val="20"/>
              </w:rPr>
            </w:pPr>
            <w:r w:rsidRPr="00D02120">
              <w:rPr>
                <w:b/>
                <w:sz w:val="20"/>
                <w:szCs w:val="20"/>
              </w:rPr>
              <w:t xml:space="preserve">Jacques Chagnon, in </w:t>
            </w:r>
            <w:proofErr w:type="spellStart"/>
            <w:r w:rsidRPr="00D02120">
              <w:rPr>
                <w:b/>
                <w:sz w:val="20"/>
                <w:szCs w:val="20"/>
              </w:rPr>
              <w:t>his</w:t>
            </w:r>
            <w:proofErr w:type="spellEnd"/>
            <w:r w:rsidRPr="00D02120">
              <w:rPr>
                <w:b/>
                <w:sz w:val="20"/>
                <w:szCs w:val="20"/>
              </w:rPr>
              <w:t xml:space="preserve"> </w:t>
            </w:r>
            <w:proofErr w:type="spellStart"/>
            <w:r w:rsidRPr="00D02120">
              <w:rPr>
                <w:b/>
                <w:sz w:val="20"/>
                <w:szCs w:val="20"/>
              </w:rPr>
              <w:t>capacity</w:t>
            </w:r>
            <w:proofErr w:type="spellEnd"/>
            <w:r w:rsidRPr="00D02120">
              <w:rPr>
                <w:b/>
                <w:sz w:val="20"/>
                <w:szCs w:val="20"/>
              </w:rPr>
              <w:t xml:space="preserve"> as </w:t>
            </w:r>
            <w:proofErr w:type="spellStart"/>
            <w:r w:rsidRPr="00D02120">
              <w:rPr>
                <w:b/>
                <w:sz w:val="20"/>
                <w:szCs w:val="20"/>
              </w:rPr>
              <w:t>President</w:t>
            </w:r>
            <w:proofErr w:type="spellEnd"/>
            <w:r w:rsidRPr="00D02120">
              <w:rPr>
                <w:b/>
                <w:sz w:val="20"/>
                <w:szCs w:val="20"/>
              </w:rPr>
              <w:t xml:space="preserve"> of the National </w:t>
            </w:r>
            <w:proofErr w:type="spellStart"/>
            <w:r w:rsidRPr="00D02120">
              <w:rPr>
                <w:b/>
                <w:sz w:val="20"/>
                <w:szCs w:val="20"/>
              </w:rPr>
              <w:t>Assembly</w:t>
            </w:r>
            <w:proofErr w:type="spellEnd"/>
            <w:r w:rsidRPr="00D02120">
              <w:rPr>
                <w:b/>
                <w:sz w:val="20"/>
                <w:szCs w:val="20"/>
              </w:rPr>
              <w:t xml:space="preserve"> of </w:t>
            </w:r>
            <w:proofErr w:type="spellStart"/>
            <w:r w:rsidRPr="00D02120">
              <w:rPr>
                <w:b/>
                <w:sz w:val="20"/>
                <w:szCs w:val="20"/>
              </w:rPr>
              <w:t>Quebec</w:t>
            </w:r>
            <w:proofErr w:type="spellEnd"/>
            <w:r w:rsidRPr="00D02120">
              <w:rPr>
                <w:b/>
                <w:sz w:val="20"/>
                <w:szCs w:val="20"/>
              </w:rPr>
              <w:t xml:space="preserve"> v. Syndicat de la fonction publique et parapublique du Québec (SFPQ)</w:t>
            </w:r>
          </w:p>
          <w:p w:rsidR="00D02120" w:rsidRPr="00E97443" w:rsidRDefault="00D02120" w:rsidP="00AF16CD">
            <w:pPr>
              <w:jc w:val="both"/>
              <w:rPr>
                <w:sz w:val="20"/>
                <w:lang w:val="en-CA"/>
              </w:rPr>
            </w:pPr>
            <w:r w:rsidRPr="00E97443">
              <w:rPr>
                <w:sz w:val="20"/>
                <w:lang w:val="en-CA"/>
              </w:rPr>
              <w:t>(Que.) (Civil) (By Leave)</w:t>
            </w:r>
          </w:p>
        </w:tc>
      </w:tr>
      <w:tr w:rsidR="00D02120" w:rsidRPr="00E97443" w:rsidTr="0038191F">
        <w:trPr>
          <w:gridAfter w:val="1"/>
          <w:wAfter w:w="48" w:type="pct"/>
        </w:trPr>
        <w:tc>
          <w:tcPr>
            <w:tcW w:w="4952" w:type="pct"/>
            <w:gridSpan w:val="4"/>
          </w:tcPr>
          <w:p w:rsidR="00D02120" w:rsidRPr="00E97443" w:rsidRDefault="00D02120" w:rsidP="00AF16CD">
            <w:pPr>
              <w:pStyle w:val="SCCBanSummary"/>
              <w:rPr>
                <w:sz w:val="20"/>
                <w:szCs w:val="20"/>
              </w:rPr>
            </w:pPr>
          </w:p>
          <w:p w:rsidR="00D02120" w:rsidRPr="00E97443" w:rsidRDefault="00D02120" w:rsidP="00AF16CD">
            <w:pPr>
              <w:jc w:val="both"/>
              <w:rPr>
                <w:sz w:val="20"/>
                <w:lang w:val="en-CA"/>
              </w:rPr>
            </w:pPr>
            <w:r w:rsidRPr="00E97443">
              <w:rPr>
                <w:sz w:val="20"/>
                <w:lang w:val="en-CA"/>
              </w:rPr>
              <w:t>Constitutional law — Parliamentary privilege — National Assembly of Quebec — Management of employees — Ejection of strangers — National Assembly security guards contesting their dismissal by grievance — Test applicable to claim of privilege over management of employees — What is included in concept of implementing [</w:t>
            </w:r>
            <w:r w:rsidRPr="00E97443">
              <w:rPr>
                <w:smallCaps/>
                <w:sz w:val="20"/>
                <w:lang w:val="en-CA"/>
              </w:rPr>
              <w:t>translation</w:t>
            </w:r>
            <w:r w:rsidRPr="00E97443">
              <w:rPr>
                <w:rFonts w:asciiTheme="minorBidi" w:hAnsiTheme="minorBidi"/>
                <w:sz w:val="20"/>
                <w:lang w:val="en-CA"/>
              </w:rPr>
              <w:t xml:space="preserve">] </w:t>
            </w:r>
            <w:r w:rsidRPr="00E97443">
              <w:rPr>
                <w:sz w:val="20"/>
                <w:lang w:val="en-CA"/>
              </w:rPr>
              <w:t xml:space="preserve">“control over access to parliamentary precincts” component of privilege to eject strangers from Assembly and its precincts? — Whether general reference in s. 120 of </w:t>
            </w:r>
            <w:r w:rsidRPr="00E97443">
              <w:rPr>
                <w:i/>
                <w:sz w:val="20"/>
                <w:lang w:val="en-CA"/>
              </w:rPr>
              <w:t>Act respecting the National Assembly</w:t>
            </w:r>
            <w:r w:rsidRPr="00E97443">
              <w:rPr>
                <w:sz w:val="20"/>
                <w:lang w:val="en-CA"/>
              </w:rPr>
              <w:t xml:space="preserve"> has effect of implicitly abrogating Assembly’s parliamentary privileges — </w:t>
            </w:r>
            <w:r w:rsidRPr="00E97443">
              <w:rPr>
                <w:i/>
                <w:sz w:val="20"/>
                <w:lang w:val="en-CA"/>
              </w:rPr>
              <w:t>Act respecting the National Assembly</w:t>
            </w:r>
            <w:r w:rsidRPr="00E97443">
              <w:rPr>
                <w:sz w:val="20"/>
                <w:lang w:val="en-CA"/>
              </w:rPr>
              <w:t>, CQLR, c. A</w:t>
            </w:r>
            <w:r w:rsidRPr="00E97443">
              <w:rPr>
                <w:sz w:val="20"/>
                <w:lang w:val="en-CA"/>
              </w:rPr>
              <w:noBreakHyphen/>
              <w:t>23.1, ss. 116 and 120.</w:t>
            </w:r>
          </w:p>
        </w:tc>
      </w:tr>
      <w:tr w:rsidR="00D02120" w:rsidRPr="00E97443" w:rsidTr="0038191F">
        <w:trPr>
          <w:gridAfter w:val="1"/>
          <w:wAfter w:w="48" w:type="pct"/>
        </w:trPr>
        <w:tc>
          <w:tcPr>
            <w:tcW w:w="4952" w:type="pct"/>
            <w:gridSpan w:val="4"/>
          </w:tcPr>
          <w:p w:rsidR="00D02120" w:rsidRPr="00E97443" w:rsidRDefault="00D02120" w:rsidP="00AF16CD">
            <w:pPr>
              <w:jc w:val="both"/>
              <w:rPr>
                <w:sz w:val="20"/>
                <w:lang w:val="en-CA"/>
              </w:rPr>
            </w:pPr>
          </w:p>
        </w:tc>
      </w:tr>
      <w:tr w:rsidR="00D02120" w:rsidRPr="00E97443" w:rsidTr="0038191F">
        <w:trPr>
          <w:gridAfter w:val="1"/>
          <w:wAfter w:w="48" w:type="pct"/>
        </w:trPr>
        <w:tc>
          <w:tcPr>
            <w:tcW w:w="4952" w:type="pct"/>
            <w:gridSpan w:val="4"/>
          </w:tcPr>
          <w:p w:rsidR="00D02120" w:rsidRPr="00E97443" w:rsidRDefault="00D02120" w:rsidP="00AF16CD">
            <w:pPr>
              <w:jc w:val="both"/>
              <w:rPr>
                <w:sz w:val="20"/>
                <w:lang w:val="en-CA"/>
              </w:rPr>
            </w:pPr>
            <w:r w:rsidRPr="00E97443">
              <w:rPr>
                <w:sz w:val="20"/>
                <w:lang w:val="en-CA"/>
              </w:rPr>
              <w:t xml:space="preserve">Three security guards from the National Assembly of Quebec </w:t>
            </w:r>
            <w:proofErr w:type="gramStart"/>
            <w:r w:rsidRPr="00E97443">
              <w:rPr>
                <w:sz w:val="20"/>
                <w:lang w:val="en-CA"/>
              </w:rPr>
              <w:t>were dismissed</w:t>
            </w:r>
            <w:proofErr w:type="gramEnd"/>
            <w:r w:rsidRPr="00E97443">
              <w:rPr>
                <w:sz w:val="20"/>
                <w:lang w:val="en-CA"/>
              </w:rPr>
              <w:t xml:space="preserve"> by the applicant, the President of the National Assembly of Quebec, following an investigation that revealed that they were using a National Assembly camera to observe activities in the rooms of adjacent hotels. Since the guards were represented by the respondent, the </w:t>
            </w:r>
            <w:proofErr w:type="spellStart"/>
            <w:r w:rsidRPr="00E97443">
              <w:rPr>
                <w:sz w:val="20"/>
                <w:lang w:val="en-CA"/>
              </w:rPr>
              <w:t>Syndicat</w:t>
            </w:r>
            <w:proofErr w:type="spellEnd"/>
            <w:r w:rsidRPr="00E97443">
              <w:rPr>
                <w:sz w:val="20"/>
                <w:lang w:val="en-CA"/>
              </w:rPr>
              <w:t xml:space="preserve"> de la </w:t>
            </w:r>
            <w:proofErr w:type="spellStart"/>
            <w:r w:rsidRPr="00E97443">
              <w:rPr>
                <w:sz w:val="20"/>
                <w:lang w:val="en-CA"/>
              </w:rPr>
              <w:t>fonction</w:t>
            </w:r>
            <w:proofErr w:type="spellEnd"/>
            <w:r w:rsidRPr="00E97443">
              <w:rPr>
                <w:sz w:val="20"/>
                <w:lang w:val="en-CA"/>
              </w:rPr>
              <w:t xml:space="preserve"> </w:t>
            </w:r>
            <w:proofErr w:type="spellStart"/>
            <w:r w:rsidRPr="00E97443">
              <w:rPr>
                <w:sz w:val="20"/>
                <w:lang w:val="en-CA"/>
              </w:rPr>
              <w:t>publique</w:t>
            </w:r>
            <w:proofErr w:type="spellEnd"/>
            <w:r w:rsidRPr="00E97443">
              <w:rPr>
                <w:sz w:val="20"/>
                <w:lang w:val="en-CA"/>
              </w:rPr>
              <w:t xml:space="preserve"> et </w:t>
            </w:r>
            <w:proofErr w:type="spellStart"/>
            <w:r w:rsidRPr="00E97443">
              <w:rPr>
                <w:sz w:val="20"/>
                <w:lang w:val="en-CA"/>
              </w:rPr>
              <w:t>parapublique</w:t>
            </w:r>
            <w:proofErr w:type="spellEnd"/>
            <w:r w:rsidRPr="00E97443">
              <w:rPr>
                <w:sz w:val="20"/>
                <w:lang w:val="en-CA"/>
              </w:rPr>
              <w:t xml:space="preserve"> du Québec, a grievance was filed contesting their dismissal. </w:t>
            </w:r>
          </w:p>
          <w:p w:rsidR="00D02120" w:rsidRPr="00E97443" w:rsidRDefault="00D02120" w:rsidP="00AF16CD">
            <w:pPr>
              <w:jc w:val="both"/>
              <w:rPr>
                <w:sz w:val="20"/>
                <w:lang w:val="en-CA"/>
              </w:rPr>
            </w:pPr>
          </w:p>
          <w:p w:rsidR="00D02120" w:rsidRPr="00E97443" w:rsidRDefault="00D02120" w:rsidP="00AF16CD">
            <w:pPr>
              <w:jc w:val="both"/>
              <w:rPr>
                <w:sz w:val="20"/>
                <w:lang w:val="en-CA"/>
              </w:rPr>
            </w:pPr>
            <w:r w:rsidRPr="00E97443">
              <w:rPr>
                <w:sz w:val="20"/>
                <w:lang w:val="en-CA"/>
              </w:rPr>
              <w:t>The President of the National Assembly of Québec raised a preliminary objection to the tribunal’s jurisdiction, arguing that he had acted in the exercise of two constitutional parliamentary privileges, namely the privilege over the management of employees and the privilege to eject strangers from the National Assembly and its precincts.</w:t>
            </w:r>
          </w:p>
          <w:p w:rsidR="00D02120" w:rsidRPr="00E97443" w:rsidRDefault="00D02120" w:rsidP="00AF16CD">
            <w:pPr>
              <w:jc w:val="both"/>
              <w:rPr>
                <w:sz w:val="20"/>
                <w:lang w:val="en-CA"/>
              </w:rPr>
            </w:pPr>
          </w:p>
        </w:tc>
      </w:tr>
      <w:tr w:rsidR="00D02120" w:rsidRPr="00E97443" w:rsidTr="0038191F">
        <w:tblPrEx>
          <w:tblCellMar>
            <w:bottom w:w="0" w:type="dxa"/>
          </w:tblCellMar>
        </w:tblPrEx>
        <w:tc>
          <w:tcPr>
            <w:tcW w:w="2367" w:type="pct"/>
            <w:gridSpan w:val="2"/>
          </w:tcPr>
          <w:p w:rsidR="00D02120" w:rsidRPr="00D02120" w:rsidRDefault="00D02120" w:rsidP="00AF16CD">
            <w:pPr>
              <w:jc w:val="both"/>
              <w:rPr>
                <w:sz w:val="20"/>
                <w:lang w:val="fr-CA"/>
              </w:rPr>
            </w:pPr>
            <w:r w:rsidRPr="00D02120">
              <w:rPr>
                <w:sz w:val="20"/>
                <w:lang w:val="fr-CA"/>
              </w:rPr>
              <w:t>July 29, 2014</w:t>
            </w:r>
          </w:p>
          <w:p w:rsidR="00D02120" w:rsidRPr="00D02120" w:rsidRDefault="00D02120" w:rsidP="00AF16CD">
            <w:pPr>
              <w:jc w:val="both"/>
              <w:rPr>
                <w:sz w:val="20"/>
                <w:lang w:val="fr-CA"/>
              </w:rPr>
            </w:pPr>
            <w:r w:rsidRPr="00D02120">
              <w:rPr>
                <w:sz w:val="20"/>
                <w:lang w:val="fr-CA"/>
              </w:rPr>
              <w:t>Tribunal d’arbitrage</w:t>
            </w:r>
          </w:p>
          <w:p w:rsidR="00D02120" w:rsidRPr="00D02120" w:rsidRDefault="00D02120" w:rsidP="00AF16CD">
            <w:pPr>
              <w:jc w:val="both"/>
              <w:rPr>
                <w:sz w:val="20"/>
                <w:lang w:val="fr-CA"/>
              </w:rPr>
            </w:pPr>
            <w:r w:rsidRPr="00D02120">
              <w:rPr>
                <w:sz w:val="20"/>
                <w:lang w:val="fr-CA"/>
              </w:rPr>
              <w:t>(</w:t>
            </w:r>
            <w:proofErr w:type="spellStart"/>
            <w:r w:rsidRPr="00D02120">
              <w:rPr>
                <w:sz w:val="20"/>
                <w:lang w:val="fr-CA"/>
              </w:rPr>
              <w:t>Arbitrator</w:t>
            </w:r>
            <w:proofErr w:type="spellEnd"/>
            <w:r w:rsidRPr="00D02120">
              <w:rPr>
                <w:sz w:val="20"/>
                <w:lang w:val="fr-CA"/>
              </w:rPr>
              <w:t xml:space="preserve"> Pierre A. Fortin)</w:t>
            </w:r>
          </w:p>
          <w:p w:rsidR="00D02120" w:rsidRPr="00E97443" w:rsidRDefault="00D02120" w:rsidP="00AF16CD">
            <w:pPr>
              <w:jc w:val="both"/>
              <w:rPr>
                <w:sz w:val="20"/>
                <w:lang w:val="en-CA"/>
              </w:rPr>
            </w:pPr>
            <w:r w:rsidRPr="00E97443">
              <w:rPr>
                <w:sz w:val="20"/>
                <w:lang w:val="en-CA"/>
              </w:rPr>
              <w:t>2014 QCTA 696</w:t>
            </w:r>
          </w:p>
        </w:tc>
        <w:tc>
          <w:tcPr>
            <w:tcW w:w="267" w:type="pct"/>
          </w:tcPr>
          <w:p w:rsidR="00D02120" w:rsidRPr="00E97443" w:rsidRDefault="00D02120" w:rsidP="00AF16CD">
            <w:pPr>
              <w:jc w:val="both"/>
              <w:rPr>
                <w:sz w:val="20"/>
                <w:lang w:val="en-CA"/>
              </w:rPr>
            </w:pPr>
          </w:p>
        </w:tc>
        <w:tc>
          <w:tcPr>
            <w:tcW w:w="2366" w:type="pct"/>
            <w:gridSpan w:val="2"/>
          </w:tcPr>
          <w:p w:rsidR="00D02120" w:rsidRPr="00E97443" w:rsidRDefault="00D02120" w:rsidP="00AF16CD">
            <w:pPr>
              <w:jc w:val="both"/>
              <w:rPr>
                <w:sz w:val="20"/>
                <w:lang w:val="en-CA"/>
              </w:rPr>
            </w:pPr>
            <w:r w:rsidRPr="00E97443">
              <w:rPr>
                <w:sz w:val="20"/>
                <w:lang w:val="en-CA"/>
              </w:rPr>
              <w:t xml:space="preserve">Preliminary objection dismissed: privileges inapplicable – Tribunal </w:t>
            </w:r>
            <w:proofErr w:type="spellStart"/>
            <w:r w:rsidRPr="00E97443">
              <w:rPr>
                <w:sz w:val="20"/>
                <w:lang w:val="en-CA"/>
              </w:rPr>
              <w:t>d’arbitrage</w:t>
            </w:r>
            <w:proofErr w:type="spellEnd"/>
            <w:r w:rsidRPr="00E97443">
              <w:rPr>
                <w:sz w:val="20"/>
                <w:lang w:val="en-CA"/>
              </w:rPr>
              <w:t xml:space="preserve"> has jurisdiction to hear grievances</w:t>
            </w:r>
          </w:p>
        </w:tc>
      </w:tr>
      <w:tr w:rsidR="00D02120" w:rsidRPr="00E97443" w:rsidTr="0038191F">
        <w:tblPrEx>
          <w:tblCellMar>
            <w:bottom w:w="0" w:type="dxa"/>
          </w:tblCellMar>
        </w:tblPrEx>
        <w:tc>
          <w:tcPr>
            <w:tcW w:w="2367" w:type="pct"/>
            <w:gridSpan w:val="2"/>
          </w:tcPr>
          <w:p w:rsidR="00D02120" w:rsidRPr="00E97443" w:rsidRDefault="00D02120" w:rsidP="00AF16CD">
            <w:pPr>
              <w:jc w:val="both"/>
              <w:rPr>
                <w:sz w:val="20"/>
                <w:lang w:val="en-CA"/>
              </w:rPr>
            </w:pPr>
          </w:p>
        </w:tc>
        <w:tc>
          <w:tcPr>
            <w:tcW w:w="267" w:type="pct"/>
          </w:tcPr>
          <w:p w:rsidR="00D02120" w:rsidRPr="00E97443" w:rsidRDefault="00D02120" w:rsidP="00AF16CD">
            <w:pPr>
              <w:jc w:val="both"/>
              <w:rPr>
                <w:sz w:val="20"/>
                <w:lang w:val="en-CA"/>
              </w:rPr>
            </w:pPr>
          </w:p>
        </w:tc>
        <w:tc>
          <w:tcPr>
            <w:tcW w:w="2366" w:type="pct"/>
            <w:gridSpan w:val="2"/>
          </w:tcPr>
          <w:p w:rsidR="00D02120" w:rsidRPr="00E97443" w:rsidRDefault="00D02120" w:rsidP="00AF16CD">
            <w:pPr>
              <w:jc w:val="both"/>
              <w:rPr>
                <w:sz w:val="20"/>
                <w:lang w:val="en-CA"/>
              </w:rPr>
            </w:pPr>
          </w:p>
        </w:tc>
      </w:tr>
      <w:tr w:rsidR="00D02120" w:rsidRPr="00E97443" w:rsidTr="0038191F">
        <w:tblPrEx>
          <w:tblCellMar>
            <w:bottom w:w="0" w:type="dxa"/>
          </w:tblCellMar>
        </w:tblPrEx>
        <w:tc>
          <w:tcPr>
            <w:tcW w:w="2367" w:type="pct"/>
            <w:gridSpan w:val="2"/>
          </w:tcPr>
          <w:p w:rsidR="00D02120" w:rsidRPr="00E97443" w:rsidRDefault="00D02120" w:rsidP="00AF16CD">
            <w:pPr>
              <w:jc w:val="both"/>
              <w:rPr>
                <w:sz w:val="20"/>
                <w:lang w:val="en-CA"/>
              </w:rPr>
            </w:pPr>
            <w:r w:rsidRPr="00E97443">
              <w:rPr>
                <w:sz w:val="20"/>
                <w:lang w:val="en-CA"/>
              </w:rPr>
              <w:t>March 9, 2015</w:t>
            </w:r>
          </w:p>
          <w:p w:rsidR="00D02120" w:rsidRPr="00E97443" w:rsidRDefault="00D02120" w:rsidP="00AF16CD">
            <w:pPr>
              <w:jc w:val="both"/>
              <w:rPr>
                <w:sz w:val="20"/>
                <w:lang w:val="en-CA"/>
              </w:rPr>
            </w:pPr>
            <w:r w:rsidRPr="00E97443">
              <w:rPr>
                <w:sz w:val="20"/>
                <w:lang w:val="en-CA"/>
              </w:rPr>
              <w:t>Quebec Superior Court</w:t>
            </w:r>
          </w:p>
          <w:p w:rsidR="00D02120" w:rsidRPr="00E97443" w:rsidRDefault="00D02120" w:rsidP="00AF16CD">
            <w:pPr>
              <w:jc w:val="both"/>
              <w:rPr>
                <w:sz w:val="20"/>
                <w:lang w:val="en-CA"/>
              </w:rPr>
            </w:pPr>
            <w:r w:rsidRPr="00E97443">
              <w:rPr>
                <w:sz w:val="20"/>
                <w:lang w:val="en-CA"/>
              </w:rPr>
              <w:t>(Bolduc J.)</w:t>
            </w:r>
          </w:p>
          <w:p w:rsidR="00D02120" w:rsidRPr="00E97443" w:rsidRDefault="00C14E84" w:rsidP="00AF16CD">
            <w:pPr>
              <w:jc w:val="both"/>
              <w:rPr>
                <w:sz w:val="20"/>
                <w:lang w:val="en-CA"/>
              </w:rPr>
            </w:pPr>
            <w:hyperlink r:id="rId33" w:history="1">
              <w:r w:rsidR="00D02120" w:rsidRPr="00E97443">
                <w:rPr>
                  <w:rStyle w:val="Hyperlink"/>
                  <w:sz w:val="20"/>
                  <w:lang w:val="en-CA"/>
                </w:rPr>
                <w:t>2015 QCCS 883</w:t>
              </w:r>
            </w:hyperlink>
          </w:p>
          <w:p w:rsidR="00D02120" w:rsidRPr="00E97443" w:rsidRDefault="00D02120" w:rsidP="00AF16CD">
            <w:pPr>
              <w:jc w:val="both"/>
              <w:rPr>
                <w:sz w:val="20"/>
                <w:lang w:val="en-CA"/>
              </w:rPr>
            </w:pPr>
          </w:p>
        </w:tc>
        <w:tc>
          <w:tcPr>
            <w:tcW w:w="267" w:type="pct"/>
          </w:tcPr>
          <w:p w:rsidR="00D02120" w:rsidRPr="00E97443" w:rsidRDefault="00D02120" w:rsidP="00AF16CD">
            <w:pPr>
              <w:jc w:val="both"/>
              <w:rPr>
                <w:sz w:val="20"/>
                <w:lang w:val="en-CA"/>
              </w:rPr>
            </w:pPr>
          </w:p>
        </w:tc>
        <w:tc>
          <w:tcPr>
            <w:tcW w:w="2366" w:type="pct"/>
            <w:gridSpan w:val="2"/>
          </w:tcPr>
          <w:p w:rsidR="00D02120" w:rsidRPr="00E97443" w:rsidRDefault="00D02120" w:rsidP="00AF16CD">
            <w:pPr>
              <w:jc w:val="both"/>
              <w:rPr>
                <w:sz w:val="20"/>
                <w:lang w:val="en-CA"/>
              </w:rPr>
            </w:pPr>
            <w:r w:rsidRPr="00E97443">
              <w:rPr>
                <w:sz w:val="20"/>
                <w:lang w:val="en-CA"/>
              </w:rPr>
              <w:t xml:space="preserve">Motion for judicial review allowed: Tribunal </w:t>
            </w:r>
            <w:proofErr w:type="spellStart"/>
            <w:r w:rsidRPr="00E97443">
              <w:rPr>
                <w:sz w:val="20"/>
                <w:lang w:val="en-CA"/>
              </w:rPr>
              <w:t>d’arbitrage</w:t>
            </w:r>
            <w:proofErr w:type="spellEnd"/>
            <w:r w:rsidRPr="00E97443">
              <w:rPr>
                <w:sz w:val="20"/>
                <w:lang w:val="en-CA"/>
              </w:rPr>
              <w:t xml:space="preserve"> has no jurisdiction to hear grievances</w:t>
            </w:r>
          </w:p>
        </w:tc>
      </w:tr>
      <w:tr w:rsidR="00D02120" w:rsidRPr="00E97443" w:rsidTr="0038191F">
        <w:tblPrEx>
          <w:tblCellMar>
            <w:bottom w:w="0" w:type="dxa"/>
          </w:tblCellMar>
        </w:tblPrEx>
        <w:tc>
          <w:tcPr>
            <w:tcW w:w="2367" w:type="pct"/>
            <w:gridSpan w:val="2"/>
          </w:tcPr>
          <w:p w:rsidR="00D02120" w:rsidRPr="00E97443" w:rsidRDefault="00D02120" w:rsidP="00AF16CD">
            <w:pPr>
              <w:jc w:val="both"/>
              <w:rPr>
                <w:sz w:val="20"/>
                <w:lang w:val="en-CA"/>
              </w:rPr>
            </w:pPr>
            <w:r w:rsidRPr="00E97443">
              <w:rPr>
                <w:sz w:val="20"/>
                <w:lang w:val="en-CA"/>
              </w:rPr>
              <w:t>February 22, 2017</w:t>
            </w:r>
          </w:p>
          <w:p w:rsidR="00D02120" w:rsidRPr="00E97443" w:rsidRDefault="00D02120" w:rsidP="00AF16CD">
            <w:pPr>
              <w:jc w:val="both"/>
              <w:rPr>
                <w:sz w:val="20"/>
                <w:lang w:val="en-CA"/>
              </w:rPr>
            </w:pPr>
            <w:r w:rsidRPr="00E97443">
              <w:rPr>
                <w:sz w:val="20"/>
                <w:lang w:val="en-CA"/>
              </w:rPr>
              <w:t>Quebec Court of Appeal (Québec)</w:t>
            </w:r>
          </w:p>
          <w:p w:rsidR="00D02120" w:rsidRPr="00E97443" w:rsidRDefault="00D02120" w:rsidP="00AF16CD">
            <w:pPr>
              <w:jc w:val="both"/>
              <w:rPr>
                <w:sz w:val="20"/>
                <w:lang w:val="en-CA"/>
              </w:rPr>
            </w:pPr>
            <w:r w:rsidRPr="00E97443">
              <w:rPr>
                <w:sz w:val="20"/>
                <w:lang w:val="en-CA"/>
              </w:rPr>
              <w:t>(</w:t>
            </w:r>
            <w:proofErr w:type="spellStart"/>
            <w:r w:rsidRPr="00E97443">
              <w:rPr>
                <w:sz w:val="20"/>
                <w:lang w:val="en-CA"/>
              </w:rPr>
              <w:t>Chamberland</w:t>
            </w:r>
            <w:proofErr w:type="spellEnd"/>
            <w:r w:rsidRPr="00E97443">
              <w:rPr>
                <w:sz w:val="20"/>
                <w:lang w:val="en-CA"/>
              </w:rPr>
              <w:t xml:space="preserve"> and </w:t>
            </w:r>
            <w:proofErr w:type="spellStart"/>
            <w:r w:rsidRPr="00E97443">
              <w:rPr>
                <w:sz w:val="20"/>
                <w:lang w:val="en-CA"/>
              </w:rPr>
              <w:t>Bélanger</w:t>
            </w:r>
            <w:proofErr w:type="spellEnd"/>
            <w:r w:rsidRPr="00E97443">
              <w:rPr>
                <w:sz w:val="20"/>
                <w:lang w:val="en-CA"/>
              </w:rPr>
              <w:t xml:space="preserve"> JJ.A. and Morin J.A. [</w:t>
            </w:r>
            <w:r w:rsidRPr="00E97443">
              <w:rPr>
                <w:i/>
                <w:sz w:val="20"/>
                <w:lang w:val="en-CA"/>
              </w:rPr>
              <w:t>dissenting</w:t>
            </w:r>
            <w:r w:rsidRPr="00E97443">
              <w:rPr>
                <w:sz w:val="20"/>
                <w:lang w:val="en-CA"/>
              </w:rPr>
              <w:t>])</w:t>
            </w:r>
          </w:p>
          <w:p w:rsidR="00D02120" w:rsidRPr="00E97443" w:rsidRDefault="00C14E84" w:rsidP="00AF16CD">
            <w:pPr>
              <w:jc w:val="both"/>
              <w:rPr>
                <w:sz w:val="20"/>
                <w:lang w:val="en-CA"/>
              </w:rPr>
            </w:pPr>
            <w:hyperlink r:id="rId34" w:history="1">
              <w:r w:rsidR="00D02120" w:rsidRPr="00E97443">
                <w:rPr>
                  <w:rStyle w:val="Hyperlink"/>
                  <w:sz w:val="20"/>
                  <w:lang w:val="en-CA"/>
                </w:rPr>
                <w:t>2017 QCCA 271</w:t>
              </w:r>
            </w:hyperlink>
          </w:p>
          <w:p w:rsidR="00D02120" w:rsidRPr="00E97443" w:rsidRDefault="00D02120" w:rsidP="00AF16CD">
            <w:pPr>
              <w:jc w:val="both"/>
              <w:rPr>
                <w:sz w:val="20"/>
                <w:lang w:val="en-CA"/>
              </w:rPr>
            </w:pPr>
          </w:p>
        </w:tc>
        <w:tc>
          <w:tcPr>
            <w:tcW w:w="267" w:type="pct"/>
          </w:tcPr>
          <w:p w:rsidR="00D02120" w:rsidRPr="00E97443" w:rsidRDefault="00D02120" w:rsidP="00AF16CD">
            <w:pPr>
              <w:jc w:val="both"/>
              <w:rPr>
                <w:sz w:val="20"/>
                <w:lang w:val="en-CA"/>
              </w:rPr>
            </w:pPr>
          </w:p>
        </w:tc>
        <w:tc>
          <w:tcPr>
            <w:tcW w:w="2366" w:type="pct"/>
            <w:gridSpan w:val="2"/>
          </w:tcPr>
          <w:p w:rsidR="00D02120" w:rsidRPr="00E97443" w:rsidRDefault="00D02120" w:rsidP="00AF16CD">
            <w:pPr>
              <w:jc w:val="both"/>
              <w:rPr>
                <w:sz w:val="20"/>
                <w:lang w:val="en-CA"/>
              </w:rPr>
            </w:pPr>
            <w:r w:rsidRPr="00E97443">
              <w:rPr>
                <w:sz w:val="20"/>
                <w:lang w:val="en-CA"/>
              </w:rPr>
              <w:t xml:space="preserve">Appeal allowed: Superior Court’s judgment set aside – motion for judicial review dismissed </w:t>
            </w:r>
          </w:p>
          <w:p w:rsidR="00D02120" w:rsidRPr="00E97443" w:rsidRDefault="00D02120" w:rsidP="00AF16CD">
            <w:pPr>
              <w:jc w:val="both"/>
              <w:rPr>
                <w:sz w:val="20"/>
                <w:lang w:val="en-CA"/>
              </w:rPr>
            </w:pPr>
          </w:p>
        </w:tc>
      </w:tr>
      <w:tr w:rsidR="00D02120" w:rsidRPr="00E97443" w:rsidTr="0038191F">
        <w:tblPrEx>
          <w:tblCellMar>
            <w:bottom w:w="0" w:type="dxa"/>
          </w:tblCellMar>
        </w:tblPrEx>
        <w:tc>
          <w:tcPr>
            <w:tcW w:w="2367" w:type="pct"/>
            <w:gridSpan w:val="2"/>
          </w:tcPr>
          <w:p w:rsidR="00D02120" w:rsidRPr="00E97443" w:rsidRDefault="00D02120" w:rsidP="00AF16CD">
            <w:pPr>
              <w:jc w:val="both"/>
              <w:rPr>
                <w:sz w:val="20"/>
                <w:lang w:val="en-CA"/>
              </w:rPr>
            </w:pPr>
            <w:r w:rsidRPr="00E97443">
              <w:rPr>
                <w:sz w:val="20"/>
                <w:lang w:val="en-CA"/>
              </w:rPr>
              <w:t>April 24, 2017</w:t>
            </w:r>
          </w:p>
          <w:p w:rsidR="00D02120" w:rsidRPr="00E97443" w:rsidRDefault="00D02120" w:rsidP="00AF16CD">
            <w:pPr>
              <w:jc w:val="both"/>
              <w:rPr>
                <w:sz w:val="20"/>
                <w:lang w:val="en-CA"/>
              </w:rPr>
            </w:pPr>
            <w:r w:rsidRPr="00E97443">
              <w:rPr>
                <w:sz w:val="20"/>
                <w:lang w:val="en-CA"/>
              </w:rPr>
              <w:t>Supreme Court of Canada</w:t>
            </w:r>
          </w:p>
          <w:p w:rsidR="00D02120" w:rsidRPr="00E97443" w:rsidRDefault="00D02120" w:rsidP="00AF16CD">
            <w:pPr>
              <w:jc w:val="both"/>
              <w:rPr>
                <w:sz w:val="20"/>
                <w:lang w:val="en-CA"/>
              </w:rPr>
            </w:pPr>
          </w:p>
        </w:tc>
        <w:tc>
          <w:tcPr>
            <w:tcW w:w="267" w:type="pct"/>
          </w:tcPr>
          <w:p w:rsidR="00D02120" w:rsidRPr="00E97443" w:rsidRDefault="00D02120" w:rsidP="00AF16CD">
            <w:pPr>
              <w:jc w:val="both"/>
              <w:rPr>
                <w:sz w:val="20"/>
                <w:lang w:val="en-CA"/>
              </w:rPr>
            </w:pPr>
          </w:p>
        </w:tc>
        <w:tc>
          <w:tcPr>
            <w:tcW w:w="2366" w:type="pct"/>
            <w:gridSpan w:val="2"/>
          </w:tcPr>
          <w:p w:rsidR="00D02120" w:rsidRPr="00E97443" w:rsidRDefault="00D02120" w:rsidP="00AF16CD">
            <w:pPr>
              <w:jc w:val="both"/>
              <w:rPr>
                <w:sz w:val="20"/>
                <w:lang w:val="en-CA"/>
              </w:rPr>
            </w:pPr>
            <w:r w:rsidRPr="00E97443">
              <w:rPr>
                <w:sz w:val="20"/>
                <w:lang w:val="en-CA"/>
              </w:rPr>
              <w:t>Application for leave to appeal filed</w:t>
            </w:r>
          </w:p>
          <w:p w:rsidR="00D02120" w:rsidRPr="00E97443" w:rsidRDefault="00D02120" w:rsidP="00AF16CD">
            <w:pPr>
              <w:jc w:val="both"/>
              <w:rPr>
                <w:sz w:val="20"/>
                <w:lang w:val="en-CA"/>
              </w:rPr>
            </w:pPr>
          </w:p>
        </w:tc>
      </w:tr>
    </w:tbl>
    <w:p w:rsidR="00D02120" w:rsidRPr="00D02120" w:rsidRDefault="00D02120" w:rsidP="00AF16CD">
      <w:pPr>
        <w:ind w:left="360" w:hanging="360"/>
        <w:jc w:val="both"/>
        <w:rPr>
          <w:sz w:val="20"/>
          <w:lang w:eastAsia="en-CA"/>
        </w:rPr>
      </w:pPr>
    </w:p>
    <w:p w:rsidR="00695A94" w:rsidRPr="00D02120" w:rsidRDefault="00695A94" w:rsidP="00AF16CD">
      <w:pPr>
        <w:ind w:left="360" w:hanging="360"/>
        <w:jc w:val="both"/>
        <w:rPr>
          <w:sz w:val="20"/>
          <w:lang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02120" w:rsidRPr="00EC6462" w:rsidTr="0038191F">
        <w:trPr>
          <w:gridAfter w:val="1"/>
          <w:wAfter w:w="48" w:type="pct"/>
        </w:trPr>
        <w:tc>
          <w:tcPr>
            <w:tcW w:w="538" w:type="pct"/>
          </w:tcPr>
          <w:p w:rsidR="00D02120" w:rsidRPr="00EC6462" w:rsidRDefault="00D02120" w:rsidP="00AF16CD">
            <w:pPr>
              <w:jc w:val="both"/>
              <w:rPr>
                <w:sz w:val="20"/>
              </w:rPr>
            </w:pPr>
            <w:r w:rsidRPr="00EC6462">
              <w:rPr>
                <w:rStyle w:val="SCCFileNumberChar"/>
                <w:sz w:val="20"/>
                <w:szCs w:val="20"/>
              </w:rPr>
              <w:t>37543</w:t>
            </w:r>
          </w:p>
        </w:tc>
        <w:tc>
          <w:tcPr>
            <w:tcW w:w="4414" w:type="pct"/>
            <w:gridSpan w:val="3"/>
          </w:tcPr>
          <w:p w:rsidR="00D02120" w:rsidRPr="00D02120" w:rsidRDefault="00D02120" w:rsidP="00AF16CD">
            <w:pPr>
              <w:pStyle w:val="SCCLsocParty"/>
              <w:jc w:val="both"/>
              <w:rPr>
                <w:b/>
                <w:sz w:val="20"/>
                <w:szCs w:val="20"/>
              </w:rPr>
            </w:pPr>
            <w:r w:rsidRPr="00D02120">
              <w:rPr>
                <w:b/>
                <w:sz w:val="20"/>
                <w:szCs w:val="20"/>
              </w:rPr>
              <w:t>Jacques Chagnon, ès qualités de Président de l’Assemblée nationale du Québec c. Syndicat de la fonction publique et parapublique du Québec (SFPQ)</w:t>
            </w:r>
          </w:p>
          <w:p w:rsidR="00D02120" w:rsidRPr="00EC6462" w:rsidRDefault="00D02120" w:rsidP="00AF16CD">
            <w:pPr>
              <w:jc w:val="both"/>
              <w:rPr>
                <w:sz w:val="20"/>
              </w:rPr>
            </w:pPr>
            <w:r w:rsidRPr="00EC6462">
              <w:rPr>
                <w:sz w:val="20"/>
              </w:rPr>
              <w:t>(Qc) (</w:t>
            </w:r>
            <w:proofErr w:type="spellStart"/>
            <w:r w:rsidRPr="00EC6462">
              <w:rPr>
                <w:sz w:val="20"/>
              </w:rPr>
              <w:t>Civile</w:t>
            </w:r>
            <w:proofErr w:type="spellEnd"/>
            <w:r w:rsidRPr="00EC6462">
              <w:rPr>
                <w:sz w:val="20"/>
              </w:rPr>
              <w:t>) (</w:t>
            </w:r>
            <w:proofErr w:type="spellStart"/>
            <w:r w:rsidRPr="00EC6462">
              <w:rPr>
                <w:sz w:val="20"/>
              </w:rPr>
              <w:t>Autorisation</w:t>
            </w:r>
            <w:proofErr w:type="spellEnd"/>
            <w:r w:rsidRPr="00EC6462">
              <w:rPr>
                <w:sz w:val="20"/>
              </w:rPr>
              <w:t>)</w:t>
            </w:r>
          </w:p>
        </w:tc>
      </w:tr>
      <w:tr w:rsidR="00D02120" w:rsidRPr="00C14E84" w:rsidTr="0038191F">
        <w:trPr>
          <w:gridAfter w:val="1"/>
          <w:wAfter w:w="48" w:type="pct"/>
        </w:trPr>
        <w:tc>
          <w:tcPr>
            <w:tcW w:w="4952" w:type="pct"/>
            <w:gridSpan w:val="4"/>
          </w:tcPr>
          <w:p w:rsidR="00D02120" w:rsidRPr="00D02120" w:rsidRDefault="00D02120" w:rsidP="00AF16CD">
            <w:pPr>
              <w:pStyle w:val="SCCBanSummary"/>
              <w:rPr>
                <w:sz w:val="20"/>
                <w:szCs w:val="20"/>
                <w:lang w:val="fr-CA"/>
              </w:rPr>
            </w:pPr>
          </w:p>
          <w:p w:rsidR="00D02120" w:rsidRPr="00D02120" w:rsidRDefault="00D02120" w:rsidP="00AF16CD">
            <w:pPr>
              <w:jc w:val="both"/>
              <w:rPr>
                <w:sz w:val="20"/>
                <w:lang w:val="fr-CA"/>
              </w:rPr>
            </w:pPr>
            <w:r w:rsidRPr="00D02120">
              <w:rPr>
                <w:sz w:val="20"/>
                <w:lang w:val="fr-CA"/>
              </w:rPr>
              <w:t xml:space="preserve">Droit constitutionnel — Privilège parlementaire — Assemblée nationale du Québec — Gestion du personnel — Expulsion des étrangers — Gardiens de sécurité de l’Assemblée nationale contestant leur congédiement par grief — Quel est le test applicable à une revendication du privilège de gestion du personnel? — Que comprend la notion de mise en œuvre du volet « contrôle de l’accès à l’enceinte parlementaire » du privilège d’expulser les étrangers de l’Assemblée et de ses environs? — Le renvoi général contenu à l’article 120 de la </w:t>
            </w:r>
            <w:r w:rsidRPr="00D02120">
              <w:rPr>
                <w:i/>
                <w:sz w:val="20"/>
                <w:lang w:val="fr-CA"/>
              </w:rPr>
              <w:t>Loi sur l’Assemblée nationale</w:t>
            </w:r>
            <w:r w:rsidRPr="00D02120">
              <w:rPr>
                <w:sz w:val="20"/>
                <w:lang w:val="fr-CA"/>
              </w:rPr>
              <w:t xml:space="preserve"> </w:t>
            </w:r>
            <w:proofErr w:type="spellStart"/>
            <w:r w:rsidRPr="00D02120">
              <w:rPr>
                <w:sz w:val="20"/>
                <w:lang w:val="fr-CA"/>
              </w:rPr>
              <w:t>a-t-il</w:t>
            </w:r>
            <w:proofErr w:type="spellEnd"/>
            <w:r w:rsidRPr="00D02120">
              <w:rPr>
                <w:sz w:val="20"/>
                <w:lang w:val="fr-CA"/>
              </w:rPr>
              <w:t xml:space="preserve"> pour effet d’abroger implicitement les privilèges parlementaires de l’Assemblée? — </w:t>
            </w:r>
            <w:r w:rsidRPr="00D02120">
              <w:rPr>
                <w:i/>
                <w:sz w:val="20"/>
                <w:lang w:val="fr-CA"/>
              </w:rPr>
              <w:t>Loi sur l’Assemblée nationale</w:t>
            </w:r>
            <w:r w:rsidRPr="00D02120">
              <w:rPr>
                <w:sz w:val="20"/>
                <w:lang w:val="fr-CA"/>
              </w:rPr>
              <w:t>, RLRQ, c. A-23.1, art. 116 et 120</w:t>
            </w:r>
          </w:p>
        </w:tc>
      </w:tr>
      <w:tr w:rsidR="00D02120" w:rsidRPr="00C14E84" w:rsidTr="0038191F">
        <w:trPr>
          <w:gridAfter w:val="1"/>
          <w:wAfter w:w="48" w:type="pct"/>
        </w:trPr>
        <w:tc>
          <w:tcPr>
            <w:tcW w:w="4952" w:type="pct"/>
            <w:gridSpan w:val="4"/>
          </w:tcPr>
          <w:p w:rsidR="00D02120" w:rsidRPr="00D02120" w:rsidRDefault="00D02120" w:rsidP="00AF16CD">
            <w:pPr>
              <w:jc w:val="both"/>
              <w:rPr>
                <w:sz w:val="20"/>
                <w:lang w:val="fr-CA"/>
              </w:rPr>
            </w:pPr>
          </w:p>
        </w:tc>
      </w:tr>
      <w:tr w:rsidR="00D02120" w:rsidRPr="00C14E84" w:rsidTr="0038191F">
        <w:trPr>
          <w:gridAfter w:val="1"/>
          <w:wAfter w:w="48" w:type="pct"/>
        </w:trPr>
        <w:tc>
          <w:tcPr>
            <w:tcW w:w="4952" w:type="pct"/>
            <w:gridSpan w:val="4"/>
          </w:tcPr>
          <w:p w:rsidR="00D02120" w:rsidRPr="00D02120" w:rsidRDefault="00D02120" w:rsidP="00AF16CD">
            <w:pPr>
              <w:jc w:val="both"/>
              <w:rPr>
                <w:sz w:val="20"/>
                <w:lang w:val="fr-CA"/>
              </w:rPr>
            </w:pPr>
            <w:r w:rsidRPr="00D02120">
              <w:rPr>
                <w:sz w:val="20"/>
                <w:lang w:val="fr-CA"/>
              </w:rPr>
              <w:t xml:space="preserve">Trois gardiens de sécurité de l’Assemblée nationale du Québec sont congédiés par le demandeur, le Président de l’Assemblée nationale du Québec, à la suite d’une enquête ayant révélé qu’ils employaient une caméra de l’Assemblée nationale afin d’observer les activités se déroulant à l’intérieur des chambres des hôtels adjacents. Ces gardiens étant représentés par l’intimé le Syndicat de la fonction publique et parapublique du Québec, un grief est déposé contestant leur congédiement. </w:t>
            </w:r>
          </w:p>
          <w:p w:rsidR="00D02120" w:rsidRPr="00D02120" w:rsidRDefault="00D02120" w:rsidP="00AF16CD">
            <w:pPr>
              <w:jc w:val="both"/>
              <w:rPr>
                <w:sz w:val="20"/>
                <w:lang w:val="fr-CA"/>
              </w:rPr>
            </w:pPr>
          </w:p>
          <w:p w:rsidR="00D02120" w:rsidRPr="00D02120" w:rsidRDefault="00D02120" w:rsidP="00AF16CD">
            <w:pPr>
              <w:jc w:val="both"/>
              <w:rPr>
                <w:sz w:val="20"/>
                <w:lang w:val="fr-CA"/>
              </w:rPr>
            </w:pPr>
            <w:r w:rsidRPr="00D02120">
              <w:rPr>
                <w:sz w:val="20"/>
                <w:lang w:val="fr-CA"/>
              </w:rPr>
              <w:t>Le Président de l’Assemblée nationale du Québec soulève une objection préliminaire relative à la compétence du tribunal soutenant qu’il a agi dans l’exercice deux privilèges parlementaires constitutionnels, à savoir le privilège de gestion du personnel et le privilège d’expulser les étrangers de l’Assemblée nationale et de ses environs.</w:t>
            </w:r>
          </w:p>
          <w:p w:rsidR="00D02120" w:rsidRPr="00D02120" w:rsidRDefault="00D02120" w:rsidP="00AF16CD">
            <w:pPr>
              <w:jc w:val="both"/>
              <w:rPr>
                <w:sz w:val="20"/>
                <w:lang w:val="fr-CA"/>
              </w:rPr>
            </w:pPr>
          </w:p>
        </w:tc>
      </w:tr>
      <w:tr w:rsidR="00D02120" w:rsidRPr="00C14E84" w:rsidTr="0038191F">
        <w:tblPrEx>
          <w:tblCellMar>
            <w:bottom w:w="0" w:type="dxa"/>
          </w:tblCellMar>
        </w:tblPrEx>
        <w:tc>
          <w:tcPr>
            <w:tcW w:w="2367" w:type="pct"/>
            <w:gridSpan w:val="2"/>
          </w:tcPr>
          <w:p w:rsidR="00D02120" w:rsidRPr="00D02120" w:rsidRDefault="00D02120" w:rsidP="00AF16CD">
            <w:pPr>
              <w:jc w:val="both"/>
              <w:rPr>
                <w:sz w:val="20"/>
                <w:lang w:val="fr-CA"/>
              </w:rPr>
            </w:pPr>
            <w:r w:rsidRPr="00D02120">
              <w:rPr>
                <w:sz w:val="20"/>
                <w:lang w:val="fr-CA"/>
              </w:rPr>
              <w:t>Le 29 juillet 2014</w:t>
            </w:r>
          </w:p>
          <w:p w:rsidR="00D02120" w:rsidRPr="00D02120" w:rsidRDefault="00D02120" w:rsidP="00AF16CD">
            <w:pPr>
              <w:jc w:val="both"/>
              <w:rPr>
                <w:sz w:val="20"/>
                <w:lang w:val="fr-CA"/>
              </w:rPr>
            </w:pPr>
            <w:r w:rsidRPr="00D02120">
              <w:rPr>
                <w:sz w:val="20"/>
                <w:lang w:val="fr-CA"/>
              </w:rPr>
              <w:t>Tribunal d’arbitrage</w:t>
            </w:r>
          </w:p>
          <w:p w:rsidR="00D02120" w:rsidRPr="00D02120" w:rsidRDefault="00D02120" w:rsidP="00AF16CD">
            <w:pPr>
              <w:jc w:val="both"/>
              <w:rPr>
                <w:sz w:val="20"/>
                <w:lang w:val="fr-CA"/>
              </w:rPr>
            </w:pPr>
            <w:r w:rsidRPr="00D02120">
              <w:rPr>
                <w:sz w:val="20"/>
                <w:lang w:val="fr-CA"/>
              </w:rPr>
              <w:t>(L’arbitre M. Pierre A. Fortin)</w:t>
            </w:r>
          </w:p>
          <w:p w:rsidR="00D02120" w:rsidRPr="00EC6462" w:rsidRDefault="00D02120" w:rsidP="00AF16CD">
            <w:pPr>
              <w:jc w:val="both"/>
              <w:rPr>
                <w:sz w:val="20"/>
              </w:rPr>
            </w:pPr>
            <w:r w:rsidRPr="00EC6462">
              <w:rPr>
                <w:sz w:val="20"/>
              </w:rPr>
              <w:t>2014 QCTA 696</w:t>
            </w:r>
          </w:p>
        </w:tc>
        <w:tc>
          <w:tcPr>
            <w:tcW w:w="267" w:type="pct"/>
          </w:tcPr>
          <w:p w:rsidR="00D02120" w:rsidRPr="00EC6462" w:rsidRDefault="00D02120" w:rsidP="00AF16CD">
            <w:pPr>
              <w:jc w:val="both"/>
              <w:rPr>
                <w:sz w:val="20"/>
              </w:rPr>
            </w:pPr>
          </w:p>
        </w:tc>
        <w:tc>
          <w:tcPr>
            <w:tcW w:w="2366" w:type="pct"/>
            <w:gridSpan w:val="2"/>
          </w:tcPr>
          <w:p w:rsidR="00D02120" w:rsidRPr="00D02120" w:rsidRDefault="00D02120" w:rsidP="00AF16CD">
            <w:pPr>
              <w:jc w:val="both"/>
              <w:rPr>
                <w:sz w:val="20"/>
                <w:lang w:val="fr-CA"/>
              </w:rPr>
            </w:pPr>
            <w:r w:rsidRPr="00D02120">
              <w:rPr>
                <w:sz w:val="20"/>
                <w:lang w:val="fr-CA"/>
              </w:rPr>
              <w:t>Objection préliminaire rejetée : Privilèges inapplicables – Compétence du Tribunal d’arbitrage pour se saisir des griefs.</w:t>
            </w:r>
          </w:p>
        </w:tc>
      </w:tr>
      <w:tr w:rsidR="00D02120" w:rsidRPr="00C14E84" w:rsidTr="0038191F">
        <w:tblPrEx>
          <w:tblCellMar>
            <w:bottom w:w="0" w:type="dxa"/>
          </w:tblCellMar>
        </w:tblPrEx>
        <w:tc>
          <w:tcPr>
            <w:tcW w:w="2367" w:type="pct"/>
            <w:gridSpan w:val="2"/>
          </w:tcPr>
          <w:p w:rsidR="00D02120" w:rsidRPr="00D02120" w:rsidRDefault="00D02120" w:rsidP="00AF16CD">
            <w:pPr>
              <w:jc w:val="both"/>
              <w:rPr>
                <w:sz w:val="20"/>
                <w:lang w:val="fr-CA"/>
              </w:rPr>
            </w:pPr>
          </w:p>
        </w:tc>
        <w:tc>
          <w:tcPr>
            <w:tcW w:w="267" w:type="pct"/>
          </w:tcPr>
          <w:p w:rsidR="00D02120" w:rsidRPr="00D02120" w:rsidRDefault="00D02120" w:rsidP="00AF16CD">
            <w:pPr>
              <w:jc w:val="both"/>
              <w:rPr>
                <w:sz w:val="20"/>
                <w:lang w:val="fr-CA"/>
              </w:rPr>
            </w:pPr>
          </w:p>
        </w:tc>
        <w:tc>
          <w:tcPr>
            <w:tcW w:w="2366" w:type="pct"/>
            <w:gridSpan w:val="2"/>
          </w:tcPr>
          <w:p w:rsidR="00D02120" w:rsidRPr="00D02120" w:rsidRDefault="00D02120" w:rsidP="00AF16CD">
            <w:pPr>
              <w:jc w:val="both"/>
              <w:rPr>
                <w:sz w:val="20"/>
                <w:lang w:val="fr-CA"/>
              </w:rPr>
            </w:pPr>
          </w:p>
        </w:tc>
      </w:tr>
      <w:tr w:rsidR="00D02120" w:rsidRPr="00C14E84" w:rsidTr="0038191F">
        <w:tblPrEx>
          <w:tblCellMar>
            <w:bottom w:w="0" w:type="dxa"/>
          </w:tblCellMar>
        </w:tblPrEx>
        <w:tc>
          <w:tcPr>
            <w:tcW w:w="2367" w:type="pct"/>
            <w:gridSpan w:val="2"/>
          </w:tcPr>
          <w:p w:rsidR="00D02120" w:rsidRPr="00D02120" w:rsidRDefault="00D02120" w:rsidP="00AF16CD">
            <w:pPr>
              <w:jc w:val="both"/>
              <w:rPr>
                <w:sz w:val="20"/>
                <w:lang w:val="fr-CA"/>
              </w:rPr>
            </w:pPr>
            <w:r w:rsidRPr="00D02120">
              <w:rPr>
                <w:sz w:val="20"/>
                <w:lang w:val="fr-CA"/>
              </w:rPr>
              <w:t>Le 9 mars 2015</w:t>
            </w:r>
          </w:p>
          <w:p w:rsidR="00D02120" w:rsidRPr="00D02120" w:rsidRDefault="00D02120" w:rsidP="00AF16CD">
            <w:pPr>
              <w:jc w:val="both"/>
              <w:rPr>
                <w:sz w:val="20"/>
                <w:lang w:val="fr-CA"/>
              </w:rPr>
            </w:pPr>
            <w:r w:rsidRPr="00D02120">
              <w:rPr>
                <w:sz w:val="20"/>
                <w:lang w:val="fr-CA"/>
              </w:rPr>
              <w:t>Cour supérieure du Québec</w:t>
            </w:r>
          </w:p>
          <w:p w:rsidR="00D02120" w:rsidRPr="00EC6462" w:rsidRDefault="00D02120" w:rsidP="00AF16CD">
            <w:pPr>
              <w:jc w:val="both"/>
              <w:rPr>
                <w:sz w:val="20"/>
              </w:rPr>
            </w:pPr>
            <w:r w:rsidRPr="00EC6462">
              <w:rPr>
                <w:sz w:val="20"/>
              </w:rPr>
              <w:t xml:space="preserve">(Le </w:t>
            </w:r>
            <w:proofErr w:type="spellStart"/>
            <w:r w:rsidRPr="00EC6462">
              <w:rPr>
                <w:sz w:val="20"/>
              </w:rPr>
              <w:t>juge</w:t>
            </w:r>
            <w:proofErr w:type="spellEnd"/>
            <w:r w:rsidRPr="00EC6462">
              <w:rPr>
                <w:sz w:val="20"/>
              </w:rPr>
              <w:t xml:space="preserve"> Bolduc)</w:t>
            </w:r>
          </w:p>
          <w:p w:rsidR="00D02120" w:rsidRPr="00EC6462" w:rsidRDefault="00C14E84" w:rsidP="00AF16CD">
            <w:pPr>
              <w:jc w:val="both"/>
              <w:rPr>
                <w:sz w:val="20"/>
                <w:lang w:val="fr-FR"/>
              </w:rPr>
            </w:pPr>
            <w:hyperlink r:id="rId35" w:history="1">
              <w:r w:rsidR="00D02120" w:rsidRPr="00EC6462">
                <w:rPr>
                  <w:rStyle w:val="Hyperlink"/>
                  <w:sz w:val="20"/>
                  <w:lang w:val="fr-FR"/>
                </w:rPr>
                <w:t>2015 QCCS 883</w:t>
              </w:r>
            </w:hyperlink>
          </w:p>
          <w:p w:rsidR="00D02120" w:rsidRPr="00EC6462" w:rsidRDefault="00D02120" w:rsidP="00AF16CD">
            <w:pPr>
              <w:jc w:val="both"/>
              <w:rPr>
                <w:sz w:val="20"/>
              </w:rPr>
            </w:pPr>
          </w:p>
        </w:tc>
        <w:tc>
          <w:tcPr>
            <w:tcW w:w="267" w:type="pct"/>
          </w:tcPr>
          <w:p w:rsidR="00D02120" w:rsidRPr="00EC6462" w:rsidRDefault="00D02120" w:rsidP="00AF16CD">
            <w:pPr>
              <w:jc w:val="both"/>
              <w:rPr>
                <w:sz w:val="20"/>
              </w:rPr>
            </w:pPr>
          </w:p>
        </w:tc>
        <w:tc>
          <w:tcPr>
            <w:tcW w:w="2366" w:type="pct"/>
            <w:gridSpan w:val="2"/>
          </w:tcPr>
          <w:p w:rsidR="00D02120" w:rsidRPr="00D02120" w:rsidRDefault="00D02120" w:rsidP="00AF16CD">
            <w:pPr>
              <w:jc w:val="both"/>
              <w:rPr>
                <w:sz w:val="20"/>
                <w:lang w:val="fr-CA"/>
              </w:rPr>
            </w:pPr>
            <w:r w:rsidRPr="00D02120">
              <w:rPr>
                <w:sz w:val="20"/>
                <w:lang w:val="fr-CA"/>
              </w:rPr>
              <w:t>Requête en révision judiciaire accueillie : Tribunal d’arbitrage n’a pas compétence pour se saisir des griefs.</w:t>
            </w:r>
          </w:p>
        </w:tc>
      </w:tr>
      <w:tr w:rsidR="00D02120" w:rsidRPr="00C14E84" w:rsidTr="0038191F">
        <w:tblPrEx>
          <w:tblCellMar>
            <w:bottom w:w="0" w:type="dxa"/>
          </w:tblCellMar>
        </w:tblPrEx>
        <w:tc>
          <w:tcPr>
            <w:tcW w:w="2367" w:type="pct"/>
            <w:gridSpan w:val="2"/>
          </w:tcPr>
          <w:p w:rsidR="00D02120" w:rsidRPr="00D02120" w:rsidRDefault="00D02120" w:rsidP="00AF16CD">
            <w:pPr>
              <w:jc w:val="both"/>
              <w:rPr>
                <w:sz w:val="20"/>
                <w:lang w:val="fr-CA"/>
              </w:rPr>
            </w:pPr>
            <w:r w:rsidRPr="00D02120">
              <w:rPr>
                <w:sz w:val="20"/>
                <w:lang w:val="fr-CA"/>
              </w:rPr>
              <w:t>Le 22 février 2017</w:t>
            </w:r>
          </w:p>
          <w:p w:rsidR="00D02120" w:rsidRPr="00D02120" w:rsidRDefault="00D02120" w:rsidP="00AF16CD">
            <w:pPr>
              <w:jc w:val="both"/>
              <w:rPr>
                <w:sz w:val="20"/>
                <w:lang w:val="fr-CA"/>
              </w:rPr>
            </w:pPr>
            <w:r w:rsidRPr="00D02120">
              <w:rPr>
                <w:sz w:val="20"/>
                <w:lang w:val="fr-CA"/>
              </w:rPr>
              <w:t>Cour d’appel du Québec (Québec)</w:t>
            </w:r>
          </w:p>
          <w:p w:rsidR="00D02120" w:rsidRPr="00D02120" w:rsidRDefault="00D02120" w:rsidP="00AF16CD">
            <w:pPr>
              <w:jc w:val="both"/>
              <w:rPr>
                <w:sz w:val="20"/>
                <w:lang w:val="fr-CA"/>
              </w:rPr>
            </w:pPr>
            <w:r w:rsidRPr="00D02120">
              <w:rPr>
                <w:sz w:val="20"/>
                <w:lang w:val="fr-CA"/>
              </w:rPr>
              <w:t>(Les juges Chamberland et Bélanger, et le juge Morin [</w:t>
            </w:r>
            <w:r w:rsidRPr="00D02120">
              <w:rPr>
                <w:i/>
                <w:sz w:val="20"/>
                <w:lang w:val="fr-CA"/>
              </w:rPr>
              <w:t>dissident</w:t>
            </w:r>
            <w:r w:rsidRPr="00D02120">
              <w:rPr>
                <w:sz w:val="20"/>
                <w:lang w:val="fr-CA"/>
              </w:rPr>
              <w:t>])</w:t>
            </w:r>
          </w:p>
          <w:p w:rsidR="00D02120" w:rsidRPr="00EC6462" w:rsidRDefault="00C14E84" w:rsidP="00AF16CD">
            <w:pPr>
              <w:jc w:val="both"/>
              <w:rPr>
                <w:sz w:val="20"/>
              </w:rPr>
            </w:pPr>
            <w:hyperlink r:id="rId36" w:history="1">
              <w:r w:rsidR="00D02120" w:rsidRPr="00EC6462">
                <w:rPr>
                  <w:rStyle w:val="Hyperlink"/>
                  <w:sz w:val="20"/>
                </w:rPr>
                <w:t>2017 QCCA 271</w:t>
              </w:r>
            </w:hyperlink>
          </w:p>
          <w:p w:rsidR="00D02120" w:rsidRPr="00EC6462" w:rsidRDefault="00D02120" w:rsidP="00AF16CD">
            <w:pPr>
              <w:jc w:val="both"/>
              <w:rPr>
                <w:sz w:val="20"/>
              </w:rPr>
            </w:pPr>
          </w:p>
        </w:tc>
        <w:tc>
          <w:tcPr>
            <w:tcW w:w="267" w:type="pct"/>
          </w:tcPr>
          <w:p w:rsidR="00D02120" w:rsidRPr="00EC6462" w:rsidRDefault="00D02120" w:rsidP="00AF16CD">
            <w:pPr>
              <w:jc w:val="both"/>
              <w:rPr>
                <w:sz w:val="20"/>
              </w:rPr>
            </w:pPr>
          </w:p>
        </w:tc>
        <w:tc>
          <w:tcPr>
            <w:tcW w:w="2366" w:type="pct"/>
            <w:gridSpan w:val="2"/>
          </w:tcPr>
          <w:p w:rsidR="00D02120" w:rsidRPr="00D02120" w:rsidRDefault="00D02120" w:rsidP="00AF16CD">
            <w:pPr>
              <w:jc w:val="both"/>
              <w:rPr>
                <w:sz w:val="20"/>
                <w:lang w:val="fr-CA"/>
              </w:rPr>
            </w:pPr>
            <w:r w:rsidRPr="00D02120">
              <w:rPr>
                <w:sz w:val="20"/>
                <w:lang w:val="fr-CA"/>
              </w:rPr>
              <w:t xml:space="preserve">Appel accueilli : Jugement de la Cour supérieure infirmé – Requête en révision judiciaire rejetée. </w:t>
            </w:r>
          </w:p>
          <w:p w:rsidR="00D02120" w:rsidRPr="00D02120" w:rsidRDefault="00D02120" w:rsidP="00AF16CD">
            <w:pPr>
              <w:jc w:val="both"/>
              <w:rPr>
                <w:sz w:val="20"/>
                <w:lang w:val="fr-CA"/>
              </w:rPr>
            </w:pPr>
          </w:p>
        </w:tc>
      </w:tr>
      <w:tr w:rsidR="00D02120" w:rsidRPr="00EC6462" w:rsidTr="0038191F">
        <w:tblPrEx>
          <w:tblCellMar>
            <w:bottom w:w="0" w:type="dxa"/>
          </w:tblCellMar>
        </w:tblPrEx>
        <w:tc>
          <w:tcPr>
            <w:tcW w:w="2367" w:type="pct"/>
            <w:gridSpan w:val="2"/>
          </w:tcPr>
          <w:p w:rsidR="00D02120" w:rsidRPr="00D02120" w:rsidRDefault="00D02120" w:rsidP="00AF16CD">
            <w:pPr>
              <w:jc w:val="both"/>
              <w:rPr>
                <w:sz w:val="20"/>
                <w:lang w:val="fr-CA"/>
              </w:rPr>
            </w:pPr>
            <w:r w:rsidRPr="00D02120">
              <w:rPr>
                <w:sz w:val="20"/>
                <w:lang w:val="fr-CA"/>
              </w:rPr>
              <w:t>Le 24 avril 2017</w:t>
            </w:r>
          </w:p>
          <w:p w:rsidR="00D02120" w:rsidRPr="00D02120" w:rsidRDefault="00D02120" w:rsidP="00AF16CD">
            <w:pPr>
              <w:jc w:val="both"/>
              <w:rPr>
                <w:sz w:val="20"/>
                <w:lang w:val="fr-CA"/>
              </w:rPr>
            </w:pPr>
            <w:r w:rsidRPr="00D02120">
              <w:rPr>
                <w:sz w:val="20"/>
                <w:lang w:val="fr-CA"/>
              </w:rPr>
              <w:t>Cour suprême du Canada</w:t>
            </w:r>
          </w:p>
          <w:p w:rsidR="00D02120" w:rsidRPr="00D02120" w:rsidRDefault="00D02120" w:rsidP="00AF16CD">
            <w:pPr>
              <w:jc w:val="both"/>
              <w:rPr>
                <w:sz w:val="20"/>
                <w:lang w:val="fr-CA"/>
              </w:rPr>
            </w:pPr>
          </w:p>
        </w:tc>
        <w:tc>
          <w:tcPr>
            <w:tcW w:w="267" w:type="pct"/>
          </w:tcPr>
          <w:p w:rsidR="00D02120" w:rsidRPr="00D02120" w:rsidRDefault="00D02120" w:rsidP="00AF16CD">
            <w:pPr>
              <w:jc w:val="both"/>
              <w:rPr>
                <w:sz w:val="20"/>
                <w:lang w:val="fr-CA"/>
              </w:rPr>
            </w:pPr>
          </w:p>
        </w:tc>
        <w:tc>
          <w:tcPr>
            <w:tcW w:w="2366" w:type="pct"/>
            <w:gridSpan w:val="2"/>
          </w:tcPr>
          <w:p w:rsidR="00D02120" w:rsidRPr="00EC6462" w:rsidRDefault="00D02120" w:rsidP="00AF16CD">
            <w:pPr>
              <w:jc w:val="both"/>
              <w:rPr>
                <w:sz w:val="20"/>
              </w:rPr>
            </w:pPr>
            <w:proofErr w:type="spellStart"/>
            <w:r w:rsidRPr="00EC6462">
              <w:rPr>
                <w:sz w:val="20"/>
              </w:rPr>
              <w:t>Demande</w:t>
            </w:r>
            <w:proofErr w:type="spellEnd"/>
            <w:r w:rsidRPr="00EC6462">
              <w:rPr>
                <w:sz w:val="20"/>
              </w:rPr>
              <w:t xml:space="preserve"> </w:t>
            </w:r>
            <w:proofErr w:type="spellStart"/>
            <w:r w:rsidRPr="00EC6462">
              <w:rPr>
                <w:sz w:val="20"/>
              </w:rPr>
              <w:t>d’autorisation</w:t>
            </w:r>
            <w:proofErr w:type="spellEnd"/>
            <w:r w:rsidRPr="00EC6462">
              <w:rPr>
                <w:sz w:val="20"/>
              </w:rPr>
              <w:t xml:space="preserve"> </w:t>
            </w:r>
            <w:proofErr w:type="spellStart"/>
            <w:r w:rsidRPr="00EC6462">
              <w:rPr>
                <w:sz w:val="20"/>
              </w:rPr>
              <w:t>d’appel</w:t>
            </w:r>
            <w:proofErr w:type="spellEnd"/>
            <w:r w:rsidRPr="00EC6462">
              <w:rPr>
                <w:sz w:val="20"/>
              </w:rPr>
              <w:t xml:space="preserve"> </w:t>
            </w:r>
            <w:proofErr w:type="spellStart"/>
            <w:r w:rsidRPr="00EC6462">
              <w:rPr>
                <w:sz w:val="20"/>
              </w:rPr>
              <w:t>déposée</w:t>
            </w:r>
            <w:proofErr w:type="spellEnd"/>
            <w:r w:rsidRPr="00EC6462">
              <w:rPr>
                <w:sz w:val="20"/>
              </w:rPr>
              <w:t>.</w:t>
            </w:r>
          </w:p>
          <w:p w:rsidR="00D02120" w:rsidRPr="00EC6462" w:rsidRDefault="00D02120" w:rsidP="00AF16CD">
            <w:pPr>
              <w:jc w:val="both"/>
              <w:rPr>
                <w:sz w:val="20"/>
              </w:rPr>
            </w:pPr>
          </w:p>
        </w:tc>
      </w:tr>
    </w:tbl>
    <w:p w:rsidR="00695A94" w:rsidRPr="00D02120" w:rsidRDefault="00695A94" w:rsidP="00AF16CD">
      <w:pPr>
        <w:ind w:left="360" w:hanging="360"/>
        <w:jc w:val="both"/>
        <w:rPr>
          <w:sz w:val="20"/>
          <w:lang w:eastAsia="en-CA"/>
        </w:rPr>
      </w:pPr>
    </w:p>
    <w:p w:rsidR="00695A94" w:rsidRDefault="00695A94"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191F" w:rsidRPr="00367550" w:rsidTr="0038191F">
        <w:tc>
          <w:tcPr>
            <w:tcW w:w="543" w:type="pct"/>
          </w:tcPr>
          <w:p w:rsidR="0038191F" w:rsidRPr="00367550" w:rsidRDefault="0038191F" w:rsidP="00AF16CD">
            <w:pPr>
              <w:jc w:val="both"/>
              <w:rPr>
                <w:sz w:val="20"/>
              </w:rPr>
            </w:pPr>
            <w:r w:rsidRPr="00367550">
              <w:rPr>
                <w:rStyle w:val="SCCFileNumberChar"/>
                <w:sz w:val="20"/>
                <w:szCs w:val="20"/>
              </w:rPr>
              <w:t>37524</w:t>
            </w:r>
          </w:p>
        </w:tc>
        <w:tc>
          <w:tcPr>
            <w:tcW w:w="4457" w:type="pct"/>
            <w:gridSpan w:val="3"/>
          </w:tcPr>
          <w:p w:rsidR="0038191F" w:rsidRPr="0038191F" w:rsidRDefault="0038191F" w:rsidP="00AF16CD">
            <w:pPr>
              <w:pStyle w:val="SCCLsocParty"/>
              <w:jc w:val="both"/>
              <w:rPr>
                <w:b/>
                <w:sz w:val="20"/>
                <w:szCs w:val="20"/>
                <w:lang w:val="en-US"/>
              </w:rPr>
            </w:pPr>
            <w:r w:rsidRPr="0038191F">
              <w:rPr>
                <w:b/>
                <w:sz w:val="20"/>
                <w:szCs w:val="20"/>
                <w:lang w:val="en-US"/>
              </w:rPr>
              <w:t>Her Majesty the Queen in Right of British Columbia v. Philip Morris International, Inc.</w:t>
            </w:r>
          </w:p>
          <w:p w:rsidR="0038191F" w:rsidRPr="00367550" w:rsidRDefault="0038191F" w:rsidP="00AF16CD">
            <w:pPr>
              <w:jc w:val="both"/>
              <w:rPr>
                <w:sz w:val="20"/>
              </w:rPr>
            </w:pPr>
            <w:r w:rsidRPr="00367550">
              <w:rPr>
                <w:sz w:val="20"/>
              </w:rPr>
              <w:t>(B.C.) (Civil) (By Leave)</w:t>
            </w:r>
          </w:p>
        </w:tc>
      </w:tr>
      <w:tr w:rsidR="0038191F" w:rsidRPr="00367550" w:rsidTr="0038191F">
        <w:tc>
          <w:tcPr>
            <w:tcW w:w="5000" w:type="pct"/>
            <w:gridSpan w:val="4"/>
          </w:tcPr>
          <w:p w:rsidR="0038191F" w:rsidRPr="00367550" w:rsidRDefault="0038191F" w:rsidP="00AF16CD">
            <w:pPr>
              <w:jc w:val="both"/>
              <w:rPr>
                <w:sz w:val="20"/>
              </w:rPr>
            </w:pPr>
          </w:p>
          <w:p w:rsidR="0038191F" w:rsidRPr="00367550" w:rsidRDefault="0038191F" w:rsidP="00AF16CD">
            <w:pPr>
              <w:jc w:val="both"/>
              <w:rPr>
                <w:sz w:val="20"/>
              </w:rPr>
            </w:pPr>
            <w:r w:rsidRPr="00367550">
              <w:rPr>
                <w:sz w:val="20"/>
              </w:rPr>
              <w:t xml:space="preserve">Legislation – Interpretation – Civil procedure – Discovery – Evidence – Case management judge ordering production of anonymized individual-level data from provincial health databases – Whether, notwithstanding the statutory privacy protection provision and rules of evidence, production of the electronic health care databases at issue is required for the fairness of the trial – To what extent can the judiciary’s view of that is “fair” override a statutory privacy protection for individual-level personal health care information of Canadians – </w:t>
            </w:r>
            <w:r w:rsidRPr="00367550">
              <w:rPr>
                <w:i/>
                <w:sz w:val="20"/>
              </w:rPr>
              <w:t>Tobacco Damages and Health Care Costs Recovery Act</w:t>
            </w:r>
            <w:r w:rsidRPr="00367550">
              <w:rPr>
                <w:sz w:val="20"/>
              </w:rPr>
              <w:t>, S.B.C. 2000, c. 30, (the “</w:t>
            </w:r>
            <w:r w:rsidRPr="00367550">
              <w:rPr>
                <w:i/>
                <w:sz w:val="20"/>
              </w:rPr>
              <w:t>Act</w:t>
            </w:r>
            <w:r w:rsidRPr="00367550">
              <w:rPr>
                <w:sz w:val="20"/>
              </w:rPr>
              <w:t>”), s. 2(5)(b).</w:t>
            </w:r>
          </w:p>
          <w:p w:rsidR="0038191F" w:rsidRPr="00367550" w:rsidRDefault="0038191F" w:rsidP="00AF16CD">
            <w:pPr>
              <w:jc w:val="both"/>
              <w:rPr>
                <w:sz w:val="20"/>
              </w:rPr>
            </w:pPr>
          </w:p>
        </w:tc>
      </w:tr>
      <w:tr w:rsidR="0038191F" w:rsidRPr="00367550" w:rsidTr="0038191F">
        <w:tc>
          <w:tcPr>
            <w:tcW w:w="5000" w:type="pct"/>
            <w:gridSpan w:val="4"/>
          </w:tcPr>
          <w:p w:rsidR="0038191F" w:rsidRPr="00367550" w:rsidRDefault="0038191F" w:rsidP="00AF16CD">
            <w:pPr>
              <w:jc w:val="both"/>
              <w:rPr>
                <w:i/>
                <w:sz w:val="20"/>
              </w:rPr>
            </w:pPr>
            <w:r w:rsidRPr="00367550">
              <w:rPr>
                <w:sz w:val="20"/>
              </w:rPr>
              <w:t xml:space="preserve">The applicant brought an action pursuant to the </w:t>
            </w:r>
            <w:r w:rsidRPr="00367550">
              <w:rPr>
                <w:i/>
                <w:sz w:val="20"/>
              </w:rPr>
              <w:t>Act</w:t>
            </w:r>
            <w:r w:rsidRPr="00367550">
              <w:rPr>
                <w:sz w:val="20"/>
              </w:rPr>
              <w:t xml:space="preserve"> to recover tobacco-related health care costs from tobacco defendants. The legislation, which substitutes the normal rules of evidence and procedure for those specifically mandated by statute, was upheld by the Supreme Court of Canada as constitutional and not unduly interfering with judicial independence or the rule of law: </w:t>
            </w:r>
            <w:r w:rsidRPr="00367550">
              <w:rPr>
                <w:i/>
                <w:sz w:val="20"/>
              </w:rPr>
              <w:t>British Columbia v. Imperial Tobacco Canada Ltd</w:t>
            </w:r>
            <w:r w:rsidRPr="00367550">
              <w:rPr>
                <w:sz w:val="20"/>
              </w:rPr>
              <w:t xml:space="preserve">., [2005] 2 S.C.R. 473, 2005 SCC 49. The Crown offered to provide access to anonymized health information databases to the tobacco defendants, provided they agreed to the terms of a Statistics Canada Agreement whereby the experts of all signatories would have the same access and would be subject to the same restrictions. While some tobacco defendants entered into the agreement, the respondent brought an application for an order that the applicant produce anonymized individual-level data from provincial health databases. The applicant resists on the basis that the databases contain private health care information about millions of BC residents and that its compellability is barred by s. 2(5)(b) of the </w:t>
            </w:r>
            <w:r w:rsidRPr="00367550">
              <w:rPr>
                <w:i/>
                <w:sz w:val="20"/>
              </w:rPr>
              <w:t>Act.</w:t>
            </w:r>
          </w:p>
          <w:p w:rsidR="0038191F" w:rsidRPr="00367550" w:rsidRDefault="0038191F" w:rsidP="00AF16CD">
            <w:pPr>
              <w:jc w:val="both"/>
              <w:rPr>
                <w:sz w:val="20"/>
              </w:rPr>
            </w:pPr>
          </w:p>
          <w:p w:rsidR="0038191F" w:rsidRPr="00367550" w:rsidRDefault="0038191F" w:rsidP="00AF16CD">
            <w:pPr>
              <w:jc w:val="both"/>
              <w:rPr>
                <w:sz w:val="20"/>
              </w:rPr>
            </w:pPr>
            <w:r w:rsidRPr="00367550">
              <w:rPr>
                <w:sz w:val="20"/>
              </w:rPr>
              <w:t xml:space="preserve">The Supreme Court of British Columbia granted the respondent’s application. Declining to follow a subsequent, contradictory decision in </w:t>
            </w:r>
            <w:r w:rsidRPr="00367550">
              <w:rPr>
                <w:i/>
                <w:sz w:val="20"/>
              </w:rPr>
              <w:t>Rothmans et al. v. Her Majesty the Queen in Right of the province of New Brunswick</w:t>
            </w:r>
            <w:r w:rsidRPr="00367550">
              <w:rPr>
                <w:sz w:val="20"/>
              </w:rPr>
              <w:t>, 2016 NBQB 106 (leave to appeal to NBCA and SCC dismissed July 29, 2016, and January 26, 2017, respectively), the appellate court dismissed the appeal.</w:t>
            </w:r>
          </w:p>
        </w:tc>
      </w:tr>
      <w:tr w:rsidR="0038191F" w:rsidRPr="00367550" w:rsidTr="0038191F">
        <w:tc>
          <w:tcPr>
            <w:tcW w:w="5000" w:type="pct"/>
            <w:gridSpan w:val="4"/>
          </w:tcPr>
          <w:p w:rsidR="0038191F" w:rsidRPr="00367550" w:rsidRDefault="0038191F" w:rsidP="00AF16CD">
            <w:pPr>
              <w:jc w:val="both"/>
              <w:rPr>
                <w:sz w:val="20"/>
              </w:rPr>
            </w:pPr>
          </w:p>
        </w:tc>
      </w:tr>
      <w:tr w:rsidR="0038191F" w:rsidRPr="00367550" w:rsidTr="0038191F">
        <w:tc>
          <w:tcPr>
            <w:tcW w:w="2427" w:type="pct"/>
            <w:gridSpan w:val="2"/>
          </w:tcPr>
          <w:p w:rsidR="0038191F" w:rsidRPr="00367550" w:rsidRDefault="0038191F" w:rsidP="00AF16CD">
            <w:pPr>
              <w:jc w:val="both"/>
              <w:rPr>
                <w:sz w:val="20"/>
              </w:rPr>
            </w:pPr>
            <w:r w:rsidRPr="00367550">
              <w:rPr>
                <w:sz w:val="20"/>
              </w:rPr>
              <w:t>May 20, 2015</w:t>
            </w:r>
          </w:p>
          <w:p w:rsidR="0038191F" w:rsidRPr="00367550" w:rsidRDefault="0038191F" w:rsidP="00AF16CD">
            <w:pPr>
              <w:jc w:val="both"/>
              <w:rPr>
                <w:sz w:val="20"/>
              </w:rPr>
            </w:pPr>
            <w:r w:rsidRPr="00367550">
              <w:rPr>
                <w:sz w:val="20"/>
              </w:rPr>
              <w:t>Supreme Court of British Columbia</w:t>
            </w:r>
          </w:p>
          <w:p w:rsidR="0038191F" w:rsidRPr="00367550" w:rsidRDefault="0038191F" w:rsidP="00AF16CD">
            <w:pPr>
              <w:jc w:val="both"/>
              <w:rPr>
                <w:sz w:val="20"/>
              </w:rPr>
            </w:pPr>
            <w:r w:rsidRPr="00367550">
              <w:rPr>
                <w:sz w:val="20"/>
              </w:rPr>
              <w:t>(Smith J.)</w:t>
            </w:r>
          </w:p>
          <w:p w:rsidR="0038191F" w:rsidRPr="00367550" w:rsidRDefault="00C14E84" w:rsidP="00AF16CD">
            <w:pPr>
              <w:jc w:val="both"/>
              <w:rPr>
                <w:sz w:val="20"/>
              </w:rPr>
            </w:pPr>
            <w:hyperlink r:id="rId37" w:history="1">
              <w:r w:rsidR="0038191F" w:rsidRPr="00367550">
                <w:rPr>
                  <w:rStyle w:val="Hyperlink"/>
                  <w:sz w:val="20"/>
                </w:rPr>
                <w:t>2015 BCSC 844</w:t>
              </w:r>
            </w:hyperlink>
          </w:p>
          <w:p w:rsidR="0038191F" w:rsidRPr="00367550" w:rsidRDefault="0038191F" w:rsidP="00AF16CD">
            <w:pPr>
              <w:jc w:val="both"/>
              <w:rPr>
                <w:sz w:val="20"/>
              </w:rPr>
            </w:pPr>
          </w:p>
        </w:tc>
        <w:tc>
          <w:tcPr>
            <w:tcW w:w="243" w:type="pct"/>
          </w:tcPr>
          <w:p w:rsidR="0038191F" w:rsidRPr="00367550" w:rsidRDefault="0038191F" w:rsidP="00AF16CD">
            <w:pPr>
              <w:jc w:val="both"/>
              <w:rPr>
                <w:sz w:val="20"/>
              </w:rPr>
            </w:pPr>
          </w:p>
        </w:tc>
        <w:tc>
          <w:tcPr>
            <w:tcW w:w="2330" w:type="pct"/>
          </w:tcPr>
          <w:p w:rsidR="0038191F" w:rsidRPr="00367550" w:rsidRDefault="0038191F" w:rsidP="00AF16CD">
            <w:pPr>
              <w:jc w:val="both"/>
              <w:rPr>
                <w:sz w:val="20"/>
              </w:rPr>
            </w:pPr>
            <w:r w:rsidRPr="00367550">
              <w:rPr>
                <w:sz w:val="20"/>
              </w:rPr>
              <w:t>Respondent’s application for production of anonymized individual-level data from provincial databases, granted</w:t>
            </w:r>
          </w:p>
          <w:p w:rsidR="0038191F" w:rsidRPr="00367550" w:rsidRDefault="0038191F" w:rsidP="00AF16CD">
            <w:pPr>
              <w:jc w:val="both"/>
              <w:rPr>
                <w:sz w:val="20"/>
              </w:rPr>
            </w:pPr>
          </w:p>
        </w:tc>
      </w:tr>
      <w:tr w:rsidR="0038191F" w:rsidRPr="00367550" w:rsidTr="0038191F">
        <w:tc>
          <w:tcPr>
            <w:tcW w:w="2427" w:type="pct"/>
            <w:gridSpan w:val="2"/>
          </w:tcPr>
          <w:p w:rsidR="0038191F" w:rsidRPr="00367550" w:rsidRDefault="0038191F" w:rsidP="00AF16CD">
            <w:pPr>
              <w:jc w:val="both"/>
              <w:rPr>
                <w:sz w:val="20"/>
              </w:rPr>
            </w:pPr>
            <w:r w:rsidRPr="00367550">
              <w:rPr>
                <w:sz w:val="20"/>
              </w:rPr>
              <w:t>February 14, 2017</w:t>
            </w:r>
          </w:p>
          <w:p w:rsidR="0038191F" w:rsidRPr="00367550" w:rsidRDefault="0038191F" w:rsidP="00AF16CD">
            <w:pPr>
              <w:jc w:val="both"/>
              <w:rPr>
                <w:sz w:val="20"/>
              </w:rPr>
            </w:pPr>
            <w:r w:rsidRPr="00367550">
              <w:rPr>
                <w:sz w:val="20"/>
              </w:rPr>
              <w:t xml:space="preserve">Court of Appeal for British Columbia </w:t>
            </w:r>
          </w:p>
          <w:p w:rsidR="0038191F" w:rsidRPr="00367550" w:rsidRDefault="0038191F" w:rsidP="00AF16CD">
            <w:pPr>
              <w:jc w:val="both"/>
              <w:rPr>
                <w:sz w:val="20"/>
              </w:rPr>
            </w:pPr>
            <w:r w:rsidRPr="00367550">
              <w:rPr>
                <w:sz w:val="20"/>
              </w:rPr>
              <w:t>(Vancouver)</w:t>
            </w:r>
          </w:p>
          <w:p w:rsidR="0038191F" w:rsidRPr="00367550" w:rsidRDefault="0038191F" w:rsidP="00AF16CD">
            <w:pPr>
              <w:jc w:val="both"/>
              <w:rPr>
                <w:sz w:val="20"/>
              </w:rPr>
            </w:pPr>
            <w:r w:rsidRPr="00367550">
              <w:rPr>
                <w:sz w:val="20"/>
              </w:rPr>
              <w:t xml:space="preserve">(Newbury, </w:t>
            </w:r>
            <w:proofErr w:type="spellStart"/>
            <w:r w:rsidRPr="00367550">
              <w:rPr>
                <w:sz w:val="20"/>
              </w:rPr>
              <w:t>Willcock</w:t>
            </w:r>
            <w:proofErr w:type="spellEnd"/>
            <w:r w:rsidRPr="00367550">
              <w:rPr>
                <w:sz w:val="20"/>
              </w:rPr>
              <w:t xml:space="preserve"> and </w:t>
            </w:r>
            <w:proofErr w:type="spellStart"/>
            <w:r w:rsidRPr="00367550">
              <w:rPr>
                <w:sz w:val="20"/>
              </w:rPr>
              <w:t>Goepel</w:t>
            </w:r>
            <w:proofErr w:type="spellEnd"/>
            <w:r w:rsidRPr="00367550">
              <w:rPr>
                <w:sz w:val="20"/>
              </w:rPr>
              <w:t xml:space="preserve"> JJ.A.)</w:t>
            </w:r>
          </w:p>
          <w:p w:rsidR="0038191F" w:rsidRPr="00367550" w:rsidRDefault="00C14E84" w:rsidP="00AF16CD">
            <w:pPr>
              <w:jc w:val="both"/>
              <w:rPr>
                <w:rStyle w:val="Hyperlink"/>
                <w:sz w:val="20"/>
              </w:rPr>
            </w:pPr>
            <w:hyperlink r:id="rId38" w:history="1">
              <w:r w:rsidR="0038191F" w:rsidRPr="00367550">
                <w:rPr>
                  <w:rStyle w:val="Hyperlink"/>
                  <w:sz w:val="20"/>
                </w:rPr>
                <w:t>2017 BCCA 69</w:t>
              </w:r>
            </w:hyperlink>
          </w:p>
          <w:p w:rsidR="0038191F" w:rsidRPr="00367550" w:rsidRDefault="0038191F" w:rsidP="00AF16CD">
            <w:pPr>
              <w:jc w:val="both"/>
              <w:rPr>
                <w:sz w:val="20"/>
              </w:rPr>
            </w:pPr>
          </w:p>
        </w:tc>
        <w:tc>
          <w:tcPr>
            <w:tcW w:w="243" w:type="pct"/>
          </w:tcPr>
          <w:p w:rsidR="0038191F" w:rsidRPr="00367550" w:rsidRDefault="0038191F" w:rsidP="00AF16CD">
            <w:pPr>
              <w:jc w:val="both"/>
              <w:rPr>
                <w:sz w:val="20"/>
              </w:rPr>
            </w:pPr>
          </w:p>
        </w:tc>
        <w:tc>
          <w:tcPr>
            <w:tcW w:w="2330" w:type="pct"/>
          </w:tcPr>
          <w:p w:rsidR="0038191F" w:rsidRPr="00367550" w:rsidRDefault="0038191F" w:rsidP="00AF16CD">
            <w:pPr>
              <w:jc w:val="both"/>
              <w:rPr>
                <w:sz w:val="20"/>
              </w:rPr>
            </w:pPr>
            <w:r w:rsidRPr="00367550">
              <w:rPr>
                <w:sz w:val="20"/>
              </w:rPr>
              <w:t>Appeal dismissed</w:t>
            </w:r>
          </w:p>
          <w:p w:rsidR="0038191F" w:rsidRPr="00367550" w:rsidRDefault="0038191F" w:rsidP="00AF16CD">
            <w:pPr>
              <w:jc w:val="both"/>
              <w:rPr>
                <w:sz w:val="20"/>
              </w:rPr>
            </w:pPr>
          </w:p>
        </w:tc>
      </w:tr>
      <w:tr w:rsidR="0038191F" w:rsidRPr="00367550" w:rsidTr="0038191F">
        <w:tc>
          <w:tcPr>
            <w:tcW w:w="2427" w:type="pct"/>
            <w:gridSpan w:val="2"/>
          </w:tcPr>
          <w:p w:rsidR="0038191F" w:rsidRPr="00367550" w:rsidRDefault="0038191F" w:rsidP="00AF16CD">
            <w:pPr>
              <w:jc w:val="both"/>
              <w:rPr>
                <w:sz w:val="20"/>
              </w:rPr>
            </w:pPr>
            <w:r w:rsidRPr="00367550">
              <w:rPr>
                <w:sz w:val="20"/>
              </w:rPr>
              <w:t>April 12, 2017</w:t>
            </w:r>
          </w:p>
          <w:p w:rsidR="0038191F" w:rsidRPr="00367550" w:rsidRDefault="0038191F" w:rsidP="00AF16CD">
            <w:pPr>
              <w:jc w:val="both"/>
              <w:rPr>
                <w:sz w:val="20"/>
              </w:rPr>
            </w:pPr>
            <w:r w:rsidRPr="00367550">
              <w:rPr>
                <w:sz w:val="20"/>
              </w:rPr>
              <w:t>Supreme Court of Canada</w:t>
            </w:r>
          </w:p>
        </w:tc>
        <w:tc>
          <w:tcPr>
            <w:tcW w:w="243" w:type="pct"/>
          </w:tcPr>
          <w:p w:rsidR="0038191F" w:rsidRPr="00367550" w:rsidRDefault="0038191F" w:rsidP="00AF16CD">
            <w:pPr>
              <w:jc w:val="both"/>
              <w:rPr>
                <w:sz w:val="20"/>
              </w:rPr>
            </w:pPr>
          </w:p>
        </w:tc>
        <w:tc>
          <w:tcPr>
            <w:tcW w:w="2330" w:type="pct"/>
          </w:tcPr>
          <w:p w:rsidR="0038191F" w:rsidRPr="00367550" w:rsidRDefault="0038191F" w:rsidP="00AF16CD">
            <w:pPr>
              <w:jc w:val="both"/>
              <w:rPr>
                <w:sz w:val="20"/>
              </w:rPr>
            </w:pPr>
            <w:r w:rsidRPr="00367550">
              <w:rPr>
                <w:sz w:val="20"/>
              </w:rPr>
              <w:t>Application for leave to appeal filed</w:t>
            </w:r>
          </w:p>
          <w:p w:rsidR="0038191F" w:rsidRPr="00367550" w:rsidRDefault="0038191F" w:rsidP="00AF16CD">
            <w:pPr>
              <w:jc w:val="both"/>
              <w:rPr>
                <w:sz w:val="20"/>
              </w:rPr>
            </w:pPr>
          </w:p>
        </w:tc>
      </w:tr>
    </w:tbl>
    <w:p w:rsidR="00D02120" w:rsidRDefault="00D02120" w:rsidP="00AF16CD">
      <w:pPr>
        <w:ind w:left="360" w:hanging="360"/>
        <w:jc w:val="both"/>
        <w:rPr>
          <w:sz w:val="20"/>
          <w:lang w:eastAsia="en-CA"/>
        </w:rPr>
      </w:pPr>
    </w:p>
    <w:p w:rsidR="00D02120" w:rsidRDefault="00D02120" w:rsidP="00AF16CD">
      <w:pPr>
        <w:ind w:left="360" w:hanging="360"/>
        <w:jc w:val="both"/>
        <w:rPr>
          <w:sz w:val="20"/>
          <w:lang w:eastAsia="en-CA"/>
        </w:rPr>
      </w:pPr>
    </w:p>
    <w:p w:rsidR="00C14E84" w:rsidRDefault="00C14E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191F" w:rsidRPr="00C14E84" w:rsidTr="0038191F">
        <w:tc>
          <w:tcPr>
            <w:tcW w:w="543" w:type="pct"/>
          </w:tcPr>
          <w:p w:rsidR="0038191F" w:rsidRPr="00D81685" w:rsidRDefault="0038191F" w:rsidP="00AF16CD">
            <w:pPr>
              <w:jc w:val="both"/>
              <w:rPr>
                <w:sz w:val="20"/>
                <w:lang w:val="fr-CA"/>
              </w:rPr>
            </w:pPr>
            <w:r w:rsidRPr="00D81685">
              <w:rPr>
                <w:rStyle w:val="SCCFileNumberChar"/>
                <w:sz w:val="20"/>
                <w:szCs w:val="20"/>
                <w:lang w:val="fr-CA"/>
              </w:rPr>
              <w:lastRenderedPageBreak/>
              <w:t>37524</w:t>
            </w:r>
          </w:p>
        </w:tc>
        <w:tc>
          <w:tcPr>
            <w:tcW w:w="4457" w:type="pct"/>
            <w:gridSpan w:val="3"/>
          </w:tcPr>
          <w:p w:rsidR="0038191F" w:rsidRPr="0038191F" w:rsidRDefault="0038191F" w:rsidP="00AF16CD">
            <w:pPr>
              <w:pStyle w:val="SCCLsocParty"/>
              <w:jc w:val="both"/>
              <w:rPr>
                <w:b/>
                <w:sz w:val="20"/>
                <w:szCs w:val="20"/>
              </w:rPr>
            </w:pPr>
            <w:r w:rsidRPr="0038191F">
              <w:rPr>
                <w:b/>
                <w:sz w:val="20"/>
                <w:szCs w:val="20"/>
              </w:rPr>
              <w:t>Sa Majesté la Reine du chef de la Colombie-Britannique c. Philip Morris International, Inc.</w:t>
            </w:r>
          </w:p>
          <w:p w:rsidR="0038191F" w:rsidRPr="00D81685" w:rsidRDefault="0038191F" w:rsidP="00AF16CD">
            <w:pPr>
              <w:jc w:val="both"/>
              <w:rPr>
                <w:sz w:val="20"/>
                <w:lang w:val="fr-CA"/>
              </w:rPr>
            </w:pPr>
            <w:r w:rsidRPr="00D81685">
              <w:rPr>
                <w:sz w:val="20"/>
                <w:lang w:val="fr-CA"/>
              </w:rPr>
              <w:t>(C.-B.) (Civile) (Sur autorisation)</w:t>
            </w:r>
          </w:p>
        </w:tc>
      </w:tr>
      <w:tr w:rsidR="0038191F" w:rsidRPr="00C14E84" w:rsidTr="0038191F">
        <w:tc>
          <w:tcPr>
            <w:tcW w:w="5000" w:type="pct"/>
            <w:gridSpan w:val="4"/>
          </w:tcPr>
          <w:p w:rsidR="0038191F" w:rsidRPr="00D81685" w:rsidRDefault="0038191F" w:rsidP="00AF16CD">
            <w:pPr>
              <w:jc w:val="both"/>
              <w:rPr>
                <w:sz w:val="20"/>
                <w:lang w:val="fr-CA"/>
              </w:rPr>
            </w:pPr>
          </w:p>
          <w:p w:rsidR="0038191F" w:rsidRPr="00D81685" w:rsidRDefault="0038191F" w:rsidP="00AF16CD">
            <w:pPr>
              <w:jc w:val="both"/>
              <w:rPr>
                <w:sz w:val="20"/>
                <w:lang w:val="fr-CA"/>
              </w:rPr>
            </w:pPr>
            <w:r w:rsidRPr="00D81685">
              <w:rPr>
                <w:sz w:val="20"/>
                <w:lang w:val="fr-CA"/>
              </w:rPr>
              <w:t xml:space="preserve">Législation – Interprétation – Procédure civile – Communication préalable de la preuve – Preuve – La juge chargée de la gestion d’instance a ordonné la production de données personnelles </w:t>
            </w:r>
            <w:proofErr w:type="spellStart"/>
            <w:r w:rsidRPr="00D81685">
              <w:rPr>
                <w:sz w:val="20"/>
                <w:lang w:val="fr-CA"/>
              </w:rPr>
              <w:t>anonymisées</w:t>
            </w:r>
            <w:proofErr w:type="spellEnd"/>
            <w:r w:rsidRPr="00D81685">
              <w:rPr>
                <w:sz w:val="20"/>
                <w:lang w:val="fr-CA"/>
              </w:rPr>
              <w:t xml:space="preserve"> provenant de bases de données sur la santé provinciales – Malgré la disposition législative sur la protection des renseignements personnels et les règles de preuve, la production des bases de données électroniques de soins de santé en cause est-elle nécessaire pour assurer l’équité du procès? – Dans quelle mesure l’opinion des tribunaux sur ce qui est « équitable » peut-elle l’emporter sur une protection législative des renseignements personnels sur la santé des Canadiens? – </w:t>
            </w:r>
            <w:r w:rsidRPr="00D81685">
              <w:rPr>
                <w:i/>
                <w:sz w:val="20"/>
                <w:lang w:val="fr-CA"/>
              </w:rPr>
              <w:t xml:space="preserve">Tobacco Damages and </w:t>
            </w:r>
            <w:proofErr w:type="spellStart"/>
            <w:r w:rsidRPr="00D81685">
              <w:rPr>
                <w:i/>
                <w:sz w:val="20"/>
                <w:lang w:val="fr-CA"/>
              </w:rPr>
              <w:t>Health</w:t>
            </w:r>
            <w:proofErr w:type="spellEnd"/>
            <w:r w:rsidRPr="00D81685">
              <w:rPr>
                <w:i/>
                <w:sz w:val="20"/>
                <w:lang w:val="fr-CA"/>
              </w:rPr>
              <w:t xml:space="preserve"> Care </w:t>
            </w:r>
            <w:proofErr w:type="spellStart"/>
            <w:r w:rsidRPr="00D81685">
              <w:rPr>
                <w:i/>
                <w:sz w:val="20"/>
                <w:lang w:val="fr-CA"/>
              </w:rPr>
              <w:t>Costs</w:t>
            </w:r>
            <w:proofErr w:type="spellEnd"/>
            <w:r w:rsidRPr="00D81685">
              <w:rPr>
                <w:i/>
                <w:sz w:val="20"/>
                <w:lang w:val="fr-CA"/>
              </w:rPr>
              <w:t xml:space="preserve"> </w:t>
            </w:r>
            <w:proofErr w:type="spellStart"/>
            <w:r w:rsidRPr="00D81685">
              <w:rPr>
                <w:i/>
                <w:sz w:val="20"/>
                <w:lang w:val="fr-CA"/>
              </w:rPr>
              <w:t>Recovery</w:t>
            </w:r>
            <w:proofErr w:type="spellEnd"/>
            <w:r w:rsidRPr="00D81685">
              <w:rPr>
                <w:i/>
                <w:sz w:val="20"/>
                <w:lang w:val="fr-CA"/>
              </w:rPr>
              <w:t xml:space="preserve"> </w:t>
            </w:r>
            <w:proofErr w:type="spellStart"/>
            <w:r w:rsidRPr="00D81685">
              <w:rPr>
                <w:i/>
                <w:sz w:val="20"/>
                <w:lang w:val="fr-CA"/>
              </w:rPr>
              <w:t>Act</w:t>
            </w:r>
            <w:proofErr w:type="spellEnd"/>
            <w:r w:rsidRPr="00D81685">
              <w:rPr>
                <w:sz w:val="20"/>
                <w:lang w:val="fr-CA"/>
              </w:rPr>
              <w:t>, S.B.C. 2000, ch. 30, (la « </w:t>
            </w:r>
            <w:r w:rsidRPr="00D81685">
              <w:rPr>
                <w:i/>
                <w:sz w:val="20"/>
                <w:lang w:val="fr-CA"/>
              </w:rPr>
              <w:t>Loi</w:t>
            </w:r>
            <w:r w:rsidRPr="00D81685">
              <w:rPr>
                <w:sz w:val="20"/>
                <w:lang w:val="fr-CA"/>
              </w:rPr>
              <w:t> »), al. 2(5)b).</w:t>
            </w:r>
          </w:p>
          <w:p w:rsidR="0038191F" w:rsidRPr="00D81685" w:rsidRDefault="0038191F" w:rsidP="00AF16CD">
            <w:pPr>
              <w:jc w:val="both"/>
              <w:rPr>
                <w:sz w:val="20"/>
                <w:lang w:val="fr-CA"/>
              </w:rPr>
            </w:pPr>
          </w:p>
        </w:tc>
      </w:tr>
      <w:tr w:rsidR="0038191F" w:rsidRPr="00C14E84" w:rsidTr="0038191F">
        <w:tc>
          <w:tcPr>
            <w:tcW w:w="5000" w:type="pct"/>
            <w:gridSpan w:val="4"/>
          </w:tcPr>
          <w:p w:rsidR="0038191F" w:rsidRPr="00D81685" w:rsidRDefault="0038191F" w:rsidP="00AF16CD">
            <w:pPr>
              <w:jc w:val="both"/>
              <w:rPr>
                <w:sz w:val="20"/>
                <w:lang w:val="fr-CA"/>
              </w:rPr>
            </w:pPr>
            <w:r w:rsidRPr="00D81685">
              <w:rPr>
                <w:sz w:val="20"/>
                <w:lang w:val="fr-CA"/>
              </w:rPr>
              <w:t xml:space="preserve">La demanderesse a intenté une action sous le régime de la </w:t>
            </w:r>
            <w:r w:rsidRPr="00D81685">
              <w:rPr>
                <w:i/>
                <w:sz w:val="20"/>
                <w:lang w:val="fr-CA"/>
              </w:rPr>
              <w:t>Loi</w:t>
            </w:r>
            <w:r w:rsidRPr="00D81685">
              <w:rPr>
                <w:sz w:val="20"/>
                <w:lang w:val="fr-CA"/>
              </w:rPr>
              <w:t xml:space="preserve"> afin de recouvrer des fabricants de tabac défendeurs les coûts des soins de santé liés au tabac. La Cour suprême du Canada a statué que cette loi, qui remplace les règles habituelles de preuve et de procédure par celles qui sont prescrites par le texte de loi, était constitutionnelle et qu’elle ne faisait pas indûment obstacle à l’indépendance judiciaire ou à la primauté du droit : </w:t>
            </w:r>
            <w:r w:rsidRPr="00D81685">
              <w:rPr>
                <w:i/>
                <w:sz w:val="20"/>
                <w:lang w:val="fr-CA"/>
              </w:rPr>
              <w:t>Colombie-Britannique c. Imperial Tobacco Canada Ltée</w:t>
            </w:r>
            <w:r w:rsidRPr="00D81685">
              <w:rPr>
                <w:sz w:val="20"/>
                <w:lang w:val="fr-CA"/>
              </w:rPr>
              <w:t xml:space="preserve">, [2005] 2 R.C.S. 473, 2005 CSC 49. Le ministère public a offert de donner aux fabricants de tabac défendeurs accès à des bases de données sur la santé </w:t>
            </w:r>
            <w:proofErr w:type="spellStart"/>
            <w:r w:rsidRPr="00D81685">
              <w:rPr>
                <w:sz w:val="20"/>
                <w:lang w:val="fr-CA"/>
              </w:rPr>
              <w:t>anonymisées</w:t>
            </w:r>
            <w:proofErr w:type="spellEnd"/>
            <w:r w:rsidRPr="00D81685">
              <w:rPr>
                <w:sz w:val="20"/>
                <w:lang w:val="fr-CA"/>
              </w:rPr>
              <w:t xml:space="preserve">, pourvu qu’ils acceptent les conditions d’une entente avec Statistique Canada en vertu de laquelle les experts de tous les signataires auraient le même accès et feraient l’objet des mêmes restrictions. Bien que certains fabricants de tabac défendeurs aient signé l’entente, l’intimée a présenté une requête en vue d’obtenir une ordonnance enjoignant à la demanderesse de produire des données personnelles </w:t>
            </w:r>
            <w:proofErr w:type="spellStart"/>
            <w:r w:rsidRPr="00D81685">
              <w:rPr>
                <w:sz w:val="20"/>
                <w:lang w:val="fr-CA"/>
              </w:rPr>
              <w:t>anonymisées</w:t>
            </w:r>
            <w:proofErr w:type="spellEnd"/>
            <w:r w:rsidRPr="00D81685">
              <w:rPr>
                <w:sz w:val="20"/>
                <w:lang w:val="fr-CA"/>
              </w:rPr>
              <w:t xml:space="preserve"> provenant de bases de données sur la santé provinciales. La demanderesse s’y oppose, faisant valoir que les bases de données renferment des renseignements personnels sur les soins de santé de millions de résidents de la Colombie-Britannique et que l’al. 2(5)b) de la </w:t>
            </w:r>
            <w:r w:rsidRPr="00D81685">
              <w:rPr>
                <w:i/>
                <w:sz w:val="20"/>
                <w:lang w:val="fr-CA"/>
              </w:rPr>
              <w:t xml:space="preserve">Loi </w:t>
            </w:r>
            <w:r w:rsidRPr="00D81685">
              <w:rPr>
                <w:sz w:val="20"/>
                <w:lang w:val="fr-CA"/>
              </w:rPr>
              <w:t xml:space="preserve">fait obstacle à sa </w:t>
            </w:r>
            <w:proofErr w:type="spellStart"/>
            <w:r w:rsidRPr="00D81685">
              <w:rPr>
                <w:sz w:val="20"/>
                <w:lang w:val="fr-CA"/>
              </w:rPr>
              <w:t>contraignabilité</w:t>
            </w:r>
            <w:proofErr w:type="spellEnd"/>
            <w:r w:rsidRPr="00D81685">
              <w:rPr>
                <w:sz w:val="20"/>
                <w:lang w:val="fr-CA"/>
              </w:rPr>
              <w:t>.</w:t>
            </w:r>
          </w:p>
          <w:p w:rsidR="0038191F" w:rsidRPr="00D81685" w:rsidRDefault="0038191F" w:rsidP="00AF16CD">
            <w:pPr>
              <w:jc w:val="both"/>
              <w:rPr>
                <w:sz w:val="20"/>
                <w:lang w:val="fr-CA"/>
              </w:rPr>
            </w:pPr>
          </w:p>
          <w:p w:rsidR="0038191F" w:rsidRPr="00D81685" w:rsidRDefault="0038191F" w:rsidP="00AF16CD">
            <w:pPr>
              <w:jc w:val="both"/>
              <w:rPr>
                <w:sz w:val="20"/>
                <w:lang w:val="fr-CA"/>
              </w:rPr>
            </w:pPr>
            <w:r w:rsidRPr="00D81685">
              <w:rPr>
                <w:sz w:val="20"/>
                <w:lang w:val="fr-CA"/>
              </w:rPr>
              <w:t xml:space="preserve">La Cour suprême de la Colombie-Britannique a accueilli la requête de l’intimée. Refusant de suivre un jugement subséquent contradictoire, </w:t>
            </w:r>
            <w:proofErr w:type="spellStart"/>
            <w:r w:rsidRPr="00D81685">
              <w:rPr>
                <w:i/>
                <w:sz w:val="20"/>
                <w:lang w:val="fr-CA"/>
              </w:rPr>
              <w:t>Rothmans</w:t>
            </w:r>
            <w:proofErr w:type="spellEnd"/>
            <w:r w:rsidRPr="00D81685">
              <w:rPr>
                <w:i/>
                <w:sz w:val="20"/>
                <w:lang w:val="fr-CA"/>
              </w:rPr>
              <w:t xml:space="preserve"> et al. c. Sa Majesté la Reine du chef de la province du Nouveau-Brunswick</w:t>
            </w:r>
            <w:r w:rsidRPr="00D81685">
              <w:rPr>
                <w:sz w:val="20"/>
                <w:lang w:val="fr-CA"/>
              </w:rPr>
              <w:t>, 2016 NBQB 106 (autorisation d’appel à la Cour d’appel du Nouveau-Brunswick et à la Cour suprême du Canada refusée le 29 juillet 2016 et le 26 janvier 2017, respectivement), la cour d’appel a rejeté l’appel.</w:t>
            </w:r>
          </w:p>
        </w:tc>
      </w:tr>
      <w:tr w:rsidR="0038191F" w:rsidRPr="00C14E84" w:rsidTr="0038191F">
        <w:tc>
          <w:tcPr>
            <w:tcW w:w="5000" w:type="pct"/>
            <w:gridSpan w:val="4"/>
          </w:tcPr>
          <w:p w:rsidR="0038191F" w:rsidRPr="00D81685" w:rsidRDefault="0038191F" w:rsidP="00AF16CD">
            <w:pPr>
              <w:jc w:val="both"/>
              <w:rPr>
                <w:sz w:val="20"/>
                <w:lang w:val="fr-CA"/>
              </w:rPr>
            </w:pPr>
          </w:p>
        </w:tc>
      </w:tr>
      <w:tr w:rsidR="0038191F" w:rsidRPr="00C14E84" w:rsidTr="0038191F">
        <w:tc>
          <w:tcPr>
            <w:tcW w:w="2427" w:type="pct"/>
            <w:gridSpan w:val="2"/>
          </w:tcPr>
          <w:p w:rsidR="0038191F" w:rsidRPr="00D81685" w:rsidRDefault="0038191F" w:rsidP="00AF16CD">
            <w:pPr>
              <w:jc w:val="both"/>
              <w:rPr>
                <w:sz w:val="20"/>
                <w:lang w:val="fr-CA"/>
              </w:rPr>
            </w:pPr>
            <w:r w:rsidRPr="00D81685">
              <w:rPr>
                <w:sz w:val="20"/>
                <w:lang w:val="fr-CA"/>
              </w:rPr>
              <w:t>20 mai 2015</w:t>
            </w:r>
          </w:p>
          <w:p w:rsidR="0038191F" w:rsidRPr="00D81685" w:rsidRDefault="0038191F" w:rsidP="00AF16CD">
            <w:pPr>
              <w:jc w:val="both"/>
              <w:rPr>
                <w:sz w:val="20"/>
                <w:lang w:val="fr-CA"/>
              </w:rPr>
            </w:pPr>
            <w:r w:rsidRPr="00D81685">
              <w:rPr>
                <w:sz w:val="20"/>
                <w:lang w:val="fr-CA"/>
              </w:rPr>
              <w:t>Cour suprême de la Colombie-Britannique</w:t>
            </w:r>
          </w:p>
          <w:p w:rsidR="0038191F" w:rsidRPr="00D81685" w:rsidRDefault="0038191F" w:rsidP="00AF16CD">
            <w:pPr>
              <w:jc w:val="both"/>
              <w:rPr>
                <w:sz w:val="20"/>
                <w:lang w:val="fr-CA"/>
              </w:rPr>
            </w:pPr>
            <w:r w:rsidRPr="00D81685">
              <w:rPr>
                <w:sz w:val="20"/>
                <w:lang w:val="fr-CA"/>
              </w:rPr>
              <w:t>(Juge Smith)</w:t>
            </w:r>
          </w:p>
          <w:p w:rsidR="0038191F" w:rsidRPr="00D81685" w:rsidRDefault="00C14E84" w:rsidP="00AF16CD">
            <w:pPr>
              <w:jc w:val="both"/>
              <w:rPr>
                <w:sz w:val="20"/>
                <w:lang w:val="fr-CA"/>
              </w:rPr>
            </w:pPr>
            <w:hyperlink r:id="rId39" w:history="1">
              <w:r w:rsidR="0038191F" w:rsidRPr="00D81685">
                <w:rPr>
                  <w:rStyle w:val="Hyperlink"/>
                  <w:sz w:val="20"/>
                </w:rPr>
                <w:t>2015 BCSC 844</w:t>
              </w:r>
            </w:hyperlink>
          </w:p>
          <w:p w:rsidR="0038191F" w:rsidRPr="00D81685" w:rsidRDefault="0038191F" w:rsidP="00AF16CD">
            <w:pPr>
              <w:jc w:val="both"/>
              <w:rPr>
                <w:sz w:val="20"/>
                <w:lang w:val="fr-CA"/>
              </w:rPr>
            </w:pPr>
          </w:p>
        </w:tc>
        <w:tc>
          <w:tcPr>
            <w:tcW w:w="243" w:type="pct"/>
          </w:tcPr>
          <w:p w:rsidR="0038191F" w:rsidRPr="00D81685" w:rsidRDefault="0038191F" w:rsidP="00AF16CD">
            <w:pPr>
              <w:jc w:val="both"/>
              <w:rPr>
                <w:sz w:val="20"/>
                <w:lang w:val="fr-CA"/>
              </w:rPr>
            </w:pPr>
          </w:p>
        </w:tc>
        <w:tc>
          <w:tcPr>
            <w:tcW w:w="2330" w:type="pct"/>
          </w:tcPr>
          <w:p w:rsidR="0038191F" w:rsidRPr="00D81685" w:rsidRDefault="0038191F" w:rsidP="00AF16CD">
            <w:pPr>
              <w:jc w:val="both"/>
              <w:rPr>
                <w:sz w:val="20"/>
                <w:lang w:val="fr-CA"/>
              </w:rPr>
            </w:pPr>
            <w:r w:rsidRPr="00D81685">
              <w:rPr>
                <w:sz w:val="20"/>
                <w:lang w:val="fr-CA"/>
              </w:rPr>
              <w:t xml:space="preserve">Jugement accueillant la demande de l’intimée pour la production de données personnelles </w:t>
            </w:r>
            <w:proofErr w:type="spellStart"/>
            <w:r w:rsidRPr="00D81685">
              <w:rPr>
                <w:sz w:val="20"/>
                <w:lang w:val="fr-CA"/>
              </w:rPr>
              <w:t>anonymisées</w:t>
            </w:r>
            <w:proofErr w:type="spellEnd"/>
            <w:r w:rsidRPr="00D81685">
              <w:rPr>
                <w:sz w:val="20"/>
                <w:lang w:val="fr-CA"/>
              </w:rPr>
              <w:t xml:space="preserve"> provenant de bases de données sur la santé provinciales</w:t>
            </w:r>
          </w:p>
          <w:p w:rsidR="0038191F" w:rsidRPr="00D81685" w:rsidRDefault="0038191F" w:rsidP="00AF16CD">
            <w:pPr>
              <w:jc w:val="both"/>
              <w:rPr>
                <w:sz w:val="20"/>
                <w:lang w:val="fr-CA"/>
              </w:rPr>
            </w:pPr>
          </w:p>
        </w:tc>
      </w:tr>
      <w:tr w:rsidR="0038191F" w:rsidRPr="00D81685" w:rsidTr="0038191F">
        <w:tc>
          <w:tcPr>
            <w:tcW w:w="2427" w:type="pct"/>
            <w:gridSpan w:val="2"/>
          </w:tcPr>
          <w:p w:rsidR="0038191F" w:rsidRPr="00D81685" w:rsidRDefault="0038191F" w:rsidP="00AF16CD">
            <w:pPr>
              <w:jc w:val="both"/>
              <w:rPr>
                <w:sz w:val="20"/>
                <w:lang w:val="fr-CA"/>
              </w:rPr>
            </w:pPr>
            <w:r w:rsidRPr="00D81685">
              <w:rPr>
                <w:sz w:val="20"/>
                <w:lang w:val="fr-CA"/>
              </w:rPr>
              <w:t>14 février 2017</w:t>
            </w:r>
          </w:p>
          <w:p w:rsidR="0038191F" w:rsidRPr="00D81685" w:rsidRDefault="0038191F" w:rsidP="00AF16CD">
            <w:pPr>
              <w:jc w:val="both"/>
              <w:rPr>
                <w:sz w:val="20"/>
                <w:lang w:val="fr-CA"/>
              </w:rPr>
            </w:pPr>
            <w:r w:rsidRPr="00D81685">
              <w:rPr>
                <w:sz w:val="20"/>
                <w:lang w:val="fr-CA"/>
              </w:rPr>
              <w:t>Cour d’appel de la Colombie-Britannique</w:t>
            </w:r>
          </w:p>
          <w:p w:rsidR="0038191F" w:rsidRPr="00D81685" w:rsidRDefault="0038191F" w:rsidP="00AF16CD">
            <w:pPr>
              <w:jc w:val="both"/>
              <w:rPr>
                <w:sz w:val="20"/>
                <w:lang w:val="fr-CA"/>
              </w:rPr>
            </w:pPr>
            <w:r w:rsidRPr="00D81685">
              <w:rPr>
                <w:sz w:val="20"/>
                <w:lang w:val="fr-CA"/>
              </w:rPr>
              <w:t>(Vancouver)</w:t>
            </w:r>
          </w:p>
          <w:p w:rsidR="0038191F" w:rsidRPr="00D81685" w:rsidRDefault="0038191F" w:rsidP="00AF16CD">
            <w:pPr>
              <w:jc w:val="both"/>
              <w:rPr>
                <w:sz w:val="20"/>
                <w:lang w:val="fr-CA"/>
              </w:rPr>
            </w:pPr>
            <w:r w:rsidRPr="00D81685">
              <w:rPr>
                <w:sz w:val="20"/>
                <w:lang w:val="fr-CA"/>
              </w:rPr>
              <w:t xml:space="preserve">(Juges Newbury, </w:t>
            </w:r>
            <w:proofErr w:type="spellStart"/>
            <w:r w:rsidRPr="00D81685">
              <w:rPr>
                <w:sz w:val="20"/>
                <w:lang w:val="fr-CA"/>
              </w:rPr>
              <w:t>Willcock</w:t>
            </w:r>
            <w:proofErr w:type="spellEnd"/>
            <w:r w:rsidRPr="00D81685">
              <w:rPr>
                <w:sz w:val="20"/>
                <w:lang w:val="fr-CA"/>
              </w:rPr>
              <w:t xml:space="preserve"> et </w:t>
            </w:r>
            <w:proofErr w:type="spellStart"/>
            <w:r w:rsidRPr="00D81685">
              <w:rPr>
                <w:sz w:val="20"/>
                <w:lang w:val="fr-CA"/>
              </w:rPr>
              <w:t>Goepel</w:t>
            </w:r>
            <w:proofErr w:type="spellEnd"/>
            <w:r w:rsidRPr="00D81685">
              <w:rPr>
                <w:sz w:val="20"/>
                <w:lang w:val="fr-CA"/>
              </w:rPr>
              <w:t>)</w:t>
            </w:r>
          </w:p>
          <w:p w:rsidR="0038191F" w:rsidRPr="00D81685" w:rsidRDefault="00C14E84" w:rsidP="00AF16CD">
            <w:pPr>
              <w:jc w:val="both"/>
              <w:rPr>
                <w:rStyle w:val="Hyperlink"/>
                <w:sz w:val="20"/>
              </w:rPr>
            </w:pPr>
            <w:hyperlink r:id="rId40" w:history="1">
              <w:r w:rsidR="0038191F" w:rsidRPr="00D81685">
                <w:rPr>
                  <w:rStyle w:val="Hyperlink"/>
                  <w:sz w:val="20"/>
                </w:rPr>
                <w:t>2017 BCCA 69</w:t>
              </w:r>
            </w:hyperlink>
          </w:p>
          <w:p w:rsidR="0038191F" w:rsidRPr="00D81685" w:rsidRDefault="0038191F" w:rsidP="00AF16CD">
            <w:pPr>
              <w:jc w:val="both"/>
              <w:rPr>
                <w:sz w:val="20"/>
                <w:lang w:val="fr-CA"/>
              </w:rPr>
            </w:pPr>
          </w:p>
        </w:tc>
        <w:tc>
          <w:tcPr>
            <w:tcW w:w="243" w:type="pct"/>
          </w:tcPr>
          <w:p w:rsidR="0038191F" w:rsidRPr="00D81685" w:rsidRDefault="0038191F" w:rsidP="00AF16CD">
            <w:pPr>
              <w:jc w:val="both"/>
              <w:rPr>
                <w:sz w:val="20"/>
                <w:lang w:val="fr-CA"/>
              </w:rPr>
            </w:pPr>
          </w:p>
        </w:tc>
        <w:tc>
          <w:tcPr>
            <w:tcW w:w="2330" w:type="pct"/>
          </w:tcPr>
          <w:p w:rsidR="0038191F" w:rsidRPr="00D81685" w:rsidRDefault="0038191F" w:rsidP="00AF16CD">
            <w:pPr>
              <w:jc w:val="both"/>
              <w:rPr>
                <w:sz w:val="20"/>
                <w:lang w:val="fr-CA"/>
              </w:rPr>
            </w:pPr>
            <w:r w:rsidRPr="00D81685">
              <w:rPr>
                <w:sz w:val="20"/>
                <w:lang w:val="fr-CA"/>
              </w:rPr>
              <w:t>Rejet de l’appel</w:t>
            </w:r>
          </w:p>
          <w:p w:rsidR="0038191F" w:rsidRPr="00D81685" w:rsidRDefault="0038191F" w:rsidP="00AF16CD">
            <w:pPr>
              <w:jc w:val="both"/>
              <w:rPr>
                <w:sz w:val="20"/>
                <w:lang w:val="fr-CA"/>
              </w:rPr>
            </w:pPr>
          </w:p>
        </w:tc>
      </w:tr>
      <w:tr w:rsidR="0038191F" w:rsidRPr="00C14E84" w:rsidTr="0038191F">
        <w:tc>
          <w:tcPr>
            <w:tcW w:w="2427" w:type="pct"/>
            <w:gridSpan w:val="2"/>
          </w:tcPr>
          <w:p w:rsidR="0038191F" w:rsidRPr="00D81685" w:rsidRDefault="0038191F" w:rsidP="00AF16CD">
            <w:pPr>
              <w:jc w:val="both"/>
              <w:rPr>
                <w:sz w:val="20"/>
                <w:lang w:val="fr-CA"/>
              </w:rPr>
            </w:pPr>
            <w:r w:rsidRPr="00D81685">
              <w:rPr>
                <w:sz w:val="20"/>
                <w:lang w:val="fr-CA"/>
              </w:rPr>
              <w:t>12 avril 2017</w:t>
            </w:r>
          </w:p>
          <w:p w:rsidR="0038191F" w:rsidRPr="00D81685" w:rsidRDefault="0038191F" w:rsidP="00AF16CD">
            <w:pPr>
              <w:jc w:val="both"/>
              <w:rPr>
                <w:sz w:val="20"/>
                <w:lang w:val="fr-CA"/>
              </w:rPr>
            </w:pPr>
            <w:r w:rsidRPr="00D81685">
              <w:rPr>
                <w:sz w:val="20"/>
                <w:lang w:val="fr-CA"/>
              </w:rPr>
              <w:t>Cour suprême du Canada</w:t>
            </w:r>
          </w:p>
        </w:tc>
        <w:tc>
          <w:tcPr>
            <w:tcW w:w="243" w:type="pct"/>
          </w:tcPr>
          <w:p w:rsidR="0038191F" w:rsidRPr="00D81685" w:rsidRDefault="0038191F" w:rsidP="00AF16CD">
            <w:pPr>
              <w:jc w:val="both"/>
              <w:rPr>
                <w:sz w:val="20"/>
                <w:lang w:val="fr-CA"/>
              </w:rPr>
            </w:pPr>
          </w:p>
        </w:tc>
        <w:tc>
          <w:tcPr>
            <w:tcW w:w="2330" w:type="pct"/>
          </w:tcPr>
          <w:p w:rsidR="0038191F" w:rsidRPr="00D81685" w:rsidRDefault="0038191F" w:rsidP="00AF16CD">
            <w:pPr>
              <w:jc w:val="both"/>
              <w:rPr>
                <w:sz w:val="20"/>
                <w:lang w:val="fr-CA"/>
              </w:rPr>
            </w:pPr>
            <w:r w:rsidRPr="00D81685">
              <w:rPr>
                <w:sz w:val="20"/>
                <w:lang w:val="fr-CA"/>
              </w:rPr>
              <w:t>Dépôt de la demande d’autorisation d’appel</w:t>
            </w:r>
          </w:p>
          <w:p w:rsidR="0038191F" w:rsidRPr="00D81685" w:rsidRDefault="0038191F" w:rsidP="00AF16CD">
            <w:pPr>
              <w:jc w:val="both"/>
              <w:rPr>
                <w:sz w:val="20"/>
                <w:lang w:val="fr-CA"/>
              </w:rPr>
            </w:pPr>
          </w:p>
        </w:tc>
      </w:tr>
    </w:tbl>
    <w:p w:rsidR="00D02120" w:rsidRPr="0038191F" w:rsidRDefault="00D02120" w:rsidP="00AF16CD">
      <w:pPr>
        <w:ind w:left="360" w:hanging="360"/>
        <w:jc w:val="both"/>
        <w:rPr>
          <w:sz w:val="20"/>
          <w:lang w:val="fr-CA" w:eastAsia="en-CA"/>
        </w:rPr>
      </w:pPr>
    </w:p>
    <w:p w:rsidR="00D02120" w:rsidRDefault="00D02120" w:rsidP="00AF16CD">
      <w:pPr>
        <w:ind w:left="360" w:hanging="360"/>
        <w:jc w:val="both"/>
        <w:rPr>
          <w:sz w:val="20"/>
          <w:lang w:val="fr-CA" w:eastAsia="en-CA"/>
        </w:rPr>
      </w:pPr>
    </w:p>
    <w:p w:rsidR="00C14E84" w:rsidRDefault="00C14E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191F" w:rsidRPr="00BE235D" w:rsidTr="0038191F">
        <w:tc>
          <w:tcPr>
            <w:tcW w:w="543" w:type="pct"/>
          </w:tcPr>
          <w:p w:rsidR="0038191F" w:rsidRPr="00BE235D" w:rsidRDefault="0038191F" w:rsidP="00AF16CD">
            <w:pPr>
              <w:jc w:val="both"/>
              <w:rPr>
                <w:sz w:val="20"/>
              </w:rPr>
            </w:pPr>
            <w:r w:rsidRPr="00BE235D">
              <w:rPr>
                <w:rStyle w:val="SCCFileNumberChar"/>
                <w:sz w:val="20"/>
                <w:szCs w:val="20"/>
              </w:rPr>
              <w:lastRenderedPageBreak/>
              <w:t>37562</w:t>
            </w:r>
          </w:p>
        </w:tc>
        <w:tc>
          <w:tcPr>
            <w:tcW w:w="4457" w:type="pct"/>
            <w:gridSpan w:val="3"/>
          </w:tcPr>
          <w:p w:rsidR="0038191F" w:rsidRPr="0038191F" w:rsidRDefault="0038191F" w:rsidP="00AF16CD">
            <w:pPr>
              <w:pStyle w:val="SCCLsocParty"/>
              <w:jc w:val="both"/>
              <w:rPr>
                <w:b/>
                <w:sz w:val="20"/>
                <w:szCs w:val="20"/>
                <w:lang w:val="en-US"/>
              </w:rPr>
            </w:pPr>
            <w:r w:rsidRPr="0038191F">
              <w:rPr>
                <w:b/>
                <w:sz w:val="20"/>
                <w:szCs w:val="20"/>
                <w:lang w:val="en-US"/>
              </w:rPr>
              <w:t xml:space="preserve">Jennifer Holley v. Nortel Networks Corporation, Nortel Networks Limited, Nortel Networks Global Corporation, Nortel Networks Technology Corporation, Nortel Networks Inc. (formerly Northern Telecom International), Nortel Networks Capital Corporation, Nortel </w:t>
            </w:r>
            <w:proofErr w:type="spellStart"/>
            <w:r w:rsidRPr="0038191F">
              <w:rPr>
                <w:b/>
                <w:sz w:val="20"/>
                <w:szCs w:val="20"/>
                <w:lang w:val="en-US"/>
              </w:rPr>
              <w:t>Altsystems</w:t>
            </w:r>
            <w:proofErr w:type="spellEnd"/>
            <w:r w:rsidRPr="0038191F">
              <w:rPr>
                <w:b/>
                <w:sz w:val="20"/>
                <w:szCs w:val="20"/>
                <w:lang w:val="en-US"/>
              </w:rPr>
              <w:t xml:space="preserve"> Inc., Nortel </w:t>
            </w:r>
            <w:proofErr w:type="spellStart"/>
            <w:r w:rsidRPr="0038191F">
              <w:rPr>
                <w:b/>
                <w:sz w:val="20"/>
                <w:szCs w:val="20"/>
                <w:lang w:val="en-US"/>
              </w:rPr>
              <w:t>Altsystems</w:t>
            </w:r>
            <w:proofErr w:type="spellEnd"/>
            <w:r w:rsidRPr="0038191F">
              <w:rPr>
                <w:b/>
                <w:sz w:val="20"/>
                <w:szCs w:val="20"/>
                <w:lang w:val="en-US"/>
              </w:rPr>
              <w:t xml:space="preserve"> International Inc., </w:t>
            </w:r>
            <w:proofErr w:type="spellStart"/>
            <w:r w:rsidRPr="0038191F">
              <w:rPr>
                <w:b/>
                <w:sz w:val="20"/>
                <w:szCs w:val="20"/>
                <w:lang w:val="en-US"/>
              </w:rPr>
              <w:t>Xros</w:t>
            </w:r>
            <w:proofErr w:type="spellEnd"/>
            <w:r w:rsidRPr="0038191F">
              <w:rPr>
                <w:b/>
                <w:sz w:val="20"/>
                <w:szCs w:val="20"/>
                <w:lang w:val="en-US"/>
              </w:rPr>
              <w:t xml:space="preserve">, Inc., Sonoma Systems, </w:t>
            </w:r>
            <w:proofErr w:type="spellStart"/>
            <w:r w:rsidRPr="0038191F">
              <w:rPr>
                <w:b/>
                <w:sz w:val="20"/>
                <w:szCs w:val="20"/>
                <w:lang w:val="en-US"/>
              </w:rPr>
              <w:t>Qtera</w:t>
            </w:r>
            <w:proofErr w:type="spellEnd"/>
            <w:r w:rsidRPr="0038191F">
              <w:rPr>
                <w:b/>
                <w:sz w:val="20"/>
                <w:szCs w:val="20"/>
                <w:lang w:val="en-US"/>
              </w:rPr>
              <w:t xml:space="preserve"> Corporation, </w:t>
            </w:r>
            <w:proofErr w:type="spellStart"/>
            <w:r w:rsidRPr="0038191F">
              <w:rPr>
                <w:b/>
                <w:sz w:val="20"/>
                <w:szCs w:val="20"/>
                <w:lang w:val="en-US"/>
              </w:rPr>
              <w:t>CoreTek</w:t>
            </w:r>
            <w:proofErr w:type="spellEnd"/>
            <w:r w:rsidRPr="0038191F">
              <w:rPr>
                <w:b/>
                <w:sz w:val="20"/>
                <w:szCs w:val="20"/>
                <w:lang w:val="en-US"/>
              </w:rPr>
              <w:t xml:space="preserve">, Inc., Nortel Networks Applications Management Solutions Inc., Nortel Networks Optical Components Inc., Nortel Networks HPOCS Inc., </w:t>
            </w:r>
            <w:proofErr w:type="spellStart"/>
            <w:r w:rsidRPr="0038191F">
              <w:rPr>
                <w:b/>
                <w:sz w:val="20"/>
                <w:szCs w:val="20"/>
                <w:lang w:val="en-US"/>
              </w:rPr>
              <w:t>Architel</w:t>
            </w:r>
            <w:proofErr w:type="spellEnd"/>
            <w:r w:rsidRPr="0038191F">
              <w:rPr>
                <w:b/>
                <w:sz w:val="20"/>
                <w:szCs w:val="20"/>
                <w:lang w:val="en-US"/>
              </w:rPr>
              <w:t xml:space="preserve"> Systems (U.S.) Corporation, Nortel Networks International Inc., Northern Telecom International Inc., Nortel Networks Cable Solutions Inc. and Nortel Networks (CALA) Inc., Ernst &amp; Young Inc. in its capacity as Monitor, Official Committee of Unsecured Creditors of Nortel Networks, Nortel Networks Inc. (formerly Northern Telecom International), Nortel Networks Capital Corporation, Nortel </w:t>
            </w:r>
            <w:proofErr w:type="spellStart"/>
            <w:r w:rsidRPr="0038191F">
              <w:rPr>
                <w:b/>
                <w:sz w:val="20"/>
                <w:szCs w:val="20"/>
                <w:lang w:val="en-US"/>
              </w:rPr>
              <w:t>Altsystems</w:t>
            </w:r>
            <w:proofErr w:type="spellEnd"/>
            <w:r w:rsidRPr="0038191F">
              <w:rPr>
                <w:b/>
                <w:sz w:val="20"/>
                <w:szCs w:val="20"/>
                <w:lang w:val="en-US"/>
              </w:rPr>
              <w:t xml:space="preserve"> Inc., Nortel </w:t>
            </w:r>
            <w:proofErr w:type="spellStart"/>
            <w:r w:rsidRPr="0038191F">
              <w:rPr>
                <w:b/>
                <w:sz w:val="20"/>
                <w:szCs w:val="20"/>
                <w:lang w:val="en-US"/>
              </w:rPr>
              <w:t>Altsystems</w:t>
            </w:r>
            <w:proofErr w:type="spellEnd"/>
            <w:r w:rsidRPr="0038191F">
              <w:rPr>
                <w:b/>
                <w:sz w:val="20"/>
                <w:szCs w:val="20"/>
                <w:lang w:val="en-US"/>
              </w:rPr>
              <w:t xml:space="preserve"> International Inc., </w:t>
            </w:r>
            <w:proofErr w:type="spellStart"/>
            <w:r w:rsidRPr="0038191F">
              <w:rPr>
                <w:b/>
                <w:sz w:val="20"/>
                <w:szCs w:val="20"/>
                <w:lang w:val="en-US"/>
              </w:rPr>
              <w:t>Xros</w:t>
            </w:r>
            <w:proofErr w:type="spellEnd"/>
            <w:r w:rsidRPr="0038191F">
              <w:rPr>
                <w:b/>
                <w:sz w:val="20"/>
                <w:szCs w:val="20"/>
                <w:lang w:val="en-US"/>
              </w:rPr>
              <w:t xml:space="preserve">, Inc., Sonoma Systems, </w:t>
            </w:r>
            <w:proofErr w:type="spellStart"/>
            <w:r w:rsidRPr="0038191F">
              <w:rPr>
                <w:b/>
                <w:sz w:val="20"/>
                <w:szCs w:val="20"/>
                <w:lang w:val="en-US"/>
              </w:rPr>
              <w:t>Qtera</w:t>
            </w:r>
            <w:proofErr w:type="spellEnd"/>
            <w:r w:rsidRPr="0038191F">
              <w:rPr>
                <w:b/>
                <w:sz w:val="20"/>
                <w:szCs w:val="20"/>
                <w:lang w:val="en-US"/>
              </w:rPr>
              <w:t xml:space="preserve"> Corporation, </w:t>
            </w:r>
            <w:proofErr w:type="spellStart"/>
            <w:r w:rsidRPr="0038191F">
              <w:rPr>
                <w:b/>
                <w:sz w:val="20"/>
                <w:szCs w:val="20"/>
                <w:lang w:val="en-US"/>
              </w:rPr>
              <w:t>CoreTek</w:t>
            </w:r>
            <w:proofErr w:type="spellEnd"/>
            <w:r w:rsidRPr="0038191F">
              <w:rPr>
                <w:b/>
                <w:sz w:val="20"/>
                <w:szCs w:val="20"/>
                <w:lang w:val="en-US"/>
              </w:rPr>
              <w:t xml:space="preserve">, Inc., Nortel Networks Applications Management Solutions Inc., Nortel Networks Optical Components Inc., Nortel Networks HPOCS Inc., </w:t>
            </w:r>
            <w:proofErr w:type="spellStart"/>
            <w:r w:rsidRPr="0038191F">
              <w:rPr>
                <w:b/>
                <w:sz w:val="20"/>
                <w:szCs w:val="20"/>
                <w:lang w:val="en-US"/>
              </w:rPr>
              <w:t>Architel</w:t>
            </w:r>
            <w:proofErr w:type="spellEnd"/>
            <w:r w:rsidRPr="0038191F">
              <w:rPr>
                <w:b/>
                <w:sz w:val="20"/>
                <w:szCs w:val="20"/>
                <w:lang w:val="en-US"/>
              </w:rPr>
              <w:t xml:space="preserve"> Systems (U.S.) Corporation, Nortel Networks International Inc., Northern Telecom International Inc., Nortel Networks Cable Solutions Inc. and Nortel Networks (CALA) Inc., Ad </w:t>
            </w:r>
            <w:proofErr w:type="spellStart"/>
            <w:r w:rsidRPr="0038191F">
              <w:rPr>
                <w:b/>
                <w:sz w:val="20"/>
                <w:szCs w:val="20"/>
                <w:lang w:val="en-US"/>
              </w:rPr>
              <w:t>Hod</w:t>
            </w:r>
            <w:proofErr w:type="spellEnd"/>
            <w:r w:rsidRPr="0038191F">
              <w:rPr>
                <w:b/>
                <w:sz w:val="20"/>
                <w:szCs w:val="20"/>
                <w:lang w:val="en-US"/>
              </w:rPr>
              <w:t xml:space="preserve"> Group of Bondholders, Nortel Networks UK Limited, Nortel Networks S.A., Nortel Networks (Ireland) Limited, Nortel GmbH, Nortel Networks (Austria) GmbH, Nortel Networks AB, Nortel Networks BV, Nortel Networks Engineering Service </w:t>
            </w:r>
            <w:proofErr w:type="spellStart"/>
            <w:r w:rsidRPr="0038191F">
              <w:rPr>
                <w:b/>
                <w:sz w:val="20"/>
                <w:szCs w:val="20"/>
                <w:lang w:val="en-US"/>
              </w:rPr>
              <w:t>Kft</w:t>
            </w:r>
            <w:proofErr w:type="spellEnd"/>
            <w:r w:rsidRPr="0038191F">
              <w:rPr>
                <w:b/>
                <w:sz w:val="20"/>
                <w:szCs w:val="20"/>
                <w:lang w:val="en-US"/>
              </w:rPr>
              <w:t xml:space="preserve">, Nortel Networks France S.A.S., Nortel Networks Hispania, S.A., Nortel Networks International Finance &amp; Holding BV, Nortel Networks NV, Nortel Networks OY, Nortel Networks </w:t>
            </w:r>
            <w:proofErr w:type="spellStart"/>
            <w:r w:rsidRPr="0038191F">
              <w:rPr>
                <w:b/>
                <w:sz w:val="20"/>
                <w:szCs w:val="20"/>
                <w:lang w:val="en-US"/>
              </w:rPr>
              <w:t>Polska</w:t>
            </w:r>
            <w:proofErr w:type="spellEnd"/>
            <w:r w:rsidRPr="0038191F">
              <w:rPr>
                <w:b/>
                <w:sz w:val="20"/>
                <w:szCs w:val="20"/>
                <w:lang w:val="en-US"/>
              </w:rPr>
              <w:t xml:space="preserve"> Sp. </w:t>
            </w:r>
            <w:proofErr w:type="spellStart"/>
            <w:r w:rsidRPr="0038191F">
              <w:rPr>
                <w:b/>
                <w:sz w:val="20"/>
                <w:szCs w:val="20"/>
                <w:lang w:val="en-US"/>
              </w:rPr>
              <w:t>z.o.o</w:t>
            </w:r>
            <w:proofErr w:type="spellEnd"/>
            <w:r w:rsidRPr="0038191F">
              <w:rPr>
                <w:b/>
                <w:sz w:val="20"/>
                <w:szCs w:val="20"/>
                <w:lang w:val="en-US"/>
              </w:rPr>
              <w:t xml:space="preserve">., Nortel Networks Portugal SA, Nortel Networks Romania SRL, Nortel Networks </w:t>
            </w:r>
            <w:proofErr w:type="spellStart"/>
            <w:r w:rsidRPr="0038191F">
              <w:rPr>
                <w:b/>
                <w:sz w:val="20"/>
                <w:szCs w:val="20"/>
                <w:lang w:val="en-US"/>
              </w:rPr>
              <w:t>SpA</w:t>
            </w:r>
            <w:proofErr w:type="spellEnd"/>
            <w:r w:rsidRPr="0038191F">
              <w:rPr>
                <w:b/>
                <w:sz w:val="20"/>
                <w:szCs w:val="20"/>
                <w:lang w:val="en-US"/>
              </w:rPr>
              <w:t xml:space="preserve">, Nortel Networks </w:t>
            </w:r>
            <w:proofErr w:type="spellStart"/>
            <w:r w:rsidRPr="0038191F">
              <w:rPr>
                <w:b/>
                <w:sz w:val="20"/>
                <w:szCs w:val="20"/>
                <w:lang w:val="en-US"/>
              </w:rPr>
              <w:t>Slovensko</w:t>
            </w:r>
            <w:proofErr w:type="spellEnd"/>
            <w:r w:rsidRPr="0038191F">
              <w:rPr>
                <w:b/>
                <w:sz w:val="20"/>
                <w:szCs w:val="20"/>
                <w:lang w:val="en-US"/>
              </w:rPr>
              <w:t xml:space="preserve">, </w:t>
            </w:r>
            <w:proofErr w:type="spellStart"/>
            <w:r w:rsidRPr="0038191F">
              <w:rPr>
                <w:b/>
                <w:sz w:val="20"/>
                <w:szCs w:val="20"/>
                <w:lang w:val="en-US"/>
              </w:rPr>
              <w:t>s.r.o</w:t>
            </w:r>
            <w:proofErr w:type="spellEnd"/>
            <w:r w:rsidRPr="0038191F">
              <w:rPr>
                <w:b/>
                <w:sz w:val="20"/>
                <w:szCs w:val="20"/>
                <w:lang w:val="en-US"/>
              </w:rPr>
              <w:t xml:space="preserve">., and Nortel Networks, </w:t>
            </w:r>
            <w:proofErr w:type="spellStart"/>
            <w:r w:rsidRPr="0038191F">
              <w:rPr>
                <w:b/>
                <w:sz w:val="20"/>
                <w:szCs w:val="20"/>
                <w:lang w:val="en-US"/>
              </w:rPr>
              <w:t>s.r.o</w:t>
            </w:r>
            <w:proofErr w:type="spellEnd"/>
            <w:r w:rsidRPr="0038191F">
              <w:rPr>
                <w:b/>
                <w:sz w:val="20"/>
                <w:szCs w:val="20"/>
                <w:lang w:val="en-US"/>
              </w:rPr>
              <w:t>., Canadian Former Employees and Disabled Employees Court Appointed Representatives, Nortel Canadian Continuing Employees Court Representatives</w:t>
            </w:r>
          </w:p>
          <w:p w:rsidR="0038191F" w:rsidRPr="00BE235D" w:rsidRDefault="0038191F" w:rsidP="00AF16CD">
            <w:pPr>
              <w:jc w:val="both"/>
              <w:rPr>
                <w:sz w:val="20"/>
              </w:rPr>
            </w:pPr>
            <w:r w:rsidRPr="00BE235D">
              <w:rPr>
                <w:sz w:val="20"/>
              </w:rPr>
              <w:t>(Ont.) (Civil) (By Leave)</w:t>
            </w:r>
          </w:p>
        </w:tc>
      </w:tr>
      <w:tr w:rsidR="0038191F" w:rsidRPr="00BE235D" w:rsidTr="0038191F">
        <w:tc>
          <w:tcPr>
            <w:tcW w:w="5000" w:type="pct"/>
            <w:gridSpan w:val="4"/>
          </w:tcPr>
          <w:p w:rsidR="0038191F" w:rsidRPr="00BE235D" w:rsidRDefault="0038191F" w:rsidP="00AF16CD">
            <w:pPr>
              <w:jc w:val="both"/>
              <w:rPr>
                <w:i/>
                <w:sz w:val="20"/>
              </w:rPr>
            </w:pPr>
          </w:p>
          <w:p w:rsidR="0038191F" w:rsidRPr="00BE235D" w:rsidRDefault="0038191F" w:rsidP="00AF16CD">
            <w:pPr>
              <w:jc w:val="both"/>
              <w:rPr>
                <w:sz w:val="20"/>
              </w:rPr>
            </w:pPr>
            <w:r w:rsidRPr="00BE235D">
              <w:rPr>
                <w:i/>
                <w:sz w:val="20"/>
              </w:rPr>
              <w:t xml:space="preserve">Canadian </w:t>
            </w:r>
            <w:r w:rsidRPr="00BE235D">
              <w:rPr>
                <w:i/>
                <w:iCs/>
                <w:sz w:val="20"/>
              </w:rPr>
              <w:t>Charter</w:t>
            </w:r>
            <w:r w:rsidRPr="00BE235D">
              <w:rPr>
                <w:i/>
                <w:sz w:val="20"/>
              </w:rPr>
              <w:t xml:space="preserve"> of Rights and Freedoms</w:t>
            </w:r>
            <w:r w:rsidRPr="00BE235D">
              <w:rPr>
                <w:sz w:val="20"/>
              </w:rPr>
              <w:t xml:space="preserve"> – Constitutional law – Bankruptcy and insolvency – Unsecured </w:t>
            </w:r>
          </w:p>
          <w:p w:rsidR="0038191F" w:rsidRPr="00BE235D" w:rsidRDefault="0038191F" w:rsidP="00AF16CD">
            <w:pPr>
              <w:jc w:val="both"/>
              <w:rPr>
                <w:sz w:val="20"/>
              </w:rPr>
            </w:pPr>
            <w:r w:rsidRPr="00BE235D">
              <w:rPr>
                <w:sz w:val="20"/>
              </w:rPr>
              <w:t xml:space="preserve">creditor, long-term disability beneficiary, objecting to plan of compromise and arrangement as unfair and unreasonable – Should the Court of Appeal of Ontario have waived the time limit for the notice of constitutional question, because the constitutional question was serious enough to warrant the trial judge giving reasons on it, and the Supreme Court of Canada has allowed appeals to consider a constitutional question when lower courts had not done so and when there was no material prejudice to the Attorney General of Canada or Attorney General of Ontario? – Is this a case where a major constitutional question affecting persons with mental or physical disabilities is beyond the possibility of review because the Supreme Court of Canada only sparingly grants leave to appeal when the Court of Appeal of Ontario denies leave to appeal with discretionary reasons and both levels of appeal courts only sparingly permit leaves of appeal of any federal orders approving a plan of arrangement made by the lower court judge administering restructuring proceedings? – </w:t>
            </w:r>
            <w:r w:rsidRPr="00BE235D">
              <w:rPr>
                <w:i/>
                <w:sz w:val="20"/>
              </w:rPr>
              <w:t>Companies’ Creditors Arrangement Act</w:t>
            </w:r>
            <w:r w:rsidRPr="00BE235D">
              <w:rPr>
                <w:sz w:val="20"/>
              </w:rPr>
              <w:t>, R.S.C. 1985, c. C-36, ss. 6(1) and 11.</w:t>
            </w:r>
          </w:p>
        </w:tc>
      </w:tr>
      <w:tr w:rsidR="0038191F" w:rsidRPr="00BE235D" w:rsidTr="0038191F">
        <w:tc>
          <w:tcPr>
            <w:tcW w:w="5000" w:type="pct"/>
            <w:gridSpan w:val="4"/>
          </w:tcPr>
          <w:p w:rsidR="0038191F" w:rsidRPr="00BE235D" w:rsidRDefault="0038191F" w:rsidP="00AF16CD">
            <w:pPr>
              <w:jc w:val="both"/>
              <w:rPr>
                <w:sz w:val="20"/>
              </w:rPr>
            </w:pPr>
          </w:p>
        </w:tc>
      </w:tr>
      <w:tr w:rsidR="0038191F" w:rsidRPr="00BE235D" w:rsidTr="0038191F">
        <w:tc>
          <w:tcPr>
            <w:tcW w:w="5000" w:type="pct"/>
            <w:gridSpan w:val="4"/>
          </w:tcPr>
          <w:p w:rsidR="0038191F" w:rsidRPr="00BE235D" w:rsidRDefault="0038191F" w:rsidP="00AF16CD">
            <w:pPr>
              <w:jc w:val="both"/>
              <w:rPr>
                <w:sz w:val="20"/>
                <w:lang w:val="en-GB"/>
              </w:rPr>
            </w:pPr>
            <w:r w:rsidRPr="00BE235D">
              <w:rPr>
                <w:sz w:val="20"/>
              </w:rPr>
              <w:t>Ms. Holley is an unsecured creditor of Nortel receiving long-term disability benefits. In 2009, a judge supervising the Nortel restructuring issued a representation order for the purpose of settling the claims of disabled beneficiaries. In 2010, certain stakeholders of Nortel entered into an Employee Settlement Agreement which dealt with, among others, disability claims. The Agreement was approved by the Superior Court. Ms. Holley did not opt out of the 2009 representation order within the specified time frame, and she was unsuccessful in her challenge to the approval of the Employee Settlement Agreement.</w:t>
            </w:r>
          </w:p>
          <w:p w:rsidR="0038191F" w:rsidRPr="00BE235D" w:rsidRDefault="0038191F" w:rsidP="00AF16CD">
            <w:pPr>
              <w:jc w:val="both"/>
              <w:rPr>
                <w:sz w:val="20"/>
              </w:rPr>
            </w:pPr>
          </w:p>
          <w:p w:rsidR="0038191F" w:rsidRPr="00BE235D" w:rsidRDefault="0038191F" w:rsidP="00AF16CD">
            <w:pPr>
              <w:jc w:val="both"/>
              <w:rPr>
                <w:sz w:val="20"/>
              </w:rPr>
            </w:pPr>
            <w:r w:rsidRPr="00BE235D">
              <w:rPr>
                <w:sz w:val="20"/>
              </w:rPr>
              <w:t xml:space="preserve">In 2015, protracted cross-border litigation over the allocation of the sale proceeds from the Nortel assets concluded. This paved the way for a settlement of the allocation dispute and a plan of compromise and arrangement (the “Plan”). Among others, the Plan provided for </w:t>
            </w:r>
            <w:r w:rsidRPr="00BE235D">
              <w:rPr>
                <w:rStyle w:val="prompt1"/>
                <w:sz w:val="20"/>
              </w:rPr>
              <w:t>a compromise of all affected unsecured claims in exchange for a</w:t>
            </w:r>
            <w:r w:rsidRPr="00BE235D">
              <w:rPr>
                <w:rStyle w:val="prompt1"/>
                <w:i/>
                <w:iCs/>
                <w:sz w:val="20"/>
              </w:rPr>
              <w:t xml:space="preserve"> pro rata </w:t>
            </w:r>
            <w:r w:rsidRPr="00BE235D">
              <w:rPr>
                <w:rStyle w:val="prompt1"/>
                <w:sz w:val="20"/>
              </w:rPr>
              <w:t xml:space="preserve">distribution of the cash assets of Nortel’s Canadian estate, and the full and final release and discharge of all such claims. </w:t>
            </w:r>
            <w:r w:rsidRPr="00BE235D">
              <w:rPr>
                <w:sz w:val="20"/>
              </w:rPr>
              <w:t xml:space="preserve">The Plan was approved by an overwhelming majority of the affected unsecured creditors. </w:t>
            </w:r>
          </w:p>
          <w:p w:rsidR="0038191F" w:rsidRPr="00BE235D" w:rsidRDefault="0038191F" w:rsidP="00AF16CD">
            <w:pPr>
              <w:jc w:val="both"/>
              <w:rPr>
                <w:sz w:val="20"/>
              </w:rPr>
            </w:pPr>
          </w:p>
          <w:p w:rsidR="0038191F" w:rsidRPr="00BE235D" w:rsidRDefault="0038191F" w:rsidP="00AF16CD">
            <w:pPr>
              <w:jc w:val="both"/>
              <w:rPr>
                <w:sz w:val="20"/>
              </w:rPr>
            </w:pPr>
            <w:r w:rsidRPr="00BE235D">
              <w:rPr>
                <w:sz w:val="20"/>
              </w:rPr>
              <w:t xml:space="preserve">Ms. Holley objected to the Plan on the basis that it is unfair and unreasonable for the disabled beneficiaries and requested that $44 million be set aside and paid to these beneficiaries in full satisfaction of the amounts owing to them. She alleged that the Plan is contrary to ss. 7 and 15 of the </w:t>
            </w:r>
            <w:r w:rsidRPr="00BE235D">
              <w:rPr>
                <w:i/>
                <w:iCs/>
                <w:sz w:val="20"/>
              </w:rPr>
              <w:t>Charter</w:t>
            </w:r>
            <w:r w:rsidRPr="00BE235D">
              <w:rPr>
                <w:sz w:val="20"/>
              </w:rPr>
              <w:t xml:space="preserve">. </w:t>
            </w:r>
          </w:p>
        </w:tc>
      </w:tr>
      <w:tr w:rsidR="0038191F" w:rsidRPr="00BE235D" w:rsidTr="0038191F">
        <w:tc>
          <w:tcPr>
            <w:tcW w:w="5000" w:type="pct"/>
            <w:gridSpan w:val="4"/>
          </w:tcPr>
          <w:p w:rsidR="0038191F" w:rsidRPr="00BE235D" w:rsidRDefault="0038191F" w:rsidP="00AF16CD">
            <w:pPr>
              <w:jc w:val="both"/>
              <w:rPr>
                <w:sz w:val="20"/>
              </w:rPr>
            </w:pPr>
          </w:p>
        </w:tc>
      </w:tr>
      <w:tr w:rsidR="0038191F" w:rsidRPr="00BE235D" w:rsidTr="0038191F">
        <w:tc>
          <w:tcPr>
            <w:tcW w:w="2427" w:type="pct"/>
            <w:gridSpan w:val="2"/>
          </w:tcPr>
          <w:p w:rsidR="0038191F" w:rsidRPr="00BE235D" w:rsidRDefault="0038191F" w:rsidP="00AF16CD">
            <w:pPr>
              <w:jc w:val="both"/>
              <w:rPr>
                <w:sz w:val="20"/>
              </w:rPr>
            </w:pPr>
            <w:r w:rsidRPr="00BE235D">
              <w:rPr>
                <w:sz w:val="20"/>
              </w:rPr>
              <w:t>January 30, 2017</w:t>
            </w:r>
          </w:p>
          <w:p w:rsidR="0038191F" w:rsidRPr="00BE235D" w:rsidRDefault="0038191F" w:rsidP="00AF16CD">
            <w:pPr>
              <w:jc w:val="both"/>
              <w:rPr>
                <w:sz w:val="20"/>
              </w:rPr>
            </w:pPr>
            <w:r w:rsidRPr="00BE235D">
              <w:rPr>
                <w:sz w:val="20"/>
              </w:rPr>
              <w:t>Ontario Superior Court of Justice</w:t>
            </w:r>
          </w:p>
          <w:p w:rsidR="0038191F" w:rsidRPr="00BE235D" w:rsidRDefault="0038191F" w:rsidP="00AF16CD">
            <w:pPr>
              <w:jc w:val="both"/>
              <w:rPr>
                <w:sz w:val="20"/>
              </w:rPr>
            </w:pPr>
            <w:r w:rsidRPr="00BE235D">
              <w:rPr>
                <w:sz w:val="20"/>
              </w:rPr>
              <w:t>(</w:t>
            </w:r>
            <w:proofErr w:type="spellStart"/>
            <w:r w:rsidRPr="00BE235D">
              <w:rPr>
                <w:sz w:val="20"/>
              </w:rPr>
              <w:t>Newbould</w:t>
            </w:r>
            <w:proofErr w:type="spellEnd"/>
            <w:r w:rsidRPr="00BE235D">
              <w:rPr>
                <w:sz w:val="20"/>
              </w:rPr>
              <w:t xml:space="preserve"> J.)</w:t>
            </w:r>
          </w:p>
          <w:p w:rsidR="0038191F" w:rsidRPr="00BE235D" w:rsidRDefault="00C14E84" w:rsidP="00AF16CD">
            <w:pPr>
              <w:jc w:val="both"/>
              <w:rPr>
                <w:sz w:val="20"/>
              </w:rPr>
            </w:pPr>
            <w:hyperlink r:id="rId41" w:history="1">
              <w:r w:rsidR="0038191F" w:rsidRPr="00BE235D">
                <w:rPr>
                  <w:rStyle w:val="Hyperlink"/>
                  <w:sz w:val="20"/>
                </w:rPr>
                <w:t>2017 ONSC 700</w:t>
              </w:r>
            </w:hyperlink>
          </w:p>
          <w:p w:rsidR="0038191F" w:rsidRPr="00BE235D" w:rsidRDefault="0038191F" w:rsidP="00AF16CD">
            <w:pPr>
              <w:jc w:val="both"/>
              <w:rPr>
                <w:sz w:val="20"/>
              </w:rPr>
            </w:pPr>
          </w:p>
        </w:tc>
        <w:tc>
          <w:tcPr>
            <w:tcW w:w="243" w:type="pct"/>
          </w:tcPr>
          <w:p w:rsidR="0038191F" w:rsidRPr="00BE235D" w:rsidRDefault="0038191F" w:rsidP="00AF16CD">
            <w:pPr>
              <w:jc w:val="both"/>
              <w:rPr>
                <w:sz w:val="20"/>
              </w:rPr>
            </w:pPr>
          </w:p>
        </w:tc>
        <w:tc>
          <w:tcPr>
            <w:tcW w:w="2330" w:type="pct"/>
          </w:tcPr>
          <w:p w:rsidR="0038191F" w:rsidRPr="00BE235D" w:rsidRDefault="0038191F" w:rsidP="00AF16CD">
            <w:pPr>
              <w:jc w:val="both"/>
              <w:rPr>
                <w:sz w:val="20"/>
              </w:rPr>
            </w:pPr>
            <w:r w:rsidRPr="00BE235D">
              <w:rPr>
                <w:sz w:val="20"/>
              </w:rPr>
              <w:t xml:space="preserve">Order approving plan of compromise and arrangement pursuant to </w:t>
            </w:r>
            <w:r w:rsidRPr="00BE235D">
              <w:rPr>
                <w:i/>
                <w:sz w:val="20"/>
              </w:rPr>
              <w:t>Companies’ Creditors Arrangement Act</w:t>
            </w:r>
            <w:r w:rsidRPr="00BE235D">
              <w:rPr>
                <w:sz w:val="20"/>
              </w:rPr>
              <w:t xml:space="preserve">, R.S.C. 1985, c. C-36 and </w:t>
            </w:r>
            <w:r w:rsidRPr="00BE235D">
              <w:rPr>
                <w:sz w:val="20"/>
                <w:lang w:val="en"/>
              </w:rPr>
              <w:t xml:space="preserve">directing release of sale proceeds from escrow in accordance with settlement </w:t>
            </w:r>
          </w:p>
          <w:p w:rsidR="0038191F" w:rsidRPr="00BE235D" w:rsidRDefault="0038191F" w:rsidP="00AF16CD">
            <w:pPr>
              <w:jc w:val="both"/>
              <w:rPr>
                <w:sz w:val="20"/>
              </w:rPr>
            </w:pPr>
          </w:p>
        </w:tc>
      </w:tr>
      <w:tr w:rsidR="0038191F" w:rsidRPr="00BE235D" w:rsidTr="0038191F">
        <w:tc>
          <w:tcPr>
            <w:tcW w:w="2427" w:type="pct"/>
            <w:gridSpan w:val="2"/>
          </w:tcPr>
          <w:p w:rsidR="0038191F" w:rsidRPr="00BE235D" w:rsidRDefault="0038191F" w:rsidP="00AF16CD">
            <w:pPr>
              <w:jc w:val="both"/>
              <w:rPr>
                <w:sz w:val="20"/>
              </w:rPr>
            </w:pPr>
            <w:r w:rsidRPr="00BE235D">
              <w:rPr>
                <w:sz w:val="20"/>
              </w:rPr>
              <w:t>March 13, 2017</w:t>
            </w:r>
          </w:p>
          <w:p w:rsidR="0038191F" w:rsidRPr="00BE235D" w:rsidRDefault="0038191F" w:rsidP="00AF16CD">
            <w:pPr>
              <w:jc w:val="both"/>
              <w:rPr>
                <w:sz w:val="20"/>
              </w:rPr>
            </w:pPr>
            <w:r w:rsidRPr="00BE235D">
              <w:rPr>
                <w:sz w:val="20"/>
              </w:rPr>
              <w:t>Court of Appeal for Ontario</w:t>
            </w:r>
          </w:p>
          <w:p w:rsidR="0038191F" w:rsidRPr="00BE235D" w:rsidRDefault="0038191F" w:rsidP="00AF16CD">
            <w:pPr>
              <w:jc w:val="both"/>
              <w:rPr>
                <w:sz w:val="20"/>
              </w:rPr>
            </w:pPr>
            <w:r w:rsidRPr="00BE235D">
              <w:rPr>
                <w:sz w:val="20"/>
              </w:rPr>
              <w:t xml:space="preserve">(Hoy A.C.J.O, </w:t>
            </w:r>
            <w:proofErr w:type="spellStart"/>
            <w:r w:rsidRPr="00BE235D">
              <w:rPr>
                <w:sz w:val="20"/>
              </w:rPr>
              <w:t>Pepall</w:t>
            </w:r>
            <w:proofErr w:type="spellEnd"/>
            <w:r w:rsidRPr="00BE235D">
              <w:rPr>
                <w:sz w:val="20"/>
              </w:rPr>
              <w:t xml:space="preserve"> and Brown JJ.A.)</w:t>
            </w:r>
          </w:p>
          <w:p w:rsidR="0038191F" w:rsidRPr="00BE235D" w:rsidRDefault="00C14E84" w:rsidP="00AF16CD">
            <w:pPr>
              <w:jc w:val="both"/>
              <w:rPr>
                <w:sz w:val="20"/>
              </w:rPr>
            </w:pPr>
            <w:hyperlink r:id="rId42" w:history="1">
              <w:r w:rsidR="0038191F" w:rsidRPr="00BE235D">
                <w:rPr>
                  <w:rStyle w:val="Hyperlink"/>
                  <w:sz w:val="20"/>
                </w:rPr>
                <w:t>2017 ONCA 210</w:t>
              </w:r>
            </w:hyperlink>
            <w:r w:rsidR="0038191F" w:rsidRPr="00BE235D">
              <w:rPr>
                <w:sz w:val="20"/>
              </w:rPr>
              <w:t xml:space="preserve"> </w:t>
            </w:r>
          </w:p>
          <w:p w:rsidR="0038191F" w:rsidRPr="00BE235D" w:rsidRDefault="0038191F" w:rsidP="00AF16CD">
            <w:pPr>
              <w:jc w:val="both"/>
              <w:rPr>
                <w:sz w:val="20"/>
              </w:rPr>
            </w:pPr>
          </w:p>
        </w:tc>
        <w:tc>
          <w:tcPr>
            <w:tcW w:w="243" w:type="pct"/>
          </w:tcPr>
          <w:p w:rsidR="0038191F" w:rsidRPr="00BE235D" w:rsidRDefault="0038191F" w:rsidP="00AF16CD">
            <w:pPr>
              <w:jc w:val="both"/>
              <w:rPr>
                <w:sz w:val="20"/>
              </w:rPr>
            </w:pPr>
          </w:p>
        </w:tc>
        <w:tc>
          <w:tcPr>
            <w:tcW w:w="2330" w:type="pct"/>
          </w:tcPr>
          <w:p w:rsidR="0038191F" w:rsidRPr="00BE235D" w:rsidRDefault="0038191F" w:rsidP="00AF16CD">
            <w:pPr>
              <w:jc w:val="both"/>
              <w:rPr>
                <w:sz w:val="20"/>
              </w:rPr>
            </w:pPr>
            <w:r w:rsidRPr="00BE235D">
              <w:rPr>
                <w:sz w:val="20"/>
              </w:rPr>
              <w:t xml:space="preserve">Motion for leave to appeal dismissed </w:t>
            </w:r>
          </w:p>
          <w:p w:rsidR="0038191F" w:rsidRPr="00BE235D" w:rsidRDefault="0038191F" w:rsidP="00AF16CD">
            <w:pPr>
              <w:jc w:val="both"/>
              <w:rPr>
                <w:sz w:val="20"/>
              </w:rPr>
            </w:pPr>
          </w:p>
        </w:tc>
      </w:tr>
      <w:tr w:rsidR="0038191F" w:rsidRPr="00BE235D" w:rsidTr="0038191F">
        <w:tc>
          <w:tcPr>
            <w:tcW w:w="2427" w:type="pct"/>
            <w:gridSpan w:val="2"/>
          </w:tcPr>
          <w:p w:rsidR="0038191F" w:rsidRPr="00BE235D" w:rsidRDefault="0038191F" w:rsidP="00AF16CD">
            <w:pPr>
              <w:jc w:val="both"/>
              <w:rPr>
                <w:sz w:val="20"/>
              </w:rPr>
            </w:pPr>
            <w:r w:rsidRPr="00BE235D">
              <w:rPr>
                <w:sz w:val="20"/>
              </w:rPr>
              <w:t>May 11, 2017</w:t>
            </w:r>
          </w:p>
          <w:p w:rsidR="0038191F" w:rsidRPr="00BE235D" w:rsidRDefault="0038191F" w:rsidP="00AF16CD">
            <w:pPr>
              <w:jc w:val="both"/>
              <w:rPr>
                <w:sz w:val="20"/>
              </w:rPr>
            </w:pPr>
            <w:r w:rsidRPr="00BE235D">
              <w:rPr>
                <w:sz w:val="20"/>
              </w:rPr>
              <w:t>Supreme Court of Canada</w:t>
            </w:r>
          </w:p>
        </w:tc>
        <w:tc>
          <w:tcPr>
            <w:tcW w:w="243" w:type="pct"/>
          </w:tcPr>
          <w:p w:rsidR="0038191F" w:rsidRPr="00BE235D" w:rsidRDefault="0038191F" w:rsidP="00AF16CD">
            <w:pPr>
              <w:jc w:val="both"/>
              <w:rPr>
                <w:sz w:val="20"/>
              </w:rPr>
            </w:pPr>
          </w:p>
        </w:tc>
        <w:tc>
          <w:tcPr>
            <w:tcW w:w="2330" w:type="pct"/>
          </w:tcPr>
          <w:p w:rsidR="0038191F" w:rsidRPr="00BE235D" w:rsidRDefault="0038191F" w:rsidP="00AF16CD">
            <w:pPr>
              <w:jc w:val="both"/>
              <w:rPr>
                <w:sz w:val="20"/>
              </w:rPr>
            </w:pPr>
            <w:r w:rsidRPr="00BE235D">
              <w:rPr>
                <w:sz w:val="20"/>
              </w:rPr>
              <w:t>Application for leave to appeal filed</w:t>
            </w:r>
          </w:p>
        </w:tc>
      </w:tr>
    </w:tbl>
    <w:p w:rsidR="0038191F" w:rsidRPr="0038191F" w:rsidRDefault="0038191F" w:rsidP="00AF16CD">
      <w:pPr>
        <w:ind w:left="360" w:hanging="360"/>
        <w:jc w:val="both"/>
        <w:rPr>
          <w:sz w:val="20"/>
          <w:lang w:eastAsia="en-CA"/>
        </w:rPr>
      </w:pPr>
    </w:p>
    <w:p w:rsidR="00D02120" w:rsidRPr="0038191F" w:rsidRDefault="00D02120"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191F" w:rsidRPr="00233285" w:rsidTr="0038191F">
        <w:tc>
          <w:tcPr>
            <w:tcW w:w="543" w:type="pct"/>
          </w:tcPr>
          <w:p w:rsidR="0038191F" w:rsidRPr="00233285" w:rsidRDefault="0038191F" w:rsidP="00AF16CD">
            <w:pPr>
              <w:jc w:val="both"/>
              <w:rPr>
                <w:sz w:val="20"/>
                <w:lang w:val="fr-CA"/>
              </w:rPr>
            </w:pPr>
            <w:r w:rsidRPr="00233285">
              <w:rPr>
                <w:rStyle w:val="SCCFileNumberChar"/>
                <w:sz w:val="20"/>
                <w:szCs w:val="20"/>
                <w:lang w:val="fr-CA"/>
              </w:rPr>
              <w:t>37562</w:t>
            </w:r>
          </w:p>
        </w:tc>
        <w:tc>
          <w:tcPr>
            <w:tcW w:w="4457" w:type="pct"/>
            <w:gridSpan w:val="3"/>
          </w:tcPr>
          <w:p w:rsidR="0038191F" w:rsidRPr="0038191F" w:rsidRDefault="0038191F" w:rsidP="00AF16CD">
            <w:pPr>
              <w:pStyle w:val="SCCLsocParty"/>
              <w:jc w:val="both"/>
              <w:rPr>
                <w:b/>
                <w:sz w:val="20"/>
                <w:szCs w:val="20"/>
                <w:lang w:val="en-US"/>
              </w:rPr>
            </w:pPr>
            <w:r w:rsidRPr="0038191F">
              <w:rPr>
                <w:b/>
                <w:sz w:val="20"/>
                <w:szCs w:val="20"/>
                <w:lang w:val="en-US"/>
              </w:rPr>
              <w:t>Jennifer Holley c. Nortel Networks Corporation, Nortel Networks Limited, Nortel Networks Global Corporation, Nortel Networks Technology Corporation, Nortel Networks Inc. (</w:t>
            </w:r>
            <w:proofErr w:type="spellStart"/>
            <w:r w:rsidRPr="0038191F">
              <w:rPr>
                <w:b/>
                <w:sz w:val="20"/>
                <w:szCs w:val="20"/>
                <w:lang w:val="en-US"/>
              </w:rPr>
              <w:t>anciennement</w:t>
            </w:r>
            <w:proofErr w:type="spellEnd"/>
            <w:r w:rsidRPr="0038191F">
              <w:rPr>
                <w:b/>
                <w:sz w:val="20"/>
                <w:szCs w:val="20"/>
                <w:lang w:val="en-US"/>
              </w:rPr>
              <w:t xml:space="preserve"> Northern Telecom International), Nortel Networks Capital Corporation, Nortel </w:t>
            </w:r>
            <w:proofErr w:type="spellStart"/>
            <w:r w:rsidRPr="0038191F">
              <w:rPr>
                <w:b/>
                <w:sz w:val="20"/>
                <w:szCs w:val="20"/>
                <w:lang w:val="en-US"/>
              </w:rPr>
              <w:t>Altsystems</w:t>
            </w:r>
            <w:proofErr w:type="spellEnd"/>
            <w:r w:rsidRPr="0038191F">
              <w:rPr>
                <w:b/>
                <w:sz w:val="20"/>
                <w:szCs w:val="20"/>
                <w:lang w:val="en-US"/>
              </w:rPr>
              <w:t xml:space="preserve"> Inc., Nortel </w:t>
            </w:r>
            <w:proofErr w:type="spellStart"/>
            <w:r w:rsidRPr="0038191F">
              <w:rPr>
                <w:b/>
                <w:sz w:val="20"/>
                <w:szCs w:val="20"/>
                <w:lang w:val="en-US"/>
              </w:rPr>
              <w:t>Altsystems</w:t>
            </w:r>
            <w:proofErr w:type="spellEnd"/>
            <w:r w:rsidRPr="0038191F">
              <w:rPr>
                <w:b/>
                <w:sz w:val="20"/>
                <w:szCs w:val="20"/>
                <w:lang w:val="en-US"/>
              </w:rPr>
              <w:t xml:space="preserve"> International Inc., </w:t>
            </w:r>
            <w:proofErr w:type="spellStart"/>
            <w:r w:rsidRPr="0038191F">
              <w:rPr>
                <w:b/>
                <w:sz w:val="20"/>
                <w:szCs w:val="20"/>
                <w:lang w:val="en-US"/>
              </w:rPr>
              <w:t>Xros</w:t>
            </w:r>
            <w:proofErr w:type="spellEnd"/>
            <w:r w:rsidRPr="0038191F">
              <w:rPr>
                <w:b/>
                <w:sz w:val="20"/>
                <w:szCs w:val="20"/>
                <w:lang w:val="en-US"/>
              </w:rPr>
              <w:t xml:space="preserve">, Inc., Sonoma Systems, </w:t>
            </w:r>
            <w:proofErr w:type="spellStart"/>
            <w:r w:rsidRPr="0038191F">
              <w:rPr>
                <w:b/>
                <w:sz w:val="20"/>
                <w:szCs w:val="20"/>
                <w:lang w:val="en-US"/>
              </w:rPr>
              <w:t>Qtera</w:t>
            </w:r>
            <w:proofErr w:type="spellEnd"/>
            <w:r w:rsidRPr="0038191F">
              <w:rPr>
                <w:b/>
                <w:sz w:val="20"/>
                <w:szCs w:val="20"/>
                <w:lang w:val="en-US"/>
              </w:rPr>
              <w:t xml:space="preserve"> Corporation, </w:t>
            </w:r>
            <w:proofErr w:type="spellStart"/>
            <w:r w:rsidRPr="0038191F">
              <w:rPr>
                <w:b/>
                <w:sz w:val="20"/>
                <w:szCs w:val="20"/>
                <w:lang w:val="en-US"/>
              </w:rPr>
              <w:t>CoreTek</w:t>
            </w:r>
            <w:proofErr w:type="spellEnd"/>
            <w:r w:rsidRPr="0038191F">
              <w:rPr>
                <w:b/>
                <w:sz w:val="20"/>
                <w:szCs w:val="20"/>
                <w:lang w:val="en-US"/>
              </w:rPr>
              <w:t xml:space="preserve">, Inc., Nortel Networks Applications Management Solutions Inc., Nortel Networks Optical Components Inc., Nortel Networks HPOCS Inc., </w:t>
            </w:r>
            <w:proofErr w:type="spellStart"/>
            <w:r w:rsidRPr="0038191F">
              <w:rPr>
                <w:b/>
                <w:sz w:val="20"/>
                <w:szCs w:val="20"/>
                <w:lang w:val="en-US"/>
              </w:rPr>
              <w:t>Architel</w:t>
            </w:r>
            <w:proofErr w:type="spellEnd"/>
            <w:r w:rsidRPr="0038191F">
              <w:rPr>
                <w:b/>
                <w:sz w:val="20"/>
                <w:szCs w:val="20"/>
                <w:lang w:val="en-US"/>
              </w:rPr>
              <w:t xml:space="preserve"> Systems (U.S.) Corporation, Nortel Networks International Inc., Northern Telecom International Inc., Nortel Networks Cable Solutions Inc. and Nortel Networks (CALA) Inc., Ernst &amp; Young Inc. </w:t>
            </w:r>
            <w:proofErr w:type="spellStart"/>
            <w:r w:rsidRPr="0038191F">
              <w:rPr>
                <w:b/>
                <w:sz w:val="20"/>
                <w:szCs w:val="20"/>
                <w:lang w:val="en-US"/>
              </w:rPr>
              <w:t>en</w:t>
            </w:r>
            <w:proofErr w:type="spellEnd"/>
            <w:r w:rsidRPr="0038191F">
              <w:rPr>
                <w:b/>
                <w:sz w:val="20"/>
                <w:szCs w:val="20"/>
                <w:lang w:val="en-US"/>
              </w:rPr>
              <w:t xml:space="preserve"> </w:t>
            </w:r>
            <w:proofErr w:type="spellStart"/>
            <w:r w:rsidRPr="0038191F">
              <w:rPr>
                <w:b/>
                <w:sz w:val="20"/>
                <w:szCs w:val="20"/>
                <w:lang w:val="en-US"/>
              </w:rPr>
              <w:t>sa</w:t>
            </w:r>
            <w:proofErr w:type="spellEnd"/>
            <w:r w:rsidRPr="0038191F">
              <w:rPr>
                <w:b/>
                <w:sz w:val="20"/>
                <w:szCs w:val="20"/>
                <w:lang w:val="en-US"/>
              </w:rPr>
              <w:t xml:space="preserve"> </w:t>
            </w:r>
            <w:proofErr w:type="spellStart"/>
            <w:r w:rsidRPr="0038191F">
              <w:rPr>
                <w:b/>
                <w:sz w:val="20"/>
                <w:szCs w:val="20"/>
                <w:lang w:val="en-US"/>
              </w:rPr>
              <w:t>qualité</w:t>
            </w:r>
            <w:proofErr w:type="spellEnd"/>
            <w:r w:rsidRPr="0038191F">
              <w:rPr>
                <w:b/>
                <w:sz w:val="20"/>
                <w:szCs w:val="20"/>
                <w:lang w:val="en-US"/>
              </w:rPr>
              <w:t xml:space="preserve"> de </w:t>
            </w:r>
            <w:proofErr w:type="spellStart"/>
            <w:r w:rsidRPr="0038191F">
              <w:rPr>
                <w:b/>
                <w:sz w:val="20"/>
                <w:szCs w:val="20"/>
                <w:lang w:val="en-US"/>
              </w:rPr>
              <w:t>contrôleur</w:t>
            </w:r>
            <w:proofErr w:type="spellEnd"/>
            <w:r w:rsidRPr="0038191F">
              <w:rPr>
                <w:b/>
                <w:sz w:val="20"/>
                <w:szCs w:val="20"/>
                <w:lang w:val="en-US"/>
              </w:rPr>
              <w:t>, Official Committee of Unsecured Creditors of Nortel Networks, Nortel Networks Inc. (</w:t>
            </w:r>
            <w:proofErr w:type="spellStart"/>
            <w:r w:rsidRPr="0038191F">
              <w:rPr>
                <w:b/>
                <w:sz w:val="20"/>
                <w:szCs w:val="20"/>
                <w:lang w:val="en-US"/>
              </w:rPr>
              <w:t>anciennement</w:t>
            </w:r>
            <w:proofErr w:type="spellEnd"/>
            <w:r w:rsidRPr="0038191F">
              <w:rPr>
                <w:b/>
                <w:sz w:val="20"/>
                <w:szCs w:val="20"/>
                <w:lang w:val="en-US"/>
              </w:rPr>
              <w:t xml:space="preserve"> Northern Telecom International), Nortel Networks Capital Corporation, Nortel </w:t>
            </w:r>
            <w:proofErr w:type="spellStart"/>
            <w:r w:rsidRPr="0038191F">
              <w:rPr>
                <w:b/>
                <w:sz w:val="20"/>
                <w:szCs w:val="20"/>
                <w:lang w:val="en-US"/>
              </w:rPr>
              <w:t>Altsystems</w:t>
            </w:r>
            <w:proofErr w:type="spellEnd"/>
            <w:r w:rsidRPr="0038191F">
              <w:rPr>
                <w:b/>
                <w:sz w:val="20"/>
                <w:szCs w:val="20"/>
                <w:lang w:val="en-US"/>
              </w:rPr>
              <w:t xml:space="preserve"> Inc., Nortel </w:t>
            </w:r>
            <w:proofErr w:type="spellStart"/>
            <w:r w:rsidRPr="0038191F">
              <w:rPr>
                <w:b/>
                <w:sz w:val="20"/>
                <w:szCs w:val="20"/>
                <w:lang w:val="en-US"/>
              </w:rPr>
              <w:t>Altsystems</w:t>
            </w:r>
            <w:proofErr w:type="spellEnd"/>
            <w:r w:rsidRPr="0038191F">
              <w:rPr>
                <w:b/>
                <w:sz w:val="20"/>
                <w:szCs w:val="20"/>
                <w:lang w:val="en-US"/>
              </w:rPr>
              <w:t xml:space="preserve"> International Inc., </w:t>
            </w:r>
            <w:proofErr w:type="spellStart"/>
            <w:r w:rsidRPr="0038191F">
              <w:rPr>
                <w:b/>
                <w:sz w:val="20"/>
                <w:szCs w:val="20"/>
                <w:lang w:val="en-US"/>
              </w:rPr>
              <w:t>Xros</w:t>
            </w:r>
            <w:proofErr w:type="spellEnd"/>
            <w:r w:rsidRPr="0038191F">
              <w:rPr>
                <w:b/>
                <w:sz w:val="20"/>
                <w:szCs w:val="20"/>
                <w:lang w:val="en-US"/>
              </w:rPr>
              <w:t xml:space="preserve">, Inc., Sonoma Systems, </w:t>
            </w:r>
            <w:proofErr w:type="spellStart"/>
            <w:r w:rsidRPr="0038191F">
              <w:rPr>
                <w:b/>
                <w:sz w:val="20"/>
                <w:szCs w:val="20"/>
                <w:lang w:val="en-US"/>
              </w:rPr>
              <w:t>Qtera</w:t>
            </w:r>
            <w:proofErr w:type="spellEnd"/>
            <w:r w:rsidRPr="0038191F">
              <w:rPr>
                <w:b/>
                <w:sz w:val="20"/>
                <w:szCs w:val="20"/>
                <w:lang w:val="en-US"/>
              </w:rPr>
              <w:t xml:space="preserve"> Corporation, </w:t>
            </w:r>
            <w:proofErr w:type="spellStart"/>
            <w:r w:rsidRPr="0038191F">
              <w:rPr>
                <w:b/>
                <w:sz w:val="20"/>
                <w:szCs w:val="20"/>
                <w:lang w:val="en-US"/>
              </w:rPr>
              <w:t>CoreTek</w:t>
            </w:r>
            <w:proofErr w:type="spellEnd"/>
            <w:r w:rsidRPr="0038191F">
              <w:rPr>
                <w:b/>
                <w:sz w:val="20"/>
                <w:szCs w:val="20"/>
                <w:lang w:val="en-US"/>
              </w:rPr>
              <w:t xml:space="preserve">, Inc., Nortel Networks Applications Management Solutions Inc., Nortel Networks Optical Components Inc., Nortel Networks HPOCS Inc., </w:t>
            </w:r>
            <w:proofErr w:type="spellStart"/>
            <w:r w:rsidRPr="0038191F">
              <w:rPr>
                <w:b/>
                <w:sz w:val="20"/>
                <w:szCs w:val="20"/>
                <w:lang w:val="en-US"/>
              </w:rPr>
              <w:t>Architel</w:t>
            </w:r>
            <w:proofErr w:type="spellEnd"/>
            <w:r w:rsidRPr="0038191F">
              <w:rPr>
                <w:b/>
                <w:sz w:val="20"/>
                <w:szCs w:val="20"/>
                <w:lang w:val="en-US"/>
              </w:rPr>
              <w:t xml:space="preserve"> Systems (U.S.) Corporation, Nortel Networks International Inc., Northern Telecom International Inc., Nortel Networks Cable Solutions Inc. and Nortel Networks (CALA) Inc., Ad </w:t>
            </w:r>
            <w:proofErr w:type="spellStart"/>
            <w:r w:rsidRPr="0038191F">
              <w:rPr>
                <w:b/>
                <w:sz w:val="20"/>
                <w:szCs w:val="20"/>
                <w:lang w:val="en-US"/>
              </w:rPr>
              <w:t>Hod</w:t>
            </w:r>
            <w:proofErr w:type="spellEnd"/>
            <w:r w:rsidRPr="0038191F">
              <w:rPr>
                <w:b/>
                <w:sz w:val="20"/>
                <w:szCs w:val="20"/>
                <w:lang w:val="en-US"/>
              </w:rPr>
              <w:t xml:space="preserve"> Group of Bondholders, Nortel Networks UK Limited, Nortel Networks S.A., Nortel Networks (Ireland) Limited, Nortel GmbH, Nortel Networks (Austria) GmbH, Nortel Networks AB, Nortel Networks BV, Nortel Networks Engineering Service </w:t>
            </w:r>
            <w:proofErr w:type="spellStart"/>
            <w:r w:rsidRPr="0038191F">
              <w:rPr>
                <w:b/>
                <w:sz w:val="20"/>
                <w:szCs w:val="20"/>
                <w:lang w:val="en-US"/>
              </w:rPr>
              <w:t>Kft</w:t>
            </w:r>
            <w:proofErr w:type="spellEnd"/>
            <w:r w:rsidRPr="0038191F">
              <w:rPr>
                <w:b/>
                <w:sz w:val="20"/>
                <w:szCs w:val="20"/>
                <w:lang w:val="en-US"/>
              </w:rPr>
              <w:t xml:space="preserve">, Nortel Networks France S.A.S., Nortel Networks Hispania, S.A., Nortel Networks International Finance &amp; Holding BV, Nortel Networks NV, Nortel Networks OY, Nortel Networks </w:t>
            </w:r>
            <w:proofErr w:type="spellStart"/>
            <w:r w:rsidRPr="0038191F">
              <w:rPr>
                <w:b/>
                <w:sz w:val="20"/>
                <w:szCs w:val="20"/>
                <w:lang w:val="en-US"/>
              </w:rPr>
              <w:t>Polska</w:t>
            </w:r>
            <w:proofErr w:type="spellEnd"/>
            <w:r w:rsidRPr="0038191F">
              <w:rPr>
                <w:b/>
                <w:sz w:val="20"/>
                <w:szCs w:val="20"/>
                <w:lang w:val="en-US"/>
              </w:rPr>
              <w:t xml:space="preserve"> Sp. </w:t>
            </w:r>
            <w:proofErr w:type="spellStart"/>
            <w:r w:rsidRPr="0038191F">
              <w:rPr>
                <w:b/>
                <w:sz w:val="20"/>
                <w:szCs w:val="20"/>
                <w:lang w:val="en-US"/>
              </w:rPr>
              <w:t>z.o.o</w:t>
            </w:r>
            <w:proofErr w:type="spellEnd"/>
            <w:r w:rsidRPr="0038191F">
              <w:rPr>
                <w:b/>
                <w:sz w:val="20"/>
                <w:szCs w:val="20"/>
                <w:lang w:val="en-US"/>
              </w:rPr>
              <w:t xml:space="preserve">., Nortel Networks Portugal SA, Nortel Networks Romania SRL, Nortel Networks </w:t>
            </w:r>
            <w:proofErr w:type="spellStart"/>
            <w:r w:rsidRPr="0038191F">
              <w:rPr>
                <w:b/>
                <w:sz w:val="20"/>
                <w:szCs w:val="20"/>
                <w:lang w:val="en-US"/>
              </w:rPr>
              <w:t>SpA</w:t>
            </w:r>
            <w:proofErr w:type="spellEnd"/>
            <w:r w:rsidRPr="0038191F">
              <w:rPr>
                <w:b/>
                <w:sz w:val="20"/>
                <w:szCs w:val="20"/>
                <w:lang w:val="en-US"/>
              </w:rPr>
              <w:t xml:space="preserve">, Nortel Networks </w:t>
            </w:r>
            <w:proofErr w:type="spellStart"/>
            <w:r w:rsidRPr="0038191F">
              <w:rPr>
                <w:b/>
                <w:sz w:val="20"/>
                <w:szCs w:val="20"/>
                <w:lang w:val="en-US"/>
              </w:rPr>
              <w:t>Slovensko</w:t>
            </w:r>
            <w:proofErr w:type="spellEnd"/>
            <w:r w:rsidRPr="0038191F">
              <w:rPr>
                <w:b/>
                <w:sz w:val="20"/>
                <w:szCs w:val="20"/>
                <w:lang w:val="en-US"/>
              </w:rPr>
              <w:t xml:space="preserve">, </w:t>
            </w:r>
            <w:proofErr w:type="spellStart"/>
            <w:r w:rsidRPr="0038191F">
              <w:rPr>
                <w:b/>
                <w:sz w:val="20"/>
                <w:szCs w:val="20"/>
                <w:lang w:val="en-US"/>
              </w:rPr>
              <w:t>s.r.o</w:t>
            </w:r>
            <w:proofErr w:type="spellEnd"/>
            <w:r w:rsidRPr="0038191F">
              <w:rPr>
                <w:b/>
                <w:sz w:val="20"/>
                <w:szCs w:val="20"/>
                <w:lang w:val="en-US"/>
              </w:rPr>
              <w:t xml:space="preserve">., et Nortel Networks, </w:t>
            </w:r>
            <w:proofErr w:type="spellStart"/>
            <w:r w:rsidRPr="0038191F">
              <w:rPr>
                <w:b/>
                <w:sz w:val="20"/>
                <w:szCs w:val="20"/>
                <w:lang w:val="en-US"/>
              </w:rPr>
              <w:t>s.r.o</w:t>
            </w:r>
            <w:proofErr w:type="spellEnd"/>
            <w:r w:rsidRPr="0038191F">
              <w:rPr>
                <w:b/>
                <w:sz w:val="20"/>
                <w:szCs w:val="20"/>
                <w:lang w:val="en-US"/>
              </w:rPr>
              <w:t>., Canadian Former Employees and Disabled Employees Court Appointed Representatives, Nortel Canadian Continuing Employees Court Representatives</w:t>
            </w:r>
          </w:p>
          <w:p w:rsidR="0038191F" w:rsidRPr="00233285" w:rsidRDefault="0038191F" w:rsidP="00AF16CD">
            <w:pPr>
              <w:jc w:val="both"/>
              <w:rPr>
                <w:sz w:val="20"/>
                <w:lang w:val="fr-CA"/>
              </w:rPr>
            </w:pPr>
            <w:r w:rsidRPr="00233285">
              <w:rPr>
                <w:sz w:val="20"/>
                <w:lang w:val="fr-CA"/>
              </w:rPr>
              <w:t>(Ont.) (Civile) (Sur autorisation)</w:t>
            </w:r>
          </w:p>
        </w:tc>
      </w:tr>
      <w:tr w:rsidR="0038191F" w:rsidRPr="00233285" w:rsidTr="0038191F">
        <w:tc>
          <w:tcPr>
            <w:tcW w:w="5000" w:type="pct"/>
            <w:gridSpan w:val="4"/>
          </w:tcPr>
          <w:p w:rsidR="0038191F" w:rsidRPr="00233285" w:rsidRDefault="0038191F" w:rsidP="00AF16CD">
            <w:pPr>
              <w:jc w:val="both"/>
              <w:rPr>
                <w:i/>
                <w:sz w:val="20"/>
                <w:lang w:val="fr-CA"/>
              </w:rPr>
            </w:pPr>
          </w:p>
          <w:p w:rsidR="0038191F" w:rsidRPr="00233285" w:rsidRDefault="0038191F" w:rsidP="00AF16CD">
            <w:pPr>
              <w:jc w:val="both"/>
              <w:rPr>
                <w:sz w:val="20"/>
                <w:lang w:val="fr-CA"/>
              </w:rPr>
            </w:pPr>
            <w:r w:rsidRPr="00233285">
              <w:rPr>
                <w:i/>
                <w:sz w:val="20"/>
                <w:lang w:val="fr-CA"/>
              </w:rPr>
              <w:t>Charte canadienne des droits et libertés</w:t>
            </w:r>
            <w:r w:rsidRPr="00233285">
              <w:rPr>
                <w:sz w:val="20"/>
                <w:lang w:val="fr-CA"/>
              </w:rPr>
              <w:t xml:space="preserve"> – Droit constitutionnel – Faillite et insolvabilité – Une créancière chirographaire qui reçoit des prestations d’invalidité de longue durée s’oppose au plan de transaction et d’arrangement comme étant être injuste et déraisonnable – La Cour d’appel de l’Ontario aurait-elle dû surseoir au délai d’avis de question constitutionnelle du fait que celle-ci était suffisamment sérieuse que le juge de première instance a jugé bon de fournir des motifs à son égard et du fait que la Cour suprême du Canada a accueilli des appels pour examiner des questions constitutionnelles lorsque les tribunaux inférieurs ne l’ont pas fait et que ni le procureur général du Canada ni le procureur général de l’Ontario n’ont subi de préjudice important? – En l’espèce, une question constitutionnelle d’importance touchant des personnes ayant des déficiences intellectuelles ou physiques est-elle soustraite à toute possibilité d’examen parce que la Cour suprême du Canada n’accueille que rarement l’autorisation d’appel dans les cas où la Cour d’appel de l’Ontario refuse l’autorisation d’interjeter appel pour de motifs discrétionnaires et où les deux juridictions d’appel n’accordent que rarement l’autorisation d’en appeler d’ordonnances fédérales approuvant un plan d’arrangement établi par le juge de première instance qui administre les </w:t>
            </w:r>
            <w:r w:rsidRPr="00233285">
              <w:rPr>
                <w:sz w:val="20"/>
                <w:lang w:val="fr-CA"/>
              </w:rPr>
              <w:lastRenderedPageBreak/>
              <w:t xml:space="preserve">procédures de réorganisation? – </w:t>
            </w:r>
            <w:r w:rsidRPr="00233285">
              <w:rPr>
                <w:i/>
                <w:sz w:val="20"/>
                <w:lang w:val="fr-CA"/>
              </w:rPr>
              <w:t>Loi sur les arrangements avec les créanciers des compagnies</w:t>
            </w:r>
            <w:r w:rsidRPr="00233285">
              <w:rPr>
                <w:sz w:val="20"/>
                <w:lang w:val="fr-CA"/>
              </w:rPr>
              <w:t>, L.R.C. 1985, ch. C-36, art. 6(1) et 11.</w:t>
            </w:r>
          </w:p>
        </w:tc>
      </w:tr>
      <w:tr w:rsidR="0038191F" w:rsidRPr="00233285" w:rsidTr="0038191F">
        <w:tc>
          <w:tcPr>
            <w:tcW w:w="5000" w:type="pct"/>
            <w:gridSpan w:val="4"/>
          </w:tcPr>
          <w:p w:rsidR="0038191F" w:rsidRPr="00233285" w:rsidRDefault="0038191F" w:rsidP="00AF16CD">
            <w:pPr>
              <w:jc w:val="both"/>
              <w:rPr>
                <w:sz w:val="20"/>
                <w:lang w:val="fr-CA"/>
              </w:rPr>
            </w:pPr>
          </w:p>
        </w:tc>
      </w:tr>
      <w:tr w:rsidR="0038191F" w:rsidRPr="00C14E84" w:rsidTr="0038191F">
        <w:tc>
          <w:tcPr>
            <w:tcW w:w="5000" w:type="pct"/>
            <w:gridSpan w:val="4"/>
          </w:tcPr>
          <w:p w:rsidR="0038191F" w:rsidRPr="00233285" w:rsidRDefault="0038191F" w:rsidP="00AF16CD">
            <w:pPr>
              <w:jc w:val="both"/>
              <w:rPr>
                <w:sz w:val="20"/>
                <w:lang w:val="fr-CA"/>
              </w:rPr>
            </w:pPr>
            <w:r w:rsidRPr="00233285">
              <w:rPr>
                <w:sz w:val="20"/>
                <w:lang w:val="fr-CA"/>
              </w:rPr>
              <w:t>Madame Holley est une créancière chirographaire de Nortel qui reçoit des prestations d’invalidité de longue durée. En 2009, un juge supervisant la réorganisation de Nortel a prononcé une ordonnance de représentation dans le but de régler les réclamations de bénéficiaires handicapés. En 2010, certaines parties prenantes de Nortel ont conclu un [</w:t>
            </w:r>
            <w:r w:rsidRPr="00233285">
              <w:rPr>
                <w:smallCaps/>
                <w:sz w:val="20"/>
                <w:lang w:val="fr-CA"/>
              </w:rPr>
              <w:t>traduction</w:t>
            </w:r>
            <w:r w:rsidRPr="00233285">
              <w:rPr>
                <w:sz w:val="20"/>
                <w:lang w:val="fr-CA"/>
              </w:rPr>
              <w:t>] « accord de règlement avec les employés » qui traitait notamment des demandes de prestations d’invalidité. L’accord a été homologué par la Cour supérieure. Madame Holley ne s’est pas retirée de l’application de l’ordonnance de représentation dans le délai imparti et elle a été déboutée dans sa contestation de l’homologation de l’accord de règlement avec les employés.</w:t>
            </w:r>
          </w:p>
          <w:p w:rsidR="0038191F" w:rsidRPr="00233285" w:rsidRDefault="0038191F" w:rsidP="00AF16CD">
            <w:pPr>
              <w:jc w:val="both"/>
              <w:rPr>
                <w:sz w:val="20"/>
                <w:lang w:val="fr-CA"/>
              </w:rPr>
            </w:pPr>
          </w:p>
          <w:p w:rsidR="0038191F" w:rsidRPr="00233285" w:rsidRDefault="0038191F" w:rsidP="00AF16CD">
            <w:pPr>
              <w:jc w:val="both"/>
              <w:rPr>
                <w:sz w:val="20"/>
                <w:lang w:val="fr-CA"/>
              </w:rPr>
            </w:pPr>
            <w:r w:rsidRPr="00233285">
              <w:rPr>
                <w:sz w:val="20"/>
                <w:lang w:val="fr-CA"/>
              </w:rPr>
              <w:t>En 2015 a pris fin un long litige transfrontalier portant sur l’attribution du produit de la vente des éléments d’actifs de Nortel, ouvrant la voie à un règlement du différend relatif à l’attribution et à un plan de transaction et d’arrangement (le « plan »). Le plan prévoyait notamment une transaction portant sur toutes les réclamations non garanties en contrepartie de la distribution au prorata des liquidités du patrimoine canadien de Nortel et la mainlevée définitive de toutes ces réclamations</w:t>
            </w:r>
            <w:r w:rsidRPr="00233285">
              <w:rPr>
                <w:rStyle w:val="prompt1"/>
                <w:sz w:val="20"/>
                <w:lang w:val="fr-CA"/>
              </w:rPr>
              <w:t xml:space="preserve">. </w:t>
            </w:r>
            <w:r w:rsidRPr="00233285">
              <w:rPr>
                <w:sz w:val="20"/>
                <w:lang w:val="fr-CA"/>
              </w:rPr>
              <w:t xml:space="preserve">Le plan a été approuvé par une majorité écrasante des créanciers chirographaires touchés. </w:t>
            </w:r>
          </w:p>
          <w:p w:rsidR="0038191F" w:rsidRPr="00233285" w:rsidRDefault="0038191F" w:rsidP="00AF16CD">
            <w:pPr>
              <w:jc w:val="both"/>
              <w:rPr>
                <w:sz w:val="20"/>
                <w:lang w:val="fr-CA"/>
              </w:rPr>
            </w:pPr>
          </w:p>
          <w:p w:rsidR="0038191F" w:rsidRPr="00233285" w:rsidRDefault="0038191F" w:rsidP="00AF16CD">
            <w:pPr>
              <w:jc w:val="both"/>
              <w:rPr>
                <w:sz w:val="20"/>
                <w:lang w:val="fr-CA"/>
              </w:rPr>
            </w:pPr>
            <w:r w:rsidRPr="00233285">
              <w:rPr>
                <w:sz w:val="20"/>
                <w:lang w:val="fr-CA"/>
              </w:rPr>
              <w:t xml:space="preserve">Madame Holley s’est opposée au plan, lui reprochant d’être injuste et déraisonnable pour les bénéficiaires handicapés et a demandé que la somme de 44 millions de dollars soit réservée et versée à ces bénéficiaires pour le paiement intégral des montants qui leur sont dus. Elle allègue que le plan est contraire </w:t>
            </w:r>
            <w:proofErr w:type="gramStart"/>
            <w:r w:rsidRPr="00233285">
              <w:rPr>
                <w:sz w:val="20"/>
                <w:lang w:val="fr-CA"/>
              </w:rPr>
              <w:t>aux art</w:t>
            </w:r>
            <w:proofErr w:type="gramEnd"/>
            <w:r w:rsidRPr="00233285">
              <w:rPr>
                <w:sz w:val="20"/>
                <w:lang w:val="fr-CA"/>
              </w:rPr>
              <w:t xml:space="preserve">. 7 et 15 de la </w:t>
            </w:r>
            <w:r w:rsidRPr="00233285">
              <w:rPr>
                <w:i/>
                <w:iCs/>
                <w:sz w:val="20"/>
                <w:lang w:val="fr-CA"/>
              </w:rPr>
              <w:t>Charte</w:t>
            </w:r>
            <w:r w:rsidRPr="00233285">
              <w:rPr>
                <w:sz w:val="20"/>
                <w:lang w:val="fr-CA"/>
              </w:rPr>
              <w:t xml:space="preserve">. </w:t>
            </w:r>
          </w:p>
        </w:tc>
      </w:tr>
      <w:tr w:rsidR="0038191F" w:rsidRPr="00C14E84" w:rsidTr="0038191F">
        <w:tc>
          <w:tcPr>
            <w:tcW w:w="5000" w:type="pct"/>
            <w:gridSpan w:val="4"/>
          </w:tcPr>
          <w:p w:rsidR="0038191F" w:rsidRPr="00233285" w:rsidRDefault="0038191F" w:rsidP="00AF16CD">
            <w:pPr>
              <w:jc w:val="both"/>
              <w:rPr>
                <w:sz w:val="20"/>
                <w:lang w:val="fr-CA"/>
              </w:rPr>
            </w:pPr>
          </w:p>
        </w:tc>
      </w:tr>
      <w:tr w:rsidR="0038191F" w:rsidRPr="00C14E84" w:rsidTr="0038191F">
        <w:tc>
          <w:tcPr>
            <w:tcW w:w="2427" w:type="pct"/>
            <w:gridSpan w:val="2"/>
          </w:tcPr>
          <w:p w:rsidR="0038191F" w:rsidRPr="00233285" w:rsidRDefault="0038191F" w:rsidP="00AF16CD">
            <w:pPr>
              <w:jc w:val="both"/>
              <w:rPr>
                <w:sz w:val="20"/>
                <w:lang w:val="fr-CA"/>
              </w:rPr>
            </w:pPr>
            <w:r w:rsidRPr="00233285">
              <w:rPr>
                <w:sz w:val="20"/>
                <w:lang w:val="fr-CA"/>
              </w:rPr>
              <w:t>30 janvier 2017</w:t>
            </w:r>
          </w:p>
          <w:p w:rsidR="0038191F" w:rsidRPr="00233285" w:rsidRDefault="0038191F" w:rsidP="00AF16CD">
            <w:pPr>
              <w:jc w:val="both"/>
              <w:rPr>
                <w:sz w:val="20"/>
                <w:lang w:val="fr-CA"/>
              </w:rPr>
            </w:pPr>
            <w:r w:rsidRPr="00233285">
              <w:rPr>
                <w:sz w:val="20"/>
                <w:lang w:val="fr-CA"/>
              </w:rPr>
              <w:t>Cour supérieure de justice de l’Ontario</w:t>
            </w:r>
          </w:p>
          <w:p w:rsidR="0038191F" w:rsidRPr="00233285" w:rsidRDefault="0038191F" w:rsidP="00AF16CD">
            <w:pPr>
              <w:jc w:val="both"/>
              <w:rPr>
                <w:sz w:val="20"/>
                <w:lang w:val="fr-CA"/>
              </w:rPr>
            </w:pPr>
            <w:r w:rsidRPr="00233285">
              <w:rPr>
                <w:sz w:val="20"/>
                <w:lang w:val="fr-CA"/>
              </w:rPr>
              <w:t xml:space="preserve">(Juge </w:t>
            </w:r>
            <w:proofErr w:type="spellStart"/>
            <w:r w:rsidRPr="00233285">
              <w:rPr>
                <w:sz w:val="20"/>
                <w:lang w:val="fr-CA"/>
              </w:rPr>
              <w:t>Newbould</w:t>
            </w:r>
            <w:proofErr w:type="spellEnd"/>
            <w:r w:rsidRPr="00233285">
              <w:rPr>
                <w:sz w:val="20"/>
                <w:lang w:val="fr-CA"/>
              </w:rPr>
              <w:t>)</w:t>
            </w:r>
          </w:p>
          <w:p w:rsidR="0038191F" w:rsidRPr="00233285" w:rsidRDefault="00C14E84" w:rsidP="00AF16CD">
            <w:pPr>
              <w:jc w:val="both"/>
              <w:rPr>
                <w:sz w:val="20"/>
                <w:lang w:val="fr-CA"/>
              </w:rPr>
            </w:pPr>
            <w:hyperlink r:id="rId43" w:history="1">
              <w:r w:rsidR="0038191F" w:rsidRPr="00233285">
                <w:rPr>
                  <w:rStyle w:val="Hyperlink"/>
                  <w:sz w:val="20"/>
                  <w:lang w:val="fr-CA"/>
                </w:rPr>
                <w:t>2017 ONSC 700</w:t>
              </w:r>
            </w:hyperlink>
          </w:p>
          <w:p w:rsidR="0038191F" w:rsidRPr="00233285" w:rsidRDefault="0038191F" w:rsidP="00AF16CD">
            <w:pPr>
              <w:jc w:val="both"/>
              <w:rPr>
                <w:sz w:val="20"/>
                <w:lang w:val="fr-CA"/>
              </w:rPr>
            </w:pPr>
          </w:p>
        </w:tc>
        <w:tc>
          <w:tcPr>
            <w:tcW w:w="243" w:type="pct"/>
          </w:tcPr>
          <w:p w:rsidR="0038191F" w:rsidRPr="00233285" w:rsidRDefault="0038191F" w:rsidP="00AF16CD">
            <w:pPr>
              <w:jc w:val="both"/>
              <w:rPr>
                <w:sz w:val="20"/>
                <w:lang w:val="fr-CA"/>
              </w:rPr>
            </w:pPr>
          </w:p>
        </w:tc>
        <w:tc>
          <w:tcPr>
            <w:tcW w:w="2330" w:type="pct"/>
          </w:tcPr>
          <w:p w:rsidR="0038191F" w:rsidRPr="00233285" w:rsidRDefault="0038191F" w:rsidP="00AF16CD">
            <w:pPr>
              <w:jc w:val="both"/>
              <w:rPr>
                <w:sz w:val="20"/>
                <w:lang w:val="fr-CA"/>
              </w:rPr>
            </w:pPr>
            <w:r w:rsidRPr="00233285">
              <w:rPr>
                <w:sz w:val="20"/>
                <w:lang w:val="fr-CA"/>
              </w:rPr>
              <w:t xml:space="preserve">Jugement homologuant un plan de transaction et d’arrangement en application de la </w:t>
            </w:r>
            <w:r w:rsidRPr="00233285">
              <w:rPr>
                <w:i/>
                <w:sz w:val="20"/>
                <w:lang w:val="fr-CA"/>
              </w:rPr>
              <w:t>Loi sur les arrangements avec les créanciers des compagnies</w:t>
            </w:r>
            <w:r w:rsidRPr="00233285">
              <w:rPr>
                <w:sz w:val="20"/>
                <w:lang w:val="fr-CA"/>
              </w:rPr>
              <w:t>, L.R.C. 1985, ch. C-36 et ordonnant que soit libéré de l’</w:t>
            </w:r>
            <w:proofErr w:type="spellStart"/>
            <w:r w:rsidRPr="00233285">
              <w:rPr>
                <w:sz w:val="20"/>
                <w:lang w:val="fr-CA"/>
              </w:rPr>
              <w:t>entiercement</w:t>
            </w:r>
            <w:proofErr w:type="spellEnd"/>
            <w:r w:rsidRPr="00233285">
              <w:rPr>
                <w:sz w:val="20"/>
                <w:lang w:val="fr-CA"/>
              </w:rPr>
              <w:t xml:space="preserve"> le produit de la vente conformément au règlement</w:t>
            </w:r>
          </w:p>
          <w:p w:rsidR="0038191F" w:rsidRPr="00233285" w:rsidRDefault="0038191F" w:rsidP="00AF16CD">
            <w:pPr>
              <w:jc w:val="both"/>
              <w:rPr>
                <w:sz w:val="20"/>
                <w:lang w:val="fr-CA"/>
              </w:rPr>
            </w:pPr>
          </w:p>
        </w:tc>
      </w:tr>
      <w:tr w:rsidR="0038191F" w:rsidRPr="00C14E84" w:rsidTr="0038191F">
        <w:tc>
          <w:tcPr>
            <w:tcW w:w="2427" w:type="pct"/>
            <w:gridSpan w:val="2"/>
          </w:tcPr>
          <w:p w:rsidR="0038191F" w:rsidRPr="00233285" w:rsidRDefault="0038191F" w:rsidP="00AF16CD">
            <w:pPr>
              <w:jc w:val="both"/>
              <w:rPr>
                <w:sz w:val="20"/>
                <w:lang w:val="fr-CA"/>
              </w:rPr>
            </w:pPr>
            <w:r w:rsidRPr="00233285">
              <w:rPr>
                <w:sz w:val="20"/>
                <w:lang w:val="fr-CA"/>
              </w:rPr>
              <w:t>13 mars 2017</w:t>
            </w:r>
          </w:p>
          <w:p w:rsidR="0038191F" w:rsidRPr="00233285" w:rsidRDefault="0038191F" w:rsidP="00AF16CD">
            <w:pPr>
              <w:jc w:val="both"/>
              <w:rPr>
                <w:sz w:val="20"/>
                <w:lang w:val="fr-CA"/>
              </w:rPr>
            </w:pPr>
            <w:r w:rsidRPr="00233285">
              <w:rPr>
                <w:sz w:val="20"/>
                <w:lang w:val="fr-CA"/>
              </w:rPr>
              <w:t>Cour d’appel de l’Ontario</w:t>
            </w:r>
          </w:p>
          <w:p w:rsidR="0038191F" w:rsidRPr="00233285" w:rsidRDefault="0038191F" w:rsidP="00AF16CD">
            <w:pPr>
              <w:jc w:val="both"/>
              <w:rPr>
                <w:sz w:val="20"/>
                <w:lang w:val="fr-CA"/>
              </w:rPr>
            </w:pPr>
            <w:r w:rsidRPr="00233285">
              <w:rPr>
                <w:sz w:val="20"/>
                <w:lang w:val="fr-CA"/>
              </w:rPr>
              <w:t xml:space="preserve">(Juge en chef adjoint </w:t>
            </w:r>
            <w:proofErr w:type="spellStart"/>
            <w:r w:rsidRPr="00233285">
              <w:rPr>
                <w:sz w:val="20"/>
                <w:lang w:val="fr-CA"/>
              </w:rPr>
              <w:t>Hoy</w:t>
            </w:r>
            <w:proofErr w:type="spellEnd"/>
            <w:r w:rsidRPr="00233285">
              <w:rPr>
                <w:sz w:val="20"/>
                <w:lang w:val="fr-CA"/>
              </w:rPr>
              <w:t xml:space="preserve">, juges </w:t>
            </w:r>
            <w:proofErr w:type="spellStart"/>
            <w:r w:rsidRPr="00233285">
              <w:rPr>
                <w:sz w:val="20"/>
                <w:lang w:val="fr-CA"/>
              </w:rPr>
              <w:t>Pepall</w:t>
            </w:r>
            <w:proofErr w:type="spellEnd"/>
            <w:r w:rsidRPr="00233285">
              <w:rPr>
                <w:sz w:val="20"/>
                <w:lang w:val="fr-CA"/>
              </w:rPr>
              <w:t xml:space="preserve"> et Brown)</w:t>
            </w:r>
          </w:p>
          <w:p w:rsidR="0038191F" w:rsidRPr="00233285" w:rsidRDefault="00C14E84" w:rsidP="00AF16CD">
            <w:pPr>
              <w:jc w:val="both"/>
              <w:rPr>
                <w:sz w:val="20"/>
                <w:lang w:val="fr-CA"/>
              </w:rPr>
            </w:pPr>
            <w:hyperlink r:id="rId44" w:history="1">
              <w:r w:rsidR="0038191F" w:rsidRPr="00233285">
                <w:rPr>
                  <w:rStyle w:val="Hyperlink"/>
                  <w:sz w:val="20"/>
                  <w:lang w:val="fr-CA"/>
                </w:rPr>
                <w:t>2017 ONCA 210</w:t>
              </w:r>
            </w:hyperlink>
            <w:r w:rsidR="0038191F" w:rsidRPr="00233285">
              <w:rPr>
                <w:sz w:val="20"/>
                <w:lang w:val="fr-CA"/>
              </w:rPr>
              <w:t xml:space="preserve"> </w:t>
            </w:r>
          </w:p>
          <w:p w:rsidR="0038191F" w:rsidRPr="00233285" w:rsidRDefault="0038191F" w:rsidP="00AF16CD">
            <w:pPr>
              <w:jc w:val="both"/>
              <w:rPr>
                <w:sz w:val="20"/>
                <w:lang w:val="fr-CA"/>
              </w:rPr>
            </w:pPr>
          </w:p>
        </w:tc>
        <w:tc>
          <w:tcPr>
            <w:tcW w:w="243" w:type="pct"/>
          </w:tcPr>
          <w:p w:rsidR="0038191F" w:rsidRPr="00233285" w:rsidRDefault="0038191F" w:rsidP="00AF16CD">
            <w:pPr>
              <w:jc w:val="both"/>
              <w:rPr>
                <w:sz w:val="20"/>
                <w:lang w:val="fr-CA"/>
              </w:rPr>
            </w:pPr>
          </w:p>
        </w:tc>
        <w:tc>
          <w:tcPr>
            <w:tcW w:w="2330" w:type="pct"/>
          </w:tcPr>
          <w:p w:rsidR="0038191F" w:rsidRPr="00233285" w:rsidRDefault="0038191F" w:rsidP="00AF16CD">
            <w:pPr>
              <w:jc w:val="both"/>
              <w:rPr>
                <w:sz w:val="20"/>
                <w:lang w:val="fr-CA"/>
              </w:rPr>
            </w:pPr>
            <w:r w:rsidRPr="00233285">
              <w:rPr>
                <w:sz w:val="20"/>
                <w:lang w:val="fr-CA"/>
              </w:rPr>
              <w:t>Rejet de la motion en autorisation d’interjeter appel</w:t>
            </w:r>
          </w:p>
          <w:p w:rsidR="0038191F" w:rsidRPr="00233285" w:rsidRDefault="0038191F" w:rsidP="00AF16CD">
            <w:pPr>
              <w:jc w:val="both"/>
              <w:rPr>
                <w:sz w:val="20"/>
                <w:lang w:val="fr-CA"/>
              </w:rPr>
            </w:pPr>
          </w:p>
        </w:tc>
      </w:tr>
      <w:tr w:rsidR="0038191F" w:rsidRPr="00C14E84" w:rsidTr="0038191F">
        <w:tc>
          <w:tcPr>
            <w:tcW w:w="2427" w:type="pct"/>
            <w:gridSpan w:val="2"/>
          </w:tcPr>
          <w:p w:rsidR="0038191F" w:rsidRPr="00233285" w:rsidRDefault="0038191F" w:rsidP="00AF16CD">
            <w:pPr>
              <w:jc w:val="both"/>
              <w:rPr>
                <w:sz w:val="20"/>
                <w:lang w:val="fr-CA"/>
              </w:rPr>
            </w:pPr>
            <w:r w:rsidRPr="00233285">
              <w:rPr>
                <w:sz w:val="20"/>
                <w:lang w:val="fr-CA"/>
              </w:rPr>
              <w:t>11 mai 2017</w:t>
            </w:r>
          </w:p>
          <w:p w:rsidR="0038191F" w:rsidRPr="00233285" w:rsidRDefault="0038191F" w:rsidP="00AF16CD">
            <w:pPr>
              <w:jc w:val="both"/>
              <w:rPr>
                <w:sz w:val="20"/>
                <w:lang w:val="fr-CA"/>
              </w:rPr>
            </w:pPr>
            <w:r w:rsidRPr="00233285">
              <w:rPr>
                <w:sz w:val="20"/>
                <w:lang w:val="fr-CA"/>
              </w:rPr>
              <w:t>Cour suprême du Canada</w:t>
            </w:r>
          </w:p>
        </w:tc>
        <w:tc>
          <w:tcPr>
            <w:tcW w:w="243" w:type="pct"/>
          </w:tcPr>
          <w:p w:rsidR="0038191F" w:rsidRPr="00233285" w:rsidRDefault="0038191F" w:rsidP="00AF16CD">
            <w:pPr>
              <w:jc w:val="both"/>
              <w:rPr>
                <w:sz w:val="20"/>
                <w:lang w:val="fr-CA"/>
              </w:rPr>
            </w:pPr>
          </w:p>
        </w:tc>
        <w:tc>
          <w:tcPr>
            <w:tcW w:w="2330" w:type="pct"/>
          </w:tcPr>
          <w:p w:rsidR="0038191F" w:rsidRPr="00233285" w:rsidRDefault="0038191F" w:rsidP="00AF16CD">
            <w:pPr>
              <w:jc w:val="both"/>
              <w:rPr>
                <w:sz w:val="20"/>
                <w:lang w:val="fr-CA"/>
              </w:rPr>
            </w:pPr>
            <w:r w:rsidRPr="00233285">
              <w:rPr>
                <w:sz w:val="20"/>
                <w:lang w:val="fr-CA"/>
              </w:rPr>
              <w:t>Dépôt de la demande d’autorisation d’appel</w:t>
            </w:r>
          </w:p>
        </w:tc>
      </w:tr>
    </w:tbl>
    <w:p w:rsidR="00D02120" w:rsidRDefault="00D02120" w:rsidP="00AF16CD">
      <w:pPr>
        <w:ind w:left="360" w:hanging="360"/>
        <w:jc w:val="both"/>
        <w:rPr>
          <w:sz w:val="20"/>
          <w:lang w:val="fr-CA" w:eastAsia="en-CA"/>
        </w:rPr>
      </w:pPr>
    </w:p>
    <w:p w:rsidR="0038191F" w:rsidRDefault="0038191F" w:rsidP="00AF16C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191F" w:rsidRPr="00FE3088" w:rsidTr="0038191F">
        <w:tc>
          <w:tcPr>
            <w:tcW w:w="543" w:type="pct"/>
          </w:tcPr>
          <w:p w:rsidR="0038191F" w:rsidRPr="00FE3088" w:rsidRDefault="0038191F" w:rsidP="00AF16CD">
            <w:pPr>
              <w:jc w:val="both"/>
              <w:rPr>
                <w:sz w:val="20"/>
              </w:rPr>
            </w:pPr>
            <w:r w:rsidRPr="00FE3088">
              <w:rPr>
                <w:rStyle w:val="SCCFileNumberChar"/>
                <w:sz w:val="20"/>
                <w:szCs w:val="20"/>
              </w:rPr>
              <w:t>37503</w:t>
            </w:r>
          </w:p>
        </w:tc>
        <w:tc>
          <w:tcPr>
            <w:tcW w:w="4457" w:type="pct"/>
            <w:gridSpan w:val="3"/>
          </w:tcPr>
          <w:p w:rsidR="0038191F" w:rsidRPr="0038191F" w:rsidRDefault="0038191F" w:rsidP="00AF16CD">
            <w:pPr>
              <w:pStyle w:val="SCCLsocParty"/>
              <w:jc w:val="both"/>
              <w:rPr>
                <w:b/>
                <w:sz w:val="20"/>
                <w:szCs w:val="20"/>
                <w:lang w:val="en-US"/>
              </w:rPr>
            </w:pPr>
            <w:r w:rsidRPr="0038191F">
              <w:rPr>
                <w:b/>
                <w:sz w:val="20"/>
                <w:szCs w:val="20"/>
                <w:lang w:val="en-US"/>
              </w:rPr>
              <w:t>Mohammed Al-</w:t>
            </w:r>
            <w:proofErr w:type="spellStart"/>
            <w:r w:rsidRPr="0038191F">
              <w:rPr>
                <w:b/>
                <w:sz w:val="20"/>
                <w:szCs w:val="20"/>
                <w:lang w:val="en-US"/>
              </w:rPr>
              <w:t>Ghamdi</w:t>
            </w:r>
            <w:proofErr w:type="spellEnd"/>
            <w:r w:rsidRPr="0038191F">
              <w:rPr>
                <w:b/>
                <w:sz w:val="20"/>
                <w:szCs w:val="20"/>
                <w:lang w:val="en-US"/>
              </w:rPr>
              <w:t xml:space="preserve"> v. Peace Country Health Region, Chief of the Commission &amp; Tribunals of the Alberta Human Rights Commission</w:t>
            </w:r>
          </w:p>
          <w:p w:rsidR="0038191F" w:rsidRPr="00FE3088" w:rsidRDefault="0038191F" w:rsidP="00AF16CD">
            <w:pPr>
              <w:jc w:val="both"/>
              <w:rPr>
                <w:sz w:val="20"/>
              </w:rPr>
            </w:pPr>
            <w:r w:rsidRPr="00FE3088">
              <w:rPr>
                <w:sz w:val="20"/>
              </w:rPr>
              <w:t>(Alta.) (Civil) (By Leave)</w:t>
            </w:r>
          </w:p>
        </w:tc>
      </w:tr>
      <w:tr w:rsidR="0038191F" w:rsidRPr="00FE3088" w:rsidTr="0038191F">
        <w:tc>
          <w:tcPr>
            <w:tcW w:w="5000" w:type="pct"/>
            <w:gridSpan w:val="4"/>
          </w:tcPr>
          <w:p w:rsidR="0038191F" w:rsidRPr="00FE3088" w:rsidRDefault="0038191F" w:rsidP="00AF16CD">
            <w:pPr>
              <w:jc w:val="both"/>
              <w:rPr>
                <w:sz w:val="20"/>
              </w:rPr>
            </w:pPr>
          </w:p>
          <w:p w:rsidR="0038191F" w:rsidRPr="00FE3088" w:rsidRDefault="0038191F" w:rsidP="00AF16CD">
            <w:pPr>
              <w:jc w:val="both"/>
              <w:rPr>
                <w:sz w:val="20"/>
              </w:rPr>
            </w:pPr>
            <w:r w:rsidRPr="00FE3088">
              <w:rPr>
                <w:sz w:val="20"/>
              </w:rPr>
              <w:t>Administrative Law – Judicial Review – Whether summary dismissal of human rights complaint should be subject to an objective standard of law and fact, rather than a subjective decision of an administrative gatekeeper – Whether administrative threshold for moving a matter to adjudication within a statutory regime should be defined by individual rights affected – Whether issue of Islamophobia and other systemic racism issues should be required to be properly before the adjudicative body entrusted to determine whether it exists in Canada and the proper recognition of it within Canadian society.</w:t>
            </w:r>
          </w:p>
        </w:tc>
      </w:tr>
      <w:tr w:rsidR="0038191F" w:rsidRPr="00FE3088" w:rsidTr="0038191F">
        <w:tc>
          <w:tcPr>
            <w:tcW w:w="5000" w:type="pct"/>
            <w:gridSpan w:val="4"/>
          </w:tcPr>
          <w:p w:rsidR="0038191F" w:rsidRPr="00FE3088" w:rsidRDefault="0038191F" w:rsidP="00AF16CD">
            <w:pPr>
              <w:jc w:val="both"/>
              <w:rPr>
                <w:sz w:val="20"/>
              </w:rPr>
            </w:pPr>
          </w:p>
        </w:tc>
      </w:tr>
      <w:tr w:rsidR="0038191F" w:rsidRPr="00FE3088" w:rsidTr="0038191F">
        <w:tc>
          <w:tcPr>
            <w:tcW w:w="5000" w:type="pct"/>
            <w:gridSpan w:val="4"/>
          </w:tcPr>
          <w:p w:rsidR="0038191F" w:rsidRPr="00FE3088" w:rsidRDefault="0038191F" w:rsidP="00AF16CD">
            <w:pPr>
              <w:jc w:val="both"/>
              <w:rPr>
                <w:sz w:val="20"/>
              </w:rPr>
            </w:pPr>
            <w:r w:rsidRPr="00FE3088">
              <w:rPr>
                <w:sz w:val="20"/>
              </w:rPr>
              <w:t xml:space="preserve">The Applicant, an orthopedic surgeon, filed a complaint with the Alberta Human Rights Commission (“AHRC”) alleging discrimination on various grounds on the part of the Peace Country Health Region where he had privileges </w:t>
            </w:r>
            <w:r w:rsidRPr="00FE3088">
              <w:rPr>
                <w:sz w:val="20"/>
              </w:rPr>
              <w:lastRenderedPageBreak/>
              <w:t>to treat his patients. Following an investigation, the Director of the AHRC dismissed the Applicant’s complaint. The Applicant appealed to the Chief and Commission of Tribunals (“Chief Commissioner”) of the AHRC who declined to refer the complaint to a panel and confirmed the dismissal of the complaint. The Applicant then applied for judicial review of the Chief Commissioner’s decision.</w:t>
            </w:r>
          </w:p>
          <w:p w:rsidR="0038191F" w:rsidRPr="00FE3088" w:rsidRDefault="0038191F" w:rsidP="00AF16CD">
            <w:pPr>
              <w:jc w:val="both"/>
              <w:rPr>
                <w:sz w:val="20"/>
              </w:rPr>
            </w:pPr>
          </w:p>
          <w:p w:rsidR="0038191F" w:rsidRPr="00FE3088" w:rsidRDefault="0038191F" w:rsidP="00AF16CD">
            <w:pPr>
              <w:jc w:val="both"/>
              <w:rPr>
                <w:sz w:val="20"/>
              </w:rPr>
            </w:pPr>
          </w:p>
        </w:tc>
      </w:tr>
      <w:tr w:rsidR="0038191F" w:rsidRPr="00FE3088" w:rsidTr="0038191F">
        <w:tc>
          <w:tcPr>
            <w:tcW w:w="2427" w:type="pct"/>
            <w:gridSpan w:val="2"/>
          </w:tcPr>
          <w:p w:rsidR="0038191F" w:rsidRPr="00FE3088" w:rsidRDefault="0038191F" w:rsidP="00AF16CD">
            <w:pPr>
              <w:jc w:val="both"/>
              <w:rPr>
                <w:sz w:val="20"/>
              </w:rPr>
            </w:pPr>
            <w:r w:rsidRPr="00FE3088">
              <w:rPr>
                <w:sz w:val="20"/>
              </w:rPr>
              <w:lastRenderedPageBreak/>
              <w:t>March 5, 2015</w:t>
            </w:r>
          </w:p>
          <w:p w:rsidR="0038191F" w:rsidRPr="00FE3088" w:rsidRDefault="0038191F" w:rsidP="00AF16CD">
            <w:pPr>
              <w:jc w:val="both"/>
              <w:rPr>
                <w:sz w:val="20"/>
              </w:rPr>
            </w:pPr>
            <w:r w:rsidRPr="00FE3088">
              <w:rPr>
                <w:sz w:val="20"/>
              </w:rPr>
              <w:t>Court of Queen’s Bench of Alberta</w:t>
            </w:r>
          </w:p>
          <w:p w:rsidR="0038191F" w:rsidRPr="00FE3088" w:rsidRDefault="0038191F" w:rsidP="00AF16CD">
            <w:pPr>
              <w:jc w:val="both"/>
              <w:rPr>
                <w:sz w:val="20"/>
              </w:rPr>
            </w:pPr>
            <w:r w:rsidRPr="00FE3088">
              <w:rPr>
                <w:sz w:val="20"/>
              </w:rPr>
              <w:t>(</w:t>
            </w:r>
            <w:proofErr w:type="spellStart"/>
            <w:r w:rsidRPr="00FE3088">
              <w:rPr>
                <w:sz w:val="20"/>
              </w:rPr>
              <w:t>Topolniski</w:t>
            </w:r>
            <w:proofErr w:type="spellEnd"/>
            <w:r w:rsidRPr="00FE3088">
              <w:rPr>
                <w:sz w:val="20"/>
              </w:rPr>
              <w:t xml:space="preserve"> J.)</w:t>
            </w:r>
          </w:p>
          <w:p w:rsidR="0038191F" w:rsidRPr="00FE3088" w:rsidRDefault="0038191F" w:rsidP="00AF16CD">
            <w:pPr>
              <w:jc w:val="both"/>
              <w:rPr>
                <w:sz w:val="20"/>
              </w:rPr>
            </w:pPr>
            <w:r w:rsidRPr="00FE3088">
              <w:rPr>
                <w:sz w:val="20"/>
              </w:rPr>
              <w:t>No. 1303 07368</w:t>
            </w:r>
          </w:p>
          <w:p w:rsidR="0038191F" w:rsidRPr="00FE3088" w:rsidRDefault="00C14E84" w:rsidP="00AF16CD">
            <w:pPr>
              <w:jc w:val="both"/>
              <w:rPr>
                <w:sz w:val="20"/>
              </w:rPr>
            </w:pPr>
            <w:hyperlink r:id="rId45" w:history="1">
              <w:r w:rsidR="0038191F" w:rsidRPr="00FE3088">
                <w:rPr>
                  <w:rStyle w:val="Hyperlink"/>
                  <w:sz w:val="20"/>
                </w:rPr>
                <w:t>2015 ABQB 155</w:t>
              </w:r>
            </w:hyperlink>
          </w:p>
          <w:p w:rsidR="0038191F" w:rsidRPr="00FE3088" w:rsidRDefault="0038191F" w:rsidP="00AF16CD">
            <w:pPr>
              <w:jc w:val="both"/>
              <w:rPr>
                <w:sz w:val="20"/>
              </w:rPr>
            </w:pPr>
          </w:p>
        </w:tc>
        <w:tc>
          <w:tcPr>
            <w:tcW w:w="243" w:type="pct"/>
          </w:tcPr>
          <w:p w:rsidR="0038191F" w:rsidRPr="00FE3088" w:rsidRDefault="0038191F" w:rsidP="00AF16CD">
            <w:pPr>
              <w:jc w:val="both"/>
              <w:rPr>
                <w:sz w:val="20"/>
              </w:rPr>
            </w:pPr>
          </w:p>
        </w:tc>
        <w:tc>
          <w:tcPr>
            <w:tcW w:w="2330" w:type="pct"/>
          </w:tcPr>
          <w:p w:rsidR="0038191F" w:rsidRPr="00FE3088" w:rsidRDefault="0038191F" w:rsidP="00AF16CD">
            <w:pPr>
              <w:jc w:val="both"/>
              <w:rPr>
                <w:sz w:val="20"/>
              </w:rPr>
            </w:pPr>
            <w:r w:rsidRPr="00FE3088">
              <w:rPr>
                <w:sz w:val="20"/>
              </w:rPr>
              <w:t>Application for judicial review dismissed.</w:t>
            </w:r>
          </w:p>
          <w:p w:rsidR="0038191F" w:rsidRPr="00FE3088" w:rsidRDefault="0038191F" w:rsidP="00AF16CD">
            <w:pPr>
              <w:jc w:val="both"/>
              <w:rPr>
                <w:sz w:val="20"/>
              </w:rPr>
            </w:pPr>
          </w:p>
          <w:p w:rsidR="0038191F" w:rsidRPr="00FE3088" w:rsidRDefault="0038191F" w:rsidP="00AF16CD">
            <w:pPr>
              <w:jc w:val="both"/>
              <w:rPr>
                <w:sz w:val="20"/>
              </w:rPr>
            </w:pPr>
          </w:p>
        </w:tc>
      </w:tr>
      <w:tr w:rsidR="0038191F" w:rsidRPr="00FE3088" w:rsidTr="0038191F">
        <w:tc>
          <w:tcPr>
            <w:tcW w:w="2427" w:type="pct"/>
            <w:gridSpan w:val="2"/>
          </w:tcPr>
          <w:p w:rsidR="0038191F" w:rsidRPr="00FE3088" w:rsidRDefault="0038191F" w:rsidP="00AF16CD">
            <w:pPr>
              <w:jc w:val="both"/>
              <w:rPr>
                <w:sz w:val="20"/>
              </w:rPr>
            </w:pPr>
            <w:r w:rsidRPr="00FE3088">
              <w:rPr>
                <w:sz w:val="20"/>
              </w:rPr>
              <w:t>January 27, 2017</w:t>
            </w:r>
          </w:p>
          <w:p w:rsidR="0038191F" w:rsidRPr="00FE3088" w:rsidRDefault="0038191F" w:rsidP="00AF16CD">
            <w:pPr>
              <w:jc w:val="both"/>
              <w:rPr>
                <w:sz w:val="20"/>
              </w:rPr>
            </w:pPr>
            <w:r w:rsidRPr="00FE3088">
              <w:rPr>
                <w:sz w:val="20"/>
              </w:rPr>
              <w:t>Court of Appeal of Alberta (Edmonton)</w:t>
            </w:r>
          </w:p>
          <w:p w:rsidR="0038191F" w:rsidRPr="00FE3088" w:rsidRDefault="0038191F" w:rsidP="00AF16CD">
            <w:pPr>
              <w:jc w:val="both"/>
              <w:rPr>
                <w:sz w:val="20"/>
              </w:rPr>
            </w:pPr>
            <w:r w:rsidRPr="00FE3088">
              <w:rPr>
                <w:sz w:val="20"/>
              </w:rPr>
              <w:t xml:space="preserve">(Berger, </w:t>
            </w:r>
            <w:proofErr w:type="spellStart"/>
            <w:r w:rsidRPr="00FE3088">
              <w:rPr>
                <w:sz w:val="20"/>
              </w:rPr>
              <w:t>Costigan</w:t>
            </w:r>
            <w:proofErr w:type="spellEnd"/>
            <w:r w:rsidRPr="00FE3088">
              <w:rPr>
                <w:sz w:val="20"/>
              </w:rPr>
              <w:t xml:space="preserve"> and </w:t>
            </w:r>
            <w:proofErr w:type="spellStart"/>
            <w:r w:rsidRPr="00FE3088">
              <w:rPr>
                <w:sz w:val="20"/>
              </w:rPr>
              <w:t>Strekaf</w:t>
            </w:r>
            <w:proofErr w:type="spellEnd"/>
            <w:r w:rsidRPr="00FE3088">
              <w:rPr>
                <w:sz w:val="20"/>
              </w:rPr>
              <w:t xml:space="preserve"> JJ.A.)</w:t>
            </w:r>
          </w:p>
          <w:p w:rsidR="0038191F" w:rsidRPr="00FE3088" w:rsidRDefault="0038191F" w:rsidP="00AF16CD">
            <w:pPr>
              <w:jc w:val="both"/>
              <w:rPr>
                <w:sz w:val="20"/>
              </w:rPr>
            </w:pPr>
            <w:r w:rsidRPr="00FE3088">
              <w:rPr>
                <w:sz w:val="20"/>
              </w:rPr>
              <w:t>No. 1503-0083-AC</w:t>
            </w:r>
          </w:p>
          <w:p w:rsidR="0038191F" w:rsidRPr="00FE3088" w:rsidRDefault="00C14E84" w:rsidP="00AF16CD">
            <w:pPr>
              <w:jc w:val="both"/>
              <w:rPr>
                <w:sz w:val="20"/>
              </w:rPr>
            </w:pPr>
            <w:hyperlink r:id="rId46" w:history="1">
              <w:r w:rsidR="0038191F" w:rsidRPr="00FE3088">
                <w:rPr>
                  <w:rStyle w:val="Hyperlink"/>
                  <w:sz w:val="20"/>
                </w:rPr>
                <w:t>2017 ABCA 31</w:t>
              </w:r>
            </w:hyperlink>
          </w:p>
          <w:p w:rsidR="0038191F" w:rsidRPr="00FE3088" w:rsidRDefault="0038191F" w:rsidP="00AF16CD">
            <w:pPr>
              <w:jc w:val="both"/>
              <w:rPr>
                <w:sz w:val="20"/>
              </w:rPr>
            </w:pPr>
          </w:p>
        </w:tc>
        <w:tc>
          <w:tcPr>
            <w:tcW w:w="243" w:type="pct"/>
          </w:tcPr>
          <w:p w:rsidR="0038191F" w:rsidRPr="00FE3088" w:rsidRDefault="0038191F" w:rsidP="00AF16CD">
            <w:pPr>
              <w:jc w:val="both"/>
              <w:rPr>
                <w:sz w:val="20"/>
              </w:rPr>
            </w:pPr>
          </w:p>
        </w:tc>
        <w:tc>
          <w:tcPr>
            <w:tcW w:w="2330" w:type="pct"/>
          </w:tcPr>
          <w:p w:rsidR="0038191F" w:rsidRPr="00FE3088" w:rsidRDefault="0038191F" w:rsidP="00AF16CD">
            <w:pPr>
              <w:jc w:val="both"/>
              <w:rPr>
                <w:sz w:val="20"/>
              </w:rPr>
            </w:pPr>
            <w:r w:rsidRPr="00FE3088">
              <w:rPr>
                <w:sz w:val="20"/>
              </w:rPr>
              <w:t>Appeal dismissed.</w:t>
            </w:r>
          </w:p>
          <w:p w:rsidR="0038191F" w:rsidRPr="00FE3088" w:rsidRDefault="0038191F" w:rsidP="00AF16CD">
            <w:pPr>
              <w:jc w:val="both"/>
              <w:rPr>
                <w:sz w:val="20"/>
              </w:rPr>
            </w:pPr>
          </w:p>
        </w:tc>
      </w:tr>
      <w:tr w:rsidR="0038191F" w:rsidRPr="00FE3088" w:rsidTr="0038191F">
        <w:tc>
          <w:tcPr>
            <w:tcW w:w="2427" w:type="pct"/>
            <w:gridSpan w:val="2"/>
          </w:tcPr>
          <w:p w:rsidR="0038191F" w:rsidRPr="00FE3088" w:rsidRDefault="0038191F" w:rsidP="00AF16CD">
            <w:pPr>
              <w:jc w:val="both"/>
              <w:rPr>
                <w:sz w:val="20"/>
              </w:rPr>
            </w:pPr>
            <w:r w:rsidRPr="00FE3088">
              <w:rPr>
                <w:sz w:val="20"/>
              </w:rPr>
              <w:t>March 27, 2017</w:t>
            </w:r>
          </w:p>
          <w:p w:rsidR="0038191F" w:rsidRPr="00FE3088" w:rsidRDefault="0038191F" w:rsidP="00AF16CD">
            <w:pPr>
              <w:jc w:val="both"/>
              <w:rPr>
                <w:sz w:val="20"/>
              </w:rPr>
            </w:pPr>
            <w:r w:rsidRPr="00FE3088">
              <w:rPr>
                <w:sz w:val="20"/>
              </w:rPr>
              <w:t>Supreme Court of Canada</w:t>
            </w:r>
          </w:p>
          <w:p w:rsidR="0038191F" w:rsidRPr="00FE3088" w:rsidRDefault="0038191F" w:rsidP="00AF16CD">
            <w:pPr>
              <w:jc w:val="both"/>
              <w:rPr>
                <w:sz w:val="20"/>
              </w:rPr>
            </w:pPr>
          </w:p>
        </w:tc>
        <w:tc>
          <w:tcPr>
            <w:tcW w:w="243" w:type="pct"/>
          </w:tcPr>
          <w:p w:rsidR="0038191F" w:rsidRPr="00FE3088" w:rsidRDefault="0038191F" w:rsidP="00AF16CD">
            <w:pPr>
              <w:jc w:val="both"/>
              <w:rPr>
                <w:sz w:val="20"/>
              </w:rPr>
            </w:pPr>
          </w:p>
        </w:tc>
        <w:tc>
          <w:tcPr>
            <w:tcW w:w="2330" w:type="pct"/>
          </w:tcPr>
          <w:p w:rsidR="0038191F" w:rsidRPr="00FE3088" w:rsidRDefault="0038191F" w:rsidP="00AF16CD">
            <w:pPr>
              <w:jc w:val="both"/>
              <w:rPr>
                <w:sz w:val="20"/>
              </w:rPr>
            </w:pPr>
            <w:r w:rsidRPr="00FE3088">
              <w:rPr>
                <w:sz w:val="20"/>
              </w:rPr>
              <w:t>Application for leave to appeal filed.</w:t>
            </w:r>
          </w:p>
          <w:p w:rsidR="0038191F" w:rsidRPr="00FE3088" w:rsidRDefault="0038191F" w:rsidP="00AF16CD">
            <w:pPr>
              <w:jc w:val="both"/>
              <w:rPr>
                <w:sz w:val="20"/>
              </w:rPr>
            </w:pPr>
          </w:p>
        </w:tc>
      </w:tr>
      <w:tr w:rsidR="0038191F" w:rsidRPr="00FE3088" w:rsidTr="0038191F">
        <w:tc>
          <w:tcPr>
            <w:tcW w:w="2427" w:type="pct"/>
            <w:gridSpan w:val="2"/>
          </w:tcPr>
          <w:p w:rsidR="0038191F" w:rsidRPr="00FE3088" w:rsidRDefault="0038191F" w:rsidP="00AF16CD">
            <w:pPr>
              <w:jc w:val="both"/>
              <w:rPr>
                <w:sz w:val="20"/>
              </w:rPr>
            </w:pPr>
            <w:r w:rsidRPr="00FE3088">
              <w:rPr>
                <w:sz w:val="20"/>
              </w:rPr>
              <w:t>May 15, 2017</w:t>
            </w:r>
          </w:p>
          <w:p w:rsidR="0038191F" w:rsidRPr="00FE3088" w:rsidRDefault="0038191F" w:rsidP="00AF16CD">
            <w:pPr>
              <w:jc w:val="both"/>
              <w:rPr>
                <w:sz w:val="20"/>
              </w:rPr>
            </w:pPr>
            <w:r w:rsidRPr="00FE3088">
              <w:rPr>
                <w:sz w:val="20"/>
              </w:rPr>
              <w:t>Supreme Court of Canada</w:t>
            </w:r>
          </w:p>
        </w:tc>
        <w:tc>
          <w:tcPr>
            <w:tcW w:w="243" w:type="pct"/>
          </w:tcPr>
          <w:p w:rsidR="0038191F" w:rsidRPr="00FE3088" w:rsidRDefault="0038191F" w:rsidP="00AF16CD">
            <w:pPr>
              <w:jc w:val="both"/>
              <w:rPr>
                <w:sz w:val="20"/>
              </w:rPr>
            </w:pPr>
          </w:p>
        </w:tc>
        <w:tc>
          <w:tcPr>
            <w:tcW w:w="2330" w:type="pct"/>
          </w:tcPr>
          <w:p w:rsidR="0038191F" w:rsidRPr="00FE3088" w:rsidRDefault="0038191F" w:rsidP="00AF16CD">
            <w:pPr>
              <w:jc w:val="both"/>
              <w:rPr>
                <w:sz w:val="20"/>
              </w:rPr>
            </w:pPr>
            <w:r w:rsidRPr="00FE3088">
              <w:rPr>
                <w:sz w:val="20"/>
              </w:rPr>
              <w:t>Motion for extension of time to serve and file reply.</w:t>
            </w:r>
          </w:p>
        </w:tc>
      </w:tr>
    </w:tbl>
    <w:p w:rsidR="0038191F" w:rsidRPr="0038191F" w:rsidRDefault="0038191F" w:rsidP="00AF16CD">
      <w:pPr>
        <w:ind w:left="360" w:hanging="360"/>
        <w:jc w:val="both"/>
        <w:rPr>
          <w:sz w:val="20"/>
          <w:lang w:eastAsia="en-CA"/>
        </w:rPr>
      </w:pPr>
    </w:p>
    <w:p w:rsidR="0038191F" w:rsidRPr="0038191F" w:rsidRDefault="0038191F"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191F" w:rsidRPr="0066706C" w:rsidTr="0038191F">
        <w:tc>
          <w:tcPr>
            <w:tcW w:w="543" w:type="pct"/>
          </w:tcPr>
          <w:p w:rsidR="0038191F" w:rsidRPr="0066706C" w:rsidRDefault="0038191F" w:rsidP="00AF16CD">
            <w:pPr>
              <w:jc w:val="both"/>
              <w:rPr>
                <w:sz w:val="20"/>
                <w:lang w:val="fr-CA"/>
              </w:rPr>
            </w:pPr>
            <w:r w:rsidRPr="0066706C">
              <w:rPr>
                <w:rStyle w:val="SCCFileNumberChar"/>
                <w:sz w:val="20"/>
                <w:szCs w:val="20"/>
                <w:lang w:val="fr-CA"/>
              </w:rPr>
              <w:t>37503</w:t>
            </w:r>
          </w:p>
        </w:tc>
        <w:tc>
          <w:tcPr>
            <w:tcW w:w="4457" w:type="pct"/>
            <w:gridSpan w:val="3"/>
          </w:tcPr>
          <w:p w:rsidR="0038191F" w:rsidRPr="0038191F" w:rsidRDefault="0038191F" w:rsidP="00AF16CD">
            <w:pPr>
              <w:pStyle w:val="SCCLsocParty"/>
              <w:jc w:val="both"/>
              <w:rPr>
                <w:b/>
                <w:sz w:val="20"/>
                <w:szCs w:val="20"/>
                <w:lang w:val="en-US"/>
              </w:rPr>
            </w:pPr>
            <w:r w:rsidRPr="0038191F">
              <w:rPr>
                <w:b/>
                <w:sz w:val="20"/>
                <w:szCs w:val="20"/>
                <w:lang w:val="en-US"/>
              </w:rPr>
              <w:t>Mohammed Al-</w:t>
            </w:r>
            <w:proofErr w:type="spellStart"/>
            <w:r w:rsidRPr="0038191F">
              <w:rPr>
                <w:b/>
                <w:sz w:val="20"/>
                <w:szCs w:val="20"/>
                <w:lang w:val="en-US"/>
              </w:rPr>
              <w:t>Ghamdi</w:t>
            </w:r>
            <w:proofErr w:type="spellEnd"/>
            <w:r w:rsidRPr="0038191F">
              <w:rPr>
                <w:b/>
                <w:sz w:val="20"/>
                <w:szCs w:val="20"/>
                <w:lang w:val="en-US"/>
              </w:rPr>
              <w:t xml:space="preserve"> c. Peace Country Health Region, Chief of the Commission &amp; Tribunals of the Alberta Human Rights Commission</w:t>
            </w:r>
          </w:p>
          <w:p w:rsidR="0038191F" w:rsidRPr="0066706C" w:rsidRDefault="0038191F" w:rsidP="00AF16CD">
            <w:pPr>
              <w:jc w:val="both"/>
              <w:rPr>
                <w:sz w:val="20"/>
                <w:lang w:val="fr-CA"/>
              </w:rPr>
            </w:pPr>
            <w:r w:rsidRPr="0066706C">
              <w:rPr>
                <w:sz w:val="20"/>
                <w:lang w:val="fr-CA"/>
              </w:rPr>
              <w:t>(</w:t>
            </w:r>
            <w:proofErr w:type="spellStart"/>
            <w:r w:rsidRPr="0066706C">
              <w:rPr>
                <w:sz w:val="20"/>
                <w:lang w:val="fr-CA"/>
              </w:rPr>
              <w:t>Alb</w:t>
            </w:r>
            <w:proofErr w:type="spellEnd"/>
            <w:r w:rsidRPr="0066706C">
              <w:rPr>
                <w:sz w:val="20"/>
                <w:lang w:val="fr-CA"/>
              </w:rPr>
              <w:t>.) (Civile) (Sur autorisation)</w:t>
            </w:r>
          </w:p>
        </w:tc>
      </w:tr>
      <w:tr w:rsidR="0038191F" w:rsidRPr="00C14E84" w:rsidTr="0038191F">
        <w:tc>
          <w:tcPr>
            <w:tcW w:w="5000" w:type="pct"/>
            <w:gridSpan w:val="4"/>
          </w:tcPr>
          <w:p w:rsidR="0038191F" w:rsidRPr="0066706C" w:rsidRDefault="0038191F" w:rsidP="00AF16CD">
            <w:pPr>
              <w:jc w:val="both"/>
              <w:rPr>
                <w:sz w:val="20"/>
                <w:lang w:val="fr-CA"/>
              </w:rPr>
            </w:pPr>
          </w:p>
          <w:p w:rsidR="0038191F" w:rsidRPr="0066706C" w:rsidRDefault="0038191F" w:rsidP="00AF16CD">
            <w:pPr>
              <w:jc w:val="both"/>
              <w:rPr>
                <w:sz w:val="20"/>
                <w:lang w:val="fr-CA"/>
              </w:rPr>
            </w:pPr>
            <w:r w:rsidRPr="0066706C">
              <w:rPr>
                <w:sz w:val="20"/>
                <w:lang w:val="fr-CA"/>
              </w:rPr>
              <w:t>Droit administratif – Contrôle judiciaire – Le rejet sommaire d’une plainte relative aux droits de la personne devrait-il être soumis à une norme objective de droit et de fait, plutôt qu’à la décision subjective d’un gardien administratif? – Le seuil administratif pour porter une affaire devant un tribunal judiciaire dans un régime législatif devrait-il être défini par les droits individuels touchés? – La problématique de l’islamophobie et d’autres problématiques de racisme institutionnel devraient-elles être portées devant l’organisme juridictionnel chargé de déterminer si ces problématiques existent au Canada et d’assurer leur juste reconnaissance dans la société canadienne?</w:t>
            </w:r>
          </w:p>
        </w:tc>
      </w:tr>
      <w:tr w:rsidR="0038191F" w:rsidRPr="00C14E84" w:rsidTr="0038191F">
        <w:tc>
          <w:tcPr>
            <w:tcW w:w="5000" w:type="pct"/>
            <w:gridSpan w:val="4"/>
          </w:tcPr>
          <w:p w:rsidR="0038191F" w:rsidRPr="0066706C" w:rsidRDefault="0038191F" w:rsidP="00AF16CD">
            <w:pPr>
              <w:jc w:val="both"/>
              <w:rPr>
                <w:sz w:val="20"/>
                <w:lang w:val="fr-CA"/>
              </w:rPr>
            </w:pPr>
          </w:p>
        </w:tc>
      </w:tr>
      <w:tr w:rsidR="0038191F" w:rsidRPr="00C14E84" w:rsidTr="0038191F">
        <w:tc>
          <w:tcPr>
            <w:tcW w:w="5000" w:type="pct"/>
            <w:gridSpan w:val="4"/>
          </w:tcPr>
          <w:p w:rsidR="0038191F" w:rsidRPr="0066706C" w:rsidRDefault="0038191F" w:rsidP="00AF16CD">
            <w:pPr>
              <w:jc w:val="both"/>
              <w:rPr>
                <w:sz w:val="20"/>
                <w:lang w:val="fr-CA"/>
              </w:rPr>
            </w:pPr>
            <w:r w:rsidRPr="0066706C">
              <w:rPr>
                <w:sz w:val="20"/>
                <w:lang w:val="fr-CA"/>
              </w:rPr>
              <w:t xml:space="preserve">Le demandeur, un chirurgien orthopédiste, a déposé une plainte à l’Alberta </w:t>
            </w:r>
            <w:proofErr w:type="spellStart"/>
            <w:r w:rsidRPr="0066706C">
              <w:rPr>
                <w:sz w:val="20"/>
                <w:lang w:val="fr-CA"/>
              </w:rPr>
              <w:t>Human</w:t>
            </w:r>
            <w:proofErr w:type="spellEnd"/>
            <w:r w:rsidRPr="0066706C">
              <w:rPr>
                <w:sz w:val="20"/>
                <w:lang w:val="fr-CA"/>
              </w:rPr>
              <w:t xml:space="preserve"> </w:t>
            </w:r>
            <w:proofErr w:type="spellStart"/>
            <w:r w:rsidRPr="0066706C">
              <w:rPr>
                <w:sz w:val="20"/>
                <w:lang w:val="fr-CA"/>
              </w:rPr>
              <w:t>Rights</w:t>
            </w:r>
            <w:proofErr w:type="spellEnd"/>
            <w:r w:rsidRPr="0066706C">
              <w:rPr>
                <w:sz w:val="20"/>
                <w:lang w:val="fr-CA"/>
              </w:rPr>
              <w:t xml:space="preserve"> Commission (« AHRC ») alléguant la discrimination fondée sur plusieurs motifs de la part de la </w:t>
            </w:r>
            <w:proofErr w:type="spellStart"/>
            <w:r w:rsidRPr="0066706C">
              <w:rPr>
                <w:sz w:val="20"/>
                <w:lang w:val="fr-CA"/>
              </w:rPr>
              <w:t>Peace</w:t>
            </w:r>
            <w:proofErr w:type="spellEnd"/>
            <w:r w:rsidRPr="0066706C">
              <w:rPr>
                <w:sz w:val="20"/>
                <w:lang w:val="fr-CA"/>
              </w:rPr>
              <w:t xml:space="preserve"> Country </w:t>
            </w:r>
            <w:proofErr w:type="spellStart"/>
            <w:r w:rsidRPr="0066706C">
              <w:rPr>
                <w:sz w:val="20"/>
                <w:lang w:val="fr-CA"/>
              </w:rPr>
              <w:t>Health</w:t>
            </w:r>
            <w:proofErr w:type="spellEnd"/>
            <w:r w:rsidRPr="0066706C">
              <w:rPr>
                <w:sz w:val="20"/>
                <w:lang w:val="fr-CA"/>
              </w:rPr>
              <w:t xml:space="preserve"> </w:t>
            </w:r>
            <w:proofErr w:type="spellStart"/>
            <w:r w:rsidRPr="0066706C">
              <w:rPr>
                <w:sz w:val="20"/>
                <w:lang w:val="fr-CA"/>
              </w:rPr>
              <w:t>Region</w:t>
            </w:r>
            <w:proofErr w:type="spellEnd"/>
            <w:r w:rsidRPr="0066706C">
              <w:rPr>
                <w:sz w:val="20"/>
                <w:lang w:val="fr-CA"/>
              </w:rPr>
              <w:t xml:space="preserve"> où il jouissait de privilèges pour traiter ses patients. Au terme d’une enquête, le directeur de l’AHRC a rejeté la plainte du demandeur. Le demandeur a interjeté appel au Chief of the Commissions and </w:t>
            </w:r>
            <w:proofErr w:type="spellStart"/>
            <w:r w:rsidRPr="0066706C">
              <w:rPr>
                <w:sz w:val="20"/>
                <w:lang w:val="fr-CA"/>
              </w:rPr>
              <w:t>Tribunals</w:t>
            </w:r>
            <w:proofErr w:type="spellEnd"/>
            <w:r w:rsidRPr="0066706C">
              <w:rPr>
                <w:sz w:val="20"/>
                <w:lang w:val="fr-CA"/>
              </w:rPr>
              <w:t xml:space="preserve"> (le « commissaire en chef ») de l’AHRC qui a refusé de renvoyer la plainte à une formation et a confirmé le rejet de la plainte. Le demandeur a ensuite sollicité le contrôle judiciaire de la décision du commissaire en chef.</w:t>
            </w:r>
          </w:p>
          <w:p w:rsidR="0038191F" w:rsidRPr="0066706C" w:rsidRDefault="0038191F" w:rsidP="00AF16CD">
            <w:pPr>
              <w:jc w:val="both"/>
              <w:rPr>
                <w:sz w:val="20"/>
                <w:lang w:val="fr-CA"/>
              </w:rPr>
            </w:pPr>
          </w:p>
          <w:p w:rsidR="0038191F" w:rsidRPr="0066706C" w:rsidRDefault="0038191F" w:rsidP="00AF16CD">
            <w:pPr>
              <w:jc w:val="both"/>
              <w:rPr>
                <w:sz w:val="20"/>
                <w:lang w:val="fr-CA"/>
              </w:rPr>
            </w:pPr>
          </w:p>
        </w:tc>
      </w:tr>
      <w:tr w:rsidR="0038191F" w:rsidRPr="00C14E84" w:rsidTr="0038191F">
        <w:tc>
          <w:tcPr>
            <w:tcW w:w="2427" w:type="pct"/>
            <w:gridSpan w:val="2"/>
          </w:tcPr>
          <w:p w:rsidR="0038191F" w:rsidRPr="0066706C" w:rsidRDefault="0038191F" w:rsidP="00AF16CD">
            <w:pPr>
              <w:jc w:val="both"/>
              <w:rPr>
                <w:sz w:val="20"/>
                <w:lang w:val="fr-CA"/>
              </w:rPr>
            </w:pPr>
            <w:r w:rsidRPr="0066706C">
              <w:rPr>
                <w:sz w:val="20"/>
                <w:lang w:val="fr-CA"/>
              </w:rPr>
              <w:t>5 mars 2015</w:t>
            </w:r>
          </w:p>
          <w:p w:rsidR="0038191F" w:rsidRPr="0066706C" w:rsidRDefault="0038191F" w:rsidP="00AF16CD">
            <w:pPr>
              <w:jc w:val="both"/>
              <w:rPr>
                <w:sz w:val="20"/>
                <w:lang w:val="fr-CA"/>
              </w:rPr>
            </w:pPr>
            <w:r w:rsidRPr="0066706C">
              <w:rPr>
                <w:sz w:val="20"/>
                <w:lang w:val="fr-CA"/>
              </w:rPr>
              <w:t>Cour du Banc de la Reine de l’Alberta</w:t>
            </w:r>
          </w:p>
          <w:p w:rsidR="0038191F" w:rsidRPr="0066706C" w:rsidRDefault="0038191F" w:rsidP="00AF16CD">
            <w:pPr>
              <w:jc w:val="both"/>
              <w:rPr>
                <w:sz w:val="20"/>
                <w:lang w:val="fr-CA"/>
              </w:rPr>
            </w:pPr>
            <w:r w:rsidRPr="0066706C">
              <w:rPr>
                <w:sz w:val="20"/>
                <w:lang w:val="fr-CA"/>
              </w:rPr>
              <w:t xml:space="preserve">(Juge </w:t>
            </w:r>
            <w:proofErr w:type="spellStart"/>
            <w:r w:rsidRPr="0066706C">
              <w:rPr>
                <w:sz w:val="20"/>
                <w:lang w:val="fr-CA"/>
              </w:rPr>
              <w:t>Topolniski</w:t>
            </w:r>
            <w:proofErr w:type="spellEnd"/>
            <w:r w:rsidRPr="0066706C">
              <w:rPr>
                <w:sz w:val="20"/>
                <w:lang w:val="fr-CA"/>
              </w:rPr>
              <w:t>)</w:t>
            </w:r>
          </w:p>
          <w:p w:rsidR="0038191F" w:rsidRPr="0066706C" w:rsidRDefault="0038191F" w:rsidP="00AF16CD">
            <w:pPr>
              <w:jc w:val="both"/>
              <w:rPr>
                <w:sz w:val="20"/>
                <w:lang w:val="fr-CA"/>
              </w:rPr>
            </w:pPr>
            <w:r w:rsidRPr="0066706C">
              <w:rPr>
                <w:sz w:val="20"/>
                <w:lang w:val="fr-CA"/>
              </w:rPr>
              <w:t>N</w:t>
            </w:r>
            <w:r w:rsidRPr="0066706C">
              <w:rPr>
                <w:sz w:val="20"/>
                <w:vertAlign w:val="superscript"/>
                <w:lang w:val="fr-CA"/>
              </w:rPr>
              <w:t>o</w:t>
            </w:r>
            <w:r w:rsidRPr="0066706C">
              <w:rPr>
                <w:sz w:val="20"/>
                <w:lang w:val="fr-CA"/>
              </w:rPr>
              <w:t xml:space="preserve"> 1303 07368</w:t>
            </w:r>
          </w:p>
          <w:p w:rsidR="0038191F" w:rsidRPr="0066706C" w:rsidRDefault="00C14E84" w:rsidP="00AF16CD">
            <w:pPr>
              <w:jc w:val="both"/>
              <w:rPr>
                <w:sz w:val="20"/>
                <w:lang w:val="fr-CA"/>
              </w:rPr>
            </w:pPr>
            <w:hyperlink r:id="rId47" w:history="1">
              <w:r w:rsidR="0038191F" w:rsidRPr="0066706C">
                <w:rPr>
                  <w:rStyle w:val="Hyperlink"/>
                  <w:sz w:val="20"/>
                  <w:lang w:val="fr-CA"/>
                </w:rPr>
                <w:t>2015 ABQB 155</w:t>
              </w:r>
            </w:hyperlink>
          </w:p>
          <w:p w:rsidR="0038191F" w:rsidRPr="0066706C" w:rsidRDefault="0038191F" w:rsidP="00AF16CD">
            <w:pPr>
              <w:jc w:val="both"/>
              <w:rPr>
                <w:sz w:val="20"/>
                <w:lang w:val="fr-CA"/>
              </w:rPr>
            </w:pPr>
          </w:p>
        </w:tc>
        <w:tc>
          <w:tcPr>
            <w:tcW w:w="243" w:type="pct"/>
          </w:tcPr>
          <w:p w:rsidR="0038191F" w:rsidRPr="0066706C" w:rsidRDefault="0038191F" w:rsidP="00AF16CD">
            <w:pPr>
              <w:jc w:val="both"/>
              <w:rPr>
                <w:sz w:val="20"/>
                <w:lang w:val="fr-CA"/>
              </w:rPr>
            </w:pPr>
          </w:p>
        </w:tc>
        <w:tc>
          <w:tcPr>
            <w:tcW w:w="2330" w:type="pct"/>
          </w:tcPr>
          <w:p w:rsidR="0038191F" w:rsidRPr="0066706C" w:rsidRDefault="0038191F" w:rsidP="00AF16CD">
            <w:pPr>
              <w:jc w:val="both"/>
              <w:rPr>
                <w:sz w:val="20"/>
                <w:lang w:val="fr-CA"/>
              </w:rPr>
            </w:pPr>
            <w:r w:rsidRPr="0066706C">
              <w:rPr>
                <w:sz w:val="20"/>
                <w:lang w:val="fr-CA"/>
              </w:rPr>
              <w:t>Rejet de la demande de contrôle judiciaire.</w:t>
            </w:r>
          </w:p>
          <w:p w:rsidR="0038191F" w:rsidRPr="0066706C" w:rsidRDefault="0038191F" w:rsidP="00AF16CD">
            <w:pPr>
              <w:jc w:val="both"/>
              <w:rPr>
                <w:sz w:val="20"/>
                <w:lang w:val="fr-CA"/>
              </w:rPr>
            </w:pPr>
          </w:p>
          <w:p w:rsidR="0038191F" w:rsidRPr="0066706C" w:rsidRDefault="0038191F" w:rsidP="00AF16CD">
            <w:pPr>
              <w:jc w:val="both"/>
              <w:rPr>
                <w:sz w:val="20"/>
                <w:lang w:val="fr-CA"/>
              </w:rPr>
            </w:pPr>
          </w:p>
        </w:tc>
      </w:tr>
    </w:tbl>
    <w:p w:rsidR="00C14E84" w:rsidRDefault="00C14E84">
      <w:r>
        <w:br w:type="page"/>
      </w:r>
    </w:p>
    <w:tbl>
      <w:tblPr>
        <w:tblW w:w="4952" w:type="pct"/>
        <w:tblLayout w:type="fixed"/>
        <w:tblCellMar>
          <w:left w:w="0" w:type="dxa"/>
          <w:bottom w:w="99" w:type="dxa"/>
          <w:right w:w="0" w:type="dxa"/>
        </w:tblCellMar>
        <w:tblLook w:val="04A0" w:firstRow="1" w:lastRow="0" w:firstColumn="1" w:lastColumn="0" w:noHBand="0" w:noVBand="1"/>
      </w:tblPr>
      <w:tblGrid>
        <w:gridCol w:w="4499"/>
        <w:gridCol w:w="451"/>
        <w:gridCol w:w="4320"/>
      </w:tblGrid>
      <w:tr w:rsidR="0038191F" w:rsidRPr="0066706C" w:rsidTr="0038191F">
        <w:tc>
          <w:tcPr>
            <w:tcW w:w="2427" w:type="pct"/>
          </w:tcPr>
          <w:p w:rsidR="0038191F" w:rsidRPr="0066706C" w:rsidRDefault="0038191F" w:rsidP="00AF16CD">
            <w:pPr>
              <w:jc w:val="both"/>
              <w:rPr>
                <w:sz w:val="20"/>
                <w:lang w:val="fr-CA"/>
              </w:rPr>
            </w:pPr>
            <w:r w:rsidRPr="0066706C">
              <w:rPr>
                <w:sz w:val="20"/>
                <w:lang w:val="fr-CA"/>
              </w:rPr>
              <w:lastRenderedPageBreak/>
              <w:t>27 janvier 2017</w:t>
            </w:r>
          </w:p>
          <w:p w:rsidR="0038191F" w:rsidRPr="0066706C" w:rsidRDefault="0038191F" w:rsidP="00AF16CD">
            <w:pPr>
              <w:jc w:val="both"/>
              <w:rPr>
                <w:sz w:val="20"/>
                <w:lang w:val="fr-CA"/>
              </w:rPr>
            </w:pPr>
            <w:r w:rsidRPr="0066706C">
              <w:rPr>
                <w:sz w:val="20"/>
                <w:lang w:val="fr-CA"/>
              </w:rPr>
              <w:t>Cour d’appel de l’Alberta (Edmonton)</w:t>
            </w:r>
          </w:p>
          <w:p w:rsidR="0038191F" w:rsidRPr="0066706C" w:rsidRDefault="0038191F" w:rsidP="00AF16CD">
            <w:pPr>
              <w:jc w:val="both"/>
              <w:rPr>
                <w:sz w:val="20"/>
                <w:lang w:val="fr-CA"/>
              </w:rPr>
            </w:pPr>
            <w:r w:rsidRPr="0066706C">
              <w:rPr>
                <w:sz w:val="20"/>
                <w:lang w:val="fr-CA"/>
              </w:rPr>
              <w:t xml:space="preserve">(Juges Berger, </w:t>
            </w:r>
            <w:proofErr w:type="spellStart"/>
            <w:r w:rsidRPr="0066706C">
              <w:rPr>
                <w:sz w:val="20"/>
                <w:lang w:val="fr-CA"/>
              </w:rPr>
              <w:t>Costigan</w:t>
            </w:r>
            <w:proofErr w:type="spellEnd"/>
            <w:r w:rsidRPr="0066706C">
              <w:rPr>
                <w:sz w:val="20"/>
                <w:lang w:val="fr-CA"/>
              </w:rPr>
              <w:t xml:space="preserve"> et </w:t>
            </w:r>
            <w:proofErr w:type="spellStart"/>
            <w:r w:rsidRPr="0066706C">
              <w:rPr>
                <w:sz w:val="20"/>
                <w:lang w:val="fr-CA"/>
              </w:rPr>
              <w:t>Strekaf</w:t>
            </w:r>
            <w:proofErr w:type="spellEnd"/>
            <w:r w:rsidRPr="0066706C">
              <w:rPr>
                <w:sz w:val="20"/>
                <w:lang w:val="fr-CA"/>
              </w:rPr>
              <w:t>)</w:t>
            </w:r>
          </w:p>
          <w:p w:rsidR="0038191F" w:rsidRPr="0066706C" w:rsidRDefault="0038191F" w:rsidP="00AF16CD">
            <w:pPr>
              <w:jc w:val="both"/>
              <w:rPr>
                <w:sz w:val="20"/>
                <w:lang w:val="fr-CA"/>
              </w:rPr>
            </w:pPr>
            <w:r w:rsidRPr="0066706C">
              <w:rPr>
                <w:sz w:val="20"/>
                <w:lang w:val="fr-CA"/>
              </w:rPr>
              <w:t>N</w:t>
            </w:r>
            <w:r w:rsidRPr="0066706C">
              <w:rPr>
                <w:sz w:val="20"/>
                <w:vertAlign w:val="superscript"/>
                <w:lang w:val="fr-CA"/>
              </w:rPr>
              <w:t>o</w:t>
            </w:r>
            <w:r w:rsidRPr="0066706C">
              <w:rPr>
                <w:sz w:val="20"/>
                <w:lang w:val="fr-CA"/>
              </w:rPr>
              <w:t xml:space="preserve"> 1503-0083-AC</w:t>
            </w:r>
          </w:p>
          <w:p w:rsidR="0038191F" w:rsidRPr="0066706C" w:rsidRDefault="00C14E84" w:rsidP="00AF16CD">
            <w:pPr>
              <w:jc w:val="both"/>
              <w:rPr>
                <w:sz w:val="20"/>
                <w:lang w:val="fr-CA"/>
              </w:rPr>
            </w:pPr>
            <w:hyperlink r:id="rId48" w:history="1">
              <w:r w:rsidR="0038191F" w:rsidRPr="0066706C">
                <w:rPr>
                  <w:rStyle w:val="Hyperlink"/>
                  <w:sz w:val="20"/>
                  <w:lang w:val="fr-CA"/>
                </w:rPr>
                <w:t>2017 ABCA 31</w:t>
              </w:r>
            </w:hyperlink>
          </w:p>
          <w:p w:rsidR="0038191F" w:rsidRPr="0066706C" w:rsidRDefault="0038191F" w:rsidP="00AF16CD">
            <w:pPr>
              <w:jc w:val="both"/>
              <w:rPr>
                <w:sz w:val="20"/>
                <w:lang w:val="fr-CA"/>
              </w:rPr>
            </w:pPr>
          </w:p>
        </w:tc>
        <w:tc>
          <w:tcPr>
            <w:tcW w:w="243" w:type="pct"/>
          </w:tcPr>
          <w:p w:rsidR="0038191F" w:rsidRPr="0066706C" w:rsidRDefault="0038191F" w:rsidP="00AF16CD">
            <w:pPr>
              <w:jc w:val="both"/>
              <w:rPr>
                <w:sz w:val="20"/>
                <w:lang w:val="fr-CA"/>
              </w:rPr>
            </w:pPr>
          </w:p>
        </w:tc>
        <w:tc>
          <w:tcPr>
            <w:tcW w:w="2330" w:type="pct"/>
          </w:tcPr>
          <w:p w:rsidR="0038191F" w:rsidRPr="0066706C" w:rsidRDefault="0038191F" w:rsidP="00AF16CD">
            <w:pPr>
              <w:jc w:val="both"/>
              <w:rPr>
                <w:sz w:val="20"/>
                <w:lang w:val="fr-CA"/>
              </w:rPr>
            </w:pPr>
            <w:r w:rsidRPr="0066706C">
              <w:rPr>
                <w:sz w:val="20"/>
                <w:lang w:val="fr-CA"/>
              </w:rPr>
              <w:t>Rejet de l’appel.</w:t>
            </w:r>
          </w:p>
          <w:p w:rsidR="0038191F" w:rsidRPr="0066706C" w:rsidRDefault="0038191F" w:rsidP="00AF16CD">
            <w:pPr>
              <w:jc w:val="both"/>
              <w:rPr>
                <w:sz w:val="20"/>
                <w:lang w:val="fr-CA"/>
              </w:rPr>
            </w:pPr>
          </w:p>
        </w:tc>
      </w:tr>
      <w:tr w:rsidR="0038191F" w:rsidRPr="00C14E84" w:rsidTr="0038191F">
        <w:tc>
          <w:tcPr>
            <w:tcW w:w="2427" w:type="pct"/>
          </w:tcPr>
          <w:p w:rsidR="0038191F" w:rsidRPr="0066706C" w:rsidRDefault="0038191F" w:rsidP="00AF16CD">
            <w:pPr>
              <w:jc w:val="both"/>
              <w:rPr>
                <w:sz w:val="20"/>
                <w:lang w:val="fr-CA"/>
              </w:rPr>
            </w:pPr>
            <w:r w:rsidRPr="0066706C">
              <w:rPr>
                <w:sz w:val="20"/>
                <w:lang w:val="fr-CA"/>
              </w:rPr>
              <w:t>27 mars 2017</w:t>
            </w:r>
          </w:p>
          <w:p w:rsidR="0038191F" w:rsidRPr="0066706C" w:rsidRDefault="0038191F" w:rsidP="00AF16CD">
            <w:pPr>
              <w:jc w:val="both"/>
              <w:rPr>
                <w:sz w:val="20"/>
                <w:lang w:val="fr-CA"/>
              </w:rPr>
            </w:pPr>
            <w:r w:rsidRPr="0066706C">
              <w:rPr>
                <w:sz w:val="20"/>
                <w:lang w:val="fr-CA"/>
              </w:rPr>
              <w:t>Cour suprême du Canada</w:t>
            </w:r>
          </w:p>
          <w:p w:rsidR="0038191F" w:rsidRPr="0066706C" w:rsidRDefault="0038191F" w:rsidP="00AF16CD">
            <w:pPr>
              <w:jc w:val="both"/>
              <w:rPr>
                <w:sz w:val="20"/>
                <w:lang w:val="fr-CA"/>
              </w:rPr>
            </w:pPr>
          </w:p>
        </w:tc>
        <w:tc>
          <w:tcPr>
            <w:tcW w:w="243" w:type="pct"/>
          </w:tcPr>
          <w:p w:rsidR="0038191F" w:rsidRPr="0066706C" w:rsidRDefault="0038191F" w:rsidP="00AF16CD">
            <w:pPr>
              <w:jc w:val="both"/>
              <w:rPr>
                <w:sz w:val="20"/>
                <w:lang w:val="fr-CA"/>
              </w:rPr>
            </w:pPr>
          </w:p>
        </w:tc>
        <w:tc>
          <w:tcPr>
            <w:tcW w:w="2330" w:type="pct"/>
          </w:tcPr>
          <w:p w:rsidR="0038191F" w:rsidRPr="0066706C" w:rsidRDefault="0038191F" w:rsidP="00AF16CD">
            <w:pPr>
              <w:jc w:val="both"/>
              <w:rPr>
                <w:sz w:val="20"/>
                <w:lang w:val="fr-CA"/>
              </w:rPr>
            </w:pPr>
            <w:r w:rsidRPr="0066706C">
              <w:rPr>
                <w:sz w:val="20"/>
                <w:lang w:val="fr-CA"/>
              </w:rPr>
              <w:t>Dépôt de la demande d’autorisation d’appel.</w:t>
            </w:r>
          </w:p>
          <w:p w:rsidR="0038191F" w:rsidRPr="0066706C" w:rsidRDefault="0038191F" w:rsidP="00AF16CD">
            <w:pPr>
              <w:jc w:val="both"/>
              <w:rPr>
                <w:sz w:val="20"/>
                <w:lang w:val="fr-CA"/>
              </w:rPr>
            </w:pPr>
          </w:p>
        </w:tc>
      </w:tr>
      <w:tr w:rsidR="0038191F" w:rsidRPr="00C14E84" w:rsidTr="0038191F">
        <w:tc>
          <w:tcPr>
            <w:tcW w:w="2427" w:type="pct"/>
          </w:tcPr>
          <w:p w:rsidR="0038191F" w:rsidRPr="0066706C" w:rsidRDefault="0038191F" w:rsidP="00AF16CD">
            <w:pPr>
              <w:jc w:val="both"/>
              <w:rPr>
                <w:sz w:val="20"/>
                <w:lang w:val="fr-CA"/>
              </w:rPr>
            </w:pPr>
            <w:r w:rsidRPr="0066706C">
              <w:rPr>
                <w:sz w:val="20"/>
                <w:lang w:val="fr-CA"/>
              </w:rPr>
              <w:t>15 mai 2017</w:t>
            </w:r>
          </w:p>
          <w:p w:rsidR="0038191F" w:rsidRPr="0066706C" w:rsidRDefault="0038191F" w:rsidP="00AF16CD">
            <w:pPr>
              <w:jc w:val="both"/>
              <w:rPr>
                <w:sz w:val="20"/>
                <w:lang w:val="fr-CA"/>
              </w:rPr>
            </w:pPr>
            <w:r w:rsidRPr="0066706C">
              <w:rPr>
                <w:sz w:val="20"/>
                <w:lang w:val="fr-CA"/>
              </w:rPr>
              <w:t>Cour suprême du Canada</w:t>
            </w:r>
          </w:p>
        </w:tc>
        <w:tc>
          <w:tcPr>
            <w:tcW w:w="243" w:type="pct"/>
          </w:tcPr>
          <w:p w:rsidR="0038191F" w:rsidRPr="0066706C" w:rsidRDefault="0038191F" w:rsidP="00AF16CD">
            <w:pPr>
              <w:jc w:val="both"/>
              <w:rPr>
                <w:sz w:val="20"/>
                <w:lang w:val="fr-CA"/>
              </w:rPr>
            </w:pPr>
          </w:p>
        </w:tc>
        <w:tc>
          <w:tcPr>
            <w:tcW w:w="2330" w:type="pct"/>
          </w:tcPr>
          <w:p w:rsidR="0038191F" w:rsidRPr="0066706C" w:rsidRDefault="0038191F" w:rsidP="00AF16CD">
            <w:pPr>
              <w:jc w:val="both"/>
              <w:rPr>
                <w:sz w:val="20"/>
                <w:lang w:val="fr-CA"/>
              </w:rPr>
            </w:pPr>
            <w:r w:rsidRPr="0066706C">
              <w:rPr>
                <w:sz w:val="20"/>
                <w:lang w:val="fr-CA"/>
              </w:rPr>
              <w:t>Requête en prorogation du délai de signification et de dépôt de la réplique.</w:t>
            </w:r>
          </w:p>
        </w:tc>
      </w:tr>
    </w:tbl>
    <w:p w:rsidR="0038191F" w:rsidRPr="0038191F" w:rsidRDefault="0038191F" w:rsidP="00AF16CD">
      <w:pPr>
        <w:ind w:left="360" w:hanging="360"/>
        <w:jc w:val="both"/>
        <w:rPr>
          <w:sz w:val="20"/>
          <w:lang w:val="fr-CA" w:eastAsia="en-CA"/>
        </w:rPr>
      </w:pPr>
    </w:p>
    <w:p w:rsidR="0038191F" w:rsidRPr="0038191F" w:rsidRDefault="0038191F" w:rsidP="00AF16C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E12BA" w:rsidRPr="009926F9" w:rsidTr="00AF16CD">
        <w:tc>
          <w:tcPr>
            <w:tcW w:w="543" w:type="pct"/>
          </w:tcPr>
          <w:p w:rsidR="003E12BA" w:rsidRPr="009926F9" w:rsidRDefault="003E12BA" w:rsidP="00AF16CD">
            <w:pPr>
              <w:jc w:val="both"/>
              <w:rPr>
                <w:sz w:val="20"/>
                <w:lang w:val="en-CA"/>
              </w:rPr>
            </w:pPr>
            <w:r w:rsidRPr="009926F9">
              <w:rPr>
                <w:rStyle w:val="SCCFileNumberChar"/>
                <w:sz w:val="20"/>
                <w:szCs w:val="20"/>
              </w:rPr>
              <w:t>37519</w:t>
            </w:r>
          </w:p>
        </w:tc>
        <w:tc>
          <w:tcPr>
            <w:tcW w:w="4457" w:type="pct"/>
            <w:gridSpan w:val="3"/>
          </w:tcPr>
          <w:p w:rsidR="003E12BA" w:rsidRPr="003E12BA" w:rsidRDefault="003E12BA" w:rsidP="00AF16CD">
            <w:pPr>
              <w:pStyle w:val="SCCLsocParty"/>
              <w:jc w:val="both"/>
              <w:rPr>
                <w:b/>
                <w:sz w:val="20"/>
                <w:szCs w:val="20"/>
                <w:lang w:val="en-CA"/>
              </w:rPr>
            </w:pPr>
            <w:proofErr w:type="spellStart"/>
            <w:r w:rsidRPr="003E12BA">
              <w:rPr>
                <w:b/>
                <w:sz w:val="20"/>
                <w:szCs w:val="20"/>
                <w:lang w:val="en-CA"/>
              </w:rPr>
              <w:t>Godfred</w:t>
            </w:r>
            <w:proofErr w:type="spellEnd"/>
            <w:r w:rsidRPr="003E12BA">
              <w:rPr>
                <w:b/>
                <w:sz w:val="20"/>
                <w:szCs w:val="20"/>
                <w:lang w:val="en-CA"/>
              </w:rPr>
              <w:t xml:space="preserve"> </w:t>
            </w:r>
            <w:proofErr w:type="spellStart"/>
            <w:r w:rsidRPr="003E12BA">
              <w:rPr>
                <w:b/>
                <w:sz w:val="20"/>
                <w:szCs w:val="20"/>
                <w:lang w:val="en-CA"/>
              </w:rPr>
              <w:t>Kwaku</w:t>
            </w:r>
            <w:proofErr w:type="spellEnd"/>
            <w:r w:rsidRPr="003E12BA">
              <w:rPr>
                <w:b/>
                <w:sz w:val="20"/>
                <w:szCs w:val="20"/>
                <w:lang w:val="en-CA"/>
              </w:rPr>
              <w:t xml:space="preserve"> </w:t>
            </w:r>
            <w:proofErr w:type="spellStart"/>
            <w:r w:rsidRPr="003E12BA">
              <w:rPr>
                <w:b/>
                <w:sz w:val="20"/>
                <w:szCs w:val="20"/>
                <w:lang w:val="en-CA"/>
              </w:rPr>
              <w:t>Hiamey</w:t>
            </w:r>
            <w:proofErr w:type="spellEnd"/>
            <w:r w:rsidRPr="003E12BA">
              <w:rPr>
                <w:b/>
                <w:sz w:val="20"/>
                <w:szCs w:val="20"/>
                <w:lang w:val="en-CA"/>
              </w:rPr>
              <w:t xml:space="preserve"> v. </w:t>
            </w:r>
            <w:proofErr w:type="spellStart"/>
            <w:r w:rsidRPr="003E12BA">
              <w:rPr>
                <w:b/>
                <w:sz w:val="20"/>
                <w:szCs w:val="20"/>
                <w:lang w:val="en-CA"/>
              </w:rPr>
              <w:t>Conseil</w:t>
            </w:r>
            <w:proofErr w:type="spellEnd"/>
            <w:r w:rsidRPr="003E12BA">
              <w:rPr>
                <w:b/>
                <w:sz w:val="20"/>
                <w:szCs w:val="20"/>
                <w:lang w:val="en-CA"/>
              </w:rPr>
              <w:t xml:space="preserve"> </w:t>
            </w:r>
            <w:proofErr w:type="spellStart"/>
            <w:r w:rsidRPr="003E12BA">
              <w:rPr>
                <w:b/>
                <w:sz w:val="20"/>
                <w:szCs w:val="20"/>
                <w:lang w:val="en-CA"/>
              </w:rPr>
              <w:t>Scolaire</w:t>
            </w:r>
            <w:proofErr w:type="spellEnd"/>
            <w:r w:rsidRPr="003E12BA">
              <w:rPr>
                <w:b/>
                <w:sz w:val="20"/>
                <w:szCs w:val="20"/>
                <w:lang w:val="en-CA"/>
              </w:rPr>
              <w:t xml:space="preserve"> de District </w:t>
            </w:r>
            <w:proofErr w:type="spellStart"/>
            <w:r w:rsidRPr="003E12BA">
              <w:rPr>
                <w:b/>
                <w:sz w:val="20"/>
                <w:szCs w:val="20"/>
                <w:lang w:val="en-CA"/>
              </w:rPr>
              <w:t>Catholique</w:t>
            </w:r>
            <w:proofErr w:type="spellEnd"/>
            <w:r w:rsidRPr="003E12BA">
              <w:rPr>
                <w:b/>
                <w:sz w:val="20"/>
                <w:szCs w:val="20"/>
                <w:lang w:val="en-CA"/>
              </w:rPr>
              <w:t xml:space="preserve"> Centre</w:t>
            </w:r>
            <w:r w:rsidRPr="003E12BA">
              <w:rPr>
                <w:b/>
                <w:sz w:val="20"/>
                <w:szCs w:val="20"/>
                <w:lang w:val="en-CA"/>
              </w:rPr>
              <w:noBreakHyphen/>
            </w:r>
            <w:proofErr w:type="spellStart"/>
            <w:r w:rsidRPr="003E12BA">
              <w:rPr>
                <w:b/>
                <w:sz w:val="20"/>
                <w:szCs w:val="20"/>
                <w:lang w:val="en-CA"/>
              </w:rPr>
              <w:t>Sud</w:t>
            </w:r>
            <w:proofErr w:type="spellEnd"/>
            <w:r w:rsidRPr="003E12BA">
              <w:rPr>
                <w:b/>
                <w:sz w:val="20"/>
                <w:szCs w:val="20"/>
                <w:lang w:val="en-CA"/>
              </w:rPr>
              <w:t xml:space="preserve">, Association des </w:t>
            </w:r>
            <w:proofErr w:type="spellStart"/>
            <w:r w:rsidRPr="003E12BA">
              <w:rPr>
                <w:b/>
                <w:sz w:val="20"/>
                <w:szCs w:val="20"/>
                <w:lang w:val="en-CA"/>
              </w:rPr>
              <w:t>enseignantes</w:t>
            </w:r>
            <w:proofErr w:type="spellEnd"/>
            <w:r w:rsidRPr="003E12BA">
              <w:rPr>
                <w:b/>
                <w:sz w:val="20"/>
                <w:szCs w:val="20"/>
                <w:lang w:val="en-CA"/>
              </w:rPr>
              <w:t xml:space="preserve"> et des </w:t>
            </w:r>
            <w:proofErr w:type="spellStart"/>
            <w:r w:rsidRPr="003E12BA">
              <w:rPr>
                <w:b/>
                <w:sz w:val="20"/>
                <w:szCs w:val="20"/>
                <w:lang w:val="en-CA"/>
              </w:rPr>
              <w:t>enseignants</w:t>
            </w:r>
            <w:proofErr w:type="spellEnd"/>
            <w:r w:rsidRPr="003E12BA">
              <w:rPr>
                <w:b/>
                <w:sz w:val="20"/>
                <w:szCs w:val="20"/>
                <w:lang w:val="en-CA"/>
              </w:rPr>
              <w:t xml:space="preserve"> </w:t>
            </w:r>
            <w:proofErr w:type="spellStart"/>
            <w:r w:rsidRPr="003E12BA">
              <w:rPr>
                <w:b/>
                <w:sz w:val="20"/>
                <w:szCs w:val="20"/>
                <w:lang w:val="en-CA"/>
              </w:rPr>
              <w:t>franco-ontariens</w:t>
            </w:r>
            <w:proofErr w:type="spellEnd"/>
            <w:r w:rsidRPr="003E12BA">
              <w:rPr>
                <w:b/>
                <w:sz w:val="20"/>
                <w:szCs w:val="20"/>
                <w:lang w:val="en-CA"/>
              </w:rPr>
              <w:t xml:space="preserve">, </w:t>
            </w:r>
            <w:proofErr w:type="spellStart"/>
            <w:r w:rsidRPr="003E12BA">
              <w:rPr>
                <w:b/>
                <w:sz w:val="20"/>
                <w:szCs w:val="20"/>
                <w:lang w:val="en-CA"/>
              </w:rPr>
              <w:t>Nelligan</w:t>
            </w:r>
            <w:proofErr w:type="spellEnd"/>
            <w:r w:rsidRPr="003E12BA">
              <w:rPr>
                <w:b/>
                <w:sz w:val="20"/>
                <w:szCs w:val="20"/>
                <w:lang w:val="en-CA"/>
              </w:rPr>
              <w:t xml:space="preserve"> O’Brien Payne LLP, Sack </w:t>
            </w:r>
            <w:proofErr w:type="spellStart"/>
            <w:r w:rsidRPr="003E12BA">
              <w:rPr>
                <w:b/>
                <w:sz w:val="20"/>
                <w:szCs w:val="20"/>
                <w:lang w:val="en-CA"/>
              </w:rPr>
              <w:t>Goldblatt</w:t>
            </w:r>
            <w:proofErr w:type="spellEnd"/>
            <w:r w:rsidRPr="003E12BA">
              <w:rPr>
                <w:b/>
                <w:sz w:val="20"/>
                <w:szCs w:val="20"/>
                <w:lang w:val="en-CA"/>
              </w:rPr>
              <w:t xml:space="preserve"> Mitchell LLP, Ontario College of Teachers, Ontario Labour Relations Board, Law Society of Upper Canada, Ontario Judicial Council, Human Rights Tribunal of Ontario</w:t>
            </w:r>
          </w:p>
          <w:p w:rsidR="003E12BA" w:rsidRPr="009926F9" w:rsidRDefault="003E12BA" w:rsidP="00AF16CD">
            <w:pPr>
              <w:jc w:val="both"/>
              <w:rPr>
                <w:sz w:val="20"/>
                <w:lang w:val="en-CA"/>
              </w:rPr>
            </w:pPr>
            <w:r w:rsidRPr="009926F9">
              <w:rPr>
                <w:sz w:val="20"/>
                <w:lang w:val="en-CA"/>
              </w:rPr>
              <w:t>(Ont.) (Civil) (By Leave)</w:t>
            </w:r>
          </w:p>
        </w:tc>
      </w:tr>
      <w:tr w:rsidR="003E12BA" w:rsidRPr="009926F9" w:rsidTr="00AF16CD">
        <w:tc>
          <w:tcPr>
            <w:tcW w:w="5000" w:type="pct"/>
            <w:gridSpan w:val="4"/>
          </w:tcPr>
          <w:p w:rsidR="003E12BA" w:rsidRPr="009926F9" w:rsidRDefault="003E12BA" w:rsidP="00AF16CD">
            <w:pPr>
              <w:pStyle w:val="SCCBanSummary"/>
              <w:rPr>
                <w:sz w:val="20"/>
                <w:szCs w:val="20"/>
              </w:rPr>
            </w:pPr>
          </w:p>
          <w:p w:rsidR="003E12BA" w:rsidRPr="009926F9" w:rsidRDefault="003E12BA" w:rsidP="00AF16CD">
            <w:pPr>
              <w:jc w:val="both"/>
              <w:rPr>
                <w:sz w:val="20"/>
                <w:lang w:val="en-CA"/>
              </w:rPr>
            </w:pPr>
            <w:r w:rsidRPr="009926F9">
              <w:rPr>
                <w:sz w:val="20"/>
                <w:lang w:val="en-CA"/>
              </w:rPr>
              <w:t>Administrative law — Boards and tribunals — Judicial review — Natural justice — Civil procedure — Appeals — Discrimination complaints filed by teacher following dismissal and refusal to rehire him — Complaints dismissed by Human Rights Tribunal of Ontario — Whether decisions of Tribunal and courts below are unjust, incorrect, unlawful and discriminatory and whether they are result of acts of misconduct, bad faith, cheating and discrimination.</w:t>
            </w:r>
          </w:p>
        </w:tc>
      </w:tr>
      <w:tr w:rsidR="003E12BA" w:rsidRPr="009926F9" w:rsidTr="00AF16CD">
        <w:tc>
          <w:tcPr>
            <w:tcW w:w="5000" w:type="pct"/>
            <w:gridSpan w:val="4"/>
          </w:tcPr>
          <w:p w:rsidR="003E12BA" w:rsidRPr="009926F9" w:rsidRDefault="003E12BA" w:rsidP="00AF16CD">
            <w:pPr>
              <w:jc w:val="both"/>
              <w:rPr>
                <w:sz w:val="20"/>
                <w:lang w:val="en-CA"/>
              </w:rPr>
            </w:pPr>
          </w:p>
        </w:tc>
      </w:tr>
      <w:tr w:rsidR="003E12BA" w:rsidRPr="009926F9" w:rsidTr="00AF16CD">
        <w:tc>
          <w:tcPr>
            <w:tcW w:w="5000" w:type="pct"/>
            <w:gridSpan w:val="4"/>
          </w:tcPr>
          <w:p w:rsidR="003E12BA" w:rsidRPr="009926F9" w:rsidRDefault="003E12BA" w:rsidP="00AF16CD">
            <w:pPr>
              <w:jc w:val="both"/>
              <w:rPr>
                <w:sz w:val="20"/>
                <w:lang w:val="en-CA"/>
              </w:rPr>
            </w:pPr>
            <w:r w:rsidRPr="009926F9">
              <w:rPr>
                <w:sz w:val="20"/>
                <w:lang w:val="en-CA"/>
              </w:rPr>
              <w:t>The applicant Mr. </w:t>
            </w:r>
            <w:proofErr w:type="spellStart"/>
            <w:r w:rsidRPr="009926F9">
              <w:rPr>
                <w:sz w:val="20"/>
                <w:lang w:val="en-CA"/>
              </w:rPr>
              <w:t>Hiamey</w:t>
            </w:r>
            <w:proofErr w:type="spellEnd"/>
            <w:r w:rsidRPr="009926F9">
              <w:rPr>
                <w:sz w:val="20"/>
                <w:lang w:val="en-CA"/>
              </w:rPr>
              <w:t xml:space="preserve"> </w:t>
            </w:r>
            <w:proofErr w:type="gramStart"/>
            <w:r w:rsidRPr="009926F9">
              <w:rPr>
                <w:sz w:val="20"/>
                <w:lang w:val="en-CA"/>
              </w:rPr>
              <w:t>was employed</w:t>
            </w:r>
            <w:proofErr w:type="gramEnd"/>
            <w:r w:rsidRPr="009926F9">
              <w:rPr>
                <w:sz w:val="20"/>
                <w:lang w:val="en-CA"/>
              </w:rPr>
              <w:t xml:space="preserve"> as a teacher by the </w:t>
            </w:r>
            <w:proofErr w:type="spellStart"/>
            <w:r w:rsidRPr="009926F9">
              <w:rPr>
                <w:sz w:val="20"/>
                <w:lang w:val="en-CA"/>
              </w:rPr>
              <w:t>Conseil</w:t>
            </w:r>
            <w:proofErr w:type="spellEnd"/>
            <w:r w:rsidRPr="009926F9">
              <w:rPr>
                <w:sz w:val="20"/>
                <w:lang w:val="en-CA"/>
              </w:rPr>
              <w:t xml:space="preserve"> </w:t>
            </w:r>
            <w:proofErr w:type="spellStart"/>
            <w:r w:rsidRPr="009926F9">
              <w:rPr>
                <w:sz w:val="20"/>
                <w:lang w:val="en-CA"/>
              </w:rPr>
              <w:t>scolaire</w:t>
            </w:r>
            <w:proofErr w:type="spellEnd"/>
            <w:r w:rsidRPr="009926F9">
              <w:rPr>
                <w:sz w:val="20"/>
                <w:lang w:val="en-CA"/>
              </w:rPr>
              <w:t xml:space="preserve"> de district </w:t>
            </w:r>
            <w:proofErr w:type="spellStart"/>
            <w:r w:rsidRPr="009926F9">
              <w:rPr>
                <w:sz w:val="20"/>
                <w:lang w:val="en-CA"/>
              </w:rPr>
              <w:t>catholique</w:t>
            </w:r>
            <w:proofErr w:type="spellEnd"/>
            <w:r w:rsidRPr="009926F9">
              <w:rPr>
                <w:sz w:val="20"/>
                <w:lang w:val="en-CA"/>
              </w:rPr>
              <w:t xml:space="preserve"> Centre</w:t>
            </w:r>
            <w:r w:rsidRPr="009926F9">
              <w:rPr>
                <w:sz w:val="20"/>
                <w:lang w:val="en-CA"/>
              </w:rPr>
              <w:noBreakHyphen/>
            </w:r>
            <w:proofErr w:type="spellStart"/>
            <w:r w:rsidRPr="009926F9">
              <w:rPr>
                <w:sz w:val="20"/>
                <w:lang w:val="en-CA"/>
              </w:rPr>
              <w:t>Sud</w:t>
            </w:r>
            <w:proofErr w:type="spellEnd"/>
            <w:r w:rsidRPr="009926F9">
              <w:rPr>
                <w:sz w:val="20"/>
                <w:lang w:val="en-CA"/>
              </w:rPr>
              <w:t xml:space="preserve"> in Toronto. Following three unsatisfactory performance evaluations, he </w:t>
            </w:r>
            <w:proofErr w:type="gramStart"/>
            <w:r w:rsidRPr="009926F9">
              <w:rPr>
                <w:sz w:val="20"/>
                <w:lang w:val="en-CA"/>
              </w:rPr>
              <w:t>was dismissed</w:t>
            </w:r>
            <w:proofErr w:type="gramEnd"/>
            <w:r w:rsidRPr="009926F9">
              <w:rPr>
                <w:sz w:val="20"/>
                <w:lang w:val="en-CA"/>
              </w:rPr>
              <w:t xml:space="preserve">. The </w:t>
            </w:r>
            <w:proofErr w:type="spellStart"/>
            <w:r w:rsidRPr="009926F9">
              <w:rPr>
                <w:sz w:val="20"/>
                <w:lang w:val="en-CA"/>
              </w:rPr>
              <w:t>Conseil</w:t>
            </w:r>
            <w:proofErr w:type="spellEnd"/>
            <w:r w:rsidRPr="009926F9">
              <w:rPr>
                <w:sz w:val="20"/>
                <w:lang w:val="en-CA"/>
              </w:rPr>
              <w:t xml:space="preserve"> </w:t>
            </w:r>
            <w:proofErr w:type="spellStart"/>
            <w:r w:rsidRPr="009926F9">
              <w:rPr>
                <w:sz w:val="20"/>
                <w:lang w:val="en-CA"/>
              </w:rPr>
              <w:t>scolaire</w:t>
            </w:r>
            <w:proofErr w:type="spellEnd"/>
            <w:r w:rsidRPr="009926F9">
              <w:rPr>
                <w:sz w:val="20"/>
                <w:lang w:val="en-CA"/>
              </w:rPr>
              <w:t xml:space="preserve"> then filed a complaint with the Ontario College of Teachers concerning Mr. </w:t>
            </w:r>
            <w:proofErr w:type="spellStart"/>
            <w:r w:rsidRPr="009926F9">
              <w:rPr>
                <w:sz w:val="20"/>
                <w:lang w:val="en-CA"/>
              </w:rPr>
              <w:t>Hiamey’s</w:t>
            </w:r>
            <w:proofErr w:type="spellEnd"/>
            <w:r w:rsidRPr="009926F9">
              <w:rPr>
                <w:sz w:val="20"/>
                <w:lang w:val="en-CA"/>
              </w:rPr>
              <w:t xml:space="preserve"> incompetence. The College’s Discipline Committee found that Mr. </w:t>
            </w:r>
            <w:proofErr w:type="spellStart"/>
            <w:r w:rsidRPr="009926F9">
              <w:rPr>
                <w:sz w:val="20"/>
                <w:lang w:val="en-CA"/>
              </w:rPr>
              <w:t>Hiamey’s</w:t>
            </w:r>
            <w:proofErr w:type="spellEnd"/>
            <w:r w:rsidRPr="009926F9">
              <w:rPr>
                <w:sz w:val="20"/>
                <w:lang w:val="en-CA"/>
              </w:rPr>
              <w:t xml:space="preserve"> performance, though considered unsatisfactory, </w:t>
            </w:r>
            <w:proofErr w:type="gramStart"/>
            <w:r w:rsidRPr="009926F9">
              <w:rPr>
                <w:sz w:val="20"/>
                <w:lang w:val="en-CA"/>
              </w:rPr>
              <w:t>did</w:t>
            </w:r>
            <w:proofErr w:type="gramEnd"/>
            <w:r w:rsidRPr="009926F9">
              <w:rPr>
                <w:sz w:val="20"/>
                <w:lang w:val="en-CA"/>
              </w:rPr>
              <w:t xml:space="preserve"> not constitute incompetence, so there was no reason to revoke his certificate of qualification or to impose conditions or restrictions. Mr. </w:t>
            </w:r>
            <w:proofErr w:type="spellStart"/>
            <w:r w:rsidRPr="009926F9">
              <w:rPr>
                <w:sz w:val="20"/>
                <w:lang w:val="en-CA"/>
              </w:rPr>
              <w:t>Hiamey</w:t>
            </w:r>
            <w:proofErr w:type="spellEnd"/>
            <w:r w:rsidRPr="009926F9">
              <w:rPr>
                <w:sz w:val="20"/>
                <w:lang w:val="en-CA"/>
              </w:rPr>
              <w:t xml:space="preserve"> subsequently filed a series of complaints against his union and his lawyers as well as the Labour Relations Board and its Vice</w:t>
            </w:r>
            <w:r w:rsidRPr="009926F9">
              <w:rPr>
                <w:sz w:val="20"/>
                <w:lang w:val="en-CA"/>
              </w:rPr>
              <w:noBreakHyphen/>
              <w:t xml:space="preserve">Chair, all of which </w:t>
            </w:r>
            <w:proofErr w:type="gramStart"/>
            <w:r w:rsidRPr="009926F9">
              <w:rPr>
                <w:sz w:val="20"/>
                <w:lang w:val="en-CA"/>
              </w:rPr>
              <w:t>were dismissed</w:t>
            </w:r>
            <w:proofErr w:type="gramEnd"/>
            <w:r w:rsidRPr="009926F9">
              <w:rPr>
                <w:sz w:val="20"/>
                <w:lang w:val="en-CA"/>
              </w:rPr>
              <w:t xml:space="preserve">. He also filed complaints and applications for judicial review with the Human Rights Tribunal of Ontario, alleging that his dismissal and the refusal of the </w:t>
            </w:r>
            <w:proofErr w:type="spellStart"/>
            <w:r w:rsidRPr="009926F9">
              <w:rPr>
                <w:sz w:val="20"/>
                <w:lang w:val="en-CA"/>
              </w:rPr>
              <w:t>Conseil</w:t>
            </w:r>
            <w:proofErr w:type="spellEnd"/>
            <w:r w:rsidRPr="009926F9">
              <w:rPr>
                <w:sz w:val="20"/>
                <w:lang w:val="en-CA"/>
              </w:rPr>
              <w:t xml:space="preserve"> </w:t>
            </w:r>
            <w:proofErr w:type="spellStart"/>
            <w:r w:rsidRPr="009926F9">
              <w:rPr>
                <w:sz w:val="20"/>
                <w:lang w:val="en-CA"/>
              </w:rPr>
              <w:t>scolaire</w:t>
            </w:r>
            <w:proofErr w:type="spellEnd"/>
            <w:r w:rsidRPr="009926F9">
              <w:rPr>
                <w:sz w:val="20"/>
                <w:lang w:val="en-CA"/>
              </w:rPr>
              <w:t xml:space="preserve"> to rehire him were discriminatory on the ground of race or colour and that his union, his lawyers and the tribunals and boards that had heard the matter had also discriminated against him.</w:t>
            </w:r>
          </w:p>
          <w:p w:rsidR="003E12BA" w:rsidRPr="009926F9" w:rsidRDefault="003E12BA" w:rsidP="00AF16CD">
            <w:pPr>
              <w:jc w:val="both"/>
              <w:rPr>
                <w:sz w:val="20"/>
                <w:lang w:val="en-CA"/>
              </w:rPr>
            </w:pPr>
          </w:p>
          <w:p w:rsidR="003E12BA" w:rsidRPr="009926F9" w:rsidRDefault="003E12BA" w:rsidP="00AF16CD">
            <w:pPr>
              <w:jc w:val="both"/>
              <w:rPr>
                <w:sz w:val="20"/>
                <w:lang w:val="en-CA"/>
              </w:rPr>
            </w:pPr>
            <w:r w:rsidRPr="009926F9">
              <w:rPr>
                <w:sz w:val="20"/>
                <w:lang w:val="en-CA"/>
              </w:rPr>
              <w:t>The Tribunal dismissed all the complaints, applications and requests made to it, including Mr. </w:t>
            </w:r>
            <w:proofErr w:type="spellStart"/>
            <w:r w:rsidRPr="009926F9">
              <w:rPr>
                <w:sz w:val="20"/>
                <w:lang w:val="en-CA"/>
              </w:rPr>
              <w:t>Hiamey’s</w:t>
            </w:r>
            <w:proofErr w:type="spellEnd"/>
            <w:r w:rsidRPr="009926F9">
              <w:rPr>
                <w:sz w:val="20"/>
                <w:lang w:val="en-CA"/>
              </w:rPr>
              <w:t xml:space="preserve"> requests for reconsideration of its previous decisions. The Ontario Divisional Court then dismissed Mr. </w:t>
            </w:r>
            <w:proofErr w:type="spellStart"/>
            <w:r w:rsidRPr="009926F9">
              <w:rPr>
                <w:sz w:val="20"/>
                <w:lang w:val="en-CA"/>
              </w:rPr>
              <w:t>Hiamey’s</w:t>
            </w:r>
            <w:proofErr w:type="spellEnd"/>
            <w:r w:rsidRPr="009926F9">
              <w:rPr>
                <w:sz w:val="20"/>
                <w:lang w:val="en-CA"/>
              </w:rPr>
              <w:t xml:space="preserve"> applications for judicial review of the Tribunal’s decisions. The Divisional Court considered it reasonable for the Tribunal to have found that there was no link between Mr. </w:t>
            </w:r>
            <w:proofErr w:type="spellStart"/>
            <w:r w:rsidRPr="009926F9">
              <w:rPr>
                <w:sz w:val="20"/>
                <w:lang w:val="en-CA"/>
              </w:rPr>
              <w:t>Hiamey’s</w:t>
            </w:r>
            <w:proofErr w:type="spellEnd"/>
            <w:r w:rsidRPr="009926F9">
              <w:rPr>
                <w:sz w:val="20"/>
                <w:lang w:val="en-CA"/>
              </w:rPr>
              <w:t xml:space="preserve"> dismissal and his allegations of discrimination, and no basis for those allegations. Next, Mr. </w:t>
            </w:r>
            <w:proofErr w:type="spellStart"/>
            <w:r w:rsidRPr="009926F9">
              <w:rPr>
                <w:sz w:val="20"/>
                <w:lang w:val="en-CA"/>
              </w:rPr>
              <w:t>Hiamey</w:t>
            </w:r>
            <w:proofErr w:type="spellEnd"/>
            <w:r w:rsidRPr="009926F9">
              <w:rPr>
                <w:sz w:val="20"/>
                <w:lang w:val="en-CA"/>
              </w:rPr>
              <w:t xml:space="preserve"> tried to appeal the Divisional Court’s decision to the Ontario Court of Appeal, but he exceeded the 15</w:t>
            </w:r>
            <w:r w:rsidRPr="009926F9">
              <w:rPr>
                <w:sz w:val="20"/>
                <w:lang w:val="en-CA"/>
              </w:rPr>
              <w:noBreakHyphen/>
              <w:t>day limit set by the provincial statute. The Associate Chief Justice of the Court of Appeal dismissed Mr. </w:t>
            </w:r>
            <w:proofErr w:type="spellStart"/>
            <w:r w:rsidRPr="009926F9">
              <w:rPr>
                <w:sz w:val="20"/>
                <w:lang w:val="en-CA"/>
              </w:rPr>
              <w:t>Hiamey’s</w:t>
            </w:r>
            <w:proofErr w:type="spellEnd"/>
            <w:r w:rsidRPr="009926F9">
              <w:rPr>
                <w:sz w:val="20"/>
                <w:lang w:val="en-CA"/>
              </w:rPr>
              <w:t xml:space="preserve"> application for an extension of time to file his applications for leave to appeal from the Divisional Court’s decision. Finally, the Ontario Court of Appeal dismissed Mr. </w:t>
            </w:r>
            <w:proofErr w:type="spellStart"/>
            <w:r w:rsidRPr="009926F9">
              <w:rPr>
                <w:sz w:val="20"/>
                <w:lang w:val="en-CA"/>
              </w:rPr>
              <w:t>Hiamey’s</w:t>
            </w:r>
            <w:proofErr w:type="spellEnd"/>
            <w:r w:rsidRPr="009926F9">
              <w:rPr>
                <w:sz w:val="20"/>
                <w:lang w:val="en-CA"/>
              </w:rPr>
              <w:t xml:space="preserve"> application for judicial review of Hoy A.C.J.O.’s decision, finding that there was no evidence in the record confirming that Mr. </w:t>
            </w:r>
            <w:proofErr w:type="spellStart"/>
            <w:r w:rsidRPr="009926F9">
              <w:rPr>
                <w:sz w:val="20"/>
                <w:lang w:val="en-CA"/>
              </w:rPr>
              <w:t>Hiamey</w:t>
            </w:r>
            <w:proofErr w:type="spellEnd"/>
            <w:r w:rsidRPr="009926F9">
              <w:rPr>
                <w:sz w:val="20"/>
                <w:lang w:val="en-CA"/>
              </w:rPr>
              <w:t xml:space="preserve"> had intended to seek leave to appeal from the Divisional Court’s decision within the time limit. </w:t>
            </w:r>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t>February 22, 2012</w:t>
            </w:r>
          </w:p>
          <w:p w:rsidR="003E12BA" w:rsidRPr="009926F9" w:rsidRDefault="003E12BA" w:rsidP="00AF16CD">
            <w:pPr>
              <w:jc w:val="both"/>
              <w:rPr>
                <w:sz w:val="20"/>
                <w:lang w:val="en-CA"/>
              </w:rPr>
            </w:pPr>
            <w:r w:rsidRPr="009926F9">
              <w:rPr>
                <w:sz w:val="20"/>
                <w:lang w:val="en-CA"/>
              </w:rPr>
              <w:t xml:space="preserve">Human Rights Tribunal of Ontario (Adjudicator </w:t>
            </w:r>
            <w:proofErr w:type="spellStart"/>
            <w:r w:rsidRPr="009926F9">
              <w:rPr>
                <w:sz w:val="20"/>
                <w:lang w:val="en-CA"/>
              </w:rPr>
              <w:t>Debané</w:t>
            </w:r>
            <w:proofErr w:type="spellEnd"/>
            <w:r w:rsidRPr="009926F9">
              <w:rPr>
                <w:sz w:val="20"/>
                <w:lang w:val="en-CA"/>
              </w:rPr>
              <w:t>)</w:t>
            </w:r>
          </w:p>
          <w:p w:rsidR="003E12BA" w:rsidRPr="009926F9" w:rsidRDefault="00C14E84" w:rsidP="00AF16CD">
            <w:pPr>
              <w:jc w:val="both"/>
              <w:rPr>
                <w:sz w:val="20"/>
                <w:lang w:val="en-CA"/>
              </w:rPr>
            </w:pPr>
            <w:hyperlink r:id="rId49" w:history="1">
              <w:r w:rsidR="003E12BA" w:rsidRPr="009926F9">
                <w:rPr>
                  <w:rStyle w:val="Hyperlink"/>
                  <w:sz w:val="20"/>
                  <w:lang w:val="en-CA"/>
                </w:rPr>
                <w:t>2012 HRTO 301</w:t>
              </w:r>
            </w:hyperlink>
          </w:p>
          <w:p w:rsidR="003E12BA" w:rsidRPr="009926F9" w:rsidRDefault="003E12BA" w:rsidP="00AF16CD">
            <w:pPr>
              <w:jc w:val="both"/>
              <w:rPr>
                <w:sz w:val="20"/>
                <w:lang w:val="en-CA"/>
              </w:rPr>
            </w:pP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 xml:space="preserve">Applications for judicial review filed against </w:t>
            </w:r>
            <w:proofErr w:type="spellStart"/>
            <w:r w:rsidRPr="009926F9">
              <w:rPr>
                <w:sz w:val="20"/>
                <w:lang w:val="en-CA"/>
              </w:rPr>
              <w:t>Conseil</w:t>
            </w:r>
            <w:proofErr w:type="spellEnd"/>
            <w:r w:rsidRPr="009926F9">
              <w:rPr>
                <w:sz w:val="20"/>
                <w:lang w:val="en-CA"/>
              </w:rPr>
              <w:t xml:space="preserve"> </w:t>
            </w:r>
            <w:proofErr w:type="spellStart"/>
            <w:r w:rsidRPr="009926F9">
              <w:rPr>
                <w:sz w:val="20"/>
                <w:lang w:val="en-CA"/>
              </w:rPr>
              <w:t>scolaire</w:t>
            </w:r>
            <w:proofErr w:type="spellEnd"/>
            <w:r w:rsidRPr="009926F9">
              <w:rPr>
                <w:sz w:val="20"/>
                <w:lang w:val="en-CA"/>
              </w:rPr>
              <w:t xml:space="preserve">, Association des </w:t>
            </w:r>
            <w:proofErr w:type="spellStart"/>
            <w:r w:rsidRPr="009926F9">
              <w:rPr>
                <w:sz w:val="20"/>
                <w:lang w:val="en-CA"/>
              </w:rPr>
              <w:t>enseignantes</w:t>
            </w:r>
            <w:proofErr w:type="spellEnd"/>
            <w:r w:rsidRPr="009926F9">
              <w:rPr>
                <w:sz w:val="20"/>
                <w:lang w:val="en-CA"/>
              </w:rPr>
              <w:t xml:space="preserve"> et des </w:t>
            </w:r>
            <w:proofErr w:type="spellStart"/>
            <w:r w:rsidRPr="009926F9">
              <w:rPr>
                <w:sz w:val="20"/>
                <w:lang w:val="en-CA"/>
              </w:rPr>
              <w:t>enseignants</w:t>
            </w:r>
            <w:proofErr w:type="spellEnd"/>
            <w:r w:rsidRPr="009926F9">
              <w:rPr>
                <w:sz w:val="20"/>
                <w:lang w:val="en-CA"/>
              </w:rPr>
              <w:t xml:space="preserve"> </w:t>
            </w:r>
            <w:proofErr w:type="spellStart"/>
            <w:r w:rsidRPr="009926F9">
              <w:rPr>
                <w:sz w:val="20"/>
                <w:lang w:val="en-CA"/>
              </w:rPr>
              <w:t>franco-ontariens</w:t>
            </w:r>
            <w:proofErr w:type="spellEnd"/>
            <w:r w:rsidRPr="009926F9">
              <w:rPr>
                <w:sz w:val="20"/>
                <w:lang w:val="en-CA"/>
              </w:rPr>
              <w:t xml:space="preserve">, Sack </w:t>
            </w:r>
            <w:proofErr w:type="spellStart"/>
            <w:r w:rsidRPr="009926F9">
              <w:rPr>
                <w:sz w:val="20"/>
                <w:lang w:val="en-CA"/>
              </w:rPr>
              <w:t>Goldblatt</w:t>
            </w:r>
            <w:proofErr w:type="spellEnd"/>
            <w:r w:rsidRPr="009926F9">
              <w:rPr>
                <w:sz w:val="20"/>
                <w:lang w:val="en-CA"/>
              </w:rPr>
              <w:t xml:space="preserve"> Mitchell and </w:t>
            </w:r>
            <w:proofErr w:type="spellStart"/>
            <w:r w:rsidRPr="009926F9">
              <w:rPr>
                <w:sz w:val="20"/>
                <w:lang w:val="en-CA"/>
              </w:rPr>
              <w:t>Nelligan</w:t>
            </w:r>
            <w:proofErr w:type="spellEnd"/>
            <w:r w:rsidRPr="009926F9">
              <w:rPr>
                <w:sz w:val="20"/>
                <w:lang w:val="en-CA"/>
              </w:rPr>
              <w:t xml:space="preserve"> O’Brien Payne, and Ontario College of Teachers dismissed</w:t>
            </w:r>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lastRenderedPageBreak/>
              <w:t>March 29, 2012</w:t>
            </w:r>
          </w:p>
          <w:p w:rsidR="003E12BA" w:rsidRPr="009926F9" w:rsidRDefault="003E12BA" w:rsidP="00AF16CD">
            <w:pPr>
              <w:jc w:val="both"/>
              <w:rPr>
                <w:sz w:val="20"/>
                <w:lang w:val="en-CA"/>
              </w:rPr>
            </w:pPr>
            <w:r w:rsidRPr="009926F9">
              <w:rPr>
                <w:sz w:val="20"/>
                <w:lang w:val="en-CA"/>
              </w:rPr>
              <w:t xml:space="preserve">Human Rights Tribunal of Ontario (Adjudicator </w:t>
            </w:r>
            <w:proofErr w:type="spellStart"/>
            <w:r w:rsidRPr="009926F9">
              <w:rPr>
                <w:sz w:val="20"/>
                <w:lang w:val="en-CA"/>
              </w:rPr>
              <w:t>Debané</w:t>
            </w:r>
            <w:proofErr w:type="spellEnd"/>
            <w:r w:rsidRPr="009926F9">
              <w:rPr>
                <w:sz w:val="20"/>
                <w:lang w:val="en-CA"/>
              </w:rPr>
              <w:t>)</w:t>
            </w:r>
          </w:p>
          <w:p w:rsidR="003E12BA" w:rsidRPr="009926F9" w:rsidRDefault="00C14E84" w:rsidP="00AF16CD">
            <w:pPr>
              <w:jc w:val="both"/>
              <w:rPr>
                <w:sz w:val="20"/>
                <w:lang w:val="en-CA"/>
              </w:rPr>
            </w:pPr>
            <w:hyperlink r:id="rId50" w:history="1">
              <w:r w:rsidR="003E12BA" w:rsidRPr="009926F9">
                <w:rPr>
                  <w:rStyle w:val="Hyperlink"/>
                  <w:sz w:val="20"/>
                  <w:lang w:val="en-CA"/>
                </w:rPr>
                <w:t>2012 HRTO 604</w:t>
              </w:r>
            </w:hyperlink>
          </w:p>
          <w:p w:rsidR="003E12BA" w:rsidRPr="009926F9" w:rsidRDefault="003E12BA" w:rsidP="00AF16CD">
            <w:pPr>
              <w:jc w:val="both"/>
              <w:rPr>
                <w:sz w:val="20"/>
                <w:lang w:val="en-CA"/>
              </w:rPr>
            </w:pP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Application for judicial review filed against Law Society of Upper Canada et al. dismissed</w:t>
            </w:r>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t>April 23, 2012</w:t>
            </w:r>
          </w:p>
          <w:p w:rsidR="003E12BA" w:rsidRPr="009926F9" w:rsidRDefault="003E12BA" w:rsidP="00AF16CD">
            <w:pPr>
              <w:jc w:val="both"/>
              <w:rPr>
                <w:sz w:val="20"/>
                <w:lang w:val="en-CA"/>
              </w:rPr>
            </w:pPr>
            <w:r w:rsidRPr="009926F9">
              <w:rPr>
                <w:sz w:val="20"/>
                <w:lang w:val="en-CA"/>
              </w:rPr>
              <w:t xml:space="preserve">Human Rights Tribunal of Ontario (Adjudicator </w:t>
            </w:r>
            <w:proofErr w:type="spellStart"/>
            <w:r w:rsidRPr="009926F9">
              <w:rPr>
                <w:sz w:val="20"/>
                <w:lang w:val="en-CA"/>
              </w:rPr>
              <w:t>Debané</w:t>
            </w:r>
            <w:proofErr w:type="spellEnd"/>
            <w:r w:rsidRPr="009926F9">
              <w:rPr>
                <w:sz w:val="20"/>
                <w:lang w:val="en-CA"/>
              </w:rPr>
              <w:t>)</w:t>
            </w:r>
          </w:p>
          <w:p w:rsidR="003E12BA" w:rsidRPr="009926F9" w:rsidRDefault="00C14E84" w:rsidP="00AF16CD">
            <w:pPr>
              <w:jc w:val="both"/>
              <w:rPr>
                <w:sz w:val="20"/>
                <w:lang w:val="en-CA"/>
              </w:rPr>
            </w:pPr>
            <w:hyperlink r:id="rId51" w:history="1">
              <w:r w:rsidR="003E12BA" w:rsidRPr="009926F9">
                <w:rPr>
                  <w:rStyle w:val="Hyperlink"/>
                  <w:sz w:val="20"/>
                  <w:lang w:val="en-CA"/>
                </w:rPr>
                <w:t>2012 HRTO 814</w:t>
              </w:r>
            </w:hyperlink>
          </w:p>
          <w:p w:rsidR="003E12BA" w:rsidRPr="009926F9" w:rsidRDefault="003E12BA" w:rsidP="00AF16CD">
            <w:pPr>
              <w:jc w:val="both"/>
              <w:rPr>
                <w:sz w:val="20"/>
                <w:lang w:val="en-CA"/>
              </w:rPr>
            </w:pP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Application for judicial review filed against Labour Relations Board dismissed</w:t>
            </w:r>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t>July 6, 2012</w:t>
            </w:r>
          </w:p>
          <w:p w:rsidR="003E12BA" w:rsidRPr="009926F9" w:rsidRDefault="003E12BA" w:rsidP="00AF16CD">
            <w:pPr>
              <w:jc w:val="both"/>
              <w:rPr>
                <w:sz w:val="20"/>
                <w:lang w:val="en-CA"/>
              </w:rPr>
            </w:pPr>
            <w:r w:rsidRPr="009926F9">
              <w:rPr>
                <w:sz w:val="20"/>
                <w:lang w:val="en-CA"/>
              </w:rPr>
              <w:t xml:space="preserve">Human Rights Tribunal of Ontario (Adjudicator </w:t>
            </w:r>
            <w:proofErr w:type="spellStart"/>
            <w:r w:rsidRPr="009926F9">
              <w:rPr>
                <w:sz w:val="20"/>
                <w:lang w:val="en-CA"/>
              </w:rPr>
              <w:t>Debané</w:t>
            </w:r>
            <w:proofErr w:type="spellEnd"/>
            <w:r w:rsidRPr="009926F9">
              <w:rPr>
                <w:sz w:val="20"/>
                <w:lang w:val="en-CA"/>
              </w:rPr>
              <w:t>)</w:t>
            </w:r>
          </w:p>
          <w:p w:rsidR="003E12BA" w:rsidRPr="009926F9" w:rsidRDefault="00C14E84" w:rsidP="00AF16CD">
            <w:pPr>
              <w:jc w:val="both"/>
              <w:rPr>
                <w:sz w:val="20"/>
                <w:lang w:val="en-CA"/>
              </w:rPr>
            </w:pPr>
            <w:hyperlink r:id="rId52" w:history="1">
              <w:r w:rsidR="003E12BA" w:rsidRPr="009926F9">
                <w:rPr>
                  <w:rStyle w:val="Hyperlink"/>
                  <w:sz w:val="20"/>
                  <w:lang w:val="en-CA"/>
                </w:rPr>
                <w:t>2012 HRTO 1331</w:t>
              </w:r>
            </w:hyperlink>
          </w:p>
          <w:p w:rsidR="003E12BA" w:rsidRPr="009926F9" w:rsidRDefault="003E12BA" w:rsidP="00AF16CD">
            <w:pPr>
              <w:jc w:val="both"/>
              <w:rPr>
                <w:sz w:val="20"/>
                <w:lang w:val="en-CA"/>
              </w:rPr>
            </w:pP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Application for judicial review filed against Ontario Judicial Council et al. and requests for reconsideration of previous decisions dismissed; Mr. </w:t>
            </w:r>
            <w:proofErr w:type="spellStart"/>
            <w:r w:rsidRPr="009926F9">
              <w:rPr>
                <w:sz w:val="20"/>
                <w:lang w:val="en-CA"/>
              </w:rPr>
              <w:t>Hiamey</w:t>
            </w:r>
            <w:proofErr w:type="spellEnd"/>
            <w:r w:rsidRPr="009926F9">
              <w:rPr>
                <w:sz w:val="20"/>
                <w:lang w:val="en-CA"/>
              </w:rPr>
              <w:t xml:space="preserve"> declared “vexatious litigant”</w:t>
            </w:r>
          </w:p>
          <w:p w:rsidR="003E12BA" w:rsidRPr="009926F9" w:rsidRDefault="003E12BA" w:rsidP="00AF16CD">
            <w:pPr>
              <w:jc w:val="both"/>
              <w:rPr>
                <w:sz w:val="20"/>
                <w:lang w:val="en-CA"/>
              </w:rPr>
            </w:pPr>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t>August 13, 2015</w:t>
            </w:r>
          </w:p>
          <w:p w:rsidR="003E12BA" w:rsidRPr="009926F9" w:rsidRDefault="003E12BA" w:rsidP="00AF16CD">
            <w:pPr>
              <w:jc w:val="both"/>
              <w:rPr>
                <w:sz w:val="20"/>
                <w:lang w:val="en-CA"/>
              </w:rPr>
            </w:pPr>
            <w:r w:rsidRPr="009926F9">
              <w:rPr>
                <w:sz w:val="20"/>
                <w:lang w:val="en-CA"/>
              </w:rPr>
              <w:t>Ontario Divisional Court</w:t>
            </w:r>
          </w:p>
          <w:p w:rsidR="003E12BA" w:rsidRPr="009926F9" w:rsidRDefault="003E12BA" w:rsidP="00AF16CD">
            <w:pPr>
              <w:jc w:val="both"/>
              <w:rPr>
                <w:sz w:val="20"/>
                <w:lang w:val="en-CA"/>
              </w:rPr>
            </w:pPr>
            <w:r w:rsidRPr="009926F9">
              <w:rPr>
                <w:sz w:val="20"/>
                <w:lang w:val="en-CA"/>
              </w:rPr>
              <w:t>(</w:t>
            </w:r>
            <w:proofErr w:type="spellStart"/>
            <w:r w:rsidRPr="009926F9">
              <w:rPr>
                <w:sz w:val="20"/>
                <w:lang w:val="en-CA"/>
              </w:rPr>
              <w:t>Kruzick</w:t>
            </w:r>
            <w:proofErr w:type="spellEnd"/>
            <w:r w:rsidRPr="009926F9">
              <w:rPr>
                <w:sz w:val="20"/>
                <w:lang w:val="en-CA"/>
              </w:rPr>
              <w:t xml:space="preserve">, Perkins and </w:t>
            </w:r>
            <w:proofErr w:type="spellStart"/>
            <w:r w:rsidRPr="009926F9">
              <w:rPr>
                <w:sz w:val="20"/>
                <w:lang w:val="en-CA"/>
              </w:rPr>
              <w:t>Thorburn</w:t>
            </w:r>
            <w:proofErr w:type="spellEnd"/>
            <w:r w:rsidRPr="009926F9">
              <w:rPr>
                <w:sz w:val="20"/>
                <w:lang w:val="en-CA"/>
              </w:rPr>
              <w:t xml:space="preserve"> JJ.)</w:t>
            </w:r>
          </w:p>
          <w:p w:rsidR="003E12BA" w:rsidRPr="009926F9" w:rsidRDefault="00C14E84" w:rsidP="00AF16CD">
            <w:pPr>
              <w:jc w:val="both"/>
              <w:rPr>
                <w:sz w:val="20"/>
                <w:lang w:val="en-CA"/>
              </w:rPr>
            </w:pPr>
            <w:hyperlink r:id="rId53" w:history="1">
              <w:r w:rsidR="003E12BA" w:rsidRPr="009926F9">
                <w:rPr>
                  <w:rStyle w:val="Hyperlink"/>
                  <w:sz w:val="20"/>
                  <w:lang w:val="en-CA"/>
                </w:rPr>
                <w:t>2015 ONSC 5113</w:t>
              </w:r>
            </w:hyperlink>
          </w:p>
          <w:p w:rsidR="003E12BA" w:rsidRPr="009926F9" w:rsidRDefault="003E12BA" w:rsidP="00AF16CD">
            <w:pPr>
              <w:jc w:val="both"/>
              <w:rPr>
                <w:sz w:val="20"/>
                <w:lang w:val="en-CA"/>
              </w:rPr>
            </w:pP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Application for judicial review of decisions of Human Rights Tribunal of Ontario dismissed</w:t>
            </w:r>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t>October 29, 2015</w:t>
            </w:r>
          </w:p>
          <w:p w:rsidR="003E12BA" w:rsidRPr="009926F9" w:rsidRDefault="003E12BA" w:rsidP="00AF16CD">
            <w:pPr>
              <w:jc w:val="both"/>
              <w:rPr>
                <w:sz w:val="20"/>
                <w:lang w:val="en-CA"/>
              </w:rPr>
            </w:pPr>
            <w:r w:rsidRPr="009926F9">
              <w:rPr>
                <w:sz w:val="20"/>
                <w:lang w:val="en-CA"/>
              </w:rPr>
              <w:t>Ontario Court of Appeal</w:t>
            </w:r>
          </w:p>
          <w:p w:rsidR="003E12BA" w:rsidRPr="009926F9" w:rsidRDefault="003E12BA" w:rsidP="00AF16CD">
            <w:pPr>
              <w:jc w:val="both"/>
              <w:rPr>
                <w:sz w:val="20"/>
                <w:lang w:val="en-CA"/>
              </w:rPr>
            </w:pPr>
            <w:r w:rsidRPr="009926F9">
              <w:rPr>
                <w:sz w:val="20"/>
                <w:lang w:val="en-CA"/>
              </w:rPr>
              <w:t>(Hoy A.C.J.O.)</w:t>
            </w:r>
          </w:p>
          <w:p w:rsidR="003E12BA" w:rsidRPr="009926F9" w:rsidRDefault="003E12BA" w:rsidP="00AF16CD">
            <w:pPr>
              <w:jc w:val="both"/>
              <w:rPr>
                <w:sz w:val="20"/>
                <w:lang w:val="en-CA"/>
              </w:rPr>
            </w:pPr>
            <w:r w:rsidRPr="009926F9">
              <w:rPr>
                <w:sz w:val="20"/>
                <w:lang w:val="en-CA"/>
              </w:rPr>
              <w:t>File Nos.: M45629, M45630</w:t>
            </w:r>
          </w:p>
          <w:p w:rsidR="003E12BA" w:rsidRPr="009926F9" w:rsidRDefault="003E12BA" w:rsidP="00AF16CD">
            <w:pPr>
              <w:jc w:val="both"/>
              <w:rPr>
                <w:sz w:val="20"/>
                <w:lang w:val="en-CA"/>
              </w:rPr>
            </w:pP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Applications for extension of time to file notice of motion for leave to appeal dismissed</w:t>
            </w:r>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t>May 10, 2016</w:t>
            </w:r>
          </w:p>
          <w:p w:rsidR="003E12BA" w:rsidRPr="009926F9" w:rsidRDefault="003E12BA" w:rsidP="00AF16CD">
            <w:pPr>
              <w:jc w:val="both"/>
              <w:rPr>
                <w:sz w:val="20"/>
                <w:lang w:val="en-CA"/>
              </w:rPr>
            </w:pPr>
            <w:r w:rsidRPr="009926F9">
              <w:rPr>
                <w:sz w:val="20"/>
                <w:lang w:val="en-CA"/>
              </w:rPr>
              <w:t>Ontario Court of Appeal</w:t>
            </w:r>
          </w:p>
          <w:p w:rsidR="003E12BA" w:rsidRPr="009926F9" w:rsidRDefault="003E12BA" w:rsidP="00AF16CD">
            <w:pPr>
              <w:jc w:val="both"/>
              <w:rPr>
                <w:sz w:val="20"/>
                <w:lang w:val="en-CA"/>
              </w:rPr>
            </w:pPr>
            <w:r w:rsidRPr="009926F9">
              <w:rPr>
                <w:sz w:val="20"/>
                <w:lang w:val="en-CA"/>
              </w:rPr>
              <w:t xml:space="preserve">(Rouleau, </w:t>
            </w:r>
            <w:proofErr w:type="spellStart"/>
            <w:r w:rsidRPr="009926F9">
              <w:rPr>
                <w:sz w:val="20"/>
                <w:lang w:val="en-CA"/>
              </w:rPr>
              <w:t>Pardu</w:t>
            </w:r>
            <w:proofErr w:type="spellEnd"/>
            <w:r w:rsidRPr="009926F9">
              <w:rPr>
                <w:sz w:val="20"/>
                <w:lang w:val="en-CA"/>
              </w:rPr>
              <w:t xml:space="preserve"> and </w:t>
            </w:r>
            <w:proofErr w:type="spellStart"/>
            <w:r w:rsidRPr="009926F9">
              <w:rPr>
                <w:sz w:val="20"/>
                <w:lang w:val="en-CA"/>
              </w:rPr>
              <w:t>Benotto</w:t>
            </w:r>
            <w:proofErr w:type="spellEnd"/>
            <w:r w:rsidRPr="009926F9">
              <w:rPr>
                <w:sz w:val="20"/>
                <w:lang w:val="en-CA"/>
              </w:rPr>
              <w:t xml:space="preserve"> JJ.A.)</w:t>
            </w:r>
          </w:p>
          <w:p w:rsidR="003E12BA" w:rsidRPr="009926F9" w:rsidRDefault="00C14E84" w:rsidP="00AF16CD">
            <w:pPr>
              <w:jc w:val="both"/>
              <w:rPr>
                <w:sz w:val="20"/>
                <w:lang w:val="en-CA"/>
              </w:rPr>
            </w:pPr>
            <w:hyperlink r:id="rId54" w:history="1">
              <w:r w:rsidR="003E12BA" w:rsidRPr="009926F9">
                <w:rPr>
                  <w:rStyle w:val="Hyperlink"/>
                  <w:sz w:val="20"/>
                  <w:lang w:val="en-CA"/>
                </w:rPr>
                <w:t>2016 ONCA 354</w:t>
              </w:r>
            </w:hyperlink>
          </w:p>
          <w:p w:rsidR="003E12BA" w:rsidRPr="009926F9" w:rsidRDefault="003E12BA" w:rsidP="00AF16CD">
            <w:pPr>
              <w:jc w:val="both"/>
              <w:rPr>
                <w:sz w:val="20"/>
                <w:lang w:val="en-CA"/>
              </w:rPr>
            </w:pP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Application for judicial review of Hoy A.C.J.O.’s decision of October 29, 2015 dismissed</w:t>
            </w:r>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t>January 9, 2017</w:t>
            </w:r>
          </w:p>
          <w:p w:rsidR="003E12BA" w:rsidRPr="009926F9" w:rsidRDefault="003E12BA" w:rsidP="00AF16CD">
            <w:pPr>
              <w:jc w:val="both"/>
              <w:rPr>
                <w:sz w:val="20"/>
                <w:lang w:val="en-CA"/>
              </w:rPr>
            </w:pPr>
            <w:r w:rsidRPr="009926F9">
              <w:rPr>
                <w:sz w:val="20"/>
                <w:lang w:val="en-CA"/>
              </w:rPr>
              <w:t>Supreme Court of Canada</w:t>
            </w:r>
          </w:p>
          <w:p w:rsidR="003E12BA" w:rsidRPr="009926F9" w:rsidRDefault="003E12BA" w:rsidP="00AF16CD">
            <w:pPr>
              <w:jc w:val="both"/>
              <w:rPr>
                <w:sz w:val="20"/>
                <w:lang w:val="en-CA"/>
              </w:rPr>
            </w:pP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Application for leave to appeal and motion to extend time to serve and file application filed by Mr. </w:t>
            </w:r>
            <w:proofErr w:type="spellStart"/>
            <w:r w:rsidRPr="009926F9">
              <w:rPr>
                <w:sz w:val="20"/>
                <w:lang w:val="en-CA"/>
              </w:rPr>
              <w:t>Hiamey</w:t>
            </w:r>
            <w:proofErr w:type="spellEnd"/>
          </w:p>
          <w:p w:rsidR="003E12BA" w:rsidRPr="009926F9" w:rsidRDefault="003E12BA" w:rsidP="00AF16CD">
            <w:pPr>
              <w:jc w:val="both"/>
              <w:rPr>
                <w:sz w:val="20"/>
                <w:lang w:val="en-CA"/>
              </w:rPr>
            </w:pPr>
          </w:p>
        </w:tc>
      </w:tr>
      <w:tr w:rsidR="003E12BA" w:rsidRPr="009926F9" w:rsidTr="00AF16CD">
        <w:tc>
          <w:tcPr>
            <w:tcW w:w="2427" w:type="pct"/>
            <w:gridSpan w:val="2"/>
          </w:tcPr>
          <w:p w:rsidR="003E12BA" w:rsidRPr="009926F9" w:rsidRDefault="003E12BA" w:rsidP="00AF16CD">
            <w:pPr>
              <w:jc w:val="both"/>
              <w:rPr>
                <w:sz w:val="20"/>
                <w:lang w:val="en-CA"/>
              </w:rPr>
            </w:pPr>
            <w:r w:rsidRPr="009926F9">
              <w:rPr>
                <w:sz w:val="20"/>
                <w:lang w:val="en-CA"/>
              </w:rPr>
              <w:t>February 10, 2017</w:t>
            </w:r>
          </w:p>
          <w:p w:rsidR="003E12BA" w:rsidRPr="009926F9" w:rsidRDefault="003E12BA" w:rsidP="00AF16CD">
            <w:pPr>
              <w:jc w:val="both"/>
              <w:rPr>
                <w:sz w:val="20"/>
                <w:lang w:val="en-CA"/>
              </w:rPr>
            </w:pPr>
            <w:r w:rsidRPr="009926F9">
              <w:rPr>
                <w:sz w:val="20"/>
                <w:lang w:val="en-CA"/>
              </w:rPr>
              <w:t>Supreme Court of Canada</w:t>
            </w:r>
          </w:p>
        </w:tc>
        <w:tc>
          <w:tcPr>
            <w:tcW w:w="243" w:type="pct"/>
          </w:tcPr>
          <w:p w:rsidR="003E12BA" w:rsidRPr="009926F9" w:rsidRDefault="003E12BA" w:rsidP="00AF16CD">
            <w:pPr>
              <w:jc w:val="both"/>
              <w:rPr>
                <w:sz w:val="20"/>
                <w:lang w:val="en-CA"/>
              </w:rPr>
            </w:pPr>
          </w:p>
        </w:tc>
        <w:tc>
          <w:tcPr>
            <w:tcW w:w="2330" w:type="pct"/>
          </w:tcPr>
          <w:p w:rsidR="003E12BA" w:rsidRPr="009926F9" w:rsidRDefault="003E12BA" w:rsidP="00AF16CD">
            <w:pPr>
              <w:jc w:val="both"/>
              <w:rPr>
                <w:sz w:val="20"/>
                <w:lang w:val="en-CA"/>
              </w:rPr>
            </w:pPr>
            <w:r w:rsidRPr="009926F9">
              <w:rPr>
                <w:sz w:val="20"/>
                <w:lang w:val="en-CA"/>
              </w:rPr>
              <w:t>Motion for leave to file lengthy memorandum of argument filed</w:t>
            </w:r>
          </w:p>
        </w:tc>
      </w:tr>
    </w:tbl>
    <w:p w:rsidR="0038191F" w:rsidRPr="003E12BA" w:rsidRDefault="0038191F" w:rsidP="00AF16CD">
      <w:pPr>
        <w:ind w:left="360" w:hanging="360"/>
        <w:jc w:val="both"/>
        <w:rPr>
          <w:sz w:val="20"/>
          <w:lang w:eastAsia="en-CA"/>
        </w:rPr>
      </w:pPr>
    </w:p>
    <w:p w:rsidR="0038191F" w:rsidRPr="003E12BA" w:rsidRDefault="0038191F"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E12BA" w:rsidRPr="009B324C" w:rsidTr="00AF16CD">
        <w:tc>
          <w:tcPr>
            <w:tcW w:w="543" w:type="pct"/>
          </w:tcPr>
          <w:p w:rsidR="003E12BA" w:rsidRPr="009B324C" w:rsidRDefault="003E12BA" w:rsidP="00AF16CD">
            <w:pPr>
              <w:jc w:val="both"/>
              <w:rPr>
                <w:sz w:val="20"/>
              </w:rPr>
            </w:pPr>
            <w:r w:rsidRPr="009B324C">
              <w:rPr>
                <w:rStyle w:val="SCCFileNumberChar"/>
                <w:sz w:val="20"/>
                <w:szCs w:val="20"/>
              </w:rPr>
              <w:t>37519</w:t>
            </w:r>
          </w:p>
        </w:tc>
        <w:tc>
          <w:tcPr>
            <w:tcW w:w="4457" w:type="pct"/>
            <w:gridSpan w:val="3"/>
          </w:tcPr>
          <w:p w:rsidR="003E12BA" w:rsidRPr="003E12BA" w:rsidRDefault="003E12BA" w:rsidP="00AF16CD">
            <w:pPr>
              <w:pStyle w:val="SCCLsocParty"/>
              <w:jc w:val="both"/>
              <w:rPr>
                <w:b/>
                <w:sz w:val="20"/>
                <w:szCs w:val="20"/>
              </w:rPr>
            </w:pPr>
            <w:proofErr w:type="spellStart"/>
            <w:r w:rsidRPr="003E12BA">
              <w:rPr>
                <w:b/>
                <w:sz w:val="20"/>
                <w:szCs w:val="20"/>
              </w:rPr>
              <w:t>Godfred</w:t>
            </w:r>
            <w:proofErr w:type="spellEnd"/>
            <w:r w:rsidRPr="003E12BA">
              <w:rPr>
                <w:b/>
                <w:sz w:val="20"/>
                <w:szCs w:val="20"/>
              </w:rPr>
              <w:t xml:space="preserve"> </w:t>
            </w:r>
            <w:proofErr w:type="spellStart"/>
            <w:r w:rsidRPr="003E12BA">
              <w:rPr>
                <w:b/>
                <w:sz w:val="20"/>
                <w:szCs w:val="20"/>
              </w:rPr>
              <w:t>Kwaku</w:t>
            </w:r>
            <w:proofErr w:type="spellEnd"/>
            <w:r w:rsidRPr="003E12BA">
              <w:rPr>
                <w:b/>
                <w:sz w:val="20"/>
                <w:szCs w:val="20"/>
              </w:rPr>
              <w:t xml:space="preserve"> </w:t>
            </w:r>
            <w:proofErr w:type="spellStart"/>
            <w:r w:rsidRPr="003E12BA">
              <w:rPr>
                <w:b/>
                <w:sz w:val="20"/>
                <w:szCs w:val="20"/>
              </w:rPr>
              <w:t>Hiamey</w:t>
            </w:r>
            <w:proofErr w:type="spellEnd"/>
            <w:r w:rsidRPr="003E12BA">
              <w:rPr>
                <w:b/>
                <w:sz w:val="20"/>
                <w:szCs w:val="20"/>
              </w:rPr>
              <w:t xml:space="preserve"> c. Conseil Scolaire de District Catholique Centre Sud, Association des enseignantes et des enseignants franco-ontariens, Nelligan O’Brien Payne </w:t>
            </w:r>
            <w:proofErr w:type="spellStart"/>
            <w:r w:rsidRPr="003E12BA">
              <w:rPr>
                <w:b/>
                <w:sz w:val="20"/>
                <w:szCs w:val="20"/>
              </w:rPr>
              <w:t>s.r.l</w:t>
            </w:r>
            <w:proofErr w:type="spellEnd"/>
            <w:r w:rsidRPr="003E12BA">
              <w:rPr>
                <w:b/>
                <w:sz w:val="20"/>
                <w:szCs w:val="20"/>
              </w:rPr>
              <w:t xml:space="preserve">., </w:t>
            </w:r>
            <w:proofErr w:type="spellStart"/>
            <w:r w:rsidRPr="003E12BA">
              <w:rPr>
                <w:b/>
                <w:sz w:val="20"/>
                <w:szCs w:val="20"/>
              </w:rPr>
              <w:t>Sack</w:t>
            </w:r>
            <w:proofErr w:type="spellEnd"/>
            <w:r w:rsidRPr="003E12BA">
              <w:rPr>
                <w:b/>
                <w:sz w:val="20"/>
                <w:szCs w:val="20"/>
              </w:rPr>
              <w:t xml:space="preserve"> </w:t>
            </w:r>
            <w:proofErr w:type="spellStart"/>
            <w:r w:rsidRPr="003E12BA">
              <w:rPr>
                <w:b/>
                <w:sz w:val="20"/>
                <w:szCs w:val="20"/>
              </w:rPr>
              <w:t>Goldblatt</w:t>
            </w:r>
            <w:proofErr w:type="spellEnd"/>
            <w:r w:rsidRPr="003E12BA">
              <w:rPr>
                <w:b/>
                <w:sz w:val="20"/>
                <w:szCs w:val="20"/>
              </w:rPr>
              <w:t xml:space="preserve"> Mitchell </w:t>
            </w:r>
            <w:proofErr w:type="spellStart"/>
            <w:r w:rsidRPr="003E12BA">
              <w:rPr>
                <w:b/>
                <w:sz w:val="20"/>
                <w:szCs w:val="20"/>
              </w:rPr>
              <w:t>s.r.l</w:t>
            </w:r>
            <w:proofErr w:type="spellEnd"/>
            <w:r w:rsidRPr="003E12BA">
              <w:rPr>
                <w:b/>
                <w:sz w:val="20"/>
                <w:szCs w:val="20"/>
              </w:rPr>
              <w:t>., Ordre des enseignantes et enseignants de l’Ontario, Commission des relations de travail de l’Ontario, Barreau du Haut-Canada, Conseil de la magistrature de l’Ontario, Tribunal des droits de la personne de l’Ontario</w:t>
            </w:r>
          </w:p>
          <w:p w:rsidR="003E12BA" w:rsidRPr="009B324C" w:rsidRDefault="003E12BA" w:rsidP="00AF16CD">
            <w:pPr>
              <w:jc w:val="both"/>
              <w:rPr>
                <w:sz w:val="20"/>
              </w:rPr>
            </w:pPr>
            <w:r w:rsidRPr="009B324C">
              <w:rPr>
                <w:sz w:val="20"/>
              </w:rPr>
              <w:t>(Ont.) (</w:t>
            </w:r>
            <w:proofErr w:type="spellStart"/>
            <w:r w:rsidRPr="009B324C">
              <w:rPr>
                <w:sz w:val="20"/>
              </w:rPr>
              <w:t>Civile</w:t>
            </w:r>
            <w:proofErr w:type="spellEnd"/>
            <w:r w:rsidRPr="009B324C">
              <w:rPr>
                <w:sz w:val="20"/>
              </w:rPr>
              <w:t>) (</w:t>
            </w:r>
            <w:proofErr w:type="spellStart"/>
            <w:r w:rsidRPr="009B324C">
              <w:rPr>
                <w:sz w:val="20"/>
              </w:rPr>
              <w:t>Autorisation</w:t>
            </w:r>
            <w:proofErr w:type="spellEnd"/>
            <w:r w:rsidRPr="009B324C">
              <w:rPr>
                <w:sz w:val="20"/>
              </w:rPr>
              <w:t>)</w:t>
            </w:r>
          </w:p>
        </w:tc>
      </w:tr>
      <w:tr w:rsidR="003E12BA" w:rsidRPr="00C14E84" w:rsidTr="00AF16CD">
        <w:tc>
          <w:tcPr>
            <w:tcW w:w="5000" w:type="pct"/>
            <w:gridSpan w:val="4"/>
          </w:tcPr>
          <w:p w:rsidR="003E12BA" w:rsidRPr="003E12BA" w:rsidRDefault="003E12BA" w:rsidP="00AF16CD">
            <w:pPr>
              <w:pStyle w:val="SCCBanSummary"/>
              <w:rPr>
                <w:sz w:val="20"/>
                <w:szCs w:val="20"/>
                <w:lang w:val="fr-CA"/>
              </w:rPr>
            </w:pPr>
          </w:p>
          <w:p w:rsidR="003E12BA" w:rsidRPr="003E12BA" w:rsidRDefault="003E12BA" w:rsidP="00AF16CD">
            <w:pPr>
              <w:jc w:val="both"/>
              <w:rPr>
                <w:sz w:val="20"/>
                <w:lang w:val="fr-CA"/>
              </w:rPr>
            </w:pPr>
            <w:r w:rsidRPr="003E12BA">
              <w:rPr>
                <w:sz w:val="20"/>
                <w:lang w:val="fr-CA"/>
              </w:rPr>
              <w:t>Droit administratif — Organismes et tribunaux administratifs — Contrôle judiciaire — Justice naturelle — Procédure civile — Appels — Plaintes de discrimination déposées par enseignant suite à son congédiement et suite au refus de le réembaucher — Plaintes rejetés par le Tribunal des droits de la personne de l’Ontario — Les décisions du Tribunal et des cours inférieures sont-elles injustes, incorrectes, illégales et discriminatoires, et sont-elles le fruit d’actes d’inconduite, de mauvaise foi, de tricherie et de discrimination?</w:t>
            </w:r>
          </w:p>
        </w:tc>
      </w:tr>
      <w:tr w:rsidR="003E12BA" w:rsidRPr="00C14E84" w:rsidTr="00AF16CD">
        <w:tc>
          <w:tcPr>
            <w:tcW w:w="5000" w:type="pct"/>
            <w:gridSpan w:val="4"/>
          </w:tcPr>
          <w:p w:rsidR="003E12BA" w:rsidRPr="003E12BA" w:rsidRDefault="003E12BA" w:rsidP="00AF16CD">
            <w:pPr>
              <w:jc w:val="both"/>
              <w:rPr>
                <w:sz w:val="20"/>
                <w:lang w:val="fr-CA"/>
              </w:rPr>
            </w:pPr>
          </w:p>
        </w:tc>
      </w:tr>
      <w:tr w:rsidR="003E12BA" w:rsidRPr="00C14E84" w:rsidTr="00AF16CD">
        <w:tc>
          <w:tcPr>
            <w:tcW w:w="5000" w:type="pct"/>
            <w:gridSpan w:val="4"/>
          </w:tcPr>
          <w:p w:rsidR="003E12BA" w:rsidRPr="003E12BA" w:rsidRDefault="003E12BA" w:rsidP="00AF16CD">
            <w:pPr>
              <w:jc w:val="both"/>
              <w:rPr>
                <w:sz w:val="20"/>
                <w:lang w:val="fr-CA"/>
              </w:rPr>
            </w:pPr>
            <w:r w:rsidRPr="003E12BA">
              <w:rPr>
                <w:sz w:val="20"/>
                <w:lang w:val="fr-CA"/>
              </w:rPr>
              <w:lastRenderedPageBreak/>
              <w:t>Le demandeur, M. </w:t>
            </w:r>
            <w:proofErr w:type="spellStart"/>
            <w:r w:rsidRPr="003E12BA">
              <w:rPr>
                <w:sz w:val="20"/>
                <w:lang w:val="fr-CA"/>
              </w:rPr>
              <w:t>Hiamey</w:t>
            </w:r>
            <w:proofErr w:type="spellEnd"/>
            <w:r w:rsidRPr="003E12BA">
              <w:rPr>
                <w:sz w:val="20"/>
                <w:lang w:val="fr-CA"/>
              </w:rPr>
              <w:t>, était employé au Conseil scolaire de district catholique Centre-Sud à Toronto, à titre d’enseignant. Après trois évaluations de rendement insatisfaisantes, M. </w:t>
            </w:r>
            <w:proofErr w:type="spellStart"/>
            <w:r w:rsidRPr="003E12BA">
              <w:rPr>
                <w:sz w:val="20"/>
                <w:lang w:val="fr-CA"/>
              </w:rPr>
              <w:t>Hiamey</w:t>
            </w:r>
            <w:proofErr w:type="spellEnd"/>
            <w:r w:rsidRPr="003E12BA">
              <w:rPr>
                <w:sz w:val="20"/>
                <w:lang w:val="fr-CA"/>
              </w:rPr>
              <w:t xml:space="preserve"> a été congédié. Le Conseil scolaire a par la suite déposé une plainte quant à la dite incompétence de M. </w:t>
            </w:r>
            <w:proofErr w:type="spellStart"/>
            <w:r w:rsidRPr="003E12BA">
              <w:rPr>
                <w:sz w:val="20"/>
                <w:lang w:val="fr-CA"/>
              </w:rPr>
              <w:t>Hiamey</w:t>
            </w:r>
            <w:proofErr w:type="spellEnd"/>
            <w:r w:rsidRPr="003E12BA">
              <w:rPr>
                <w:sz w:val="20"/>
                <w:lang w:val="fr-CA"/>
              </w:rPr>
              <w:t xml:space="preserve"> auprès de l’Ordre des enseignantes et des enseignants de l’Ontario. Le Comité de discipline de l’Ordre a conclu que, bien qu’il ait été jugé insatisfaisant, le rendement de M. </w:t>
            </w:r>
            <w:proofErr w:type="spellStart"/>
            <w:r w:rsidRPr="003E12BA">
              <w:rPr>
                <w:sz w:val="20"/>
                <w:lang w:val="fr-CA"/>
              </w:rPr>
              <w:t>Hiamey</w:t>
            </w:r>
            <w:proofErr w:type="spellEnd"/>
            <w:r w:rsidRPr="003E12BA">
              <w:rPr>
                <w:sz w:val="20"/>
                <w:lang w:val="fr-CA"/>
              </w:rPr>
              <w:t xml:space="preserve"> ne faisait pas preuve d’incompétence, et il n’y avait donc pas lieu de révoquer son certificat de qualification professionnelle ou imposer des conditions ou restrictions. M. </w:t>
            </w:r>
            <w:proofErr w:type="spellStart"/>
            <w:r w:rsidRPr="003E12BA">
              <w:rPr>
                <w:sz w:val="20"/>
                <w:lang w:val="fr-CA"/>
              </w:rPr>
              <w:t>Hiamey</w:t>
            </w:r>
            <w:proofErr w:type="spellEnd"/>
            <w:r w:rsidRPr="003E12BA">
              <w:rPr>
                <w:sz w:val="20"/>
                <w:lang w:val="fr-CA"/>
              </w:rPr>
              <w:t xml:space="preserve"> dépose ensuite une série de plaintes contre son syndicat et ses avocats, ainsi que la Commission des relations de travail et sa vice-présidente, lesquelles ont toutes été rejetées. M. </w:t>
            </w:r>
            <w:proofErr w:type="spellStart"/>
            <w:r w:rsidRPr="003E12BA">
              <w:rPr>
                <w:sz w:val="20"/>
                <w:lang w:val="fr-CA"/>
              </w:rPr>
              <w:t>Hiamey</w:t>
            </w:r>
            <w:proofErr w:type="spellEnd"/>
            <w:r w:rsidRPr="003E12BA">
              <w:rPr>
                <w:sz w:val="20"/>
                <w:lang w:val="fr-CA"/>
              </w:rPr>
              <w:t xml:space="preserve"> dépose aussi des plaintes et demandes en révision judiciaire auprès du Tribunal des droits de la personne de l’Ontario, alléguant que son congédiement et le refus du Conseil scolaire de le réembaucher étaient discriminatoire au motif de la race ou la couleur, et que son syndicat et ses avocats, ainsi que les tribunaux et commissions saisis de cette affaire, ont aussi fait preuve de discrimination.</w:t>
            </w:r>
          </w:p>
          <w:p w:rsidR="003E12BA" w:rsidRPr="003E12BA" w:rsidRDefault="003E12BA" w:rsidP="00AF16CD">
            <w:pPr>
              <w:jc w:val="both"/>
              <w:rPr>
                <w:sz w:val="20"/>
                <w:lang w:val="fr-CA"/>
              </w:rPr>
            </w:pPr>
          </w:p>
          <w:p w:rsidR="003E12BA" w:rsidRPr="003E12BA" w:rsidRDefault="003E12BA" w:rsidP="00AF16CD">
            <w:pPr>
              <w:jc w:val="both"/>
              <w:rPr>
                <w:sz w:val="20"/>
                <w:lang w:val="fr-CA"/>
              </w:rPr>
            </w:pPr>
            <w:r w:rsidRPr="003E12BA">
              <w:rPr>
                <w:sz w:val="20"/>
                <w:lang w:val="fr-CA"/>
              </w:rPr>
              <w:t>Le Tribunal rejette toutes les plaintes et demandes qui lui sont présentées, y compris les demandes de M. </w:t>
            </w:r>
            <w:proofErr w:type="spellStart"/>
            <w:r w:rsidRPr="003E12BA">
              <w:rPr>
                <w:sz w:val="20"/>
                <w:lang w:val="fr-CA"/>
              </w:rPr>
              <w:t>Hiamey</w:t>
            </w:r>
            <w:proofErr w:type="spellEnd"/>
            <w:r w:rsidRPr="003E12BA">
              <w:rPr>
                <w:sz w:val="20"/>
                <w:lang w:val="fr-CA"/>
              </w:rPr>
              <w:t xml:space="preserve"> en réexamen des décisions précédentes du Tribunal. Ensuite, la Cour divisionnaire de l’Ontario rejette les demandes de M. </w:t>
            </w:r>
            <w:proofErr w:type="spellStart"/>
            <w:r w:rsidRPr="003E12BA">
              <w:rPr>
                <w:sz w:val="20"/>
                <w:lang w:val="fr-CA"/>
              </w:rPr>
              <w:t>Hiamey</w:t>
            </w:r>
            <w:proofErr w:type="spellEnd"/>
            <w:r w:rsidRPr="003E12BA">
              <w:rPr>
                <w:sz w:val="20"/>
                <w:lang w:val="fr-CA"/>
              </w:rPr>
              <w:t xml:space="preserve"> en révision judiciaire des décisions du Tribunal, qualifiant de raisonnable la conclusion du Tribunal qu’il n’existait aucun lien entre le congédiement de M. </w:t>
            </w:r>
            <w:proofErr w:type="spellStart"/>
            <w:r w:rsidRPr="003E12BA">
              <w:rPr>
                <w:sz w:val="20"/>
                <w:lang w:val="fr-CA"/>
              </w:rPr>
              <w:t>Hiamey</w:t>
            </w:r>
            <w:proofErr w:type="spellEnd"/>
            <w:r w:rsidRPr="003E12BA">
              <w:rPr>
                <w:sz w:val="20"/>
                <w:lang w:val="fr-CA"/>
              </w:rPr>
              <w:t xml:space="preserve"> et ses allégations de discrimination, ni aucun fondement pour ces allégations. Ensuite, M. </w:t>
            </w:r>
            <w:proofErr w:type="spellStart"/>
            <w:r w:rsidRPr="003E12BA">
              <w:rPr>
                <w:sz w:val="20"/>
                <w:lang w:val="fr-CA"/>
              </w:rPr>
              <w:t>Hiamey</w:t>
            </w:r>
            <w:proofErr w:type="spellEnd"/>
            <w:r w:rsidRPr="003E12BA">
              <w:rPr>
                <w:sz w:val="20"/>
                <w:lang w:val="fr-CA"/>
              </w:rPr>
              <w:t xml:space="preserve"> tente d’interjeter appel de la décision de la Cour divisionnaire devant la Cour d’appel de l’Ontario, mais il dépasse la limite de 15 jours prévue à la loi provinciale. La juge en chef adjointe de la Cour d’appel refuse la requête de M. </w:t>
            </w:r>
            <w:proofErr w:type="spellStart"/>
            <w:r w:rsidRPr="003E12BA">
              <w:rPr>
                <w:sz w:val="20"/>
                <w:lang w:val="fr-CA"/>
              </w:rPr>
              <w:t>Hiamey</w:t>
            </w:r>
            <w:proofErr w:type="spellEnd"/>
            <w:r w:rsidRPr="003E12BA">
              <w:rPr>
                <w:sz w:val="20"/>
                <w:lang w:val="fr-CA"/>
              </w:rPr>
              <w:t xml:space="preserve"> en prorogation du délai pour déposer ses requêtes en autorisation d’appel de la décision de la Cour divisionnaire. Enfin, la Cour d’appel de l’Ontario rejette la requête de M. </w:t>
            </w:r>
            <w:proofErr w:type="spellStart"/>
            <w:r w:rsidRPr="003E12BA">
              <w:rPr>
                <w:sz w:val="20"/>
                <w:lang w:val="fr-CA"/>
              </w:rPr>
              <w:t>Hiamey</w:t>
            </w:r>
            <w:proofErr w:type="spellEnd"/>
            <w:r w:rsidRPr="003E12BA">
              <w:rPr>
                <w:sz w:val="20"/>
                <w:lang w:val="fr-CA"/>
              </w:rPr>
              <w:t xml:space="preserve"> en révision judiciaire de la décision de la juge </w:t>
            </w:r>
            <w:proofErr w:type="spellStart"/>
            <w:r w:rsidRPr="003E12BA">
              <w:rPr>
                <w:sz w:val="20"/>
                <w:lang w:val="fr-CA"/>
              </w:rPr>
              <w:t>Hoy</w:t>
            </w:r>
            <w:proofErr w:type="spellEnd"/>
            <w:r w:rsidRPr="003E12BA">
              <w:rPr>
                <w:sz w:val="20"/>
                <w:lang w:val="fr-CA"/>
              </w:rPr>
              <w:t>, concluant qu’il n’y avait aucune preuve au dossier confirmant que M. </w:t>
            </w:r>
            <w:proofErr w:type="spellStart"/>
            <w:r w:rsidRPr="003E12BA">
              <w:rPr>
                <w:sz w:val="20"/>
                <w:lang w:val="fr-CA"/>
              </w:rPr>
              <w:t>Hiamey</w:t>
            </w:r>
            <w:proofErr w:type="spellEnd"/>
            <w:r w:rsidRPr="003E12BA">
              <w:rPr>
                <w:sz w:val="20"/>
                <w:lang w:val="fr-CA"/>
              </w:rPr>
              <w:t xml:space="preserve"> avait l’intention de demander autorisation d’interjeter en appel la décision de la Cour divisionnaire dans le délai prescrit. </w:t>
            </w:r>
          </w:p>
          <w:p w:rsidR="003E12BA" w:rsidRPr="003E12BA" w:rsidRDefault="003E12BA" w:rsidP="00AF16CD">
            <w:pPr>
              <w:jc w:val="both"/>
              <w:rPr>
                <w:sz w:val="20"/>
                <w:lang w:val="fr-CA"/>
              </w:rPr>
            </w:pPr>
          </w:p>
        </w:tc>
      </w:tr>
      <w:tr w:rsidR="003E12BA" w:rsidRPr="00C14E84" w:rsidTr="00AF16CD">
        <w:tc>
          <w:tcPr>
            <w:tcW w:w="2427" w:type="pct"/>
            <w:gridSpan w:val="2"/>
          </w:tcPr>
          <w:p w:rsidR="003E12BA" w:rsidRPr="003E12BA" w:rsidRDefault="003E12BA" w:rsidP="00AF16CD">
            <w:pPr>
              <w:jc w:val="both"/>
              <w:rPr>
                <w:sz w:val="20"/>
                <w:lang w:val="fr-CA"/>
              </w:rPr>
            </w:pPr>
            <w:r w:rsidRPr="003E12BA">
              <w:rPr>
                <w:sz w:val="20"/>
                <w:lang w:val="fr-CA"/>
              </w:rPr>
              <w:t>Le 22 février 2012</w:t>
            </w:r>
          </w:p>
          <w:p w:rsidR="003E12BA" w:rsidRPr="003E12BA" w:rsidRDefault="003E12BA" w:rsidP="00AF16CD">
            <w:pPr>
              <w:jc w:val="both"/>
              <w:rPr>
                <w:sz w:val="20"/>
                <w:lang w:val="fr-CA"/>
              </w:rPr>
            </w:pPr>
            <w:r w:rsidRPr="003E12BA">
              <w:rPr>
                <w:sz w:val="20"/>
                <w:lang w:val="fr-CA"/>
              </w:rPr>
              <w:t>Tribunal des droits de la personne de l’Ontario (Arbitre </w:t>
            </w:r>
            <w:proofErr w:type="spellStart"/>
            <w:r w:rsidRPr="003E12BA">
              <w:rPr>
                <w:sz w:val="20"/>
                <w:lang w:val="fr-CA"/>
              </w:rPr>
              <w:t>Debané</w:t>
            </w:r>
            <w:proofErr w:type="spellEnd"/>
            <w:r w:rsidRPr="003E12BA">
              <w:rPr>
                <w:sz w:val="20"/>
                <w:lang w:val="fr-CA"/>
              </w:rPr>
              <w:t>)</w:t>
            </w:r>
          </w:p>
          <w:p w:rsidR="003E12BA" w:rsidRPr="009B324C" w:rsidRDefault="00C14E84" w:rsidP="00AF16CD">
            <w:pPr>
              <w:jc w:val="both"/>
              <w:rPr>
                <w:sz w:val="20"/>
              </w:rPr>
            </w:pPr>
            <w:hyperlink r:id="rId55" w:history="1">
              <w:r w:rsidR="003E12BA" w:rsidRPr="009B324C">
                <w:rPr>
                  <w:rStyle w:val="Hyperlink"/>
                  <w:sz w:val="20"/>
                </w:rPr>
                <w:t>2012 HRTO 301</w:t>
              </w:r>
            </w:hyperlink>
          </w:p>
          <w:p w:rsidR="003E12BA" w:rsidRPr="009B324C" w:rsidRDefault="003E12BA" w:rsidP="00AF16CD">
            <w:pPr>
              <w:jc w:val="both"/>
              <w:rPr>
                <w:sz w:val="20"/>
              </w:rPr>
            </w:pPr>
          </w:p>
        </w:tc>
        <w:tc>
          <w:tcPr>
            <w:tcW w:w="243" w:type="pct"/>
          </w:tcPr>
          <w:p w:rsidR="003E12BA" w:rsidRPr="009B324C" w:rsidRDefault="003E12BA" w:rsidP="00AF16CD">
            <w:pPr>
              <w:jc w:val="both"/>
              <w:rPr>
                <w:sz w:val="20"/>
              </w:rPr>
            </w:pPr>
          </w:p>
        </w:tc>
        <w:tc>
          <w:tcPr>
            <w:tcW w:w="2330" w:type="pct"/>
          </w:tcPr>
          <w:p w:rsidR="003E12BA" w:rsidRPr="003E12BA" w:rsidRDefault="003E12BA" w:rsidP="00AF16CD">
            <w:pPr>
              <w:jc w:val="both"/>
              <w:rPr>
                <w:sz w:val="20"/>
                <w:lang w:val="fr-CA"/>
              </w:rPr>
            </w:pPr>
            <w:r w:rsidRPr="003E12BA">
              <w:rPr>
                <w:sz w:val="20"/>
                <w:lang w:val="fr-CA"/>
              </w:rPr>
              <w:t xml:space="preserve">Requêtes en révision judiciaire déposées contre le Conseil scolaire, l’Association des enseignantes et des enseignants franco-ontariens, </w:t>
            </w:r>
            <w:proofErr w:type="spellStart"/>
            <w:r w:rsidRPr="003E12BA">
              <w:rPr>
                <w:sz w:val="20"/>
                <w:lang w:val="fr-CA"/>
              </w:rPr>
              <w:t>Sack</w:t>
            </w:r>
            <w:proofErr w:type="spellEnd"/>
            <w:r w:rsidRPr="003E12BA">
              <w:rPr>
                <w:sz w:val="20"/>
                <w:lang w:val="fr-CA"/>
              </w:rPr>
              <w:t xml:space="preserve"> </w:t>
            </w:r>
            <w:proofErr w:type="spellStart"/>
            <w:r w:rsidRPr="003E12BA">
              <w:rPr>
                <w:sz w:val="20"/>
                <w:lang w:val="fr-CA"/>
              </w:rPr>
              <w:t>Goldblatt</w:t>
            </w:r>
            <w:proofErr w:type="spellEnd"/>
            <w:r w:rsidRPr="003E12BA">
              <w:rPr>
                <w:sz w:val="20"/>
                <w:lang w:val="fr-CA"/>
              </w:rPr>
              <w:t xml:space="preserve"> Mitchell et Nelligan O’Brien Payne, et l’Ordre des enseignantes et des enseignants de l’Ontario — rejetées</w:t>
            </w:r>
          </w:p>
          <w:p w:rsidR="003E12BA" w:rsidRPr="003E12BA" w:rsidRDefault="003E12BA" w:rsidP="00AF16CD">
            <w:pPr>
              <w:jc w:val="both"/>
              <w:rPr>
                <w:sz w:val="20"/>
                <w:lang w:val="fr-CA"/>
              </w:rPr>
            </w:pPr>
          </w:p>
        </w:tc>
      </w:tr>
      <w:tr w:rsidR="003E12BA" w:rsidRPr="00C14E84" w:rsidTr="00AF16CD">
        <w:tc>
          <w:tcPr>
            <w:tcW w:w="2427" w:type="pct"/>
            <w:gridSpan w:val="2"/>
          </w:tcPr>
          <w:p w:rsidR="003E12BA" w:rsidRPr="003E12BA" w:rsidRDefault="003E12BA" w:rsidP="00AF16CD">
            <w:pPr>
              <w:jc w:val="both"/>
              <w:rPr>
                <w:sz w:val="20"/>
                <w:lang w:val="fr-CA"/>
              </w:rPr>
            </w:pPr>
            <w:r w:rsidRPr="003E12BA">
              <w:rPr>
                <w:sz w:val="20"/>
                <w:lang w:val="fr-CA"/>
              </w:rPr>
              <w:t>Le 29 mars 2012</w:t>
            </w:r>
          </w:p>
          <w:p w:rsidR="003E12BA" w:rsidRPr="003E12BA" w:rsidRDefault="003E12BA" w:rsidP="00AF16CD">
            <w:pPr>
              <w:jc w:val="both"/>
              <w:rPr>
                <w:sz w:val="20"/>
                <w:lang w:val="fr-CA"/>
              </w:rPr>
            </w:pPr>
            <w:r w:rsidRPr="003E12BA">
              <w:rPr>
                <w:sz w:val="20"/>
                <w:lang w:val="fr-CA"/>
              </w:rPr>
              <w:t xml:space="preserve">Tribunal des droits de la personne de l’Ontario (Arbitre </w:t>
            </w:r>
            <w:proofErr w:type="spellStart"/>
            <w:r w:rsidRPr="003E12BA">
              <w:rPr>
                <w:sz w:val="20"/>
                <w:lang w:val="fr-CA"/>
              </w:rPr>
              <w:t>Debané</w:t>
            </w:r>
            <w:proofErr w:type="spellEnd"/>
            <w:r w:rsidRPr="003E12BA">
              <w:rPr>
                <w:sz w:val="20"/>
                <w:lang w:val="fr-CA"/>
              </w:rPr>
              <w:t>)</w:t>
            </w:r>
          </w:p>
          <w:p w:rsidR="003E12BA" w:rsidRPr="009B324C" w:rsidRDefault="00C14E84" w:rsidP="00AF16CD">
            <w:pPr>
              <w:jc w:val="both"/>
              <w:rPr>
                <w:sz w:val="20"/>
              </w:rPr>
            </w:pPr>
            <w:hyperlink r:id="rId56" w:history="1">
              <w:r w:rsidR="003E12BA" w:rsidRPr="009B324C">
                <w:rPr>
                  <w:rStyle w:val="Hyperlink"/>
                  <w:sz w:val="20"/>
                </w:rPr>
                <w:t>2012 HRTO 604</w:t>
              </w:r>
            </w:hyperlink>
          </w:p>
          <w:p w:rsidR="003E12BA" w:rsidRPr="009B324C" w:rsidRDefault="003E12BA" w:rsidP="00AF16CD">
            <w:pPr>
              <w:jc w:val="both"/>
              <w:rPr>
                <w:sz w:val="20"/>
              </w:rPr>
            </w:pPr>
          </w:p>
        </w:tc>
        <w:tc>
          <w:tcPr>
            <w:tcW w:w="243" w:type="pct"/>
          </w:tcPr>
          <w:p w:rsidR="003E12BA" w:rsidRPr="009B324C" w:rsidRDefault="003E12BA" w:rsidP="00AF16CD">
            <w:pPr>
              <w:jc w:val="both"/>
              <w:rPr>
                <w:sz w:val="20"/>
              </w:rPr>
            </w:pPr>
          </w:p>
        </w:tc>
        <w:tc>
          <w:tcPr>
            <w:tcW w:w="2330" w:type="pct"/>
          </w:tcPr>
          <w:p w:rsidR="003E12BA" w:rsidRPr="003E12BA" w:rsidRDefault="003E12BA" w:rsidP="00AF16CD">
            <w:pPr>
              <w:jc w:val="both"/>
              <w:rPr>
                <w:sz w:val="20"/>
                <w:lang w:val="fr-CA"/>
              </w:rPr>
            </w:pPr>
            <w:r w:rsidRPr="003E12BA">
              <w:rPr>
                <w:sz w:val="20"/>
                <w:lang w:val="fr-CA"/>
              </w:rPr>
              <w:t>Requête en révision judiciaire déposée contre le Barreau du Haut-Canada et autres — rejetée</w:t>
            </w:r>
          </w:p>
          <w:p w:rsidR="003E12BA" w:rsidRPr="003E12BA" w:rsidRDefault="003E12BA" w:rsidP="00AF16CD">
            <w:pPr>
              <w:jc w:val="both"/>
              <w:rPr>
                <w:sz w:val="20"/>
                <w:lang w:val="fr-CA"/>
              </w:rPr>
            </w:pPr>
          </w:p>
        </w:tc>
      </w:tr>
      <w:tr w:rsidR="003E12BA" w:rsidRPr="00C14E84" w:rsidTr="00AF16CD">
        <w:tc>
          <w:tcPr>
            <w:tcW w:w="2427" w:type="pct"/>
            <w:gridSpan w:val="2"/>
          </w:tcPr>
          <w:p w:rsidR="003E12BA" w:rsidRPr="003E12BA" w:rsidRDefault="003E12BA" w:rsidP="00AF16CD">
            <w:pPr>
              <w:jc w:val="both"/>
              <w:rPr>
                <w:sz w:val="20"/>
                <w:lang w:val="fr-CA"/>
              </w:rPr>
            </w:pPr>
            <w:r w:rsidRPr="003E12BA">
              <w:rPr>
                <w:sz w:val="20"/>
                <w:lang w:val="fr-CA"/>
              </w:rPr>
              <w:t>Le 23 avril 2012</w:t>
            </w:r>
          </w:p>
          <w:p w:rsidR="003E12BA" w:rsidRPr="003E12BA" w:rsidRDefault="003E12BA" w:rsidP="00AF16CD">
            <w:pPr>
              <w:jc w:val="both"/>
              <w:rPr>
                <w:sz w:val="20"/>
                <w:lang w:val="fr-CA"/>
              </w:rPr>
            </w:pPr>
            <w:r w:rsidRPr="003E12BA">
              <w:rPr>
                <w:sz w:val="20"/>
                <w:lang w:val="fr-CA"/>
              </w:rPr>
              <w:t xml:space="preserve">Tribunal des droits de la personne de l’Ontario (Arbitre </w:t>
            </w:r>
            <w:proofErr w:type="spellStart"/>
            <w:r w:rsidRPr="003E12BA">
              <w:rPr>
                <w:sz w:val="20"/>
                <w:lang w:val="fr-CA"/>
              </w:rPr>
              <w:t>Debané</w:t>
            </w:r>
            <w:proofErr w:type="spellEnd"/>
            <w:r w:rsidRPr="003E12BA">
              <w:rPr>
                <w:sz w:val="20"/>
                <w:lang w:val="fr-CA"/>
              </w:rPr>
              <w:t>)</w:t>
            </w:r>
          </w:p>
          <w:p w:rsidR="003E12BA" w:rsidRPr="009B324C" w:rsidRDefault="00C14E84" w:rsidP="00AF16CD">
            <w:pPr>
              <w:jc w:val="both"/>
              <w:rPr>
                <w:sz w:val="20"/>
              </w:rPr>
            </w:pPr>
            <w:hyperlink r:id="rId57" w:history="1">
              <w:r w:rsidR="003E12BA" w:rsidRPr="009B324C">
                <w:rPr>
                  <w:rStyle w:val="Hyperlink"/>
                  <w:sz w:val="20"/>
                </w:rPr>
                <w:t>2012 HRTO 814</w:t>
              </w:r>
            </w:hyperlink>
          </w:p>
          <w:p w:rsidR="003E12BA" w:rsidRPr="009B324C" w:rsidRDefault="003E12BA" w:rsidP="00AF16CD">
            <w:pPr>
              <w:jc w:val="both"/>
              <w:rPr>
                <w:sz w:val="20"/>
              </w:rPr>
            </w:pPr>
          </w:p>
        </w:tc>
        <w:tc>
          <w:tcPr>
            <w:tcW w:w="243" w:type="pct"/>
          </w:tcPr>
          <w:p w:rsidR="003E12BA" w:rsidRPr="009B324C" w:rsidRDefault="003E12BA" w:rsidP="00AF16CD">
            <w:pPr>
              <w:jc w:val="both"/>
              <w:rPr>
                <w:sz w:val="20"/>
              </w:rPr>
            </w:pPr>
          </w:p>
        </w:tc>
        <w:tc>
          <w:tcPr>
            <w:tcW w:w="2330" w:type="pct"/>
          </w:tcPr>
          <w:p w:rsidR="003E12BA" w:rsidRPr="003E12BA" w:rsidRDefault="003E12BA" w:rsidP="00AF16CD">
            <w:pPr>
              <w:jc w:val="both"/>
              <w:rPr>
                <w:sz w:val="20"/>
                <w:lang w:val="fr-CA"/>
              </w:rPr>
            </w:pPr>
            <w:r w:rsidRPr="003E12BA">
              <w:rPr>
                <w:sz w:val="20"/>
                <w:lang w:val="fr-CA"/>
              </w:rPr>
              <w:t>Requête en révision judiciaire contre la Commission des relations de travail — rejetée</w:t>
            </w:r>
          </w:p>
          <w:p w:rsidR="003E12BA" w:rsidRPr="003E12BA" w:rsidRDefault="003E12BA" w:rsidP="00AF16CD">
            <w:pPr>
              <w:jc w:val="both"/>
              <w:rPr>
                <w:sz w:val="20"/>
                <w:lang w:val="fr-CA"/>
              </w:rPr>
            </w:pPr>
          </w:p>
        </w:tc>
      </w:tr>
      <w:tr w:rsidR="003E12BA" w:rsidRPr="00C14E84" w:rsidTr="00AF16CD">
        <w:tc>
          <w:tcPr>
            <w:tcW w:w="2427" w:type="pct"/>
            <w:gridSpan w:val="2"/>
          </w:tcPr>
          <w:p w:rsidR="003E12BA" w:rsidRPr="003E12BA" w:rsidRDefault="003E12BA" w:rsidP="00AF16CD">
            <w:pPr>
              <w:jc w:val="both"/>
              <w:rPr>
                <w:sz w:val="20"/>
                <w:lang w:val="fr-CA"/>
              </w:rPr>
            </w:pPr>
            <w:r w:rsidRPr="003E12BA">
              <w:rPr>
                <w:sz w:val="20"/>
                <w:lang w:val="fr-CA"/>
              </w:rPr>
              <w:t>Le 6 juillet 2012</w:t>
            </w:r>
          </w:p>
          <w:p w:rsidR="003E12BA" w:rsidRPr="003E12BA" w:rsidRDefault="003E12BA" w:rsidP="00AF16CD">
            <w:pPr>
              <w:jc w:val="both"/>
              <w:rPr>
                <w:sz w:val="20"/>
                <w:lang w:val="fr-CA"/>
              </w:rPr>
            </w:pPr>
            <w:r w:rsidRPr="003E12BA">
              <w:rPr>
                <w:sz w:val="20"/>
                <w:lang w:val="fr-CA"/>
              </w:rPr>
              <w:t xml:space="preserve">Tribunal des droits de la personne de l’Ontario (Arbitre </w:t>
            </w:r>
            <w:proofErr w:type="spellStart"/>
            <w:r w:rsidRPr="003E12BA">
              <w:rPr>
                <w:sz w:val="20"/>
                <w:lang w:val="fr-CA"/>
              </w:rPr>
              <w:t>Debané</w:t>
            </w:r>
            <w:proofErr w:type="spellEnd"/>
            <w:r w:rsidRPr="003E12BA">
              <w:rPr>
                <w:sz w:val="20"/>
                <w:lang w:val="fr-CA"/>
              </w:rPr>
              <w:t>)</w:t>
            </w:r>
          </w:p>
          <w:p w:rsidR="003E12BA" w:rsidRPr="009B324C" w:rsidRDefault="00C14E84" w:rsidP="00AF16CD">
            <w:pPr>
              <w:jc w:val="both"/>
              <w:rPr>
                <w:sz w:val="20"/>
              </w:rPr>
            </w:pPr>
            <w:hyperlink r:id="rId58" w:history="1">
              <w:r w:rsidR="003E12BA" w:rsidRPr="009B324C">
                <w:rPr>
                  <w:rStyle w:val="Hyperlink"/>
                  <w:sz w:val="20"/>
                </w:rPr>
                <w:t>2012 HRTO 1331</w:t>
              </w:r>
            </w:hyperlink>
          </w:p>
          <w:p w:rsidR="003E12BA" w:rsidRPr="009B324C" w:rsidRDefault="003E12BA" w:rsidP="00AF16CD">
            <w:pPr>
              <w:jc w:val="both"/>
              <w:rPr>
                <w:sz w:val="20"/>
              </w:rPr>
            </w:pPr>
          </w:p>
        </w:tc>
        <w:tc>
          <w:tcPr>
            <w:tcW w:w="243" w:type="pct"/>
          </w:tcPr>
          <w:p w:rsidR="003E12BA" w:rsidRPr="009B324C" w:rsidRDefault="003E12BA" w:rsidP="00AF16CD">
            <w:pPr>
              <w:jc w:val="both"/>
              <w:rPr>
                <w:sz w:val="20"/>
              </w:rPr>
            </w:pPr>
          </w:p>
        </w:tc>
        <w:tc>
          <w:tcPr>
            <w:tcW w:w="2330" w:type="pct"/>
          </w:tcPr>
          <w:p w:rsidR="003E12BA" w:rsidRPr="003E12BA" w:rsidRDefault="003E12BA" w:rsidP="00AF16CD">
            <w:pPr>
              <w:jc w:val="both"/>
              <w:rPr>
                <w:sz w:val="20"/>
                <w:lang w:val="fr-CA"/>
              </w:rPr>
            </w:pPr>
            <w:r w:rsidRPr="003E12BA">
              <w:rPr>
                <w:sz w:val="20"/>
                <w:lang w:val="fr-CA"/>
              </w:rPr>
              <w:t>Requête en révision judiciaire contre le Conseil de la magistrature de l’Ontario et autres, et demandes de réexamen des décisions précédentes — rejetées;</w:t>
            </w:r>
          </w:p>
          <w:p w:rsidR="003E12BA" w:rsidRPr="003E12BA" w:rsidRDefault="003E12BA" w:rsidP="00AF16CD">
            <w:pPr>
              <w:jc w:val="both"/>
              <w:rPr>
                <w:sz w:val="20"/>
                <w:lang w:val="fr-CA"/>
              </w:rPr>
            </w:pPr>
            <w:r w:rsidRPr="003E12BA">
              <w:rPr>
                <w:sz w:val="20"/>
                <w:lang w:val="fr-CA"/>
              </w:rPr>
              <w:t>M. </w:t>
            </w:r>
            <w:proofErr w:type="spellStart"/>
            <w:r w:rsidRPr="003E12BA">
              <w:rPr>
                <w:sz w:val="20"/>
                <w:lang w:val="fr-CA"/>
              </w:rPr>
              <w:t>Hiamey</w:t>
            </w:r>
            <w:proofErr w:type="spellEnd"/>
            <w:r w:rsidRPr="003E12BA">
              <w:rPr>
                <w:sz w:val="20"/>
                <w:lang w:val="fr-CA"/>
              </w:rPr>
              <w:t xml:space="preserve"> déclaré « plaideur quérulent »</w:t>
            </w:r>
          </w:p>
          <w:p w:rsidR="003E12BA" w:rsidRPr="003E12BA" w:rsidRDefault="003E12BA" w:rsidP="00AF16CD">
            <w:pPr>
              <w:jc w:val="both"/>
              <w:rPr>
                <w:sz w:val="20"/>
                <w:lang w:val="fr-CA"/>
              </w:rPr>
            </w:pPr>
          </w:p>
        </w:tc>
      </w:tr>
      <w:tr w:rsidR="003E12BA" w:rsidRPr="00C14E84" w:rsidTr="00AF16CD">
        <w:tc>
          <w:tcPr>
            <w:tcW w:w="2427" w:type="pct"/>
            <w:gridSpan w:val="2"/>
          </w:tcPr>
          <w:p w:rsidR="003E12BA" w:rsidRPr="003E12BA" w:rsidRDefault="003E12BA" w:rsidP="00AF16CD">
            <w:pPr>
              <w:jc w:val="both"/>
              <w:rPr>
                <w:sz w:val="20"/>
                <w:lang w:val="fr-CA"/>
              </w:rPr>
            </w:pPr>
            <w:r w:rsidRPr="003E12BA">
              <w:rPr>
                <w:sz w:val="20"/>
                <w:lang w:val="fr-CA"/>
              </w:rPr>
              <w:t>Le 13 août 2015</w:t>
            </w:r>
          </w:p>
          <w:p w:rsidR="003E12BA" w:rsidRPr="003E12BA" w:rsidRDefault="003E12BA" w:rsidP="00AF16CD">
            <w:pPr>
              <w:jc w:val="both"/>
              <w:rPr>
                <w:sz w:val="20"/>
                <w:lang w:val="fr-CA"/>
              </w:rPr>
            </w:pPr>
            <w:r w:rsidRPr="003E12BA">
              <w:rPr>
                <w:sz w:val="20"/>
                <w:lang w:val="fr-CA"/>
              </w:rPr>
              <w:t>Cour divisionnaire de l’Ontario</w:t>
            </w:r>
          </w:p>
          <w:p w:rsidR="003E12BA" w:rsidRPr="003E12BA" w:rsidRDefault="003E12BA" w:rsidP="00AF16CD">
            <w:pPr>
              <w:jc w:val="both"/>
              <w:rPr>
                <w:sz w:val="20"/>
                <w:lang w:val="fr-CA"/>
              </w:rPr>
            </w:pPr>
            <w:r w:rsidRPr="003E12BA">
              <w:rPr>
                <w:sz w:val="20"/>
                <w:lang w:val="fr-CA"/>
              </w:rPr>
              <w:t xml:space="preserve">(Les juges </w:t>
            </w:r>
            <w:proofErr w:type="spellStart"/>
            <w:r w:rsidRPr="003E12BA">
              <w:rPr>
                <w:sz w:val="20"/>
                <w:lang w:val="fr-CA"/>
              </w:rPr>
              <w:t>Kruzick</w:t>
            </w:r>
            <w:proofErr w:type="spellEnd"/>
            <w:r w:rsidRPr="003E12BA">
              <w:rPr>
                <w:sz w:val="20"/>
                <w:lang w:val="fr-CA"/>
              </w:rPr>
              <w:t xml:space="preserve">, Perkins et </w:t>
            </w:r>
            <w:proofErr w:type="spellStart"/>
            <w:r w:rsidRPr="003E12BA">
              <w:rPr>
                <w:sz w:val="20"/>
                <w:lang w:val="fr-CA"/>
              </w:rPr>
              <w:t>Thorburn</w:t>
            </w:r>
            <w:proofErr w:type="spellEnd"/>
            <w:r w:rsidRPr="003E12BA">
              <w:rPr>
                <w:sz w:val="20"/>
                <w:lang w:val="fr-CA"/>
              </w:rPr>
              <w:t>)</w:t>
            </w:r>
          </w:p>
          <w:p w:rsidR="003E12BA" w:rsidRPr="009B324C" w:rsidRDefault="00C14E84" w:rsidP="00AF16CD">
            <w:pPr>
              <w:jc w:val="both"/>
              <w:rPr>
                <w:sz w:val="20"/>
              </w:rPr>
            </w:pPr>
            <w:hyperlink r:id="rId59" w:history="1">
              <w:r w:rsidR="003E12BA" w:rsidRPr="009B324C">
                <w:rPr>
                  <w:rStyle w:val="Hyperlink"/>
                  <w:sz w:val="20"/>
                </w:rPr>
                <w:t>2015 ONSC 5113</w:t>
              </w:r>
            </w:hyperlink>
          </w:p>
          <w:p w:rsidR="003E12BA" w:rsidRPr="009B324C" w:rsidRDefault="003E12BA" w:rsidP="00AF16CD">
            <w:pPr>
              <w:jc w:val="both"/>
              <w:rPr>
                <w:sz w:val="20"/>
              </w:rPr>
            </w:pPr>
          </w:p>
        </w:tc>
        <w:tc>
          <w:tcPr>
            <w:tcW w:w="243" w:type="pct"/>
          </w:tcPr>
          <w:p w:rsidR="003E12BA" w:rsidRPr="009B324C" w:rsidRDefault="003E12BA" w:rsidP="00AF16CD">
            <w:pPr>
              <w:jc w:val="both"/>
              <w:rPr>
                <w:sz w:val="20"/>
              </w:rPr>
            </w:pPr>
          </w:p>
        </w:tc>
        <w:tc>
          <w:tcPr>
            <w:tcW w:w="2330" w:type="pct"/>
          </w:tcPr>
          <w:p w:rsidR="003E12BA" w:rsidRPr="003E12BA" w:rsidRDefault="003E12BA" w:rsidP="00AF16CD">
            <w:pPr>
              <w:jc w:val="both"/>
              <w:rPr>
                <w:sz w:val="20"/>
                <w:lang w:val="fr-CA"/>
              </w:rPr>
            </w:pPr>
            <w:r w:rsidRPr="003E12BA">
              <w:rPr>
                <w:sz w:val="20"/>
                <w:lang w:val="fr-CA"/>
              </w:rPr>
              <w:t>Requête en révision judiciaire des décisions du Tribunal des droits de la personne de l’Ontario — rejetée</w:t>
            </w:r>
          </w:p>
          <w:p w:rsidR="003E12BA" w:rsidRPr="003E12BA" w:rsidRDefault="003E12BA" w:rsidP="00AF16CD">
            <w:pPr>
              <w:jc w:val="both"/>
              <w:rPr>
                <w:sz w:val="20"/>
                <w:lang w:val="fr-CA"/>
              </w:rPr>
            </w:pPr>
          </w:p>
        </w:tc>
      </w:tr>
    </w:tbl>
    <w:p w:rsidR="00086C71" w:rsidRDefault="00086C71">
      <w:r>
        <w:br w:type="page"/>
      </w: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4499"/>
        <w:gridCol w:w="451"/>
        <w:gridCol w:w="4320"/>
      </w:tblGrid>
      <w:tr w:rsidR="003E12BA" w:rsidRPr="00C14E84" w:rsidTr="00AF16CD">
        <w:tc>
          <w:tcPr>
            <w:tcW w:w="2427" w:type="pct"/>
          </w:tcPr>
          <w:p w:rsidR="003E12BA" w:rsidRPr="003E12BA" w:rsidRDefault="003E12BA" w:rsidP="00AF16CD">
            <w:pPr>
              <w:jc w:val="both"/>
              <w:rPr>
                <w:sz w:val="20"/>
                <w:lang w:val="fr-CA"/>
              </w:rPr>
            </w:pPr>
            <w:r w:rsidRPr="003E12BA">
              <w:rPr>
                <w:sz w:val="20"/>
                <w:lang w:val="fr-CA"/>
              </w:rPr>
              <w:lastRenderedPageBreak/>
              <w:t>Le 29 octobre 2015</w:t>
            </w:r>
          </w:p>
          <w:p w:rsidR="003E12BA" w:rsidRPr="003E12BA" w:rsidRDefault="003E12BA" w:rsidP="00AF16CD">
            <w:pPr>
              <w:jc w:val="both"/>
              <w:rPr>
                <w:sz w:val="20"/>
                <w:lang w:val="fr-CA"/>
              </w:rPr>
            </w:pPr>
            <w:r w:rsidRPr="003E12BA">
              <w:rPr>
                <w:sz w:val="20"/>
                <w:lang w:val="fr-CA"/>
              </w:rPr>
              <w:t>Cour d’appel de l’Ontario</w:t>
            </w:r>
          </w:p>
          <w:p w:rsidR="003E12BA" w:rsidRPr="003E12BA" w:rsidRDefault="003E12BA" w:rsidP="00AF16CD">
            <w:pPr>
              <w:jc w:val="both"/>
              <w:rPr>
                <w:sz w:val="20"/>
                <w:lang w:val="fr-CA"/>
              </w:rPr>
            </w:pPr>
            <w:r w:rsidRPr="003E12BA">
              <w:rPr>
                <w:sz w:val="20"/>
                <w:lang w:val="fr-CA"/>
              </w:rPr>
              <w:t xml:space="preserve">(La juge </w:t>
            </w:r>
            <w:proofErr w:type="spellStart"/>
            <w:r w:rsidRPr="003E12BA">
              <w:rPr>
                <w:sz w:val="20"/>
                <w:lang w:val="fr-CA"/>
              </w:rPr>
              <w:t>Hoy</w:t>
            </w:r>
            <w:proofErr w:type="spellEnd"/>
            <w:r w:rsidRPr="003E12BA">
              <w:rPr>
                <w:sz w:val="20"/>
                <w:lang w:val="fr-CA"/>
              </w:rPr>
              <w:t>)</w:t>
            </w:r>
          </w:p>
          <w:p w:rsidR="003E12BA" w:rsidRPr="003E12BA" w:rsidRDefault="003E12BA" w:rsidP="00AF16CD">
            <w:pPr>
              <w:jc w:val="both"/>
              <w:rPr>
                <w:sz w:val="20"/>
                <w:lang w:val="fr-CA"/>
              </w:rPr>
            </w:pPr>
            <w:r w:rsidRPr="003E12BA">
              <w:rPr>
                <w:sz w:val="20"/>
                <w:lang w:val="fr-CA"/>
              </w:rPr>
              <w:t>Numéros de dossier : M45629, M45630</w:t>
            </w:r>
          </w:p>
          <w:p w:rsidR="003E12BA" w:rsidRPr="003E12BA" w:rsidRDefault="003E12BA" w:rsidP="00AF16CD">
            <w:pPr>
              <w:jc w:val="both"/>
              <w:rPr>
                <w:sz w:val="20"/>
                <w:lang w:val="fr-CA"/>
              </w:rPr>
            </w:pPr>
          </w:p>
        </w:tc>
        <w:tc>
          <w:tcPr>
            <w:tcW w:w="243" w:type="pct"/>
          </w:tcPr>
          <w:p w:rsidR="003E12BA" w:rsidRPr="009B324C" w:rsidRDefault="003E12BA" w:rsidP="00AF16CD">
            <w:pPr>
              <w:jc w:val="both"/>
              <w:rPr>
                <w:sz w:val="20"/>
                <w:lang w:val="fr-FR"/>
              </w:rPr>
            </w:pPr>
          </w:p>
        </w:tc>
        <w:tc>
          <w:tcPr>
            <w:tcW w:w="2330" w:type="pct"/>
          </w:tcPr>
          <w:p w:rsidR="003E12BA" w:rsidRPr="003E12BA" w:rsidRDefault="003E12BA" w:rsidP="00AF16CD">
            <w:pPr>
              <w:jc w:val="both"/>
              <w:rPr>
                <w:sz w:val="20"/>
                <w:lang w:val="fr-CA"/>
              </w:rPr>
            </w:pPr>
            <w:r w:rsidRPr="003E12BA">
              <w:rPr>
                <w:sz w:val="20"/>
                <w:lang w:val="fr-CA"/>
              </w:rPr>
              <w:t>Requêtes en prorogation de délai pour dépôt d’avis de requête en autorisation d’appel — rejetées</w:t>
            </w:r>
          </w:p>
          <w:p w:rsidR="003E12BA" w:rsidRPr="003E12BA" w:rsidRDefault="003E12BA" w:rsidP="00AF16CD">
            <w:pPr>
              <w:jc w:val="both"/>
              <w:rPr>
                <w:sz w:val="20"/>
                <w:lang w:val="fr-CA"/>
              </w:rPr>
            </w:pPr>
          </w:p>
        </w:tc>
      </w:tr>
      <w:tr w:rsidR="003E12BA" w:rsidRPr="00C14E84" w:rsidTr="00AF16CD">
        <w:tc>
          <w:tcPr>
            <w:tcW w:w="2427" w:type="pct"/>
          </w:tcPr>
          <w:p w:rsidR="003E12BA" w:rsidRPr="003E12BA" w:rsidRDefault="003E12BA" w:rsidP="00AF16CD">
            <w:pPr>
              <w:jc w:val="both"/>
              <w:rPr>
                <w:sz w:val="20"/>
                <w:lang w:val="fr-CA"/>
              </w:rPr>
            </w:pPr>
            <w:r w:rsidRPr="003E12BA">
              <w:rPr>
                <w:sz w:val="20"/>
                <w:lang w:val="fr-CA"/>
              </w:rPr>
              <w:t>Le 10 mai 2016</w:t>
            </w:r>
          </w:p>
          <w:p w:rsidR="003E12BA" w:rsidRPr="003E12BA" w:rsidRDefault="003E12BA" w:rsidP="00AF16CD">
            <w:pPr>
              <w:jc w:val="both"/>
              <w:rPr>
                <w:sz w:val="20"/>
                <w:lang w:val="fr-CA"/>
              </w:rPr>
            </w:pPr>
            <w:r w:rsidRPr="003E12BA">
              <w:rPr>
                <w:sz w:val="20"/>
                <w:lang w:val="fr-CA"/>
              </w:rPr>
              <w:t>Cour d’appel de l’Ontario</w:t>
            </w:r>
          </w:p>
          <w:p w:rsidR="003E12BA" w:rsidRPr="003E12BA" w:rsidRDefault="003E12BA" w:rsidP="00AF16CD">
            <w:pPr>
              <w:jc w:val="both"/>
              <w:rPr>
                <w:sz w:val="20"/>
                <w:lang w:val="fr-CA"/>
              </w:rPr>
            </w:pPr>
            <w:r w:rsidRPr="003E12BA">
              <w:rPr>
                <w:sz w:val="20"/>
                <w:lang w:val="fr-CA"/>
              </w:rPr>
              <w:t xml:space="preserve">(Les juges Rouleau, </w:t>
            </w:r>
            <w:proofErr w:type="spellStart"/>
            <w:r w:rsidRPr="003E12BA">
              <w:rPr>
                <w:sz w:val="20"/>
                <w:lang w:val="fr-CA"/>
              </w:rPr>
              <w:t>Pardu</w:t>
            </w:r>
            <w:proofErr w:type="spellEnd"/>
            <w:r w:rsidRPr="003E12BA">
              <w:rPr>
                <w:sz w:val="20"/>
                <w:lang w:val="fr-CA"/>
              </w:rPr>
              <w:t xml:space="preserve"> et </w:t>
            </w:r>
            <w:proofErr w:type="spellStart"/>
            <w:r w:rsidRPr="003E12BA">
              <w:rPr>
                <w:sz w:val="20"/>
                <w:lang w:val="fr-CA"/>
              </w:rPr>
              <w:t>Benotto</w:t>
            </w:r>
            <w:proofErr w:type="spellEnd"/>
            <w:r w:rsidRPr="003E12BA">
              <w:rPr>
                <w:sz w:val="20"/>
                <w:lang w:val="fr-CA"/>
              </w:rPr>
              <w:t>)</w:t>
            </w:r>
          </w:p>
          <w:p w:rsidR="003E12BA" w:rsidRPr="009B324C" w:rsidRDefault="00C14E84" w:rsidP="00AF16CD">
            <w:pPr>
              <w:jc w:val="both"/>
              <w:rPr>
                <w:sz w:val="20"/>
              </w:rPr>
            </w:pPr>
            <w:hyperlink r:id="rId60" w:history="1">
              <w:r w:rsidR="003E12BA" w:rsidRPr="009B324C">
                <w:rPr>
                  <w:rStyle w:val="Hyperlink"/>
                  <w:sz w:val="20"/>
                </w:rPr>
                <w:t>2016 ONCA 354</w:t>
              </w:r>
            </w:hyperlink>
          </w:p>
          <w:p w:rsidR="003E12BA" w:rsidRPr="009B324C" w:rsidRDefault="003E12BA" w:rsidP="00AF16CD">
            <w:pPr>
              <w:jc w:val="both"/>
              <w:rPr>
                <w:sz w:val="20"/>
                <w:lang w:val="fr-FR"/>
              </w:rPr>
            </w:pPr>
          </w:p>
        </w:tc>
        <w:tc>
          <w:tcPr>
            <w:tcW w:w="243" w:type="pct"/>
          </w:tcPr>
          <w:p w:rsidR="003E12BA" w:rsidRPr="009B324C" w:rsidRDefault="003E12BA" w:rsidP="00AF16CD">
            <w:pPr>
              <w:jc w:val="both"/>
              <w:rPr>
                <w:sz w:val="20"/>
                <w:lang w:val="fr-FR"/>
              </w:rPr>
            </w:pPr>
          </w:p>
        </w:tc>
        <w:tc>
          <w:tcPr>
            <w:tcW w:w="2330" w:type="pct"/>
          </w:tcPr>
          <w:p w:rsidR="003E12BA" w:rsidRPr="003E12BA" w:rsidRDefault="003E12BA" w:rsidP="00AF16CD">
            <w:pPr>
              <w:jc w:val="both"/>
              <w:rPr>
                <w:sz w:val="20"/>
                <w:lang w:val="fr-CA"/>
              </w:rPr>
            </w:pPr>
            <w:r w:rsidRPr="003E12BA">
              <w:rPr>
                <w:sz w:val="20"/>
                <w:lang w:val="fr-CA"/>
              </w:rPr>
              <w:t xml:space="preserve">Requête en révision judiciaire de la décision de la juge </w:t>
            </w:r>
            <w:proofErr w:type="spellStart"/>
            <w:r w:rsidRPr="003E12BA">
              <w:rPr>
                <w:sz w:val="20"/>
                <w:lang w:val="fr-CA"/>
              </w:rPr>
              <w:t>Hoy</w:t>
            </w:r>
            <w:proofErr w:type="spellEnd"/>
            <w:r w:rsidRPr="003E12BA">
              <w:rPr>
                <w:sz w:val="20"/>
                <w:lang w:val="fr-CA"/>
              </w:rPr>
              <w:t xml:space="preserve"> du 29 octobre 2015 — rejetée</w:t>
            </w:r>
          </w:p>
          <w:p w:rsidR="003E12BA" w:rsidRPr="003E12BA" w:rsidRDefault="003E12BA" w:rsidP="00AF16CD">
            <w:pPr>
              <w:jc w:val="both"/>
              <w:rPr>
                <w:sz w:val="20"/>
                <w:lang w:val="fr-CA"/>
              </w:rPr>
            </w:pPr>
          </w:p>
        </w:tc>
      </w:tr>
      <w:tr w:rsidR="003E12BA" w:rsidRPr="00C14E84" w:rsidTr="00AF16CD">
        <w:tc>
          <w:tcPr>
            <w:tcW w:w="2427" w:type="pct"/>
          </w:tcPr>
          <w:p w:rsidR="003E12BA" w:rsidRPr="003E12BA" w:rsidRDefault="003E12BA" w:rsidP="00AF16CD">
            <w:pPr>
              <w:jc w:val="both"/>
              <w:rPr>
                <w:sz w:val="20"/>
                <w:lang w:val="fr-CA"/>
              </w:rPr>
            </w:pPr>
            <w:r w:rsidRPr="003E12BA">
              <w:rPr>
                <w:sz w:val="20"/>
                <w:lang w:val="fr-CA"/>
              </w:rPr>
              <w:t>Le 9 janvier 2017</w:t>
            </w:r>
          </w:p>
          <w:p w:rsidR="003E12BA" w:rsidRPr="003E12BA" w:rsidRDefault="003E12BA" w:rsidP="00AF16CD">
            <w:pPr>
              <w:jc w:val="both"/>
              <w:rPr>
                <w:sz w:val="20"/>
                <w:lang w:val="fr-CA"/>
              </w:rPr>
            </w:pPr>
            <w:r w:rsidRPr="003E12BA">
              <w:rPr>
                <w:sz w:val="20"/>
                <w:lang w:val="fr-CA"/>
              </w:rPr>
              <w:t>Cour suprême du Canada</w:t>
            </w:r>
          </w:p>
          <w:p w:rsidR="003E12BA" w:rsidRPr="003E12BA" w:rsidRDefault="003E12BA" w:rsidP="00AF16CD">
            <w:pPr>
              <w:jc w:val="both"/>
              <w:rPr>
                <w:sz w:val="20"/>
                <w:lang w:val="fr-CA"/>
              </w:rPr>
            </w:pPr>
          </w:p>
        </w:tc>
        <w:tc>
          <w:tcPr>
            <w:tcW w:w="243" w:type="pct"/>
          </w:tcPr>
          <w:p w:rsidR="003E12BA" w:rsidRPr="009B324C" w:rsidRDefault="003E12BA" w:rsidP="00AF16CD">
            <w:pPr>
              <w:jc w:val="both"/>
              <w:rPr>
                <w:sz w:val="20"/>
                <w:lang w:val="fr-FR"/>
              </w:rPr>
            </w:pPr>
          </w:p>
        </w:tc>
        <w:tc>
          <w:tcPr>
            <w:tcW w:w="2330" w:type="pct"/>
          </w:tcPr>
          <w:p w:rsidR="003E12BA" w:rsidRPr="003E12BA" w:rsidRDefault="003E12BA" w:rsidP="00AF16CD">
            <w:pPr>
              <w:jc w:val="both"/>
              <w:rPr>
                <w:sz w:val="20"/>
                <w:lang w:val="fr-CA"/>
              </w:rPr>
            </w:pPr>
            <w:r w:rsidRPr="003E12BA">
              <w:rPr>
                <w:sz w:val="20"/>
                <w:lang w:val="fr-CA"/>
              </w:rPr>
              <w:t xml:space="preserve">Demande d’autorisation d’appel et requête en prorogation du délai pour signifier et déposer une demande, </w:t>
            </w:r>
            <w:proofErr w:type="gramStart"/>
            <w:r w:rsidRPr="003E12BA">
              <w:rPr>
                <w:sz w:val="20"/>
                <w:lang w:val="fr-CA"/>
              </w:rPr>
              <w:t>déposées</w:t>
            </w:r>
            <w:proofErr w:type="gramEnd"/>
            <w:r w:rsidRPr="003E12BA">
              <w:rPr>
                <w:sz w:val="20"/>
                <w:lang w:val="fr-CA"/>
              </w:rPr>
              <w:t xml:space="preserve"> par M. </w:t>
            </w:r>
            <w:proofErr w:type="spellStart"/>
            <w:r w:rsidRPr="003E12BA">
              <w:rPr>
                <w:sz w:val="20"/>
                <w:lang w:val="fr-CA"/>
              </w:rPr>
              <w:t>Hiamey</w:t>
            </w:r>
            <w:proofErr w:type="spellEnd"/>
          </w:p>
          <w:p w:rsidR="003E12BA" w:rsidRPr="003E12BA" w:rsidRDefault="003E12BA" w:rsidP="00AF16CD">
            <w:pPr>
              <w:jc w:val="both"/>
              <w:rPr>
                <w:sz w:val="20"/>
                <w:lang w:val="fr-CA"/>
              </w:rPr>
            </w:pPr>
          </w:p>
        </w:tc>
      </w:tr>
      <w:tr w:rsidR="003E12BA" w:rsidRPr="00C14E84" w:rsidTr="00AF16CD">
        <w:tc>
          <w:tcPr>
            <w:tcW w:w="2427" w:type="pct"/>
          </w:tcPr>
          <w:p w:rsidR="003E12BA" w:rsidRPr="003E12BA" w:rsidRDefault="003E12BA" w:rsidP="00AF16CD">
            <w:pPr>
              <w:jc w:val="both"/>
              <w:rPr>
                <w:sz w:val="20"/>
                <w:lang w:val="fr-CA"/>
              </w:rPr>
            </w:pPr>
            <w:r w:rsidRPr="003E12BA">
              <w:rPr>
                <w:sz w:val="20"/>
                <w:lang w:val="fr-CA"/>
              </w:rPr>
              <w:t>Le 10 février 2017</w:t>
            </w:r>
          </w:p>
          <w:p w:rsidR="003E12BA" w:rsidRPr="009B324C" w:rsidRDefault="003E12BA" w:rsidP="00AF16CD">
            <w:pPr>
              <w:jc w:val="both"/>
              <w:rPr>
                <w:sz w:val="20"/>
                <w:lang w:val="fr-FR"/>
              </w:rPr>
            </w:pPr>
            <w:r w:rsidRPr="003E12BA">
              <w:rPr>
                <w:sz w:val="20"/>
                <w:lang w:val="fr-CA"/>
              </w:rPr>
              <w:t>Cour suprême du Canada</w:t>
            </w:r>
          </w:p>
        </w:tc>
        <w:tc>
          <w:tcPr>
            <w:tcW w:w="243" w:type="pct"/>
          </w:tcPr>
          <w:p w:rsidR="003E12BA" w:rsidRPr="009B324C" w:rsidRDefault="003E12BA" w:rsidP="00AF16CD">
            <w:pPr>
              <w:jc w:val="both"/>
              <w:rPr>
                <w:sz w:val="20"/>
                <w:lang w:val="fr-FR"/>
              </w:rPr>
            </w:pPr>
          </w:p>
        </w:tc>
        <w:tc>
          <w:tcPr>
            <w:tcW w:w="2330" w:type="pct"/>
          </w:tcPr>
          <w:p w:rsidR="003E12BA" w:rsidRPr="003E12BA" w:rsidRDefault="003E12BA" w:rsidP="00AF16CD">
            <w:pPr>
              <w:jc w:val="both"/>
              <w:rPr>
                <w:sz w:val="20"/>
                <w:lang w:val="fr-CA"/>
              </w:rPr>
            </w:pPr>
            <w:r w:rsidRPr="003E12BA">
              <w:rPr>
                <w:sz w:val="20"/>
                <w:lang w:val="fr-CA"/>
              </w:rPr>
              <w:t>Requête en autorisation pour déposer un mémoire des arguments volumineux</w:t>
            </w:r>
          </w:p>
        </w:tc>
      </w:tr>
    </w:tbl>
    <w:p w:rsidR="0038191F" w:rsidRPr="003E12BA" w:rsidRDefault="0038191F" w:rsidP="00AF16CD">
      <w:pPr>
        <w:ind w:left="360" w:hanging="360"/>
        <w:jc w:val="both"/>
        <w:rPr>
          <w:sz w:val="20"/>
          <w:lang w:val="fr-CA" w:eastAsia="en-CA"/>
        </w:rPr>
      </w:pPr>
    </w:p>
    <w:p w:rsidR="0038191F" w:rsidRPr="003E12BA" w:rsidRDefault="0038191F" w:rsidP="00AF16C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E12BA" w:rsidRPr="00F72FEC" w:rsidTr="00AF16CD">
        <w:tc>
          <w:tcPr>
            <w:tcW w:w="543" w:type="pct"/>
          </w:tcPr>
          <w:p w:rsidR="003E12BA" w:rsidRPr="00F72FEC" w:rsidRDefault="003E12BA" w:rsidP="00AF16CD">
            <w:pPr>
              <w:jc w:val="both"/>
              <w:rPr>
                <w:sz w:val="20"/>
              </w:rPr>
            </w:pPr>
            <w:r w:rsidRPr="00F72FEC">
              <w:rPr>
                <w:rStyle w:val="SCCFileNumberChar"/>
                <w:sz w:val="20"/>
                <w:szCs w:val="20"/>
              </w:rPr>
              <w:t>37491</w:t>
            </w:r>
          </w:p>
        </w:tc>
        <w:tc>
          <w:tcPr>
            <w:tcW w:w="4457" w:type="pct"/>
            <w:gridSpan w:val="3"/>
          </w:tcPr>
          <w:p w:rsidR="003E12BA" w:rsidRPr="003E12BA" w:rsidRDefault="003E12BA" w:rsidP="00AF16CD">
            <w:pPr>
              <w:pStyle w:val="SCCLsocParty"/>
              <w:jc w:val="both"/>
              <w:rPr>
                <w:b/>
                <w:sz w:val="20"/>
                <w:szCs w:val="20"/>
                <w:lang w:val="en-US"/>
              </w:rPr>
            </w:pPr>
            <w:r w:rsidRPr="003E12BA">
              <w:rPr>
                <w:b/>
                <w:sz w:val="20"/>
                <w:szCs w:val="20"/>
                <w:lang w:val="en-US"/>
              </w:rPr>
              <w:t xml:space="preserve">Her Majesty the Queen v. </w:t>
            </w:r>
            <w:proofErr w:type="spellStart"/>
            <w:r w:rsidRPr="003E12BA">
              <w:rPr>
                <w:b/>
                <w:sz w:val="20"/>
                <w:szCs w:val="20"/>
                <w:lang w:val="en-US"/>
              </w:rPr>
              <w:t>Jermin</w:t>
            </w:r>
            <w:proofErr w:type="spellEnd"/>
            <w:r w:rsidRPr="003E12BA">
              <w:rPr>
                <w:b/>
                <w:sz w:val="20"/>
                <w:szCs w:val="20"/>
                <w:lang w:val="en-US"/>
              </w:rPr>
              <w:t xml:space="preserve"> </w:t>
            </w:r>
            <w:proofErr w:type="spellStart"/>
            <w:r w:rsidRPr="003E12BA">
              <w:rPr>
                <w:b/>
                <w:sz w:val="20"/>
                <w:szCs w:val="20"/>
                <w:lang w:val="en-US"/>
              </w:rPr>
              <w:t>Shivrattan</w:t>
            </w:r>
            <w:proofErr w:type="spellEnd"/>
            <w:r w:rsidRPr="003E12BA">
              <w:rPr>
                <w:b/>
                <w:sz w:val="20"/>
                <w:szCs w:val="20"/>
                <w:lang w:val="en-US"/>
              </w:rPr>
              <w:t xml:space="preserve">, Stanley </w:t>
            </w:r>
            <w:proofErr w:type="spellStart"/>
            <w:r w:rsidRPr="003E12BA">
              <w:rPr>
                <w:b/>
                <w:sz w:val="20"/>
                <w:szCs w:val="20"/>
                <w:lang w:val="en-US"/>
              </w:rPr>
              <w:t>Silvera</w:t>
            </w:r>
            <w:proofErr w:type="spellEnd"/>
          </w:p>
          <w:p w:rsidR="003E12BA" w:rsidRPr="00F72FEC" w:rsidRDefault="003E12BA" w:rsidP="00AF16CD">
            <w:pPr>
              <w:jc w:val="both"/>
              <w:rPr>
                <w:sz w:val="20"/>
              </w:rPr>
            </w:pPr>
            <w:r w:rsidRPr="00F72FEC">
              <w:rPr>
                <w:sz w:val="20"/>
              </w:rPr>
              <w:t>(Ont.) (Criminal) (By Leave)</w:t>
            </w:r>
          </w:p>
        </w:tc>
      </w:tr>
      <w:tr w:rsidR="003E12BA" w:rsidRPr="00F72FEC" w:rsidTr="00AF16CD">
        <w:tc>
          <w:tcPr>
            <w:tcW w:w="5000" w:type="pct"/>
            <w:gridSpan w:val="4"/>
          </w:tcPr>
          <w:p w:rsidR="003E12BA" w:rsidRPr="00F72FEC" w:rsidRDefault="003E12BA" w:rsidP="00AF16CD">
            <w:pPr>
              <w:jc w:val="both"/>
              <w:rPr>
                <w:i/>
                <w:sz w:val="20"/>
              </w:rPr>
            </w:pPr>
          </w:p>
          <w:p w:rsidR="003E12BA" w:rsidRPr="00F72FEC" w:rsidRDefault="003E12BA" w:rsidP="00AF16CD">
            <w:pPr>
              <w:jc w:val="both"/>
              <w:rPr>
                <w:sz w:val="20"/>
              </w:rPr>
            </w:pPr>
            <w:r w:rsidRPr="00F72FEC">
              <w:rPr>
                <w:i/>
                <w:sz w:val="20"/>
              </w:rPr>
              <w:t>Charter of Rights</w:t>
            </w:r>
            <w:r w:rsidRPr="00F72FEC">
              <w:rPr>
                <w:sz w:val="20"/>
              </w:rPr>
              <w:t xml:space="preserve"> – Criminal law – Evidence – Admissibility – Section 8 – Search and seizure – The procedure courts should employ when reviewing at trial in the course of a challenge under s. 8 of the </w:t>
            </w:r>
            <w:r w:rsidRPr="00F72FEC">
              <w:rPr>
                <w:i/>
                <w:sz w:val="20"/>
              </w:rPr>
              <w:t>Charter</w:t>
            </w:r>
            <w:r w:rsidRPr="00F72FEC">
              <w:rPr>
                <w:sz w:val="20"/>
              </w:rPr>
              <w:t xml:space="preserve"> the sufficiency of grounds in support of a warrant or analogous order – Is the reviewing justice in the course of exercising a discretion whether to permit cross-examination of the author of an information to obtain a warrant entitled to disregard as of no moment the fact the author had already been cross-examined on the grounds in the course of a preliminary inquiry – Whether reviewing courts in the course of what is a discrete hearing into the admissibility of evidence countenance a procedure that permits the author of the information to obtain to be cross-examined even with leave of the court at both preliminary inquiry and the following trial – s. 8 of the </w:t>
            </w:r>
            <w:r w:rsidRPr="00F72FEC">
              <w:rPr>
                <w:i/>
                <w:sz w:val="20"/>
              </w:rPr>
              <w:t>Charter of Rights</w:t>
            </w:r>
            <w:r w:rsidRPr="00F72FEC">
              <w:rPr>
                <w:sz w:val="20"/>
              </w:rPr>
              <w:t>.</w:t>
            </w:r>
          </w:p>
        </w:tc>
      </w:tr>
      <w:tr w:rsidR="003E12BA" w:rsidRPr="00F72FEC" w:rsidTr="00AF16CD">
        <w:tc>
          <w:tcPr>
            <w:tcW w:w="5000" w:type="pct"/>
            <w:gridSpan w:val="4"/>
          </w:tcPr>
          <w:p w:rsidR="003E12BA" w:rsidRPr="00F72FEC" w:rsidRDefault="003E12BA" w:rsidP="00AF16CD">
            <w:pPr>
              <w:jc w:val="both"/>
              <w:rPr>
                <w:sz w:val="20"/>
              </w:rPr>
            </w:pPr>
          </w:p>
        </w:tc>
      </w:tr>
      <w:tr w:rsidR="003E12BA" w:rsidRPr="00F72FEC" w:rsidTr="00AF16CD">
        <w:tc>
          <w:tcPr>
            <w:tcW w:w="5000" w:type="pct"/>
            <w:gridSpan w:val="4"/>
          </w:tcPr>
          <w:p w:rsidR="003E12BA" w:rsidRPr="00F72FEC" w:rsidRDefault="003E12BA" w:rsidP="00AF16CD">
            <w:pPr>
              <w:spacing w:before="120" w:after="120"/>
              <w:jc w:val="both"/>
              <w:rPr>
                <w:sz w:val="20"/>
              </w:rPr>
            </w:pPr>
            <w:r w:rsidRPr="00F72FEC">
              <w:rPr>
                <w:sz w:val="20"/>
              </w:rPr>
              <w:t xml:space="preserve">A </w:t>
            </w:r>
            <w:proofErr w:type="spellStart"/>
            <w:r w:rsidRPr="00F72FEC">
              <w:rPr>
                <w:sz w:val="20"/>
              </w:rPr>
              <w:t>telewarrant</w:t>
            </w:r>
            <w:proofErr w:type="spellEnd"/>
            <w:r w:rsidRPr="00F72FEC">
              <w:rPr>
                <w:sz w:val="20"/>
              </w:rPr>
              <w:t xml:space="preserve"> was issued. The affiant swore that he had reasonable and probable grounds to believe, and did believe, that cocaine and related material would be found in two condo units. The grounds for the affiant’s belief came almost exclusively from information provided to him by a confidential informant. At trial, the respondents unsuccessfully challenged the </w:t>
            </w:r>
            <w:proofErr w:type="spellStart"/>
            <w:r w:rsidRPr="00F72FEC">
              <w:rPr>
                <w:sz w:val="20"/>
              </w:rPr>
              <w:t>telewarrant</w:t>
            </w:r>
            <w:proofErr w:type="spellEnd"/>
            <w:r w:rsidRPr="00F72FEC">
              <w:rPr>
                <w:sz w:val="20"/>
              </w:rPr>
              <w:t xml:space="preserve"> alleging a breach of s. 8 of the </w:t>
            </w:r>
            <w:r w:rsidRPr="00F72FEC">
              <w:rPr>
                <w:i/>
                <w:sz w:val="20"/>
              </w:rPr>
              <w:t>Charter</w:t>
            </w:r>
            <w:r w:rsidRPr="00F72FEC">
              <w:rPr>
                <w:sz w:val="20"/>
              </w:rPr>
              <w:t xml:space="preserve">. The respondent </w:t>
            </w:r>
            <w:proofErr w:type="spellStart"/>
            <w:r w:rsidRPr="00F72FEC">
              <w:rPr>
                <w:sz w:val="20"/>
              </w:rPr>
              <w:t>Shivrattan</w:t>
            </w:r>
            <w:proofErr w:type="spellEnd"/>
            <w:r w:rsidRPr="00F72FEC">
              <w:rPr>
                <w:sz w:val="20"/>
              </w:rPr>
              <w:t xml:space="preserve"> was convicted of possession of a loaded restricted firearm with ammunition. The respondent </w:t>
            </w:r>
            <w:proofErr w:type="spellStart"/>
            <w:r w:rsidRPr="00F72FEC">
              <w:rPr>
                <w:sz w:val="20"/>
              </w:rPr>
              <w:t>Silvera</w:t>
            </w:r>
            <w:proofErr w:type="spellEnd"/>
            <w:r w:rsidRPr="00F72FEC">
              <w:rPr>
                <w:sz w:val="20"/>
              </w:rPr>
              <w:t xml:space="preserve"> was convicted of various firearms offences, various drug offences and possession of the proceeds of crime under $5000.  The Court of Appeal held that the trial judge erred in law in refusing to allow the respondents to cross-examine the affiant and this error was fatal to the convictions. The Court of Appeal allowed the appeals, quashed the convictions and ordered new trials.</w:t>
            </w:r>
          </w:p>
          <w:p w:rsidR="003E12BA" w:rsidRPr="00F72FEC" w:rsidRDefault="003E12BA" w:rsidP="00AF16CD">
            <w:pPr>
              <w:jc w:val="both"/>
              <w:rPr>
                <w:sz w:val="20"/>
              </w:rPr>
            </w:pPr>
          </w:p>
        </w:tc>
      </w:tr>
      <w:tr w:rsidR="003E12BA" w:rsidRPr="00F72FEC" w:rsidTr="00AF16CD">
        <w:tc>
          <w:tcPr>
            <w:tcW w:w="2427" w:type="pct"/>
            <w:gridSpan w:val="2"/>
          </w:tcPr>
          <w:p w:rsidR="003E12BA" w:rsidRPr="00F72FEC" w:rsidRDefault="003E12BA" w:rsidP="00AF16CD">
            <w:pPr>
              <w:jc w:val="both"/>
              <w:rPr>
                <w:sz w:val="20"/>
              </w:rPr>
            </w:pPr>
            <w:r w:rsidRPr="00F72FEC">
              <w:rPr>
                <w:sz w:val="20"/>
              </w:rPr>
              <w:t>October 27, 2014</w:t>
            </w:r>
          </w:p>
          <w:p w:rsidR="003E12BA" w:rsidRPr="00F72FEC" w:rsidRDefault="003E12BA" w:rsidP="00AF16CD">
            <w:pPr>
              <w:jc w:val="both"/>
              <w:rPr>
                <w:sz w:val="20"/>
              </w:rPr>
            </w:pPr>
            <w:r w:rsidRPr="00F72FEC">
              <w:rPr>
                <w:sz w:val="20"/>
              </w:rPr>
              <w:t>Ontario Superior Court of Justice</w:t>
            </w:r>
          </w:p>
          <w:p w:rsidR="003E12BA" w:rsidRPr="00F72FEC" w:rsidRDefault="003E12BA" w:rsidP="00AF16CD">
            <w:pPr>
              <w:jc w:val="both"/>
              <w:rPr>
                <w:sz w:val="20"/>
              </w:rPr>
            </w:pPr>
            <w:r w:rsidRPr="00F72FEC">
              <w:rPr>
                <w:sz w:val="20"/>
              </w:rPr>
              <w:t>(</w:t>
            </w:r>
            <w:proofErr w:type="spellStart"/>
            <w:r w:rsidRPr="00F72FEC">
              <w:rPr>
                <w:sz w:val="20"/>
              </w:rPr>
              <w:t>Ducharme</w:t>
            </w:r>
            <w:proofErr w:type="spellEnd"/>
            <w:r w:rsidRPr="00F72FEC">
              <w:rPr>
                <w:sz w:val="20"/>
              </w:rPr>
              <w:t xml:space="preserve"> J.)</w:t>
            </w:r>
          </w:p>
          <w:p w:rsidR="003E12BA" w:rsidRPr="00F72FEC" w:rsidRDefault="003E12BA" w:rsidP="00AF16CD">
            <w:pPr>
              <w:jc w:val="both"/>
              <w:rPr>
                <w:sz w:val="20"/>
              </w:rPr>
            </w:pPr>
          </w:p>
        </w:tc>
        <w:tc>
          <w:tcPr>
            <w:tcW w:w="243" w:type="pct"/>
          </w:tcPr>
          <w:p w:rsidR="003E12BA" w:rsidRPr="00F72FEC" w:rsidRDefault="003E12BA" w:rsidP="00AF16CD">
            <w:pPr>
              <w:jc w:val="both"/>
              <w:rPr>
                <w:sz w:val="20"/>
              </w:rPr>
            </w:pPr>
          </w:p>
        </w:tc>
        <w:tc>
          <w:tcPr>
            <w:tcW w:w="2330" w:type="pct"/>
          </w:tcPr>
          <w:p w:rsidR="003E12BA" w:rsidRPr="00F72FEC" w:rsidRDefault="003E12BA" w:rsidP="00AF16CD">
            <w:pPr>
              <w:jc w:val="both"/>
              <w:rPr>
                <w:sz w:val="20"/>
              </w:rPr>
            </w:pPr>
            <w:r w:rsidRPr="00F72FEC">
              <w:rPr>
                <w:sz w:val="20"/>
              </w:rPr>
              <w:t xml:space="preserve">Convictions entered: </w:t>
            </w:r>
            <w:proofErr w:type="spellStart"/>
            <w:r w:rsidRPr="00F72FEC">
              <w:rPr>
                <w:sz w:val="20"/>
              </w:rPr>
              <w:t>Shivrattan</w:t>
            </w:r>
            <w:proofErr w:type="spellEnd"/>
            <w:r w:rsidRPr="00F72FEC">
              <w:rPr>
                <w:sz w:val="20"/>
              </w:rPr>
              <w:t xml:space="preserve"> for possession of a loaded restricted firearm with ammunition; </w:t>
            </w:r>
            <w:proofErr w:type="spellStart"/>
            <w:r w:rsidRPr="00F72FEC">
              <w:rPr>
                <w:sz w:val="20"/>
              </w:rPr>
              <w:t>Silvera</w:t>
            </w:r>
            <w:proofErr w:type="spellEnd"/>
            <w:r w:rsidRPr="00F72FEC">
              <w:rPr>
                <w:sz w:val="20"/>
              </w:rPr>
              <w:t xml:space="preserve"> for various firearms offences, various drug offences and possession of the proceeds of crime under $5000</w:t>
            </w:r>
          </w:p>
          <w:p w:rsidR="003E12BA" w:rsidRPr="00F72FEC" w:rsidRDefault="003E12BA" w:rsidP="00AF16CD">
            <w:pPr>
              <w:jc w:val="both"/>
              <w:rPr>
                <w:sz w:val="20"/>
              </w:rPr>
            </w:pPr>
          </w:p>
        </w:tc>
      </w:tr>
      <w:tr w:rsidR="003E12BA" w:rsidRPr="00F72FEC" w:rsidTr="00AF16CD">
        <w:tc>
          <w:tcPr>
            <w:tcW w:w="2427" w:type="pct"/>
            <w:gridSpan w:val="2"/>
          </w:tcPr>
          <w:p w:rsidR="003E12BA" w:rsidRPr="00F72FEC" w:rsidRDefault="003E12BA" w:rsidP="00AF16CD">
            <w:pPr>
              <w:jc w:val="both"/>
              <w:rPr>
                <w:sz w:val="20"/>
              </w:rPr>
            </w:pPr>
            <w:r w:rsidRPr="00F72FEC">
              <w:rPr>
                <w:sz w:val="20"/>
              </w:rPr>
              <w:t>January 17, 2017</w:t>
            </w:r>
          </w:p>
          <w:p w:rsidR="003E12BA" w:rsidRPr="00F72FEC" w:rsidRDefault="003E12BA" w:rsidP="00AF16CD">
            <w:pPr>
              <w:jc w:val="both"/>
              <w:rPr>
                <w:sz w:val="20"/>
              </w:rPr>
            </w:pPr>
            <w:r w:rsidRPr="00F72FEC">
              <w:rPr>
                <w:sz w:val="20"/>
              </w:rPr>
              <w:t>Court of Appeal for Ontario</w:t>
            </w:r>
          </w:p>
          <w:p w:rsidR="003E12BA" w:rsidRPr="00F72FEC" w:rsidRDefault="003E12BA" w:rsidP="00AF16CD">
            <w:pPr>
              <w:jc w:val="both"/>
              <w:rPr>
                <w:sz w:val="20"/>
              </w:rPr>
            </w:pPr>
            <w:r w:rsidRPr="00F72FEC">
              <w:rPr>
                <w:sz w:val="20"/>
              </w:rPr>
              <w:t>(Doherty, Hourigan, Roberts JJ.A.)</w:t>
            </w:r>
          </w:p>
          <w:p w:rsidR="003E12BA" w:rsidRPr="00F72FEC" w:rsidRDefault="003E12BA" w:rsidP="00AF16CD">
            <w:pPr>
              <w:jc w:val="both"/>
              <w:rPr>
                <w:sz w:val="20"/>
              </w:rPr>
            </w:pPr>
            <w:r w:rsidRPr="00F72FEC">
              <w:rPr>
                <w:sz w:val="20"/>
              </w:rPr>
              <w:t>2017 ONCA 23; C60067, C60484</w:t>
            </w:r>
          </w:p>
          <w:p w:rsidR="003E12BA" w:rsidRPr="00F72FEC" w:rsidRDefault="00C14E84" w:rsidP="00AF16CD">
            <w:pPr>
              <w:jc w:val="both"/>
              <w:rPr>
                <w:sz w:val="20"/>
              </w:rPr>
            </w:pPr>
            <w:hyperlink r:id="rId61" w:history="1">
              <w:r w:rsidR="003E12BA" w:rsidRPr="00F72FEC">
                <w:rPr>
                  <w:rStyle w:val="Hyperlink"/>
                  <w:sz w:val="20"/>
                </w:rPr>
                <w:t>http://canlii.ca/t/gwwtw</w:t>
              </w:r>
            </w:hyperlink>
          </w:p>
          <w:p w:rsidR="003E12BA" w:rsidRPr="00F72FEC" w:rsidRDefault="003E12BA" w:rsidP="00AF16CD">
            <w:pPr>
              <w:jc w:val="both"/>
              <w:rPr>
                <w:sz w:val="20"/>
              </w:rPr>
            </w:pPr>
          </w:p>
        </w:tc>
        <w:tc>
          <w:tcPr>
            <w:tcW w:w="243" w:type="pct"/>
          </w:tcPr>
          <w:p w:rsidR="003E12BA" w:rsidRPr="00F72FEC" w:rsidRDefault="003E12BA" w:rsidP="00AF16CD">
            <w:pPr>
              <w:jc w:val="both"/>
              <w:rPr>
                <w:sz w:val="20"/>
              </w:rPr>
            </w:pPr>
          </w:p>
        </w:tc>
        <w:tc>
          <w:tcPr>
            <w:tcW w:w="2330" w:type="pct"/>
          </w:tcPr>
          <w:p w:rsidR="003E12BA" w:rsidRPr="00F72FEC" w:rsidRDefault="003E12BA" w:rsidP="00AF16CD">
            <w:pPr>
              <w:jc w:val="both"/>
              <w:rPr>
                <w:sz w:val="20"/>
              </w:rPr>
            </w:pPr>
            <w:r w:rsidRPr="00F72FEC">
              <w:rPr>
                <w:sz w:val="20"/>
              </w:rPr>
              <w:t>Appeals allowed: convictions quashed, new trials ordered</w:t>
            </w:r>
          </w:p>
          <w:p w:rsidR="003E12BA" w:rsidRPr="00F72FEC" w:rsidRDefault="003E12BA" w:rsidP="00AF16CD">
            <w:pPr>
              <w:jc w:val="both"/>
              <w:rPr>
                <w:sz w:val="20"/>
              </w:rPr>
            </w:pPr>
          </w:p>
          <w:p w:rsidR="003E12BA" w:rsidRPr="00F72FEC" w:rsidRDefault="003E12BA" w:rsidP="00AF16CD">
            <w:pPr>
              <w:jc w:val="both"/>
              <w:rPr>
                <w:sz w:val="20"/>
              </w:rPr>
            </w:pPr>
          </w:p>
        </w:tc>
      </w:tr>
      <w:tr w:rsidR="003E12BA" w:rsidRPr="00F72FEC" w:rsidTr="00AF16CD">
        <w:tc>
          <w:tcPr>
            <w:tcW w:w="2427" w:type="pct"/>
            <w:gridSpan w:val="2"/>
          </w:tcPr>
          <w:p w:rsidR="003E12BA" w:rsidRPr="00F72FEC" w:rsidRDefault="003E12BA" w:rsidP="00AF16CD">
            <w:pPr>
              <w:jc w:val="both"/>
              <w:rPr>
                <w:sz w:val="20"/>
              </w:rPr>
            </w:pPr>
            <w:r w:rsidRPr="00F72FEC">
              <w:rPr>
                <w:sz w:val="20"/>
              </w:rPr>
              <w:lastRenderedPageBreak/>
              <w:t>March 20, 2017</w:t>
            </w:r>
          </w:p>
          <w:p w:rsidR="003E12BA" w:rsidRPr="00F72FEC" w:rsidRDefault="003E12BA" w:rsidP="00AF16CD">
            <w:pPr>
              <w:jc w:val="both"/>
              <w:rPr>
                <w:sz w:val="20"/>
              </w:rPr>
            </w:pPr>
            <w:r w:rsidRPr="00F72FEC">
              <w:rPr>
                <w:sz w:val="20"/>
              </w:rPr>
              <w:t>Supreme Court of Canada</w:t>
            </w:r>
          </w:p>
        </w:tc>
        <w:tc>
          <w:tcPr>
            <w:tcW w:w="243" w:type="pct"/>
          </w:tcPr>
          <w:p w:rsidR="003E12BA" w:rsidRPr="00F72FEC" w:rsidRDefault="003E12BA" w:rsidP="00AF16CD">
            <w:pPr>
              <w:jc w:val="both"/>
              <w:rPr>
                <w:sz w:val="20"/>
              </w:rPr>
            </w:pPr>
          </w:p>
        </w:tc>
        <w:tc>
          <w:tcPr>
            <w:tcW w:w="2330" w:type="pct"/>
          </w:tcPr>
          <w:p w:rsidR="003E12BA" w:rsidRPr="00F72FEC" w:rsidRDefault="003E12BA" w:rsidP="00AF16CD">
            <w:pPr>
              <w:jc w:val="both"/>
              <w:rPr>
                <w:sz w:val="20"/>
              </w:rPr>
            </w:pPr>
            <w:r w:rsidRPr="00F72FEC">
              <w:rPr>
                <w:sz w:val="20"/>
              </w:rPr>
              <w:t>Motion for an extension of time to serve and file the application for leave to appeal and miscellaneous motion and application for leave to appeal filed</w:t>
            </w:r>
          </w:p>
        </w:tc>
      </w:tr>
    </w:tbl>
    <w:p w:rsidR="003E12BA" w:rsidRPr="00F72FEC" w:rsidRDefault="003E12BA" w:rsidP="00AF16CD">
      <w:pPr>
        <w:jc w:val="both"/>
        <w:rPr>
          <w:sz w:val="20"/>
        </w:rPr>
      </w:pPr>
    </w:p>
    <w:p w:rsidR="0038191F" w:rsidRPr="003E12BA" w:rsidRDefault="0038191F"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E12BA" w:rsidRPr="00DD2260" w:rsidTr="00AF16CD">
        <w:tc>
          <w:tcPr>
            <w:tcW w:w="543" w:type="pct"/>
          </w:tcPr>
          <w:p w:rsidR="003E12BA" w:rsidRPr="00DD2260" w:rsidRDefault="003E12BA" w:rsidP="00AF16CD">
            <w:pPr>
              <w:jc w:val="both"/>
              <w:rPr>
                <w:sz w:val="20"/>
                <w:lang w:val="fr-CA"/>
              </w:rPr>
            </w:pPr>
            <w:r w:rsidRPr="00DD2260">
              <w:rPr>
                <w:rStyle w:val="SCCFileNumberChar"/>
                <w:sz w:val="20"/>
                <w:szCs w:val="20"/>
                <w:lang w:val="fr-CA"/>
              </w:rPr>
              <w:t>37491</w:t>
            </w:r>
          </w:p>
        </w:tc>
        <w:tc>
          <w:tcPr>
            <w:tcW w:w="4457" w:type="pct"/>
            <w:gridSpan w:val="3"/>
          </w:tcPr>
          <w:p w:rsidR="003E12BA" w:rsidRPr="003E12BA" w:rsidRDefault="003E12BA" w:rsidP="00AF16CD">
            <w:pPr>
              <w:pStyle w:val="SCCLsocParty"/>
              <w:jc w:val="both"/>
              <w:rPr>
                <w:b/>
                <w:sz w:val="20"/>
                <w:szCs w:val="20"/>
              </w:rPr>
            </w:pPr>
            <w:r w:rsidRPr="003E12BA">
              <w:rPr>
                <w:b/>
                <w:sz w:val="20"/>
                <w:szCs w:val="20"/>
              </w:rPr>
              <w:t xml:space="preserve">Sa Majesté la Reine c. </w:t>
            </w:r>
            <w:proofErr w:type="spellStart"/>
            <w:r w:rsidRPr="003E12BA">
              <w:rPr>
                <w:b/>
                <w:sz w:val="20"/>
                <w:szCs w:val="20"/>
              </w:rPr>
              <w:t>Jermin</w:t>
            </w:r>
            <w:proofErr w:type="spellEnd"/>
            <w:r w:rsidRPr="003E12BA">
              <w:rPr>
                <w:b/>
                <w:sz w:val="20"/>
                <w:szCs w:val="20"/>
              </w:rPr>
              <w:t xml:space="preserve"> </w:t>
            </w:r>
            <w:proofErr w:type="spellStart"/>
            <w:r w:rsidRPr="003E12BA">
              <w:rPr>
                <w:b/>
                <w:sz w:val="20"/>
                <w:szCs w:val="20"/>
              </w:rPr>
              <w:t>Shivrattan</w:t>
            </w:r>
            <w:proofErr w:type="spellEnd"/>
            <w:r w:rsidRPr="003E12BA">
              <w:rPr>
                <w:b/>
                <w:sz w:val="20"/>
                <w:szCs w:val="20"/>
              </w:rPr>
              <w:t xml:space="preserve">, Stanley </w:t>
            </w:r>
            <w:proofErr w:type="spellStart"/>
            <w:r w:rsidRPr="003E12BA">
              <w:rPr>
                <w:b/>
                <w:sz w:val="20"/>
                <w:szCs w:val="20"/>
              </w:rPr>
              <w:t>Silvera</w:t>
            </w:r>
            <w:proofErr w:type="spellEnd"/>
          </w:p>
          <w:p w:rsidR="003E12BA" w:rsidRPr="00DD2260" w:rsidRDefault="003E12BA" w:rsidP="00AF16CD">
            <w:pPr>
              <w:jc w:val="both"/>
              <w:rPr>
                <w:sz w:val="20"/>
                <w:lang w:val="fr-CA"/>
              </w:rPr>
            </w:pPr>
            <w:r w:rsidRPr="00DD2260">
              <w:rPr>
                <w:sz w:val="20"/>
                <w:lang w:val="fr-CA"/>
              </w:rPr>
              <w:t>(Ont.) (Criminelle) (Sur autorisation)</w:t>
            </w:r>
          </w:p>
        </w:tc>
      </w:tr>
      <w:tr w:rsidR="003E12BA" w:rsidRPr="00C14E84" w:rsidTr="00AF16CD">
        <w:tc>
          <w:tcPr>
            <w:tcW w:w="5000" w:type="pct"/>
            <w:gridSpan w:val="4"/>
          </w:tcPr>
          <w:p w:rsidR="003E12BA" w:rsidRPr="00DD2260" w:rsidRDefault="003E12BA" w:rsidP="00AF16CD">
            <w:pPr>
              <w:jc w:val="both"/>
              <w:rPr>
                <w:i/>
                <w:sz w:val="20"/>
                <w:lang w:val="fr-CA"/>
              </w:rPr>
            </w:pPr>
          </w:p>
          <w:p w:rsidR="003E12BA" w:rsidRPr="00DD2260" w:rsidRDefault="003E12BA" w:rsidP="00AF16CD">
            <w:pPr>
              <w:jc w:val="both"/>
              <w:rPr>
                <w:sz w:val="20"/>
                <w:lang w:val="fr-CA"/>
              </w:rPr>
            </w:pPr>
            <w:r w:rsidRPr="00DD2260">
              <w:rPr>
                <w:i/>
                <w:sz w:val="20"/>
                <w:lang w:val="fr-CA"/>
              </w:rPr>
              <w:t>Charte des droits</w:t>
            </w:r>
            <w:r w:rsidRPr="00DD2260">
              <w:rPr>
                <w:sz w:val="20"/>
                <w:lang w:val="fr-CA"/>
              </w:rPr>
              <w:t xml:space="preserve"> – Droit criminel – Preuve – Admissibilité – Article 8 – Fouilles, perquisitions et saisies – Procédure que les tribunaux devraient suivre lorsqu’ils examinent au procès, dans le cadre d’une contestation sous le régime de l’art. 8 de la </w:t>
            </w:r>
            <w:r w:rsidRPr="00DD2260">
              <w:rPr>
                <w:i/>
                <w:sz w:val="20"/>
                <w:lang w:val="fr-CA"/>
              </w:rPr>
              <w:t>Charte</w:t>
            </w:r>
            <w:r w:rsidRPr="00DD2260">
              <w:rPr>
                <w:sz w:val="20"/>
                <w:lang w:val="fr-CA"/>
              </w:rPr>
              <w:t xml:space="preserve">, la suffisance des motifs au soutien d’un mandat ou de toute ordonnance analogue – Le juge de révision, dans l’exercice de son pouvoir discrétionnaire de permettre ou non le contre-interrogatoire de l’auteur d’une dénonciation en vue d’obtenir un mandat, </w:t>
            </w:r>
            <w:proofErr w:type="spellStart"/>
            <w:r w:rsidRPr="00DD2260">
              <w:rPr>
                <w:sz w:val="20"/>
                <w:lang w:val="fr-CA"/>
              </w:rPr>
              <w:t>a-t-il</w:t>
            </w:r>
            <w:proofErr w:type="spellEnd"/>
            <w:r w:rsidRPr="00DD2260">
              <w:rPr>
                <w:sz w:val="20"/>
                <w:lang w:val="fr-CA"/>
              </w:rPr>
              <w:t xml:space="preserve"> le droit de faire abstraction, comme sans importance, du fait que l’auteur avait déjà été contre-interrogé sur les motifs dans le cadre d’une enquête préliminaire? – Les tribunaux de révision, dans le cadre de ce qui est une audience distincte portant sur l’admissibilité de la preuve, peuvent-ils admettre une procédure qui permet à l’auteur de la dénonciation d’être contre-interrogé, même avec l’autorisation du tribunal, au stade de l’enquête préliminaire et au procès subséquent? – Art. 8 de la </w:t>
            </w:r>
            <w:r w:rsidRPr="00DD2260">
              <w:rPr>
                <w:i/>
                <w:sz w:val="20"/>
                <w:lang w:val="fr-CA"/>
              </w:rPr>
              <w:t>Charte des droits</w:t>
            </w:r>
            <w:r w:rsidRPr="00DD2260">
              <w:rPr>
                <w:sz w:val="20"/>
                <w:lang w:val="fr-CA"/>
              </w:rPr>
              <w:t>.</w:t>
            </w:r>
          </w:p>
        </w:tc>
      </w:tr>
      <w:tr w:rsidR="003E12BA" w:rsidRPr="00C14E84" w:rsidTr="00AF16CD">
        <w:tc>
          <w:tcPr>
            <w:tcW w:w="5000" w:type="pct"/>
            <w:gridSpan w:val="4"/>
          </w:tcPr>
          <w:p w:rsidR="003E12BA" w:rsidRPr="00DD2260" w:rsidRDefault="003E12BA" w:rsidP="00AF16CD">
            <w:pPr>
              <w:jc w:val="both"/>
              <w:rPr>
                <w:sz w:val="20"/>
                <w:lang w:val="fr-CA"/>
              </w:rPr>
            </w:pPr>
          </w:p>
        </w:tc>
      </w:tr>
      <w:tr w:rsidR="003E12BA" w:rsidRPr="00C14E84" w:rsidTr="00AF16CD">
        <w:tc>
          <w:tcPr>
            <w:tcW w:w="5000" w:type="pct"/>
            <w:gridSpan w:val="4"/>
          </w:tcPr>
          <w:p w:rsidR="003E12BA" w:rsidRPr="00DD2260" w:rsidRDefault="003E12BA" w:rsidP="00AF16CD">
            <w:pPr>
              <w:spacing w:before="120" w:after="120"/>
              <w:jc w:val="both"/>
              <w:rPr>
                <w:sz w:val="20"/>
                <w:lang w:val="fr-CA"/>
              </w:rPr>
            </w:pPr>
            <w:r w:rsidRPr="00DD2260">
              <w:rPr>
                <w:sz w:val="20"/>
                <w:lang w:val="fr-CA"/>
              </w:rPr>
              <w:t xml:space="preserve">Un </w:t>
            </w:r>
            <w:proofErr w:type="spellStart"/>
            <w:r w:rsidRPr="00DD2260">
              <w:rPr>
                <w:sz w:val="20"/>
                <w:lang w:val="fr-CA"/>
              </w:rPr>
              <w:t>télémandat</w:t>
            </w:r>
            <w:proofErr w:type="spellEnd"/>
            <w:r w:rsidRPr="00DD2260">
              <w:rPr>
                <w:sz w:val="20"/>
                <w:lang w:val="fr-CA"/>
              </w:rPr>
              <w:t xml:space="preserve"> a été décerné. Le déposant a déclaré sous serment qu’il avait des motifs raisonnables et probables de croire, et qu’il croyait effectivement que de la cocaïne et des articles connexes seraient trouvés dans deux condominiums. Les motifs relatifs à la croyance du déposant provenaient presque exclusivement de renseignements que lui avait fournis un informateur. Au procès, les intimés ont contesté sans succès le </w:t>
            </w:r>
            <w:proofErr w:type="spellStart"/>
            <w:r w:rsidRPr="00DD2260">
              <w:rPr>
                <w:sz w:val="20"/>
                <w:lang w:val="fr-CA"/>
              </w:rPr>
              <w:t>télémandat</w:t>
            </w:r>
            <w:proofErr w:type="spellEnd"/>
            <w:r w:rsidRPr="00DD2260">
              <w:rPr>
                <w:sz w:val="20"/>
                <w:lang w:val="fr-CA"/>
              </w:rPr>
              <w:t xml:space="preserve">, alléguant une violation de l’art. 8 de la </w:t>
            </w:r>
            <w:r w:rsidRPr="00DD2260">
              <w:rPr>
                <w:i/>
                <w:sz w:val="20"/>
                <w:lang w:val="fr-CA"/>
              </w:rPr>
              <w:t>Charte</w:t>
            </w:r>
            <w:r w:rsidRPr="00DD2260">
              <w:rPr>
                <w:sz w:val="20"/>
                <w:lang w:val="fr-CA"/>
              </w:rPr>
              <w:t>. Un des intimés, M. </w:t>
            </w:r>
            <w:proofErr w:type="spellStart"/>
            <w:r w:rsidRPr="00DD2260">
              <w:rPr>
                <w:sz w:val="20"/>
                <w:lang w:val="fr-CA"/>
              </w:rPr>
              <w:t>Shivrattan</w:t>
            </w:r>
            <w:proofErr w:type="spellEnd"/>
            <w:r w:rsidRPr="00DD2260">
              <w:rPr>
                <w:sz w:val="20"/>
                <w:lang w:val="fr-CA"/>
              </w:rPr>
              <w:t>, a été déclaré coupable de possession d’une arme à feu chargée à autorisation restreinte et de munitions. L’autre intimé, M. </w:t>
            </w:r>
            <w:proofErr w:type="spellStart"/>
            <w:r w:rsidRPr="00DD2260">
              <w:rPr>
                <w:sz w:val="20"/>
                <w:lang w:val="fr-CA"/>
              </w:rPr>
              <w:t>Silvera</w:t>
            </w:r>
            <w:proofErr w:type="spellEnd"/>
            <w:r w:rsidRPr="00DD2260">
              <w:rPr>
                <w:sz w:val="20"/>
                <w:lang w:val="fr-CA"/>
              </w:rPr>
              <w:t>, a été déclaré coupable de diverses infractions relatives aux armes à feu, diverses infractions en matière de drogue et de possession de produits de la criminalité de moins de 5 000 $.  La Cour d’appel a statué que le juge du procès avait commis une erreur de droit en refusant de permettre aux intimés de contre-interroger le déposant et que cette erreur était fatale aux déclarations de culpabilité. La Cour d’appel a accueilli les appels, annulé les déclarations de culpabilité et ordonné la tenue de nouveaux procès.</w:t>
            </w:r>
          </w:p>
          <w:p w:rsidR="003E12BA" w:rsidRPr="00DD2260" w:rsidRDefault="003E12BA" w:rsidP="00AF16CD">
            <w:pPr>
              <w:jc w:val="both"/>
              <w:rPr>
                <w:sz w:val="20"/>
                <w:lang w:val="fr-CA"/>
              </w:rPr>
            </w:pPr>
          </w:p>
        </w:tc>
      </w:tr>
      <w:tr w:rsidR="003E12BA" w:rsidRPr="00C14E84" w:rsidTr="00AF16CD">
        <w:tc>
          <w:tcPr>
            <w:tcW w:w="2427" w:type="pct"/>
            <w:gridSpan w:val="2"/>
          </w:tcPr>
          <w:p w:rsidR="003E12BA" w:rsidRPr="00DD2260" w:rsidRDefault="003E12BA" w:rsidP="00AF16CD">
            <w:pPr>
              <w:jc w:val="both"/>
              <w:rPr>
                <w:sz w:val="20"/>
                <w:lang w:val="fr-CA"/>
              </w:rPr>
            </w:pPr>
            <w:r w:rsidRPr="00DD2260">
              <w:rPr>
                <w:sz w:val="20"/>
                <w:lang w:val="fr-CA"/>
              </w:rPr>
              <w:t>27 octobre 2014</w:t>
            </w:r>
          </w:p>
          <w:p w:rsidR="003E12BA" w:rsidRPr="00DD2260" w:rsidRDefault="003E12BA" w:rsidP="00AF16CD">
            <w:pPr>
              <w:jc w:val="both"/>
              <w:rPr>
                <w:sz w:val="20"/>
                <w:lang w:val="fr-CA"/>
              </w:rPr>
            </w:pPr>
            <w:r w:rsidRPr="00DD2260">
              <w:rPr>
                <w:sz w:val="20"/>
                <w:lang w:val="fr-CA"/>
              </w:rPr>
              <w:t>Cour supérieure de justice de l’Ontario</w:t>
            </w:r>
          </w:p>
          <w:p w:rsidR="003E12BA" w:rsidRPr="00DD2260" w:rsidRDefault="003E12BA" w:rsidP="00AF16CD">
            <w:pPr>
              <w:jc w:val="both"/>
              <w:rPr>
                <w:sz w:val="20"/>
                <w:lang w:val="fr-CA"/>
              </w:rPr>
            </w:pPr>
            <w:r w:rsidRPr="00DD2260">
              <w:rPr>
                <w:sz w:val="20"/>
                <w:lang w:val="fr-CA"/>
              </w:rPr>
              <w:t>(Juge Ducharme)</w:t>
            </w:r>
          </w:p>
          <w:p w:rsidR="003E12BA" w:rsidRPr="00DD2260" w:rsidRDefault="003E12BA" w:rsidP="00AF16CD">
            <w:pPr>
              <w:jc w:val="both"/>
              <w:rPr>
                <w:sz w:val="20"/>
                <w:lang w:val="fr-CA"/>
              </w:rPr>
            </w:pPr>
          </w:p>
        </w:tc>
        <w:tc>
          <w:tcPr>
            <w:tcW w:w="243" w:type="pct"/>
          </w:tcPr>
          <w:p w:rsidR="003E12BA" w:rsidRPr="00DD2260" w:rsidRDefault="003E12BA" w:rsidP="00AF16CD">
            <w:pPr>
              <w:jc w:val="both"/>
              <w:rPr>
                <w:sz w:val="20"/>
                <w:lang w:val="fr-CA"/>
              </w:rPr>
            </w:pPr>
          </w:p>
        </w:tc>
        <w:tc>
          <w:tcPr>
            <w:tcW w:w="2330" w:type="pct"/>
          </w:tcPr>
          <w:p w:rsidR="003E12BA" w:rsidRPr="00DD2260" w:rsidRDefault="003E12BA" w:rsidP="00AF16CD">
            <w:pPr>
              <w:jc w:val="both"/>
              <w:rPr>
                <w:sz w:val="20"/>
                <w:lang w:val="fr-CA"/>
              </w:rPr>
            </w:pPr>
            <w:r w:rsidRPr="00DD2260">
              <w:rPr>
                <w:sz w:val="20"/>
                <w:lang w:val="fr-CA"/>
              </w:rPr>
              <w:t>Inscription de déclarations de culpabilité : M. </w:t>
            </w:r>
            <w:proofErr w:type="spellStart"/>
            <w:r w:rsidRPr="00DD2260">
              <w:rPr>
                <w:sz w:val="20"/>
                <w:lang w:val="fr-CA"/>
              </w:rPr>
              <w:t>Shivrattan</w:t>
            </w:r>
            <w:proofErr w:type="spellEnd"/>
            <w:r w:rsidRPr="00DD2260">
              <w:rPr>
                <w:sz w:val="20"/>
                <w:lang w:val="fr-CA"/>
              </w:rPr>
              <w:t xml:space="preserve"> pour possession d’une arme à feu chargée à autorisation restreinte et de munitions; M. </w:t>
            </w:r>
            <w:proofErr w:type="spellStart"/>
            <w:r w:rsidRPr="00DD2260">
              <w:rPr>
                <w:sz w:val="20"/>
                <w:lang w:val="fr-CA"/>
              </w:rPr>
              <w:t>Silvera</w:t>
            </w:r>
            <w:proofErr w:type="spellEnd"/>
            <w:r w:rsidRPr="00DD2260">
              <w:rPr>
                <w:sz w:val="20"/>
                <w:lang w:val="fr-CA"/>
              </w:rPr>
              <w:t xml:space="preserve"> pour diverses infractions relatives aux armes à feu, diverses infractions en matière de drogue et de possession de produits de la criminalité de moins de 5 000 $</w:t>
            </w:r>
          </w:p>
          <w:p w:rsidR="003E12BA" w:rsidRPr="00DD2260" w:rsidRDefault="003E12BA" w:rsidP="00AF16CD">
            <w:pPr>
              <w:jc w:val="both"/>
              <w:rPr>
                <w:sz w:val="20"/>
                <w:lang w:val="fr-CA"/>
              </w:rPr>
            </w:pPr>
          </w:p>
        </w:tc>
      </w:tr>
      <w:tr w:rsidR="003E12BA" w:rsidRPr="00C14E84" w:rsidTr="00AF16CD">
        <w:tc>
          <w:tcPr>
            <w:tcW w:w="2427" w:type="pct"/>
            <w:gridSpan w:val="2"/>
          </w:tcPr>
          <w:p w:rsidR="003E12BA" w:rsidRPr="00DD2260" w:rsidRDefault="003E12BA" w:rsidP="00AF16CD">
            <w:pPr>
              <w:jc w:val="both"/>
              <w:rPr>
                <w:sz w:val="20"/>
                <w:lang w:val="fr-CA"/>
              </w:rPr>
            </w:pPr>
            <w:r w:rsidRPr="00DD2260">
              <w:rPr>
                <w:sz w:val="20"/>
                <w:lang w:val="fr-CA"/>
              </w:rPr>
              <w:t>17 janvier 2017</w:t>
            </w:r>
          </w:p>
          <w:p w:rsidR="003E12BA" w:rsidRPr="00DD2260" w:rsidRDefault="003E12BA" w:rsidP="00AF16CD">
            <w:pPr>
              <w:jc w:val="both"/>
              <w:rPr>
                <w:sz w:val="20"/>
                <w:lang w:val="fr-CA"/>
              </w:rPr>
            </w:pPr>
            <w:r w:rsidRPr="00DD2260">
              <w:rPr>
                <w:sz w:val="20"/>
                <w:lang w:val="fr-CA"/>
              </w:rPr>
              <w:t>Cour d’appel de l’Ontario</w:t>
            </w:r>
          </w:p>
          <w:p w:rsidR="003E12BA" w:rsidRPr="00DD2260" w:rsidRDefault="003E12BA" w:rsidP="00AF16CD">
            <w:pPr>
              <w:jc w:val="both"/>
              <w:rPr>
                <w:sz w:val="20"/>
                <w:lang w:val="fr-CA"/>
              </w:rPr>
            </w:pPr>
            <w:r w:rsidRPr="00DD2260">
              <w:rPr>
                <w:sz w:val="20"/>
                <w:lang w:val="fr-CA"/>
              </w:rPr>
              <w:t xml:space="preserve">(Juges Doherty, </w:t>
            </w:r>
            <w:proofErr w:type="spellStart"/>
            <w:r w:rsidRPr="00DD2260">
              <w:rPr>
                <w:sz w:val="20"/>
                <w:lang w:val="fr-CA"/>
              </w:rPr>
              <w:t>Hourigan</w:t>
            </w:r>
            <w:proofErr w:type="spellEnd"/>
            <w:r w:rsidRPr="00DD2260">
              <w:rPr>
                <w:sz w:val="20"/>
                <w:lang w:val="fr-CA"/>
              </w:rPr>
              <w:t xml:space="preserve"> et Roberts)</w:t>
            </w:r>
          </w:p>
          <w:p w:rsidR="003E12BA" w:rsidRPr="00DD2260" w:rsidRDefault="003E12BA" w:rsidP="00AF16CD">
            <w:pPr>
              <w:jc w:val="both"/>
              <w:rPr>
                <w:sz w:val="20"/>
              </w:rPr>
            </w:pPr>
            <w:r w:rsidRPr="00DD2260">
              <w:rPr>
                <w:sz w:val="20"/>
              </w:rPr>
              <w:t>2017 ONCA 23; C60067, C60484</w:t>
            </w:r>
          </w:p>
          <w:p w:rsidR="003E12BA" w:rsidRPr="00DD2260" w:rsidRDefault="00C14E84" w:rsidP="00AF16CD">
            <w:pPr>
              <w:jc w:val="both"/>
              <w:rPr>
                <w:sz w:val="20"/>
              </w:rPr>
            </w:pPr>
            <w:hyperlink r:id="rId62" w:history="1">
              <w:r w:rsidR="003E12BA" w:rsidRPr="00DD2260">
                <w:rPr>
                  <w:rStyle w:val="Hyperlink"/>
                  <w:sz w:val="20"/>
                </w:rPr>
                <w:t>http://canlii.ca/t/gwwtw</w:t>
              </w:r>
            </w:hyperlink>
          </w:p>
          <w:p w:rsidR="003E12BA" w:rsidRPr="00DD2260" w:rsidRDefault="003E12BA" w:rsidP="00AF16CD">
            <w:pPr>
              <w:jc w:val="both"/>
              <w:rPr>
                <w:sz w:val="20"/>
              </w:rPr>
            </w:pPr>
          </w:p>
        </w:tc>
        <w:tc>
          <w:tcPr>
            <w:tcW w:w="243" w:type="pct"/>
          </w:tcPr>
          <w:p w:rsidR="003E12BA" w:rsidRPr="00DD2260" w:rsidRDefault="003E12BA" w:rsidP="00AF16CD">
            <w:pPr>
              <w:jc w:val="both"/>
              <w:rPr>
                <w:sz w:val="20"/>
              </w:rPr>
            </w:pPr>
          </w:p>
        </w:tc>
        <w:tc>
          <w:tcPr>
            <w:tcW w:w="2330" w:type="pct"/>
          </w:tcPr>
          <w:p w:rsidR="003E12BA" w:rsidRPr="00DD2260" w:rsidRDefault="003E12BA" w:rsidP="00AF16CD">
            <w:pPr>
              <w:jc w:val="both"/>
              <w:rPr>
                <w:sz w:val="20"/>
                <w:lang w:val="fr-CA"/>
              </w:rPr>
            </w:pPr>
            <w:r w:rsidRPr="00DD2260">
              <w:rPr>
                <w:sz w:val="20"/>
                <w:lang w:val="fr-CA"/>
              </w:rPr>
              <w:t xml:space="preserve">Arrêt accueillant les appels, annulant les déclarations de culpabilité et ordonnant la tenue de nouveaux procès </w:t>
            </w:r>
          </w:p>
          <w:p w:rsidR="003E12BA" w:rsidRPr="00DD2260" w:rsidRDefault="003E12BA" w:rsidP="00AF16CD">
            <w:pPr>
              <w:jc w:val="both"/>
              <w:rPr>
                <w:sz w:val="20"/>
                <w:lang w:val="fr-CA"/>
              </w:rPr>
            </w:pPr>
          </w:p>
          <w:p w:rsidR="003E12BA" w:rsidRPr="00DD2260" w:rsidRDefault="003E12BA" w:rsidP="00AF16CD">
            <w:pPr>
              <w:jc w:val="both"/>
              <w:rPr>
                <w:sz w:val="20"/>
                <w:lang w:val="fr-CA"/>
              </w:rPr>
            </w:pPr>
          </w:p>
        </w:tc>
      </w:tr>
      <w:tr w:rsidR="003E12BA" w:rsidRPr="00C14E84" w:rsidTr="00AF16CD">
        <w:tc>
          <w:tcPr>
            <w:tcW w:w="2427" w:type="pct"/>
            <w:gridSpan w:val="2"/>
          </w:tcPr>
          <w:p w:rsidR="003E12BA" w:rsidRPr="00DD2260" w:rsidRDefault="003E12BA" w:rsidP="00AF16CD">
            <w:pPr>
              <w:jc w:val="both"/>
              <w:rPr>
                <w:sz w:val="20"/>
                <w:lang w:val="fr-CA"/>
              </w:rPr>
            </w:pPr>
            <w:r w:rsidRPr="00DD2260">
              <w:rPr>
                <w:sz w:val="20"/>
                <w:lang w:val="fr-CA"/>
              </w:rPr>
              <w:t>20 mars 2017</w:t>
            </w:r>
          </w:p>
          <w:p w:rsidR="003E12BA" w:rsidRPr="00DD2260" w:rsidRDefault="003E12BA" w:rsidP="00AF16CD">
            <w:pPr>
              <w:jc w:val="both"/>
              <w:rPr>
                <w:sz w:val="20"/>
                <w:lang w:val="fr-CA"/>
              </w:rPr>
            </w:pPr>
            <w:r w:rsidRPr="00DD2260">
              <w:rPr>
                <w:sz w:val="20"/>
                <w:lang w:val="fr-CA"/>
              </w:rPr>
              <w:t>Cour suprême du Canada</w:t>
            </w:r>
          </w:p>
        </w:tc>
        <w:tc>
          <w:tcPr>
            <w:tcW w:w="243" w:type="pct"/>
          </w:tcPr>
          <w:p w:rsidR="003E12BA" w:rsidRPr="00DD2260" w:rsidRDefault="003E12BA" w:rsidP="00AF16CD">
            <w:pPr>
              <w:jc w:val="both"/>
              <w:rPr>
                <w:sz w:val="20"/>
                <w:lang w:val="fr-CA"/>
              </w:rPr>
            </w:pPr>
          </w:p>
        </w:tc>
        <w:tc>
          <w:tcPr>
            <w:tcW w:w="2330" w:type="pct"/>
          </w:tcPr>
          <w:p w:rsidR="003E12BA" w:rsidRPr="00DD2260" w:rsidRDefault="003E12BA" w:rsidP="00AF16CD">
            <w:pPr>
              <w:jc w:val="both"/>
              <w:rPr>
                <w:sz w:val="20"/>
                <w:lang w:val="fr-CA"/>
              </w:rPr>
            </w:pPr>
            <w:r w:rsidRPr="00DD2260">
              <w:rPr>
                <w:sz w:val="20"/>
                <w:lang w:val="fr-CA"/>
              </w:rPr>
              <w:t>Dépôt de la requête en prorogation du délai de signification et de dépôt de la demande d’autorisation d’appel, de la requête diverse et de la demande d’autorisation d’appel</w:t>
            </w:r>
          </w:p>
        </w:tc>
      </w:tr>
    </w:tbl>
    <w:p w:rsidR="0038191F" w:rsidRPr="003E12BA" w:rsidRDefault="0038191F" w:rsidP="00AF16CD">
      <w:pPr>
        <w:ind w:left="360" w:hanging="360"/>
        <w:jc w:val="both"/>
        <w:rPr>
          <w:sz w:val="20"/>
          <w:lang w:val="fr-CA" w:eastAsia="en-CA"/>
        </w:rPr>
      </w:pPr>
    </w:p>
    <w:p w:rsidR="00C52116" w:rsidRDefault="00C52116" w:rsidP="00AF16C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E12BA" w:rsidRPr="00F6214F" w:rsidTr="00AF16CD">
        <w:tc>
          <w:tcPr>
            <w:tcW w:w="543" w:type="pct"/>
          </w:tcPr>
          <w:p w:rsidR="003E12BA" w:rsidRPr="00F6214F" w:rsidRDefault="003E12BA" w:rsidP="00AF16CD">
            <w:pPr>
              <w:jc w:val="both"/>
              <w:rPr>
                <w:sz w:val="20"/>
              </w:rPr>
            </w:pPr>
            <w:r w:rsidRPr="00F6214F">
              <w:rPr>
                <w:rStyle w:val="SCCFileNumberChar"/>
                <w:sz w:val="20"/>
                <w:szCs w:val="20"/>
              </w:rPr>
              <w:t>37531</w:t>
            </w:r>
          </w:p>
        </w:tc>
        <w:tc>
          <w:tcPr>
            <w:tcW w:w="4457" w:type="pct"/>
            <w:gridSpan w:val="3"/>
          </w:tcPr>
          <w:p w:rsidR="003E12BA" w:rsidRPr="003E12BA" w:rsidRDefault="003E12BA" w:rsidP="00AF16CD">
            <w:pPr>
              <w:pStyle w:val="SCCLsocParty"/>
              <w:jc w:val="both"/>
              <w:rPr>
                <w:b/>
                <w:sz w:val="20"/>
                <w:szCs w:val="20"/>
                <w:lang w:val="en-US"/>
              </w:rPr>
            </w:pPr>
            <w:r w:rsidRPr="003E12BA">
              <w:rPr>
                <w:b/>
                <w:sz w:val="20"/>
                <w:szCs w:val="20"/>
                <w:lang w:val="en-US"/>
              </w:rPr>
              <w:t>J.T. v. Her Majesty the Queen</w:t>
            </w:r>
          </w:p>
          <w:p w:rsidR="003E12BA" w:rsidRPr="00F6214F" w:rsidRDefault="003E12BA" w:rsidP="00AF16CD">
            <w:pPr>
              <w:jc w:val="both"/>
              <w:rPr>
                <w:sz w:val="20"/>
              </w:rPr>
            </w:pPr>
            <w:r w:rsidRPr="00F6214F">
              <w:rPr>
                <w:sz w:val="20"/>
              </w:rPr>
              <w:lastRenderedPageBreak/>
              <w:t>(Ont.) (Criminal) (By Leave)</w:t>
            </w:r>
          </w:p>
        </w:tc>
      </w:tr>
      <w:tr w:rsidR="003E12BA" w:rsidRPr="00F6214F" w:rsidTr="00AF16CD">
        <w:tc>
          <w:tcPr>
            <w:tcW w:w="5000" w:type="pct"/>
            <w:gridSpan w:val="4"/>
          </w:tcPr>
          <w:p w:rsidR="003E12BA" w:rsidRPr="00F6214F" w:rsidRDefault="003E12BA" w:rsidP="00AF16CD">
            <w:pPr>
              <w:jc w:val="both"/>
              <w:rPr>
                <w:sz w:val="20"/>
              </w:rPr>
            </w:pPr>
          </w:p>
          <w:p w:rsidR="003E12BA" w:rsidRPr="00F6214F" w:rsidRDefault="003E12BA" w:rsidP="00AF16CD">
            <w:pPr>
              <w:pStyle w:val="SCCBanSummary"/>
              <w:rPr>
                <w:sz w:val="20"/>
                <w:szCs w:val="20"/>
              </w:rPr>
            </w:pPr>
            <w:r w:rsidRPr="00F6214F">
              <w:rPr>
                <w:sz w:val="20"/>
                <w:szCs w:val="20"/>
              </w:rPr>
              <w:t>(Publication ban in case) (Publication ban on party) (Court file contains information that is not available for inspection by the public)</w:t>
            </w:r>
          </w:p>
          <w:p w:rsidR="003E12BA" w:rsidRPr="00F6214F" w:rsidRDefault="003E12BA" w:rsidP="00AF16CD">
            <w:pPr>
              <w:jc w:val="both"/>
              <w:rPr>
                <w:sz w:val="20"/>
              </w:rPr>
            </w:pPr>
          </w:p>
          <w:p w:rsidR="003E12BA" w:rsidRPr="00F6214F" w:rsidRDefault="003E12BA" w:rsidP="00AF16CD">
            <w:pPr>
              <w:jc w:val="both"/>
              <w:rPr>
                <w:sz w:val="20"/>
              </w:rPr>
            </w:pPr>
            <w:r w:rsidRPr="00F6214F">
              <w:rPr>
                <w:i/>
                <w:sz w:val="20"/>
              </w:rPr>
              <w:t>Charter of Rights and Freedoms</w:t>
            </w:r>
            <w:r w:rsidRPr="00F6214F">
              <w:rPr>
                <w:sz w:val="20"/>
              </w:rPr>
              <w:t xml:space="preserve"> – Search and Seizure – Remedies – Whether standards for strip searches should be recalibrated to account for youths – Whether Canada should require having an appropriate person present when a youth is strip searched – Standards required to establish a systemic breach for purpose of s. 24(1) of </w:t>
            </w:r>
            <w:r w:rsidRPr="00F6214F">
              <w:rPr>
                <w:i/>
                <w:sz w:val="20"/>
              </w:rPr>
              <w:t xml:space="preserve">Charter </w:t>
            </w:r>
            <w:r w:rsidRPr="00F6214F">
              <w:rPr>
                <w:sz w:val="20"/>
              </w:rPr>
              <w:t xml:space="preserve">– How systemic issues should affect a remedy under s. 24(1) of </w:t>
            </w:r>
            <w:r w:rsidRPr="00F6214F">
              <w:rPr>
                <w:i/>
                <w:sz w:val="20"/>
              </w:rPr>
              <w:t>Charter</w:t>
            </w:r>
            <w:r w:rsidRPr="00F6214F">
              <w:rPr>
                <w:sz w:val="20"/>
              </w:rPr>
              <w:t>?</w:t>
            </w:r>
          </w:p>
        </w:tc>
      </w:tr>
      <w:tr w:rsidR="003E12BA" w:rsidRPr="00F6214F" w:rsidTr="00AF16CD">
        <w:tc>
          <w:tcPr>
            <w:tcW w:w="5000" w:type="pct"/>
            <w:gridSpan w:val="4"/>
          </w:tcPr>
          <w:p w:rsidR="003E12BA" w:rsidRPr="00F6214F" w:rsidRDefault="003E12BA" w:rsidP="00AF16CD">
            <w:pPr>
              <w:jc w:val="both"/>
              <w:rPr>
                <w:sz w:val="20"/>
              </w:rPr>
            </w:pPr>
          </w:p>
        </w:tc>
      </w:tr>
      <w:tr w:rsidR="003E12BA" w:rsidRPr="00F6214F" w:rsidTr="00AF16CD">
        <w:trPr>
          <w:trHeight w:val="2781"/>
        </w:trPr>
        <w:tc>
          <w:tcPr>
            <w:tcW w:w="5000" w:type="pct"/>
            <w:gridSpan w:val="4"/>
          </w:tcPr>
          <w:p w:rsidR="003E12BA" w:rsidRPr="00F6214F" w:rsidRDefault="003E12BA" w:rsidP="00AF16CD">
            <w:pPr>
              <w:jc w:val="both"/>
              <w:rPr>
                <w:sz w:val="20"/>
              </w:rPr>
            </w:pPr>
            <w:r w:rsidRPr="00F6214F">
              <w:rPr>
                <w:sz w:val="20"/>
              </w:rPr>
              <w:t xml:space="preserve">J.T., a youth, pleaded guilty to a robbery. She and two other youths pushed their victim to the floor of a subway car, stole her purse, punched her and kicked her. When arrested, J.T. was in possession of stolen property. At the police station, a stolen phone was found hidden under a co-accused’s underwear. The police determined that J.T. should be held in custody pending a show cause hearing. The officer-in-charge authorized strip searching J.T. Two female officers required J.T. to remove her clothing in stages. J.T. was never fully undressed. The search took place in a private room and lasted about two minutes. No physical contact was made other than to touch J.T.’s hair. While undressed from the waist down, J.T. was directed to squat and cough three times while an officer viewed her vagina and anus. Before sentencing, J.T. applied for a stay of proceedings. The applications judge found the strip search reasonable in the circumstances but held that the use of the squat and cough technique breached ss. 7 and 8 of the </w:t>
            </w:r>
            <w:r w:rsidRPr="00F6214F">
              <w:rPr>
                <w:i/>
                <w:sz w:val="20"/>
              </w:rPr>
              <w:t>Charter</w:t>
            </w:r>
            <w:r w:rsidRPr="00F6214F">
              <w:rPr>
                <w:sz w:val="20"/>
              </w:rPr>
              <w:t xml:space="preserve">. She denied a stay of proceedings and reduced J.T.’s sentence as a remedy for the </w:t>
            </w:r>
            <w:r w:rsidRPr="00F6214F">
              <w:rPr>
                <w:i/>
                <w:sz w:val="20"/>
              </w:rPr>
              <w:t>Charter</w:t>
            </w:r>
            <w:r w:rsidRPr="00F6214F">
              <w:rPr>
                <w:sz w:val="20"/>
              </w:rPr>
              <w:t xml:space="preserve"> breach.</w:t>
            </w:r>
          </w:p>
          <w:p w:rsidR="003E12BA" w:rsidRPr="00F6214F" w:rsidRDefault="003E12BA" w:rsidP="00AF16CD">
            <w:pPr>
              <w:pStyle w:val="Default"/>
              <w:jc w:val="both"/>
              <w:rPr>
                <w:sz w:val="20"/>
                <w:szCs w:val="20"/>
                <w:lang w:val="en-CA"/>
              </w:rPr>
            </w:pPr>
          </w:p>
        </w:tc>
      </w:tr>
      <w:tr w:rsidR="003E12BA" w:rsidRPr="00F6214F" w:rsidTr="00AF16CD">
        <w:tc>
          <w:tcPr>
            <w:tcW w:w="2427" w:type="pct"/>
            <w:gridSpan w:val="2"/>
          </w:tcPr>
          <w:p w:rsidR="003E12BA" w:rsidRPr="00F6214F" w:rsidRDefault="003E12BA" w:rsidP="00AF16CD">
            <w:pPr>
              <w:jc w:val="both"/>
              <w:rPr>
                <w:sz w:val="20"/>
              </w:rPr>
            </w:pPr>
            <w:r w:rsidRPr="00F6214F">
              <w:rPr>
                <w:sz w:val="20"/>
              </w:rPr>
              <w:t>April 17, 2015</w:t>
            </w:r>
          </w:p>
          <w:p w:rsidR="003E12BA" w:rsidRPr="00F6214F" w:rsidRDefault="003E12BA" w:rsidP="00AF16CD">
            <w:pPr>
              <w:jc w:val="both"/>
              <w:rPr>
                <w:sz w:val="20"/>
              </w:rPr>
            </w:pPr>
            <w:r w:rsidRPr="00F6214F">
              <w:rPr>
                <w:sz w:val="20"/>
              </w:rPr>
              <w:t>Ontario Court of Justice</w:t>
            </w:r>
          </w:p>
          <w:p w:rsidR="003E12BA" w:rsidRPr="00F6214F" w:rsidRDefault="003E12BA" w:rsidP="00AF16CD">
            <w:pPr>
              <w:jc w:val="both"/>
              <w:rPr>
                <w:sz w:val="20"/>
              </w:rPr>
            </w:pPr>
            <w:r w:rsidRPr="00F6214F">
              <w:rPr>
                <w:sz w:val="20"/>
              </w:rPr>
              <w:t>(Hackett J.)(Unreported)</w:t>
            </w:r>
          </w:p>
          <w:p w:rsidR="003E12BA" w:rsidRPr="00F6214F" w:rsidRDefault="003E12BA" w:rsidP="00AF16CD">
            <w:pPr>
              <w:jc w:val="both"/>
              <w:rPr>
                <w:sz w:val="20"/>
              </w:rPr>
            </w:pPr>
          </w:p>
        </w:tc>
        <w:tc>
          <w:tcPr>
            <w:tcW w:w="243" w:type="pct"/>
          </w:tcPr>
          <w:p w:rsidR="003E12BA" w:rsidRPr="00F6214F" w:rsidRDefault="003E12BA" w:rsidP="00AF16CD">
            <w:pPr>
              <w:jc w:val="both"/>
              <w:rPr>
                <w:sz w:val="20"/>
              </w:rPr>
            </w:pPr>
          </w:p>
        </w:tc>
        <w:tc>
          <w:tcPr>
            <w:tcW w:w="2330" w:type="pct"/>
          </w:tcPr>
          <w:p w:rsidR="003E12BA" w:rsidRPr="00F6214F" w:rsidRDefault="003E12BA" w:rsidP="00AF16CD">
            <w:pPr>
              <w:jc w:val="both"/>
              <w:rPr>
                <w:sz w:val="20"/>
              </w:rPr>
            </w:pPr>
            <w:r w:rsidRPr="00F6214F">
              <w:rPr>
                <w:sz w:val="20"/>
              </w:rPr>
              <w:t>Plea of guilty to robbery</w:t>
            </w:r>
          </w:p>
        </w:tc>
      </w:tr>
      <w:tr w:rsidR="003E12BA" w:rsidRPr="00F6214F" w:rsidTr="00AF16CD">
        <w:tc>
          <w:tcPr>
            <w:tcW w:w="2427" w:type="pct"/>
            <w:gridSpan w:val="2"/>
          </w:tcPr>
          <w:p w:rsidR="003E12BA" w:rsidRPr="00F6214F" w:rsidRDefault="003E12BA" w:rsidP="00AF16CD">
            <w:pPr>
              <w:jc w:val="both"/>
              <w:rPr>
                <w:sz w:val="20"/>
              </w:rPr>
            </w:pPr>
            <w:r w:rsidRPr="00F6214F">
              <w:rPr>
                <w:sz w:val="20"/>
              </w:rPr>
              <w:t>April 17, 2015</w:t>
            </w:r>
          </w:p>
          <w:p w:rsidR="003E12BA" w:rsidRPr="00F6214F" w:rsidRDefault="003E12BA" w:rsidP="00AF16CD">
            <w:pPr>
              <w:jc w:val="both"/>
              <w:rPr>
                <w:sz w:val="20"/>
              </w:rPr>
            </w:pPr>
            <w:r w:rsidRPr="00F6214F">
              <w:rPr>
                <w:sz w:val="20"/>
              </w:rPr>
              <w:t>Ontario Court of Justice</w:t>
            </w:r>
          </w:p>
          <w:p w:rsidR="003E12BA" w:rsidRPr="00F6214F" w:rsidRDefault="003E12BA" w:rsidP="00AF16CD">
            <w:pPr>
              <w:jc w:val="both"/>
              <w:rPr>
                <w:sz w:val="20"/>
              </w:rPr>
            </w:pPr>
            <w:r w:rsidRPr="00F6214F">
              <w:rPr>
                <w:sz w:val="20"/>
              </w:rPr>
              <w:t xml:space="preserve">(Hackett J.)(Unreported) </w:t>
            </w:r>
          </w:p>
          <w:p w:rsidR="003E12BA" w:rsidRPr="00F6214F" w:rsidRDefault="003E12BA" w:rsidP="00AF16CD">
            <w:pPr>
              <w:jc w:val="both"/>
              <w:rPr>
                <w:sz w:val="20"/>
              </w:rPr>
            </w:pPr>
          </w:p>
        </w:tc>
        <w:tc>
          <w:tcPr>
            <w:tcW w:w="243" w:type="pct"/>
          </w:tcPr>
          <w:p w:rsidR="003E12BA" w:rsidRPr="00F6214F" w:rsidRDefault="003E12BA" w:rsidP="00AF16CD">
            <w:pPr>
              <w:jc w:val="both"/>
              <w:rPr>
                <w:sz w:val="20"/>
              </w:rPr>
            </w:pPr>
          </w:p>
        </w:tc>
        <w:tc>
          <w:tcPr>
            <w:tcW w:w="2330" w:type="pct"/>
          </w:tcPr>
          <w:p w:rsidR="003E12BA" w:rsidRPr="00F6214F" w:rsidRDefault="003E12BA" w:rsidP="00AF16CD">
            <w:pPr>
              <w:jc w:val="both"/>
              <w:rPr>
                <w:sz w:val="20"/>
              </w:rPr>
            </w:pPr>
            <w:r w:rsidRPr="00F6214F">
              <w:rPr>
                <w:sz w:val="20"/>
              </w:rPr>
              <w:t xml:space="preserve">Sentence to 12 months of probation </w:t>
            </w:r>
          </w:p>
        </w:tc>
      </w:tr>
      <w:tr w:rsidR="003E12BA" w:rsidRPr="00F6214F" w:rsidTr="00AF16CD">
        <w:tc>
          <w:tcPr>
            <w:tcW w:w="2427" w:type="pct"/>
            <w:gridSpan w:val="2"/>
          </w:tcPr>
          <w:p w:rsidR="003E12BA" w:rsidRPr="00F6214F" w:rsidRDefault="003E12BA" w:rsidP="00AF16CD">
            <w:pPr>
              <w:jc w:val="both"/>
              <w:rPr>
                <w:sz w:val="20"/>
              </w:rPr>
            </w:pPr>
            <w:r w:rsidRPr="00F6214F">
              <w:rPr>
                <w:sz w:val="20"/>
              </w:rPr>
              <w:t>March 23, 2017</w:t>
            </w:r>
          </w:p>
          <w:p w:rsidR="003E12BA" w:rsidRPr="00F6214F" w:rsidRDefault="003E12BA" w:rsidP="00AF16CD">
            <w:pPr>
              <w:jc w:val="both"/>
              <w:rPr>
                <w:sz w:val="20"/>
              </w:rPr>
            </w:pPr>
            <w:r w:rsidRPr="00F6214F">
              <w:rPr>
                <w:sz w:val="20"/>
              </w:rPr>
              <w:t>Court of Appeal for Ontario</w:t>
            </w:r>
          </w:p>
          <w:p w:rsidR="003E12BA" w:rsidRPr="00F6214F" w:rsidRDefault="003E12BA" w:rsidP="00AF16CD">
            <w:pPr>
              <w:jc w:val="both"/>
              <w:rPr>
                <w:sz w:val="20"/>
              </w:rPr>
            </w:pPr>
            <w:r w:rsidRPr="00F6214F">
              <w:rPr>
                <w:sz w:val="20"/>
              </w:rPr>
              <w:t xml:space="preserve">(Doherty David H., </w:t>
            </w:r>
            <w:proofErr w:type="spellStart"/>
            <w:r w:rsidRPr="00F6214F">
              <w:rPr>
                <w:sz w:val="20"/>
              </w:rPr>
              <w:t>Huscroft</w:t>
            </w:r>
            <w:proofErr w:type="spellEnd"/>
            <w:r w:rsidRPr="00F6214F">
              <w:rPr>
                <w:sz w:val="20"/>
              </w:rPr>
              <w:t>, Miller)</w:t>
            </w:r>
          </w:p>
          <w:p w:rsidR="003E12BA" w:rsidRPr="00F6214F" w:rsidRDefault="003E12BA" w:rsidP="00AF16CD">
            <w:pPr>
              <w:jc w:val="both"/>
              <w:rPr>
                <w:sz w:val="20"/>
              </w:rPr>
            </w:pPr>
            <w:r w:rsidRPr="00F6214F">
              <w:rPr>
                <w:sz w:val="20"/>
              </w:rPr>
              <w:t xml:space="preserve">C60398; </w:t>
            </w:r>
            <w:hyperlink r:id="rId63" w:history="1">
              <w:r w:rsidRPr="00F6214F">
                <w:rPr>
                  <w:rStyle w:val="Hyperlink"/>
                  <w:sz w:val="20"/>
                </w:rPr>
                <w:t>2017 ONCA 250</w:t>
              </w:r>
            </w:hyperlink>
          </w:p>
          <w:p w:rsidR="003E12BA" w:rsidRPr="00F6214F" w:rsidRDefault="003E12BA" w:rsidP="00AF16CD">
            <w:pPr>
              <w:jc w:val="both"/>
              <w:rPr>
                <w:sz w:val="20"/>
              </w:rPr>
            </w:pPr>
          </w:p>
        </w:tc>
        <w:tc>
          <w:tcPr>
            <w:tcW w:w="243" w:type="pct"/>
          </w:tcPr>
          <w:p w:rsidR="003E12BA" w:rsidRPr="00F6214F" w:rsidRDefault="003E12BA" w:rsidP="00AF16CD">
            <w:pPr>
              <w:jc w:val="both"/>
              <w:rPr>
                <w:sz w:val="20"/>
              </w:rPr>
            </w:pPr>
          </w:p>
        </w:tc>
        <w:tc>
          <w:tcPr>
            <w:tcW w:w="2330" w:type="pct"/>
          </w:tcPr>
          <w:p w:rsidR="003E12BA" w:rsidRPr="00F6214F" w:rsidRDefault="003E12BA" w:rsidP="00AF16CD">
            <w:pPr>
              <w:jc w:val="both"/>
              <w:rPr>
                <w:sz w:val="20"/>
              </w:rPr>
            </w:pPr>
            <w:r w:rsidRPr="00F6214F">
              <w:rPr>
                <w:sz w:val="20"/>
              </w:rPr>
              <w:t>Appeal dismissed</w:t>
            </w:r>
          </w:p>
          <w:p w:rsidR="003E12BA" w:rsidRPr="00F6214F" w:rsidRDefault="003E12BA" w:rsidP="00AF16CD">
            <w:pPr>
              <w:jc w:val="both"/>
              <w:rPr>
                <w:sz w:val="20"/>
              </w:rPr>
            </w:pPr>
          </w:p>
        </w:tc>
      </w:tr>
      <w:tr w:rsidR="003E12BA" w:rsidRPr="00F6214F" w:rsidTr="00AF16CD">
        <w:tc>
          <w:tcPr>
            <w:tcW w:w="2427" w:type="pct"/>
            <w:gridSpan w:val="2"/>
          </w:tcPr>
          <w:p w:rsidR="003E12BA" w:rsidRPr="00F6214F" w:rsidRDefault="003E12BA" w:rsidP="00AF16CD">
            <w:pPr>
              <w:jc w:val="both"/>
              <w:rPr>
                <w:sz w:val="20"/>
              </w:rPr>
            </w:pPr>
            <w:r w:rsidRPr="00F6214F">
              <w:rPr>
                <w:sz w:val="20"/>
              </w:rPr>
              <w:t>April 18, 2017</w:t>
            </w:r>
          </w:p>
          <w:p w:rsidR="003E12BA" w:rsidRPr="00F6214F" w:rsidRDefault="003E12BA" w:rsidP="00AF16CD">
            <w:pPr>
              <w:jc w:val="both"/>
              <w:rPr>
                <w:sz w:val="20"/>
              </w:rPr>
            </w:pPr>
            <w:r w:rsidRPr="00F6214F">
              <w:rPr>
                <w:sz w:val="20"/>
              </w:rPr>
              <w:t>Supreme Court of Canada</w:t>
            </w:r>
          </w:p>
        </w:tc>
        <w:tc>
          <w:tcPr>
            <w:tcW w:w="243" w:type="pct"/>
          </w:tcPr>
          <w:p w:rsidR="003E12BA" w:rsidRPr="00F6214F" w:rsidRDefault="003E12BA" w:rsidP="00AF16CD">
            <w:pPr>
              <w:jc w:val="both"/>
              <w:rPr>
                <w:sz w:val="20"/>
              </w:rPr>
            </w:pPr>
          </w:p>
        </w:tc>
        <w:tc>
          <w:tcPr>
            <w:tcW w:w="2330" w:type="pct"/>
          </w:tcPr>
          <w:p w:rsidR="003E12BA" w:rsidRPr="00F6214F" w:rsidRDefault="003E12BA" w:rsidP="00AF16CD">
            <w:pPr>
              <w:jc w:val="both"/>
              <w:rPr>
                <w:sz w:val="20"/>
              </w:rPr>
            </w:pPr>
            <w:r w:rsidRPr="00F6214F">
              <w:rPr>
                <w:sz w:val="20"/>
              </w:rPr>
              <w:t>Application for leave to appeal filed</w:t>
            </w:r>
          </w:p>
          <w:p w:rsidR="003E12BA" w:rsidRPr="00F6214F" w:rsidRDefault="003E12BA" w:rsidP="00AF16CD">
            <w:pPr>
              <w:jc w:val="both"/>
              <w:rPr>
                <w:sz w:val="20"/>
              </w:rPr>
            </w:pPr>
          </w:p>
        </w:tc>
      </w:tr>
    </w:tbl>
    <w:p w:rsidR="003E12BA" w:rsidRPr="003E12BA" w:rsidRDefault="003E12BA" w:rsidP="00AF16CD">
      <w:pPr>
        <w:ind w:left="360" w:hanging="360"/>
        <w:jc w:val="both"/>
        <w:rPr>
          <w:sz w:val="20"/>
          <w:lang w:eastAsia="en-CA"/>
        </w:rPr>
      </w:pPr>
    </w:p>
    <w:p w:rsidR="003E12BA" w:rsidRPr="003E12BA" w:rsidRDefault="003E12BA"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E12BA" w:rsidRPr="00554BB5" w:rsidTr="00AF16CD">
        <w:tc>
          <w:tcPr>
            <w:tcW w:w="543" w:type="pct"/>
          </w:tcPr>
          <w:p w:rsidR="003E12BA" w:rsidRPr="00554BB5" w:rsidRDefault="003E12BA" w:rsidP="00AF16CD">
            <w:pPr>
              <w:jc w:val="both"/>
              <w:rPr>
                <w:sz w:val="20"/>
                <w:lang w:val="fr-CA"/>
              </w:rPr>
            </w:pPr>
            <w:r w:rsidRPr="00554BB5">
              <w:rPr>
                <w:rStyle w:val="SCCFileNumberChar"/>
                <w:sz w:val="20"/>
                <w:szCs w:val="20"/>
                <w:lang w:val="fr-CA"/>
              </w:rPr>
              <w:t>37531</w:t>
            </w:r>
          </w:p>
        </w:tc>
        <w:tc>
          <w:tcPr>
            <w:tcW w:w="4457" w:type="pct"/>
            <w:gridSpan w:val="3"/>
          </w:tcPr>
          <w:p w:rsidR="003E12BA" w:rsidRPr="003E12BA" w:rsidRDefault="003E12BA" w:rsidP="00AF16CD">
            <w:pPr>
              <w:pStyle w:val="SCCLsocParty"/>
              <w:jc w:val="both"/>
              <w:rPr>
                <w:b/>
                <w:sz w:val="20"/>
                <w:szCs w:val="20"/>
              </w:rPr>
            </w:pPr>
            <w:r w:rsidRPr="003E12BA">
              <w:rPr>
                <w:b/>
                <w:sz w:val="20"/>
                <w:szCs w:val="20"/>
              </w:rPr>
              <w:t>J.T. c. Sa Majesté la Reine</w:t>
            </w:r>
          </w:p>
          <w:p w:rsidR="003E12BA" w:rsidRPr="00554BB5" w:rsidRDefault="003E12BA" w:rsidP="00AF16CD">
            <w:pPr>
              <w:jc w:val="both"/>
              <w:rPr>
                <w:sz w:val="20"/>
                <w:lang w:val="fr-CA"/>
              </w:rPr>
            </w:pPr>
            <w:r w:rsidRPr="00554BB5">
              <w:rPr>
                <w:sz w:val="20"/>
                <w:lang w:val="fr-CA"/>
              </w:rPr>
              <w:t>(Ont.) (Criminelle) (Sur autorisation)</w:t>
            </w:r>
          </w:p>
        </w:tc>
      </w:tr>
      <w:tr w:rsidR="003E12BA" w:rsidRPr="00C14E84" w:rsidTr="00AF16CD">
        <w:tc>
          <w:tcPr>
            <w:tcW w:w="5000" w:type="pct"/>
            <w:gridSpan w:val="4"/>
          </w:tcPr>
          <w:p w:rsidR="003E12BA" w:rsidRPr="00554BB5" w:rsidRDefault="003E12BA" w:rsidP="00AF16CD">
            <w:pPr>
              <w:jc w:val="both"/>
              <w:rPr>
                <w:sz w:val="20"/>
                <w:lang w:val="fr-CA"/>
              </w:rPr>
            </w:pPr>
          </w:p>
          <w:p w:rsidR="003E12BA" w:rsidRPr="00554BB5" w:rsidRDefault="003E12BA" w:rsidP="00AF16CD">
            <w:pPr>
              <w:pStyle w:val="SCCBanSummary"/>
              <w:rPr>
                <w:sz w:val="20"/>
                <w:szCs w:val="20"/>
                <w:lang w:val="fr-CA"/>
              </w:rPr>
            </w:pPr>
            <w:r w:rsidRPr="00554BB5">
              <w:rPr>
                <w:sz w:val="20"/>
                <w:szCs w:val="20"/>
                <w:lang w:val="fr-CA"/>
              </w:rPr>
              <w:t>(Ordonnance de non-publication dans le dossier) (Ordonnance de non-publication visant une partie) (Le dossier de la Cour renferme des données que le public n’est pas autorisé à consulter)</w:t>
            </w:r>
          </w:p>
          <w:p w:rsidR="003E12BA" w:rsidRPr="00554BB5" w:rsidRDefault="003E12BA" w:rsidP="00AF16CD">
            <w:pPr>
              <w:jc w:val="both"/>
              <w:rPr>
                <w:sz w:val="20"/>
                <w:lang w:val="fr-CA"/>
              </w:rPr>
            </w:pPr>
          </w:p>
          <w:p w:rsidR="003E12BA" w:rsidRPr="00554BB5" w:rsidRDefault="003E12BA" w:rsidP="00AF16CD">
            <w:pPr>
              <w:jc w:val="both"/>
              <w:rPr>
                <w:sz w:val="20"/>
                <w:lang w:val="fr-CA"/>
              </w:rPr>
            </w:pPr>
            <w:r w:rsidRPr="00554BB5">
              <w:rPr>
                <w:i/>
                <w:sz w:val="20"/>
                <w:lang w:val="fr-CA"/>
              </w:rPr>
              <w:t>Charte des droits et libertés</w:t>
            </w:r>
            <w:r w:rsidRPr="00554BB5">
              <w:rPr>
                <w:sz w:val="20"/>
                <w:lang w:val="fr-CA"/>
              </w:rPr>
              <w:t xml:space="preserve"> – Fouilles, perquisitions et saisies – Recours – Les normes relatives aux fouilles à nu devraient-elles être revues dans le cas des adolescents? – Le Canada devrait-il obliger à ce qu’une personne appropriée soit présente pendant la fouille à nu d’un adolescent? – Normes nécessaires pour établir un manquement systémique à l’objet du par. 24(1) de la </w:t>
            </w:r>
            <w:r w:rsidRPr="00554BB5">
              <w:rPr>
                <w:i/>
                <w:sz w:val="20"/>
                <w:lang w:val="fr-CA"/>
              </w:rPr>
              <w:t xml:space="preserve">Charte </w:t>
            </w:r>
            <w:r w:rsidRPr="00554BB5">
              <w:rPr>
                <w:sz w:val="20"/>
                <w:lang w:val="fr-CA"/>
              </w:rPr>
              <w:t xml:space="preserve">– Comment des problèmes systémiques devraient-ils avoir une incidence sur une réparation en application du par. 24(1) de la </w:t>
            </w:r>
            <w:r w:rsidRPr="00554BB5">
              <w:rPr>
                <w:i/>
                <w:sz w:val="20"/>
                <w:lang w:val="fr-CA"/>
              </w:rPr>
              <w:t>Charte</w:t>
            </w:r>
            <w:r w:rsidRPr="00554BB5">
              <w:rPr>
                <w:sz w:val="20"/>
                <w:lang w:val="fr-CA"/>
              </w:rPr>
              <w:t>?</w:t>
            </w:r>
          </w:p>
        </w:tc>
      </w:tr>
      <w:tr w:rsidR="003E12BA" w:rsidRPr="00C14E84" w:rsidTr="00AF16CD">
        <w:tc>
          <w:tcPr>
            <w:tcW w:w="5000" w:type="pct"/>
            <w:gridSpan w:val="4"/>
          </w:tcPr>
          <w:p w:rsidR="003E12BA" w:rsidRPr="00554BB5" w:rsidRDefault="003E12BA" w:rsidP="00AF16CD">
            <w:pPr>
              <w:jc w:val="both"/>
              <w:rPr>
                <w:sz w:val="20"/>
                <w:lang w:val="fr-CA"/>
              </w:rPr>
            </w:pPr>
          </w:p>
        </w:tc>
      </w:tr>
      <w:tr w:rsidR="003E12BA" w:rsidRPr="00C14E84" w:rsidTr="00AF16CD">
        <w:trPr>
          <w:trHeight w:val="2781"/>
        </w:trPr>
        <w:tc>
          <w:tcPr>
            <w:tcW w:w="5000" w:type="pct"/>
            <w:gridSpan w:val="4"/>
          </w:tcPr>
          <w:p w:rsidR="003E12BA" w:rsidRPr="00554BB5" w:rsidRDefault="003E12BA" w:rsidP="00AF16CD">
            <w:pPr>
              <w:jc w:val="both"/>
              <w:rPr>
                <w:sz w:val="20"/>
                <w:lang w:val="fr-CA"/>
              </w:rPr>
            </w:pPr>
            <w:r w:rsidRPr="00554BB5">
              <w:rPr>
                <w:sz w:val="20"/>
                <w:lang w:val="fr-CA"/>
              </w:rPr>
              <w:lastRenderedPageBreak/>
              <w:t xml:space="preserve">J.T., une adolescente, a plaidé coupable de vol qualifié. Elle et deux autres adolescents ont poussé par terre leur victime dans une rame de métro, volé son sac à main et lui ont donné des coups poing et des coups de pied. Lors de son arrestation, J.T. était en possession de biens volés. Au poste de police, un téléphone volé a été trouvé caché sous les sous-vêtements d’un coaccusé. Les policiers ont déterminé que J.T. devait être détenue jusqu’à la tenue d’une audience de justification. L’agent responsable a autorisé une fouille à nu de J.T. Deux policières ont demandé à J.T. d’enlever ses vêtements par étapes. J.T. ne s’est jamais retrouvée complètement déshabillée. La fouille a été effectuée dans une pièce privée et a duré environ deux minutes. Il n’y a eu aucun contact physique autre que le toucher des cheveux de J.T. Alors qu’elle était déshabillée de la taille aux pieds, on a demandé à J.T. de s’accroupir et de tousser trois fois pendant qu’une policière observait son vagin et son anus. Avant le prononcé de la peine, J.T. </w:t>
            </w:r>
            <w:proofErr w:type="gramStart"/>
            <w:r w:rsidRPr="00554BB5">
              <w:rPr>
                <w:sz w:val="20"/>
                <w:lang w:val="fr-CA"/>
              </w:rPr>
              <w:t>a</w:t>
            </w:r>
            <w:proofErr w:type="gramEnd"/>
            <w:r w:rsidRPr="00554BB5">
              <w:rPr>
                <w:sz w:val="20"/>
                <w:lang w:val="fr-CA"/>
              </w:rPr>
              <w:t xml:space="preserve"> demandé l’arrêt des procédures. La juge de première instance a conclu que la fouille à nu avait été raisonnable dans les circonstances, mais a statué que l’emploi de la technique consistant à faire accroupir et tousser J.T. violait </w:t>
            </w:r>
            <w:proofErr w:type="gramStart"/>
            <w:r w:rsidRPr="00554BB5">
              <w:rPr>
                <w:sz w:val="20"/>
                <w:lang w:val="fr-CA"/>
              </w:rPr>
              <w:t>les art</w:t>
            </w:r>
            <w:proofErr w:type="gramEnd"/>
            <w:r w:rsidRPr="00554BB5">
              <w:rPr>
                <w:sz w:val="20"/>
                <w:lang w:val="fr-CA"/>
              </w:rPr>
              <w:t xml:space="preserve">. 7 et 8 de la </w:t>
            </w:r>
            <w:r w:rsidRPr="00554BB5">
              <w:rPr>
                <w:i/>
                <w:sz w:val="20"/>
                <w:lang w:val="fr-CA"/>
              </w:rPr>
              <w:t>Charte</w:t>
            </w:r>
            <w:r w:rsidRPr="00554BB5">
              <w:rPr>
                <w:sz w:val="20"/>
                <w:lang w:val="fr-CA"/>
              </w:rPr>
              <w:t xml:space="preserve">. La juge a refusé de prononcer l’arrêt des procédures et a réduit la peine de J.T. en guise de réparation de la violation de la </w:t>
            </w:r>
            <w:r w:rsidRPr="00554BB5">
              <w:rPr>
                <w:i/>
                <w:sz w:val="20"/>
                <w:lang w:val="fr-CA"/>
              </w:rPr>
              <w:t>Charte</w:t>
            </w:r>
            <w:r w:rsidRPr="00554BB5">
              <w:rPr>
                <w:sz w:val="20"/>
                <w:lang w:val="fr-CA"/>
              </w:rPr>
              <w:t>.</w:t>
            </w:r>
          </w:p>
          <w:p w:rsidR="003E12BA" w:rsidRPr="00554BB5" w:rsidRDefault="003E12BA" w:rsidP="00AF16CD">
            <w:pPr>
              <w:pStyle w:val="Default"/>
              <w:jc w:val="both"/>
              <w:rPr>
                <w:sz w:val="20"/>
                <w:szCs w:val="20"/>
                <w:lang w:val="fr-CA"/>
              </w:rPr>
            </w:pPr>
          </w:p>
          <w:p w:rsidR="003E12BA" w:rsidRPr="00554BB5" w:rsidRDefault="003E12BA" w:rsidP="00AF16CD">
            <w:pPr>
              <w:pStyle w:val="Default"/>
              <w:jc w:val="both"/>
              <w:rPr>
                <w:sz w:val="20"/>
                <w:szCs w:val="20"/>
                <w:lang w:val="fr-CA"/>
              </w:rPr>
            </w:pPr>
          </w:p>
        </w:tc>
      </w:tr>
      <w:tr w:rsidR="003E12BA" w:rsidRPr="00C14E84" w:rsidTr="00AF16CD">
        <w:tc>
          <w:tcPr>
            <w:tcW w:w="2427" w:type="pct"/>
            <w:gridSpan w:val="2"/>
          </w:tcPr>
          <w:p w:rsidR="003E12BA" w:rsidRPr="00554BB5" w:rsidRDefault="003E12BA" w:rsidP="00AF16CD">
            <w:pPr>
              <w:jc w:val="both"/>
              <w:rPr>
                <w:sz w:val="20"/>
                <w:lang w:val="fr-CA"/>
              </w:rPr>
            </w:pPr>
            <w:r w:rsidRPr="00554BB5">
              <w:rPr>
                <w:sz w:val="20"/>
                <w:lang w:val="fr-CA"/>
              </w:rPr>
              <w:t>17 avril 2015</w:t>
            </w:r>
          </w:p>
          <w:p w:rsidR="003E12BA" w:rsidRPr="00554BB5" w:rsidRDefault="003E12BA" w:rsidP="00AF16CD">
            <w:pPr>
              <w:jc w:val="both"/>
              <w:rPr>
                <w:sz w:val="20"/>
                <w:lang w:val="fr-CA"/>
              </w:rPr>
            </w:pPr>
            <w:r w:rsidRPr="00554BB5">
              <w:rPr>
                <w:sz w:val="20"/>
                <w:lang w:val="fr-CA"/>
              </w:rPr>
              <w:t>Cour de justice de l’Ontario</w:t>
            </w:r>
          </w:p>
          <w:p w:rsidR="003E12BA" w:rsidRPr="00554BB5" w:rsidRDefault="003E12BA" w:rsidP="00AF16CD">
            <w:pPr>
              <w:jc w:val="both"/>
              <w:rPr>
                <w:sz w:val="20"/>
                <w:lang w:val="fr-CA"/>
              </w:rPr>
            </w:pPr>
            <w:r w:rsidRPr="00554BB5">
              <w:rPr>
                <w:sz w:val="20"/>
                <w:lang w:val="fr-CA"/>
              </w:rPr>
              <w:t xml:space="preserve">(Juge </w:t>
            </w:r>
            <w:proofErr w:type="spellStart"/>
            <w:r w:rsidRPr="00554BB5">
              <w:rPr>
                <w:sz w:val="20"/>
                <w:lang w:val="fr-CA"/>
              </w:rPr>
              <w:t>Hackett</w:t>
            </w:r>
            <w:proofErr w:type="spellEnd"/>
            <w:r w:rsidRPr="00554BB5">
              <w:rPr>
                <w:sz w:val="20"/>
                <w:lang w:val="fr-CA"/>
              </w:rPr>
              <w:t>)(Non publié)</w:t>
            </w:r>
          </w:p>
          <w:p w:rsidR="003E12BA" w:rsidRPr="00554BB5" w:rsidRDefault="003E12BA" w:rsidP="00AF16CD">
            <w:pPr>
              <w:jc w:val="both"/>
              <w:rPr>
                <w:sz w:val="20"/>
                <w:lang w:val="fr-CA"/>
              </w:rPr>
            </w:pPr>
          </w:p>
        </w:tc>
        <w:tc>
          <w:tcPr>
            <w:tcW w:w="243" w:type="pct"/>
          </w:tcPr>
          <w:p w:rsidR="003E12BA" w:rsidRPr="00554BB5" w:rsidRDefault="003E12BA" w:rsidP="00AF16CD">
            <w:pPr>
              <w:jc w:val="both"/>
              <w:rPr>
                <w:sz w:val="20"/>
                <w:lang w:val="fr-CA"/>
              </w:rPr>
            </w:pPr>
          </w:p>
        </w:tc>
        <w:tc>
          <w:tcPr>
            <w:tcW w:w="2330" w:type="pct"/>
          </w:tcPr>
          <w:p w:rsidR="003E12BA" w:rsidRPr="00554BB5" w:rsidRDefault="003E12BA" w:rsidP="00AF16CD">
            <w:pPr>
              <w:jc w:val="both"/>
              <w:rPr>
                <w:sz w:val="20"/>
                <w:lang w:val="fr-CA"/>
              </w:rPr>
            </w:pPr>
            <w:r w:rsidRPr="00554BB5">
              <w:rPr>
                <w:sz w:val="20"/>
                <w:lang w:val="fr-CA"/>
              </w:rPr>
              <w:t>Plaidoyer de culpabilité de vol qualifié</w:t>
            </w:r>
          </w:p>
        </w:tc>
      </w:tr>
      <w:tr w:rsidR="003E12BA" w:rsidRPr="00C14E84" w:rsidTr="00AF16CD">
        <w:tc>
          <w:tcPr>
            <w:tcW w:w="2427" w:type="pct"/>
            <w:gridSpan w:val="2"/>
          </w:tcPr>
          <w:p w:rsidR="003E12BA" w:rsidRPr="00554BB5" w:rsidRDefault="003E12BA" w:rsidP="00AF16CD">
            <w:pPr>
              <w:jc w:val="both"/>
              <w:rPr>
                <w:sz w:val="20"/>
                <w:lang w:val="fr-CA"/>
              </w:rPr>
            </w:pPr>
            <w:r w:rsidRPr="00554BB5">
              <w:rPr>
                <w:sz w:val="20"/>
                <w:lang w:val="fr-CA"/>
              </w:rPr>
              <w:t>17 avril 2015</w:t>
            </w:r>
          </w:p>
          <w:p w:rsidR="003E12BA" w:rsidRPr="00554BB5" w:rsidRDefault="003E12BA" w:rsidP="00AF16CD">
            <w:pPr>
              <w:jc w:val="both"/>
              <w:rPr>
                <w:sz w:val="20"/>
                <w:lang w:val="fr-CA"/>
              </w:rPr>
            </w:pPr>
            <w:r w:rsidRPr="00554BB5">
              <w:rPr>
                <w:sz w:val="20"/>
                <w:lang w:val="fr-CA"/>
              </w:rPr>
              <w:t>Cour de justice de l’Ontario</w:t>
            </w:r>
          </w:p>
          <w:p w:rsidR="003E12BA" w:rsidRPr="00554BB5" w:rsidRDefault="003E12BA" w:rsidP="00AF16CD">
            <w:pPr>
              <w:jc w:val="both"/>
              <w:rPr>
                <w:sz w:val="20"/>
                <w:lang w:val="fr-CA"/>
              </w:rPr>
            </w:pPr>
            <w:r w:rsidRPr="00554BB5">
              <w:rPr>
                <w:sz w:val="20"/>
                <w:lang w:val="fr-CA"/>
              </w:rPr>
              <w:t xml:space="preserve">(Juge </w:t>
            </w:r>
            <w:proofErr w:type="spellStart"/>
            <w:r w:rsidRPr="00554BB5">
              <w:rPr>
                <w:sz w:val="20"/>
                <w:lang w:val="fr-CA"/>
              </w:rPr>
              <w:t>Hackett</w:t>
            </w:r>
            <w:proofErr w:type="spellEnd"/>
            <w:r w:rsidRPr="00554BB5">
              <w:rPr>
                <w:sz w:val="20"/>
                <w:lang w:val="fr-CA"/>
              </w:rPr>
              <w:t xml:space="preserve">)(Non publié) </w:t>
            </w:r>
          </w:p>
          <w:p w:rsidR="003E12BA" w:rsidRPr="00554BB5" w:rsidRDefault="003E12BA" w:rsidP="00AF16CD">
            <w:pPr>
              <w:jc w:val="both"/>
              <w:rPr>
                <w:sz w:val="20"/>
                <w:lang w:val="fr-CA"/>
              </w:rPr>
            </w:pPr>
          </w:p>
        </w:tc>
        <w:tc>
          <w:tcPr>
            <w:tcW w:w="243" w:type="pct"/>
          </w:tcPr>
          <w:p w:rsidR="003E12BA" w:rsidRPr="00554BB5" w:rsidRDefault="003E12BA" w:rsidP="00AF16CD">
            <w:pPr>
              <w:jc w:val="both"/>
              <w:rPr>
                <w:sz w:val="20"/>
                <w:lang w:val="fr-CA"/>
              </w:rPr>
            </w:pPr>
          </w:p>
        </w:tc>
        <w:tc>
          <w:tcPr>
            <w:tcW w:w="2330" w:type="pct"/>
          </w:tcPr>
          <w:p w:rsidR="003E12BA" w:rsidRPr="00554BB5" w:rsidRDefault="003E12BA" w:rsidP="00AF16CD">
            <w:pPr>
              <w:jc w:val="both"/>
              <w:rPr>
                <w:sz w:val="20"/>
                <w:lang w:val="fr-CA"/>
              </w:rPr>
            </w:pPr>
            <w:r w:rsidRPr="00554BB5">
              <w:rPr>
                <w:sz w:val="20"/>
                <w:lang w:val="fr-CA"/>
              </w:rPr>
              <w:t xml:space="preserve">Peine de douze mois de probation </w:t>
            </w:r>
          </w:p>
        </w:tc>
      </w:tr>
      <w:tr w:rsidR="003E12BA" w:rsidRPr="00554BB5" w:rsidTr="00AF16CD">
        <w:tc>
          <w:tcPr>
            <w:tcW w:w="2427" w:type="pct"/>
            <w:gridSpan w:val="2"/>
          </w:tcPr>
          <w:p w:rsidR="003E12BA" w:rsidRPr="00554BB5" w:rsidRDefault="003E12BA" w:rsidP="00AF16CD">
            <w:pPr>
              <w:jc w:val="both"/>
              <w:rPr>
                <w:sz w:val="20"/>
                <w:lang w:val="fr-CA"/>
              </w:rPr>
            </w:pPr>
            <w:r w:rsidRPr="00554BB5">
              <w:rPr>
                <w:sz w:val="20"/>
                <w:lang w:val="fr-CA"/>
              </w:rPr>
              <w:t>23 mars 2017</w:t>
            </w:r>
          </w:p>
          <w:p w:rsidR="003E12BA" w:rsidRPr="00554BB5" w:rsidRDefault="003E12BA" w:rsidP="00AF16CD">
            <w:pPr>
              <w:jc w:val="both"/>
              <w:rPr>
                <w:sz w:val="20"/>
                <w:lang w:val="fr-CA"/>
              </w:rPr>
            </w:pPr>
            <w:r w:rsidRPr="00554BB5">
              <w:rPr>
                <w:sz w:val="20"/>
                <w:lang w:val="fr-CA"/>
              </w:rPr>
              <w:t>Cour d’appel de l’Ontario</w:t>
            </w:r>
          </w:p>
          <w:p w:rsidR="003E12BA" w:rsidRPr="00554BB5" w:rsidRDefault="003E12BA" w:rsidP="00AF16CD">
            <w:pPr>
              <w:jc w:val="both"/>
              <w:rPr>
                <w:sz w:val="20"/>
                <w:lang w:val="fr-CA"/>
              </w:rPr>
            </w:pPr>
            <w:r w:rsidRPr="00554BB5">
              <w:rPr>
                <w:sz w:val="20"/>
                <w:lang w:val="fr-CA"/>
              </w:rPr>
              <w:t xml:space="preserve">(Juges Doherty, </w:t>
            </w:r>
            <w:proofErr w:type="spellStart"/>
            <w:r w:rsidRPr="00554BB5">
              <w:rPr>
                <w:sz w:val="20"/>
                <w:lang w:val="fr-CA"/>
              </w:rPr>
              <w:t>Huscroft</w:t>
            </w:r>
            <w:proofErr w:type="spellEnd"/>
            <w:r w:rsidRPr="00554BB5">
              <w:rPr>
                <w:sz w:val="20"/>
                <w:lang w:val="fr-CA"/>
              </w:rPr>
              <w:t xml:space="preserve"> et Miller)</w:t>
            </w:r>
          </w:p>
          <w:p w:rsidR="003E12BA" w:rsidRPr="00554BB5" w:rsidRDefault="003E12BA" w:rsidP="00AF16CD">
            <w:pPr>
              <w:jc w:val="both"/>
              <w:rPr>
                <w:sz w:val="20"/>
                <w:lang w:val="fr-CA"/>
              </w:rPr>
            </w:pPr>
            <w:r w:rsidRPr="00554BB5">
              <w:rPr>
                <w:sz w:val="20"/>
                <w:lang w:val="fr-CA"/>
              </w:rPr>
              <w:t xml:space="preserve">C60398; </w:t>
            </w:r>
            <w:hyperlink r:id="rId64" w:history="1">
              <w:r w:rsidRPr="00554BB5">
                <w:rPr>
                  <w:rStyle w:val="Hyperlink"/>
                  <w:sz w:val="20"/>
                  <w:lang w:val="fr-CA"/>
                </w:rPr>
                <w:t>2017 ONCA 250</w:t>
              </w:r>
            </w:hyperlink>
          </w:p>
          <w:p w:rsidR="003E12BA" w:rsidRPr="00554BB5" w:rsidRDefault="003E12BA" w:rsidP="00AF16CD">
            <w:pPr>
              <w:jc w:val="both"/>
              <w:rPr>
                <w:sz w:val="20"/>
                <w:lang w:val="fr-CA"/>
              </w:rPr>
            </w:pPr>
          </w:p>
        </w:tc>
        <w:tc>
          <w:tcPr>
            <w:tcW w:w="243" w:type="pct"/>
          </w:tcPr>
          <w:p w:rsidR="003E12BA" w:rsidRPr="00554BB5" w:rsidRDefault="003E12BA" w:rsidP="00AF16CD">
            <w:pPr>
              <w:jc w:val="both"/>
              <w:rPr>
                <w:sz w:val="20"/>
                <w:lang w:val="fr-CA"/>
              </w:rPr>
            </w:pPr>
          </w:p>
        </w:tc>
        <w:tc>
          <w:tcPr>
            <w:tcW w:w="2330" w:type="pct"/>
          </w:tcPr>
          <w:p w:rsidR="003E12BA" w:rsidRPr="00554BB5" w:rsidRDefault="003E12BA" w:rsidP="00AF16CD">
            <w:pPr>
              <w:jc w:val="both"/>
              <w:rPr>
                <w:sz w:val="20"/>
                <w:lang w:val="fr-CA"/>
              </w:rPr>
            </w:pPr>
            <w:r w:rsidRPr="00554BB5">
              <w:rPr>
                <w:sz w:val="20"/>
                <w:lang w:val="fr-CA"/>
              </w:rPr>
              <w:t>Rejet de l’appel</w:t>
            </w:r>
          </w:p>
          <w:p w:rsidR="003E12BA" w:rsidRPr="00554BB5" w:rsidRDefault="003E12BA" w:rsidP="00AF16CD">
            <w:pPr>
              <w:jc w:val="both"/>
              <w:rPr>
                <w:sz w:val="20"/>
                <w:lang w:val="fr-CA"/>
              </w:rPr>
            </w:pPr>
          </w:p>
        </w:tc>
      </w:tr>
      <w:tr w:rsidR="003E12BA" w:rsidRPr="00C14E84" w:rsidTr="00AF16CD">
        <w:tc>
          <w:tcPr>
            <w:tcW w:w="2427" w:type="pct"/>
            <w:gridSpan w:val="2"/>
          </w:tcPr>
          <w:p w:rsidR="003E12BA" w:rsidRPr="00554BB5" w:rsidRDefault="003E12BA" w:rsidP="00AF16CD">
            <w:pPr>
              <w:jc w:val="both"/>
              <w:rPr>
                <w:sz w:val="20"/>
                <w:lang w:val="fr-CA"/>
              </w:rPr>
            </w:pPr>
            <w:r w:rsidRPr="00554BB5">
              <w:rPr>
                <w:sz w:val="20"/>
                <w:lang w:val="fr-CA"/>
              </w:rPr>
              <w:t>18 avril 2017</w:t>
            </w:r>
          </w:p>
          <w:p w:rsidR="003E12BA" w:rsidRPr="00554BB5" w:rsidRDefault="003E12BA" w:rsidP="00AF16CD">
            <w:pPr>
              <w:jc w:val="both"/>
              <w:rPr>
                <w:sz w:val="20"/>
                <w:lang w:val="fr-CA"/>
              </w:rPr>
            </w:pPr>
            <w:r w:rsidRPr="00554BB5">
              <w:rPr>
                <w:sz w:val="20"/>
                <w:lang w:val="fr-CA"/>
              </w:rPr>
              <w:t>Cour suprême du Canada</w:t>
            </w:r>
          </w:p>
        </w:tc>
        <w:tc>
          <w:tcPr>
            <w:tcW w:w="243" w:type="pct"/>
          </w:tcPr>
          <w:p w:rsidR="003E12BA" w:rsidRPr="00554BB5" w:rsidRDefault="003E12BA" w:rsidP="00AF16CD">
            <w:pPr>
              <w:jc w:val="both"/>
              <w:rPr>
                <w:sz w:val="20"/>
                <w:lang w:val="fr-CA"/>
              </w:rPr>
            </w:pPr>
          </w:p>
        </w:tc>
        <w:tc>
          <w:tcPr>
            <w:tcW w:w="2330" w:type="pct"/>
          </w:tcPr>
          <w:p w:rsidR="003E12BA" w:rsidRPr="00554BB5" w:rsidRDefault="003E12BA" w:rsidP="00AF16CD">
            <w:pPr>
              <w:jc w:val="both"/>
              <w:rPr>
                <w:sz w:val="20"/>
                <w:lang w:val="fr-CA"/>
              </w:rPr>
            </w:pPr>
            <w:r w:rsidRPr="00554BB5">
              <w:rPr>
                <w:sz w:val="20"/>
                <w:lang w:val="fr-CA"/>
              </w:rPr>
              <w:t>Dépôt de la demande d’autorisation d’appel</w:t>
            </w:r>
          </w:p>
          <w:p w:rsidR="003E12BA" w:rsidRPr="00554BB5" w:rsidRDefault="003E12BA" w:rsidP="00AF16CD">
            <w:pPr>
              <w:jc w:val="both"/>
              <w:rPr>
                <w:sz w:val="20"/>
                <w:lang w:val="fr-CA"/>
              </w:rPr>
            </w:pPr>
          </w:p>
        </w:tc>
      </w:tr>
    </w:tbl>
    <w:p w:rsidR="003E12BA" w:rsidRPr="003E12BA" w:rsidRDefault="003E12BA" w:rsidP="00AF16CD">
      <w:pPr>
        <w:ind w:left="360" w:hanging="360"/>
        <w:jc w:val="both"/>
        <w:rPr>
          <w:sz w:val="20"/>
          <w:lang w:val="fr-CA" w:eastAsia="en-CA"/>
        </w:rPr>
      </w:pPr>
    </w:p>
    <w:p w:rsidR="003E12BA" w:rsidRPr="003E12BA" w:rsidRDefault="003E12BA" w:rsidP="00AF16C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16CD" w:rsidRPr="00292409" w:rsidTr="00AF16CD">
        <w:tc>
          <w:tcPr>
            <w:tcW w:w="543" w:type="pct"/>
          </w:tcPr>
          <w:p w:rsidR="00AF16CD" w:rsidRPr="00292409" w:rsidRDefault="00AF16CD" w:rsidP="00AF16CD">
            <w:pPr>
              <w:jc w:val="both"/>
              <w:rPr>
                <w:sz w:val="20"/>
              </w:rPr>
            </w:pPr>
            <w:r w:rsidRPr="00292409">
              <w:rPr>
                <w:rStyle w:val="SCCFileNumberChar"/>
                <w:sz w:val="20"/>
                <w:szCs w:val="20"/>
              </w:rPr>
              <w:t>37325</w:t>
            </w:r>
          </w:p>
        </w:tc>
        <w:tc>
          <w:tcPr>
            <w:tcW w:w="4457" w:type="pct"/>
            <w:gridSpan w:val="3"/>
          </w:tcPr>
          <w:p w:rsidR="00AF16CD" w:rsidRPr="00AF16CD" w:rsidRDefault="00AF16CD" w:rsidP="00AF16CD">
            <w:pPr>
              <w:pStyle w:val="SCCLsocParty"/>
              <w:jc w:val="both"/>
              <w:rPr>
                <w:b/>
                <w:sz w:val="20"/>
                <w:szCs w:val="20"/>
                <w:lang w:val="en-US"/>
              </w:rPr>
            </w:pPr>
            <w:proofErr w:type="spellStart"/>
            <w:r w:rsidRPr="00AF16CD">
              <w:rPr>
                <w:b/>
                <w:sz w:val="20"/>
                <w:szCs w:val="20"/>
                <w:lang w:val="en-US"/>
              </w:rPr>
              <w:t>Angleland</w:t>
            </w:r>
            <w:proofErr w:type="spellEnd"/>
            <w:r w:rsidRPr="00AF16CD">
              <w:rPr>
                <w:b/>
                <w:sz w:val="20"/>
                <w:szCs w:val="20"/>
                <w:lang w:val="en-US"/>
              </w:rPr>
              <w:t xml:space="preserve"> Holdings Inc., Nederland Holdings Inc., John English and Paradise Beach resorts Inc. v. Gregory N. Harney law Corporation dba, Shields Harney and Gregory N. Harney, as solicitor</w:t>
            </w:r>
          </w:p>
          <w:p w:rsidR="00AF16CD" w:rsidRPr="00292409" w:rsidRDefault="00AF16CD" w:rsidP="00AF16CD">
            <w:pPr>
              <w:jc w:val="both"/>
              <w:rPr>
                <w:sz w:val="20"/>
              </w:rPr>
            </w:pPr>
            <w:r w:rsidRPr="00292409">
              <w:rPr>
                <w:sz w:val="20"/>
              </w:rPr>
              <w:t>(B.C.) (Civil) (By Leave)</w:t>
            </w:r>
          </w:p>
        </w:tc>
      </w:tr>
      <w:tr w:rsidR="00AF16CD" w:rsidRPr="00292409" w:rsidTr="00AF16CD">
        <w:tc>
          <w:tcPr>
            <w:tcW w:w="5000" w:type="pct"/>
            <w:gridSpan w:val="4"/>
          </w:tcPr>
          <w:p w:rsidR="00AF16CD" w:rsidRPr="00292409" w:rsidRDefault="00AF16CD" w:rsidP="00AF16CD">
            <w:pPr>
              <w:jc w:val="both"/>
              <w:rPr>
                <w:sz w:val="20"/>
                <w:lang w:val="en"/>
              </w:rPr>
            </w:pPr>
          </w:p>
          <w:p w:rsidR="00AF16CD" w:rsidRPr="00292409" w:rsidRDefault="00AF16CD" w:rsidP="00AF16CD">
            <w:pPr>
              <w:jc w:val="both"/>
              <w:rPr>
                <w:sz w:val="20"/>
              </w:rPr>
            </w:pPr>
            <w:r w:rsidRPr="00292409">
              <w:rPr>
                <w:sz w:val="20"/>
                <w:lang w:val="en"/>
              </w:rPr>
              <w:t xml:space="preserve">Civil procedure – Law of professions – Taxation of solicitor’s account by master – Whether the Court of Appeal erred in failing to admit new evidence on appeal – Whether the Court of Appeal failed to comply with the provisions of the </w:t>
            </w:r>
            <w:r w:rsidRPr="00292409">
              <w:rPr>
                <w:i/>
                <w:sz w:val="20"/>
              </w:rPr>
              <w:t>Legal Profession Act</w:t>
            </w:r>
            <w:r w:rsidRPr="00292409">
              <w:rPr>
                <w:sz w:val="20"/>
              </w:rPr>
              <w:t xml:space="preserve">, S.B.C. 1998, c. 9, and the </w:t>
            </w:r>
            <w:r w:rsidRPr="00292409">
              <w:rPr>
                <w:i/>
                <w:sz w:val="20"/>
              </w:rPr>
              <w:t>Supreme Court Civil Rules</w:t>
            </w:r>
            <w:r w:rsidRPr="00292409">
              <w:rPr>
                <w:sz w:val="20"/>
              </w:rPr>
              <w:t xml:space="preserve">, B.C. Reg. 168/2009 – Whether the Court of Appeal erred in failing to set aside the Master’s decision to allow fees on a </w:t>
            </w:r>
            <w:r w:rsidRPr="00292409">
              <w:rPr>
                <w:i/>
                <w:sz w:val="20"/>
              </w:rPr>
              <w:t xml:space="preserve">quantum </w:t>
            </w:r>
            <w:proofErr w:type="spellStart"/>
            <w:r w:rsidRPr="00292409">
              <w:rPr>
                <w:i/>
                <w:sz w:val="20"/>
              </w:rPr>
              <w:t>meruit</w:t>
            </w:r>
            <w:proofErr w:type="spellEnd"/>
            <w:r w:rsidRPr="00292409">
              <w:rPr>
                <w:i/>
                <w:sz w:val="20"/>
              </w:rPr>
              <w:t xml:space="preserve"> </w:t>
            </w:r>
            <w:r w:rsidRPr="00292409">
              <w:rPr>
                <w:sz w:val="20"/>
              </w:rPr>
              <w:t>basis, where the lawyers had engaged in misconduct – Whether the Court of Appeal erred in failing to set aside the decision of the Master who preferred clients’ evidence to that of the lawyers – Whether the Court of Appeal’s decision raises apprehension of impartiality and bias – Whether the Court of Appeal erred in refusing adjournment – Whether the Court of Appeal erred in failing to correct mistakes of fact that were drawn to its attention on the application for reconsideration</w:t>
            </w:r>
            <w:r w:rsidRPr="00292409">
              <w:rPr>
                <w:sz w:val="20"/>
                <w:lang w:val="en"/>
              </w:rPr>
              <w:t xml:space="preserve">. </w:t>
            </w:r>
          </w:p>
        </w:tc>
      </w:tr>
      <w:tr w:rsidR="00AF16CD" w:rsidRPr="00292409" w:rsidTr="00AF16CD">
        <w:tc>
          <w:tcPr>
            <w:tcW w:w="5000" w:type="pct"/>
            <w:gridSpan w:val="4"/>
          </w:tcPr>
          <w:p w:rsidR="00AF16CD" w:rsidRPr="00292409" w:rsidRDefault="00AF16CD" w:rsidP="00AF16CD">
            <w:pPr>
              <w:jc w:val="both"/>
              <w:rPr>
                <w:sz w:val="20"/>
              </w:rPr>
            </w:pPr>
          </w:p>
        </w:tc>
      </w:tr>
      <w:tr w:rsidR="00AF16CD" w:rsidRPr="00292409" w:rsidTr="00AF16CD">
        <w:tc>
          <w:tcPr>
            <w:tcW w:w="5000" w:type="pct"/>
            <w:gridSpan w:val="4"/>
          </w:tcPr>
          <w:p w:rsidR="00AF16CD" w:rsidRPr="00292409" w:rsidRDefault="00AF16CD" w:rsidP="00AF16CD">
            <w:pPr>
              <w:jc w:val="both"/>
              <w:rPr>
                <w:sz w:val="20"/>
              </w:rPr>
            </w:pPr>
            <w:r w:rsidRPr="00292409">
              <w:rPr>
                <w:sz w:val="20"/>
                <w:lang w:val="en"/>
              </w:rPr>
              <w:t xml:space="preserve">Mr. Harney and his law firm represented the clients, </w:t>
            </w:r>
            <w:r w:rsidRPr="00292409">
              <w:rPr>
                <w:sz w:val="20"/>
              </w:rPr>
              <w:t xml:space="preserve">Mr. English and the three corporations, </w:t>
            </w:r>
            <w:r w:rsidRPr="00292409">
              <w:rPr>
                <w:sz w:val="20"/>
                <w:lang w:val="en"/>
              </w:rPr>
              <w:t xml:space="preserve">in a foreclosure proceeding and an action in trespass. </w:t>
            </w:r>
            <w:r w:rsidRPr="00292409">
              <w:rPr>
                <w:sz w:val="20"/>
              </w:rPr>
              <w:t>In the foreclosure proceeding, the parties</w:t>
            </w:r>
            <w:r w:rsidRPr="00292409">
              <w:rPr>
                <w:sz w:val="20"/>
                <w:lang w:val="en"/>
              </w:rPr>
              <w:t xml:space="preserve"> had an initial retainer of $10,000 to commence work on the file, but reached no firm agreement on the fees. Mr. Harney succeeded in obtaining a stay of an order for sale of the clients’ property. Mr. Harney also identified a lender who expressed interest in refinancing the property, but Mr. English declined the terms offered.</w:t>
            </w:r>
            <w:r w:rsidRPr="00292409">
              <w:rPr>
                <w:sz w:val="20"/>
              </w:rPr>
              <w:t xml:space="preserve"> </w:t>
            </w:r>
            <w:r w:rsidRPr="00292409">
              <w:rPr>
                <w:sz w:val="20"/>
                <w:lang w:val="en"/>
              </w:rPr>
              <w:t xml:space="preserve">The action for trespass involved a claim against BC Hydro for damage to an old logging bridge across a stream, while BC Hydro was attempting to access lands near the clients’ </w:t>
            </w:r>
            <w:r w:rsidRPr="00292409">
              <w:rPr>
                <w:sz w:val="20"/>
                <w:lang w:val="en"/>
              </w:rPr>
              <w:lastRenderedPageBreak/>
              <w:t>property. BC Hydro offered to Mr. English $127,000 in settlement, but he contended that his claim was worth significantly more.</w:t>
            </w:r>
          </w:p>
          <w:p w:rsidR="00AF16CD" w:rsidRPr="00292409" w:rsidRDefault="00AF16CD" w:rsidP="00AF16CD">
            <w:pPr>
              <w:jc w:val="both"/>
              <w:rPr>
                <w:sz w:val="20"/>
                <w:lang w:val="en"/>
              </w:rPr>
            </w:pPr>
          </w:p>
          <w:p w:rsidR="00AF16CD" w:rsidRPr="00292409" w:rsidRDefault="00AF16CD" w:rsidP="00AF16CD">
            <w:pPr>
              <w:jc w:val="both"/>
              <w:rPr>
                <w:sz w:val="20"/>
                <w:lang w:val="en"/>
              </w:rPr>
            </w:pPr>
            <w:r w:rsidRPr="00292409">
              <w:rPr>
                <w:sz w:val="20"/>
                <w:lang w:val="en"/>
              </w:rPr>
              <w:t xml:space="preserve">Failing to reach an agreement on the fee arrangement, the relationship between the clients and the lawyer soured. At one point, Mr. Harney sent Mr. English a bill for over $1 million stamped “draft”, which he later admitted was never intended to be an account. In October 2011, Mr. Harney rendered his account in the amount of $536,224.10. </w:t>
            </w:r>
            <w:r w:rsidRPr="00292409">
              <w:rPr>
                <w:sz w:val="20"/>
              </w:rPr>
              <w:t xml:space="preserve">A Master of the British Columbia Supreme Court, sitting as Registrar, taxed the account and reduced it to </w:t>
            </w:r>
            <w:r w:rsidRPr="00292409">
              <w:rPr>
                <w:sz w:val="20"/>
                <w:lang w:val="en"/>
              </w:rPr>
              <w:t>$264,217.54.</w:t>
            </w:r>
          </w:p>
        </w:tc>
      </w:tr>
      <w:tr w:rsidR="00AF16CD" w:rsidRPr="00292409" w:rsidTr="00AF16CD">
        <w:tc>
          <w:tcPr>
            <w:tcW w:w="5000" w:type="pct"/>
            <w:gridSpan w:val="4"/>
          </w:tcPr>
          <w:p w:rsidR="00AF16CD" w:rsidRPr="00292409" w:rsidRDefault="00AF16CD" w:rsidP="00AF16CD">
            <w:pPr>
              <w:jc w:val="both"/>
              <w:rPr>
                <w:sz w:val="20"/>
                <w:lang w:val="en"/>
              </w:rPr>
            </w:pPr>
          </w:p>
          <w:p w:rsidR="00AF16CD" w:rsidRPr="00292409" w:rsidRDefault="00AF16CD" w:rsidP="00AF16CD">
            <w:pPr>
              <w:jc w:val="both"/>
              <w:rPr>
                <w:sz w:val="20"/>
                <w:lang w:val="en"/>
              </w:rPr>
            </w:pPr>
          </w:p>
        </w:tc>
      </w:tr>
      <w:tr w:rsidR="00AF16CD" w:rsidRPr="00292409" w:rsidTr="00AF16CD">
        <w:tc>
          <w:tcPr>
            <w:tcW w:w="2427" w:type="pct"/>
            <w:gridSpan w:val="2"/>
          </w:tcPr>
          <w:p w:rsidR="00AF16CD" w:rsidRPr="00292409" w:rsidRDefault="00AF16CD" w:rsidP="00AF16CD">
            <w:pPr>
              <w:jc w:val="both"/>
              <w:rPr>
                <w:sz w:val="20"/>
              </w:rPr>
            </w:pPr>
            <w:r w:rsidRPr="00292409">
              <w:rPr>
                <w:sz w:val="20"/>
              </w:rPr>
              <w:t>June 27, 2012</w:t>
            </w:r>
          </w:p>
          <w:p w:rsidR="00AF16CD" w:rsidRPr="00292409" w:rsidRDefault="00AF16CD" w:rsidP="00AF16CD">
            <w:pPr>
              <w:jc w:val="both"/>
              <w:rPr>
                <w:sz w:val="20"/>
              </w:rPr>
            </w:pPr>
            <w:r w:rsidRPr="00292409">
              <w:rPr>
                <w:sz w:val="20"/>
              </w:rPr>
              <w:t>Supreme Court of British Columbia</w:t>
            </w:r>
          </w:p>
          <w:p w:rsidR="00AF16CD" w:rsidRPr="00292409" w:rsidRDefault="00AF16CD" w:rsidP="00AF16CD">
            <w:pPr>
              <w:jc w:val="both"/>
              <w:rPr>
                <w:sz w:val="20"/>
              </w:rPr>
            </w:pPr>
            <w:r w:rsidRPr="00292409">
              <w:rPr>
                <w:sz w:val="20"/>
              </w:rPr>
              <w:t xml:space="preserve">(Master </w:t>
            </w:r>
            <w:proofErr w:type="spellStart"/>
            <w:r w:rsidRPr="00292409">
              <w:rPr>
                <w:sz w:val="20"/>
              </w:rPr>
              <w:t>Keighley</w:t>
            </w:r>
            <w:proofErr w:type="spellEnd"/>
            <w:r w:rsidRPr="00292409">
              <w:rPr>
                <w:sz w:val="20"/>
              </w:rPr>
              <w:t>)</w:t>
            </w:r>
          </w:p>
          <w:p w:rsidR="00AF16CD" w:rsidRPr="00292409" w:rsidRDefault="00C14E84" w:rsidP="00AF16CD">
            <w:pPr>
              <w:jc w:val="both"/>
              <w:rPr>
                <w:sz w:val="20"/>
              </w:rPr>
            </w:pPr>
            <w:hyperlink r:id="rId65" w:history="1">
              <w:r w:rsidR="00AF16CD" w:rsidRPr="00292409">
                <w:rPr>
                  <w:rStyle w:val="Hyperlink"/>
                  <w:sz w:val="20"/>
                </w:rPr>
                <w:t>2012 BCSC 948</w:t>
              </w:r>
            </w:hyperlink>
          </w:p>
          <w:p w:rsidR="00AF16CD" w:rsidRPr="00292409" w:rsidRDefault="00AF16CD" w:rsidP="00AF16CD">
            <w:pPr>
              <w:jc w:val="both"/>
              <w:rPr>
                <w:sz w:val="20"/>
              </w:rPr>
            </w:pPr>
          </w:p>
        </w:tc>
        <w:tc>
          <w:tcPr>
            <w:tcW w:w="243" w:type="pct"/>
          </w:tcPr>
          <w:p w:rsidR="00AF16CD" w:rsidRPr="00292409" w:rsidRDefault="00AF16CD" w:rsidP="00AF16CD">
            <w:pPr>
              <w:jc w:val="both"/>
              <w:rPr>
                <w:sz w:val="20"/>
              </w:rPr>
            </w:pPr>
          </w:p>
        </w:tc>
        <w:tc>
          <w:tcPr>
            <w:tcW w:w="2330" w:type="pct"/>
          </w:tcPr>
          <w:p w:rsidR="00AF16CD" w:rsidRPr="00292409" w:rsidRDefault="00AF16CD" w:rsidP="00AF16CD">
            <w:pPr>
              <w:jc w:val="both"/>
              <w:rPr>
                <w:sz w:val="20"/>
              </w:rPr>
            </w:pPr>
            <w:r w:rsidRPr="00292409">
              <w:rPr>
                <w:sz w:val="20"/>
              </w:rPr>
              <w:t xml:space="preserve">Taxation of solicitor’s account pursuant to ss. 70-73 of the </w:t>
            </w:r>
            <w:r w:rsidRPr="00292409">
              <w:rPr>
                <w:i/>
                <w:sz w:val="20"/>
              </w:rPr>
              <w:t>Legal Profession Act</w:t>
            </w:r>
            <w:r w:rsidRPr="00292409">
              <w:rPr>
                <w:sz w:val="20"/>
              </w:rPr>
              <w:t>, S.B.C. 1998, c. 9</w:t>
            </w:r>
          </w:p>
        </w:tc>
      </w:tr>
      <w:tr w:rsidR="00AF16CD" w:rsidRPr="00292409" w:rsidTr="00AF16CD">
        <w:tc>
          <w:tcPr>
            <w:tcW w:w="2427" w:type="pct"/>
            <w:gridSpan w:val="2"/>
          </w:tcPr>
          <w:p w:rsidR="00AF16CD" w:rsidRPr="00292409" w:rsidRDefault="00AF16CD" w:rsidP="00AF16CD">
            <w:pPr>
              <w:jc w:val="both"/>
              <w:rPr>
                <w:sz w:val="20"/>
              </w:rPr>
            </w:pPr>
            <w:r w:rsidRPr="00292409">
              <w:rPr>
                <w:sz w:val="20"/>
              </w:rPr>
              <w:t>March 28, 2013</w:t>
            </w:r>
          </w:p>
          <w:p w:rsidR="00AF16CD" w:rsidRPr="00292409" w:rsidRDefault="00AF16CD" w:rsidP="00AF16CD">
            <w:pPr>
              <w:jc w:val="both"/>
              <w:rPr>
                <w:sz w:val="20"/>
              </w:rPr>
            </w:pPr>
            <w:r w:rsidRPr="00292409">
              <w:rPr>
                <w:sz w:val="20"/>
              </w:rPr>
              <w:t>Supreme Court of British Columbia</w:t>
            </w:r>
          </w:p>
          <w:p w:rsidR="00AF16CD" w:rsidRPr="00292409" w:rsidRDefault="00AF16CD" w:rsidP="00AF16CD">
            <w:pPr>
              <w:jc w:val="both"/>
              <w:rPr>
                <w:sz w:val="20"/>
              </w:rPr>
            </w:pPr>
            <w:r w:rsidRPr="00292409">
              <w:rPr>
                <w:sz w:val="20"/>
              </w:rPr>
              <w:t>(Bracken J.)</w:t>
            </w:r>
          </w:p>
          <w:p w:rsidR="00AF16CD" w:rsidRPr="00292409" w:rsidRDefault="00AF16CD" w:rsidP="00AF16CD">
            <w:pPr>
              <w:jc w:val="both"/>
              <w:rPr>
                <w:sz w:val="20"/>
              </w:rPr>
            </w:pPr>
            <w:r w:rsidRPr="00292409">
              <w:rPr>
                <w:sz w:val="20"/>
              </w:rPr>
              <w:t>(unreported)</w:t>
            </w:r>
          </w:p>
          <w:p w:rsidR="00AF16CD" w:rsidRPr="00292409" w:rsidRDefault="00AF16CD" w:rsidP="00AF16CD">
            <w:pPr>
              <w:jc w:val="both"/>
              <w:rPr>
                <w:sz w:val="20"/>
              </w:rPr>
            </w:pPr>
          </w:p>
        </w:tc>
        <w:tc>
          <w:tcPr>
            <w:tcW w:w="243" w:type="pct"/>
          </w:tcPr>
          <w:p w:rsidR="00AF16CD" w:rsidRPr="00292409" w:rsidRDefault="00AF16CD" w:rsidP="00AF16CD">
            <w:pPr>
              <w:jc w:val="both"/>
              <w:rPr>
                <w:sz w:val="20"/>
              </w:rPr>
            </w:pPr>
          </w:p>
        </w:tc>
        <w:tc>
          <w:tcPr>
            <w:tcW w:w="2330" w:type="pct"/>
          </w:tcPr>
          <w:p w:rsidR="00AF16CD" w:rsidRPr="00292409" w:rsidRDefault="00AF16CD" w:rsidP="00AF16CD">
            <w:pPr>
              <w:jc w:val="both"/>
              <w:rPr>
                <w:sz w:val="20"/>
              </w:rPr>
            </w:pPr>
            <w:r w:rsidRPr="00292409">
              <w:rPr>
                <w:sz w:val="20"/>
              </w:rPr>
              <w:t xml:space="preserve">Appeal dismissed </w:t>
            </w:r>
          </w:p>
          <w:p w:rsidR="00AF16CD" w:rsidRPr="00292409" w:rsidRDefault="00AF16CD" w:rsidP="00AF16CD">
            <w:pPr>
              <w:jc w:val="both"/>
              <w:rPr>
                <w:sz w:val="20"/>
              </w:rPr>
            </w:pPr>
          </w:p>
        </w:tc>
      </w:tr>
      <w:tr w:rsidR="00AF16CD" w:rsidRPr="00292409" w:rsidTr="00AF16CD">
        <w:tc>
          <w:tcPr>
            <w:tcW w:w="2427" w:type="pct"/>
            <w:gridSpan w:val="2"/>
          </w:tcPr>
          <w:p w:rsidR="00AF16CD" w:rsidRPr="00292409" w:rsidRDefault="00AF16CD" w:rsidP="00AF16CD">
            <w:pPr>
              <w:jc w:val="both"/>
              <w:rPr>
                <w:sz w:val="20"/>
              </w:rPr>
            </w:pPr>
            <w:r w:rsidRPr="00292409">
              <w:rPr>
                <w:sz w:val="20"/>
              </w:rPr>
              <w:t>June 17, 2016</w:t>
            </w:r>
          </w:p>
          <w:p w:rsidR="00AF16CD" w:rsidRPr="00292409" w:rsidRDefault="00AF16CD" w:rsidP="00AF16CD">
            <w:pPr>
              <w:jc w:val="both"/>
              <w:rPr>
                <w:sz w:val="20"/>
              </w:rPr>
            </w:pPr>
            <w:r w:rsidRPr="00292409">
              <w:rPr>
                <w:sz w:val="20"/>
              </w:rPr>
              <w:t xml:space="preserve">Court of Appeal for British Columbia </w:t>
            </w:r>
          </w:p>
          <w:p w:rsidR="00AF16CD" w:rsidRPr="00292409" w:rsidRDefault="00AF16CD" w:rsidP="00AF16CD">
            <w:pPr>
              <w:jc w:val="both"/>
              <w:rPr>
                <w:sz w:val="20"/>
              </w:rPr>
            </w:pPr>
            <w:r w:rsidRPr="00292409">
              <w:rPr>
                <w:sz w:val="20"/>
              </w:rPr>
              <w:t>(Vancouver)</w:t>
            </w:r>
          </w:p>
          <w:p w:rsidR="00AF16CD" w:rsidRPr="00292409" w:rsidRDefault="00AF16CD" w:rsidP="00AF16CD">
            <w:pPr>
              <w:jc w:val="both"/>
              <w:rPr>
                <w:sz w:val="20"/>
              </w:rPr>
            </w:pPr>
            <w:r w:rsidRPr="00292409">
              <w:rPr>
                <w:sz w:val="20"/>
              </w:rPr>
              <w:t>(Saunders, Bennett and Garson JJ.A.)</w:t>
            </w:r>
          </w:p>
          <w:p w:rsidR="00AF16CD" w:rsidRPr="00292409" w:rsidRDefault="00C14E84" w:rsidP="00AF16CD">
            <w:pPr>
              <w:jc w:val="both"/>
              <w:rPr>
                <w:sz w:val="20"/>
              </w:rPr>
            </w:pPr>
            <w:hyperlink r:id="rId66" w:history="1">
              <w:r w:rsidR="00AF16CD" w:rsidRPr="00292409">
                <w:rPr>
                  <w:rStyle w:val="Hyperlink"/>
                  <w:sz w:val="20"/>
                </w:rPr>
                <w:t>2016 BCCA 262</w:t>
              </w:r>
            </w:hyperlink>
          </w:p>
          <w:p w:rsidR="00AF16CD" w:rsidRPr="00292409" w:rsidRDefault="00AF16CD" w:rsidP="00AF16CD">
            <w:pPr>
              <w:jc w:val="both"/>
              <w:rPr>
                <w:sz w:val="20"/>
              </w:rPr>
            </w:pPr>
          </w:p>
        </w:tc>
        <w:tc>
          <w:tcPr>
            <w:tcW w:w="243" w:type="pct"/>
          </w:tcPr>
          <w:p w:rsidR="00AF16CD" w:rsidRPr="00292409" w:rsidRDefault="00AF16CD" w:rsidP="00AF16CD">
            <w:pPr>
              <w:jc w:val="both"/>
              <w:rPr>
                <w:sz w:val="20"/>
              </w:rPr>
            </w:pPr>
          </w:p>
        </w:tc>
        <w:tc>
          <w:tcPr>
            <w:tcW w:w="2330" w:type="pct"/>
          </w:tcPr>
          <w:p w:rsidR="00AF16CD" w:rsidRPr="00292409" w:rsidRDefault="00AF16CD" w:rsidP="00AF16CD">
            <w:pPr>
              <w:jc w:val="both"/>
              <w:rPr>
                <w:sz w:val="20"/>
              </w:rPr>
            </w:pPr>
            <w:r w:rsidRPr="00292409">
              <w:rPr>
                <w:sz w:val="20"/>
              </w:rPr>
              <w:t xml:space="preserve">Appeal dismissed </w:t>
            </w:r>
          </w:p>
          <w:p w:rsidR="00AF16CD" w:rsidRPr="00292409" w:rsidRDefault="00AF16CD" w:rsidP="00AF16CD">
            <w:pPr>
              <w:jc w:val="both"/>
              <w:rPr>
                <w:sz w:val="20"/>
              </w:rPr>
            </w:pPr>
          </w:p>
        </w:tc>
      </w:tr>
      <w:tr w:rsidR="00AF16CD" w:rsidRPr="00292409" w:rsidTr="00AF16CD">
        <w:tc>
          <w:tcPr>
            <w:tcW w:w="2427" w:type="pct"/>
            <w:gridSpan w:val="2"/>
          </w:tcPr>
          <w:p w:rsidR="00AF16CD" w:rsidRPr="00292409" w:rsidRDefault="00AF16CD" w:rsidP="00AF16CD">
            <w:pPr>
              <w:jc w:val="both"/>
              <w:rPr>
                <w:sz w:val="20"/>
              </w:rPr>
            </w:pPr>
            <w:r w:rsidRPr="00292409">
              <w:rPr>
                <w:sz w:val="20"/>
              </w:rPr>
              <w:t>September 28, 2016</w:t>
            </w:r>
          </w:p>
          <w:p w:rsidR="00AF16CD" w:rsidRPr="00292409" w:rsidRDefault="00AF16CD" w:rsidP="00AF16CD">
            <w:pPr>
              <w:jc w:val="both"/>
              <w:rPr>
                <w:sz w:val="20"/>
              </w:rPr>
            </w:pPr>
            <w:r w:rsidRPr="00292409">
              <w:rPr>
                <w:sz w:val="20"/>
              </w:rPr>
              <w:t xml:space="preserve">Court of Appeal for British Columbia </w:t>
            </w:r>
          </w:p>
          <w:p w:rsidR="00AF16CD" w:rsidRPr="00292409" w:rsidRDefault="00AF16CD" w:rsidP="00AF16CD">
            <w:pPr>
              <w:jc w:val="both"/>
              <w:rPr>
                <w:sz w:val="20"/>
              </w:rPr>
            </w:pPr>
            <w:r w:rsidRPr="00292409">
              <w:rPr>
                <w:sz w:val="20"/>
              </w:rPr>
              <w:t>(Vancouver)</w:t>
            </w:r>
          </w:p>
          <w:p w:rsidR="00AF16CD" w:rsidRPr="00292409" w:rsidRDefault="00AF16CD" w:rsidP="00AF16CD">
            <w:pPr>
              <w:jc w:val="both"/>
              <w:rPr>
                <w:sz w:val="20"/>
              </w:rPr>
            </w:pPr>
            <w:r w:rsidRPr="00292409">
              <w:rPr>
                <w:sz w:val="20"/>
              </w:rPr>
              <w:t>(Saunders, Bennett and Garson JJ.A.)</w:t>
            </w:r>
          </w:p>
          <w:p w:rsidR="00AF16CD" w:rsidRPr="00292409" w:rsidRDefault="00C14E84" w:rsidP="00AF16CD">
            <w:pPr>
              <w:jc w:val="both"/>
              <w:rPr>
                <w:sz w:val="20"/>
              </w:rPr>
            </w:pPr>
            <w:hyperlink r:id="rId67" w:history="1">
              <w:r w:rsidR="00AF16CD" w:rsidRPr="00292409">
                <w:rPr>
                  <w:rStyle w:val="Hyperlink"/>
                  <w:sz w:val="20"/>
                </w:rPr>
                <w:t>2016 BCCA 387</w:t>
              </w:r>
            </w:hyperlink>
          </w:p>
          <w:p w:rsidR="00AF16CD" w:rsidRPr="00292409" w:rsidRDefault="00AF16CD" w:rsidP="00AF16CD">
            <w:pPr>
              <w:jc w:val="both"/>
              <w:rPr>
                <w:sz w:val="20"/>
              </w:rPr>
            </w:pPr>
          </w:p>
        </w:tc>
        <w:tc>
          <w:tcPr>
            <w:tcW w:w="243" w:type="pct"/>
          </w:tcPr>
          <w:p w:rsidR="00AF16CD" w:rsidRPr="00292409" w:rsidRDefault="00AF16CD" w:rsidP="00AF16CD">
            <w:pPr>
              <w:jc w:val="both"/>
              <w:rPr>
                <w:sz w:val="20"/>
              </w:rPr>
            </w:pPr>
          </w:p>
        </w:tc>
        <w:tc>
          <w:tcPr>
            <w:tcW w:w="2330" w:type="pct"/>
          </w:tcPr>
          <w:p w:rsidR="00AF16CD" w:rsidRPr="00292409" w:rsidRDefault="00AF16CD" w:rsidP="00AF16CD">
            <w:pPr>
              <w:jc w:val="both"/>
              <w:rPr>
                <w:sz w:val="20"/>
              </w:rPr>
            </w:pPr>
            <w:r w:rsidRPr="00292409">
              <w:rPr>
                <w:sz w:val="20"/>
              </w:rPr>
              <w:t xml:space="preserve">Application for reconsideration dismissed </w:t>
            </w:r>
          </w:p>
          <w:p w:rsidR="00AF16CD" w:rsidRPr="00292409" w:rsidRDefault="00AF16CD" w:rsidP="00AF16CD">
            <w:pPr>
              <w:jc w:val="both"/>
              <w:rPr>
                <w:sz w:val="20"/>
              </w:rPr>
            </w:pPr>
          </w:p>
        </w:tc>
      </w:tr>
      <w:tr w:rsidR="00AF16CD" w:rsidRPr="00292409" w:rsidTr="00AF16CD">
        <w:tc>
          <w:tcPr>
            <w:tcW w:w="2427" w:type="pct"/>
            <w:gridSpan w:val="2"/>
          </w:tcPr>
          <w:p w:rsidR="00AF16CD" w:rsidRPr="00292409" w:rsidRDefault="00AF16CD" w:rsidP="00AF16CD">
            <w:pPr>
              <w:jc w:val="both"/>
              <w:rPr>
                <w:sz w:val="20"/>
              </w:rPr>
            </w:pPr>
            <w:r w:rsidRPr="00292409">
              <w:rPr>
                <w:sz w:val="20"/>
              </w:rPr>
              <w:t>November 28, 2016</w:t>
            </w:r>
          </w:p>
          <w:p w:rsidR="00AF16CD" w:rsidRPr="00292409" w:rsidRDefault="00AF16CD" w:rsidP="00AF16CD">
            <w:pPr>
              <w:jc w:val="both"/>
              <w:rPr>
                <w:sz w:val="20"/>
              </w:rPr>
            </w:pPr>
            <w:r w:rsidRPr="00292409">
              <w:rPr>
                <w:sz w:val="20"/>
              </w:rPr>
              <w:t>Supreme Court of Canada</w:t>
            </w:r>
          </w:p>
          <w:p w:rsidR="00AF16CD" w:rsidRPr="00292409" w:rsidRDefault="00AF16CD" w:rsidP="00AF16CD">
            <w:pPr>
              <w:jc w:val="both"/>
              <w:rPr>
                <w:sz w:val="20"/>
              </w:rPr>
            </w:pPr>
          </w:p>
          <w:p w:rsidR="00AF16CD" w:rsidRPr="00292409" w:rsidRDefault="00AF16CD" w:rsidP="00AF16CD">
            <w:pPr>
              <w:jc w:val="both"/>
              <w:rPr>
                <w:sz w:val="20"/>
              </w:rPr>
            </w:pPr>
          </w:p>
        </w:tc>
        <w:tc>
          <w:tcPr>
            <w:tcW w:w="243" w:type="pct"/>
          </w:tcPr>
          <w:p w:rsidR="00AF16CD" w:rsidRPr="00292409" w:rsidRDefault="00AF16CD" w:rsidP="00AF16CD">
            <w:pPr>
              <w:jc w:val="both"/>
              <w:rPr>
                <w:sz w:val="20"/>
              </w:rPr>
            </w:pPr>
          </w:p>
        </w:tc>
        <w:tc>
          <w:tcPr>
            <w:tcW w:w="2330" w:type="pct"/>
          </w:tcPr>
          <w:p w:rsidR="00AF16CD" w:rsidRPr="00292409" w:rsidRDefault="00AF16CD" w:rsidP="00AF16CD">
            <w:pPr>
              <w:jc w:val="both"/>
              <w:rPr>
                <w:sz w:val="20"/>
              </w:rPr>
            </w:pPr>
            <w:r w:rsidRPr="00292409">
              <w:rPr>
                <w:sz w:val="20"/>
              </w:rPr>
              <w:t>Motion to extend time to serve and file application for leave to appeal and application for leave to appeal filed</w:t>
            </w:r>
          </w:p>
          <w:p w:rsidR="00AF16CD" w:rsidRPr="00292409" w:rsidRDefault="00AF16CD" w:rsidP="00AF16CD">
            <w:pPr>
              <w:jc w:val="both"/>
              <w:rPr>
                <w:sz w:val="20"/>
              </w:rPr>
            </w:pPr>
          </w:p>
        </w:tc>
      </w:tr>
    </w:tbl>
    <w:p w:rsidR="003E12BA" w:rsidRPr="00AF16CD" w:rsidRDefault="003E12BA" w:rsidP="00AF16CD">
      <w:pPr>
        <w:ind w:left="360" w:hanging="360"/>
        <w:jc w:val="both"/>
        <w:rPr>
          <w:sz w:val="20"/>
          <w:lang w:eastAsia="en-CA"/>
        </w:rPr>
      </w:pPr>
    </w:p>
    <w:p w:rsidR="003E12BA" w:rsidRPr="00AF16CD" w:rsidRDefault="003E12BA"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16CD" w:rsidRPr="00C14E84" w:rsidTr="00AF16CD">
        <w:tc>
          <w:tcPr>
            <w:tcW w:w="543" w:type="pct"/>
          </w:tcPr>
          <w:p w:rsidR="00AF16CD" w:rsidRPr="00B807D8" w:rsidRDefault="00AF16CD" w:rsidP="00AF16CD">
            <w:pPr>
              <w:jc w:val="both"/>
              <w:rPr>
                <w:sz w:val="20"/>
                <w:lang w:val="fr-CA"/>
              </w:rPr>
            </w:pPr>
            <w:r w:rsidRPr="00B807D8">
              <w:rPr>
                <w:rStyle w:val="SCCFileNumberChar"/>
                <w:sz w:val="20"/>
                <w:szCs w:val="20"/>
                <w:lang w:val="fr-CA"/>
              </w:rPr>
              <w:t>37325</w:t>
            </w:r>
          </w:p>
        </w:tc>
        <w:tc>
          <w:tcPr>
            <w:tcW w:w="4457" w:type="pct"/>
            <w:gridSpan w:val="3"/>
          </w:tcPr>
          <w:p w:rsidR="00AF16CD" w:rsidRPr="00AF16CD" w:rsidRDefault="00AF16CD" w:rsidP="00AF16CD">
            <w:pPr>
              <w:pStyle w:val="SCCLsocParty"/>
              <w:jc w:val="both"/>
              <w:rPr>
                <w:b/>
                <w:sz w:val="20"/>
                <w:szCs w:val="20"/>
                <w:lang w:val="en-US"/>
              </w:rPr>
            </w:pPr>
            <w:proofErr w:type="spellStart"/>
            <w:r w:rsidRPr="00AF16CD">
              <w:rPr>
                <w:b/>
                <w:sz w:val="20"/>
                <w:szCs w:val="20"/>
                <w:lang w:val="en-US"/>
              </w:rPr>
              <w:t>Angleland</w:t>
            </w:r>
            <w:proofErr w:type="spellEnd"/>
            <w:r w:rsidRPr="00AF16CD">
              <w:rPr>
                <w:b/>
                <w:sz w:val="20"/>
                <w:szCs w:val="20"/>
                <w:lang w:val="en-US"/>
              </w:rPr>
              <w:t xml:space="preserve"> Holdings Inc., Nederland Holdings Inc., John English et Paradise Beach resorts Inc. c. Gregory N. Harney law Corporation, </w:t>
            </w:r>
            <w:proofErr w:type="spellStart"/>
            <w:r w:rsidRPr="00AF16CD">
              <w:rPr>
                <w:b/>
                <w:sz w:val="20"/>
                <w:szCs w:val="20"/>
                <w:lang w:val="en-US"/>
              </w:rPr>
              <w:t>faisant</w:t>
            </w:r>
            <w:proofErr w:type="spellEnd"/>
            <w:r w:rsidRPr="00AF16CD">
              <w:rPr>
                <w:b/>
                <w:sz w:val="20"/>
                <w:szCs w:val="20"/>
                <w:lang w:val="en-US"/>
              </w:rPr>
              <w:t xml:space="preserve"> affaire sous le nom de Shields Harney et Gregory N. Harney, à </w:t>
            </w:r>
            <w:proofErr w:type="spellStart"/>
            <w:r w:rsidRPr="00AF16CD">
              <w:rPr>
                <w:b/>
                <w:sz w:val="20"/>
                <w:szCs w:val="20"/>
                <w:lang w:val="en-US"/>
              </w:rPr>
              <w:t>titre</w:t>
            </w:r>
            <w:proofErr w:type="spellEnd"/>
            <w:r w:rsidRPr="00AF16CD">
              <w:rPr>
                <w:b/>
                <w:sz w:val="20"/>
                <w:szCs w:val="20"/>
                <w:lang w:val="en-US"/>
              </w:rPr>
              <w:t xml:space="preserve"> </w:t>
            </w:r>
            <w:proofErr w:type="spellStart"/>
            <w:r w:rsidRPr="00AF16CD">
              <w:rPr>
                <w:b/>
                <w:sz w:val="20"/>
                <w:szCs w:val="20"/>
                <w:lang w:val="en-US"/>
              </w:rPr>
              <w:t>d’avocat</w:t>
            </w:r>
            <w:proofErr w:type="spellEnd"/>
          </w:p>
          <w:p w:rsidR="00AF16CD" w:rsidRPr="00B807D8" w:rsidRDefault="00AF16CD" w:rsidP="00AF16CD">
            <w:pPr>
              <w:jc w:val="both"/>
              <w:rPr>
                <w:sz w:val="20"/>
                <w:lang w:val="fr-CA"/>
              </w:rPr>
            </w:pPr>
            <w:r w:rsidRPr="00B807D8">
              <w:rPr>
                <w:sz w:val="20"/>
                <w:lang w:val="fr-CA"/>
              </w:rPr>
              <w:t>(C.-B.) (Civile) (Sur autorisation)</w:t>
            </w:r>
          </w:p>
        </w:tc>
      </w:tr>
      <w:tr w:rsidR="00AF16CD" w:rsidRPr="00C14E84" w:rsidTr="00AF16CD">
        <w:tc>
          <w:tcPr>
            <w:tcW w:w="5000" w:type="pct"/>
            <w:gridSpan w:val="4"/>
          </w:tcPr>
          <w:p w:rsidR="00AF16CD" w:rsidRPr="00B807D8" w:rsidRDefault="00AF16CD" w:rsidP="00AF16CD">
            <w:pPr>
              <w:jc w:val="both"/>
              <w:rPr>
                <w:sz w:val="20"/>
                <w:lang w:val="fr-CA"/>
              </w:rPr>
            </w:pPr>
          </w:p>
          <w:p w:rsidR="00AF16CD" w:rsidRPr="00B807D8" w:rsidRDefault="00AF16CD" w:rsidP="00AF16CD">
            <w:pPr>
              <w:jc w:val="both"/>
              <w:rPr>
                <w:sz w:val="20"/>
                <w:lang w:val="fr-CA"/>
              </w:rPr>
            </w:pPr>
            <w:r w:rsidRPr="00B807D8">
              <w:rPr>
                <w:sz w:val="20"/>
                <w:lang w:val="fr-CA"/>
              </w:rPr>
              <w:t xml:space="preserve">Procédure civile – Droit des professions – Taxation du compte d’honoraires de l’avocat par le protonotaire – La Cour d’appel a-t-elle eu tort de ne pas admettre un nouvel élément de preuve en appel? – La Cour d’appel a-t-elle omis de respecter les dispositions de la </w:t>
            </w:r>
            <w:proofErr w:type="spellStart"/>
            <w:r w:rsidRPr="00B807D8">
              <w:rPr>
                <w:i/>
                <w:sz w:val="20"/>
                <w:lang w:val="fr-CA"/>
              </w:rPr>
              <w:t>Legal</w:t>
            </w:r>
            <w:proofErr w:type="spellEnd"/>
            <w:r w:rsidRPr="00B807D8">
              <w:rPr>
                <w:i/>
                <w:sz w:val="20"/>
                <w:lang w:val="fr-CA"/>
              </w:rPr>
              <w:t xml:space="preserve"> Profession </w:t>
            </w:r>
            <w:proofErr w:type="spellStart"/>
            <w:r w:rsidRPr="00B807D8">
              <w:rPr>
                <w:i/>
                <w:sz w:val="20"/>
                <w:lang w:val="fr-CA"/>
              </w:rPr>
              <w:t>Act</w:t>
            </w:r>
            <w:proofErr w:type="spellEnd"/>
            <w:r w:rsidRPr="00B807D8">
              <w:rPr>
                <w:sz w:val="20"/>
                <w:lang w:val="fr-CA"/>
              </w:rPr>
              <w:t xml:space="preserve">, S.B.C. 1998, ch. 9, et des </w:t>
            </w:r>
            <w:proofErr w:type="spellStart"/>
            <w:r w:rsidRPr="00B807D8">
              <w:rPr>
                <w:i/>
                <w:sz w:val="20"/>
                <w:lang w:val="fr-CA"/>
              </w:rPr>
              <w:t>Supreme</w:t>
            </w:r>
            <w:proofErr w:type="spellEnd"/>
            <w:r w:rsidRPr="00B807D8">
              <w:rPr>
                <w:i/>
                <w:sz w:val="20"/>
                <w:lang w:val="fr-CA"/>
              </w:rPr>
              <w:t xml:space="preserve"> Court Civil </w:t>
            </w:r>
            <w:proofErr w:type="spellStart"/>
            <w:r w:rsidRPr="00B807D8">
              <w:rPr>
                <w:i/>
                <w:sz w:val="20"/>
                <w:lang w:val="fr-CA"/>
              </w:rPr>
              <w:t>Rules</w:t>
            </w:r>
            <w:proofErr w:type="spellEnd"/>
            <w:r w:rsidRPr="00B807D8">
              <w:rPr>
                <w:sz w:val="20"/>
                <w:lang w:val="fr-CA"/>
              </w:rPr>
              <w:t xml:space="preserve">, B.C. Reg. 168/2009? – La Cour d’appel a-t-elle eu tort de ne pas annuler la décision du protonotaire d’autoriser des honoraires en fonction du </w:t>
            </w:r>
            <w:r w:rsidRPr="00B807D8">
              <w:rPr>
                <w:i/>
                <w:sz w:val="20"/>
                <w:lang w:val="fr-CA"/>
              </w:rPr>
              <w:t xml:space="preserve">quantum </w:t>
            </w:r>
            <w:proofErr w:type="spellStart"/>
            <w:r w:rsidRPr="00B807D8">
              <w:rPr>
                <w:i/>
                <w:sz w:val="20"/>
                <w:lang w:val="fr-CA"/>
              </w:rPr>
              <w:t>meruit</w:t>
            </w:r>
            <w:proofErr w:type="spellEnd"/>
            <w:r w:rsidRPr="00B807D8">
              <w:rPr>
                <w:sz w:val="20"/>
                <w:lang w:val="fr-CA"/>
              </w:rPr>
              <w:t xml:space="preserve">, dans un cas où les avocats se sont livrés à de l’inconduite? – La Cour d’appel a-t-elle eu tort d’annuler la décision du protonotaire qui a préféré la preuve des clients à celle des avocats? – La décision de la Cour d’appel soulève-t-elle une crainte de partialité? – La Cour d’appel a-t-elle eu tort de refuser l’ajournement? – La Cour d’appel a-t-elle eu tort de ne pas corriger les erreurs de fait portées à son attention lors de la demande de réexamen? </w:t>
            </w:r>
          </w:p>
        </w:tc>
      </w:tr>
      <w:tr w:rsidR="00AF16CD" w:rsidRPr="00C14E84" w:rsidTr="00AF16CD">
        <w:tc>
          <w:tcPr>
            <w:tcW w:w="5000" w:type="pct"/>
            <w:gridSpan w:val="4"/>
          </w:tcPr>
          <w:p w:rsidR="00AF16CD" w:rsidRPr="00B807D8" w:rsidRDefault="00AF16CD" w:rsidP="00AF16CD">
            <w:pPr>
              <w:jc w:val="both"/>
              <w:rPr>
                <w:sz w:val="20"/>
                <w:lang w:val="fr-CA"/>
              </w:rPr>
            </w:pPr>
          </w:p>
        </w:tc>
      </w:tr>
      <w:tr w:rsidR="00AF16CD" w:rsidRPr="00C14E84" w:rsidTr="00AF16CD">
        <w:tc>
          <w:tcPr>
            <w:tcW w:w="5000" w:type="pct"/>
            <w:gridSpan w:val="4"/>
          </w:tcPr>
          <w:p w:rsidR="00AF16CD" w:rsidRPr="00B807D8" w:rsidRDefault="00AF16CD" w:rsidP="00AF16CD">
            <w:pPr>
              <w:jc w:val="both"/>
              <w:rPr>
                <w:sz w:val="20"/>
                <w:lang w:val="fr-CA"/>
              </w:rPr>
            </w:pPr>
            <w:r w:rsidRPr="00B807D8">
              <w:rPr>
                <w:sz w:val="20"/>
                <w:lang w:val="fr-CA"/>
              </w:rPr>
              <w:lastRenderedPageBreak/>
              <w:t xml:space="preserve">Maître </w:t>
            </w:r>
            <w:proofErr w:type="spellStart"/>
            <w:r w:rsidRPr="00B807D8">
              <w:rPr>
                <w:sz w:val="20"/>
                <w:lang w:val="fr-CA"/>
              </w:rPr>
              <w:t>Harney</w:t>
            </w:r>
            <w:proofErr w:type="spellEnd"/>
            <w:r w:rsidRPr="00B807D8">
              <w:rPr>
                <w:sz w:val="20"/>
                <w:lang w:val="fr-CA"/>
              </w:rPr>
              <w:t xml:space="preserve"> et son cabinet d’avocats représentaient les clients, M. English et les personnes morales demanderesses, dans une action en forclusion et une action pour atteinte immobilière. Dans l’action en forclusion, les parties s’étaient entendues sur une provision initiale de 10 000 $ pour commencer le travail dans le dossier, mais elles n’avaient pas conclu d’entente ferme quant aux honoraires. Maître </w:t>
            </w:r>
            <w:proofErr w:type="spellStart"/>
            <w:r w:rsidRPr="00B807D8">
              <w:rPr>
                <w:sz w:val="20"/>
                <w:lang w:val="fr-CA"/>
              </w:rPr>
              <w:t>Harney</w:t>
            </w:r>
            <w:proofErr w:type="spellEnd"/>
            <w:r w:rsidRPr="00B807D8">
              <w:rPr>
                <w:sz w:val="20"/>
                <w:lang w:val="fr-CA"/>
              </w:rPr>
              <w:t xml:space="preserve"> avait réussi à obtenir le sursis d’une ordonnance de vente de l’immeuble des clients. Maître </w:t>
            </w:r>
            <w:proofErr w:type="spellStart"/>
            <w:r w:rsidRPr="00B807D8">
              <w:rPr>
                <w:sz w:val="20"/>
                <w:lang w:val="fr-CA"/>
              </w:rPr>
              <w:t>Harney</w:t>
            </w:r>
            <w:proofErr w:type="spellEnd"/>
            <w:r w:rsidRPr="00B807D8">
              <w:rPr>
                <w:sz w:val="20"/>
                <w:lang w:val="fr-CA"/>
              </w:rPr>
              <w:t xml:space="preserve"> avait identifié un prêteur qui s’était montré intéressé à refinancer l’immeuble, mais M. English a refusé les conditions offertes. L’action pour atteinte immobilière avait pour objet une réclamation contre BC Hydro pour des dommages subis par un vieux pont forestier qui enjambait une rivière pendant que BC Hydro tentait d’avoir accès à des terres situées près de l’immeuble des clients. BC Hydro a offert à M. English la somme de 127 000 $ en guise de règlement, mais M. English a prétendu que sa créance valait considérablement plus.</w:t>
            </w:r>
          </w:p>
          <w:p w:rsidR="00AF16CD" w:rsidRPr="00B807D8" w:rsidRDefault="00AF16CD" w:rsidP="00AF16CD">
            <w:pPr>
              <w:jc w:val="both"/>
              <w:rPr>
                <w:sz w:val="20"/>
                <w:lang w:val="fr-CA"/>
              </w:rPr>
            </w:pPr>
          </w:p>
          <w:p w:rsidR="00AF16CD" w:rsidRPr="00B807D8" w:rsidRDefault="00AF16CD" w:rsidP="00AF16CD">
            <w:pPr>
              <w:jc w:val="both"/>
              <w:rPr>
                <w:sz w:val="20"/>
                <w:lang w:val="fr-CA"/>
              </w:rPr>
            </w:pPr>
            <w:r w:rsidRPr="00B807D8">
              <w:rPr>
                <w:sz w:val="20"/>
                <w:lang w:val="fr-CA"/>
              </w:rPr>
              <w:t>À défaut de parvenir à une convention d’honoraires, la relation entre les clients et l’avocat s’est détériorée. À un moment donné, Maître </w:t>
            </w:r>
            <w:proofErr w:type="spellStart"/>
            <w:r w:rsidRPr="00B807D8">
              <w:rPr>
                <w:sz w:val="20"/>
                <w:lang w:val="fr-CA"/>
              </w:rPr>
              <w:t>Harney</w:t>
            </w:r>
            <w:proofErr w:type="spellEnd"/>
            <w:r w:rsidRPr="00B807D8">
              <w:rPr>
                <w:sz w:val="20"/>
                <w:lang w:val="fr-CA"/>
              </w:rPr>
              <w:t xml:space="preserve"> a envoyé à M. English une facture de plus d’un million de dollars estampillée « projet » qui, de son propre aveu par la suite, n’était pas censée être un compte d’honoraires. En octobre 2011, M. </w:t>
            </w:r>
            <w:proofErr w:type="spellStart"/>
            <w:r w:rsidRPr="00B807D8">
              <w:rPr>
                <w:sz w:val="20"/>
                <w:lang w:val="fr-CA"/>
              </w:rPr>
              <w:t>Harney</w:t>
            </w:r>
            <w:proofErr w:type="spellEnd"/>
            <w:r w:rsidRPr="00B807D8">
              <w:rPr>
                <w:sz w:val="20"/>
                <w:lang w:val="fr-CA"/>
              </w:rPr>
              <w:t xml:space="preserve"> a présenté son compte d’honoraires au montant de 536 224,10 $. Un protonotaire de la Cour suprême de la Colombie-Britannique, siégeant comme greffier, a taxé le compte d’honoraires et l’a réduit à 264 217,54 $.</w:t>
            </w:r>
          </w:p>
        </w:tc>
      </w:tr>
      <w:tr w:rsidR="00AF16CD" w:rsidRPr="00C14E84" w:rsidTr="00AF16CD">
        <w:tc>
          <w:tcPr>
            <w:tcW w:w="5000" w:type="pct"/>
            <w:gridSpan w:val="4"/>
          </w:tcPr>
          <w:p w:rsidR="00AF16CD" w:rsidRPr="00B807D8" w:rsidRDefault="00AF16CD" w:rsidP="00AF16CD">
            <w:pPr>
              <w:jc w:val="both"/>
              <w:rPr>
                <w:sz w:val="20"/>
                <w:lang w:val="fr-CA"/>
              </w:rPr>
            </w:pPr>
          </w:p>
          <w:p w:rsidR="00AF16CD" w:rsidRPr="00B807D8" w:rsidRDefault="00AF16CD" w:rsidP="00AF16CD">
            <w:pPr>
              <w:jc w:val="both"/>
              <w:rPr>
                <w:sz w:val="20"/>
                <w:lang w:val="fr-CA"/>
              </w:rPr>
            </w:pPr>
          </w:p>
          <w:p w:rsidR="00AF16CD" w:rsidRPr="00B807D8" w:rsidRDefault="00AF16CD" w:rsidP="00AF16CD">
            <w:pPr>
              <w:jc w:val="both"/>
              <w:rPr>
                <w:sz w:val="20"/>
                <w:lang w:val="fr-CA"/>
              </w:rPr>
            </w:pPr>
          </w:p>
        </w:tc>
      </w:tr>
      <w:tr w:rsidR="00AF16CD" w:rsidRPr="00C14E84" w:rsidTr="00AF16CD">
        <w:tc>
          <w:tcPr>
            <w:tcW w:w="2427" w:type="pct"/>
            <w:gridSpan w:val="2"/>
          </w:tcPr>
          <w:p w:rsidR="00AF16CD" w:rsidRPr="00B807D8" w:rsidRDefault="00AF16CD" w:rsidP="00AF16CD">
            <w:pPr>
              <w:jc w:val="both"/>
              <w:rPr>
                <w:sz w:val="20"/>
                <w:lang w:val="fr-CA"/>
              </w:rPr>
            </w:pPr>
            <w:r w:rsidRPr="00B807D8">
              <w:rPr>
                <w:sz w:val="20"/>
                <w:lang w:val="fr-CA"/>
              </w:rPr>
              <w:t>27 juin 2012</w:t>
            </w:r>
          </w:p>
          <w:p w:rsidR="00AF16CD" w:rsidRPr="00B807D8" w:rsidRDefault="00AF16CD" w:rsidP="00AF16CD">
            <w:pPr>
              <w:jc w:val="both"/>
              <w:rPr>
                <w:sz w:val="20"/>
                <w:lang w:val="fr-CA"/>
              </w:rPr>
            </w:pPr>
            <w:r w:rsidRPr="00B807D8">
              <w:rPr>
                <w:sz w:val="20"/>
                <w:lang w:val="fr-CA"/>
              </w:rPr>
              <w:t>Cour suprême de la Colombie-Britannique</w:t>
            </w:r>
          </w:p>
          <w:p w:rsidR="00AF16CD" w:rsidRPr="00B807D8" w:rsidRDefault="00AF16CD" w:rsidP="00AF16CD">
            <w:pPr>
              <w:jc w:val="both"/>
              <w:rPr>
                <w:sz w:val="20"/>
                <w:lang w:val="fr-CA"/>
              </w:rPr>
            </w:pPr>
            <w:r w:rsidRPr="00B807D8">
              <w:rPr>
                <w:sz w:val="20"/>
                <w:lang w:val="fr-CA"/>
              </w:rPr>
              <w:t xml:space="preserve">(Protonotaire </w:t>
            </w:r>
            <w:proofErr w:type="spellStart"/>
            <w:r w:rsidRPr="00B807D8">
              <w:rPr>
                <w:sz w:val="20"/>
                <w:lang w:val="fr-CA"/>
              </w:rPr>
              <w:t>Keighley</w:t>
            </w:r>
            <w:proofErr w:type="spellEnd"/>
            <w:r w:rsidRPr="00B807D8">
              <w:rPr>
                <w:sz w:val="20"/>
                <w:lang w:val="fr-CA"/>
              </w:rPr>
              <w:t>)</w:t>
            </w:r>
          </w:p>
          <w:p w:rsidR="00AF16CD" w:rsidRPr="00B807D8" w:rsidRDefault="00C14E84" w:rsidP="00AF16CD">
            <w:pPr>
              <w:jc w:val="both"/>
              <w:rPr>
                <w:sz w:val="20"/>
                <w:lang w:val="fr-CA"/>
              </w:rPr>
            </w:pPr>
            <w:hyperlink r:id="rId68" w:history="1">
              <w:r w:rsidR="00AF16CD" w:rsidRPr="00B807D8">
                <w:rPr>
                  <w:rStyle w:val="Hyperlink"/>
                  <w:sz w:val="20"/>
                  <w:lang w:val="fr-CA"/>
                </w:rPr>
                <w:t>2012 BCSC 948</w:t>
              </w:r>
            </w:hyperlink>
          </w:p>
          <w:p w:rsidR="00AF16CD" w:rsidRPr="00B807D8" w:rsidRDefault="00AF16CD" w:rsidP="00AF16CD">
            <w:pPr>
              <w:jc w:val="both"/>
              <w:rPr>
                <w:sz w:val="20"/>
                <w:lang w:val="fr-CA"/>
              </w:rPr>
            </w:pPr>
          </w:p>
        </w:tc>
        <w:tc>
          <w:tcPr>
            <w:tcW w:w="243" w:type="pct"/>
          </w:tcPr>
          <w:p w:rsidR="00AF16CD" w:rsidRPr="00B807D8" w:rsidRDefault="00AF16CD" w:rsidP="00AF16CD">
            <w:pPr>
              <w:jc w:val="both"/>
              <w:rPr>
                <w:sz w:val="20"/>
                <w:lang w:val="fr-CA"/>
              </w:rPr>
            </w:pPr>
          </w:p>
        </w:tc>
        <w:tc>
          <w:tcPr>
            <w:tcW w:w="2330" w:type="pct"/>
          </w:tcPr>
          <w:p w:rsidR="00AF16CD" w:rsidRPr="00B807D8" w:rsidRDefault="00AF16CD" w:rsidP="00AF16CD">
            <w:pPr>
              <w:jc w:val="both"/>
              <w:rPr>
                <w:sz w:val="20"/>
                <w:lang w:val="fr-CA"/>
              </w:rPr>
            </w:pPr>
            <w:r w:rsidRPr="00B807D8">
              <w:rPr>
                <w:sz w:val="20"/>
                <w:lang w:val="fr-CA"/>
              </w:rPr>
              <w:t xml:space="preserve">Taxation du compte d’honoraires de l’avocat en application </w:t>
            </w:r>
            <w:proofErr w:type="gramStart"/>
            <w:r w:rsidRPr="00B807D8">
              <w:rPr>
                <w:sz w:val="20"/>
                <w:lang w:val="fr-CA"/>
              </w:rPr>
              <w:t>des art</w:t>
            </w:r>
            <w:proofErr w:type="gramEnd"/>
            <w:r w:rsidRPr="00B807D8">
              <w:rPr>
                <w:sz w:val="20"/>
                <w:lang w:val="fr-CA"/>
              </w:rPr>
              <w:t xml:space="preserve">. 70 à 73 de la </w:t>
            </w:r>
            <w:proofErr w:type="spellStart"/>
            <w:r w:rsidRPr="00B807D8">
              <w:rPr>
                <w:i/>
                <w:sz w:val="20"/>
                <w:lang w:val="fr-CA"/>
              </w:rPr>
              <w:t>Legal</w:t>
            </w:r>
            <w:proofErr w:type="spellEnd"/>
            <w:r w:rsidRPr="00B807D8">
              <w:rPr>
                <w:i/>
                <w:sz w:val="20"/>
                <w:lang w:val="fr-CA"/>
              </w:rPr>
              <w:t xml:space="preserve"> Profession </w:t>
            </w:r>
            <w:proofErr w:type="spellStart"/>
            <w:r w:rsidRPr="00B807D8">
              <w:rPr>
                <w:i/>
                <w:sz w:val="20"/>
                <w:lang w:val="fr-CA"/>
              </w:rPr>
              <w:t>Act</w:t>
            </w:r>
            <w:proofErr w:type="spellEnd"/>
            <w:r w:rsidRPr="00B807D8">
              <w:rPr>
                <w:sz w:val="20"/>
                <w:lang w:val="fr-CA"/>
              </w:rPr>
              <w:t>, S.B.C. 1998, ch. 9</w:t>
            </w:r>
          </w:p>
        </w:tc>
      </w:tr>
      <w:tr w:rsidR="00AF16CD" w:rsidRPr="00B807D8" w:rsidTr="00AF16CD">
        <w:tc>
          <w:tcPr>
            <w:tcW w:w="2427" w:type="pct"/>
            <w:gridSpan w:val="2"/>
          </w:tcPr>
          <w:p w:rsidR="00AF16CD" w:rsidRPr="00B807D8" w:rsidRDefault="00AF16CD" w:rsidP="00AF16CD">
            <w:pPr>
              <w:jc w:val="both"/>
              <w:rPr>
                <w:sz w:val="20"/>
                <w:lang w:val="fr-CA"/>
              </w:rPr>
            </w:pPr>
            <w:r w:rsidRPr="00B807D8">
              <w:rPr>
                <w:sz w:val="20"/>
                <w:lang w:val="fr-CA"/>
              </w:rPr>
              <w:t>28 mars 2013</w:t>
            </w:r>
          </w:p>
          <w:p w:rsidR="00AF16CD" w:rsidRPr="00B807D8" w:rsidRDefault="00AF16CD" w:rsidP="00AF16CD">
            <w:pPr>
              <w:jc w:val="both"/>
              <w:rPr>
                <w:sz w:val="20"/>
                <w:lang w:val="fr-CA"/>
              </w:rPr>
            </w:pPr>
            <w:r w:rsidRPr="00B807D8">
              <w:rPr>
                <w:sz w:val="20"/>
                <w:lang w:val="fr-CA"/>
              </w:rPr>
              <w:t>Cour suprême de la Colombie-Britannique</w:t>
            </w:r>
          </w:p>
          <w:p w:rsidR="00AF16CD" w:rsidRPr="00B807D8" w:rsidRDefault="00AF16CD" w:rsidP="00AF16CD">
            <w:pPr>
              <w:jc w:val="both"/>
              <w:rPr>
                <w:sz w:val="20"/>
                <w:lang w:val="fr-CA"/>
              </w:rPr>
            </w:pPr>
            <w:r w:rsidRPr="00B807D8">
              <w:rPr>
                <w:sz w:val="20"/>
                <w:lang w:val="fr-CA"/>
              </w:rPr>
              <w:t xml:space="preserve">(Juge </w:t>
            </w:r>
            <w:proofErr w:type="spellStart"/>
            <w:r w:rsidRPr="00B807D8">
              <w:rPr>
                <w:sz w:val="20"/>
                <w:lang w:val="fr-CA"/>
              </w:rPr>
              <w:t>Bracken</w:t>
            </w:r>
            <w:proofErr w:type="spellEnd"/>
            <w:r w:rsidRPr="00B807D8">
              <w:rPr>
                <w:sz w:val="20"/>
                <w:lang w:val="fr-CA"/>
              </w:rPr>
              <w:t>)</w:t>
            </w:r>
          </w:p>
          <w:p w:rsidR="00AF16CD" w:rsidRPr="00B807D8" w:rsidRDefault="00AF16CD" w:rsidP="00AF16CD">
            <w:pPr>
              <w:jc w:val="both"/>
              <w:rPr>
                <w:sz w:val="20"/>
                <w:lang w:val="fr-CA"/>
              </w:rPr>
            </w:pPr>
            <w:r w:rsidRPr="00B807D8">
              <w:rPr>
                <w:sz w:val="20"/>
                <w:lang w:val="fr-CA"/>
              </w:rPr>
              <w:t>(Non publié)</w:t>
            </w:r>
          </w:p>
          <w:p w:rsidR="00AF16CD" w:rsidRPr="00B807D8" w:rsidRDefault="00AF16CD" w:rsidP="00AF16CD">
            <w:pPr>
              <w:jc w:val="both"/>
              <w:rPr>
                <w:sz w:val="20"/>
                <w:lang w:val="fr-CA"/>
              </w:rPr>
            </w:pPr>
          </w:p>
        </w:tc>
        <w:tc>
          <w:tcPr>
            <w:tcW w:w="243" w:type="pct"/>
          </w:tcPr>
          <w:p w:rsidR="00AF16CD" w:rsidRPr="00B807D8" w:rsidRDefault="00AF16CD" w:rsidP="00AF16CD">
            <w:pPr>
              <w:jc w:val="both"/>
              <w:rPr>
                <w:sz w:val="20"/>
                <w:lang w:val="fr-CA"/>
              </w:rPr>
            </w:pPr>
          </w:p>
        </w:tc>
        <w:tc>
          <w:tcPr>
            <w:tcW w:w="2330" w:type="pct"/>
          </w:tcPr>
          <w:p w:rsidR="00AF16CD" w:rsidRPr="00B807D8" w:rsidRDefault="00AF16CD" w:rsidP="00AF16CD">
            <w:pPr>
              <w:jc w:val="both"/>
              <w:rPr>
                <w:sz w:val="20"/>
                <w:lang w:val="fr-CA"/>
              </w:rPr>
            </w:pPr>
            <w:r w:rsidRPr="00B807D8">
              <w:rPr>
                <w:sz w:val="20"/>
                <w:lang w:val="fr-CA"/>
              </w:rPr>
              <w:t>Rejet de l’appel</w:t>
            </w:r>
          </w:p>
          <w:p w:rsidR="00AF16CD" w:rsidRPr="00B807D8" w:rsidRDefault="00AF16CD" w:rsidP="00AF16CD">
            <w:pPr>
              <w:jc w:val="both"/>
              <w:rPr>
                <w:sz w:val="20"/>
                <w:lang w:val="fr-CA"/>
              </w:rPr>
            </w:pPr>
          </w:p>
        </w:tc>
      </w:tr>
      <w:tr w:rsidR="00AF16CD" w:rsidRPr="00B807D8" w:rsidTr="00AF16CD">
        <w:tc>
          <w:tcPr>
            <w:tcW w:w="2427" w:type="pct"/>
            <w:gridSpan w:val="2"/>
          </w:tcPr>
          <w:p w:rsidR="00AF16CD" w:rsidRPr="00B807D8" w:rsidRDefault="00AF16CD" w:rsidP="00AF16CD">
            <w:pPr>
              <w:jc w:val="both"/>
              <w:rPr>
                <w:sz w:val="20"/>
                <w:lang w:val="fr-CA"/>
              </w:rPr>
            </w:pPr>
            <w:r w:rsidRPr="00B807D8">
              <w:rPr>
                <w:sz w:val="20"/>
                <w:lang w:val="fr-CA"/>
              </w:rPr>
              <w:t>17 juin 2016</w:t>
            </w:r>
          </w:p>
          <w:p w:rsidR="00AF16CD" w:rsidRPr="00B807D8" w:rsidRDefault="00AF16CD" w:rsidP="00AF16CD">
            <w:pPr>
              <w:jc w:val="both"/>
              <w:rPr>
                <w:sz w:val="20"/>
                <w:lang w:val="fr-CA"/>
              </w:rPr>
            </w:pPr>
            <w:r w:rsidRPr="00B807D8">
              <w:rPr>
                <w:sz w:val="20"/>
                <w:lang w:val="fr-CA"/>
              </w:rPr>
              <w:t>Cour d’appel de la Colombie-Britannique</w:t>
            </w:r>
          </w:p>
          <w:p w:rsidR="00AF16CD" w:rsidRPr="00B807D8" w:rsidRDefault="00AF16CD" w:rsidP="00AF16CD">
            <w:pPr>
              <w:jc w:val="both"/>
              <w:rPr>
                <w:sz w:val="20"/>
                <w:lang w:val="fr-CA"/>
              </w:rPr>
            </w:pPr>
            <w:r w:rsidRPr="00B807D8">
              <w:rPr>
                <w:sz w:val="20"/>
                <w:lang w:val="fr-CA"/>
              </w:rPr>
              <w:t>(Vancouver)</w:t>
            </w:r>
          </w:p>
          <w:p w:rsidR="00AF16CD" w:rsidRPr="00B807D8" w:rsidRDefault="00AF16CD" w:rsidP="00AF16CD">
            <w:pPr>
              <w:jc w:val="both"/>
              <w:rPr>
                <w:sz w:val="20"/>
                <w:lang w:val="fr-CA"/>
              </w:rPr>
            </w:pPr>
            <w:r w:rsidRPr="00B807D8">
              <w:rPr>
                <w:sz w:val="20"/>
                <w:lang w:val="fr-CA"/>
              </w:rPr>
              <w:t xml:space="preserve">(Juges Saunders, Bennett et </w:t>
            </w:r>
            <w:proofErr w:type="spellStart"/>
            <w:r w:rsidRPr="00B807D8">
              <w:rPr>
                <w:sz w:val="20"/>
                <w:lang w:val="fr-CA"/>
              </w:rPr>
              <w:t>Garson</w:t>
            </w:r>
            <w:proofErr w:type="spellEnd"/>
            <w:r w:rsidRPr="00B807D8">
              <w:rPr>
                <w:sz w:val="20"/>
                <w:lang w:val="fr-CA"/>
              </w:rPr>
              <w:t>)</w:t>
            </w:r>
          </w:p>
          <w:p w:rsidR="00AF16CD" w:rsidRPr="00B807D8" w:rsidRDefault="00C14E84" w:rsidP="00AF16CD">
            <w:pPr>
              <w:jc w:val="both"/>
              <w:rPr>
                <w:sz w:val="20"/>
                <w:lang w:val="fr-CA"/>
              </w:rPr>
            </w:pPr>
            <w:hyperlink r:id="rId69" w:history="1">
              <w:r w:rsidR="00AF16CD" w:rsidRPr="00B807D8">
                <w:rPr>
                  <w:rStyle w:val="Hyperlink"/>
                  <w:sz w:val="20"/>
                  <w:lang w:val="fr-CA"/>
                </w:rPr>
                <w:t>2016 BCCA 262</w:t>
              </w:r>
            </w:hyperlink>
          </w:p>
          <w:p w:rsidR="00AF16CD" w:rsidRPr="00B807D8" w:rsidRDefault="00AF16CD" w:rsidP="00AF16CD">
            <w:pPr>
              <w:jc w:val="both"/>
              <w:rPr>
                <w:sz w:val="20"/>
                <w:lang w:val="fr-CA"/>
              </w:rPr>
            </w:pPr>
          </w:p>
        </w:tc>
        <w:tc>
          <w:tcPr>
            <w:tcW w:w="243" w:type="pct"/>
          </w:tcPr>
          <w:p w:rsidR="00AF16CD" w:rsidRPr="00B807D8" w:rsidRDefault="00AF16CD" w:rsidP="00AF16CD">
            <w:pPr>
              <w:jc w:val="both"/>
              <w:rPr>
                <w:sz w:val="20"/>
                <w:lang w:val="fr-CA"/>
              </w:rPr>
            </w:pPr>
          </w:p>
        </w:tc>
        <w:tc>
          <w:tcPr>
            <w:tcW w:w="2330" w:type="pct"/>
          </w:tcPr>
          <w:p w:rsidR="00AF16CD" w:rsidRPr="00B807D8" w:rsidRDefault="00AF16CD" w:rsidP="00AF16CD">
            <w:pPr>
              <w:jc w:val="both"/>
              <w:rPr>
                <w:sz w:val="20"/>
                <w:lang w:val="fr-CA"/>
              </w:rPr>
            </w:pPr>
            <w:r w:rsidRPr="00B807D8">
              <w:rPr>
                <w:sz w:val="20"/>
                <w:lang w:val="fr-CA"/>
              </w:rPr>
              <w:t>Rejet de l’appel</w:t>
            </w:r>
          </w:p>
          <w:p w:rsidR="00AF16CD" w:rsidRPr="00B807D8" w:rsidRDefault="00AF16CD" w:rsidP="00AF16CD">
            <w:pPr>
              <w:jc w:val="both"/>
              <w:rPr>
                <w:sz w:val="20"/>
                <w:lang w:val="fr-CA"/>
              </w:rPr>
            </w:pPr>
          </w:p>
        </w:tc>
      </w:tr>
      <w:tr w:rsidR="00AF16CD" w:rsidRPr="00C14E84" w:rsidTr="00AF16CD">
        <w:tc>
          <w:tcPr>
            <w:tcW w:w="2427" w:type="pct"/>
            <w:gridSpan w:val="2"/>
          </w:tcPr>
          <w:p w:rsidR="00AF16CD" w:rsidRPr="00B807D8" w:rsidRDefault="00AF16CD" w:rsidP="00AF16CD">
            <w:pPr>
              <w:jc w:val="both"/>
              <w:rPr>
                <w:sz w:val="20"/>
                <w:lang w:val="fr-CA"/>
              </w:rPr>
            </w:pPr>
            <w:r w:rsidRPr="00B807D8">
              <w:rPr>
                <w:sz w:val="20"/>
                <w:lang w:val="fr-CA"/>
              </w:rPr>
              <w:t>28 septembre 2016</w:t>
            </w:r>
          </w:p>
          <w:p w:rsidR="00AF16CD" w:rsidRPr="00B807D8" w:rsidRDefault="00AF16CD" w:rsidP="00AF16CD">
            <w:pPr>
              <w:jc w:val="both"/>
              <w:rPr>
                <w:sz w:val="20"/>
                <w:lang w:val="fr-CA"/>
              </w:rPr>
            </w:pPr>
            <w:r w:rsidRPr="00B807D8">
              <w:rPr>
                <w:sz w:val="20"/>
                <w:lang w:val="fr-CA"/>
              </w:rPr>
              <w:t>Cour d’appel de la Colombie-Britannique</w:t>
            </w:r>
          </w:p>
          <w:p w:rsidR="00AF16CD" w:rsidRPr="00B807D8" w:rsidRDefault="00AF16CD" w:rsidP="00AF16CD">
            <w:pPr>
              <w:jc w:val="both"/>
              <w:rPr>
                <w:sz w:val="20"/>
                <w:lang w:val="fr-CA"/>
              </w:rPr>
            </w:pPr>
            <w:r w:rsidRPr="00B807D8">
              <w:rPr>
                <w:sz w:val="20"/>
                <w:lang w:val="fr-CA"/>
              </w:rPr>
              <w:t>(Vancouver)</w:t>
            </w:r>
          </w:p>
          <w:p w:rsidR="00AF16CD" w:rsidRPr="00B807D8" w:rsidRDefault="00AF16CD" w:rsidP="00AF16CD">
            <w:pPr>
              <w:jc w:val="both"/>
              <w:rPr>
                <w:sz w:val="20"/>
                <w:lang w:val="fr-CA"/>
              </w:rPr>
            </w:pPr>
            <w:r w:rsidRPr="00B807D8">
              <w:rPr>
                <w:sz w:val="20"/>
                <w:lang w:val="fr-CA"/>
              </w:rPr>
              <w:t xml:space="preserve">(Juges Saunders, Bennett et </w:t>
            </w:r>
            <w:proofErr w:type="spellStart"/>
            <w:r w:rsidRPr="00B807D8">
              <w:rPr>
                <w:sz w:val="20"/>
                <w:lang w:val="fr-CA"/>
              </w:rPr>
              <w:t>Garson</w:t>
            </w:r>
            <w:proofErr w:type="spellEnd"/>
            <w:r w:rsidRPr="00B807D8">
              <w:rPr>
                <w:sz w:val="20"/>
                <w:lang w:val="fr-CA"/>
              </w:rPr>
              <w:t>)</w:t>
            </w:r>
          </w:p>
          <w:p w:rsidR="00AF16CD" w:rsidRPr="00B807D8" w:rsidRDefault="00C14E84" w:rsidP="00AF16CD">
            <w:pPr>
              <w:jc w:val="both"/>
              <w:rPr>
                <w:sz w:val="20"/>
                <w:lang w:val="fr-CA"/>
              </w:rPr>
            </w:pPr>
            <w:hyperlink r:id="rId70" w:history="1">
              <w:r w:rsidR="00AF16CD" w:rsidRPr="00B807D8">
                <w:rPr>
                  <w:rStyle w:val="Hyperlink"/>
                  <w:sz w:val="20"/>
                  <w:lang w:val="fr-CA"/>
                </w:rPr>
                <w:t>2016 BCCA 387</w:t>
              </w:r>
            </w:hyperlink>
          </w:p>
          <w:p w:rsidR="00AF16CD" w:rsidRPr="00B807D8" w:rsidRDefault="00AF16CD" w:rsidP="00AF16CD">
            <w:pPr>
              <w:jc w:val="both"/>
              <w:rPr>
                <w:sz w:val="20"/>
                <w:lang w:val="fr-CA"/>
              </w:rPr>
            </w:pPr>
          </w:p>
        </w:tc>
        <w:tc>
          <w:tcPr>
            <w:tcW w:w="243" w:type="pct"/>
          </w:tcPr>
          <w:p w:rsidR="00AF16CD" w:rsidRPr="00B807D8" w:rsidRDefault="00AF16CD" w:rsidP="00AF16CD">
            <w:pPr>
              <w:jc w:val="both"/>
              <w:rPr>
                <w:sz w:val="20"/>
                <w:lang w:val="fr-CA"/>
              </w:rPr>
            </w:pPr>
          </w:p>
        </w:tc>
        <w:tc>
          <w:tcPr>
            <w:tcW w:w="2330" w:type="pct"/>
          </w:tcPr>
          <w:p w:rsidR="00AF16CD" w:rsidRPr="00B807D8" w:rsidRDefault="00AF16CD" w:rsidP="00AF16CD">
            <w:pPr>
              <w:jc w:val="both"/>
              <w:rPr>
                <w:sz w:val="20"/>
                <w:lang w:val="fr-CA"/>
              </w:rPr>
            </w:pPr>
            <w:r w:rsidRPr="00B807D8">
              <w:rPr>
                <w:sz w:val="20"/>
                <w:lang w:val="fr-CA"/>
              </w:rPr>
              <w:t>Rejet de la demande de réexamen</w:t>
            </w:r>
          </w:p>
          <w:p w:rsidR="00AF16CD" w:rsidRPr="00B807D8" w:rsidRDefault="00AF16CD" w:rsidP="00AF16CD">
            <w:pPr>
              <w:jc w:val="both"/>
              <w:rPr>
                <w:sz w:val="20"/>
                <w:lang w:val="fr-CA"/>
              </w:rPr>
            </w:pPr>
          </w:p>
        </w:tc>
      </w:tr>
      <w:tr w:rsidR="00AF16CD" w:rsidRPr="00C14E84" w:rsidTr="00AF16CD">
        <w:tc>
          <w:tcPr>
            <w:tcW w:w="2427" w:type="pct"/>
            <w:gridSpan w:val="2"/>
          </w:tcPr>
          <w:p w:rsidR="00AF16CD" w:rsidRPr="00B807D8" w:rsidRDefault="00AF16CD" w:rsidP="00AF16CD">
            <w:pPr>
              <w:jc w:val="both"/>
              <w:rPr>
                <w:sz w:val="20"/>
                <w:lang w:val="fr-CA"/>
              </w:rPr>
            </w:pPr>
            <w:r w:rsidRPr="00B807D8">
              <w:rPr>
                <w:sz w:val="20"/>
                <w:lang w:val="fr-CA"/>
              </w:rPr>
              <w:t>28 novembre 2016</w:t>
            </w:r>
          </w:p>
          <w:p w:rsidR="00AF16CD" w:rsidRPr="00B807D8" w:rsidRDefault="00AF16CD" w:rsidP="00AF16CD">
            <w:pPr>
              <w:jc w:val="both"/>
              <w:rPr>
                <w:sz w:val="20"/>
                <w:lang w:val="fr-CA"/>
              </w:rPr>
            </w:pPr>
            <w:r w:rsidRPr="00B807D8">
              <w:rPr>
                <w:sz w:val="20"/>
                <w:lang w:val="fr-CA"/>
              </w:rPr>
              <w:t>Cour suprême du Canada</w:t>
            </w:r>
          </w:p>
          <w:p w:rsidR="00AF16CD" w:rsidRPr="00B807D8" w:rsidRDefault="00AF16CD" w:rsidP="00AF16CD">
            <w:pPr>
              <w:jc w:val="both"/>
              <w:rPr>
                <w:sz w:val="20"/>
                <w:lang w:val="fr-CA"/>
              </w:rPr>
            </w:pPr>
          </w:p>
          <w:p w:rsidR="00AF16CD" w:rsidRPr="00B807D8" w:rsidRDefault="00AF16CD" w:rsidP="00AF16CD">
            <w:pPr>
              <w:jc w:val="both"/>
              <w:rPr>
                <w:sz w:val="20"/>
                <w:lang w:val="fr-CA"/>
              </w:rPr>
            </w:pPr>
          </w:p>
        </w:tc>
        <w:tc>
          <w:tcPr>
            <w:tcW w:w="243" w:type="pct"/>
          </w:tcPr>
          <w:p w:rsidR="00AF16CD" w:rsidRPr="00B807D8" w:rsidRDefault="00AF16CD" w:rsidP="00AF16CD">
            <w:pPr>
              <w:jc w:val="both"/>
              <w:rPr>
                <w:sz w:val="20"/>
                <w:lang w:val="fr-CA"/>
              </w:rPr>
            </w:pPr>
          </w:p>
        </w:tc>
        <w:tc>
          <w:tcPr>
            <w:tcW w:w="2330" w:type="pct"/>
          </w:tcPr>
          <w:p w:rsidR="00AF16CD" w:rsidRPr="00B807D8" w:rsidRDefault="00AF16CD" w:rsidP="00AF16CD">
            <w:pPr>
              <w:jc w:val="both"/>
              <w:rPr>
                <w:sz w:val="20"/>
                <w:lang w:val="fr-CA"/>
              </w:rPr>
            </w:pPr>
            <w:r w:rsidRPr="00B807D8">
              <w:rPr>
                <w:sz w:val="20"/>
                <w:lang w:val="fr-CA"/>
              </w:rPr>
              <w:t>Dépôt de la requête en prorogation du délai de signification et de dépôt de la demande d’autorisation d’appel et de la demande d’autorisation d’appel</w:t>
            </w:r>
          </w:p>
          <w:p w:rsidR="00AF16CD" w:rsidRPr="00B807D8" w:rsidRDefault="00AF16CD" w:rsidP="00AF16CD">
            <w:pPr>
              <w:jc w:val="both"/>
              <w:rPr>
                <w:sz w:val="20"/>
                <w:lang w:val="fr-CA"/>
              </w:rPr>
            </w:pPr>
          </w:p>
        </w:tc>
      </w:tr>
    </w:tbl>
    <w:p w:rsidR="003E12BA" w:rsidRDefault="003E12BA" w:rsidP="00AF16CD">
      <w:pPr>
        <w:ind w:left="360" w:hanging="360"/>
        <w:jc w:val="both"/>
        <w:rPr>
          <w:sz w:val="20"/>
          <w:lang w:val="fr-CA" w:eastAsia="en-CA"/>
        </w:rPr>
      </w:pPr>
    </w:p>
    <w:p w:rsidR="00AF16CD" w:rsidRDefault="00AF16CD" w:rsidP="00AF16C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16CD" w:rsidRPr="00793B19" w:rsidTr="00AF16CD">
        <w:tc>
          <w:tcPr>
            <w:tcW w:w="543" w:type="pct"/>
          </w:tcPr>
          <w:p w:rsidR="00AF16CD" w:rsidRPr="00793B19" w:rsidRDefault="00AF16CD" w:rsidP="00AF16CD">
            <w:pPr>
              <w:jc w:val="both"/>
              <w:rPr>
                <w:sz w:val="20"/>
              </w:rPr>
            </w:pPr>
            <w:r w:rsidRPr="00793B19">
              <w:rPr>
                <w:rStyle w:val="SCCFileNumberChar"/>
                <w:sz w:val="20"/>
                <w:szCs w:val="20"/>
              </w:rPr>
              <w:t>37539</w:t>
            </w:r>
          </w:p>
        </w:tc>
        <w:tc>
          <w:tcPr>
            <w:tcW w:w="4457" w:type="pct"/>
            <w:gridSpan w:val="3"/>
          </w:tcPr>
          <w:p w:rsidR="00AF16CD" w:rsidRPr="00AF16CD" w:rsidRDefault="00AF16CD" w:rsidP="00AF16CD">
            <w:pPr>
              <w:pStyle w:val="SCCLsocParty"/>
              <w:jc w:val="both"/>
              <w:rPr>
                <w:b/>
                <w:sz w:val="20"/>
                <w:szCs w:val="20"/>
                <w:lang w:val="en-US"/>
              </w:rPr>
            </w:pPr>
            <w:r w:rsidRPr="00AF16CD">
              <w:rPr>
                <w:b/>
                <w:sz w:val="20"/>
                <w:szCs w:val="20"/>
                <w:lang w:val="en-US"/>
              </w:rPr>
              <w:t>St. John's Dockyard Limited v. City of St. John's</w:t>
            </w:r>
          </w:p>
          <w:p w:rsidR="00AF16CD" w:rsidRPr="00793B19" w:rsidRDefault="00AF16CD" w:rsidP="00AF16CD">
            <w:pPr>
              <w:jc w:val="both"/>
              <w:rPr>
                <w:sz w:val="20"/>
              </w:rPr>
            </w:pPr>
            <w:r w:rsidRPr="00793B19">
              <w:rPr>
                <w:sz w:val="20"/>
              </w:rPr>
              <w:t>(N.L.) (Civil) (By Leave)</w:t>
            </w:r>
          </w:p>
        </w:tc>
      </w:tr>
      <w:tr w:rsidR="00AF16CD" w:rsidRPr="00793B19" w:rsidTr="00AF16CD">
        <w:tc>
          <w:tcPr>
            <w:tcW w:w="5000" w:type="pct"/>
            <w:gridSpan w:val="4"/>
          </w:tcPr>
          <w:p w:rsidR="00AF16CD" w:rsidRPr="00793B19" w:rsidRDefault="00AF16CD" w:rsidP="00AF16CD">
            <w:pPr>
              <w:jc w:val="both"/>
              <w:rPr>
                <w:sz w:val="20"/>
              </w:rPr>
            </w:pPr>
          </w:p>
          <w:p w:rsidR="00AF16CD" w:rsidRPr="00793B19" w:rsidRDefault="00AF16CD" w:rsidP="00AF16CD">
            <w:pPr>
              <w:jc w:val="both"/>
              <w:rPr>
                <w:sz w:val="20"/>
              </w:rPr>
            </w:pPr>
            <w:r w:rsidRPr="00793B19">
              <w:rPr>
                <w:sz w:val="20"/>
              </w:rPr>
              <w:t xml:space="preserve">Municipal law – Taxation – Property assessments – Whether the application raises issues of public importance relating to: access to justice and application of rule of law; authority of trial judges to conduct judicial review </w:t>
            </w:r>
            <w:r w:rsidRPr="00793B19">
              <w:rPr>
                <w:sz w:val="20"/>
              </w:rPr>
              <w:lastRenderedPageBreak/>
              <w:t xml:space="preserve">regarding issues of jurisdiction; constitutional authority of provincial, territorial, and Aboriginal governments to create tribunals with “Superior Court like” exclusive or partially exclusive, jurisdiction and authority, and; </w:t>
            </w:r>
            <w:r w:rsidRPr="00793B19">
              <w:rPr>
                <w:i/>
                <w:sz w:val="20"/>
              </w:rPr>
              <w:t>ultra vires</w:t>
            </w:r>
            <w:r w:rsidRPr="00793B19">
              <w:rPr>
                <w:sz w:val="20"/>
              </w:rPr>
              <w:t xml:space="preserve"> assessment and taxation of real property – </w:t>
            </w:r>
            <w:r w:rsidRPr="00793B19">
              <w:rPr>
                <w:i/>
                <w:sz w:val="20"/>
              </w:rPr>
              <w:t>Assessment Act 2006</w:t>
            </w:r>
            <w:r w:rsidRPr="00793B19">
              <w:rPr>
                <w:sz w:val="20"/>
              </w:rPr>
              <w:t>, SNL 2006, c. A-18.1, ss. 37(1), 47(4).</w:t>
            </w:r>
          </w:p>
        </w:tc>
      </w:tr>
      <w:tr w:rsidR="00AF16CD" w:rsidRPr="00793B19" w:rsidTr="00AF16CD">
        <w:tc>
          <w:tcPr>
            <w:tcW w:w="5000" w:type="pct"/>
            <w:gridSpan w:val="4"/>
          </w:tcPr>
          <w:p w:rsidR="00AF16CD" w:rsidRPr="00793B19" w:rsidRDefault="00AF16CD" w:rsidP="00AF16CD">
            <w:pPr>
              <w:jc w:val="both"/>
              <w:rPr>
                <w:sz w:val="20"/>
              </w:rPr>
            </w:pPr>
          </w:p>
          <w:p w:rsidR="00AF16CD" w:rsidRPr="00793B19" w:rsidRDefault="00AF16CD" w:rsidP="00AF16CD">
            <w:pPr>
              <w:jc w:val="both"/>
              <w:rPr>
                <w:sz w:val="20"/>
              </w:rPr>
            </w:pPr>
            <w:r w:rsidRPr="00793B19">
              <w:rPr>
                <w:sz w:val="20"/>
              </w:rPr>
              <w:t>St. John’s Dockyard Limited sought to appeal the assessment for taxation purposes that it received from the City of St. John’s. The City refused to accept the notice of appeal because the Dockyard had not provided information requested by the City’s assessor. The Dockyard then applied to a judge of the Supreme Court of Newfoundland and Labrador, Trial Division, for declarations that certain property included in the City’s assessment was not assessable as real property, and that the assessment should be reduced by a specified amount. The jurisdiction of the Trial Division judge to hear the application and issue the requested declarations was not contested by the City.</w:t>
            </w:r>
          </w:p>
          <w:p w:rsidR="00AF16CD" w:rsidRPr="00793B19" w:rsidRDefault="00AF16CD" w:rsidP="00AF16CD">
            <w:pPr>
              <w:jc w:val="both"/>
              <w:rPr>
                <w:sz w:val="20"/>
              </w:rPr>
            </w:pPr>
          </w:p>
          <w:p w:rsidR="00AF16CD" w:rsidRPr="00793B19" w:rsidRDefault="00AF16CD" w:rsidP="00AF16CD">
            <w:pPr>
              <w:jc w:val="both"/>
              <w:rPr>
                <w:sz w:val="20"/>
              </w:rPr>
            </w:pPr>
            <w:r w:rsidRPr="00793B19">
              <w:rPr>
                <w:sz w:val="20"/>
              </w:rPr>
              <w:t xml:space="preserve">The Supreme Court of Newfoundland and Labrador, Trial Division, held that the property in question was not real property assessable under the Act, and issued a declaration that the assessment of the items in question for the taxation year 2016 was </w:t>
            </w:r>
            <w:r w:rsidRPr="00793B19">
              <w:rPr>
                <w:i/>
                <w:sz w:val="20"/>
              </w:rPr>
              <w:t>ultra vires</w:t>
            </w:r>
            <w:r w:rsidRPr="00793B19">
              <w:rPr>
                <w:sz w:val="20"/>
              </w:rPr>
              <w:t xml:space="preserve"> the City of St. John’s. The Court of Appeal allowed the City’s appeal, finding the trial judge erred by exceeding the jurisdiction of the court under the </w:t>
            </w:r>
            <w:r w:rsidRPr="00793B19">
              <w:rPr>
                <w:i/>
                <w:sz w:val="20"/>
              </w:rPr>
              <w:t>Assessment Act 2006</w:t>
            </w:r>
            <w:r w:rsidRPr="00793B19">
              <w:rPr>
                <w:sz w:val="20"/>
              </w:rPr>
              <w:t>, SNL 2006, c. A-18.1.</w:t>
            </w:r>
          </w:p>
        </w:tc>
      </w:tr>
      <w:tr w:rsidR="00AF16CD" w:rsidRPr="00793B19" w:rsidTr="00AF16CD">
        <w:tc>
          <w:tcPr>
            <w:tcW w:w="5000" w:type="pct"/>
            <w:gridSpan w:val="4"/>
          </w:tcPr>
          <w:p w:rsidR="00AF16CD" w:rsidRPr="00793B19" w:rsidRDefault="00AF16CD" w:rsidP="00AF16CD">
            <w:pPr>
              <w:jc w:val="both"/>
              <w:rPr>
                <w:sz w:val="20"/>
              </w:rPr>
            </w:pPr>
          </w:p>
        </w:tc>
      </w:tr>
      <w:tr w:rsidR="00AF16CD" w:rsidRPr="00793B19" w:rsidTr="00AF16CD">
        <w:tc>
          <w:tcPr>
            <w:tcW w:w="2427" w:type="pct"/>
            <w:gridSpan w:val="2"/>
          </w:tcPr>
          <w:p w:rsidR="00AF16CD" w:rsidRPr="00793B19" w:rsidRDefault="00AF16CD" w:rsidP="00AF16CD">
            <w:pPr>
              <w:jc w:val="both"/>
              <w:rPr>
                <w:sz w:val="20"/>
              </w:rPr>
            </w:pPr>
            <w:r w:rsidRPr="00793B19">
              <w:rPr>
                <w:sz w:val="20"/>
              </w:rPr>
              <w:t>July 5, 2016</w:t>
            </w:r>
          </w:p>
          <w:p w:rsidR="00AF16CD" w:rsidRPr="00793B19" w:rsidRDefault="00AF16CD" w:rsidP="00AF16CD">
            <w:pPr>
              <w:jc w:val="both"/>
              <w:rPr>
                <w:sz w:val="20"/>
              </w:rPr>
            </w:pPr>
            <w:r w:rsidRPr="00793B19">
              <w:rPr>
                <w:sz w:val="20"/>
              </w:rPr>
              <w:t>Supreme Court of Newfoundland &amp; Labrador, Trial Division</w:t>
            </w:r>
          </w:p>
          <w:p w:rsidR="00AF16CD" w:rsidRPr="00793B19" w:rsidRDefault="00AF16CD" w:rsidP="00AF16CD">
            <w:pPr>
              <w:jc w:val="both"/>
              <w:rPr>
                <w:sz w:val="20"/>
              </w:rPr>
            </w:pPr>
            <w:r w:rsidRPr="00793B19">
              <w:rPr>
                <w:sz w:val="20"/>
              </w:rPr>
              <w:t>(Thompson J.)</w:t>
            </w:r>
          </w:p>
          <w:p w:rsidR="00AF16CD" w:rsidRPr="00793B19" w:rsidRDefault="00C14E84" w:rsidP="00AF16CD">
            <w:pPr>
              <w:jc w:val="both"/>
              <w:rPr>
                <w:sz w:val="20"/>
              </w:rPr>
            </w:pPr>
            <w:hyperlink r:id="rId71" w:history="1">
              <w:r w:rsidR="00AF16CD" w:rsidRPr="00793B19">
                <w:rPr>
                  <w:rStyle w:val="Hyperlink"/>
                  <w:sz w:val="20"/>
                </w:rPr>
                <w:t>2016 NLTD(G) 133</w:t>
              </w:r>
            </w:hyperlink>
            <w:r w:rsidR="00AF16CD" w:rsidRPr="00793B19">
              <w:rPr>
                <w:sz w:val="20"/>
              </w:rPr>
              <w:t xml:space="preserve"> </w:t>
            </w:r>
          </w:p>
          <w:p w:rsidR="00AF16CD" w:rsidRPr="00793B19" w:rsidRDefault="00AF16CD" w:rsidP="00AF16CD">
            <w:pPr>
              <w:jc w:val="both"/>
              <w:rPr>
                <w:sz w:val="20"/>
              </w:rPr>
            </w:pPr>
          </w:p>
        </w:tc>
        <w:tc>
          <w:tcPr>
            <w:tcW w:w="243" w:type="pct"/>
          </w:tcPr>
          <w:p w:rsidR="00AF16CD" w:rsidRPr="00793B19" w:rsidRDefault="00AF16CD" w:rsidP="00AF16CD">
            <w:pPr>
              <w:jc w:val="both"/>
              <w:rPr>
                <w:sz w:val="20"/>
              </w:rPr>
            </w:pPr>
          </w:p>
        </w:tc>
        <w:tc>
          <w:tcPr>
            <w:tcW w:w="2330" w:type="pct"/>
          </w:tcPr>
          <w:p w:rsidR="00AF16CD" w:rsidRPr="00793B19" w:rsidRDefault="00AF16CD" w:rsidP="00AF16CD">
            <w:pPr>
              <w:jc w:val="both"/>
              <w:rPr>
                <w:sz w:val="20"/>
              </w:rPr>
            </w:pPr>
            <w:r w:rsidRPr="00793B19">
              <w:rPr>
                <w:sz w:val="20"/>
              </w:rPr>
              <w:t>Applicant’s application for declaration, granted.</w:t>
            </w:r>
          </w:p>
          <w:p w:rsidR="00AF16CD" w:rsidRPr="00793B19" w:rsidRDefault="00AF16CD" w:rsidP="00AF16CD">
            <w:pPr>
              <w:jc w:val="both"/>
              <w:rPr>
                <w:sz w:val="20"/>
              </w:rPr>
            </w:pPr>
          </w:p>
        </w:tc>
      </w:tr>
      <w:tr w:rsidR="00AF16CD" w:rsidRPr="00793B19" w:rsidTr="00AF16CD">
        <w:tc>
          <w:tcPr>
            <w:tcW w:w="2427" w:type="pct"/>
            <w:gridSpan w:val="2"/>
          </w:tcPr>
          <w:p w:rsidR="00AF16CD" w:rsidRPr="00793B19" w:rsidRDefault="00AF16CD" w:rsidP="00AF16CD">
            <w:pPr>
              <w:jc w:val="both"/>
              <w:rPr>
                <w:sz w:val="20"/>
              </w:rPr>
            </w:pPr>
            <w:r w:rsidRPr="00793B19">
              <w:rPr>
                <w:sz w:val="20"/>
              </w:rPr>
              <w:t>February 21, 2017</w:t>
            </w:r>
          </w:p>
          <w:p w:rsidR="00AF16CD" w:rsidRPr="00793B19" w:rsidRDefault="00AF16CD" w:rsidP="00AF16CD">
            <w:pPr>
              <w:jc w:val="both"/>
              <w:rPr>
                <w:sz w:val="20"/>
              </w:rPr>
            </w:pPr>
            <w:r w:rsidRPr="00793B19">
              <w:rPr>
                <w:sz w:val="20"/>
              </w:rPr>
              <w:t>Supreme Court of Newfoundland and Labrador - Court of Appeal</w:t>
            </w:r>
          </w:p>
          <w:p w:rsidR="00AF16CD" w:rsidRPr="00793B19" w:rsidRDefault="00AF16CD" w:rsidP="00AF16CD">
            <w:pPr>
              <w:jc w:val="both"/>
              <w:rPr>
                <w:sz w:val="20"/>
              </w:rPr>
            </w:pPr>
            <w:r w:rsidRPr="00793B19">
              <w:rPr>
                <w:sz w:val="20"/>
              </w:rPr>
              <w:t>(Welsh, White and Harrington JJ.A.)</w:t>
            </w:r>
          </w:p>
          <w:p w:rsidR="00AF16CD" w:rsidRPr="00793B19" w:rsidRDefault="00C14E84" w:rsidP="00AF16CD">
            <w:pPr>
              <w:jc w:val="both"/>
              <w:rPr>
                <w:sz w:val="20"/>
              </w:rPr>
            </w:pPr>
            <w:hyperlink r:id="rId72" w:history="1">
              <w:r w:rsidR="00AF16CD" w:rsidRPr="00793B19">
                <w:rPr>
                  <w:rStyle w:val="Hyperlink"/>
                  <w:sz w:val="20"/>
                </w:rPr>
                <w:t>2017 NLCA 14</w:t>
              </w:r>
            </w:hyperlink>
            <w:r w:rsidR="00AF16CD" w:rsidRPr="00793B19">
              <w:rPr>
                <w:sz w:val="20"/>
              </w:rPr>
              <w:t xml:space="preserve"> </w:t>
            </w:r>
          </w:p>
          <w:p w:rsidR="00AF16CD" w:rsidRPr="00793B19" w:rsidRDefault="00AF16CD" w:rsidP="00AF16CD">
            <w:pPr>
              <w:jc w:val="both"/>
              <w:rPr>
                <w:sz w:val="20"/>
              </w:rPr>
            </w:pPr>
          </w:p>
        </w:tc>
        <w:tc>
          <w:tcPr>
            <w:tcW w:w="243" w:type="pct"/>
          </w:tcPr>
          <w:p w:rsidR="00AF16CD" w:rsidRPr="00793B19" w:rsidRDefault="00AF16CD" w:rsidP="00AF16CD">
            <w:pPr>
              <w:jc w:val="both"/>
              <w:rPr>
                <w:sz w:val="20"/>
              </w:rPr>
            </w:pPr>
          </w:p>
        </w:tc>
        <w:tc>
          <w:tcPr>
            <w:tcW w:w="2330" w:type="pct"/>
          </w:tcPr>
          <w:p w:rsidR="00AF16CD" w:rsidRPr="00793B19" w:rsidRDefault="00AF16CD" w:rsidP="00AF16CD">
            <w:pPr>
              <w:jc w:val="both"/>
              <w:rPr>
                <w:sz w:val="20"/>
              </w:rPr>
            </w:pPr>
            <w:r w:rsidRPr="00793B19">
              <w:rPr>
                <w:sz w:val="20"/>
              </w:rPr>
              <w:t>Respondent’s appeal, allowed.</w:t>
            </w:r>
          </w:p>
          <w:p w:rsidR="00AF16CD" w:rsidRPr="00793B19" w:rsidRDefault="00AF16CD" w:rsidP="00AF16CD">
            <w:pPr>
              <w:jc w:val="both"/>
              <w:rPr>
                <w:sz w:val="20"/>
              </w:rPr>
            </w:pPr>
          </w:p>
        </w:tc>
      </w:tr>
      <w:tr w:rsidR="00AF16CD" w:rsidRPr="00793B19" w:rsidTr="00AF16CD">
        <w:tc>
          <w:tcPr>
            <w:tcW w:w="2427" w:type="pct"/>
            <w:gridSpan w:val="2"/>
          </w:tcPr>
          <w:p w:rsidR="00AF16CD" w:rsidRPr="00793B19" w:rsidRDefault="00AF16CD" w:rsidP="00AF16CD">
            <w:pPr>
              <w:jc w:val="both"/>
              <w:rPr>
                <w:sz w:val="20"/>
              </w:rPr>
            </w:pPr>
            <w:r w:rsidRPr="00793B19">
              <w:rPr>
                <w:sz w:val="20"/>
              </w:rPr>
              <w:t>April 24, 2017</w:t>
            </w:r>
          </w:p>
          <w:p w:rsidR="00AF16CD" w:rsidRPr="00793B19" w:rsidRDefault="00AF16CD" w:rsidP="00AF16CD">
            <w:pPr>
              <w:jc w:val="both"/>
              <w:rPr>
                <w:sz w:val="20"/>
              </w:rPr>
            </w:pPr>
            <w:r w:rsidRPr="00793B19">
              <w:rPr>
                <w:sz w:val="20"/>
              </w:rPr>
              <w:t>Supreme Court of Canada</w:t>
            </w:r>
          </w:p>
        </w:tc>
        <w:tc>
          <w:tcPr>
            <w:tcW w:w="243" w:type="pct"/>
          </w:tcPr>
          <w:p w:rsidR="00AF16CD" w:rsidRPr="00793B19" w:rsidRDefault="00AF16CD" w:rsidP="00AF16CD">
            <w:pPr>
              <w:jc w:val="both"/>
              <w:rPr>
                <w:sz w:val="20"/>
              </w:rPr>
            </w:pPr>
          </w:p>
        </w:tc>
        <w:tc>
          <w:tcPr>
            <w:tcW w:w="2330" w:type="pct"/>
          </w:tcPr>
          <w:p w:rsidR="00AF16CD" w:rsidRPr="00793B19" w:rsidRDefault="00AF16CD" w:rsidP="00AF16CD">
            <w:pPr>
              <w:jc w:val="both"/>
              <w:rPr>
                <w:sz w:val="20"/>
              </w:rPr>
            </w:pPr>
            <w:r w:rsidRPr="00793B19">
              <w:rPr>
                <w:sz w:val="20"/>
              </w:rPr>
              <w:t>Application for leave to appeal, filed.</w:t>
            </w:r>
          </w:p>
          <w:p w:rsidR="00AF16CD" w:rsidRPr="00793B19" w:rsidRDefault="00AF16CD" w:rsidP="00AF16CD">
            <w:pPr>
              <w:jc w:val="both"/>
              <w:rPr>
                <w:sz w:val="20"/>
              </w:rPr>
            </w:pPr>
          </w:p>
        </w:tc>
      </w:tr>
    </w:tbl>
    <w:p w:rsidR="00AF16CD" w:rsidRPr="00AF16CD" w:rsidRDefault="00AF16CD" w:rsidP="00AF16CD">
      <w:pPr>
        <w:ind w:left="360" w:hanging="360"/>
        <w:jc w:val="both"/>
        <w:rPr>
          <w:sz w:val="20"/>
          <w:lang w:eastAsia="en-CA"/>
        </w:rPr>
      </w:pPr>
    </w:p>
    <w:p w:rsidR="00AF16CD" w:rsidRPr="00AF16CD" w:rsidRDefault="00AF16CD"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16CD" w:rsidRPr="00C14E84" w:rsidTr="00AF16CD">
        <w:tc>
          <w:tcPr>
            <w:tcW w:w="543" w:type="pct"/>
          </w:tcPr>
          <w:p w:rsidR="00AF16CD" w:rsidRPr="00E87E4E" w:rsidRDefault="00AF16CD" w:rsidP="00AF16CD">
            <w:pPr>
              <w:jc w:val="both"/>
              <w:rPr>
                <w:sz w:val="20"/>
                <w:lang w:val="fr-CA"/>
              </w:rPr>
            </w:pPr>
            <w:r w:rsidRPr="00E87E4E">
              <w:rPr>
                <w:rStyle w:val="SCCFileNumberChar"/>
                <w:sz w:val="20"/>
                <w:szCs w:val="20"/>
                <w:lang w:val="fr-CA"/>
              </w:rPr>
              <w:t>37539</w:t>
            </w:r>
          </w:p>
        </w:tc>
        <w:tc>
          <w:tcPr>
            <w:tcW w:w="4457" w:type="pct"/>
            <w:gridSpan w:val="3"/>
          </w:tcPr>
          <w:p w:rsidR="00AF16CD" w:rsidRPr="00AF16CD" w:rsidRDefault="00AF16CD" w:rsidP="00AF16CD">
            <w:pPr>
              <w:pStyle w:val="SCCLsocParty"/>
              <w:jc w:val="both"/>
              <w:rPr>
                <w:b/>
                <w:sz w:val="20"/>
                <w:szCs w:val="20"/>
                <w:lang w:val="en-US"/>
              </w:rPr>
            </w:pPr>
            <w:r w:rsidRPr="00AF16CD">
              <w:rPr>
                <w:b/>
                <w:sz w:val="20"/>
                <w:szCs w:val="20"/>
                <w:lang w:val="en-US"/>
              </w:rPr>
              <w:t xml:space="preserve">St. John’s Dockyard Limited c. </w:t>
            </w:r>
            <w:proofErr w:type="spellStart"/>
            <w:r w:rsidRPr="00AF16CD">
              <w:rPr>
                <w:b/>
                <w:sz w:val="20"/>
                <w:szCs w:val="20"/>
                <w:lang w:val="en-US"/>
              </w:rPr>
              <w:t>Cité</w:t>
            </w:r>
            <w:proofErr w:type="spellEnd"/>
            <w:r w:rsidRPr="00AF16CD">
              <w:rPr>
                <w:b/>
                <w:sz w:val="20"/>
                <w:szCs w:val="20"/>
                <w:lang w:val="en-US"/>
              </w:rPr>
              <w:t xml:space="preserve"> de St. John’s</w:t>
            </w:r>
          </w:p>
          <w:p w:rsidR="00AF16CD" w:rsidRPr="00E87E4E" w:rsidRDefault="00AF16CD" w:rsidP="00AF16CD">
            <w:pPr>
              <w:jc w:val="both"/>
              <w:rPr>
                <w:sz w:val="20"/>
                <w:lang w:val="fr-CA"/>
              </w:rPr>
            </w:pPr>
            <w:r w:rsidRPr="00E87E4E">
              <w:rPr>
                <w:sz w:val="20"/>
                <w:lang w:val="fr-CA"/>
              </w:rPr>
              <w:t>(T.-N.-L.) (Civile) (Sur autorisation)</w:t>
            </w:r>
          </w:p>
        </w:tc>
      </w:tr>
      <w:tr w:rsidR="00AF16CD" w:rsidRPr="00E87E4E" w:rsidTr="00AF16CD">
        <w:tc>
          <w:tcPr>
            <w:tcW w:w="5000" w:type="pct"/>
            <w:gridSpan w:val="4"/>
          </w:tcPr>
          <w:p w:rsidR="00AF16CD" w:rsidRPr="00E87E4E" w:rsidRDefault="00AF16CD" w:rsidP="00AF16CD">
            <w:pPr>
              <w:jc w:val="both"/>
              <w:rPr>
                <w:sz w:val="20"/>
                <w:lang w:val="fr-CA"/>
              </w:rPr>
            </w:pPr>
          </w:p>
          <w:p w:rsidR="00AF16CD" w:rsidRPr="00E87E4E" w:rsidRDefault="00AF16CD" w:rsidP="00AF16CD">
            <w:pPr>
              <w:jc w:val="both"/>
              <w:rPr>
                <w:sz w:val="20"/>
                <w:lang w:val="fr-CA"/>
              </w:rPr>
            </w:pPr>
            <w:r w:rsidRPr="00E87E4E">
              <w:rPr>
                <w:sz w:val="20"/>
                <w:lang w:val="fr-CA"/>
              </w:rPr>
              <w:t xml:space="preserve">Droit municipal – Fiscalité – Évaluation foncière – La demande soulève-t-elle des questions d’importance pour le public relativement aux matières suivantes : l’accès à la justice et l’application de la primauté du droit; le pouvoir des juges de première instance d’effectuer le contrôle judiciaire relativement à des questions de compétence; le pouvoir constitutionnel des gouvernements provinciaux, territoriaux et autochtones de créer des tribunaux dotés de pouvoirs et de compétences exclusifs ou partiellement exclusifs semblables à ceux d’une Cour supérieure; l’évaluation et l’imposition </w:t>
            </w:r>
            <w:r w:rsidRPr="00E87E4E">
              <w:rPr>
                <w:i/>
                <w:sz w:val="20"/>
                <w:lang w:val="fr-CA"/>
              </w:rPr>
              <w:t>ultra vires</w:t>
            </w:r>
            <w:r w:rsidRPr="00E87E4E">
              <w:rPr>
                <w:sz w:val="20"/>
                <w:lang w:val="fr-CA"/>
              </w:rPr>
              <w:t xml:space="preserve"> de biens immobiliers – </w:t>
            </w:r>
            <w:proofErr w:type="spellStart"/>
            <w:r w:rsidRPr="00E87E4E">
              <w:rPr>
                <w:i/>
                <w:sz w:val="20"/>
                <w:lang w:val="fr-CA"/>
              </w:rPr>
              <w:t>Assessment</w:t>
            </w:r>
            <w:proofErr w:type="spellEnd"/>
            <w:r w:rsidRPr="00E87E4E">
              <w:rPr>
                <w:i/>
                <w:sz w:val="20"/>
                <w:lang w:val="fr-CA"/>
              </w:rPr>
              <w:t xml:space="preserve"> </w:t>
            </w:r>
            <w:proofErr w:type="spellStart"/>
            <w:r w:rsidRPr="00E87E4E">
              <w:rPr>
                <w:i/>
                <w:sz w:val="20"/>
                <w:lang w:val="fr-CA"/>
              </w:rPr>
              <w:t>Act</w:t>
            </w:r>
            <w:proofErr w:type="spellEnd"/>
            <w:r w:rsidRPr="00E87E4E">
              <w:rPr>
                <w:i/>
                <w:sz w:val="20"/>
                <w:lang w:val="fr-CA"/>
              </w:rPr>
              <w:t xml:space="preserve"> 2006</w:t>
            </w:r>
            <w:r w:rsidRPr="00E87E4E">
              <w:rPr>
                <w:sz w:val="20"/>
                <w:lang w:val="fr-CA"/>
              </w:rPr>
              <w:t>, SNL 2006, ch. A-18.1, par. 37(1), 47(4).</w:t>
            </w:r>
          </w:p>
        </w:tc>
      </w:tr>
      <w:tr w:rsidR="00AF16CD" w:rsidRPr="00E87E4E" w:rsidTr="00AF16CD">
        <w:tc>
          <w:tcPr>
            <w:tcW w:w="5000" w:type="pct"/>
            <w:gridSpan w:val="4"/>
          </w:tcPr>
          <w:p w:rsidR="00AF16CD" w:rsidRPr="00E87E4E" w:rsidRDefault="00AF16CD" w:rsidP="00AF16CD">
            <w:pPr>
              <w:jc w:val="both"/>
              <w:rPr>
                <w:sz w:val="20"/>
                <w:lang w:val="fr-CA"/>
              </w:rPr>
            </w:pPr>
          </w:p>
          <w:p w:rsidR="00AF16CD" w:rsidRPr="00E87E4E" w:rsidRDefault="00AF16CD" w:rsidP="00AF16CD">
            <w:pPr>
              <w:jc w:val="both"/>
              <w:rPr>
                <w:sz w:val="20"/>
                <w:lang w:val="fr-CA"/>
              </w:rPr>
            </w:pPr>
            <w:r w:rsidRPr="00E87E4E">
              <w:rPr>
                <w:sz w:val="20"/>
                <w:lang w:val="fr-CA"/>
              </w:rPr>
              <w:t xml:space="preserve">St. John’s </w:t>
            </w:r>
            <w:proofErr w:type="spellStart"/>
            <w:r w:rsidRPr="00E87E4E">
              <w:rPr>
                <w:sz w:val="20"/>
                <w:lang w:val="fr-CA"/>
              </w:rPr>
              <w:t>Dockyard</w:t>
            </w:r>
            <w:proofErr w:type="spellEnd"/>
            <w:r w:rsidRPr="00E87E4E">
              <w:rPr>
                <w:sz w:val="20"/>
                <w:lang w:val="fr-CA"/>
              </w:rPr>
              <w:t xml:space="preserve"> Limited (« </w:t>
            </w:r>
            <w:proofErr w:type="spellStart"/>
            <w:r w:rsidRPr="00E87E4E">
              <w:rPr>
                <w:sz w:val="20"/>
                <w:lang w:val="fr-CA"/>
              </w:rPr>
              <w:t>Dockyard</w:t>
            </w:r>
            <w:proofErr w:type="spellEnd"/>
            <w:r w:rsidRPr="00E87E4E">
              <w:rPr>
                <w:sz w:val="20"/>
                <w:lang w:val="fr-CA"/>
              </w:rPr>
              <w:t xml:space="preserve"> ») a interjeté appel de l’évaluation, à des fins de taxation, qu’elle a reçue de la Cité de St. Johns. La Cité a refusé d’accepter l’avis d’appel parce que </w:t>
            </w:r>
            <w:proofErr w:type="spellStart"/>
            <w:r w:rsidRPr="00E87E4E">
              <w:rPr>
                <w:sz w:val="20"/>
                <w:lang w:val="fr-CA"/>
              </w:rPr>
              <w:t>Dockyard</w:t>
            </w:r>
            <w:proofErr w:type="spellEnd"/>
            <w:r w:rsidRPr="00E87E4E">
              <w:rPr>
                <w:sz w:val="20"/>
                <w:lang w:val="fr-CA"/>
              </w:rPr>
              <w:t xml:space="preserve"> n’avait pas fourni les renseignements demandés par l’évaluateur de la Cité. </w:t>
            </w:r>
            <w:proofErr w:type="spellStart"/>
            <w:r w:rsidRPr="00E87E4E">
              <w:rPr>
                <w:sz w:val="20"/>
                <w:lang w:val="fr-CA"/>
              </w:rPr>
              <w:t>Dockyard</w:t>
            </w:r>
            <w:proofErr w:type="spellEnd"/>
            <w:r w:rsidRPr="00E87E4E">
              <w:rPr>
                <w:sz w:val="20"/>
                <w:lang w:val="fr-CA"/>
              </w:rPr>
              <w:t xml:space="preserve"> a ensuite présenté une demande à un juge de la Cour suprême de Terre-Neuve-et-Labrador, Section de première instance, pour obtenir un jugement déclarant que certains biens compris dans l’évaluation de la Cité n’étaient pas imposables comme biens immobiliers et que l’évaluation devait être réduite par un montant déterminé. La Cité n’a pas contesté la compétence du juge de la Section de première instance d’instruire la demande et de prononcer les jugements déclaratoires demandés.</w:t>
            </w:r>
          </w:p>
          <w:p w:rsidR="00AF16CD" w:rsidRPr="00E87E4E" w:rsidRDefault="00AF16CD" w:rsidP="00AF16CD">
            <w:pPr>
              <w:jc w:val="both"/>
              <w:rPr>
                <w:sz w:val="20"/>
                <w:lang w:val="fr-CA"/>
              </w:rPr>
            </w:pPr>
          </w:p>
          <w:p w:rsidR="00AF16CD" w:rsidRPr="00E87E4E" w:rsidRDefault="00AF16CD" w:rsidP="00AF16CD">
            <w:pPr>
              <w:jc w:val="both"/>
              <w:rPr>
                <w:sz w:val="20"/>
                <w:lang w:val="fr-CA"/>
              </w:rPr>
            </w:pPr>
            <w:r w:rsidRPr="00E87E4E">
              <w:rPr>
                <w:sz w:val="20"/>
                <w:lang w:val="fr-CA"/>
              </w:rPr>
              <w:lastRenderedPageBreak/>
              <w:t>La Cour suprême de Terre-Neuve-et-Labrador, Section de première instance, a statué que les biens en question n’étaient pas des biens immobiliers imposables en application de la Loi et a prononcé un jugement déclarant que la Cité de St. John’s avait outrepassé sa compétence en faisant l’évaluation des articles en question pour l’année d’imposition 2016. La Cour d’appel a accueilli l’appel de la Cité, concluant que le juge de première instance avait commis une erreur en outrepassant la compétence de la cour sous le régime de l’</w:t>
            </w:r>
            <w:proofErr w:type="spellStart"/>
            <w:r w:rsidRPr="00E87E4E">
              <w:rPr>
                <w:i/>
                <w:sz w:val="20"/>
                <w:lang w:val="fr-CA"/>
              </w:rPr>
              <w:t>Assessment</w:t>
            </w:r>
            <w:proofErr w:type="spellEnd"/>
            <w:r w:rsidRPr="00E87E4E">
              <w:rPr>
                <w:i/>
                <w:sz w:val="20"/>
                <w:lang w:val="fr-CA"/>
              </w:rPr>
              <w:t xml:space="preserve"> </w:t>
            </w:r>
            <w:proofErr w:type="spellStart"/>
            <w:r w:rsidRPr="00E87E4E">
              <w:rPr>
                <w:i/>
                <w:sz w:val="20"/>
                <w:lang w:val="fr-CA"/>
              </w:rPr>
              <w:t>Act</w:t>
            </w:r>
            <w:proofErr w:type="spellEnd"/>
            <w:r w:rsidRPr="00E87E4E">
              <w:rPr>
                <w:i/>
                <w:sz w:val="20"/>
                <w:lang w:val="fr-CA"/>
              </w:rPr>
              <w:t xml:space="preserve"> 2006</w:t>
            </w:r>
            <w:r w:rsidRPr="00E87E4E">
              <w:rPr>
                <w:sz w:val="20"/>
                <w:lang w:val="fr-CA"/>
              </w:rPr>
              <w:t>, SNL 2006, ch. A-18.1.</w:t>
            </w:r>
          </w:p>
        </w:tc>
      </w:tr>
      <w:tr w:rsidR="00AF16CD" w:rsidRPr="00E87E4E" w:rsidTr="00AF16CD">
        <w:tc>
          <w:tcPr>
            <w:tcW w:w="5000" w:type="pct"/>
            <w:gridSpan w:val="4"/>
          </w:tcPr>
          <w:p w:rsidR="00AF16CD" w:rsidRPr="00E87E4E" w:rsidRDefault="00AF16CD" w:rsidP="00AF16CD">
            <w:pPr>
              <w:jc w:val="both"/>
              <w:rPr>
                <w:sz w:val="20"/>
                <w:lang w:val="fr-CA"/>
              </w:rPr>
            </w:pPr>
          </w:p>
        </w:tc>
      </w:tr>
      <w:tr w:rsidR="00AF16CD" w:rsidRPr="00C14E84" w:rsidTr="00AF16CD">
        <w:tc>
          <w:tcPr>
            <w:tcW w:w="2427" w:type="pct"/>
            <w:gridSpan w:val="2"/>
          </w:tcPr>
          <w:p w:rsidR="00AF16CD" w:rsidRPr="00E87E4E" w:rsidRDefault="00AF16CD" w:rsidP="00AF16CD">
            <w:pPr>
              <w:jc w:val="both"/>
              <w:rPr>
                <w:sz w:val="20"/>
                <w:lang w:val="fr-CA"/>
              </w:rPr>
            </w:pPr>
            <w:r w:rsidRPr="00E87E4E">
              <w:rPr>
                <w:sz w:val="20"/>
                <w:lang w:val="fr-CA"/>
              </w:rPr>
              <w:t>5 juillet 2016</w:t>
            </w:r>
          </w:p>
          <w:p w:rsidR="00AF16CD" w:rsidRPr="00E87E4E" w:rsidRDefault="00AF16CD" w:rsidP="00AF16CD">
            <w:pPr>
              <w:jc w:val="both"/>
              <w:rPr>
                <w:sz w:val="20"/>
                <w:lang w:val="fr-CA"/>
              </w:rPr>
            </w:pPr>
            <w:r w:rsidRPr="00E87E4E">
              <w:rPr>
                <w:sz w:val="20"/>
                <w:lang w:val="fr-CA"/>
              </w:rPr>
              <w:t>Cour suprême de Terre-Neuve-et-Labrador, Section de première instance</w:t>
            </w:r>
          </w:p>
          <w:p w:rsidR="00AF16CD" w:rsidRPr="00E87E4E" w:rsidRDefault="00AF16CD" w:rsidP="00AF16CD">
            <w:pPr>
              <w:jc w:val="both"/>
              <w:rPr>
                <w:sz w:val="20"/>
                <w:lang w:val="fr-CA"/>
              </w:rPr>
            </w:pPr>
            <w:r w:rsidRPr="00E87E4E">
              <w:rPr>
                <w:sz w:val="20"/>
                <w:lang w:val="fr-CA"/>
              </w:rPr>
              <w:t>(Juge Thompson)</w:t>
            </w:r>
          </w:p>
          <w:p w:rsidR="00AF16CD" w:rsidRPr="00E87E4E" w:rsidRDefault="00C14E84" w:rsidP="00AF16CD">
            <w:pPr>
              <w:jc w:val="both"/>
              <w:rPr>
                <w:sz w:val="20"/>
                <w:lang w:val="fr-CA"/>
              </w:rPr>
            </w:pPr>
            <w:hyperlink r:id="rId73" w:history="1">
              <w:r w:rsidR="00AF16CD" w:rsidRPr="00E87E4E">
                <w:rPr>
                  <w:rStyle w:val="Hyperlink"/>
                  <w:sz w:val="20"/>
                  <w:lang w:val="fr-CA"/>
                </w:rPr>
                <w:t>2016 NLTD(G) 133</w:t>
              </w:r>
            </w:hyperlink>
            <w:r w:rsidR="00AF16CD" w:rsidRPr="00E87E4E">
              <w:rPr>
                <w:sz w:val="20"/>
                <w:lang w:val="fr-CA"/>
              </w:rPr>
              <w:t xml:space="preserve"> </w:t>
            </w:r>
          </w:p>
          <w:p w:rsidR="00AF16CD" w:rsidRPr="00E87E4E" w:rsidRDefault="00AF16CD" w:rsidP="00AF16CD">
            <w:pPr>
              <w:jc w:val="both"/>
              <w:rPr>
                <w:sz w:val="20"/>
                <w:lang w:val="fr-CA"/>
              </w:rPr>
            </w:pPr>
          </w:p>
        </w:tc>
        <w:tc>
          <w:tcPr>
            <w:tcW w:w="243" w:type="pct"/>
          </w:tcPr>
          <w:p w:rsidR="00AF16CD" w:rsidRPr="00E87E4E" w:rsidRDefault="00AF16CD" w:rsidP="00AF16CD">
            <w:pPr>
              <w:jc w:val="both"/>
              <w:rPr>
                <w:sz w:val="20"/>
                <w:lang w:val="fr-CA"/>
              </w:rPr>
            </w:pPr>
          </w:p>
        </w:tc>
        <w:tc>
          <w:tcPr>
            <w:tcW w:w="2330" w:type="pct"/>
          </w:tcPr>
          <w:p w:rsidR="00AF16CD" w:rsidRPr="00E87E4E" w:rsidRDefault="00AF16CD" w:rsidP="00AF16CD">
            <w:pPr>
              <w:jc w:val="both"/>
              <w:rPr>
                <w:sz w:val="20"/>
                <w:lang w:val="fr-CA"/>
              </w:rPr>
            </w:pPr>
            <w:r w:rsidRPr="00E87E4E">
              <w:rPr>
                <w:sz w:val="20"/>
                <w:lang w:val="fr-CA"/>
              </w:rPr>
              <w:t>Jugement accueillant la demande de jugement déclaratoire de la demanderesse.</w:t>
            </w:r>
          </w:p>
          <w:p w:rsidR="00AF16CD" w:rsidRPr="00E87E4E" w:rsidRDefault="00AF16CD" w:rsidP="00AF16CD">
            <w:pPr>
              <w:jc w:val="both"/>
              <w:rPr>
                <w:sz w:val="20"/>
                <w:lang w:val="fr-CA"/>
              </w:rPr>
            </w:pPr>
          </w:p>
        </w:tc>
      </w:tr>
      <w:tr w:rsidR="00AF16CD" w:rsidRPr="00C14E84" w:rsidTr="00AF16CD">
        <w:tc>
          <w:tcPr>
            <w:tcW w:w="2427" w:type="pct"/>
            <w:gridSpan w:val="2"/>
          </w:tcPr>
          <w:p w:rsidR="00AF16CD" w:rsidRPr="00E87E4E" w:rsidRDefault="00AF16CD" w:rsidP="00AF16CD">
            <w:pPr>
              <w:jc w:val="both"/>
              <w:rPr>
                <w:sz w:val="20"/>
                <w:lang w:val="fr-CA"/>
              </w:rPr>
            </w:pPr>
            <w:r w:rsidRPr="00E87E4E">
              <w:rPr>
                <w:sz w:val="20"/>
                <w:lang w:val="fr-CA"/>
              </w:rPr>
              <w:t>21 février 2017</w:t>
            </w:r>
          </w:p>
          <w:p w:rsidR="00AF16CD" w:rsidRPr="00E87E4E" w:rsidRDefault="00AF16CD" w:rsidP="00AF16CD">
            <w:pPr>
              <w:jc w:val="both"/>
              <w:rPr>
                <w:sz w:val="20"/>
                <w:lang w:val="fr-CA"/>
              </w:rPr>
            </w:pPr>
            <w:r w:rsidRPr="00E87E4E">
              <w:rPr>
                <w:sz w:val="20"/>
                <w:lang w:val="fr-CA"/>
              </w:rPr>
              <w:t>Cour suprême de Terre-Neuve-et-Labrador – Cour d’appel</w:t>
            </w:r>
          </w:p>
          <w:p w:rsidR="00AF16CD" w:rsidRPr="00E87E4E" w:rsidRDefault="00AF16CD" w:rsidP="00AF16CD">
            <w:pPr>
              <w:jc w:val="both"/>
              <w:rPr>
                <w:sz w:val="20"/>
              </w:rPr>
            </w:pPr>
            <w:r w:rsidRPr="00E87E4E">
              <w:rPr>
                <w:sz w:val="20"/>
              </w:rPr>
              <w:t>(</w:t>
            </w:r>
            <w:proofErr w:type="spellStart"/>
            <w:r w:rsidRPr="00E87E4E">
              <w:rPr>
                <w:sz w:val="20"/>
              </w:rPr>
              <w:t>Juges</w:t>
            </w:r>
            <w:proofErr w:type="spellEnd"/>
            <w:r w:rsidRPr="00E87E4E">
              <w:rPr>
                <w:sz w:val="20"/>
              </w:rPr>
              <w:t xml:space="preserve"> Welsh, White et Harrington)</w:t>
            </w:r>
          </w:p>
          <w:p w:rsidR="00AF16CD" w:rsidRPr="00E87E4E" w:rsidRDefault="00C14E84" w:rsidP="00AF16CD">
            <w:pPr>
              <w:jc w:val="both"/>
              <w:rPr>
                <w:sz w:val="20"/>
                <w:lang w:val="fr-CA"/>
              </w:rPr>
            </w:pPr>
            <w:hyperlink r:id="rId74" w:history="1">
              <w:r w:rsidR="00AF16CD" w:rsidRPr="00E87E4E">
                <w:rPr>
                  <w:rStyle w:val="Hyperlink"/>
                  <w:sz w:val="20"/>
                  <w:lang w:val="fr-CA"/>
                </w:rPr>
                <w:t>2017 NLCA 14</w:t>
              </w:r>
            </w:hyperlink>
            <w:r w:rsidR="00AF16CD" w:rsidRPr="00E87E4E">
              <w:rPr>
                <w:sz w:val="20"/>
                <w:lang w:val="fr-CA"/>
              </w:rPr>
              <w:t xml:space="preserve"> </w:t>
            </w:r>
          </w:p>
          <w:p w:rsidR="00AF16CD" w:rsidRPr="00E87E4E" w:rsidRDefault="00AF16CD" w:rsidP="00AF16CD">
            <w:pPr>
              <w:jc w:val="both"/>
              <w:rPr>
                <w:sz w:val="20"/>
                <w:lang w:val="fr-CA"/>
              </w:rPr>
            </w:pPr>
          </w:p>
        </w:tc>
        <w:tc>
          <w:tcPr>
            <w:tcW w:w="243" w:type="pct"/>
          </w:tcPr>
          <w:p w:rsidR="00AF16CD" w:rsidRPr="00E87E4E" w:rsidRDefault="00AF16CD" w:rsidP="00AF16CD">
            <w:pPr>
              <w:jc w:val="both"/>
              <w:rPr>
                <w:sz w:val="20"/>
                <w:lang w:val="fr-CA"/>
              </w:rPr>
            </w:pPr>
          </w:p>
        </w:tc>
        <w:tc>
          <w:tcPr>
            <w:tcW w:w="2330" w:type="pct"/>
          </w:tcPr>
          <w:p w:rsidR="00AF16CD" w:rsidRPr="00E87E4E" w:rsidRDefault="00AF16CD" w:rsidP="00AF16CD">
            <w:pPr>
              <w:jc w:val="both"/>
              <w:rPr>
                <w:sz w:val="20"/>
                <w:lang w:val="fr-CA"/>
              </w:rPr>
            </w:pPr>
            <w:r w:rsidRPr="00E87E4E">
              <w:rPr>
                <w:sz w:val="20"/>
                <w:lang w:val="fr-CA"/>
              </w:rPr>
              <w:t>Arrêt accueillant l’appel de l’intimée.</w:t>
            </w:r>
          </w:p>
          <w:p w:rsidR="00AF16CD" w:rsidRPr="00E87E4E" w:rsidRDefault="00AF16CD" w:rsidP="00AF16CD">
            <w:pPr>
              <w:jc w:val="both"/>
              <w:rPr>
                <w:sz w:val="20"/>
                <w:lang w:val="fr-CA"/>
              </w:rPr>
            </w:pPr>
          </w:p>
        </w:tc>
      </w:tr>
      <w:tr w:rsidR="00AF16CD" w:rsidRPr="00C14E84" w:rsidTr="00AF16CD">
        <w:tc>
          <w:tcPr>
            <w:tcW w:w="2427" w:type="pct"/>
            <w:gridSpan w:val="2"/>
          </w:tcPr>
          <w:p w:rsidR="00AF16CD" w:rsidRPr="00E87E4E" w:rsidRDefault="00AF16CD" w:rsidP="00AF16CD">
            <w:pPr>
              <w:jc w:val="both"/>
              <w:rPr>
                <w:sz w:val="20"/>
                <w:lang w:val="fr-CA"/>
              </w:rPr>
            </w:pPr>
            <w:r w:rsidRPr="00E87E4E">
              <w:rPr>
                <w:sz w:val="20"/>
                <w:lang w:val="fr-CA"/>
              </w:rPr>
              <w:t>24 avril 2017</w:t>
            </w:r>
          </w:p>
          <w:p w:rsidR="00AF16CD" w:rsidRPr="00E87E4E" w:rsidRDefault="00AF16CD" w:rsidP="00AF16CD">
            <w:pPr>
              <w:jc w:val="both"/>
              <w:rPr>
                <w:sz w:val="20"/>
                <w:lang w:val="fr-CA"/>
              </w:rPr>
            </w:pPr>
            <w:r w:rsidRPr="00E87E4E">
              <w:rPr>
                <w:sz w:val="20"/>
                <w:lang w:val="fr-CA"/>
              </w:rPr>
              <w:t>Cour suprême du Canada</w:t>
            </w:r>
          </w:p>
        </w:tc>
        <w:tc>
          <w:tcPr>
            <w:tcW w:w="243" w:type="pct"/>
          </w:tcPr>
          <w:p w:rsidR="00AF16CD" w:rsidRPr="00E87E4E" w:rsidRDefault="00AF16CD" w:rsidP="00AF16CD">
            <w:pPr>
              <w:jc w:val="both"/>
              <w:rPr>
                <w:sz w:val="20"/>
                <w:lang w:val="fr-CA"/>
              </w:rPr>
            </w:pPr>
          </w:p>
        </w:tc>
        <w:tc>
          <w:tcPr>
            <w:tcW w:w="2330" w:type="pct"/>
          </w:tcPr>
          <w:p w:rsidR="00AF16CD" w:rsidRPr="00E87E4E" w:rsidRDefault="00AF16CD" w:rsidP="00AF16CD">
            <w:pPr>
              <w:jc w:val="both"/>
              <w:rPr>
                <w:sz w:val="20"/>
                <w:lang w:val="fr-CA"/>
              </w:rPr>
            </w:pPr>
            <w:r w:rsidRPr="00E87E4E">
              <w:rPr>
                <w:sz w:val="20"/>
                <w:lang w:val="fr-CA"/>
              </w:rPr>
              <w:t>Dépôt de la demande d’autorisation d’appel.</w:t>
            </w:r>
          </w:p>
          <w:p w:rsidR="00AF16CD" w:rsidRPr="00E87E4E" w:rsidRDefault="00AF16CD" w:rsidP="00AF16CD">
            <w:pPr>
              <w:jc w:val="both"/>
              <w:rPr>
                <w:sz w:val="20"/>
                <w:lang w:val="fr-CA"/>
              </w:rPr>
            </w:pPr>
          </w:p>
        </w:tc>
      </w:tr>
    </w:tbl>
    <w:p w:rsidR="00AF16CD" w:rsidRDefault="00AF16CD" w:rsidP="00AF16CD">
      <w:pPr>
        <w:ind w:left="360" w:hanging="360"/>
        <w:jc w:val="both"/>
        <w:rPr>
          <w:sz w:val="20"/>
          <w:lang w:val="fr-CA" w:eastAsia="en-CA"/>
        </w:rPr>
      </w:pPr>
    </w:p>
    <w:p w:rsidR="00AF16CD" w:rsidRDefault="00AF16CD" w:rsidP="00AF16CD">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F16CD" w:rsidRPr="00843D6F" w:rsidTr="00AF16CD">
        <w:trPr>
          <w:gridAfter w:val="1"/>
          <w:wAfter w:w="48" w:type="pct"/>
        </w:trPr>
        <w:tc>
          <w:tcPr>
            <w:tcW w:w="538" w:type="pct"/>
          </w:tcPr>
          <w:p w:rsidR="00AF16CD" w:rsidRPr="00843D6F" w:rsidRDefault="00AF16CD" w:rsidP="00AF16CD">
            <w:pPr>
              <w:jc w:val="both"/>
              <w:rPr>
                <w:sz w:val="20"/>
              </w:rPr>
            </w:pPr>
            <w:r w:rsidRPr="00843D6F">
              <w:rPr>
                <w:rStyle w:val="SCCFileNumberChar"/>
                <w:sz w:val="20"/>
                <w:szCs w:val="20"/>
              </w:rPr>
              <w:t>37497</w:t>
            </w:r>
          </w:p>
        </w:tc>
        <w:tc>
          <w:tcPr>
            <w:tcW w:w="4414" w:type="pct"/>
            <w:gridSpan w:val="3"/>
          </w:tcPr>
          <w:p w:rsidR="00AF16CD" w:rsidRPr="00AF16CD" w:rsidRDefault="00AF16CD" w:rsidP="00AF16CD">
            <w:pPr>
              <w:pStyle w:val="SCCLsocParty"/>
              <w:jc w:val="both"/>
              <w:rPr>
                <w:b/>
                <w:sz w:val="20"/>
                <w:szCs w:val="20"/>
                <w:lang w:val="en-US"/>
              </w:rPr>
            </w:pPr>
            <w:r w:rsidRPr="00AF16CD">
              <w:rPr>
                <w:b/>
                <w:sz w:val="20"/>
                <w:szCs w:val="20"/>
                <w:lang w:val="en-US"/>
              </w:rPr>
              <w:t>Justin Carl Wong v. Minister of Justice</w:t>
            </w:r>
          </w:p>
          <w:p w:rsidR="00AF16CD" w:rsidRPr="00843D6F" w:rsidRDefault="00AF16CD" w:rsidP="00AF16CD">
            <w:pPr>
              <w:jc w:val="both"/>
              <w:rPr>
                <w:sz w:val="20"/>
              </w:rPr>
            </w:pPr>
            <w:r w:rsidRPr="00843D6F">
              <w:rPr>
                <w:sz w:val="20"/>
              </w:rPr>
              <w:t>(B.C.) (Criminal) (By Leave)</w:t>
            </w:r>
          </w:p>
        </w:tc>
      </w:tr>
      <w:tr w:rsidR="00AF16CD" w:rsidRPr="00843D6F" w:rsidTr="00AF16CD">
        <w:trPr>
          <w:gridAfter w:val="1"/>
          <w:wAfter w:w="48" w:type="pct"/>
        </w:trPr>
        <w:tc>
          <w:tcPr>
            <w:tcW w:w="4952" w:type="pct"/>
            <w:gridSpan w:val="4"/>
          </w:tcPr>
          <w:p w:rsidR="00AF16CD" w:rsidRPr="00843D6F" w:rsidRDefault="00AF16CD" w:rsidP="00AF16CD">
            <w:pPr>
              <w:pStyle w:val="SCCBanSummary"/>
              <w:rPr>
                <w:sz w:val="20"/>
                <w:szCs w:val="20"/>
              </w:rPr>
            </w:pPr>
          </w:p>
          <w:p w:rsidR="00AF16CD" w:rsidRPr="00843D6F" w:rsidRDefault="00AF16CD" w:rsidP="00AF16CD">
            <w:pPr>
              <w:jc w:val="both"/>
              <w:rPr>
                <w:sz w:val="20"/>
              </w:rPr>
            </w:pPr>
            <w:r w:rsidRPr="00843D6F">
              <w:rPr>
                <w:i/>
                <w:sz w:val="20"/>
              </w:rPr>
              <w:t>Canadian Charter of Rights and Freedoms</w:t>
            </w:r>
            <w:r w:rsidRPr="00843D6F">
              <w:rPr>
                <w:sz w:val="20"/>
              </w:rPr>
              <w:t xml:space="preserve"> – Criminal law – Extradition – Judicial review of Minister’s surrender order – Whether Court of Appeal erred in not correcting Minister’s failure to observe principles of natural justice and procedural fairness – Whether Court of Appeal erred in acquiescing to Minister’s order for surrender without due consideration of </w:t>
            </w:r>
            <w:r w:rsidRPr="00843D6F">
              <w:rPr>
                <w:i/>
                <w:sz w:val="20"/>
              </w:rPr>
              <w:t>Criminal Code</w:t>
            </w:r>
            <w:r w:rsidRPr="00843D6F">
              <w:rPr>
                <w:sz w:val="20"/>
              </w:rPr>
              <w:t>, Canada-U.S. Treaty, the</w:t>
            </w:r>
            <w:r w:rsidRPr="00843D6F">
              <w:rPr>
                <w:i/>
                <w:sz w:val="20"/>
              </w:rPr>
              <w:t xml:space="preserve"> Charter</w:t>
            </w:r>
            <w:r w:rsidRPr="00843D6F">
              <w:rPr>
                <w:sz w:val="20"/>
              </w:rPr>
              <w:t xml:space="preserve">, and </w:t>
            </w:r>
            <w:r w:rsidRPr="00843D6F">
              <w:rPr>
                <w:i/>
                <w:sz w:val="20"/>
              </w:rPr>
              <w:t>Federal Courts Act</w:t>
            </w:r>
            <w:r w:rsidRPr="00843D6F">
              <w:rPr>
                <w:sz w:val="20"/>
              </w:rPr>
              <w:t xml:space="preserve"> – Whether Court of Appeal erred in law in accepting findings of extradition judge and Minister that requirements of “air of reality” test were not met.</w:t>
            </w:r>
          </w:p>
        </w:tc>
      </w:tr>
      <w:tr w:rsidR="00AF16CD" w:rsidRPr="00843D6F" w:rsidTr="00AF16CD">
        <w:trPr>
          <w:gridAfter w:val="1"/>
          <w:wAfter w:w="48" w:type="pct"/>
        </w:trPr>
        <w:tc>
          <w:tcPr>
            <w:tcW w:w="4952" w:type="pct"/>
            <w:gridSpan w:val="4"/>
          </w:tcPr>
          <w:p w:rsidR="00AF16CD" w:rsidRPr="00843D6F" w:rsidRDefault="00AF16CD" w:rsidP="00AF16CD">
            <w:pPr>
              <w:jc w:val="both"/>
              <w:rPr>
                <w:sz w:val="20"/>
              </w:rPr>
            </w:pPr>
          </w:p>
        </w:tc>
      </w:tr>
      <w:tr w:rsidR="00AF16CD" w:rsidRPr="00843D6F" w:rsidTr="00AF16CD">
        <w:trPr>
          <w:gridAfter w:val="1"/>
          <w:wAfter w:w="48" w:type="pct"/>
        </w:trPr>
        <w:tc>
          <w:tcPr>
            <w:tcW w:w="4952" w:type="pct"/>
            <w:gridSpan w:val="4"/>
          </w:tcPr>
          <w:p w:rsidR="00AF16CD" w:rsidRPr="00843D6F" w:rsidRDefault="00AF16CD" w:rsidP="00AF16CD">
            <w:pPr>
              <w:jc w:val="both"/>
              <w:rPr>
                <w:sz w:val="20"/>
              </w:rPr>
            </w:pPr>
            <w:r w:rsidRPr="00843D6F">
              <w:rPr>
                <w:sz w:val="20"/>
              </w:rPr>
              <w:t xml:space="preserve">The United States seeks the extradition of Justin Wong, a Canadian citizen, for prosecution on charges of sexual exploitation of minors residing in the United States; conduct corresponding to the Canadian offence of accessing child pornography, contrary to s. 163.1(4.1) of the </w:t>
            </w:r>
            <w:r w:rsidRPr="00843D6F">
              <w:rPr>
                <w:i/>
                <w:sz w:val="20"/>
              </w:rPr>
              <w:t>Criminal Code</w:t>
            </w:r>
            <w:r w:rsidRPr="00843D6F">
              <w:rPr>
                <w:sz w:val="20"/>
              </w:rPr>
              <w:t>, R.S.C. 1985, c. C-46.</w:t>
            </w:r>
          </w:p>
          <w:p w:rsidR="00AF16CD" w:rsidRPr="00843D6F" w:rsidRDefault="00AF16CD" w:rsidP="00AF16CD">
            <w:pPr>
              <w:jc w:val="both"/>
              <w:rPr>
                <w:sz w:val="20"/>
              </w:rPr>
            </w:pPr>
          </w:p>
          <w:p w:rsidR="00AF16CD" w:rsidRPr="00843D6F" w:rsidRDefault="00AF16CD" w:rsidP="00AF16CD">
            <w:pPr>
              <w:jc w:val="both"/>
              <w:rPr>
                <w:sz w:val="20"/>
              </w:rPr>
            </w:pPr>
            <w:r w:rsidRPr="00843D6F">
              <w:rPr>
                <w:sz w:val="20"/>
              </w:rPr>
              <w:t>The extradition judge of the B.C. Supreme Court dismissed Mr. Wong’s applications for further disclosure and for a stay of proceedings, ordering his committal into custody to await surrender to the United States. The Minister of Justice subsequently directed Mr. Wong to be surrendered to the United States for prosecution. The B.C. Court of Appeal dismissed Mr. Wong’s application for judicial review of the Minister’s surrender order, as well as his appeal from the order of committal.</w:t>
            </w:r>
          </w:p>
        </w:tc>
      </w:tr>
      <w:tr w:rsidR="00AF16CD" w:rsidRPr="00843D6F" w:rsidTr="00AF16CD">
        <w:tblPrEx>
          <w:tblCellMar>
            <w:bottom w:w="0" w:type="dxa"/>
          </w:tblCellMar>
        </w:tblPrEx>
        <w:tc>
          <w:tcPr>
            <w:tcW w:w="2367" w:type="pct"/>
            <w:gridSpan w:val="2"/>
          </w:tcPr>
          <w:p w:rsidR="00AF16CD" w:rsidRPr="00843D6F" w:rsidRDefault="00AF16CD" w:rsidP="00AF16CD">
            <w:pPr>
              <w:jc w:val="both"/>
              <w:rPr>
                <w:sz w:val="20"/>
              </w:rPr>
            </w:pPr>
          </w:p>
          <w:p w:rsidR="00AF16CD" w:rsidRPr="00843D6F" w:rsidRDefault="00AF16CD" w:rsidP="00AF16CD">
            <w:pPr>
              <w:jc w:val="both"/>
              <w:rPr>
                <w:sz w:val="20"/>
              </w:rPr>
            </w:pPr>
            <w:r w:rsidRPr="00843D6F">
              <w:rPr>
                <w:sz w:val="20"/>
              </w:rPr>
              <w:t>July 10, 2015 / December 8, 2015</w:t>
            </w:r>
          </w:p>
          <w:p w:rsidR="00AF16CD" w:rsidRPr="00843D6F" w:rsidRDefault="00AF16CD" w:rsidP="00AF16CD">
            <w:pPr>
              <w:jc w:val="both"/>
              <w:rPr>
                <w:sz w:val="20"/>
              </w:rPr>
            </w:pPr>
            <w:r w:rsidRPr="00843D6F">
              <w:rPr>
                <w:sz w:val="20"/>
              </w:rPr>
              <w:t>Supreme Court of British Columbia</w:t>
            </w:r>
          </w:p>
          <w:p w:rsidR="00AF16CD" w:rsidRPr="00843D6F" w:rsidRDefault="00AF16CD" w:rsidP="00AF16CD">
            <w:pPr>
              <w:jc w:val="both"/>
              <w:rPr>
                <w:sz w:val="20"/>
              </w:rPr>
            </w:pPr>
            <w:r w:rsidRPr="00843D6F">
              <w:rPr>
                <w:sz w:val="20"/>
              </w:rPr>
              <w:t>(Fitzpatrick J.)</w:t>
            </w:r>
          </w:p>
          <w:p w:rsidR="00AF16CD" w:rsidRPr="00843D6F" w:rsidRDefault="00C14E84" w:rsidP="00AF16CD">
            <w:pPr>
              <w:jc w:val="both"/>
              <w:rPr>
                <w:sz w:val="20"/>
              </w:rPr>
            </w:pPr>
            <w:hyperlink r:id="rId75" w:history="1">
              <w:r w:rsidR="00AF16CD" w:rsidRPr="00843D6F">
                <w:rPr>
                  <w:rStyle w:val="Hyperlink"/>
                  <w:sz w:val="20"/>
                </w:rPr>
                <w:t>2015 BCSC 1203</w:t>
              </w:r>
            </w:hyperlink>
            <w:r w:rsidR="00AF16CD" w:rsidRPr="00843D6F">
              <w:rPr>
                <w:sz w:val="20"/>
              </w:rPr>
              <w:t xml:space="preserve"> / </w:t>
            </w:r>
            <w:hyperlink r:id="rId76" w:history="1">
              <w:r w:rsidR="00AF16CD" w:rsidRPr="00843D6F">
                <w:rPr>
                  <w:rStyle w:val="Hyperlink"/>
                  <w:sz w:val="20"/>
                </w:rPr>
                <w:t>2015 BCSC 2276</w:t>
              </w:r>
            </w:hyperlink>
            <w:r w:rsidR="00AF16CD" w:rsidRPr="00843D6F">
              <w:rPr>
                <w:sz w:val="20"/>
              </w:rPr>
              <w:t xml:space="preserve"> </w:t>
            </w:r>
          </w:p>
          <w:p w:rsidR="00AF16CD" w:rsidRPr="00843D6F" w:rsidRDefault="00AF16CD" w:rsidP="00AF16CD">
            <w:pPr>
              <w:jc w:val="both"/>
              <w:rPr>
                <w:sz w:val="20"/>
              </w:rPr>
            </w:pPr>
          </w:p>
        </w:tc>
        <w:tc>
          <w:tcPr>
            <w:tcW w:w="267" w:type="pct"/>
          </w:tcPr>
          <w:p w:rsidR="00AF16CD" w:rsidRPr="00843D6F" w:rsidRDefault="00AF16CD" w:rsidP="00AF16CD">
            <w:pPr>
              <w:jc w:val="both"/>
              <w:rPr>
                <w:sz w:val="20"/>
              </w:rPr>
            </w:pPr>
          </w:p>
        </w:tc>
        <w:tc>
          <w:tcPr>
            <w:tcW w:w="2366" w:type="pct"/>
            <w:gridSpan w:val="2"/>
          </w:tcPr>
          <w:p w:rsidR="00AF16CD" w:rsidRPr="00843D6F" w:rsidRDefault="00AF16CD" w:rsidP="00AF16CD">
            <w:pPr>
              <w:jc w:val="both"/>
              <w:rPr>
                <w:sz w:val="20"/>
              </w:rPr>
            </w:pPr>
          </w:p>
          <w:p w:rsidR="00AF16CD" w:rsidRPr="00843D6F" w:rsidRDefault="00AF16CD" w:rsidP="00AF16CD">
            <w:pPr>
              <w:jc w:val="both"/>
              <w:rPr>
                <w:sz w:val="20"/>
              </w:rPr>
            </w:pPr>
            <w:r w:rsidRPr="00843D6F">
              <w:rPr>
                <w:sz w:val="20"/>
              </w:rPr>
              <w:t>Applicant’s application for further disclosure, dismissed; Applicant’s application for stay, dismissed and respondent’s application seeking order for applicant’s committal into custody to await surrender decision, granted.</w:t>
            </w:r>
          </w:p>
          <w:p w:rsidR="00AF16CD" w:rsidRPr="00843D6F" w:rsidRDefault="00AF16CD" w:rsidP="00AF16CD">
            <w:pPr>
              <w:jc w:val="both"/>
              <w:rPr>
                <w:sz w:val="20"/>
              </w:rPr>
            </w:pPr>
          </w:p>
        </w:tc>
      </w:tr>
      <w:tr w:rsidR="00AF16CD" w:rsidRPr="00843D6F" w:rsidTr="00AF16CD">
        <w:tblPrEx>
          <w:tblCellMar>
            <w:bottom w:w="0" w:type="dxa"/>
          </w:tblCellMar>
        </w:tblPrEx>
        <w:tc>
          <w:tcPr>
            <w:tcW w:w="2367" w:type="pct"/>
            <w:gridSpan w:val="2"/>
          </w:tcPr>
          <w:p w:rsidR="00AF16CD" w:rsidRPr="00843D6F" w:rsidRDefault="00AF16CD" w:rsidP="00AF16CD">
            <w:pPr>
              <w:jc w:val="both"/>
              <w:rPr>
                <w:sz w:val="20"/>
              </w:rPr>
            </w:pPr>
            <w:r w:rsidRPr="00843D6F">
              <w:rPr>
                <w:sz w:val="20"/>
              </w:rPr>
              <w:t>June 6, 2016</w:t>
            </w:r>
          </w:p>
          <w:p w:rsidR="00AF16CD" w:rsidRPr="00843D6F" w:rsidRDefault="00AF16CD" w:rsidP="00AF16CD">
            <w:pPr>
              <w:jc w:val="both"/>
              <w:rPr>
                <w:sz w:val="20"/>
              </w:rPr>
            </w:pPr>
            <w:r w:rsidRPr="00843D6F">
              <w:rPr>
                <w:sz w:val="20"/>
              </w:rPr>
              <w:t>Minister of Justice</w:t>
            </w:r>
          </w:p>
          <w:p w:rsidR="00AF16CD" w:rsidRPr="00843D6F" w:rsidRDefault="00AF16CD" w:rsidP="00AF16CD">
            <w:pPr>
              <w:jc w:val="both"/>
              <w:rPr>
                <w:sz w:val="20"/>
              </w:rPr>
            </w:pPr>
            <w:r w:rsidRPr="00843D6F">
              <w:rPr>
                <w:sz w:val="20"/>
              </w:rPr>
              <w:t>(Hon. J. Wilson-</w:t>
            </w:r>
            <w:proofErr w:type="spellStart"/>
            <w:r w:rsidRPr="00843D6F">
              <w:rPr>
                <w:sz w:val="20"/>
              </w:rPr>
              <w:t>Raybould</w:t>
            </w:r>
            <w:proofErr w:type="spellEnd"/>
            <w:r w:rsidRPr="00843D6F">
              <w:rPr>
                <w:sz w:val="20"/>
              </w:rPr>
              <w:t>)</w:t>
            </w:r>
          </w:p>
          <w:p w:rsidR="00AF16CD" w:rsidRPr="00843D6F" w:rsidRDefault="00AF16CD" w:rsidP="00AF16CD">
            <w:pPr>
              <w:jc w:val="both"/>
              <w:rPr>
                <w:sz w:val="20"/>
              </w:rPr>
            </w:pPr>
          </w:p>
        </w:tc>
        <w:tc>
          <w:tcPr>
            <w:tcW w:w="267" w:type="pct"/>
          </w:tcPr>
          <w:p w:rsidR="00AF16CD" w:rsidRPr="00843D6F" w:rsidRDefault="00AF16CD" w:rsidP="00AF16CD">
            <w:pPr>
              <w:jc w:val="both"/>
              <w:rPr>
                <w:sz w:val="20"/>
              </w:rPr>
            </w:pPr>
          </w:p>
        </w:tc>
        <w:tc>
          <w:tcPr>
            <w:tcW w:w="2366" w:type="pct"/>
            <w:gridSpan w:val="2"/>
          </w:tcPr>
          <w:p w:rsidR="00AF16CD" w:rsidRPr="00843D6F" w:rsidRDefault="00AF16CD" w:rsidP="00AF16CD">
            <w:pPr>
              <w:jc w:val="both"/>
              <w:rPr>
                <w:sz w:val="20"/>
              </w:rPr>
            </w:pPr>
            <w:r w:rsidRPr="00843D6F">
              <w:rPr>
                <w:sz w:val="20"/>
              </w:rPr>
              <w:t>Applicant’s surrender to United States, ordered.</w:t>
            </w:r>
          </w:p>
          <w:p w:rsidR="00AF16CD" w:rsidRPr="00843D6F" w:rsidRDefault="00AF16CD" w:rsidP="00AF16CD">
            <w:pPr>
              <w:jc w:val="both"/>
              <w:rPr>
                <w:sz w:val="20"/>
              </w:rPr>
            </w:pPr>
          </w:p>
        </w:tc>
      </w:tr>
      <w:tr w:rsidR="00AF16CD" w:rsidRPr="00843D6F" w:rsidTr="00AF16CD">
        <w:tblPrEx>
          <w:tblCellMar>
            <w:bottom w:w="0" w:type="dxa"/>
          </w:tblCellMar>
        </w:tblPrEx>
        <w:tc>
          <w:tcPr>
            <w:tcW w:w="2367" w:type="pct"/>
            <w:gridSpan w:val="2"/>
          </w:tcPr>
          <w:p w:rsidR="00AF16CD" w:rsidRPr="00843D6F" w:rsidRDefault="00AF16CD" w:rsidP="00AF16CD">
            <w:pPr>
              <w:jc w:val="both"/>
              <w:rPr>
                <w:sz w:val="20"/>
              </w:rPr>
            </w:pPr>
            <w:r w:rsidRPr="00843D6F">
              <w:rPr>
                <w:sz w:val="20"/>
              </w:rPr>
              <w:t>March 1, 2017</w:t>
            </w:r>
          </w:p>
          <w:p w:rsidR="00AF16CD" w:rsidRPr="00843D6F" w:rsidRDefault="00AF16CD" w:rsidP="00AF16CD">
            <w:pPr>
              <w:jc w:val="both"/>
              <w:rPr>
                <w:sz w:val="20"/>
              </w:rPr>
            </w:pPr>
            <w:r w:rsidRPr="00843D6F">
              <w:rPr>
                <w:sz w:val="20"/>
              </w:rPr>
              <w:t xml:space="preserve">Court of Appeal for British Columbia </w:t>
            </w:r>
          </w:p>
          <w:p w:rsidR="00AF16CD" w:rsidRPr="00843D6F" w:rsidRDefault="00AF16CD" w:rsidP="00AF16CD">
            <w:pPr>
              <w:jc w:val="both"/>
              <w:rPr>
                <w:sz w:val="20"/>
              </w:rPr>
            </w:pPr>
            <w:r w:rsidRPr="00843D6F">
              <w:rPr>
                <w:sz w:val="20"/>
              </w:rPr>
              <w:t>(Vancouver)</w:t>
            </w:r>
          </w:p>
          <w:p w:rsidR="00AF16CD" w:rsidRPr="00843D6F" w:rsidRDefault="00AF16CD" w:rsidP="00AF16CD">
            <w:pPr>
              <w:jc w:val="both"/>
              <w:rPr>
                <w:sz w:val="20"/>
              </w:rPr>
            </w:pPr>
            <w:r w:rsidRPr="00843D6F">
              <w:rPr>
                <w:sz w:val="20"/>
              </w:rPr>
              <w:t>(Newbury, Stromberg-Stein and Finch JJ.A.)</w:t>
            </w:r>
          </w:p>
          <w:p w:rsidR="00AF16CD" w:rsidRPr="00843D6F" w:rsidRDefault="00C14E84" w:rsidP="00AF16CD">
            <w:pPr>
              <w:jc w:val="both"/>
              <w:rPr>
                <w:sz w:val="20"/>
              </w:rPr>
            </w:pPr>
            <w:hyperlink r:id="rId77" w:history="1">
              <w:r w:rsidR="00AF16CD" w:rsidRPr="00843D6F">
                <w:rPr>
                  <w:rStyle w:val="Hyperlink"/>
                  <w:sz w:val="20"/>
                </w:rPr>
                <w:t>2017 BCCA 109</w:t>
              </w:r>
            </w:hyperlink>
            <w:r w:rsidR="00AF16CD" w:rsidRPr="00843D6F">
              <w:rPr>
                <w:sz w:val="20"/>
              </w:rPr>
              <w:t xml:space="preserve"> </w:t>
            </w:r>
          </w:p>
          <w:p w:rsidR="00AF16CD" w:rsidRPr="00843D6F" w:rsidRDefault="00AF16CD" w:rsidP="00AF16CD">
            <w:pPr>
              <w:jc w:val="both"/>
              <w:rPr>
                <w:sz w:val="20"/>
              </w:rPr>
            </w:pPr>
          </w:p>
        </w:tc>
        <w:tc>
          <w:tcPr>
            <w:tcW w:w="267" w:type="pct"/>
          </w:tcPr>
          <w:p w:rsidR="00AF16CD" w:rsidRPr="00843D6F" w:rsidRDefault="00AF16CD" w:rsidP="00AF16CD">
            <w:pPr>
              <w:jc w:val="both"/>
              <w:rPr>
                <w:sz w:val="20"/>
              </w:rPr>
            </w:pPr>
          </w:p>
        </w:tc>
        <w:tc>
          <w:tcPr>
            <w:tcW w:w="2366" w:type="pct"/>
            <w:gridSpan w:val="2"/>
          </w:tcPr>
          <w:p w:rsidR="00AF16CD" w:rsidRPr="00843D6F" w:rsidRDefault="00AF16CD" w:rsidP="00AF16CD">
            <w:pPr>
              <w:jc w:val="both"/>
              <w:rPr>
                <w:sz w:val="20"/>
              </w:rPr>
            </w:pPr>
            <w:r w:rsidRPr="00843D6F">
              <w:rPr>
                <w:sz w:val="20"/>
              </w:rPr>
              <w:t>Applicant’s application for judicial review of Minister’s surrender order and appeal from order of committal, dismissed.</w:t>
            </w:r>
          </w:p>
          <w:p w:rsidR="00AF16CD" w:rsidRPr="00843D6F" w:rsidRDefault="00AF16CD" w:rsidP="00AF16CD">
            <w:pPr>
              <w:jc w:val="both"/>
              <w:rPr>
                <w:sz w:val="20"/>
              </w:rPr>
            </w:pPr>
          </w:p>
        </w:tc>
      </w:tr>
      <w:tr w:rsidR="00AF16CD" w:rsidRPr="00843D6F" w:rsidTr="00AF16CD">
        <w:tblPrEx>
          <w:tblCellMar>
            <w:bottom w:w="0" w:type="dxa"/>
          </w:tblCellMar>
        </w:tblPrEx>
        <w:tc>
          <w:tcPr>
            <w:tcW w:w="2367" w:type="pct"/>
            <w:gridSpan w:val="2"/>
          </w:tcPr>
          <w:p w:rsidR="00AF16CD" w:rsidRPr="00843D6F" w:rsidRDefault="00AF16CD" w:rsidP="00AF16CD">
            <w:pPr>
              <w:jc w:val="both"/>
              <w:rPr>
                <w:sz w:val="20"/>
              </w:rPr>
            </w:pPr>
            <w:r w:rsidRPr="00843D6F">
              <w:rPr>
                <w:sz w:val="20"/>
              </w:rPr>
              <w:t>May 2, 2017</w:t>
            </w:r>
          </w:p>
          <w:p w:rsidR="00AF16CD" w:rsidRPr="00843D6F" w:rsidRDefault="00AF16CD" w:rsidP="00AF16CD">
            <w:pPr>
              <w:jc w:val="both"/>
              <w:rPr>
                <w:sz w:val="20"/>
              </w:rPr>
            </w:pPr>
            <w:r w:rsidRPr="00843D6F">
              <w:rPr>
                <w:sz w:val="20"/>
              </w:rPr>
              <w:t>Supreme Court of Canada</w:t>
            </w:r>
          </w:p>
          <w:p w:rsidR="00AF16CD" w:rsidRPr="00843D6F" w:rsidRDefault="00AF16CD" w:rsidP="00AF16CD">
            <w:pPr>
              <w:jc w:val="both"/>
              <w:rPr>
                <w:sz w:val="20"/>
              </w:rPr>
            </w:pPr>
          </w:p>
        </w:tc>
        <w:tc>
          <w:tcPr>
            <w:tcW w:w="267" w:type="pct"/>
          </w:tcPr>
          <w:p w:rsidR="00AF16CD" w:rsidRPr="00843D6F" w:rsidRDefault="00AF16CD" w:rsidP="00AF16CD">
            <w:pPr>
              <w:jc w:val="both"/>
              <w:rPr>
                <w:sz w:val="20"/>
              </w:rPr>
            </w:pPr>
          </w:p>
        </w:tc>
        <w:tc>
          <w:tcPr>
            <w:tcW w:w="2366" w:type="pct"/>
            <w:gridSpan w:val="2"/>
          </w:tcPr>
          <w:p w:rsidR="00AF16CD" w:rsidRPr="00843D6F" w:rsidRDefault="00AF16CD" w:rsidP="00AF16CD">
            <w:pPr>
              <w:jc w:val="both"/>
              <w:rPr>
                <w:sz w:val="20"/>
              </w:rPr>
            </w:pPr>
            <w:r w:rsidRPr="00843D6F">
              <w:rPr>
                <w:sz w:val="20"/>
              </w:rPr>
              <w:t>Application for leave to appeal, filed.</w:t>
            </w:r>
          </w:p>
          <w:p w:rsidR="00AF16CD" w:rsidRPr="00843D6F" w:rsidRDefault="00AF16CD" w:rsidP="00AF16CD">
            <w:pPr>
              <w:jc w:val="both"/>
              <w:rPr>
                <w:sz w:val="20"/>
              </w:rPr>
            </w:pPr>
          </w:p>
        </w:tc>
      </w:tr>
      <w:tr w:rsidR="00AF16CD" w:rsidRPr="00843D6F" w:rsidTr="00AF16CD">
        <w:tblPrEx>
          <w:tblCellMar>
            <w:bottom w:w="0" w:type="dxa"/>
          </w:tblCellMar>
        </w:tblPrEx>
        <w:tc>
          <w:tcPr>
            <w:tcW w:w="2367" w:type="pct"/>
            <w:gridSpan w:val="2"/>
          </w:tcPr>
          <w:p w:rsidR="00AF16CD" w:rsidRPr="00843D6F" w:rsidRDefault="00AF16CD" w:rsidP="00AF16CD">
            <w:pPr>
              <w:jc w:val="both"/>
              <w:rPr>
                <w:sz w:val="20"/>
              </w:rPr>
            </w:pPr>
            <w:r w:rsidRPr="00843D6F">
              <w:rPr>
                <w:sz w:val="20"/>
              </w:rPr>
              <w:t>May 3, 2017</w:t>
            </w:r>
          </w:p>
          <w:p w:rsidR="00AF16CD" w:rsidRPr="00843D6F" w:rsidRDefault="00AF16CD" w:rsidP="00AF16CD">
            <w:pPr>
              <w:jc w:val="both"/>
              <w:rPr>
                <w:sz w:val="20"/>
              </w:rPr>
            </w:pPr>
            <w:r w:rsidRPr="00843D6F">
              <w:rPr>
                <w:sz w:val="20"/>
              </w:rPr>
              <w:t>Supreme Court of Canada</w:t>
            </w:r>
          </w:p>
        </w:tc>
        <w:tc>
          <w:tcPr>
            <w:tcW w:w="267" w:type="pct"/>
          </w:tcPr>
          <w:p w:rsidR="00AF16CD" w:rsidRPr="00843D6F" w:rsidRDefault="00AF16CD" w:rsidP="00AF16CD">
            <w:pPr>
              <w:jc w:val="both"/>
              <w:rPr>
                <w:sz w:val="20"/>
              </w:rPr>
            </w:pPr>
          </w:p>
        </w:tc>
        <w:tc>
          <w:tcPr>
            <w:tcW w:w="2366" w:type="pct"/>
            <w:gridSpan w:val="2"/>
          </w:tcPr>
          <w:p w:rsidR="00AF16CD" w:rsidRPr="00843D6F" w:rsidRDefault="00AF16CD" w:rsidP="00AF16CD">
            <w:pPr>
              <w:jc w:val="both"/>
              <w:rPr>
                <w:sz w:val="20"/>
              </w:rPr>
            </w:pPr>
            <w:r w:rsidRPr="00843D6F">
              <w:rPr>
                <w:sz w:val="20"/>
              </w:rPr>
              <w:t>Application for extension of time to serve and file application for leave to appeal, filed.</w:t>
            </w:r>
          </w:p>
        </w:tc>
      </w:tr>
    </w:tbl>
    <w:p w:rsidR="00AF16CD" w:rsidRPr="00AF16CD" w:rsidRDefault="00AF16CD" w:rsidP="00AF16CD">
      <w:pPr>
        <w:ind w:left="360" w:hanging="360"/>
        <w:jc w:val="both"/>
        <w:rPr>
          <w:sz w:val="20"/>
          <w:lang w:eastAsia="en-CA"/>
        </w:rPr>
      </w:pPr>
    </w:p>
    <w:p w:rsidR="00AF16CD" w:rsidRPr="00AF16CD" w:rsidRDefault="00AF16CD" w:rsidP="00AF16CD">
      <w:pPr>
        <w:ind w:left="360" w:hanging="360"/>
        <w:jc w:val="both"/>
        <w:rPr>
          <w:sz w:val="20"/>
          <w:lang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AF16CD" w:rsidRPr="00C14E84" w:rsidTr="00AF16CD">
        <w:trPr>
          <w:gridAfter w:val="1"/>
          <w:wAfter w:w="48" w:type="pct"/>
        </w:trPr>
        <w:tc>
          <w:tcPr>
            <w:tcW w:w="538" w:type="pct"/>
          </w:tcPr>
          <w:p w:rsidR="00AF16CD" w:rsidRPr="009509D4" w:rsidRDefault="00AF16CD" w:rsidP="00AF16CD">
            <w:pPr>
              <w:jc w:val="both"/>
              <w:rPr>
                <w:sz w:val="20"/>
                <w:lang w:val="fr-CA"/>
              </w:rPr>
            </w:pPr>
            <w:r w:rsidRPr="009509D4">
              <w:rPr>
                <w:rStyle w:val="SCCFileNumberChar"/>
                <w:sz w:val="20"/>
                <w:szCs w:val="20"/>
                <w:lang w:val="fr-CA"/>
              </w:rPr>
              <w:t>37497</w:t>
            </w:r>
          </w:p>
        </w:tc>
        <w:tc>
          <w:tcPr>
            <w:tcW w:w="4414" w:type="pct"/>
            <w:gridSpan w:val="3"/>
          </w:tcPr>
          <w:p w:rsidR="00AF16CD" w:rsidRPr="00AF16CD" w:rsidRDefault="00AF16CD" w:rsidP="00AF16CD">
            <w:pPr>
              <w:pStyle w:val="SCCLsocParty"/>
              <w:jc w:val="both"/>
              <w:rPr>
                <w:b/>
                <w:sz w:val="20"/>
                <w:szCs w:val="20"/>
              </w:rPr>
            </w:pPr>
            <w:r w:rsidRPr="00AF16CD">
              <w:rPr>
                <w:b/>
                <w:sz w:val="20"/>
                <w:szCs w:val="20"/>
              </w:rPr>
              <w:t>Justin Carl Wong c. Ministre de la Justice</w:t>
            </w:r>
          </w:p>
          <w:p w:rsidR="00AF16CD" w:rsidRPr="009509D4" w:rsidRDefault="00AF16CD" w:rsidP="00AF16CD">
            <w:pPr>
              <w:jc w:val="both"/>
              <w:rPr>
                <w:sz w:val="20"/>
                <w:lang w:val="fr-CA"/>
              </w:rPr>
            </w:pPr>
            <w:r w:rsidRPr="009509D4">
              <w:rPr>
                <w:sz w:val="20"/>
                <w:lang w:val="fr-CA"/>
              </w:rPr>
              <w:t>(C.-B.) (Criminelle) (Sur autorisation)</w:t>
            </w:r>
          </w:p>
        </w:tc>
      </w:tr>
      <w:tr w:rsidR="00AF16CD" w:rsidRPr="00C14E84" w:rsidTr="00AF16CD">
        <w:trPr>
          <w:gridAfter w:val="1"/>
          <w:wAfter w:w="48" w:type="pct"/>
        </w:trPr>
        <w:tc>
          <w:tcPr>
            <w:tcW w:w="4952" w:type="pct"/>
            <w:gridSpan w:val="4"/>
          </w:tcPr>
          <w:p w:rsidR="00AF16CD" w:rsidRPr="009509D4" w:rsidRDefault="00AF16CD" w:rsidP="00AF16CD">
            <w:pPr>
              <w:pStyle w:val="SCCBanSummary"/>
              <w:rPr>
                <w:sz w:val="20"/>
                <w:szCs w:val="20"/>
                <w:lang w:val="fr-CA"/>
              </w:rPr>
            </w:pPr>
          </w:p>
          <w:p w:rsidR="00AF16CD" w:rsidRPr="009509D4" w:rsidRDefault="00AF16CD" w:rsidP="00AF16CD">
            <w:pPr>
              <w:jc w:val="both"/>
              <w:rPr>
                <w:sz w:val="20"/>
                <w:lang w:val="fr-CA"/>
              </w:rPr>
            </w:pPr>
            <w:r w:rsidRPr="009509D4">
              <w:rPr>
                <w:i/>
                <w:sz w:val="20"/>
                <w:lang w:val="fr-CA"/>
              </w:rPr>
              <w:t>Charte canadienne des droits et libertés</w:t>
            </w:r>
            <w:r w:rsidRPr="009509D4">
              <w:rPr>
                <w:sz w:val="20"/>
                <w:lang w:val="fr-CA"/>
              </w:rPr>
              <w:t xml:space="preserve"> – Droit criminel – Extradition – Contrôle judiciaire de l’arrêté d’extradition pris par la ministre – La Cour d’appel a-t-elle eu tort de ne pas corriger l’inobservation, par la ministre, des principes de justice naturelle et d’équité procédurale? – La Cour d’appel a-t-elle eu tort d’acquiescer à l’arrêté d’extradition pris par la ministre sans avoir dûment pris en compte le </w:t>
            </w:r>
            <w:r w:rsidRPr="009509D4">
              <w:rPr>
                <w:i/>
                <w:sz w:val="20"/>
                <w:lang w:val="fr-CA"/>
              </w:rPr>
              <w:t>Code criminel</w:t>
            </w:r>
            <w:r w:rsidRPr="009509D4">
              <w:rPr>
                <w:sz w:val="20"/>
                <w:lang w:val="fr-CA"/>
              </w:rPr>
              <w:t xml:space="preserve">, le traité Canada-É.-U., la </w:t>
            </w:r>
            <w:r w:rsidRPr="009509D4">
              <w:rPr>
                <w:i/>
                <w:sz w:val="20"/>
                <w:lang w:val="fr-CA"/>
              </w:rPr>
              <w:t>Charte</w:t>
            </w:r>
            <w:r w:rsidRPr="009509D4">
              <w:rPr>
                <w:sz w:val="20"/>
                <w:lang w:val="fr-CA"/>
              </w:rPr>
              <w:t xml:space="preserve"> et la </w:t>
            </w:r>
            <w:r w:rsidRPr="009509D4">
              <w:rPr>
                <w:i/>
                <w:sz w:val="20"/>
                <w:lang w:val="fr-CA"/>
              </w:rPr>
              <w:t>Loi sur les Cours fédérales</w:t>
            </w:r>
            <w:r w:rsidRPr="009509D4">
              <w:rPr>
                <w:sz w:val="20"/>
                <w:lang w:val="fr-CA"/>
              </w:rPr>
              <w:t>? – La Cour d’appel a-t-elle commis une erreur de droit en acceptant les conclusions de la juge d’extradition et de la ministre selon lesquelles exigences du critère de « l’apparence de vraisemblance » n’avaient pas été respectées?</w:t>
            </w:r>
          </w:p>
        </w:tc>
      </w:tr>
      <w:tr w:rsidR="00AF16CD" w:rsidRPr="00C14E84" w:rsidTr="00AF16CD">
        <w:trPr>
          <w:gridAfter w:val="1"/>
          <w:wAfter w:w="48" w:type="pct"/>
        </w:trPr>
        <w:tc>
          <w:tcPr>
            <w:tcW w:w="4952" w:type="pct"/>
            <w:gridSpan w:val="4"/>
          </w:tcPr>
          <w:p w:rsidR="00AF16CD" w:rsidRPr="009509D4" w:rsidRDefault="00AF16CD" w:rsidP="00AF16CD">
            <w:pPr>
              <w:jc w:val="both"/>
              <w:rPr>
                <w:sz w:val="20"/>
                <w:lang w:val="fr-CA"/>
              </w:rPr>
            </w:pPr>
          </w:p>
        </w:tc>
      </w:tr>
      <w:tr w:rsidR="00AF16CD" w:rsidRPr="00C14E84" w:rsidTr="00AF16CD">
        <w:trPr>
          <w:gridAfter w:val="1"/>
          <w:wAfter w:w="48" w:type="pct"/>
        </w:trPr>
        <w:tc>
          <w:tcPr>
            <w:tcW w:w="4952" w:type="pct"/>
            <w:gridSpan w:val="4"/>
          </w:tcPr>
          <w:p w:rsidR="00AF16CD" w:rsidRPr="009509D4" w:rsidRDefault="00AF16CD" w:rsidP="00AF16CD">
            <w:pPr>
              <w:jc w:val="both"/>
              <w:rPr>
                <w:sz w:val="20"/>
                <w:lang w:val="fr-CA"/>
              </w:rPr>
            </w:pPr>
            <w:r w:rsidRPr="009509D4">
              <w:rPr>
                <w:sz w:val="20"/>
                <w:lang w:val="fr-CA"/>
              </w:rPr>
              <w:t xml:space="preserve">Les États-Unis demandent l’extradition de Justin Wong, un citoyen canadien, pour qu’il réponde d’accusations d’exploitation sexuelle de mineurs résidant aux États-Unis, un acte qui correspond à l’infraction canadienne d’accès à la pornographie juvénile, prévue au </w:t>
            </w:r>
            <w:proofErr w:type="spellStart"/>
            <w:r w:rsidRPr="009509D4">
              <w:rPr>
                <w:sz w:val="20"/>
                <w:lang w:val="fr-CA"/>
              </w:rPr>
              <w:t>par</w:t>
            </w:r>
            <w:proofErr w:type="spellEnd"/>
            <w:r w:rsidRPr="009509D4">
              <w:rPr>
                <w:sz w:val="20"/>
                <w:lang w:val="fr-CA"/>
              </w:rPr>
              <w:t xml:space="preserve">. 163.1 (4.1) du </w:t>
            </w:r>
            <w:r w:rsidRPr="009509D4">
              <w:rPr>
                <w:i/>
                <w:sz w:val="20"/>
                <w:lang w:val="fr-CA"/>
              </w:rPr>
              <w:t>Code criminel</w:t>
            </w:r>
            <w:r w:rsidRPr="009509D4">
              <w:rPr>
                <w:sz w:val="20"/>
                <w:lang w:val="fr-CA"/>
              </w:rPr>
              <w:t>, L.R.C. 1985, ch. C-46.</w:t>
            </w:r>
          </w:p>
          <w:p w:rsidR="00AF16CD" w:rsidRPr="009509D4" w:rsidRDefault="00AF16CD" w:rsidP="00AF16CD">
            <w:pPr>
              <w:jc w:val="both"/>
              <w:rPr>
                <w:sz w:val="20"/>
                <w:lang w:val="fr-CA"/>
              </w:rPr>
            </w:pPr>
          </w:p>
          <w:p w:rsidR="00AF16CD" w:rsidRPr="009509D4" w:rsidRDefault="00AF16CD" w:rsidP="00AF16CD">
            <w:pPr>
              <w:jc w:val="both"/>
              <w:rPr>
                <w:sz w:val="20"/>
                <w:lang w:val="fr-CA"/>
              </w:rPr>
            </w:pPr>
            <w:r w:rsidRPr="009509D4">
              <w:rPr>
                <w:sz w:val="20"/>
                <w:lang w:val="fr-CA"/>
              </w:rPr>
              <w:t>La juge d’extradition de la Cour suprême de la Colombie-Britannique a rejeté les demandes de communication d’éléments de preuve additionnels et d’arrêt des procédures présentées par M. Wong, ordonnant l’incarcération de ce dernier en attendant son extradition vers les États-Unis. La ministre de la Justice a subséquemment ordonné que M. Wong soit extradé vers les États-Unis pour répondre des accusations portées contre lui. La Cour d’appel de la Colombie-Britannique a rejeté la demande de M. Wong en contrôle judiciaire de l’arrêté d’extradition pris par la ministre, ainsi que son appel de l’ordonnance d’incarcération.</w:t>
            </w:r>
          </w:p>
        </w:tc>
      </w:tr>
      <w:tr w:rsidR="00AF16CD" w:rsidRPr="00C14E84" w:rsidTr="00AF16CD">
        <w:tblPrEx>
          <w:tblCellMar>
            <w:bottom w:w="0" w:type="dxa"/>
          </w:tblCellMar>
        </w:tblPrEx>
        <w:tc>
          <w:tcPr>
            <w:tcW w:w="2367" w:type="pct"/>
            <w:gridSpan w:val="2"/>
          </w:tcPr>
          <w:p w:rsidR="00AF16CD" w:rsidRPr="009509D4" w:rsidRDefault="00AF16CD" w:rsidP="00AF16CD">
            <w:pPr>
              <w:jc w:val="both"/>
              <w:rPr>
                <w:sz w:val="20"/>
                <w:lang w:val="fr-CA"/>
              </w:rPr>
            </w:pPr>
          </w:p>
          <w:p w:rsidR="00AF16CD" w:rsidRPr="009509D4" w:rsidRDefault="00AF16CD" w:rsidP="00AF16CD">
            <w:pPr>
              <w:jc w:val="both"/>
              <w:rPr>
                <w:sz w:val="20"/>
                <w:lang w:val="fr-CA"/>
              </w:rPr>
            </w:pPr>
            <w:r w:rsidRPr="009509D4">
              <w:rPr>
                <w:sz w:val="20"/>
                <w:lang w:val="fr-CA"/>
              </w:rPr>
              <w:t>10 juillet 2015 / 8 décembre 2015</w:t>
            </w:r>
          </w:p>
          <w:p w:rsidR="00AF16CD" w:rsidRPr="009509D4" w:rsidRDefault="00AF16CD" w:rsidP="00AF16CD">
            <w:pPr>
              <w:jc w:val="both"/>
              <w:rPr>
                <w:sz w:val="20"/>
                <w:lang w:val="fr-CA"/>
              </w:rPr>
            </w:pPr>
            <w:r w:rsidRPr="009509D4">
              <w:rPr>
                <w:sz w:val="20"/>
                <w:lang w:val="fr-CA"/>
              </w:rPr>
              <w:t>Cour suprême de la Colombie-Britannique</w:t>
            </w:r>
          </w:p>
          <w:p w:rsidR="00AF16CD" w:rsidRPr="009509D4" w:rsidRDefault="00AF16CD" w:rsidP="00AF16CD">
            <w:pPr>
              <w:jc w:val="both"/>
              <w:rPr>
                <w:sz w:val="20"/>
                <w:lang w:val="fr-CA"/>
              </w:rPr>
            </w:pPr>
            <w:r w:rsidRPr="009509D4">
              <w:rPr>
                <w:sz w:val="20"/>
                <w:lang w:val="fr-CA"/>
              </w:rPr>
              <w:t xml:space="preserve">(Juge </w:t>
            </w:r>
            <w:proofErr w:type="spellStart"/>
            <w:r w:rsidRPr="009509D4">
              <w:rPr>
                <w:sz w:val="20"/>
                <w:lang w:val="fr-CA"/>
              </w:rPr>
              <w:t>Fitzpatrick</w:t>
            </w:r>
            <w:proofErr w:type="spellEnd"/>
            <w:r w:rsidRPr="009509D4">
              <w:rPr>
                <w:sz w:val="20"/>
                <w:lang w:val="fr-CA"/>
              </w:rPr>
              <w:t>)</w:t>
            </w:r>
          </w:p>
          <w:p w:rsidR="00AF16CD" w:rsidRPr="009509D4" w:rsidRDefault="00C14E84" w:rsidP="00AF16CD">
            <w:pPr>
              <w:jc w:val="both"/>
              <w:rPr>
                <w:sz w:val="20"/>
                <w:lang w:val="fr-CA"/>
              </w:rPr>
            </w:pPr>
            <w:hyperlink r:id="rId78" w:history="1">
              <w:r w:rsidR="00AF16CD" w:rsidRPr="009509D4">
                <w:rPr>
                  <w:rStyle w:val="Hyperlink"/>
                  <w:sz w:val="20"/>
                  <w:lang w:val="fr-CA"/>
                </w:rPr>
                <w:t>2015 BCSC 1203</w:t>
              </w:r>
            </w:hyperlink>
            <w:r w:rsidR="00AF16CD" w:rsidRPr="009509D4">
              <w:rPr>
                <w:sz w:val="20"/>
                <w:lang w:val="fr-CA"/>
              </w:rPr>
              <w:t xml:space="preserve"> / </w:t>
            </w:r>
            <w:hyperlink r:id="rId79" w:history="1">
              <w:r w:rsidR="00AF16CD" w:rsidRPr="009509D4">
                <w:rPr>
                  <w:rStyle w:val="Hyperlink"/>
                  <w:sz w:val="20"/>
                  <w:lang w:val="fr-CA"/>
                </w:rPr>
                <w:t>2015 BCSC 2276</w:t>
              </w:r>
            </w:hyperlink>
            <w:r w:rsidR="00AF16CD" w:rsidRPr="009509D4">
              <w:rPr>
                <w:sz w:val="20"/>
                <w:lang w:val="fr-CA"/>
              </w:rPr>
              <w:t xml:space="preserve"> </w:t>
            </w:r>
          </w:p>
          <w:p w:rsidR="00AF16CD" w:rsidRPr="009509D4" w:rsidRDefault="00AF16CD" w:rsidP="00AF16CD">
            <w:pPr>
              <w:jc w:val="both"/>
              <w:rPr>
                <w:sz w:val="20"/>
                <w:lang w:val="fr-CA"/>
              </w:rPr>
            </w:pPr>
          </w:p>
        </w:tc>
        <w:tc>
          <w:tcPr>
            <w:tcW w:w="267" w:type="pct"/>
          </w:tcPr>
          <w:p w:rsidR="00AF16CD" w:rsidRPr="009509D4" w:rsidRDefault="00AF16CD" w:rsidP="00AF16CD">
            <w:pPr>
              <w:jc w:val="both"/>
              <w:rPr>
                <w:sz w:val="20"/>
                <w:lang w:val="fr-CA"/>
              </w:rPr>
            </w:pPr>
          </w:p>
        </w:tc>
        <w:tc>
          <w:tcPr>
            <w:tcW w:w="2366" w:type="pct"/>
            <w:gridSpan w:val="2"/>
          </w:tcPr>
          <w:p w:rsidR="00AF16CD" w:rsidRPr="009509D4" w:rsidRDefault="00AF16CD" w:rsidP="00AF16CD">
            <w:pPr>
              <w:jc w:val="both"/>
              <w:rPr>
                <w:sz w:val="20"/>
                <w:lang w:val="fr-CA"/>
              </w:rPr>
            </w:pPr>
          </w:p>
          <w:p w:rsidR="00AF16CD" w:rsidRPr="009509D4" w:rsidRDefault="00AF16CD" w:rsidP="00AF16CD">
            <w:pPr>
              <w:jc w:val="both"/>
              <w:rPr>
                <w:sz w:val="20"/>
                <w:lang w:val="fr-CA"/>
              </w:rPr>
            </w:pPr>
            <w:r w:rsidRPr="009509D4">
              <w:rPr>
                <w:sz w:val="20"/>
                <w:lang w:val="fr-CA"/>
              </w:rPr>
              <w:t>Jugements rejetant les demandes de communication d’éléments de preuve additionnels et d’arrêt des procédures présentées par le demandeur et accueillant la demande de l’intimée sollicitant une ordonnance d’incarcération du demandeur en attendant la décision sur l’extradition.</w:t>
            </w:r>
          </w:p>
          <w:p w:rsidR="00AF16CD" w:rsidRPr="009509D4" w:rsidRDefault="00AF16CD" w:rsidP="00AF16CD">
            <w:pPr>
              <w:jc w:val="both"/>
              <w:rPr>
                <w:sz w:val="20"/>
                <w:lang w:val="fr-CA"/>
              </w:rPr>
            </w:pPr>
          </w:p>
        </w:tc>
      </w:tr>
      <w:tr w:rsidR="00AF16CD" w:rsidRPr="00C14E84" w:rsidTr="00AF16CD">
        <w:tblPrEx>
          <w:tblCellMar>
            <w:bottom w:w="0" w:type="dxa"/>
          </w:tblCellMar>
        </w:tblPrEx>
        <w:tc>
          <w:tcPr>
            <w:tcW w:w="2367" w:type="pct"/>
            <w:gridSpan w:val="2"/>
          </w:tcPr>
          <w:p w:rsidR="00AF16CD" w:rsidRPr="009509D4" w:rsidRDefault="00AF16CD" w:rsidP="00AF16CD">
            <w:pPr>
              <w:jc w:val="both"/>
              <w:rPr>
                <w:sz w:val="20"/>
                <w:lang w:val="fr-CA"/>
              </w:rPr>
            </w:pPr>
            <w:r w:rsidRPr="009509D4">
              <w:rPr>
                <w:sz w:val="20"/>
                <w:lang w:val="fr-CA"/>
              </w:rPr>
              <w:t>6 juin 2016</w:t>
            </w:r>
          </w:p>
          <w:p w:rsidR="00AF16CD" w:rsidRPr="009509D4" w:rsidRDefault="00AF16CD" w:rsidP="00AF16CD">
            <w:pPr>
              <w:jc w:val="both"/>
              <w:rPr>
                <w:sz w:val="20"/>
                <w:lang w:val="fr-CA"/>
              </w:rPr>
            </w:pPr>
            <w:r w:rsidRPr="009509D4">
              <w:rPr>
                <w:sz w:val="20"/>
                <w:lang w:val="fr-CA"/>
              </w:rPr>
              <w:t>Ministre de la Justice</w:t>
            </w:r>
          </w:p>
          <w:p w:rsidR="00AF16CD" w:rsidRPr="009509D4" w:rsidRDefault="00AF16CD" w:rsidP="00AF16CD">
            <w:pPr>
              <w:jc w:val="both"/>
              <w:rPr>
                <w:sz w:val="20"/>
                <w:lang w:val="fr-CA"/>
              </w:rPr>
            </w:pPr>
            <w:r w:rsidRPr="009509D4">
              <w:rPr>
                <w:sz w:val="20"/>
                <w:lang w:val="fr-CA"/>
              </w:rPr>
              <w:t>(Hon. J. Wilson-</w:t>
            </w:r>
            <w:proofErr w:type="spellStart"/>
            <w:r w:rsidRPr="009509D4">
              <w:rPr>
                <w:sz w:val="20"/>
                <w:lang w:val="fr-CA"/>
              </w:rPr>
              <w:t>Raybould</w:t>
            </w:r>
            <w:proofErr w:type="spellEnd"/>
            <w:r w:rsidRPr="009509D4">
              <w:rPr>
                <w:sz w:val="20"/>
                <w:lang w:val="fr-CA"/>
              </w:rPr>
              <w:t>)</w:t>
            </w:r>
          </w:p>
          <w:p w:rsidR="00AF16CD" w:rsidRPr="009509D4" w:rsidRDefault="00AF16CD" w:rsidP="00AF16CD">
            <w:pPr>
              <w:jc w:val="both"/>
              <w:rPr>
                <w:sz w:val="20"/>
                <w:lang w:val="fr-CA"/>
              </w:rPr>
            </w:pPr>
          </w:p>
        </w:tc>
        <w:tc>
          <w:tcPr>
            <w:tcW w:w="267" w:type="pct"/>
          </w:tcPr>
          <w:p w:rsidR="00AF16CD" w:rsidRPr="009509D4" w:rsidRDefault="00AF16CD" w:rsidP="00AF16CD">
            <w:pPr>
              <w:jc w:val="both"/>
              <w:rPr>
                <w:sz w:val="20"/>
                <w:lang w:val="fr-CA"/>
              </w:rPr>
            </w:pPr>
          </w:p>
        </w:tc>
        <w:tc>
          <w:tcPr>
            <w:tcW w:w="2366" w:type="pct"/>
            <w:gridSpan w:val="2"/>
          </w:tcPr>
          <w:p w:rsidR="00AF16CD" w:rsidRPr="009509D4" w:rsidRDefault="00AF16CD" w:rsidP="00AF16CD">
            <w:pPr>
              <w:jc w:val="both"/>
              <w:rPr>
                <w:sz w:val="20"/>
                <w:lang w:val="fr-CA"/>
              </w:rPr>
            </w:pPr>
            <w:r w:rsidRPr="009509D4">
              <w:rPr>
                <w:sz w:val="20"/>
                <w:lang w:val="fr-CA"/>
              </w:rPr>
              <w:t>Arrêté d’extradition du demandeur vers les États-Unis.</w:t>
            </w:r>
          </w:p>
          <w:p w:rsidR="00AF16CD" w:rsidRPr="009509D4" w:rsidRDefault="00AF16CD" w:rsidP="00AF16CD">
            <w:pPr>
              <w:jc w:val="both"/>
              <w:rPr>
                <w:sz w:val="20"/>
                <w:lang w:val="fr-CA"/>
              </w:rPr>
            </w:pPr>
          </w:p>
        </w:tc>
      </w:tr>
      <w:tr w:rsidR="00AF16CD" w:rsidRPr="00C14E84" w:rsidTr="00AF16CD">
        <w:tblPrEx>
          <w:tblCellMar>
            <w:bottom w:w="0" w:type="dxa"/>
          </w:tblCellMar>
        </w:tblPrEx>
        <w:tc>
          <w:tcPr>
            <w:tcW w:w="2367" w:type="pct"/>
            <w:gridSpan w:val="2"/>
          </w:tcPr>
          <w:p w:rsidR="00AF16CD" w:rsidRPr="009509D4" w:rsidRDefault="00AF16CD" w:rsidP="00AF16CD">
            <w:pPr>
              <w:jc w:val="both"/>
              <w:rPr>
                <w:sz w:val="20"/>
                <w:lang w:val="fr-CA"/>
              </w:rPr>
            </w:pPr>
            <w:r w:rsidRPr="009509D4">
              <w:rPr>
                <w:sz w:val="20"/>
                <w:lang w:val="fr-CA"/>
              </w:rPr>
              <w:t>1</w:t>
            </w:r>
            <w:r w:rsidRPr="009509D4">
              <w:rPr>
                <w:sz w:val="20"/>
                <w:vertAlign w:val="superscript"/>
                <w:lang w:val="fr-CA"/>
              </w:rPr>
              <w:t>er</w:t>
            </w:r>
            <w:r w:rsidRPr="009509D4">
              <w:rPr>
                <w:sz w:val="20"/>
                <w:lang w:val="fr-CA"/>
              </w:rPr>
              <w:t xml:space="preserve"> mars 2017</w:t>
            </w:r>
          </w:p>
          <w:p w:rsidR="00AF16CD" w:rsidRPr="009509D4" w:rsidRDefault="00AF16CD" w:rsidP="00AF16CD">
            <w:pPr>
              <w:jc w:val="both"/>
              <w:rPr>
                <w:sz w:val="20"/>
                <w:lang w:val="fr-CA"/>
              </w:rPr>
            </w:pPr>
            <w:r w:rsidRPr="009509D4">
              <w:rPr>
                <w:sz w:val="20"/>
                <w:lang w:val="fr-CA"/>
              </w:rPr>
              <w:t>Cour d’appel de la Colombie-Britannique</w:t>
            </w:r>
          </w:p>
          <w:p w:rsidR="00AF16CD" w:rsidRPr="009509D4" w:rsidRDefault="00AF16CD" w:rsidP="00AF16CD">
            <w:pPr>
              <w:jc w:val="both"/>
              <w:rPr>
                <w:sz w:val="20"/>
                <w:lang w:val="fr-CA"/>
              </w:rPr>
            </w:pPr>
            <w:r w:rsidRPr="009509D4">
              <w:rPr>
                <w:sz w:val="20"/>
                <w:lang w:val="fr-CA"/>
              </w:rPr>
              <w:t>(Vancouver)</w:t>
            </w:r>
          </w:p>
          <w:p w:rsidR="00AF16CD" w:rsidRPr="009509D4" w:rsidRDefault="00AF16CD" w:rsidP="00AF16CD">
            <w:pPr>
              <w:jc w:val="both"/>
              <w:rPr>
                <w:sz w:val="20"/>
                <w:lang w:val="fr-CA"/>
              </w:rPr>
            </w:pPr>
            <w:r w:rsidRPr="009509D4">
              <w:rPr>
                <w:sz w:val="20"/>
                <w:lang w:val="fr-CA"/>
              </w:rPr>
              <w:t xml:space="preserve">(Juges Newbury, </w:t>
            </w:r>
            <w:proofErr w:type="spellStart"/>
            <w:r w:rsidRPr="009509D4">
              <w:rPr>
                <w:sz w:val="20"/>
                <w:lang w:val="fr-CA"/>
              </w:rPr>
              <w:t>Stromberg</w:t>
            </w:r>
            <w:proofErr w:type="spellEnd"/>
            <w:r w:rsidRPr="009509D4">
              <w:rPr>
                <w:sz w:val="20"/>
                <w:lang w:val="fr-CA"/>
              </w:rPr>
              <w:t xml:space="preserve">-Stein et </w:t>
            </w:r>
            <w:proofErr w:type="spellStart"/>
            <w:r w:rsidRPr="009509D4">
              <w:rPr>
                <w:sz w:val="20"/>
                <w:lang w:val="fr-CA"/>
              </w:rPr>
              <w:t>Finch</w:t>
            </w:r>
            <w:proofErr w:type="spellEnd"/>
            <w:r w:rsidRPr="009509D4">
              <w:rPr>
                <w:sz w:val="20"/>
                <w:lang w:val="fr-CA"/>
              </w:rPr>
              <w:t>)</w:t>
            </w:r>
          </w:p>
          <w:p w:rsidR="00AF16CD" w:rsidRPr="009509D4" w:rsidRDefault="00C14E84" w:rsidP="00AF16CD">
            <w:pPr>
              <w:jc w:val="both"/>
              <w:rPr>
                <w:sz w:val="20"/>
                <w:lang w:val="fr-CA"/>
              </w:rPr>
            </w:pPr>
            <w:hyperlink r:id="rId80" w:history="1">
              <w:r w:rsidR="00AF16CD" w:rsidRPr="009509D4">
                <w:rPr>
                  <w:rStyle w:val="Hyperlink"/>
                  <w:sz w:val="20"/>
                  <w:lang w:val="fr-CA"/>
                </w:rPr>
                <w:t>2017 BCCA 109</w:t>
              </w:r>
            </w:hyperlink>
            <w:r w:rsidR="00AF16CD" w:rsidRPr="009509D4">
              <w:rPr>
                <w:sz w:val="20"/>
                <w:lang w:val="fr-CA"/>
              </w:rPr>
              <w:t xml:space="preserve"> </w:t>
            </w:r>
          </w:p>
          <w:p w:rsidR="00AF16CD" w:rsidRPr="009509D4" w:rsidRDefault="00AF16CD" w:rsidP="00AF16CD">
            <w:pPr>
              <w:jc w:val="both"/>
              <w:rPr>
                <w:sz w:val="20"/>
                <w:lang w:val="fr-CA"/>
              </w:rPr>
            </w:pPr>
          </w:p>
        </w:tc>
        <w:tc>
          <w:tcPr>
            <w:tcW w:w="267" w:type="pct"/>
          </w:tcPr>
          <w:p w:rsidR="00AF16CD" w:rsidRPr="009509D4" w:rsidRDefault="00AF16CD" w:rsidP="00AF16CD">
            <w:pPr>
              <w:jc w:val="both"/>
              <w:rPr>
                <w:sz w:val="20"/>
                <w:lang w:val="fr-CA"/>
              </w:rPr>
            </w:pPr>
          </w:p>
        </w:tc>
        <w:tc>
          <w:tcPr>
            <w:tcW w:w="2366" w:type="pct"/>
            <w:gridSpan w:val="2"/>
          </w:tcPr>
          <w:p w:rsidR="00AF16CD" w:rsidRPr="009509D4" w:rsidRDefault="00AF16CD" w:rsidP="00AF16CD">
            <w:pPr>
              <w:jc w:val="both"/>
              <w:rPr>
                <w:sz w:val="20"/>
                <w:lang w:val="fr-CA"/>
              </w:rPr>
            </w:pPr>
            <w:r w:rsidRPr="009509D4">
              <w:rPr>
                <w:sz w:val="20"/>
                <w:lang w:val="fr-CA"/>
              </w:rPr>
              <w:t>Rejet de la demande du demandeur en contrôle judiciaire de l’arrêté d’extradition pris par la ministre et de l’appel de l’ordonnance d’incarcération.</w:t>
            </w:r>
          </w:p>
          <w:p w:rsidR="00AF16CD" w:rsidRPr="009509D4" w:rsidRDefault="00AF16CD" w:rsidP="00AF16CD">
            <w:pPr>
              <w:jc w:val="both"/>
              <w:rPr>
                <w:sz w:val="20"/>
                <w:lang w:val="fr-CA"/>
              </w:rPr>
            </w:pPr>
          </w:p>
        </w:tc>
      </w:tr>
      <w:tr w:rsidR="00AF16CD" w:rsidRPr="00C14E84" w:rsidTr="00AF16CD">
        <w:tblPrEx>
          <w:tblCellMar>
            <w:bottom w:w="0" w:type="dxa"/>
          </w:tblCellMar>
        </w:tblPrEx>
        <w:tc>
          <w:tcPr>
            <w:tcW w:w="2367" w:type="pct"/>
            <w:gridSpan w:val="2"/>
          </w:tcPr>
          <w:p w:rsidR="00AF16CD" w:rsidRPr="009509D4" w:rsidRDefault="00AF16CD" w:rsidP="00AF16CD">
            <w:pPr>
              <w:jc w:val="both"/>
              <w:rPr>
                <w:sz w:val="20"/>
                <w:lang w:val="fr-CA"/>
              </w:rPr>
            </w:pPr>
            <w:r w:rsidRPr="009509D4">
              <w:rPr>
                <w:sz w:val="20"/>
                <w:lang w:val="fr-CA"/>
              </w:rPr>
              <w:t>2 mai 2017</w:t>
            </w:r>
          </w:p>
          <w:p w:rsidR="00AF16CD" w:rsidRPr="009509D4" w:rsidRDefault="00AF16CD" w:rsidP="00AF16CD">
            <w:pPr>
              <w:jc w:val="both"/>
              <w:rPr>
                <w:sz w:val="20"/>
                <w:lang w:val="fr-CA"/>
              </w:rPr>
            </w:pPr>
            <w:r w:rsidRPr="009509D4">
              <w:rPr>
                <w:sz w:val="20"/>
                <w:lang w:val="fr-CA"/>
              </w:rPr>
              <w:lastRenderedPageBreak/>
              <w:t>Cour suprême du Canada</w:t>
            </w:r>
          </w:p>
          <w:p w:rsidR="00AF16CD" w:rsidRPr="009509D4" w:rsidRDefault="00AF16CD" w:rsidP="00AF16CD">
            <w:pPr>
              <w:jc w:val="both"/>
              <w:rPr>
                <w:sz w:val="20"/>
                <w:lang w:val="fr-CA"/>
              </w:rPr>
            </w:pPr>
          </w:p>
        </w:tc>
        <w:tc>
          <w:tcPr>
            <w:tcW w:w="267" w:type="pct"/>
          </w:tcPr>
          <w:p w:rsidR="00AF16CD" w:rsidRPr="009509D4" w:rsidRDefault="00AF16CD" w:rsidP="00AF16CD">
            <w:pPr>
              <w:jc w:val="both"/>
              <w:rPr>
                <w:sz w:val="20"/>
                <w:lang w:val="fr-CA"/>
              </w:rPr>
            </w:pPr>
          </w:p>
        </w:tc>
        <w:tc>
          <w:tcPr>
            <w:tcW w:w="2366" w:type="pct"/>
            <w:gridSpan w:val="2"/>
          </w:tcPr>
          <w:p w:rsidR="00AF16CD" w:rsidRPr="009509D4" w:rsidRDefault="00AF16CD" w:rsidP="00AF16CD">
            <w:pPr>
              <w:jc w:val="both"/>
              <w:rPr>
                <w:sz w:val="20"/>
                <w:lang w:val="fr-CA"/>
              </w:rPr>
            </w:pPr>
            <w:r w:rsidRPr="009509D4">
              <w:rPr>
                <w:sz w:val="20"/>
                <w:lang w:val="fr-CA"/>
              </w:rPr>
              <w:t>Dépôt de la demande d’autorisation d’appel.</w:t>
            </w:r>
          </w:p>
          <w:p w:rsidR="00AF16CD" w:rsidRPr="009509D4" w:rsidRDefault="00AF16CD" w:rsidP="00AF16CD">
            <w:pPr>
              <w:jc w:val="both"/>
              <w:rPr>
                <w:sz w:val="20"/>
                <w:lang w:val="fr-CA"/>
              </w:rPr>
            </w:pPr>
          </w:p>
        </w:tc>
      </w:tr>
      <w:tr w:rsidR="00AF16CD" w:rsidRPr="00C14E84" w:rsidTr="00AF16CD">
        <w:tblPrEx>
          <w:tblCellMar>
            <w:bottom w:w="0" w:type="dxa"/>
          </w:tblCellMar>
        </w:tblPrEx>
        <w:tc>
          <w:tcPr>
            <w:tcW w:w="2367" w:type="pct"/>
            <w:gridSpan w:val="2"/>
          </w:tcPr>
          <w:p w:rsidR="00AF16CD" w:rsidRPr="009509D4" w:rsidRDefault="00AF16CD" w:rsidP="00AF16CD">
            <w:pPr>
              <w:jc w:val="both"/>
              <w:rPr>
                <w:sz w:val="20"/>
                <w:lang w:val="fr-CA"/>
              </w:rPr>
            </w:pPr>
            <w:r w:rsidRPr="009509D4">
              <w:rPr>
                <w:sz w:val="20"/>
                <w:lang w:val="fr-CA"/>
              </w:rPr>
              <w:lastRenderedPageBreak/>
              <w:t>3 mai 2017</w:t>
            </w:r>
          </w:p>
          <w:p w:rsidR="00AF16CD" w:rsidRPr="009509D4" w:rsidRDefault="00AF16CD" w:rsidP="00AF16CD">
            <w:pPr>
              <w:jc w:val="both"/>
              <w:rPr>
                <w:sz w:val="20"/>
                <w:lang w:val="fr-CA"/>
              </w:rPr>
            </w:pPr>
            <w:r w:rsidRPr="009509D4">
              <w:rPr>
                <w:sz w:val="20"/>
                <w:lang w:val="fr-CA"/>
              </w:rPr>
              <w:t>Cour suprême du Canada</w:t>
            </w:r>
          </w:p>
        </w:tc>
        <w:tc>
          <w:tcPr>
            <w:tcW w:w="267" w:type="pct"/>
          </w:tcPr>
          <w:p w:rsidR="00AF16CD" w:rsidRPr="009509D4" w:rsidRDefault="00AF16CD" w:rsidP="00AF16CD">
            <w:pPr>
              <w:jc w:val="both"/>
              <w:rPr>
                <w:sz w:val="20"/>
                <w:lang w:val="fr-CA"/>
              </w:rPr>
            </w:pPr>
          </w:p>
        </w:tc>
        <w:tc>
          <w:tcPr>
            <w:tcW w:w="2366" w:type="pct"/>
            <w:gridSpan w:val="2"/>
          </w:tcPr>
          <w:p w:rsidR="00AF16CD" w:rsidRPr="009509D4" w:rsidRDefault="00AF16CD" w:rsidP="00AF16CD">
            <w:pPr>
              <w:jc w:val="both"/>
              <w:rPr>
                <w:sz w:val="20"/>
                <w:lang w:val="fr-CA"/>
              </w:rPr>
            </w:pPr>
            <w:r w:rsidRPr="009509D4">
              <w:rPr>
                <w:sz w:val="20"/>
                <w:lang w:val="fr-CA"/>
              </w:rPr>
              <w:t>Dépôt de la demande de prorogation du délai de signification et de dépôt de la demande d’autorisation d’appel.</w:t>
            </w:r>
          </w:p>
        </w:tc>
      </w:tr>
    </w:tbl>
    <w:p w:rsidR="00AF16CD" w:rsidRPr="00AF16CD" w:rsidRDefault="00AF16CD" w:rsidP="00AF16CD">
      <w:pPr>
        <w:ind w:left="360" w:hanging="360"/>
        <w:jc w:val="both"/>
        <w:rPr>
          <w:sz w:val="20"/>
          <w:lang w:val="fr-CA" w:eastAsia="en-CA"/>
        </w:rPr>
      </w:pPr>
    </w:p>
    <w:p w:rsidR="00AF16CD" w:rsidRPr="00AF16CD" w:rsidRDefault="00AF16CD" w:rsidP="00AF16C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16CD" w:rsidRPr="00E9124B" w:rsidTr="00AF16CD">
        <w:tc>
          <w:tcPr>
            <w:tcW w:w="543" w:type="pct"/>
          </w:tcPr>
          <w:p w:rsidR="00AF16CD" w:rsidRPr="00E9124B" w:rsidRDefault="00AF16CD" w:rsidP="00AF16CD">
            <w:pPr>
              <w:jc w:val="both"/>
              <w:rPr>
                <w:sz w:val="20"/>
              </w:rPr>
            </w:pPr>
            <w:r w:rsidRPr="00E9124B">
              <w:rPr>
                <w:rStyle w:val="SCCFileNumberChar"/>
                <w:sz w:val="20"/>
                <w:szCs w:val="20"/>
              </w:rPr>
              <w:t>37528</w:t>
            </w:r>
          </w:p>
        </w:tc>
        <w:tc>
          <w:tcPr>
            <w:tcW w:w="4457" w:type="pct"/>
            <w:gridSpan w:val="3"/>
          </w:tcPr>
          <w:p w:rsidR="00AF16CD" w:rsidRPr="00AF16CD" w:rsidRDefault="00AF16CD" w:rsidP="00AF16CD">
            <w:pPr>
              <w:pStyle w:val="SCCLsocParty"/>
              <w:jc w:val="both"/>
              <w:rPr>
                <w:b/>
                <w:sz w:val="20"/>
                <w:szCs w:val="20"/>
                <w:lang w:val="en-US"/>
              </w:rPr>
            </w:pPr>
            <w:r w:rsidRPr="00AF16CD">
              <w:rPr>
                <w:b/>
                <w:sz w:val="20"/>
                <w:szCs w:val="20"/>
                <w:lang w:val="en-US"/>
              </w:rPr>
              <w:t xml:space="preserve">Cameron Bell v. Ernest </w:t>
            </w:r>
            <w:proofErr w:type="spellStart"/>
            <w:r w:rsidRPr="00AF16CD">
              <w:rPr>
                <w:b/>
                <w:sz w:val="20"/>
                <w:szCs w:val="20"/>
                <w:lang w:val="en-US"/>
              </w:rPr>
              <w:t>Wigmore</w:t>
            </w:r>
            <w:proofErr w:type="spellEnd"/>
          </w:p>
          <w:p w:rsidR="00AF16CD" w:rsidRPr="00E9124B" w:rsidRDefault="00AF16CD" w:rsidP="00AF16CD">
            <w:pPr>
              <w:jc w:val="both"/>
              <w:rPr>
                <w:sz w:val="20"/>
              </w:rPr>
            </w:pPr>
            <w:r w:rsidRPr="00E9124B">
              <w:rPr>
                <w:sz w:val="20"/>
              </w:rPr>
              <w:t>(B.C.) (Civil) (By Leave)</w:t>
            </w:r>
          </w:p>
        </w:tc>
      </w:tr>
      <w:tr w:rsidR="00AF16CD" w:rsidRPr="00E9124B" w:rsidTr="00AF16CD">
        <w:tc>
          <w:tcPr>
            <w:tcW w:w="5000" w:type="pct"/>
            <w:gridSpan w:val="4"/>
          </w:tcPr>
          <w:p w:rsidR="00AF16CD" w:rsidRPr="00E9124B" w:rsidRDefault="00AF16CD" w:rsidP="00AF16CD">
            <w:pPr>
              <w:jc w:val="both"/>
              <w:rPr>
                <w:sz w:val="20"/>
              </w:rPr>
            </w:pPr>
          </w:p>
          <w:p w:rsidR="00AF16CD" w:rsidRPr="00E9124B" w:rsidRDefault="00AF16CD" w:rsidP="00AF16CD">
            <w:pPr>
              <w:jc w:val="both"/>
              <w:rPr>
                <w:sz w:val="20"/>
              </w:rPr>
            </w:pPr>
            <w:r w:rsidRPr="00E9124B">
              <w:rPr>
                <w:sz w:val="20"/>
              </w:rPr>
              <w:t xml:space="preserve">Limitation of actions – Torts – Negligence – Professional liability – Medical malpractice action commenced outside two-year limitation period – Trial judge finding that circumstances did not give rise to postponement of limitation – Does the statutory discoverability rule supersede the common law rule that a reasonable error regarding the extent of the damage suffered by the plaintiff is irrelevant to the commencement of the limitation period? – </w:t>
            </w:r>
            <w:r w:rsidRPr="00E9124B">
              <w:rPr>
                <w:i/>
                <w:iCs/>
                <w:sz w:val="20"/>
              </w:rPr>
              <w:t>Limitation Act</w:t>
            </w:r>
            <w:r w:rsidRPr="00E9124B">
              <w:rPr>
                <w:sz w:val="20"/>
              </w:rPr>
              <w:t xml:space="preserve">, R.S.B.C. 1996, c. 266, s. 6(4). </w:t>
            </w:r>
          </w:p>
        </w:tc>
      </w:tr>
      <w:tr w:rsidR="00AF16CD" w:rsidRPr="00E9124B" w:rsidTr="00AF16CD">
        <w:tc>
          <w:tcPr>
            <w:tcW w:w="5000" w:type="pct"/>
            <w:gridSpan w:val="4"/>
          </w:tcPr>
          <w:p w:rsidR="00AF16CD" w:rsidRPr="00E9124B" w:rsidRDefault="00AF16CD" w:rsidP="00AF16CD">
            <w:pPr>
              <w:jc w:val="both"/>
              <w:rPr>
                <w:sz w:val="20"/>
              </w:rPr>
            </w:pPr>
          </w:p>
        </w:tc>
      </w:tr>
      <w:tr w:rsidR="00AF16CD" w:rsidRPr="00E9124B" w:rsidTr="00AF16CD">
        <w:tc>
          <w:tcPr>
            <w:tcW w:w="5000" w:type="pct"/>
            <w:gridSpan w:val="4"/>
          </w:tcPr>
          <w:p w:rsidR="00AF16CD" w:rsidRPr="00E9124B" w:rsidRDefault="00AF16CD" w:rsidP="00AF16CD">
            <w:pPr>
              <w:jc w:val="both"/>
              <w:rPr>
                <w:iCs/>
                <w:sz w:val="20"/>
              </w:rPr>
            </w:pPr>
            <w:r w:rsidRPr="00E9124B">
              <w:rPr>
                <w:iCs/>
                <w:sz w:val="20"/>
              </w:rPr>
              <w:t>In November 2006, Mr. Bell had an ear infection and saw Dr. </w:t>
            </w:r>
            <w:proofErr w:type="spellStart"/>
            <w:r w:rsidRPr="00E9124B">
              <w:rPr>
                <w:iCs/>
                <w:sz w:val="20"/>
              </w:rPr>
              <w:t>Wigmore</w:t>
            </w:r>
            <w:proofErr w:type="spellEnd"/>
            <w:r w:rsidRPr="00E9124B">
              <w:rPr>
                <w:iCs/>
                <w:sz w:val="20"/>
              </w:rPr>
              <w:t>. Dr. </w:t>
            </w:r>
            <w:proofErr w:type="spellStart"/>
            <w:r w:rsidRPr="00E9124B">
              <w:rPr>
                <w:iCs/>
                <w:sz w:val="20"/>
              </w:rPr>
              <w:t>Wigmore</w:t>
            </w:r>
            <w:proofErr w:type="spellEnd"/>
            <w:r w:rsidRPr="00E9124B">
              <w:rPr>
                <w:iCs/>
                <w:sz w:val="20"/>
              </w:rPr>
              <w:t xml:space="preserve"> performed a syringing procedure on Mr. Bell’s left ear and perforated his eardrum in the process. Mr. Bell had to have an emergency operation and two further surgeries, in 2008 and 2009, respectively, to repair his eardrum. Mr. Bell’s treating physicians told him that the injury was likely due to the syringing procedure, and that the procedure should not have been performed. Despite some initial improvement, Mr. Bell continued to suffer tinnitus, dizziness and pain, had trouble with his daily activities, had difficulty finding employment, and had to give up driving. By 2010, Mr. Bell developed </w:t>
            </w:r>
            <w:r w:rsidRPr="00E9124B">
              <w:rPr>
                <w:sz w:val="20"/>
              </w:rPr>
              <w:t xml:space="preserve">vertigo and a Eustachian tube dysfunction, and in </w:t>
            </w:r>
            <w:r w:rsidRPr="00E9124B">
              <w:rPr>
                <w:iCs/>
                <w:sz w:val="20"/>
              </w:rPr>
              <w:t xml:space="preserve">2011, he learned that his injury would likely be permanent. </w:t>
            </w:r>
          </w:p>
          <w:p w:rsidR="00AF16CD" w:rsidRPr="00E9124B" w:rsidRDefault="00AF16CD" w:rsidP="00AF16CD">
            <w:pPr>
              <w:jc w:val="both"/>
              <w:rPr>
                <w:i/>
                <w:iCs/>
                <w:sz w:val="20"/>
              </w:rPr>
            </w:pPr>
          </w:p>
          <w:p w:rsidR="00AF16CD" w:rsidRPr="00E9124B" w:rsidRDefault="00AF16CD" w:rsidP="00AF16CD">
            <w:pPr>
              <w:jc w:val="both"/>
              <w:rPr>
                <w:sz w:val="20"/>
              </w:rPr>
            </w:pPr>
            <w:r w:rsidRPr="00E9124B">
              <w:rPr>
                <w:sz w:val="20"/>
              </w:rPr>
              <w:t>Mr. Bell commenced his action against Dr. </w:t>
            </w:r>
            <w:proofErr w:type="spellStart"/>
            <w:r w:rsidRPr="00E9124B">
              <w:rPr>
                <w:sz w:val="20"/>
              </w:rPr>
              <w:t>Wigmore</w:t>
            </w:r>
            <w:proofErr w:type="spellEnd"/>
            <w:r w:rsidRPr="00E9124B">
              <w:rPr>
                <w:sz w:val="20"/>
              </w:rPr>
              <w:t xml:space="preserve"> in 2012, almost six years after the syringing procedure in question. Dr. </w:t>
            </w:r>
            <w:proofErr w:type="spellStart"/>
            <w:r w:rsidRPr="00E9124B">
              <w:rPr>
                <w:sz w:val="20"/>
              </w:rPr>
              <w:t>Wigmore</w:t>
            </w:r>
            <w:proofErr w:type="spellEnd"/>
            <w:r w:rsidRPr="00E9124B">
              <w:rPr>
                <w:sz w:val="20"/>
              </w:rPr>
              <w:t xml:space="preserve"> applied to have the action dismissed on the grounds that it was barred by the former </w:t>
            </w:r>
            <w:r w:rsidRPr="00E9124B">
              <w:rPr>
                <w:i/>
                <w:iCs/>
                <w:sz w:val="20"/>
              </w:rPr>
              <w:t>Limitation Act</w:t>
            </w:r>
            <w:r w:rsidRPr="00E9124B">
              <w:rPr>
                <w:sz w:val="20"/>
              </w:rPr>
              <w:t xml:space="preserve">, R.S.B.C. 1996, </w:t>
            </w:r>
            <w:proofErr w:type="gramStart"/>
            <w:r w:rsidRPr="00E9124B">
              <w:rPr>
                <w:sz w:val="20"/>
              </w:rPr>
              <w:t>c</w:t>
            </w:r>
            <w:proofErr w:type="gramEnd"/>
            <w:r w:rsidRPr="00E9124B">
              <w:rPr>
                <w:sz w:val="20"/>
              </w:rPr>
              <w:t xml:space="preserve">. 266. </w:t>
            </w:r>
          </w:p>
          <w:p w:rsidR="00AF16CD" w:rsidRPr="00E9124B" w:rsidRDefault="00AF16CD" w:rsidP="00AF16CD">
            <w:pPr>
              <w:jc w:val="both"/>
              <w:rPr>
                <w:sz w:val="20"/>
              </w:rPr>
            </w:pPr>
          </w:p>
          <w:p w:rsidR="00AF16CD" w:rsidRPr="00E9124B" w:rsidRDefault="00AF16CD" w:rsidP="00AF16CD">
            <w:pPr>
              <w:jc w:val="both"/>
              <w:rPr>
                <w:sz w:val="20"/>
              </w:rPr>
            </w:pPr>
          </w:p>
        </w:tc>
      </w:tr>
      <w:tr w:rsidR="00AF16CD" w:rsidRPr="00E9124B" w:rsidTr="00AF16CD">
        <w:tc>
          <w:tcPr>
            <w:tcW w:w="2427" w:type="pct"/>
            <w:gridSpan w:val="2"/>
          </w:tcPr>
          <w:p w:rsidR="00AF16CD" w:rsidRPr="00E9124B" w:rsidRDefault="00AF16CD" w:rsidP="00AF16CD">
            <w:pPr>
              <w:jc w:val="both"/>
              <w:rPr>
                <w:sz w:val="20"/>
              </w:rPr>
            </w:pPr>
            <w:r w:rsidRPr="00E9124B">
              <w:rPr>
                <w:sz w:val="20"/>
              </w:rPr>
              <w:t>February 24, 2016</w:t>
            </w:r>
          </w:p>
          <w:p w:rsidR="00AF16CD" w:rsidRPr="00E9124B" w:rsidRDefault="00AF16CD" w:rsidP="00AF16CD">
            <w:pPr>
              <w:jc w:val="both"/>
              <w:rPr>
                <w:sz w:val="20"/>
              </w:rPr>
            </w:pPr>
            <w:r w:rsidRPr="00E9124B">
              <w:rPr>
                <w:sz w:val="20"/>
              </w:rPr>
              <w:t>Supreme Court of British Columbia</w:t>
            </w:r>
          </w:p>
          <w:p w:rsidR="00AF16CD" w:rsidRPr="00E9124B" w:rsidRDefault="00AF16CD" w:rsidP="00AF16CD">
            <w:pPr>
              <w:jc w:val="both"/>
              <w:rPr>
                <w:sz w:val="20"/>
              </w:rPr>
            </w:pPr>
            <w:r w:rsidRPr="00E9124B">
              <w:rPr>
                <w:sz w:val="20"/>
              </w:rPr>
              <w:t>(</w:t>
            </w:r>
            <w:proofErr w:type="spellStart"/>
            <w:r w:rsidRPr="00E9124B">
              <w:rPr>
                <w:sz w:val="20"/>
              </w:rPr>
              <w:t>Watchuk</w:t>
            </w:r>
            <w:proofErr w:type="spellEnd"/>
            <w:r w:rsidRPr="00E9124B">
              <w:rPr>
                <w:sz w:val="20"/>
              </w:rPr>
              <w:t xml:space="preserve"> J.)</w:t>
            </w:r>
          </w:p>
          <w:p w:rsidR="00AF16CD" w:rsidRPr="00E9124B" w:rsidRDefault="00C14E84" w:rsidP="00AF16CD">
            <w:pPr>
              <w:jc w:val="both"/>
              <w:rPr>
                <w:sz w:val="20"/>
              </w:rPr>
            </w:pPr>
            <w:hyperlink r:id="rId81" w:history="1">
              <w:r w:rsidR="00AF16CD" w:rsidRPr="00E9124B">
                <w:rPr>
                  <w:rStyle w:val="Hyperlink"/>
                  <w:sz w:val="20"/>
                </w:rPr>
                <w:t>2016 BCSC 309</w:t>
              </w:r>
            </w:hyperlink>
          </w:p>
          <w:p w:rsidR="00AF16CD" w:rsidRPr="00E9124B" w:rsidRDefault="00AF16CD" w:rsidP="00AF16CD">
            <w:pPr>
              <w:jc w:val="both"/>
              <w:rPr>
                <w:sz w:val="20"/>
              </w:rPr>
            </w:pPr>
          </w:p>
        </w:tc>
        <w:tc>
          <w:tcPr>
            <w:tcW w:w="243" w:type="pct"/>
          </w:tcPr>
          <w:p w:rsidR="00AF16CD" w:rsidRPr="00E9124B" w:rsidRDefault="00AF16CD" w:rsidP="00AF16CD">
            <w:pPr>
              <w:jc w:val="both"/>
              <w:rPr>
                <w:sz w:val="20"/>
              </w:rPr>
            </w:pPr>
          </w:p>
        </w:tc>
        <w:tc>
          <w:tcPr>
            <w:tcW w:w="2330" w:type="pct"/>
          </w:tcPr>
          <w:p w:rsidR="00AF16CD" w:rsidRPr="00E9124B" w:rsidRDefault="00AF16CD" w:rsidP="00AF16CD">
            <w:pPr>
              <w:jc w:val="both"/>
              <w:rPr>
                <w:sz w:val="20"/>
              </w:rPr>
            </w:pPr>
            <w:r w:rsidRPr="00E9124B">
              <w:rPr>
                <w:sz w:val="20"/>
              </w:rPr>
              <w:t xml:space="preserve">Application to dismiss action based on </w:t>
            </w:r>
            <w:r w:rsidRPr="00E9124B">
              <w:rPr>
                <w:i/>
                <w:iCs/>
                <w:sz w:val="20"/>
              </w:rPr>
              <w:t>Limitation Act</w:t>
            </w:r>
            <w:r w:rsidRPr="00E9124B">
              <w:rPr>
                <w:sz w:val="20"/>
              </w:rPr>
              <w:t>, R.S.B.C. 1996, c. 266, granted; action dismissed</w:t>
            </w:r>
          </w:p>
        </w:tc>
      </w:tr>
      <w:tr w:rsidR="00AF16CD" w:rsidRPr="00E9124B" w:rsidTr="00AF16CD">
        <w:tc>
          <w:tcPr>
            <w:tcW w:w="2427" w:type="pct"/>
            <w:gridSpan w:val="2"/>
          </w:tcPr>
          <w:p w:rsidR="00AF16CD" w:rsidRPr="00E9124B" w:rsidRDefault="00AF16CD" w:rsidP="00AF16CD">
            <w:pPr>
              <w:jc w:val="both"/>
              <w:rPr>
                <w:sz w:val="20"/>
              </w:rPr>
            </w:pPr>
            <w:r w:rsidRPr="00E9124B">
              <w:rPr>
                <w:sz w:val="20"/>
              </w:rPr>
              <w:t>February 10, 2017</w:t>
            </w:r>
          </w:p>
          <w:p w:rsidR="00AF16CD" w:rsidRPr="00E9124B" w:rsidRDefault="00AF16CD" w:rsidP="00AF16CD">
            <w:pPr>
              <w:jc w:val="both"/>
              <w:rPr>
                <w:sz w:val="20"/>
              </w:rPr>
            </w:pPr>
            <w:r w:rsidRPr="00E9124B">
              <w:rPr>
                <w:sz w:val="20"/>
              </w:rPr>
              <w:t xml:space="preserve">Court of Appeal for British Columbia </w:t>
            </w:r>
          </w:p>
          <w:p w:rsidR="00AF16CD" w:rsidRPr="00E9124B" w:rsidRDefault="00AF16CD" w:rsidP="00AF16CD">
            <w:pPr>
              <w:jc w:val="both"/>
              <w:rPr>
                <w:sz w:val="20"/>
              </w:rPr>
            </w:pPr>
            <w:r w:rsidRPr="00E9124B">
              <w:rPr>
                <w:sz w:val="20"/>
              </w:rPr>
              <w:t>(Vancouver)</w:t>
            </w:r>
          </w:p>
          <w:p w:rsidR="00AF16CD" w:rsidRPr="00E9124B" w:rsidRDefault="00AF16CD" w:rsidP="00AF16CD">
            <w:pPr>
              <w:jc w:val="both"/>
              <w:rPr>
                <w:sz w:val="20"/>
              </w:rPr>
            </w:pPr>
            <w:r w:rsidRPr="00E9124B">
              <w:rPr>
                <w:sz w:val="20"/>
              </w:rPr>
              <w:t>(</w:t>
            </w:r>
            <w:proofErr w:type="spellStart"/>
            <w:r w:rsidRPr="00E9124B">
              <w:rPr>
                <w:sz w:val="20"/>
              </w:rPr>
              <w:t>Tysoe</w:t>
            </w:r>
            <w:proofErr w:type="spellEnd"/>
            <w:r w:rsidRPr="00E9124B">
              <w:rPr>
                <w:sz w:val="20"/>
              </w:rPr>
              <w:t xml:space="preserve">, </w:t>
            </w:r>
            <w:proofErr w:type="spellStart"/>
            <w:r w:rsidRPr="00E9124B">
              <w:rPr>
                <w:sz w:val="20"/>
              </w:rPr>
              <w:t>Groberman</w:t>
            </w:r>
            <w:proofErr w:type="spellEnd"/>
            <w:r w:rsidRPr="00E9124B">
              <w:rPr>
                <w:sz w:val="20"/>
              </w:rPr>
              <w:t xml:space="preserve"> and Dickson JJ.A.)</w:t>
            </w:r>
          </w:p>
          <w:p w:rsidR="00AF16CD" w:rsidRPr="00E9124B" w:rsidRDefault="00C14E84" w:rsidP="00AF16CD">
            <w:pPr>
              <w:jc w:val="both"/>
              <w:rPr>
                <w:sz w:val="20"/>
              </w:rPr>
            </w:pPr>
            <w:hyperlink r:id="rId82" w:history="1">
              <w:r w:rsidR="00AF16CD" w:rsidRPr="00E9124B">
                <w:rPr>
                  <w:rStyle w:val="Hyperlink"/>
                  <w:sz w:val="20"/>
                </w:rPr>
                <w:t>2017 BCCA 82</w:t>
              </w:r>
            </w:hyperlink>
            <w:r w:rsidR="00AF16CD" w:rsidRPr="00E9124B">
              <w:rPr>
                <w:sz w:val="20"/>
              </w:rPr>
              <w:t xml:space="preserve"> </w:t>
            </w:r>
          </w:p>
          <w:p w:rsidR="00AF16CD" w:rsidRPr="00E9124B" w:rsidRDefault="00AF16CD" w:rsidP="00AF16CD">
            <w:pPr>
              <w:jc w:val="both"/>
              <w:rPr>
                <w:sz w:val="20"/>
              </w:rPr>
            </w:pPr>
          </w:p>
        </w:tc>
        <w:tc>
          <w:tcPr>
            <w:tcW w:w="243" w:type="pct"/>
          </w:tcPr>
          <w:p w:rsidR="00AF16CD" w:rsidRPr="00E9124B" w:rsidRDefault="00AF16CD" w:rsidP="00AF16CD">
            <w:pPr>
              <w:jc w:val="both"/>
              <w:rPr>
                <w:sz w:val="20"/>
              </w:rPr>
            </w:pPr>
          </w:p>
        </w:tc>
        <w:tc>
          <w:tcPr>
            <w:tcW w:w="2330" w:type="pct"/>
          </w:tcPr>
          <w:p w:rsidR="00AF16CD" w:rsidRPr="00E9124B" w:rsidRDefault="00AF16CD" w:rsidP="00AF16CD">
            <w:pPr>
              <w:jc w:val="both"/>
              <w:rPr>
                <w:sz w:val="20"/>
              </w:rPr>
            </w:pPr>
            <w:r w:rsidRPr="00E9124B">
              <w:rPr>
                <w:sz w:val="20"/>
              </w:rPr>
              <w:t xml:space="preserve">Appeal dismissed </w:t>
            </w:r>
          </w:p>
          <w:p w:rsidR="00AF16CD" w:rsidRPr="00E9124B" w:rsidRDefault="00AF16CD" w:rsidP="00AF16CD">
            <w:pPr>
              <w:jc w:val="both"/>
              <w:rPr>
                <w:sz w:val="20"/>
              </w:rPr>
            </w:pPr>
          </w:p>
        </w:tc>
      </w:tr>
      <w:tr w:rsidR="00AF16CD" w:rsidRPr="00E9124B" w:rsidTr="00AF16CD">
        <w:tc>
          <w:tcPr>
            <w:tcW w:w="2427" w:type="pct"/>
            <w:gridSpan w:val="2"/>
          </w:tcPr>
          <w:p w:rsidR="00AF16CD" w:rsidRPr="00E9124B" w:rsidRDefault="00AF16CD" w:rsidP="00AF16CD">
            <w:pPr>
              <w:jc w:val="both"/>
              <w:rPr>
                <w:sz w:val="20"/>
              </w:rPr>
            </w:pPr>
            <w:r w:rsidRPr="00E9124B">
              <w:rPr>
                <w:sz w:val="20"/>
              </w:rPr>
              <w:t>April 12, 2017</w:t>
            </w:r>
          </w:p>
          <w:p w:rsidR="00AF16CD" w:rsidRPr="00E9124B" w:rsidRDefault="00AF16CD" w:rsidP="00AF16CD">
            <w:pPr>
              <w:jc w:val="both"/>
              <w:rPr>
                <w:sz w:val="20"/>
              </w:rPr>
            </w:pPr>
            <w:r w:rsidRPr="00E9124B">
              <w:rPr>
                <w:sz w:val="20"/>
              </w:rPr>
              <w:t>Supreme Court of Canada</w:t>
            </w:r>
          </w:p>
          <w:p w:rsidR="00AF16CD" w:rsidRPr="00E9124B" w:rsidRDefault="00AF16CD" w:rsidP="00AF16CD">
            <w:pPr>
              <w:jc w:val="both"/>
              <w:rPr>
                <w:sz w:val="20"/>
              </w:rPr>
            </w:pPr>
          </w:p>
        </w:tc>
        <w:tc>
          <w:tcPr>
            <w:tcW w:w="243" w:type="pct"/>
          </w:tcPr>
          <w:p w:rsidR="00AF16CD" w:rsidRPr="00E9124B" w:rsidRDefault="00AF16CD" w:rsidP="00AF16CD">
            <w:pPr>
              <w:jc w:val="both"/>
              <w:rPr>
                <w:sz w:val="20"/>
              </w:rPr>
            </w:pPr>
          </w:p>
        </w:tc>
        <w:tc>
          <w:tcPr>
            <w:tcW w:w="2330" w:type="pct"/>
          </w:tcPr>
          <w:p w:rsidR="00AF16CD" w:rsidRPr="00E9124B" w:rsidRDefault="00AF16CD" w:rsidP="00AF16CD">
            <w:pPr>
              <w:jc w:val="both"/>
              <w:rPr>
                <w:sz w:val="20"/>
              </w:rPr>
            </w:pPr>
            <w:r w:rsidRPr="00E9124B">
              <w:rPr>
                <w:sz w:val="20"/>
              </w:rPr>
              <w:t>Application for leave to appeal filed</w:t>
            </w:r>
          </w:p>
          <w:p w:rsidR="00AF16CD" w:rsidRPr="00E9124B" w:rsidRDefault="00AF16CD" w:rsidP="00AF16CD">
            <w:pPr>
              <w:jc w:val="both"/>
              <w:rPr>
                <w:sz w:val="20"/>
              </w:rPr>
            </w:pPr>
          </w:p>
        </w:tc>
      </w:tr>
      <w:tr w:rsidR="00AF16CD" w:rsidRPr="00E9124B" w:rsidTr="00AF16CD">
        <w:tc>
          <w:tcPr>
            <w:tcW w:w="2427" w:type="pct"/>
            <w:gridSpan w:val="2"/>
          </w:tcPr>
          <w:p w:rsidR="00AF16CD" w:rsidRPr="00E9124B" w:rsidRDefault="00AF16CD" w:rsidP="00AF16CD">
            <w:pPr>
              <w:jc w:val="both"/>
              <w:rPr>
                <w:sz w:val="20"/>
              </w:rPr>
            </w:pPr>
            <w:r w:rsidRPr="00E9124B">
              <w:rPr>
                <w:sz w:val="20"/>
              </w:rPr>
              <w:t>April 20, 2017</w:t>
            </w:r>
          </w:p>
          <w:p w:rsidR="00AF16CD" w:rsidRPr="00E9124B" w:rsidRDefault="00AF16CD" w:rsidP="00AF16CD">
            <w:pPr>
              <w:jc w:val="both"/>
              <w:rPr>
                <w:sz w:val="20"/>
              </w:rPr>
            </w:pPr>
            <w:r w:rsidRPr="00E9124B">
              <w:rPr>
                <w:sz w:val="20"/>
              </w:rPr>
              <w:t>Supreme Court of Canada</w:t>
            </w:r>
          </w:p>
        </w:tc>
        <w:tc>
          <w:tcPr>
            <w:tcW w:w="243" w:type="pct"/>
          </w:tcPr>
          <w:p w:rsidR="00AF16CD" w:rsidRPr="00E9124B" w:rsidRDefault="00AF16CD" w:rsidP="00AF16CD">
            <w:pPr>
              <w:jc w:val="both"/>
              <w:rPr>
                <w:sz w:val="20"/>
              </w:rPr>
            </w:pPr>
          </w:p>
        </w:tc>
        <w:tc>
          <w:tcPr>
            <w:tcW w:w="2330" w:type="pct"/>
          </w:tcPr>
          <w:p w:rsidR="00AF16CD" w:rsidRPr="00E9124B" w:rsidRDefault="00AF16CD" w:rsidP="00AF16CD">
            <w:pPr>
              <w:jc w:val="both"/>
              <w:rPr>
                <w:sz w:val="20"/>
              </w:rPr>
            </w:pPr>
            <w:r w:rsidRPr="00E9124B">
              <w:rPr>
                <w:sz w:val="20"/>
              </w:rPr>
              <w:t xml:space="preserve">Motion to extend time to serve and file application for leave to appeal filed </w:t>
            </w:r>
          </w:p>
        </w:tc>
      </w:tr>
    </w:tbl>
    <w:p w:rsidR="00AF16CD" w:rsidRPr="00AF16CD" w:rsidRDefault="00AF16CD" w:rsidP="00AF16CD">
      <w:pPr>
        <w:ind w:left="360" w:hanging="360"/>
        <w:jc w:val="both"/>
        <w:rPr>
          <w:sz w:val="20"/>
          <w:lang w:eastAsia="en-CA"/>
        </w:rPr>
      </w:pPr>
    </w:p>
    <w:p w:rsidR="00AF16CD" w:rsidRPr="00AF16CD" w:rsidRDefault="00AF16CD" w:rsidP="00AF16C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16CD" w:rsidRPr="00B2768D" w:rsidTr="00AF16CD">
        <w:tc>
          <w:tcPr>
            <w:tcW w:w="543" w:type="pct"/>
          </w:tcPr>
          <w:p w:rsidR="00AF16CD" w:rsidRPr="00B2768D" w:rsidRDefault="00AF16CD" w:rsidP="00AF16CD">
            <w:pPr>
              <w:jc w:val="both"/>
              <w:rPr>
                <w:sz w:val="20"/>
                <w:lang w:val="fr-CA"/>
              </w:rPr>
            </w:pPr>
            <w:r w:rsidRPr="00B2768D">
              <w:rPr>
                <w:rStyle w:val="SCCFileNumberChar"/>
                <w:sz w:val="20"/>
                <w:szCs w:val="20"/>
                <w:lang w:val="fr-CA"/>
              </w:rPr>
              <w:t>37528</w:t>
            </w:r>
          </w:p>
        </w:tc>
        <w:tc>
          <w:tcPr>
            <w:tcW w:w="4457" w:type="pct"/>
            <w:gridSpan w:val="3"/>
          </w:tcPr>
          <w:p w:rsidR="00AF16CD" w:rsidRPr="00AF16CD" w:rsidRDefault="00AF16CD" w:rsidP="00AF16CD">
            <w:pPr>
              <w:pStyle w:val="SCCLsocParty"/>
              <w:jc w:val="both"/>
              <w:rPr>
                <w:b/>
                <w:sz w:val="20"/>
                <w:szCs w:val="20"/>
                <w:lang w:val="en-US"/>
              </w:rPr>
            </w:pPr>
            <w:r w:rsidRPr="00AF16CD">
              <w:rPr>
                <w:b/>
                <w:sz w:val="20"/>
                <w:szCs w:val="20"/>
                <w:lang w:val="en-US"/>
              </w:rPr>
              <w:t xml:space="preserve">Cameron Bell c. Ernest </w:t>
            </w:r>
            <w:proofErr w:type="spellStart"/>
            <w:r w:rsidRPr="00AF16CD">
              <w:rPr>
                <w:b/>
                <w:sz w:val="20"/>
                <w:szCs w:val="20"/>
                <w:lang w:val="en-US"/>
              </w:rPr>
              <w:t>Wigmore</w:t>
            </w:r>
            <w:proofErr w:type="spellEnd"/>
          </w:p>
          <w:p w:rsidR="00AF16CD" w:rsidRPr="00B2768D" w:rsidRDefault="00AF16CD" w:rsidP="00AF16CD">
            <w:pPr>
              <w:jc w:val="both"/>
              <w:rPr>
                <w:sz w:val="20"/>
                <w:lang w:val="fr-CA"/>
              </w:rPr>
            </w:pPr>
            <w:r w:rsidRPr="00B2768D">
              <w:rPr>
                <w:sz w:val="20"/>
              </w:rPr>
              <w:t xml:space="preserve">(C.-B.) </w:t>
            </w:r>
            <w:r w:rsidRPr="00B2768D">
              <w:rPr>
                <w:sz w:val="20"/>
                <w:lang w:val="fr-CA"/>
              </w:rPr>
              <w:t>(Civile) (Sur autorisation)</w:t>
            </w:r>
          </w:p>
        </w:tc>
      </w:tr>
      <w:tr w:rsidR="00AF16CD" w:rsidRPr="00C14E84" w:rsidTr="00AF16CD">
        <w:tc>
          <w:tcPr>
            <w:tcW w:w="5000" w:type="pct"/>
            <w:gridSpan w:val="4"/>
          </w:tcPr>
          <w:p w:rsidR="00AF16CD" w:rsidRPr="00B2768D" w:rsidRDefault="00AF16CD" w:rsidP="00AF16CD">
            <w:pPr>
              <w:jc w:val="both"/>
              <w:rPr>
                <w:sz w:val="20"/>
                <w:lang w:val="fr-CA"/>
              </w:rPr>
            </w:pPr>
          </w:p>
          <w:p w:rsidR="00AF16CD" w:rsidRPr="00B2768D" w:rsidRDefault="00AF16CD" w:rsidP="00AF16CD">
            <w:pPr>
              <w:jc w:val="both"/>
              <w:rPr>
                <w:sz w:val="20"/>
                <w:lang w:val="fr-CA"/>
              </w:rPr>
            </w:pPr>
            <w:r w:rsidRPr="00B2768D">
              <w:rPr>
                <w:sz w:val="20"/>
                <w:lang w:val="fr-CA"/>
              </w:rPr>
              <w:lastRenderedPageBreak/>
              <w:t xml:space="preserve">Prescription – Responsabilité délictuelle – Négligence – Responsabilité professionnelle – Action pour faute médicale intentée en dehors du délai de prescription de deux ans – La juge de première instance a conclu que les circonstances n’avaient pas pour effet de reporter le point de départ du délai de prescription – La règle d’origine législative relative à la possibilité de découvrir le dommage supplante-t-elle la règle de </w:t>
            </w:r>
            <w:proofErr w:type="spellStart"/>
            <w:r w:rsidRPr="00B2768D">
              <w:rPr>
                <w:sz w:val="20"/>
                <w:lang w:val="fr-CA"/>
              </w:rPr>
              <w:t>common</w:t>
            </w:r>
            <w:proofErr w:type="spellEnd"/>
            <w:r w:rsidRPr="00B2768D">
              <w:rPr>
                <w:sz w:val="20"/>
                <w:lang w:val="fr-CA"/>
              </w:rPr>
              <w:t xml:space="preserve"> </w:t>
            </w:r>
            <w:proofErr w:type="spellStart"/>
            <w:r w:rsidRPr="00B2768D">
              <w:rPr>
                <w:sz w:val="20"/>
                <w:lang w:val="fr-CA"/>
              </w:rPr>
              <w:t>law</w:t>
            </w:r>
            <w:proofErr w:type="spellEnd"/>
            <w:r w:rsidRPr="00B2768D">
              <w:rPr>
                <w:sz w:val="20"/>
                <w:lang w:val="fr-CA"/>
              </w:rPr>
              <w:t xml:space="preserve"> selon laquelle une erreur raisonnable quant à l’importance du préjudice subi par le demandeur n’est pas pertinente en ce qui concerne le point de départ du délai de prescription? – </w:t>
            </w:r>
            <w:r w:rsidRPr="00B2768D">
              <w:rPr>
                <w:i/>
                <w:iCs/>
                <w:sz w:val="20"/>
                <w:lang w:val="fr-CA"/>
              </w:rPr>
              <w:t xml:space="preserve">Limitation </w:t>
            </w:r>
            <w:proofErr w:type="spellStart"/>
            <w:r w:rsidRPr="00B2768D">
              <w:rPr>
                <w:i/>
                <w:iCs/>
                <w:sz w:val="20"/>
                <w:lang w:val="fr-CA"/>
              </w:rPr>
              <w:t>Act</w:t>
            </w:r>
            <w:proofErr w:type="spellEnd"/>
            <w:r w:rsidRPr="00B2768D">
              <w:rPr>
                <w:sz w:val="20"/>
                <w:lang w:val="fr-CA"/>
              </w:rPr>
              <w:t xml:space="preserve">, R.S.B.C. 1996, ch. 266, par. 6(4). </w:t>
            </w:r>
          </w:p>
        </w:tc>
      </w:tr>
      <w:tr w:rsidR="00AF16CD" w:rsidRPr="00C14E84" w:rsidTr="00AF16CD">
        <w:tc>
          <w:tcPr>
            <w:tcW w:w="5000" w:type="pct"/>
            <w:gridSpan w:val="4"/>
          </w:tcPr>
          <w:p w:rsidR="00AF16CD" w:rsidRPr="00B2768D" w:rsidRDefault="00AF16CD" w:rsidP="00AF16CD">
            <w:pPr>
              <w:jc w:val="both"/>
              <w:rPr>
                <w:sz w:val="20"/>
                <w:lang w:val="fr-CA"/>
              </w:rPr>
            </w:pPr>
          </w:p>
        </w:tc>
      </w:tr>
      <w:tr w:rsidR="00AF16CD" w:rsidRPr="00C14E84" w:rsidTr="00AF16CD">
        <w:tc>
          <w:tcPr>
            <w:tcW w:w="5000" w:type="pct"/>
            <w:gridSpan w:val="4"/>
          </w:tcPr>
          <w:p w:rsidR="00AF16CD" w:rsidRPr="00B2768D" w:rsidRDefault="00AF16CD" w:rsidP="00AF16CD">
            <w:pPr>
              <w:jc w:val="both"/>
              <w:rPr>
                <w:iCs/>
                <w:sz w:val="20"/>
                <w:lang w:val="fr-CA"/>
              </w:rPr>
            </w:pPr>
            <w:r w:rsidRPr="00B2768D">
              <w:rPr>
                <w:iCs/>
                <w:sz w:val="20"/>
                <w:lang w:val="fr-CA"/>
              </w:rPr>
              <w:t xml:space="preserve">En novembre 2006, M. Bell a eu une infection de l’oreille et a consulté le docteur </w:t>
            </w:r>
            <w:proofErr w:type="spellStart"/>
            <w:r w:rsidRPr="00B2768D">
              <w:rPr>
                <w:iCs/>
                <w:sz w:val="20"/>
                <w:lang w:val="fr-CA"/>
              </w:rPr>
              <w:t>Wigmore</w:t>
            </w:r>
            <w:proofErr w:type="spellEnd"/>
            <w:r w:rsidRPr="00B2768D">
              <w:rPr>
                <w:iCs/>
                <w:sz w:val="20"/>
                <w:lang w:val="fr-CA"/>
              </w:rPr>
              <w:t xml:space="preserve">. Le docteur </w:t>
            </w:r>
            <w:proofErr w:type="spellStart"/>
            <w:r w:rsidRPr="00B2768D">
              <w:rPr>
                <w:iCs/>
                <w:sz w:val="20"/>
                <w:lang w:val="fr-CA"/>
              </w:rPr>
              <w:t>Wigmore</w:t>
            </w:r>
            <w:proofErr w:type="spellEnd"/>
            <w:r w:rsidRPr="00B2768D">
              <w:rPr>
                <w:iCs/>
                <w:sz w:val="20"/>
                <w:lang w:val="fr-CA"/>
              </w:rPr>
              <w:t xml:space="preserve"> a pratiqué une intervention sur l’oreille gauche de M. Bell au moyen d’une seringue et, ce faisant, il lui a perforé le tympan. Monsieur Bell a dû subir une intervention chirurgicale d’urgence et deux interventions chirurgicales par la suite, en 2008 et en 2009, respectivement, pour réparer son tympan. Les médecins traitants de M. Bell lui ont dit que la blessure était vraisemblablement attribuable à l’intervention au moyen de la seringue et que cette intervention n’aurait pas dû être pratiquée. Malgré une amélioration initiale, M. Bell a continué à souffrir d’acouphènes, d’étourdissements et de douleur, il éprouvait des difficultés dans ses activités quotidiennes, il avait de la difficulté à se trouver du travail et il a dû cesser de conduire. En 2010, M. Bell souffrait de vertige et une dysfonction de la trompe d’Eustache et, en 2011, il a découvert que sa blessure allait vraisemblablement être permanente. </w:t>
            </w:r>
          </w:p>
          <w:p w:rsidR="00AF16CD" w:rsidRPr="00B2768D" w:rsidRDefault="00AF16CD" w:rsidP="00AF16CD">
            <w:pPr>
              <w:jc w:val="both"/>
              <w:rPr>
                <w:i/>
                <w:iCs/>
                <w:sz w:val="20"/>
                <w:lang w:val="fr-CA"/>
              </w:rPr>
            </w:pPr>
          </w:p>
          <w:p w:rsidR="00AF16CD" w:rsidRPr="00B2768D" w:rsidRDefault="00AF16CD" w:rsidP="00AF16CD">
            <w:pPr>
              <w:jc w:val="both"/>
              <w:rPr>
                <w:sz w:val="20"/>
                <w:lang w:val="fr-CA"/>
              </w:rPr>
            </w:pPr>
            <w:r w:rsidRPr="00B2768D">
              <w:rPr>
                <w:sz w:val="20"/>
                <w:lang w:val="fr-CA"/>
              </w:rPr>
              <w:t xml:space="preserve">Monsieur Bell a intenté son action contre le docteur </w:t>
            </w:r>
            <w:proofErr w:type="spellStart"/>
            <w:r w:rsidRPr="00B2768D">
              <w:rPr>
                <w:sz w:val="20"/>
                <w:lang w:val="fr-CA"/>
              </w:rPr>
              <w:t>Wigmore</w:t>
            </w:r>
            <w:proofErr w:type="spellEnd"/>
            <w:r w:rsidRPr="00B2768D">
              <w:rPr>
                <w:sz w:val="20"/>
                <w:lang w:val="fr-CA"/>
              </w:rPr>
              <w:t xml:space="preserve"> en 2012, presque six ans après l’intervention en cause. Le docteur </w:t>
            </w:r>
            <w:proofErr w:type="spellStart"/>
            <w:r w:rsidRPr="00B2768D">
              <w:rPr>
                <w:sz w:val="20"/>
                <w:lang w:val="fr-CA"/>
              </w:rPr>
              <w:t>Wigmore</w:t>
            </w:r>
            <w:proofErr w:type="spellEnd"/>
            <w:r w:rsidRPr="00B2768D">
              <w:rPr>
                <w:sz w:val="20"/>
                <w:lang w:val="fr-CA"/>
              </w:rPr>
              <w:t xml:space="preserve"> a demandé le rejet de l’action, plaidant qu’elle était prescrite en vertu de l’ancienne </w:t>
            </w:r>
            <w:r w:rsidRPr="00B2768D">
              <w:rPr>
                <w:i/>
                <w:iCs/>
                <w:sz w:val="20"/>
                <w:lang w:val="fr-CA"/>
              </w:rPr>
              <w:t xml:space="preserve">Limitation </w:t>
            </w:r>
            <w:proofErr w:type="spellStart"/>
            <w:r w:rsidRPr="00B2768D">
              <w:rPr>
                <w:i/>
                <w:iCs/>
                <w:sz w:val="20"/>
                <w:lang w:val="fr-CA"/>
              </w:rPr>
              <w:t>Act</w:t>
            </w:r>
            <w:proofErr w:type="spellEnd"/>
            <w:r w:rsidRPr="00B2768D">
              <w:rPr>
                <w:sz w:val="20"/>
                <w:lang w:val="fr-CA"/>
              </w:rPr>
              <w:t xml:space="preserve">, R.S.B.C. 1996, ch. 266. </w:t>
            </w:r>
          </w:p>
          <w:p w:rsidR="00AF16CD" w:rsidRPr="00B2768D" w:rsidRDefault="00AF16CD" w:rsidP="00AF16CD">
            <w:pPr>
              <w:jc w:val="both"/>
              <w:rPr>
                <w:sz w:val="20"/>
                <w:lang w:val="fr-CA"/>
              </w:rPr>
            </w:pPr>
          </w:p>
          <w:p w:rsidR="00AF16CD" w:rsidRPr="00B2768D" w:rsidRDefault="00AF16CD" w:rsidP="00AF16CD">
            <w:pPr>
              <w:jc w:val="both"/>
              <w:rPr>
                <w:sz w:val="20"/>
                <w:lang w:val="fr-CA"/>
              </w:rPr>
            </w:pPr>
          </w:p>
          <w:p w:rsidR="00AF16CD" w:rsidRPr="00B2768D" w:rsidRDefault="00AF16CD" w:rsidP="00AF16CD">
            <w:pPr>
              <w:jc w:val="both"/>
              <w:rPr>
                <w:sz w:val="20"/>
                <w:lang w:val="fr-CA"/>
              </w:rPr>
            </w:pPr>
          </w:p>
        </w:tc>
      </w:tr>
      <w:tr w:rsidR="00AF16CD" w:rsidRPr="00C14E84" w:rsidTr="00AF16CD">
        <w:tc>
          <w:tcPr>
            <w:tcW w:w="2427" w:type="pct"/>
            <w:gridSpan w:val="2"/>
          </w:tcPr>
          <w:p w:rsidR="00AF16CD" w:rsidRPr="00B2768D" w:rsidRDefault="00AF16CD" w:rsidP="00AF16CD">
            <w:pPr>
              <w:jc w:val="both"/>
              <w:rPr>
                <w:sz w:val="20"/>
                <w:lang w:val="fr-CA"/>
              </w:rPr>
            </w:pPr>
            <w:r w:rsidRPr="00B2768D">
              <w:rPr>
                <w:sz w:val="20"/>
                <w:lang w:val="fr-CA"/>
              </w:rPr>
              <w:t>24 février 2016</w:t>
            </w:r>
          </w:p>
          <w:p w:rsidR="00AF16CD" w:rsidRPr="00B2768D" w:rsidRDefault="00AF16CD" w:rsidP="00AF16CD">
            <w:pPr>
              <w:jc w:val="both"/>
              <w:rPr>
                <w:sz w:val="20"/>
                <w:lang w:val="fr-CA"/>
              </w:rPr>
            </w:pPr>
            <w:r w:rsidRPr="00B2768D">
              <w:rPr>
                <w:sz w:val="20"/>
                <w:lang w:val="fr-CA"/>
              </w:rPr>
              <w:t>Cour suprême de la Colombie-Britannique</w:t>
            </w:r>
          </w:p>
          <w:p w:rsidR="00AF16CD" w:rsidRPr="00B2768D" w:rsidRDefault="00AF16CD" w:rsidP="00AF16CD">
            <w:pPr>
              <w:jc w:val="both"/>
              <w:rPr>
                <w:sz w:val="20"/>
                <w:lang w:val="fr-CA"/>
              </w:rPr>
            </w:pPr>
            <w:r w:rsidRPr="00B2768D">
              <w:rPr>
                <w:sz w:val="20"/>
                <w:lang w:val="fr-CA"/>
              </w:rPr>
              <w:t xml:space="preserve">(Juge </w:t>
            </w:r>
            <w:proofErr w:type="spellStart"/>
            <w:r w:rsidRPr="00B2768D">
              <w:rPr>
                <w:sz w:val="20"/>
                <w:lang w:val="fr-CA"/>
              </w:rPr>
              <w:t>Watchuk</w:t>
            </w:r>
            <w:proofErr w:type="spellEnd"/>
            <w:r w:rsidRPr="00B2768D">
              <w:rPr>
                <w:sz w:val="20"/>
                <w:lang w:val="fr-CA"/>
              </w:rPr>
              <w:t>)</w:t>
            </w:r>
          </w:p>
          <w:p w:rsidR="00AF16CD" w:rsidRPr="00B2768D" w:rsidRDefault="00C14E84" w:rsidP="00AF16CD">
            <w:pPr>
              <w:jc w:val="both"/>
              <w:rPr>
                <w:sz w:val="20"/>
                <w:lang w:val="fr-CA"/>
              </w:rPr>
            </w:pPr>
            <w:hyperlink r:id="rId83" w:history="1">
              <w:r w:rsidR="00AF16CD" w:rsidRPr="00B2768D">
                <w:rPr>
                  <w:rStyle w:val="Hyperlink"/>
                  <w:sz w:val="20"/>
                  <w:lang w:val="fr-CA"/>
                </w:rPr>
                <w:t>2016 BCSC 309</w:t>
              </w:r>
            </w:hyperlink>
          </w:p>
          <w:p w:rsidR="00AF16CD" w:rsidRPr="00B2768D" w:rsidRDefault="00AF16CD" w:rsidP="00AF16CD">
            <w:pPr>
              <w:jc w:val="both"/>
              <w:rPr>
                <w:sz w:val="20"/>
                <w:lang w:val="fr-CA"/>
              </w:rPr>
            </w:pPr>
          </w:p>
        </w:tc>
        <w:tc>
          <w:tcPr>
            <w:tcW w:w="243" w:type="pct"/>
          </w:tcPr>
          <w:p w:rsidR="00AF16CD" w:rsidRPr="00B2768D" w:rsidRDefault="00AF16CD" w:rsidP="00AF16CD">
            <w:pPr>
              <w:jc w:val="both"/>
              <w:rPr>
                <w:sz w:val="20"/>
                <w:lang w:val="fr-CA"/>
              </w:rPr>
            </w:pPr>
          </w:p>
        </w:tc>
        <w:tc>
          <w:tcPr>
            <w:tcW w:w="2330" w:type="pct"/>
          </w:tcPr>
          <w:p w:rsidR="00AF16CD" w:rsidRPr="00B2768D" w:rsidRDefault="00AF16CD" w:rsidP="00AF16CD">
            <w:pPr>
              <w:jc w:val="both"/>
              <w:rPr>
                <w:sz w:val="20"/>
                <w:lang w:val="fr-CA"/>
              </w:rPr>
            </w:pPr>
            <w:r w:rsidRPr="00B2768D">
              <w:rPr>
                <w:sz w:val="20"/>
                <w:lang w:val="fr-CA"/>
              </w:rPr>
              <w:t xml:space="preserve">Jugement accueillant la demande de rejet de l’action en vertu de la </w:t>
            </w:r>
            <w:r w:rsidRPr="00B2768D">
              <w:rPr>
                <w:i/>
                <w:iCs/>
                <w:sz w:val="20"/>
                <w:lang w:val="fr-CA"/>
              </w:rPr>
              <w:t xml:space="preserve">Limitation </w:t>
            </w:r>
            <w:proofErr w:type="spellStart"/>
            <w:r w:rsidRPr="00B2768D">
              <w:rPr>
                <w:i/>
                <w:iCs/>
                <w:sz w:val="20"/>
                <w:lang w:val="fr-CA"/>
              </w:rPr>
              <w:t>Act</w:t>
            </w:r>
            <w:proofErr w:type="spellEnd"/>
            <w:r w:rsidRPr="00B2768D">
              <w:rPr>
                <w:sz w:val="20"/>
                <w:lang w:val="fr-CA"/>
              </w:rPr>
              <w:t>, R.S.B.C. 1996, ch. 266 et rejetant l’action</w:t>
            </w:r>
          </w:p>
        </w:tc>
      </w:tr>
      <w:tr w:rsidR="00AF16CD" w:rsidRPr="00B2768D" w:rsidTr="00AF16CD">
        <w:tc>
          <w:tcPr>
            <w:tcW w:w="2427" w:type="pct"/>
            <w:gridSpan w:val="2"/>
          </w:tcPr>
          <w:p w:rsidR="00AF16CD" w:rsidRPr="00B2768D" w:rsidRDefault="00AF16CD" w:rsidP="00AF16CD">
            <w:pPr>
              <w:jc w:val="both"/>
              <w:rPr>
                <w:sz w:val="20"/>
                <w:lang w:val="fr-CA"/>
              </w:rPr>
            </w:pPr>
            <w:r w:rsidRPr="00B2768D">
              <w:rPr>
                <w:sz w:val="20"/>
                <w:lang w:val="fr-CA"/>
              </w:rPr>
              <w:t>10 février 2017</w:t>
            </w:r>
          </w:p>
          <w:p w:rsidR="00AF16CD" w:rsidRPr="00B2768D" w:rsidRDefault="00AF16CD" w:rsidP="00AF16CD">
            <w:pPr>
              <w:jc w:val="both"/>
              <w:rPr>
                <w:sz w:val="20"/>
                <w:lang w:val="fr-CA"/>
              </w:rPr>
            </w:pPr>
            <w:r w:rsidRPr="00B2768D">
              <w:rPr>
                <w:sz w:val="20"/>
                <w:lang w:val="fr-CA"/>
              </w:rPr>
              <w:t>Cour d’appel de la Colombie-Britannique</w:t>
            </w:r>
          </w:p>
          <w:p w:rsidR="00AF16CD" w:rsidRPr="00B2768D" w:rsidRDefault="00AF16CD" w:rsidP="00AF16CD">
            <w:pPr>
              <w:jc w:val="both"/>
              <w:rPr>
                <w:sz w:val="20"/>
                <w:lang w:val="fr-CA"/>
              </w:rPr>
            </w:pPr>
            <w:r w:rsidRPr="00B2768D">
              <w:rPr>
                <w:sz w:val="20"/>
                <w:lang w:val="fr-CA"/>
              </w:rPr>
              <w:t>(Vancouver)</w:t>
            </w:r>
          </w:p>
          <w:p w:rsidR="00AF16CD" w:rsidRPr="00B2768D" w:rsidRDefault="00AF16CD" w:rsidP="00AF16CD">
            <w:pPr>
              <w:jc w:val="both"/>
              <w:rPr>
                <w:sz w:val="20"/>
                <w:lang w:val="fr-CA"/>
              </w:rPr>
            </w:pPr>
            <w:r w:rsidRPr="00B2768D">
              <w:rPr>
                <w:sz w:val="20"/>
                <w:lang w:val="fr-CA"/>
              </w:rPr>
              <w:t xml:space="preserve">(Juges </w:t>
            </w:r>
            <w:proofErr w:type="spellStart"/>
            <w:r w:rsidRPr="00B2768D">
              <w:rPr>
                <w:sz w:val="20"/>
                <w:lang w:val="fr-CA"/>
              </w:rPr>
              <w:t>Tysoe</w:t>
            </w:r>
            <w:proofErr w:type="spellEnd"/>
            <w:r w:rsidRPr="00B2768D">
              <w:rPr>
                <w:sz w:val="20"/>
                <w:lang w:val="fr-CA"/>
              </w:rPr>
              <w:t xml:space="preserve">, </w:t>
            </w:r>
            <w:proofErr w:type="spellStart"/>
            <w:r w:rsidRPr="00B2768D">
              <w:rPr>
                <w:sz w:val="20"/>
                <w:lang w:val="fr-CA"/>
              </w:rPr>
              <w:t>Groberman</w:t>
            </w:r>
            <w:proofErr w:type="spellEnd"/>
            <w:r w:rsidRPr="00B2768D">
              <w:rPr>
                <w:sz w:val="20"/>
                <w:lang w:val="fr-CA"/>
              </w:rPr>
              <w:t xml:space="preserve"> et Dickson)</w:t>
            </w:r>
          </w:p>
          <w:p w:rsidR="00AF16CD" w:rsidRPr="00B2768D" w:rsidRDefault="00C14E84" w:rsidP="00AF16CD">
            <w:pPr>
              <w:jc w:val="both"/>
              <w:rPr>
                <w:sz w:val="20"/>
                <w:lang w:val="fr-CA"/>
              </w:rPr>
            </w:pPr>
            <w:hyperlink r:id="rId84" w:history="1">
              <w:r w:rsidR="00AF16CD" w:rsidRPr="00B2768D">
                <w:rPr>
                  <w:rStyle w:val="Hyperlink"/>
                  <w:sz w:val="20"/>
                  <w:lang w:val="fr-CA"/>
                </w:rPr>
                <w:t>2017 BCCA 82</w:t>
              </w:r>
            </w:hyperlink>
            <w:r w:rsidR="00AF16CD" w:rsidRPr="00B2768D">
              <w:rPr>
                <w:sz w:val="20"/>
                <w:lang w:val="fr-CA"/>
              </w:rPr>
              <w:t xml:space="preserve"> </w:t>
            </w:r>
          </w:p>
          <w:p w:rsidR="00AF16CD" w:rsidRPr="00B2768D" w:rsidRDefault="00AF16CD" w:rsidP="00AF16CD">
            <w:pPr>
              <w:jc w:val="both"/>
              <w:rPr>
                <w:sz w:val="20"/>
                <w:lang w:val="fr-CA"/>
              </w:rPr>
            </w:pPr>
          </w:p>
        </w:tc>
        <w:tc>
          <w:tcPr>
            <w:tcW w:w="243" w:type="pct"/>
          </w:tcPr>
          <w:p w:rsidR="00AF16CD" w:rsidRPr="00B2768D" w:rsidRDefault="00AF16CD" w:rsidP="00AF16CD">
            <w:pPr>
              <w:jc w:val="both"/>
              <w:rPr>
                <w:sz w:val="20"/>
                <w:lang w:val="fr-CA"/>
              </w:rPr>
            </w:pPr>
          </w:p>
        </w:tc>
        <w:tc>
          <w:tcPr>
            <w:tcW w:w="2330" w:type="pct"/>
          </w:tcPr>
          <w:p w:rsidR="00AF16CD" w:rsidRPr="00B2768D" w:rsidRDefault="00AF16CD" w:rsidP="00AF16CD">
            <w:pPr>
              <w:jc w:val="both"/>
              <w:rPr>
                <w:sz w:val="20"/>
                <w:lang w:val="fr-CA"/>
              </w:rPr>
            </w:pPr>
            <w:r w:rsidRPr="00B2768D">
              <w:rPr>
                <w:sz w:val="20"/>
                <w:lang w:val="fr-CA"/>
              </w:rPr>
              <w:t>Rejet de l’appel</w:t>
            </w:r>
          </w:p>
          <w:p w:rsidR="00AF16CD" w:rsidRPr="00B2768D" w:rsidRDefault="00AF16CD" w:rsidP="00AF16CD">
            <w:pPr>
              <w:jc w:val="both"/>
              <w:rPr>
                <w:sz w:val="20"/>
                <w:lang w:val="fr-CA"/>
              </w:rPr>
            </w:pPr>
          </w:p>
        </w:tc>
      </w:tr>
      <w:tr w:rsidR="00AF16CD" w:rsidRPr="00C14E84" w:rsidTr="00AF16CD">
        <w:tc>
          <w:tcPr>
            <w:tcW w:w="2427" w:type="pct"/>
            <w:gridSpan w:val="2"/>
          </w:tcPr>
          <w:p w:rsidR="00AF16CD" w:rsidRPr="00B2768D" w:rsidRDefault="00AF16CD" w:rsidP="00AF16CD">
            <w:pPr>
              <w:jc w:val="both"/>
              <w:rPr>
                <w:sz w:val="20"/>
                <w:lang w:val="fr-CA"/>
              </w:rPr>
            </w:pPr>
            <w:r w:rsidRPr="00B2768D">
              <w:rPr>
                <w:sz w:val="20"/>
                <w:lang w:val="fr-CA"/>
              </w:rPr>
              <w:t>12 avril 2017</w:t>
            </w:r>
          </w:p>
          <w:p w:rsidR="00AF16CD" w:rsidRPr="00B2768D" w:rsidRDefault="00AF16CD" w:rsidP="00AF16CD">
            <w:pPr>
              <w:jc w:val="both"/>
              <w:rPr>
                <w:sz w:val="20"/>
                <w:lang w:val="fr-CA"/>
              </w:rPr>
            </w:pPr>
            <w:r w:rsidRPr="00B2768D">
              <w:rPr>
                <w:sz w:val="20"/>
                <w:lang w:val="fr-CA"/>
              </w:rPr>
              <w:t>Cour suprême du Canada</w:t>
            </w:r>
          </w:p>
          <w:p w:rsidR="00AF16CD" w:rsidRPr="00B2768D" w:rsidRDefault="00AF16CD" w:rsidP="00AF16CD">
            <w:pPr>
              <w:jc w:val="both"/>
              <w:rPr>
                <w:sz w:val="20"/>
                <w:lang w:val="fr-CA"/>
              </w:rPr>
            </w:pPr>
          </w:p>
        </w:tc>
        <w:tc>
          <w:tcPr>
            <w:tcW w:w="243" w:type="pct"/>
          </w:tcPr>
          <w:p w:rsidR="00AF16CD" w:rsidRPr="00B2768D" w:rsidRDefault="00AF16CD" w:rsidP="00AF16CD">
            <w:pPr>
              <w:jc w:val="both"/>
              <w:rPr>
                <w:sz w:val="20"/>
                <w:lang w:val="fr-CA"/>
              </w:rPr>
            </w:pPr>
          </w:p>
        </w:tc>
        <w:tc>
          <w:tcPr>
            <w:tcW w:w="2330" w:type="pct"/>
          </w:tcPr>
          <w:p w:rsidR="00AF16CD" w:rsidRPr="00B2768D" w:rsidRDefault="00AF16CD" w:rsidP="00AF16CD">
            <w:pPr>
              <w:jc w:val="both"/>
              <w:rPr>
                <w:sz w:val="20"/>
                <w:lang w:val="fr-CA"/>
              </w:rPr>
            </w:pPr>
            <w:r w:rsidRPr="00B2768D">
              <w:rPr>
                <w:sz w:val="20"/>
                <w:lang w:val="fr-CA"/>
              </w:rPr>
              <w:t>Dépôt de la demande d’autorisation d’appel</w:t>
            </w:r>
          </w:p>
          <w:p w:rsidR="00AF16CD" w:rsidRPr="00B2768D" w:rsidRDefault="00AF16CD" w:rsidP="00AF16CD">
            <w:pPr>
              <w:jc w:val="both"/>
              <w:rPr>
                <w:sz w:val="20"/>
                <w:lang w:val="fr-CA"/>
              </w:rPr>
            </w:pPr>
          </w:p>
        </w:tc>
      </w:tr>
      <w:tr w:rsidR="00AF16CD" w:rsidRPr="00C14E84" w:rsidTr="00AF16CD">
        <w:tc>
          <w:tcPr>
            <w:tcW w:w="2427" w:type="pct"/>
            <w:gridSpan w:val="2"/>
          </w:tcPr>
          <w:p w:rsidR="00AF16CD" w:rsidRPr="00B2768D" w:rsidRDefault="00AF16CD" w:rsidP="00AF16CD">
            <w:pPr>
              <w:jc w:val="both"/>
              <w:rPr>
                <w:sz w:val="20"/>
                <w:lang w:val="fr-CA"/>
              </w:rPr>
            </w:pPr>
            <w:r w:rsidRPr="00B2768D">
              <w:rPr>
                <w:sz w:val="20"/>
                <w:lang w:val="fr-CA"/>
              </w:rPr>
              <w:t>20 avril 2017</w:t>
            </w:r>
          </w:p>
          <w:p w:rsidR="00AF16CD" w:rsidRPr="00B2768D" w:rsidRDefault="00AF16CD" w:rsidP="00AF16CD">
            <w:pPr>
              <w:jc w:val="both"/>
              <w:rPr>
                <w:sz w:val="20"/>
                <w:lang w:val="fr-CA"/>
              </w:rPr>
            </w:pPr>
            <w:r w:rsidRPr="00B2768D">
              <w:rPr>
                <w:sz w:val="20"/>
                <w:lang w:val="fr-CA"/>
              </w:rPr>
              <w:t>Cour suprême du Canada</w:t>
            </w:r>
          </w:p>
        </w:tc>
        <w:tc>
          <w:tcPr>
            <w:tcW w:w="243" w:type="pct"/>
          </w:tcPr>
          <w:p w:rsidR="00AF16CD" w:rsidRPr="00B2768D" w:rsidRDefault="00AF16CD" w:rsidP="00AF16CD">
            <w:pPr>
              <w:jc w:val="both"/>
              <w:rPr>
                <w:sz w:val="20"/>
                <w:lang w:val="fr-CA"/>
              </w:rPr>
            </w:pPr>
          </w:p>
        </w:tc>
        <w:tc>
          <w:tcPr>
            <w:tcW w:w="2330" w:type="pct"/>
          </w:tcPr>
          <w:p w:rsidR="00AF16CD" w:rsidRPr="00B2768D" w:rsidRDefault="00AF16CD" w:rsidP="00AF16CD">
            <w:pPr>
              <w:jc w:val="both"/>
              <w:rPr>
                <w:sz w:val="20"/>
                <w:lang w:val="fr-CA"/>
              </w:rPr>
            </w:pPr>
            <w:r w:rsidRPr="00B2768D">
              <w:rPr>
                <w:sz w:val="20"/>
                <w:lang w:val="fr-CA"/>
              </w:rPr>
              <w:t xml:space="preserve">Dépôt de la demande de prorogation du délai de signification et de dépôt de la demande d’autorisation d’appel </w:t>
            </w:r>
          </w:p>
        </w:tc>
      </w:tr>
    </w:tbl>
    <w:p w:rsidR="003E12BA" w:rsidRDefault="003E12BA" w:rsidP="00AF16CD">
      <w:pPr>
        <w:ind w:left="360" w:hanging="360"/>
        <w:jc w:val="both"/>
        <w:rPr>
          <w:sz w:val="20"/>
          <w:lang w:val="fr-CA" w:eastAsia="en-CA"/>
        </w:rPr>
      </w:pPr>
    </w:p>
    <w:p w:rsidR="00AF16CD" w:rsidRDefault="00AF16CD" w:rsidP="00AF16CD">
      <w:pPr>
        <w:ind w:left="360" w:hanging="360"/>
        <w:jc w:val="both"/>
        <w:rPr>
          <w:sz w:val="20"/>
          <w:lang w:val="fr-CA" w:eastAsia="en-CA"/>
        </w:rPr>
      </w:pPr>
    </w:p>
    <w:p w:rsidR="00AF16CD" w:rsidRDefault="00AF16CD" w:rsidP="00AF16CD">
      <w:pPr>
        <w:ind w:left="360" w:hanging="360"/>
        <w:jc w:val="both"/>
        <w:rPr>
          <w:sz w:val="20"/>
          <w:lang w:val="fr-CA" w:eastAsia="en-CA"/>
        </w:rPr>
      </w:pPr>
    </w:p>
    <w:p w:rsidR="00AF16CD" w:rsidRPr="00AF16CD" w:rsidRDefault="00AF16CD" w:rsidP="00AF16CD">
      <w:pPr>
        <w:ind w:left="360" w:hanging="360"/>
        <w:jc w:val="both"/>
        <w:rPr>
          <w:sz w:val="20"/>
          <w:lang w:val="fr-CA" w:eastAsia="en-CA"/>
        </w:rPr>
      </w:pPr>
    </w:p>
    <w:p w:rsidR="00C52116" w:rsidRPr="00B91EDD" w:rsidRDefault="00C52116" w:rsidP="00AF16CD">
      <w:pPr>
        <w:widowControl w:val="0"/>
        <w:jc w:val="both"/>
        <w:outlineLvl w:val="0"/>
      </w:pPr>
      <w:r w:rsidRPr="00B91EDD">
        <w:t xml:space="preserve">Supreme Court of Canada / </w:t>
      </w:r>
      <w:proofErr w:type="spellStart"/>
      <w:r w:rsidRPr="00B91EDD">
        <w:t>Cour</w:t>
      </w:r>
      <w:proofErr w:type="spellEnd"/>
      <w:r w:rsidRPr="00B91EDD">
        <w:t xml:space="preserve"> </w:t>
      </w:r>
      <w:proofErr w:type="spellStart"/>
      <w:r w:rsidRPr="00B91EDD">
        <w:t>suprême</w:t>
      </w:r>
      <w:proofErr w:type="spellEnd"/>
      <w:r w:rsidRPr="00B91EDD">
        <w:t xml:space="preserve"> du </w:t>
      </w:r>
      <w:proofErr w:type="gramStart"/>
      <w:r w:rsidRPr="00B91EDD">
        <w:t>Canada :</w:t>
      </w:r>
      <w:proofErr w:type="gramEnd"/>
    </w:p>
    <w:p w:rsidR="00C52116" w:rsidRPr="00B91EDD" w:rsidRDefault="00C14E84" w:rsidP="00AF16CD">
      <w:pPr>
        <w:widowControl w:val="0"/>
        <w:jc w:val="both"/>
        <w:outlineLvl w:val="0"/>
        <w:rPr>
          <w:u w:val="single"/>
        </w:rPr>
      </w:pPr>
      <w:hyperlink r:id="rId85" w:history="1">
        <w:r w:rsidR="00C52116" w:rsidRPr="00B91EDD">
          <w:rPr>
            <w:rStyle w:val="Hyperlink"/>
          </w:rPr>
          <w:t>comments-commentaires@scc-csc.ca</w:t>
        </w:r>
      </w:hyperlink>
    </w:p>
    <w:p w:rsidR="00C52116" w:rsidRPr="00B91EDD" w:rsidRDefault="00C52116" w:rsidP="00AF16CD">
      <w:pPr>
        <w:widowControl w:val="0"/>
        <w:jc w:val="both"/>
        <w:outlineLvl w:val="0"/>
      </w:pPr>
      <w:r w:rsidRPr="00B91EDD">
        <w:t>613-995-4330</w:t>
      </w:r>
    </w:p>
    <w:p w:rsidR="00C52116" w:rsidRPr="00B91EDD" w:rsidRDefault="00C52116" w:rsidP="00AF16CD">
      <w:pPr>
        <w:widowControl w:val="0"/>
        <w:jc w:val="both"/>
        <w:rPr>
          <w:sz w:val="20"/>
        </w:rPr>
      </w:pPr>
    </w:p>
    <w:p w:rsidR="00C52116" w:rsidRPr="006E558B" w:rsidRDefault="00C52116" w:rsidP="00AF16CD">
      <w:pPr>
        <w:pStyle w:val="Footer"/>
        <w:jc w:val="both"/>
      </w:pPr>
      <w:r w:rsidRPr="00B91EDD">
        <w:t>- 30 -</w:t>
      </w:r>
    </w:p>
    <w:p w:rsidR="00C52116" w:rsidRPr="006C3AB0" w:rsidRDefault="00C52116" w:rsidP="00AF16CD">
      <w:pPr>
        <w:ind w:left="360" w:hanging="360"/>
        <w:jc w:val="both"/>
        <w:rPr>
          <w:sz w:val="20"/>
          <w:lang w:eastAsia="en-CA"/>
        </w:rPr>
      </w:pPr>
    </w:p>
    <w:sectPr w:rsidR="00C52116" w:rsidRPr="006C3AB0" w:rsidSect="00524822">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84" w:rsidRDefault="00C14E84" w:rsidP="0034178A">
      <w:r>
        <w:separator/>
      </w:r>
    </w:p>
  </w:endnote>
  <w:endnote w:type="continuationSeparator" w:id="0">
    <w:p w:rsidR="00C14E84" w:rsidRDefault="00C14E8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84" w:rsidRDefault="00C14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84" w:rsidRPr="009F77F0" w:rsidRDefault="00C14E8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84" w:rsidRDefault="00C14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84" w:rsidRDefault="00C14E84" w:rsidP="0034178A">
      <w:r>
        <w:separator/>
      </w:r>
    </w:p>
  </w:footnote>
  <w:footnote w:type="continuationSeparator" w:id="0">
    <w:p w:rsidR="00C14E84" w:rsidRDefault="00C14E8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84" w:rsidRDefault="00C1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84" w:rsidRDefault="00C14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84" w:rsidRDefault="00C14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007A6"/>
    <w:multiLevelType w:val="hybridMultilevel"/>
    <w:tmpl w:val="5910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96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5D1"/>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68A8"/>
    <w:rsid w:val="00086C71"/>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405"/>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1986"/>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74"/>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191F"/>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2BA"/>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4F58"/>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D5E"/>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1021"/>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3215"/>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125F"/>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4D48"/>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A94"/>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3AB0"/>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390"/>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624"/>
    <w:rsid w:val="00737C67"/>
    <w:rsid w:val="00737D1D"/>
    <w:rsid w:val="00737F76"/>
    <w:rsid w:val="00741002"/>
    <w:rsid w:val="00741637"/>
    <w:rsid w:val="007418D4"/>
    <w:rsid w:val="00741E81"/>
    <w:rsid w:val="00742121"/>
    <w:rsid w:val="00743353"/>
    <w:rsid w:val="00743727"/>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01A8"/>
    <w:rsid w:val="00893B95"/>
    <w:rsid w:val="008941B2"/>
    <w:rsid w:val="0089486E"/>
    <w:rsid w:val="00896875"/>
    <w:rsid w:val="008A1084"/>
    <w:rsid w:val="008A1DA7"/>
    <w:rsid w:val="008A3884"/>
    <w:rsid w:val="008A3A4B"/>
    <w:rsid w:val="008A49EA"/>
    <w:rsid w:val="008A4ABF"/>
    <w:rsid w:val="008A6614"/>
    <w:rsid w:val="008A739F"/>
    <w:rsid w:val="008A790C"/>
    <w:rsid w:val="008A7985"/>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272CD"/>
    <w:rsid w:val="00930FA6"/>
    <w:rsid w:val="009313BE"/>
    <w:rsid w:val="00932FE2"/>
    <w:rsid w:val="00933907"/>
    <w:rsid w:val="00933DCB"/>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16CD"/>
    <w:rsid w:val="00AF3BF4"/>
    <w:rsid w:val="00AF3F93"/>
    <w:rsid w:val="00AF50BF"/>
    <w:rsid w:val="00AF5369"/>
    <w:rsid w:val="00AF5C96"/>
    <w:rsid w:val="00AF63E5"/>
    <w:rsid w:val="00AF71D2"/>
    <w:rsid w:val="00B01410"/>
    <w:rsid w:val="00B02B2E"/>
    <w:rsid w:val="00B02C5B"/>
    <w:rsid w:val="00B02DE3"/>
    <w:rsid w:val="00B037AA"/>
    <w:rsid w:val="00B03A9D"/>
    <w:rsid w:val="00B054BA"/>
    <w:rsid w:val="00B06804"/>
    <w:rsid w:val="00B07908"/>
    <w:rsid w:val="00B1005C"/>
    <w:rsid w:val="00B11E33"/>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00E"/>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B44"/>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4E84"/>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116"/>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120"/>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FFB"/>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031"/>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5FE0"/>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4C3F"/>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6165"/>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282"/>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6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695A94"/>
    <w:pPr>
      <w:spacing w:before="240" w:after="120"/>
      <w:jc w:val="both"/>
    </w:pPr>
    <w:rPr>
      <w:rFonts w:ascii="Arial" w:hAnsi="Arial" w:cs="Arial"/>
      <w:sz w:val="26"/>
      <w:szCs w:val="26"/>
    </w:rPr>
  </w:style>
  <w:style w:type="character" w:customStyle="1" w:styleId="prompt1">
    <w:name w:val="prompt1"/>
    <w:basedOn w:val="DefaultParagraphFont"/>
    <w:rsid w:val="0038191F"/>
    <w:rPr>
      <w:color w:val="auto"/>
    </w:rPr>
  </w:style>
  <w:style w:type="paragraph" w:customStyle="1" w:styleId="Default">
    <w:name w:val="Default"/>
    <w:rsid w:val="003E12B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524" TargetMode="External"/><Relationship Id="rId18" Type="http://schemas.openxmlformats.org/officeDocument/2006/relationships/hyperlink" Target="http://www.scc-csc.ca/case-dossier/info/sum-som-eng.aspx?cas=37531" TargetMode="External"/><Relationship Id="rId26" Type="http://schemas.openxmlformats.org/officeDocument/2006/relationships/hyperlink" Target="http://canlii.ca/t/gwlxv" TargetMode="External"/><Relationship Id="rId39" Type="http://schemas.openxmlformats.org/officeDocument/2006/relationships/hyperlink" Target="https://www.canlii.org/en/bc/bcsc/doc/2015/2015bcsc844/2015bcsc844.html" TargetMode="External"/><Relationship Id="rId21" Type="http://schemas.openxmlformats.org/officeDocument/2006/relationships/hyperlink" Target="http://www.scc-csc.ca/case-dossier/info/sum-som-eng.aspx?cas=37497" TargetMode="External"/><Relationship Id="rId34" Type="http://schemas.openxmlformats.org/officeDocument/2006/relationships/hyperlink" Target="https://www.canlii.org/fr/qc/qcca/doc/2017/2017qcca271/2017qcca271.html?autocompleteStr=2017%20QCCA%20271&amp;autocompletePos=1" TargetMode="External"/><Relationship Id="rId42" Type="http://schemas.openxmlformats.org/officeDocument/2006/relationships/hyperlink" Target="http://canlii.ca/t/h1rkn" TargetMode="External"/><Relationship Id="rId47" Type="http://schemas.openxmlformats.org/officeDocument/2006/relationships/hyperlink" Target="https://www.canlii.org/en/ab/abqb/doc/2015/2015abqb155/2015abqb155.html" TargetMode="External"/><Relationship Id="rId50" Type="http://schemas.openxmlformats.org/officeDocument/2006/relationships/hyperlink" Target="https://www.canlii.org/fr/on/onhrt/doc/2012/2012hrto604/2012hrto604.html" TargetMode="External"/><Relationship Id="rId55" Type="http://schemas.openxmlformats.org/officeDocument/2006/relationships/hyperlink" Target="https://www.canlii.org/fr/on/onhrt/doc/2012/2012hrto301/2012hrto301.html" TargetMode="External"/><Relationship Id="rId63" Type="http://schemas.openxmlformats.org/officeDocument/2006/relationships/hyperlink" Target="https://www.canlii.org/en/on/onca/doc/2017/2017onca250/2017onca250.html?resultIndex=1" TargetMode="External"/><Relationship Id="rId68" Type="http://schemas.openxmlformats.org/officeDocument/2006/relationships/hyperlink" Target="http://canlii.ca/t/frvl5" TargetMode="External"/><Relationship Id="rId76" Type="http://schemas.openxmlformats.org/officeDocument/2006/relationships/hyperlink" Target="https://www.canlii.org/en/bc/bcsc/doc/2015/2015bcsc2276/2015bcsc2276.html?autocompleteStr=2015%20BCSC%202276&amp;autocompletePos=1" TargetMode="External"/><Relationship Id="rId84" Type="http://schemas.openxmlformats.org/officeDocument/2006/relationships/hyperlink" Target="http://canlii.ca/t/h03fd"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anlii.org/en/nl/nlsctd/doc/2016/2016canlii46251/2016canlii46251.html?autocompleteStr=St.%20John's%20Dockyard&amp;autocompletePos=2"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fra.aspx?cas=37519" TargetMode="External"/><Relationship Id="rId29" Type="http://schemas.openxmlformats.org/officeDocument/2006/relationships/hyperlink" Target="https://www.canlii.org/fr/qc/qccs/doc/2015/2015qccs1552/2015qccs1552.html" TargetMode="External"/><Relationship Id="rId11" Type="http://schemas.openxmlformats.org/officeDocument/2006/relationships/hyperlink" Target="http://www.scc-csc.ca/case-dossier/info/sum-som-eng.aspx?cas=37520" TargetMode="External"/><Relationship Id="rId24" Type="http://schemas.openxmlformats.org/officeDocument/2006/relationships/hyperlink" Target="https://www.canlii.org/en/ab/abca/doc/2017/2017abca46/2017abca46.html?autocompleteStr=2017%20ABCA%2046&amp;autocompletePos=1" TargetMode="External"/><Relationship Id="rId32" Type="http://schemas.openxmlformats.org/officeDocument/2006/relationships/hyperlink" Target="https://www.canlii.org/en/ab/abca/doc/2017/2017abca7/2017abca7.html?autocompleteStr=2017%20ABCA%207&amp;autocompletePos=1" TargetMode="External"/><Relationship Id="rId37" Type="http://schemas.openxmlformats.org/officeDocument/2006/relationships/hyperlink" Target="https://www.canlii.org/en/bc/bcsc/doc/2015/2015bcsc844/2015bcsc844.html" TargetMode="External"/><Relationship Id="rId40" Type="http://schemas.openxmlformats.org/officeDocument/2006/relationships/hyperlink" Target="https://www.canlii.org/en/bc/bcca/doc/2017/2017bcca69/2017bcca69.html?autocompleteStr=2017%20BCCA%2069&amp;autocompletePos=1" TargetMode="External"/><Relationship Id="rId45" Type="http://schemas.openxmlformats.org/officeDocument/2006/relationships/hyperlink" Target="https://www.canlii.org/en/ab/abqb/doc/2015/2015abqb155/2015abqb155.html" TargetMode="External"/><Relationship Id="rId53" Type="http://schemas.openxmlformats.org/officeDocument/2006/relationships/hyperlink" Target="https://www.canlii.org/fr/on/onsc/doc/2015/2015onsc5113/2015onsc5113.html?autocompleteStr=2015%20ONSC%205113&amp;autocompletePos=1" TargetMode="External"/><Relationship Id="rId58" Type="http://schemas.openxmlformats.org/officeDocument/2006/relationships/hyperlink" Target="https://www.canlii.org/fr/on/onhrt/doc/2012/2012hrto1331/2012hrto1331.html" TargetMode="External"/><Relationship Id="rId66" Type="http://schemas.openxmlformats.org/officeDocument/2006/relationships/hyperlink" Target="http://canlii.ca/t/gs478" TargetMode="External"/><Relationship Id="rId74" Type="http://schemas.openxmlformats.org/officeDocument/2006/relationships/hyperlink" Target="https://www.canlii.org/en/nl/nlca/doc/2017/2017nlca14/2017nlca14.html?autocompleteStr=2017%20NLCA%2014&amp;autocompletePos=1" TargetMode="External"/><Relationship Id="rId79" Type="http://schemas.openxmlformats.org/officeDocument/2006/relationships/hyperlink" Target="https://www.canlii.org/en/bc/bcsc/doc/2015/2015bcsc2276/2015bcsc2276.html?autocompleteStr=2015%20BCSC%202276&amp;autocompletePos=1"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canlii.ca/t/gwwtw" TargetMode="External"/><Relationship Id="rId82" Type="http://schemas.openxmlformats.org/officeDocument/2006/relationships/hyperlink" Target="http://canlii.ca/t/h03fd" TargetMode="External"/><Relationship Id="rId90" Type="http://schemas.openxmlformats.org/officeDocument/2006/relationships/header" Target="header3.xml"/><Relationship Id="rId19" Type="http://schemas.openxmlformats.org/officeDocument/2006/relationships/hyperlink" Target="http://www.scc-csc.ca/case-dossier/info/sum-som-eng.aspx?cas=37325" TargetMode="External"/><Relationship Id="rId14" Type="http://schemas.openxmlformats.org/officeDocument/2006/relationships/hyperlink" Target="http://www.scc-csc.ca/case-dossier/info/sum-som-eng.aspx?cas=37562" TargetMode="External"/><Relationship Id="rId22" Type="http://schemas.openxmlformats.org/officeDocument/2006/relationships/hyperlink" Target="http://www.scc-csc.ca/case-dossier/info/sum-som-eng.aspx?cas=37528" TargetMode="External"/><Relationship Id="rId27" Type="http://schemas.openxmlformats.org/officeDocument/2006/relationships/hyperlink" Target="https://www.canlii.org/fr/qc/qccs/doc/2015/2015qccs1552/2015qccs1552.html" TargetMode="External"/><Relationship Id="rId30" Type="http://schemas.openxmlformats.org/officeDocument/2006/relationships/hyperlink" Target="https://www.canlii.org/fr/qc/qcca/doc/2017/2017qcca67/2017qcca67.html?autocompleteStr=larochelle%20paqu&amp;autocompletePos=4" TargetMode="External"/><Relationship Id="rId35" Type="http://schemas.openxmlformats.org/officeDocument/2006/relationships/hyperlink" Target="https://www.canlii.org/fr/qc/qccs/doc/2015/2015qccs883/2015qccs883.html" TargetMode="External"/><Relationship Id="rId43" Type="http://schemas.openxmlformats.org/officeDocument/2006/relationships/hyperlink" Target="http://canlii.ca/t/gxbn2" TargetMode="External"/><Relationship Id="rId48" Type="http://schemas.openxmlformats.org/officeDocument/2006/relationships/hyperlink" Target="https://www.canlii.org/en/ab/abca/doc/2017/2017abca31/2017abca31.html" TargetMode="External"/><Relationship Id="rId56" Type="http://schemas.openxmlformats.org/officeDocument/2006/relationships/hyperlink" Target="https://www.canlii.org/fr/on/onhrt/doc/2012/2012hrto604/2012hrto604.html" TargetMode="External"/><Relationship Id="rId64" Type="http://schemas.openxmlformats.org/officeDocument/2006/relationships/hyperlink" Target="https://www.canlii.org/en/on/onca/doc/2017/2017onca250/2017onca250.html?resultIndex=1" TargetMode="External"/><Relationship Id="rId69" Type="http://schemas.openxmlformats.org/officeDocument/2006/relationships/hyperlink" Target="http://canlii.ca/t/gs478" TargetMode="External"/><Relationship Id="rId77" Type="http://schemas.openxmlformats.org/officeDocument/2006/relationships/hyperlink" Target="https://www.canlii.org/en/bc/bcca/doc/2017/2017bcca109/2017bcca109.html?autocompleteStr=2017%20BCCA%20109&amp;autocompletePos=1" TargetMode="External"/><Relationship Id="rId8" Type="http://schemas.openxmlformats.org/officeDocument/2006/relationships/hyperlink" Target="http://www.scc-csc.ca/case-dossier/info/sum-som-eng.aspx?cas=37547" TargetMode="External"/><Relationship Id="rId51" Type="http://schemas.openxmlformats.org/officeDocument/2006/relationships/hyperlink" Target="https://www.canlii.org/en/on/onhrt/doc/2012/2012hrto814/2012hrto814.html" TargetMode="External"/><Relationship Id="rId72" Type="http://schemas.openxmlformats.org/officeDocument/2006/relationships/hyperlink" Target="https://www.canlii.org/en/nl/nlca/doc/2017/2017nlca14/2017nlca14.html?autocompleteStr=2017%20NLCA%2014&amp;autocompletePos=1" TargetMode="External"/><Relationship Id="rId80" Type="http://schemas.openxmlformats.org/officeDocument/2006/relationships/hyperlink" Target="https://www.canlii.org/en/bc/bcca/doc/2017/2017bcca109/2017bcca109.html?autocompleteStr=2017%20BCCA%20109&amp;autocompletePos=1" TargetMode="External"/><Relationship Id="rId85" Type="http://schemas.openxmlformats.org/officeDocument/2006/relationships/hyperlink" Target="mailto:comments-commentaires@scc-csc.c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c-csc.ca/case-dossier/info/sum-som-fra.aspx?cas=37543" TargetMode="External"/><Relationship Id="rId17" Type="http://schemas.openxmlformats.org/officeDocument/2006/relationships/hyperlink" Target="http://www.scc-csc.ca/case-dossier/info/sum-som-eng.aspx?cas=37491" TargetMode="External"/><Relationship Id="rId25" Type="http://schemas.openxmlformats.org/officeDocument/2006/relationships/hyperlink" Target="http://canlii.ca/t/gwlxv" TargetMode="External"/><Relationship Id="rId33" Type="http://schemas.openxmlformats.org/officeDocument/2006/relationships/hyperlink" Target="https://www.canlii.org/fr/qc/qccs/doc/2015/2015qccs883/2015qccs883.html" TargetMode="External"/><Relationship Id="rId38" Type="http://schemas.openxmlformats.org/officeDocument/2006/relationships/hyperlink" Target="https://www.canlii.org/en/bc/bcca/doc/2017/2017bcca69/2017bcca69.html?autocompleteStr=2017%20BCCA%2069&amp;autocompletePos=1" TargetMode="External"/><Relationship Id="rId46" Type="http://schemas.openxmlformats.org/officeDocument/2006/relationships/hyperlink" Target="https://www.canlii.org/en/ab/abca/doc/2017/2017abca31/2017abca31.html" TargetMode="External"/><Relationship Id="rId59" Type="http://schemas.openxmlformats.org/officeDocument/2006/relationships/hyperlink" Target="https://www.canlii.org/fr/on/onsc/doc/2015/2015onsc5113/2015onsc5113.html?autocompleteStr=2015%20ONSC%205113&amp;autocompletePos=1" TargetMode="External"/><Relationship Id="rId67" Type="http://schemas.openxmlformats.org/officeDocument/2006/relationships/hyperlink" Target="http://canlii.ca/t/gtvt3" TargetMode="External"/><Relationship Id="rId20" Type="http://schemas.openxmlformats.org/officeDocument/2006/relationships/hyperlink" Target="http://www.scc-csc.ca/case-dossier/info/sum-som-eng.aspx?cas=37539" TargetMode="External"/><Relationship Id="rId41" Type="http://schemas.openxmlformats.org/officeDocument/2006/relationships/hyperlink" Target="http://canlii.ca/t/gxbn2" TargetMode="External"/><Relationship Id="rId54" Type="http://schemas.openxmlformats.org/officeDocument/2006/relationships/hyperlink" Target="http://www.ontariocourts.ca/decisions/2016/2016ONCA0354.htm" TargetMode="External"/><Relationship Id="rId62" Type="http://schemas.openxmlformats.org/officeDocument/2006/relationships/hyperlink" Target="http://canlii.ca/t/gwwtw" TargetMode="External"/><Relationship Id="rId70" Type="http://schemas.openxmlformats.org/officeDocument/2006/relationships/hyperlink" Target="http://canlii.ca/t/gtvt3" TargetMode="External"/><Relationship Id="rId75" Type="http://schemas.openxmlformats.org/officeDocument/2006/relationships/hyperlink" Target="https://www.canlii.org/en/bc/bcsc/doc/2015/2015bcsc1203/2015bcsc1203.html" TargetMode="External"/><Relationship Id="rId83" Type="http://schemas.openxmlformats.org/officeDocument/2006/relationships/hyperlink" Target="http://canlii.ca/t/gngkx"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7503" TargetMode="External"/><Relationship Id="rId23" Type="http://schemas.openxmlformats.org/officeDocument/2006/relationships/hyperlink" Target="https://www.canlii.org/en/ab/abca/doc/2017/2017abca46/2017abca46.html?autocompleteStr=2017%20ABCA%2046&amp;autocompletePos=1" TargetMode="External"/><Relationship Id="rId28" Type="http://schemas.openxmlformats.org/officeDocument/2006/relationships/hyperlink" Target="https://www.canlii.org/fr/qc/qcca/doc/2017/2017qcca67/2017qcca67.html?autocompleteStr=larochelle%20paqu&amp;autocompletePos=4" TargetMode="External"/><Relationship Id="rId36" Type="http://schemas.openxmlformats.org/officeDocument/2006/relationships/hyperlink" Target="https://www.canlii.org/fr/qc/qcca/doc/2017/2017qcca271/2017qcca271.html?autocompleteStr=2017%20QCCA%20271&amp;autocompletePos=1" TargetMode="External"/><Relationship Id="rId49" Type="http://schemas.openxmlformats.org/officeDocument/2006/relationships/hyperlink" Target="https://www.canlii.org/en/on/onhrt/doc/2012/2012hrto301/2012hrto301.html" TargetMode="External"/><Relationship Id="rId57" Type="http://schemas.openxmlformats.org/officeDocument/2006/relationships/hyperlink" Target="https://www.canlii.org/fr/on/onhrt/doc/2012/2012hrto814/2012hrto814.html" TargetMode="External"/><Relationship Id="rId10" Type="http://schemas.openxmlformats.org/officeDocument/2006/relationships/hyperlink" Target="http://www.scc-csc.ca/case-dossier/info/sum-som-fra.aspx?cas=37541" TargetMode="External"/><Relationship Id="rId31" Type="http://schemas.openxmlformats.org/officeDocument/2006/relationships/hyperlink" Target="https://www.canlii.org/en/ab/abca/doc/2017/2017abca7/2017abca7.html?autocompleteStr=2017%20ABCA%207&amp;autocompletePos=1" TargetMode="External"/><Relationship Id="rId44" Type="http://schemas.openxmlformats.org/officeDocument/2006/relationships/hyperlink" Target="http://canlii.ca/t/h1rkn" TargetMode="External"/><Relationship Id="rId52" Type="http://schemas.openxmlformats.org/officeDocument/2006/relationships/hyperlink" Target="https://www.canlii.org/en/on/onhrt/doc/2012/2012hrto1331/2012hrto1331.html" TargetMode="External"/><Relationship Id="rId60" Type="http://schemas.openxmlformats.org/officeDocument/2006/relationships/hyperlink" Target="http://www.ontariocourts.ca/decisions/2016/2016ONCA0354.htm" TargetMode="External"/><Relationship Id="rId65" Type="http://schemas.openxmlformats.org/officeDocument/2006/relationships/hyperlink" Target="http://canlii.ca/t/frvl5" TargetMode="External"/><Relationship Id="rId73" Type="http://schemas.openxmlformats.org/officeDocument/2006/relationships/hyperlink" Target="https://www.canlii.org/en/nl/nlsctd/doc/2016/2016canlii46251/2016canlii46251.html?autocompleteStr=St.%20John's%20Dockyard&amp;autocompletePos=2" TargetMode="External"/><Relationship Id="rId78" Type="http://schemas.openxmlformats.org/officeDocument/2006/relationships/hyperlink" Target="https://www.canlii.org/en/bc/bcsc/doc/2015/2015bcsc1203/2015bcsc1203.html" TargetMode="External"/><Relationship Id="rId81" Type="http://schemas.openxmlformats.org/officeDocument/2006/relationships/hyperlink" Target="http://canlii.ca/t/gngkx"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7E4F8-5003-4C02-95A4-ED9022A4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13799</Words>
  <Characters>78659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92274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2017-07-14T13:48:00Z</dcterms:created>
  <dcterms:modified xsi:type="dcterms:W3CDTF">2017-07-17T13:40:00Z</dcterms:modified>
</cp:coreProperties>
</file>