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415" w:rsidRPr="0026466A" w:rsidRDefault="001C4415" w:rsidP="001C4415">
      <w:pPr>
        <w:pStyle w:val="Header"/>
        <w:jc w:val="center"/>
        <w:rPr>
          <w:b/>
          <w:sz w:val="32"/>
        </w:rPr>
      </w:pPr>
      <w:r w:rsidRPr="0026466A">
        <w:rPr>
          <w:b/>
          <w:sz w:val="32"/>
        </w:rPr>
        <w:t>Supreme Court of Canada / Cour suprême du Canada</w:t>
      </w:r>
    </w:p>
    <w:p w:rsidR="001C4415" w:rsidRPr="0026466A" w:rsidRDefault="001C4415" w:rsidP="001C4415">
      <w:pPr>
        <w:widowControl w:val="0"/>
        <w:rPr>
          <w:i/>
        </w:rPr>
      </w:pPr>
    </w:p>
    <w:p w:rsidR="001C4415" w:rsidRPr="0026466A" w:rsidRDefault="001C4415" w:rsidP="001C4415">
      <w:pPr>
        <w:widowControl w:val="0"/>
        <w:rPr>
          <w:i/>
        </w:rPr>
      </w:pPr>
    </w:p>
    <w:p w:rsidR="001C4415" w:rsidRPr="0026466A" w:rsidRDefault="001C4415" w:rsidP="001C4415">
      <w:pPr>
        <w:widowControl w:val="0"/>
        <w:rPr>
          <w:i/>
        </w:rPr>
      </w:pPr>
      <w:r w:rsidRPr="0026466A">
        <w:rPr>
          <w:i/>
        </w:rPr>
        <w:t>(le français suit)</w:t>
      </w:r>
    </w:p>
    <w:p w:rsidR="001C4415" w:rsidRPr="0026466A" w:rsidRDefault="001C4415" w:rsidP="001C4415">
      <w:pPr>
        <w:widowControl w:val="0"/>
      </w:pPr>
    </w:p>
    <w:p w:rsidR="001C4415" w:rsidRPr="0026466A" w:rsidRDefault="000347C1" w:rsidP="00214729">
      <w:pPr>
        <w:widowControl w:val="0"/>
        <w:jc w:val="center"/>
        <w:rPr>
          <w:b/>
        </w:rPr>
      </w:pPr>
      <w:r w:rsidRPr="0026466A">
        <w:fldChar w:fldCharType="begin"/>
      </w:r>
      <w:r w:rsidR="00FA7412" w:rsidRPr="0026466A">
        <w:instrText xml:space="preserve"> SEQ CHAPTER \h \r 1</w:instrText>
      </w:r>
      <w:r w:rsidRPr="0026466A">
        <w:fldChar w:fldCharType="end"/>
      </w:r>
      <w:r w:rsidR="00455BB9" w:rsidRPr="0026466A">
        <w:rPr>
          <w:b/>
        </w:rPr>
        <w:t>JUDGMENT</w:t>
      </w:r>
      <w:r w:rsidR="00FA7412" w:rsidRPr="0026466A">
        <w:rPr>
          <w:b/>
        </w:rPr>
        <w:t xml:space="preserve"> TO BE RENDERED IN APPEA</w:t>
      </w:r>
      <w:r w:rsidR="00342E49" w:rsidRPr="0026466A">
        <w:rPr>
          <w:b/>
        </w:rPr>
        <w:t>L</w:t>
      </w:r>
    </w:p>
    <w:p w:rsidR="005A7C1B" w:rsidRPr="0026466A" w:rsidRDefault="005A7C1B" w:rsidP="005A7C1B">
      <w:pPr>
        <w:widowControl w:val="0"/>
      </w:pPr>
    </w:p>
    <w:p w:rsidR="00EC79B0" w:rsidRPr="00E03AAA" w:rsidRDefault="00C7690C" w:rsidP="00EC79B0">
      <w:pPr>
        <w:widowControl w:val="0"/>
        <w:rPr>
          <w:b/>
        </w:rPr>
      </w:pPr>
      <w:r w:rsidRPr="00E03AAA">
        <w:rPr>
          <w:b/>
        </w:rPr>
        <w:t>October</w:t>
      </w:r>
      <w:r w:rsidR="00C86395" w:rsidRPr="00E03AAA">
        <w:rPr>
          <w:b/>
        </w:rPr>
        <w:t xml:space="preserve"> </w:t>
      </w:r>
      <w:r w:rsidR="001305E1" w:rsidRPr="00E03AAA">
        <w:rPr>
          <w:b/>
        </w:rPr>
        <w:t>13</w:t>
      </w:r>
      <w:r w:rsidR="00EC79B0" w:rsidRPr="00E03AAA">
        <w:rPr>
          <w:b/>
        </w:rPr>
        <w:t>, 201</w:t>
      </w:r>
      <w:r w:rsidR="00833C42" w:rsidRPr="00E03AAA">
        <w:rPr>
          <w:b/>
        </w:rPr>
        <w:t>7</w:t>
      </w:r>
    </w:p>
    <w:p w:rsidR="00EC79B0" w:rsidRPr="00E03AAA" w:rsidRDefault="00EC79B0" w:rsidP="00EC79B0">
      <w:pPr>
        <w:widowControl w:val="0"/>
        <w:rPr>
          <w:b/>
        </w:rPr>
      </w:pPr>
      <w:r w:rsidRPr="00E03AAA">
        <w:rPr>
          <w:b/>
        </w:rPr>
        <w:t>For immediate release</w:t>
      </w:r>
    </w:p>
    <w:p w:rsidR="00EC79B0" w:rsidRPr="00E03AAA" w:rsidRDefault="00EC79B0" w:rsidP="00EC79B0">
      <w:pPr>
        <w:widowControl w:val="0"/>
      </w:pPr>
    </w:p>
    <w:p w:rsidR="00EC79B0" w:rsidRPr="00E03AAA" w:rsidRDefault="00EC79B0" w:rsidP="00EC79B0">
      <w:pPr>
        <w:widowControl w:val="0"/>
        <w:rPr>
          <w:lang w:val="fr-CA"/>
        </w:rPr>
      </w:pPr>
      <w:r w:rsidRPr="00E03AAA">
        <w:rPr>
          <w:b/>
        </w:rPr>
        <w:t>OTTAWA</w:t>
      </w:r>
      <w:r w:rsidRPr="00E03AAA">
        <w:t xml:space="preserve"> – The Supreme Court of Canad</w:t>
      </w:r>
      <w:r w:rsidR="00455BB9" w:rsidRPr="00E03AAA">
        <w:t>a announced today that judgment</w:t>
      </w:r>
      <w:r w:rsidRPr="00E03AAA">
        <w:t xml:space="preserve"> in the following appeal will</w:t>
      </w:r>
      <w:r w:rsidRPr="0026466A">
        <w:t xml:space="preserve"> be delivered at 9:45 a.m. E</w:t>
      </w:r>
      <w:r w:rsidR="006E416A" w:rsidRPr="0026466A">
        <w:t>D</w:t>
      </w:r>
      <w:r w:rsidR="00DC6C1E" w:rsidRPr="0026466A">
        <w:t>T</w:t>
      </w:r>
      <w:r w:rsidR="00D74667" w:rsidRPr="0026466A">
        <w:t xml:space="preserve"> on</w:t>
      </w:r>
      <w:r w:rsidR="00DC6C1E" w:rsidRPr="0026466A">
        <w:t xml:space="preserve"> </w:t>
      </w:r>
      <w:r w:rsidR="001305E1">
        <w:t>Thursd</w:t>
      </w:r>
      <w:r w:rsidR="00B21DA8" w:rsidRPr="0026466A">
        <w:t>ay</w:t>
      </w:r>
      <w:r w:rsidR="000A7900" w:rsidRPr="0026466A">
        <w:t xml:space="preserve">, </w:t>
      </w:r>
      <w:r w:rsidR="00C7690C" w:rsidRPr="0026466A">
        <w:t>Octo</w:t>
      </w:r>
      <w:r w:rsidR="00475644" w:rsidRPr="0026466A">
        <w:t>ber</w:t>
      </w:r>
      <w:r w:rsidR="004E605A" w:rsidRPr="0026466A">
        <w:t xml:space="preserve"> </w:t>
      </w:r>
      <w:r w:rsidR="00101539" w:rsidRPr="0026466A">
        <w:t>1</w:t>
      </w:r>
      <w:r w:rsidR="001305E1">
        <w:t>9</w:t>
      </w:r>
      <w:r w:rsidR="00E63199" w:rsidRPr="0026466A">
        <w:t>, 2</w:t>
      </w:r>
      <w:r w:rsidR="0086609D" w:rsidRPr="0026466A">
        <w:t>01</w:t>
      </w:r>
      <w:r w:rsidR="00AC3DA6" w:rsidRPr="0026466A">
        <w:t>7</w:t>
      </w:r>
      <w:r w:rsidR="00455BB9" w:rsidRPr="0026466A">
        <w:t xml:space="preserve">. </w:t>
      </w:r>
      <w:r w:rsidR="00455BB9" w:rsidRPr="00E03AAA">
        <w:rPr>
          <w:lang w:val="fr-CA"/>
        </w:rPr>
        <w:t>This</w:t>
      </w:r>
      <w:r w:rsidRPr="00E03AAA">
        <w:rPr>
          <w:lang w:val="fr-CA"/>
        </w:rPr>
        <w:t xml:space="preserve"> list is subject to change.</w:t>
      </w:r>
    </w:p>
    <w:p w:rsidR="001C4415" w:rsidRPr="00E03AAA" w:rsidRDefault="001C4415" w:rsidP="001C4415">
      <w:pPr>
        <w:widowControl w:val="0"/>
        <w:rPr>
          <w:szCs w:val="24"/>
          <w:lang w:val="fr-CA"/>
        </w:rPr>
      </w:pPr>
    </w:p>
    <w:p w:rsidR="001C4415" w:rsidRPr="00E03AAA" w:rsidRDefault="001C4415" w:rsidP="001C4415">
      <w:pPr>
        <w:widowControl w:val="0"/>
        <w:rPr>
          <w:lang w:val="fr-CA"/>
        </w:rPr>
      </w:pPr>
    </w:p>
    <w:p w:rsidR="001335A1" w:rsidRPr="0026466A" w:rsidRDefault="001335A1" w:rsidP="001335A1">
      <w:pPr>
        <w:widowControl w:val="0"/>
        <w:jc w:val="center"/>
        <w:rPr>
          <w:b/>
          <w:lang w:val="fr-CA"/>
        </w:rPr>
      </w:pPr>
      <w:r w:rsidRPr="0026466A">
        <w:rPr>
          <w:b/>
          <w:lang w:val="fr-CA"/>
        </w:rPr>
        <w:t>PROCHAIN JUGEMENT</w:t>
      </w:r>
      <w:r w:rsidR="00455BB9" w:rsidRPr="0026466A">
        <w:rPr>
          <w:b/>
          <w:lang w:val="fr-CA"/>
        </w:rPr>
        <w:t xml:space="preserve"> SUR APPEL</w:t>
      </w:r>
    </w:p>
    <w:p w:rsidR="001335A1" w:rsidRPr="0026466A" w:rsidRDefault="001335A1" w:rsidP="001335A1">
      <w:pPr>
        <w:widowControl w:val="0"/>
        <w:rPr>
          <w:lang w:val="fr-CA"/>
        </w:rPr>
      </w:pPr>
    </w:p>
    <w:p w:rsidR="00EC79B0" w:rsidRPr="00E03AAA" w:rsidRDefault="00EC79B0" w:rsidP="00EC79B0">
      <w:pPr>
        <w:widowControl w:val="0"/>
        <w:rPr>
          <w:b/>
          <w:lang w:val="fr-CA"/>
        </w:rPr>
      </w:pPr>
      <w:r w:rsidRPr="00E03AAA">
        <w:rPr>
          <w:b/>
          <w:lang w:val="fr-CA"/>
        </w:rPr>
        <w:t xml:space="preserve">Le </w:t>
      </w:r>
      <w:r w:rsidR="001305E1" w:rsidRPr="00E03AAA">
        <w:rPr>
          <w:b/>
          <w:lang w:val="fr-CA"/>
        </w:rPr>
        <w:t>13</w:t>
      </w:r>
      <w:r w:rsidR="002F28E0" w:rsidRPr="00E03AAA">
        <w:rPr>
          <w:b/>
          <w:lang w:val="fr-CA"/>
        </w:rPr>
        <w:t xml:space="preserve"> </w:t>
      </w:r>
      <w:r w:rsidR="00C7690C" w:rsidRPr="00E03AAA">
        <w:rPr>
          <w:b/>
          <w:lang w:val="fr-CA"/>
        </w:rPr>
        <w:t>octobre</w:t>
      </w:r>
      <w:r w:rsidR="00C86395" w:rsidRPr="00E03AAA">
        <w:rPr>
          <w:b/>
          <w:lang w:val="fr-CA"/>
        </w:rPr>
        <w:t xml:space="preserve"> </w:t>
      </w:r>
      <w:r w:rsidR="0086609D" w:rsidRPr="00E03AAA">
        <w:rPr>
          <w:b/>
          <w:lang w:val="fr-CA"/>
        </w:rPr>
        <w:t>201</w:t>
      </w:r>
      <w:r w:rsidR="00AC3DA6" w:rsidRPr="00E03AAA">
        <w:rPr>
          <w:b/>
          <w:lang w:val="fr-CA"/>
        </w:rPr>
        <w:t>7</w:t>
      </w:r>
    </w:p>
    <w:p w:rsidR="00EC79B0" w:rsidRPr="00E03AAA" w:rsidRDefault="00EC79B0" w:rsidP="00EC79B0">
      <w:pPr>
        <w:widowControl w:val="0"/>
        <w:rPr>
          <w:b/>
          <w:lang w:val="fr-CA"/>
        </w:rPr>
      </w:pPr>
      <w:r w:rsidRPr="00E03AAA">
        <w:rPr>
          <w:b/>
          <w:lang w:val="fr-CA"/>
        </w:rPr>
        <w:t>Pour diffusion immédiate</w:t>
      </w:r>
    </w:p>
    <w:p w:rsidR="00EC79B0" w:rsidRPr="00E03AAA" w:rsidRDefault="00EC79B0" w:rsidP="00EC79B0">
      <w:pPr>
        <w:widowControl w:val="0"/>
        <w:rPr>
          <w:b/>
          <w:lang w:val="fr-CA"/>
        </w:rPr>
      </w:pPr>
    </w:p>
    <w:p w:rsidR="00EC79B0" w:rsidRPr="00E03AAA" w:rsidRDefault="00EC79B0" w:rsidP="00EC79B0">
      <w:pPr>
        <w:widowControl w:val="0"/>
      </w:pPr>
      <w:r w:rsidRPr="00E03AAA">
        <w:rPr>
          <w:b/>
          <w:lang w:val="fr-CA"/>
        </w:rPr>
        <w:t>OTTAWA</w:t>
      </w:r>
      <w:bookmarkStart w:id="0" w:name="_GoBack"/>
      <w:bookmarkEnd w:id="0"/>
      <w:r w:rsidRPr="0026466A">
        <w:rPr>
          <w:lang w:val="fr-CA"/>
        </w:rPr>
        <w:t xml:space="preserve"> – La Cour suprême du Canada annonce que jugement ser</w:t>
      </w:r>
      <w:r w:rsidR="00C86395" w:rsidRPr="0026466A">
        <w:rPr>
          <w:lang w:val="fr-CA"/>
        </w:rPr>
        <w:t>a</w:t>
      </w:r>
      <w:r w:rsidRPr="0026466A">
        <w:rPr>
          <w:lang w:val="fr-CA"/>
        </w:rPr>
        <w:t xml:space="preserve"> rendu dans </w:t>
      </w:r>
      <w:r w:rsidR="001F1643" w:rsidRPr="0026466A">
        <w:rPr>
          <w:lang w:val="fr-CA"/>
        </w:rPr>
        <w:t>l</w:t>
      </w:r>
      <w:r w:rsidR="00C86395" w:rsidRPr="0026466A">
        <w:rPr>
          <w:lang w:val="fr-CA"/>
        </w:rPr>
        <w:t>’</w:t>
      </w:r>
      <w:r w:rsidR="001F1643" w:rsidRPr="0026466A">
        <w:rPr>
          <w:lang w:val="fr-CA"/>
        </w:rPr>
        <w:t xml:space="preserve">appel </w:t>
      </w:r>
      <w:r w:rsidRPr="0026466A">
        <w:rPr>
          <w:lang w:val="fr-CA"/>
        </w:rPr>
        <w:t xml:space="preserve">suivant le </w:t>
      </w:r>
      <w:r w:rsidR="001305E1">
        <w:rPr>
          <w:lang w:val="fr-CA"/>
        </w:rPr>
        <w:t>jeu</w:t>
      </w:r>
      <w:r w:rsidR="00DB406B" w:rsidRPr="0026466A">
        <w:rPr>
          <w:lang w:val="fr-CA"/>
        </w:rPr>
        <w:t>di</w:t>
      </w:r>
      <w:r w:rsidR="00970EDF" w:rsidRPr="0026466A">
        <w:rPr>
          <w:lang w:val="fr-CA"/>
        </w:rPr>
        <w:t xml:space="preserve"> </w:t>
      </w:r>
      <w:r w:rsidR="00101539" w:rsidRPr="0026466A">
        <w:rPr>
          <w:lang w:val="fr-CA"/>
        </w:rPr>
        <w:t>1</w:t>
      </w:r>
      <w:r w:rsidR="001305E1">
        <w:rPr>
          <w:lang w:val="fr-CA"/>
        </w:rPr>
        <w:t>9</w:t>
      </w:r>
      <w:r w:rsidR="00C7690C" w:rsidRPr="0026466A">
        <w:rPr>
          <w:lang w:val="fr-CA"/>
        </w:rPr>
        <w:t xml:space="preserve"> octo</w:t>
      </w:r>
      <w:r w:rsidR="00475644" w:rsidRPr="0026466A">
        <w:rPr>
          <w:lang w:val="fr-CA"/>
        </w:rPr>
        <w:t>br</w:t>
      </w:r>
      <w:r w:rsidR="00DB406B" w:rsidRPr="0026466A">
        <w:rPr>
          <w:lang w:val="fr-CA"/>
        </w:rPr>
        <w:t>e</w:t>
      </w:r>
      <w:r w:rsidR="00282563" w:rsidRPr="0026466A">
        <w:rPr>
          <w:lang w:val="fr-CA"/>
        </w:rPr>
        <w:t xml:space="preserve"> </w:t>
      </w:r>
      <w:r w:rsidRPr="0026466A">
        <w:rPr>
          <w:lang w:val="fr-CA"/>
        </w:rPr>
        <w:t>201</w:t>
      </w:r>
      <w:r w:rsidR="00AC3DA6" w:rsidRPr="0026466A">
        <w:rPr>
          <w:lang w:val="fr-CA"/>
        </w:rPr>
        <w:t>7</w:t>
      </w:r>
      <w:r w:rsidRPr="0026466A">
        <w:rPr>
          <w:lang w:val="fr-CA"/>
        </w:rPr>
        <w:t>, à 9 h 45 H</w:t>
      </w:r>
      <w:r w:rsidR="006E416A" w:rsidRPr="0026466A">
        <w:rPr>
          <w:lang w:val="fr-CA"/>
        </w:rPr>
        <w:t>A</w:t>
      </w:r>
      <w:r w:rsidRPr="0026466A">
        <w:rPr>
          <w:lang w:val="fr-CA"/>
        </w:rPr>
        <w:t xml:space="preserve">E. </w:t>
      </w:r>
      <w:r w:rsidRPr="00E03AAA">
        <w:t>Cette liste est sujette à modifications.</w:t>
      </w:r>
    </w:p>
    <w:p w:rsidR="001335A1" w:rsidRPr="00E03AAA" w:rsidRDefault="001335A1" w:rsidP="001335A1">
      <w:pPr>
        <w:widowControl w:val="0"/>
        <w:rPr>
          <w:sz w:val="20"/>
        </w:rPr>
      </w:pPr>
    </w:p>
    <w:p w:rsidR="001335A1" w:rsidRPr="00E03AAA" w:rsidRDefault="005C7A4F" w:rsidP="001335A1">
      <w:pPr>
        <w:widowControl w:val="0"/>
        <w:rPr>
          <w:sz w:val="20"/>
        </w:rPr>
      </w:pPr>
      <w:r w:rsidRPr="0026466A">
        <w:rPr>
          <w:noProof/>
          <w:sz w:val="20"/>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92075</wp:posOffset>
                </wp:positionV>
                <wp:extent cx="3136265" cy="0"/>
                <wp:effectExtent l="5080" t="6985" r="11430" b="120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A13DAE" id="_x0000_t32" coordsize="21600,21600" o:spt="32" o:oned="t" path="m,l21600,21600e" filled="f">
                <v:path arrowok="t" fillok="f" o:connecttype="none"/>
                <o:lock v:ext="edit" shapetype="t"/>
              </v:shapetype>
              <v:shape id="AutoShape 7" o:spid="_x0000_s1026" type="#_x0000_t32" style="position:absolute;margin-left:0;margin-top:7.25pt;width:246.95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Q1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">
                <w10:wrap anchorx="margin"/>
              </v:shape>
            </w:pict>
          </mc:Fallback>
        </mc:AlternateContent>
      </w:r>
    </w:p>
    <w:p w:rsidR="00340C6D" w:rsidRPr="00E03AAA" w:rsidRDefault="00340C6D" w:rsidP="00340C6D">
      <w:pPr>
        <w:jc w:val="both"/>
        <w:rPr>
          <w:bCs/>
        </w:rPr>
      </w:pPr>
    </w:p>
    <w:p w:rsidR="00772636" w:rsidRPr="00E03AAA" w:rsidRDefault="00517F18" w:rsidP="00772636">
      <w:pPr>
        <w:jc w:val="both"/>
        <w:rPr>
          <w:szCs w:val="24"/>
        </w:rPr>
      </w:pPr>
      <w:r w:rsidRPr="00517F18">
        <w:rPr>
          <w:i/>
          <w:szCs w:val="24"/>
        </w:rPr>
        <w:t>Thanh Tam Tran</w:t>
      </w:r>
      <w:r w:rsidR="00E919F1" w:rsidRPr="00517F18">
        <w:rPr>
          <w:i/>
          <w:szCs w:val="24"/>
        </w:rPr>
        <w:t xml:space="preserve"> </w:t>
      </w:r>
      <w:r w:rsidRPr="00517F18">
        <w:rPr>
          <w:i/>
          <w:szCs w:val="24"/>
        </w:rPr>
        <w:t>v</w:t>
      </w:r>
      <w:r w:rsidR="00772636" w:rsidRPr="00517F18">
        <w:rPr>
          <w:i/>
          <w:szCs w:val="24"/>
        </w:rPr>
        <w:t xml:space="preserve">. </w:t>
      </w:r>
      <w:r w:rsidRPr="00517F18">
        <w:rPr>
          <w:i/>
          <w:szCs w:val="24"/>
        </w:rPr>
        <w:t>Minister of Public Safety and Emergency Preparedness</w:t>
      </w:r>
      <w:r w:rsidR="00772636" w:rsidRPr="00517F18">
        <w:rPr>
          <w:i/>
          <w:szCs w:val="24"/>
        </w:rPr>
        <w:t xml:space="preserve"> </w:t>
      </w:r>
      <w:r w:rsidR="00772636" w:rsidRPr="00517F18">
        <w:rPr>
          <w:szCs w:val="24"/>
        </w:rPr>
        <w:t>(</w:t>
      </w:r>
      <w:r w:rsidRPr="00517F18">
        <w:rPr>
          <w:szCs w:val="24"/>
        </w:rPr>
        <w:t>F.C.</w:t>
      </w:r>
      <w:r w:rsidR="00772636" w:rsidRPr="00517F18">
        <w:rPr>
          <w:szCs w:val="24"/>
        </w:rPr>
        <w:t xml:space="preserve">) </w:t>
      </w:r>
      <w:r w:rsidR="00772636" w:rsidRPr="00E03AAA">
        <w:t>(</w:t>
      </w:r>
      <w:r w:rsidR="00E03AAA">
        <w:fldChar w:fldCharType="begin"/>
      </w:r>
      <w:r w:rsidR="00E03AAA">
        <w:instrText xml:space="preserve"> HYPERLINK "http://www.scc-csc.ca/case-dossier/info/sum-som-eng.aspx?cas=36784" </w:instrText>
      </w:r>
      <w:r w:rsidR="00E03AAA">
        <w:fldChar w:fldCharType="separate"/>
      </w:r>
      <w:r w:rsidR="00772636" w:rsidRPr="00E03AAA">
        <w:rPr>
          <w:rStyle w:val="Hyperlink"/>
        </w:rPr>
        <w:t>3</w:t>
      </w:r>
      <w:r w:rsidR="00C20C17" w:rsidRPr="00E03AAA">
        <w:rPr>
          <w:rStyle w:val="Hyperlink"/>
        </w:rPr>
        <w:t>6</w:t>
      </w:r>
      <w:r w:rsidR="00F01ED3" w:rsidRPr="00E03AAA">
        <w:rPr>
          <w:rStyle w:val="Hyperlink"/>
        </w:rPr>
        <w:t>7</w:t>
      </w:r>
      <w:r w:rsidRPr="00E03AAA">
        <w:rPr>
          <w:rStyle w:val="Hyperlink"/>
        </w:rPr>
        <w:t>84</w:t>
      </w:r>
      <w:r w:rsidR="00E03AAA">
        <w:rPr>
          <w:rStyle w:val="Hyperlink"/>
          <w:lang w:val="fr-CA"/>
        </w:rPr>
        <w:fldChar w:fldCharType="end"/>
      </w:r>
      <w:r w:rsidR="00772636" w:rsidRPr="00E03AAA">
        <w:t>)</w:t>
      </w:r>
    </w:p>
    <w:p w:rsidR="009F18D7" w:rsidRPr="00E03AAA" w:rsidRDefault="009F18D7" w:rsidP="00340C6D">
      <w:pPr>
        <w:jc w:val="both"/>
      </w:pPr>
    </w:p>
    <w:p w:rsidR="00072A63" w:rsidRPr="00E03AAA" w:rsidRDefault="00072A63" w:rsidP="00340C6D">
      <w:pPr>
        <w:jc w:val="both"/>
        <w:rPr>
          <w:szCs w:val="24"/>
        </w:rPr>
      </w:pPr>
    </w:p>
    <w:bookmarkStart w:id="1" w:name="1"/>
    <w:bookmarkEnd w:id="1"/>
    <w:p w:rsidR="00075AC9" w:rsidRPr="00075AC9" w:rsidRDefault="00075AC9" w:rsidP="00574230">
      <w:pPr>
        <w:pStyle w:val="SCCLsocParty"/>
        <w:jc w:val="left"/>
        <w:rPr>
          <w:b/>
          <w:i w:val="0"/>
          <w:sz w:val="20"/>
          <w:szCs w:val="20"/>
          <w:lang w:val="en-US"/>
        </w:rPr>
      </w:pPr>
      <w:r w:rsidRPr="00075AC9">
        <w:rPr>
          <w:b/>
          <w:i w:val="0"/>
          <w:sz w:val="20"/>
          <w:szCs w:val="20"/>
        </w:rPr>
        <w:fldChar w:fldCharType="begin"/>
      </w:r>
      <w:r w:rsidRPr="00075AC9">
        <w:rPr>
          <w:b/>
          <w:i w:val="0"/>
          <w:sz w:val="20"/>
          <w:szCs w:val="20"/>
          <w:lang w:val="en-US"/>
        </w:rPr>
        <w:instrText xml:space="preserve"> SEQ CHAPTER \h \r 1</w:instrText>
      </w:r>
      <w:r w:rsidRPr="00075AC9">
        <w:rPr>
          <w:b/>
          <w:i w:val="0"/>
          <w:sz w:val="20"/>
          <w:szCs w:val="20"/>
        </w:rPr>
        <w:fldChar w:fldCharType="end"/>
      </w:r>
      <w:r w:rsidRPr="00075AC9">
        <w:rPr>
          <w:b/>
          <w:i w:val="0"/>
          <w:sz w:val="20"/>
          <w:szCs w:val="20"/>
          <w:lang w:val="en-US"/>
        </w:rPr>
        <w:t>36784</w:t>
      </w:r>
      <w:r w:rsidRPr="00075AC9">
        <w:rPr>
          <w:i w:val="0"/>
          <w:sz w:val="20"/>
          <w:szCs w:val="20"/>
          <w:lang w:val="en-US"/>
        </w:rPr>
        <w:tab/>
      </w:r>
      <w:bookmarkStart w:id="2" w:name="3"/>
      <w:bookmarkEnd w:id="2"/>
      <w:r w:rsidRPr="00075AC9">
        <w:rPr>
          <w:b/>
          <w:sz w:val="20"/>
          <w:szCs w:val="20"/>
          <w:lang w:val="en-US"/>
        </w:rPr>
        <w:t>Thanh Tam Tran v. Minister of Public Safety and Emergency Preparedness</w:t>
      </w:r>
    </w:p>
    <w:p w:rsidR="00075AC9" w:rsidRPr="00075AC9" w:rsidRDefault="00075AC9" w:rsidP="00FE28F7">
      <w:pPr>
        <w:pStyle w:val="SCCCaseDescriptor"/>
        <w:rPr>
          <w:b w:val="0"/>
          <w:sz w:val="20"/>
        </w:rPr>
      </w:pPr>
      <w:r w:rsidRPr="00075AC9">
        <w:rPr>
          <w:sz w:val="20"/>
        </w:rPr>
        <w:tab/>
      </w:r>
      <w:r>
        <w:rPr>
          <w:sz w:val="20"/>
        </w:rPr>
        <w:tab/>
      </w:r>
      <w:r w:rsidRPr="00075AC9">
        <w:rPr>
          <w:b w:val="0"/>
          <w:sz w:val="20"/>
        </w:rPr>
        <w:t>(FC) (Civil) (By Leave)</w:t>
      </w:r>
      <w:bookmarkStart w:id="3" w:name="4"/>
      <w:bookmarkEnd w:id="3"/>
    </w:p>
    <w:p w:rsidR="00075AC9" w:rsidRPr="00075AC9" w:rsidRDefault="00075AC9" w:rsidP="00FE28F7">
      <w:pPr>
        <w:widowControl w:val="0"/>
        <w:ind w:left="1440" w:hanging="1440"/>
        <w:jc w:val="both"/>
        <w:rPr>
          <w:sz w:val="20"/>
          <w:lang w:val="en-CA"/>
        </w:rPr>
      </w:pPr>
    </w:p>
    <w:p w:rsidR="00075AC9" w:rsidRPr="00075AC9" w:rsidRDefault="00075AC9" w:rsidP="005767F6">
      <w:pPr>
        <w:jc w:val="both"/>
        <w:rPr>
          <w:sz w:val="20"/>
        </w:rPr>
      </w:pPr>
      <w:bookmarkStart w:id="4" w:name="QuickMark_1"/>
      <w:bookmarkEnd w:id="4"/>
      <w:r w:rsidRPr="00075AC9">
        <w:rPr>
          <w:sz w:val="20"/>
        </w:rPr>
        <w:t xml:space="preserve">Immigration - Inadmissibility and removal - Administrative law - Judicial review - Standards of review - Statutory interpretation - Standard of review applicable to a decision to refer a permanent resident to a hearing to determine whether inadmissible into Canada for serious criminality - Whether basing decision to refer a permanent resident to an admissibility hearing on police reports of alleged interactions with police is reasonable and procedurally fair - Meaning of “term of imprisonment” and “punishable by a maximum term of imprisonment of at least 10 years” in s. 36(1)(a) of </w:t>
      </w:r>
      <w:r w:rsidRPr="00075AC9">
        <w:rPr>
          <w:i/>
          <w:sz w:val="20"/>
        </w:rPr>
        <w:t>Immigration and Refugee Protection Act</w:t>
      </w:r>
      <w:r w:rsidRPr="00075AC9">
        <w:rPr>
          <w:sz w:val="20"/>
        </w:rPr>
        <w:t xml:space="preserve">, S.C. 2001, c. 27?  </w:t>
      </w:r>
    </w:p>
    <w:p w:rsidR="00075AC9" w:rsidRPr="00075AC9" w:rsidRDefault="00075AC9" w:rsidP="00665D43">
      <w:pPr>
        <w:jc w:val="both"/>
        <w:rPr>
          <w:sz w:val="20"/>
        </w:rPr>
      </w:pPr>
    </w:p>
    <w:p w:rsidR="00075AC9" w:rsidRDefault="00075AC9" w:rsidP="00665D43">
      <w:pPr>
        <w:jc w:val="both"/>
        <w:rPr>
          <w:sz w:val="20"/>
          <w:lang w:val="fr-CA"/>
        </w:rPr>
      </w:pPr>
      <w:r w:rsidRPr="00075AC9">
        <w:rPr>
          <w:sz w:val="20"/>
        </w:rPr>
        <w:t xml:space="preserve">Mr. Tran, a permanent resident in Canada, participated in a marihuana grow operation in March 2011. On November 29, 2012, he was convicted for production of a controlled substance contrary to s. 7(1) of the </w:t>
      </w:r>
      <w:r w:rsidRPr="00075AC9">
        <w:rPr>
          <w:i/>
          <w:sz w:val="20"/>
        </w:rPr>
        <w:t>Controlled Drugs and Substances Act</w:t>
      </w:r>
      <w:r w:rsidRPr="00075AC9">
        <w:rPr>
          <w:sz w:val="20"/>
        </w:rPr>
        <w:t xml:space="preserve">, S.C. 1996, c. 19. In March 2011, the maximum sentence for the offence was 7 years of imprisonment. On November 6, 2012, legislation came into effect increasing the maximum sentence to 14 years and providing for a new minimum sentence of 2 years of imprisonment. On January 18, 2013, Mr. Tran was given a 12-month conditional sentence based on the statutory provisions in place at the time of the offence. On October 7, 2013, an Immigration Officer of the Canada Border Services Agency submitted a Report to a delegate of the Minister of Public Safety Canada. The officer recommended a hearing to determine whether Mr. Tran should be found inadmissible to Canada on account of serious criminality under s. 36(1)(a) of the </w:t>
      </w:r>
      <w:r w:rsidRPr="00075AC9">
        <w:rPr>
          <w:i/>
          <w:sz w:val="20"/>
        </w:rPr>
        <w:t>Immigration and Refugee Protection Act</w:t>
      </w:r>
      <w:r w:rsidRPr="00075AC9">
        <w:rPr>
          <w:sz w:val="20"/>
        </w:rPr>
        <w:t xml:space="preserve">. On October 10, 2013, the Minister’s delegate referred the matter for an admissibility hearing before the Immigration Division of the Immigration and Refugee Protection Board. </w:t>
      </w:r>
      <w:r w:rsidRPr="00075AC9">
        <w:rPr>
          <w:sz w:val="20"/>
          <w:lang w:val="fr-CA"/>
        </w:rPr>
        <w:t>Mr. </w:t>
      </w:r>
      <w:proofErr w:type="spellStart"/>
      <w:r w:rsidRPr="00075AC9">
        <w:rPr>
          <w:sz w:val="20"/>
          <w:lang w:val="fr-CA"/>
        </w:rPr>
        <w:t>Tr</w:t>
      </w:r>
      <w:r>
        <w:rPr>
          <w:sz w:val="20"/>
          <w:lang w:val="fr-CA"/>
        </w:rPr>
        <w:t>an</w:t>
      </w:r>
      <w:proofErr w:type="spellEnd"/>
      <w:r>
        <w:rPr>
          <w:sz w:val="20"/>
          <w:lang w:val="fr-CA"/>
        </w:rPr>
        <w:t xml:space="preserve"> </w:t>
      </w:r>
      <w:proofErr w:type="spellStart"/>
      <w:r>
        <w:rPr>
          <w:sz w:val="20"/>
          <w:lang w:val="fr-CA"/>
        </w:rPr>
        <w:t>applied</w:t>
      </w:r>
      <w:proofErr w:type="spellEnd"/>
      <w:r>
        <w:rPr>
          <w:sz w:val="20"/>
          <w:lang w:val="fr-CA"/>
        </w:rPr>
        <w:t xml:space="preserve"> for </w:t>
      </w:r>
      <w:proofErr w:type="spellStart"/>
      <w:r>
        <w:rPr>
          <w:sz w:val="20"/>
          <w:lang w:val="fr-CA"/>
        </w:rPr>
        <w:t>judicial</w:t>
      </w:r>
      <w:proofErr w:type="spellEnd"/>
      <w:r>
        <w:rPr>
          <w:sz w:val="20"/>
          <w:lang w:val="fr-CA"/>
        </w:rPr>
        <w:t xml:space="preserve"> </w:t>
      </w:r>
      <w:proofErr w:type="spellStart"/>
      <w:r>
        <w:rPr>
          <w:sz w:val="20"/>
          <w:lang w:val="fr-CA"/>
        </w:rPr>
        <w:t>review</w:t>
      </w:r>
      <w:proofErr w:type="spellEnd"/>
      <w:r>
        <w:rPr>
          <w:sz w:val="20"/>
          <w:lang w:val="fr-CA"/>
        </w:rPr>
        <w:t>.</w:t>
      </w:r>
    </w:p>
    <w:p w:rsidR="00075AC9" w:rsidRDefault="00075AC9" w:rsidP="00665D43">
      <w:pPr>
        <w:jc w:val="both"/>
        <w:rPr>
          <w:sz w:val="20"/>
          <w:lang w:val="fr-CA"/>
        </w:rPr>
      </w:pPr>
    </w:p>
    <w:p w:rsidR="00075AC9" w:rsidRPr="00075AC9" w:rsidRDefault="00075AC9" w:rsidP="00665D43">
      <w:pPr>
        <w:jc w:val="both"/>
        <w:rPr>
          <w:sz w:val="20"/>
          <w:lang w:val="fr-CA"/>
        </w:rPr>
      </w:pPr>
    </w:p>
    <w:p w:rsidR="00075AC9" w:rsidRPr="00075AC9" w:rsidRDefault="00075AC9" w:rsidP="003F0242">
      <w:pPr>
        <w:pStyle w:val="SCCLsocParty"/>
        <w:jc w:val="left"/>
        <w:rPr>
          <w:b/>
          <w:i w:val="0"/>
          <w:sz w:val="20"/>
          <w:szCs w:val="20"/>
        </w:rPr>
      </w:pPr>
      <w:r w:rsidRPr="00075AC9">
        <w:rPr>
          <w:b/>
          <w:i w:val="0"/>
          <w:sz w:val="20"/>
          <w:szCs w:val="20"/>
        </w:rPr>
        <w:fldChar w:fldCharType="begin"/>
      </w:r>
      <w:r w:rsidRPr="00075AC9">
        <w:rPr>
          <w:b/>
          <w:i w:val="0"/>
          <w:sz w:val="20"/>
          <w:szCs w:val="20"/>
        </w:rPr>
        <w:instrText xml:space="preserve"> SEQ CHAPTER \h \r 1</w:instrText>
      </w:r>
      <w:r w:rsidRPr="00075AC9">
        <w:rPr>
          <w:b/>
          <w:i w:val="0"/>
          <w:sz w:val="20"/>
          <w:szCs w:val="20"/>
        </w:rPr>
        <w:fldChar w:fldCharType="end"/>
      </w:r>
      <w:r w:rsidRPr="00075AC9">
        <w:rPr>
          <w:b/>
          <w:i w:val="0"/>
          <w:sz w:val="20"/>
          <w:szCs w:val="20"/>
        </w:rPr>
        <w:t>36784</w:t>
      </w:r>
      <w:r w:rsidRPr="00075AC9">
        <w:rPr>
          <w:i w:val="0"/>
          <w:sz w:val="20"/>
          <w:szCs w:val="20"/>
        </w:rPr>
        <w:tab/>
      </w:r>
      <w:proofErr w:type="spellStart"/>
      <w:r w:rsidRPr="00075AC9">
        <w:rPr>
          <w:b/>
          <w:sz w:val="20"/>
          <w:szCs w:val="20"/>
        </w:rPr>
        <w:t>Thanh</w:t>
      </w:r>
      <w:proofErr w:type="spellEnd"/>
      <w:r w:rsidRPr="00075AC9">
        <w:rPr>
          <w:b/>
          <w:sz w:val="20"/>
          <w:szCs w:val="20"/>
        </w:rPr>
        <w:t xml:space="preserve"> Tam </w:t>
      </w:r>
      <w:proofErr w:type="spellStart"/>
      <w:r w:rsidRPr="00075AC9">
        <w:rPr>
          <w:b/>
          <w:sz w:val="20"/>
          <w:szCs w:val="20"/>
        </w:rPr>
        <w:t>Tran</w:t>
      </w:r>
      <w:proofErr w:type="spellEnd"/>
      <w:r w:rsidRPr="00075AC9">
        <w:rPr>
          <w:b/>
          <w:sz w:val="20"/>
          <w:szCs w:val="20"/>
        </w:rPr>
        <w:t xml:space="preserve"> c. Ministre de la Sécurité publique et de la Protection civile</w:t>
      </w:r>
    </w:p>
    <w:p w:rsidR="00075AC9" w:rsidRPr="00075AC9" w:rsidRDefault="00075AC9" w:rsidP="003F0242">
      <w:pPr>
        <w:pStyle w:val="SCCCaseDescriptor"/>
        <w:rPr>
          <w:b w:val="0"/>
          <w:sz w:val="20"/>
          <w:lang w:val="fr-CA"/>
        </w:rPr>
      </w:pPr>
      <w:r>
        <w:rPr>
          <w:sz w:val="20"/>
          <w:lang w:val="fr-CA"/>
        </w:rPr>
        <w:tab/>
      </w:r>
      <w:r w:rsidRPr="00075AC9">
        <w:rPr>
          <w:sz w:val="20"/>
          <w:lang w:val="fr-CA"/>
        </w:rPr>
        <w:tab/>
      </w:r>
      <w:r w:rsidRPr="00075AC9">
        <w:rPr>
          <w:b w:val="0"/>
          <w:sz w:val="20"/>
          <w:lang w:val="fr-CA"/>
        </w:rPr>
        <w:t>(CF) (Civile) (Sur autorisation)</w:t>
      </w:r>
    </w:p>
    <w:p w:rsidR="00075AC9" w:rsidRPr="00075AC9" w:rsidRDefault="00075AC9" w:rsidP="003F0242">
      <w:pPr>
        <w:widowControl w:val="0"/>
        <w:ind w:left="1440" w:hanging="1440"/>
        <w:jc w:val="both"/>
        <w:rPr>
          <w:sz w:val="20"/>
          <w:lang w:val="fr-CA"/>
        </w:rPr>
      </w:pPr>
    </w:p>
    <w:p w:rsidR="00075AC9" w:rsidRPr="00075AC9" w:rsidRDefault="00075AC9" w:rsidP="003F0242">
      <w:pPr>
        <w:jc w:val="both"/>
        <w:rPr>
          <w:sz w:val="20"/>
          <w:lang w:val="fr-CA"/>
        </w:rPr>
      </w:pPr>
      <w:r w:rsidRPr="00075AC9">
        <w:rPr>
          <w:sz w:val="20"/>
          <w:lang w:val="fr-CA"/>
        </w:rPr>
        <w:t xml:space="preserve">Immigration - Interdiction de territoire et renvoi - Droit administratif - Contrôle judiciaire - Normes de contrôle - Interprétation des lois - Norme de contrôle applicable à la décision de déférer pour enquête le dossier d’un résident permanent afin d’établir s’il devait être déclaré interdit de territoire au Canada pour grande criminalité - Était-il raisonnable et juste sur le plan procédural de fonder la décision de déférer pour enquête le dossier d’un résident permanent sur des rapports de police qui faisaient état de démêlés présumés avec la police? - Sens des expressions « emprisonnement » et « punissable d’un emprisonnement maximal d’au moins dix ans » à l’al. 36(1)a) de la </w:t>
      </w:r>
      <w:r w:rsidRPr="00075AC9">
        <w:rPr>
          <w:i/>
          <w:sz w:val="20"/>
          <w:lang w:val="fr-CA"/>
        </w:rPr>
        <w:t>Loi sur l’immigration et la protection des réfugiés, L.C. 2001, ch. 27</w:t>
      </w:r>
      <w:r w:rsidRPr="00075AC9">
        <w:rPr>
          <w:sz w:val="20"/>
          <w:lang w:val="fr-CA"/>
        </w:rPr>
        <w:t xml:space="preserve">.  </w:t>
      </w:r>
    </w:p>
    <w:p w:rsidR="00075AC9" w:rsidRPr="00075AC9" w:rsidRDefault="00075AC9" w:rsidP="003F0242">
      <w:pPr>
        <w:jc w:val="both"/>
        <w:rPr>
          <w:sz w:val="20"/>
          <w:lang w:val="fr-CA"/>
        </w:rPr>
      </w:pPr>
    </w:p>
    <w:p w:rsidR="00075AC9" w:rsidRPr="00075AC9" w:rsidRDefault="00075AC9" w:rsidP="003F0242">
      <w:pPr>
        <w:jc w:val="both"/>
        <w:rPr>
          <w:sz w:val="20"/>
          <w:lang w:val="fr-CA"/>
        </w:rPr>
      </w:pPr>
      <w:r w:rsidRPr="00075AC9">
        <w:rPr>
          <w:sz w:val="20"/>
          <w:lang w:val="fr-CA"/>
        </w:rPr>
        <w:t>En mars 2011, M. </w:t>
      </w:r>
      <w:proofErr w:type="spellStart"/>
      <w:r w:rsidRPr="00075AC9">
        <w:rPr>
          <w:sz w:val="20"/>
          <w:lang w:val="fr-CA"/>
        </w:rPr>
        <w:t>Tran</w:t>
      </w:r>
      <w:proofErr w:type="spellEnd"/>
      <w:r w:rsidRPr="00075AC9">
        <w:rPr>
          <w:sz w:val="20"/>
          <w:lang w:val="fr-CA"/>
        </w:rPr>
        <w:t xml:space="preserve">, un résident permanent du Canada, a participé à l’exploitation d’une plantation de marijuana et de vol d’électricité. Le 29 novembre 2012, il a été déclaré coupable de production d’une substance désignée en contravention au </w:t>
      </w:r>
      <w:proofErr w:type="spellStart"/>
      <w:r w:rsidRPr="00075AC9">
        <w:rPr>
          <w:sz w:val="20"/>
          <w:lang w:val="fr-CA"/>
        </w:rPr>
        <w:t>par</w:t>
      </w:r>
      <w:proofErr w:type="spellEnd"/>
      <w:r w:rsidRPr="00075AC9">
        <w:rPr>
          <w:sz w:val="20"/>
          <w:lang w:val="fr-CA"/>
        </w:rPr>
        <w:t xml:space="preserve">. 7(1) de la </w:t>
      </w:r>
      <w:r w:rsidRPr="00075AC9">
        <w:rPr>
          <w:i/>
          <w:sz w:val="20"/>
          <w:lang w:val="fr-CA"/>
        </w:rPr>
        <w:t>Loi réglementant certaines drogues et autres substances</w:t>
      </w:r>
      <w:r w:rsidRPr="00075AC9">
        <w:rPr>
          <w:sz w:val="20"/>
          <w:lang w:val="fr-CA"/>
        </w:rPr>
        <w:t>, L.C. 1996, ch. 19. En mars 2011, cette infraction était punissable d’un emprisonnement maximal de sept ans. Le 6 novembre 2012, une nouvelle loi augmentant l’emprisonnement maximal prévu pour cette infraction à 14 ans et comportant une nouvelle peine minimale de 2 ans d’emprisonnement est entrée en vigueur. Le 18 janvier 2013, M. </w:t>
      </w:r>
      <w:proofErr w:type="spellStart"/>
      <w:r w:rsidRPr="00075AC9">
        <w:rPr>
          <w:sz w:val="20"/>
          <w:lang w:val="fr-CA"/>
        </w:rPr>
        <w:t>Tran</w:t>
      </w:r>
      <w:proofErr w:type="spellEnd"/>
      <w:r w:rsidRPr="00075AC9">
        <w:rPr>
          <w:sz w:val="20"/>
          <w:lang w:val="fr-CA"/>
        </w:rPr>
        <w:t xml:space="preserve"> a été condamné à 12 mois d’emprisonnement avec sursis sur le fondement des dispositions législatives en vigueur au moment de l’infraction. Le 7 octobre 2013, un agent d’immigration de l’Agence des services frontaliers du Canada a présenté un rapport à un délégué du ministre de la Sécurité publique et de la Protection civile. L’agent a recommandé que le dossier de M. </w:t>
      </w:r>
      <w:proofErr w:type="spellStart"/>
      <w:r w:rsidRPr="00075AC9">
        <w:rPr>
          <w:sz w:val="20"/>
          <w:lang w:val="fr-CA"/>
        </w:rPr>
        <w:t>Tran</w:t>
      </w:r>
      <w:proofErr w:type="spellEnd"/>
      <w:r w:rsidRPr="00075AC9">
        <w:rPr>
          <w:sz w:val="20"/>
          <w:lang w:val="fr-CA"/>
        </w:rPr>
        <w:t xml:space="preserve"> soit déféré pour enquête afin d’établir s’il devait être déclaré interdit de territoire au Canada pour grande criminalité en vertu de l’al. 36(1)a) de la </w:t>
      </w:r>
      <w:r w:rsidRPr="00075AC9">
        <w:rPr>
          <w:i/>
          <w:sz w:val="20"/>
          <w:lang w:val="fr-CA"/>
        </w:rPr>
        <w:t>Loi de l’immigration et la protection des réfugiés</w:t>
      </w:r>
      <w:r w:rsidRPr="00075AC9">
        <w:rPr>
          <w:sz w:val="20"/>
          <w:lang w:val="fr-CA"/>
        </w:rPr>
        <w:t>. Le 10 octobre 2013, le délégué du ministre a déféré pour enquête le dossier à la Section de l’immigration de la Commission de l’immigration et du statut de réfugié. Monsieur Tran a présenté une demande de contrôle judiciaire.</w:t>
      </w:r>
    </w:p>
    <w:p w:rsidR="00075AC9" w:rsidRDefault="00075AC9" w:rsidP="00340C6D">
      <w:pPr>
        <w:jc w:val="both"/>
        <w:rPr>
          <w:szCs w:val="24"/>
          <w:lang w:val="fr-CA"/>
        </w:rPr>
      </w:pPr>
    </w:p>
    <w:p w:rsidR="00075AC9" w:rsidRPr="0026466A" w:rsidRDefault="00075AC9" w:rsidP="00340C6D">
      <w:pPr>
        <w:jc w:val="both"/>
        <w:rPr>
          <w:szCs w:val="24"/>
          <w:lang w:val="fr-CA"/>
        </w:rPr>
      </w:pPr>
    </w:p>
    <w:p w:rsidR="00072A63" w:rsidRPr="0026466A" w:rsidRDefault="00072A63" w:rsidP="00EC79B0">
      <w:pPr>
        <w:jc w:val="both"/>
        <w:rPr>
          <w:szCs w:val="24"/>
          <w:lang w:val="fr-CA"/>
        </w:rPr>
      </w:pPr>
    </w:p>
    <w:p w:rsidR="001C4415" w:rsidRPr="0026466A" w:rsidRDefault="001C4415" w:rsidP="001C4415">
      <w:pPr>
        <w:widowControl w:val="0"/>
        <w:outlineLvl w:val="0"/>
      </w:pPr>
      <w:r w:rsidRPr="0026466A">
        <w:t xml:space="preserve">Supreme Court of Canada / Cour suprême du </w:t>
      </w:r>
      <w:proofErr w:type="gramStart"/>
      <w:r w:rsidRPr="0026466A">
        <w:t>Canada :</w:t>
      </w:r>
      <w:proofErr w:type="gramEnd"/>
      <w:r w:rsidRPr="0026466A">
        <w:t xml:space="preserve"> </w:t>
      </w:r>
    </w:p>
    <w:p w:rsidR="001C4415" w:rsidRPr="0026466A" w:rsidRDefault="00E03AAA" w:rsidP="001C4415">
      <w:pPr>
        <w:widowControl w:val="0"/>
        <w:outlineLvl w:val="0"/>
      </w:pPr>
      <w:hyperlink r:id="rId7" w:history="1">
        <w:r w:rsidR="001C4415" w:rsidRPr="0026466A">
          <w:rPr>
            <w:rStyle w:val="Hyperlink"/>
          </w:rPr>
          <w:t>comments-commentaires@scc-csc.ca</w:t>
        </w:r>
      </w:hyperlink>
    </w:p>
    <w:p w:rsidR="001C4415" w:rsidRPr="0026466A" w:rsidRDefault="001C4415" w:rsidP="001C4415">
      <w:pPr>
        <w:widowControl w:val="0"/>
        <w:outlineLvl w:val="0"/>
      </w:pPr>
      <w:r w:rsidRPr="0026466A">
        <w:t>(613) 995-4330</w:t>
      </w:r>
    </w:p>
    <w:p w:rsidR="001C4415" w:rsidRPr="0026466A" w:rsidRDefault="001C4415" w:rsidP="001C4415">
      <w:pPr>
        <w:widowControl w:val="0"/>
        <w:rPr>
          <w:sz w:val="20"/>
        </w:rPr>
      </w:pPr>
    </w:p>
    <w:p w:rsidR="0036476C" w:rsidRPr="00A8502B" w:rsidRDefault="001C4415" w:rsidP="0036476C">
      <w:pPr>
        <w:pStyle w:val="Footer"/>
        <w:jc w:val="center"/>
        <w:rPr>
          <w:lang w:val="fr-CA"/>
        </w:rPr>
      </w:pPr>
      <w:r w:rsidRPr="0026466A">
        <w:rPr>
          <w:lang w:val="fr-CA"/>
        </w:rPr>
        <w:t xml:space="preserve">- 30 </w:t>
      </w:r>
      <w:r w:rsidR="003C1B6E" w:rsidRPr="0026466A">
        <w:rPr>
          <w:lang w:val="fr-CA"/>
        </w:rPr>
        <w:t>-</w:t>
      </w:r>
    </w:p>
    <w:p w:rsidR="0036476C" w:rsidRPr="00A8502B" w:rsidRDefault="0036476C" w:rsidP="0036476C">
      <w:pPr>
        <w:pStyle w:val="Footer"/>
        <w:jc w:val="center"/>
        <w:rPr>
          <w:lang w:val="fr-CA"/>
        </w:rPr>
      </w:pPr>
    </w:p>
    <w:sectPr w:rsidR="0036476C" w:rsidRPr="00A8502B" w:rsidSect="00D362A2">
      <w:headerReference w:type="even" r:id="rId8"/>
      <w:headerReference w:type="default" r:id="rId9"/>
      <w:footerReference w:type="even" r:id="rId10"/>
      <w:footerReference w:type="default" r:id="rId11"/>
      <w:headerReference w:type="first" r:id="rId12"/>
      <w:footerReference w:type="first" r:id="rId13"/>
      <w:pgSz w:w="12240" w:h="15840"/>
      <w:pgMar w:top="900" w:right="1440" w:bottom="806" w:left="1440" w:header="1080" w:footer="5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AD" w:rsidRDefault="00FF3CAD">
      <w:r>
        <w:separator/>
      </w:r>
    </w:p>
  </w:endnote>
  <w:endnote w:type="continuationSeparator" w:id="0">
    <w:p w:rsidR="00FF3CAD" w:rsidRDefault="00FF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AD" w:rsidRDefault="00FF3CAD">
      <w:r>
        <w:separator/>
      </w:r>
    </w:p>
  </w:footnote>
  <w:footnote w:type="continuationSeparator" w:id="0">
    <w:p w:rsidR="00FF3CAD" w:rsidRDefault="00FF3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3274A"/>
    <w:multiLevelType w:val="hybridMultilevel"/>
    <w:tmpl w:val="EF6A5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25C16"/>
    <w:multiLevelType w:val="hybridMultilevel"/>
    <w:tmpl w:val="0D664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4E6CDB"/>
    <w:multiLevelType w:val="hybridMultilevel"/>
    <w:tmpl w:val="C300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36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52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6C"/>
    <w:rsid w:val="000015B6"/>
    <w:rsid w:val="000100BA"/>
    <w:rsid w:val="00010D78"/>
    <w:rsid w:val="0001212E"/>
    <w:rsid w:val="0001605B"/>
    <w:rsid w:val="0001634B"/>
    <w:rsid w:val="0002161B"/>
    <w:rsid w:val="00021901"/>
    <w:rsid w:val="0003356F"/>
    <w:rsid w:val="000347C1"/>
    <w:rsid w:val="00035555"/>
    <w:rsid w:val="00035B99"/>
    <w:rsid w:val="0003611D"/>
    <w:rsid w:val="0003620E"/>
    <w:rsid w:val="00037405"/>
    <w:rsid w:val="00042B21"/>
    <w:rsid w:val="000446D3"/>
    <w:rsid w:val="000454BF"/>
    <w:rsid w:val="00053111"/>
    <w:rsid w:val="00060140"/>
    <w:rsid w:val="00060B39"/>
    <w:rsid w:val="00061A14"/>
    <w:rsid w:val="00072A63"/>
    <w:rsid w:val="00075AC9"/>
    <w:rsid w:val="0008116D"/>
    <w:rsid w:val="000855FD"/>
    <w:rsid w:val="00087122"/>
    <w:rsid w:val="0009615F"/>
    <w:rsid w:val="000A063C"/>
    <w:rsid w:val="000A21DA"/>
    <w:rsid w:val="000A30BB"/>
    <w:rsid w:val="000A33B2"/>
    <w:rsid w:val="000A401F"/>
    <w:rsid w:val="000A7900"/>
    <w:rsid w:val="000B0E38"/>
    <w:rsid w:val="000B216A"/>
    <w:rsid w:val="000B6CE0"/>
    <w:rsid w:val="000C1225"/>
    <w:rsid w:val="000C466B"/>
    <w:rsid w:val="000C7C9D"/>
    <w:rsid w:val="000D25C5"/>
    <w:rsid w:val="000D4096"/>
    <w:rsid w:val="000D413D"/>
    <w:rsid w:val="000D682D"/>
    <w:rsid w:val="000E1FA5"/>
    <w:rsid w:val="000E33A8"/>
    <w:rsid w:val="000E457A"/>
    <w:rsid w:val="000E5C1F"/>
    <w:rsid w:val="000F2225"/>
    <w:rsid w:val="000F2F73"/>
    <w:rsid w:val="000F5730"/>
    <w:rsid w:val="000F7714"/>
    <w:rsid w:val="001002A7"/>
    <w:rsid w:val="00101539"/>
    <w:rsid w:val="00103400"/>
    <w:rsid w:val="00105085"/>
    <w:rsid w:val="001065AF"/>
    <w:rsid w:val="00114B52"/>
    <w:rsid w:val="00114D6F"/>
    <w:rsid w:val="00116CE5"/>
    <w:rsid w:val="001170D1"/>
    <w:rsid w:val="00121D32"/>
    <w:rsid w:val="00127E76"/>
    <w:rsid w:val="001305E1"/>
    <w:rsid w:val="00131418"/>
    <w:rsid w:val="001335A1"/>
    <w:rsid w:val="001364D9"/>
    <w:rsid w:val="0013792F"/>
    <w:rsid w:val="00141A4B"/>
    <w:rsid w:val="001439C6"/>
    <w:rsid w:val="00143A58"/>
    <w:rsid w:val="001448DF"/>
    <w:rsid w:val="00145925"/>
    <w:rsid w:val="001476BD"/>
    <w:rsid w:val="00150BC6"/>
    <w:rsid w:val="001563FF"/>
    <w:rsid w:val="001642A1"/>
    <w:rsid w:val="00165E2A"/>
    <w:rsid w:val="00167E17"/>
    <w:rsid w:val="001710E4"/>
    <w:rsid w:val="001714EA"/>
    <w:rsid w:val="00172FC0"/>
    <w:rsid w:val="0017395A"/>
    <w:rsid w:val="00175566"/>
    <w:rsid w:val="00177C9B"/>
    <w:rsid w:val="001801D4"/>
    <w:rsid w:val="0018124A"/>
    <w:rsid w:val="001826CD"/>
    <w:rsid w:val="00191F98"/>
    <w:rsid w:val="001936BC"/>
    <w:rsid w:val="00194B53"/>
    <w:rsid w:val="001A1632"/>
    <w:rsid w:val="001A24F4"/>
    <w:rsid w:val="001A29BA"/>
    <w:rsid w:val="001A4A73"/>
    <w:rsid w:val="001B092D"/>
    <w:rsid w:val="001B0D7E"/>
    <w:rsid w:val="001B4934"/>
    <w:rsid w:val="001B599A"/>
    <w:rsid w:val="001B6C8C"/>
    <w:rsid w:val="001B71AA"/>
    <w:rsid w:val="001C0462"/>
    <w:rsid w:val="001C149E"/>
    <w:rsid w:val="001C3E08"/>
    <w:rsid w:val="001C4415"/>
    <w:rsid w:val="001C6FEC"/>
    <w:rsid w:val="001D75ED"/>
    <w:rsid w:val="001E4A60"/>
    <w:rsid w:val="001E5E23"/>
    <w:rsid w:val="001E70CD"/>
    <w:rsid w:val="001F1643"/>
    <w:rsid w:val="001F1B2F"/>
    <w:rsid w:val="001F27D7"/>
    <w:rsid w:val="001F332E"/>
    <w:rsid w:val="001F37AC"/>
    <w:rsid w:val="001F57C9"/>
    <w:rsid w:val="001F5973"/>
    <w:rsid w:val="001F7F62"/>
    <w:rsid w:val="002029F5"/>
    <w:rsid w:val="002044A4"/>
    <w:rsid w:val="00204BED"/>
    <w:rsid w:val="00205278"/>
    <w:rsid w:val="00207BC4"/>
    <w:rsid w:val="00211F62"/>
    <w:rsid w:val="00214729"/>
    <w:rsid w:val="002160B0"/>
    <w:rsid w:val="00221703"/>
    <w:rsid w:val="002257CF"/>
    <w:rsid w:val="00226AE8"/>
    <w:rsid w:val="00234845"/>
    <w:rsid w:val="00234B46"/>
    <w:rsid w:val="0023600D"/>
    <w:rsid w:val="002404C4"/>
    <w:rsid w:val="00240881"/>
    <w:rsid w:val="00241C35"/>
    <w:rsid w:val="00241F69"/>
    <w:rsid w:val="00242EC8"/>
    <w:rsid w:val="00243B49"/>
    <w:rsid w:val="00244461"/>
    <w:rsid w:val="00244D04"/>
    <w:rsid w:val="00245FBD"/>
    <w:rsid w:val="0024634F"/>
    <w:rsid w:val="002506ED"/>
    <w:rsid w:val="002511EB"/>
    <w:rsid w:val="00251D1B"/>
    <w:rsid w:val="00252555"/>
    <w:rsid w:val="0025265E"/>
    <w:rsid w:val="00253698"/>
    <w:rsid w:val="0025452B"/>
    <w:rsid w:val="002617BB"/>
    <w:rsid w:val="0026289A"/>
    <w:rsid w:val="0026466A"/>
    <w:rsid w:val="00264AA1"/>
    <w:rsid w:val="002667BA"/>
    <w:rsid w:val="002667ED"/>
    <w:rsid w:val="00266A8B"/>
    <w:rsid w:val="002723AE"/>
    <w:rsid w:val="00272EAB"/>
    <w:rsid w:val="002768F6"/>
    <w:rsid w:val="00282563"/>
    <w:rsid w:val="00282CAF"/>
    <w:rsid w:val="0028630C"/>
    <w:rsid w:val="00290E05"/>
    <w:rsid w:val="00290F21"/>
    <w:rsid w:val="00291F84"/>
    <w:rsid w:val="00297E1D"/>
    <w:rsid w:val="002A23AD"/>
    <w:rsid w:val="002A2F5A"/>
    <w:rsid w:val="002A3DD8"/>
    <w:rsid w:val="002A4252"/>
    <w:rsid w:val="002A44BE"/>
    <w:rsid w:val="002A5496"/>
    <w:rsid w:val="002A6BD5"/>
    <w:rsid w:val="002A7752"/>
    <w:rsid w:val="002B06A9"/>
    <w:rsid w:val="002B23EF"/>
    <w:rsid w:val="002B4D23"/>
    <w:rsid w:val="002B4F4E"/>
    <w:rsid w:val="002C23CB"/>
    <w:rsid w:val="002C5CA9"/>
    <w:rsid w:val="002C5FAF"/>
    <w:rsid w:val="002D62BE"/>
    <w:rsid w:val="002D631B"/>
    <w:rsid w:val="002D6424"/>
    <w:rsid w:val="002D6539"/>
    <w:rsid w:val="002D68ED"/>
    <w:rsid w:val="002E3F05"/>
    <w:rsid w:val="002E5644"/>
    <w:rsid w:val="002F28E0"/>
    <w:rsid w:val="002F2E89"/>
    <w:rsid w:val="002F4212"/>
    <w:rsid w:val="003023B2"/>
    <w:rsid w:val="003054B8"/>
    <w:rsid w:val="003078A0"/>
    <w:rsid w:val="003112E4"/>
    <w:rsid w:val="00311F53"/>
    <w:rsid w:val="00317C58"/>
    <w:rsid w:val="00321B31"/>
    <w:rsid w:val="00324B83"/>
    <w:rsid w:val="003255C3"/>
    <w:rsid w:val="00334A90"/>
    <w:rsid w:val="00334E40"/>
    <w:rsid w:val="00336089"/>
    <w:rsid w:val="00336F85"/>
    <w:rsid w:val="00337D5F"/>
    <w:rsid w:val="00340C6D"/>
    <w:rsid w:val="00342E49"/>
    <w:rsid w:val="00346B6F"/>
    <w:rsid w:val="00346F0D"/>
    <w:rsid w:val="00350C6A"/>
    <w:rsid w:val="00350CE0"/>
    <w:rsid w:val="00352B94"/>
    <w:rsid w:val="00353AB0"/>
    <w:rsid w:val="00357919"/>
    <w:rsid w:val="00362484"/>
    <w:rsid w:val="0036476C"/>
    <w:rsid w:val="00365867"/>
    <w:rsid w:val="0037261F"/>
    <w:rsid w:val="00374148"/>
    <w:rsid w:val="0037569E"/>
    <w:rsid w:val="00380399"/>
    <w:rsid w:val="00380CC3"/>
    <w:rsid w:val="003835A6"/>
    <w:rsid w:val="00387EA2"/>
    <w:rsid w:val="00390E39"/>
    <w:rsid w:val="0039248C"/>
    <w:rsid w:val="003932EE"/>
    <w:rsid w:val="00393419"/>
    <w:rsid w:val="003959D2"/>
    <w:rsid w:val="0039607F"/>
    <w:rsid w:val="003A1FB4"/>
    <w:rsid w:val="003A2267"/>
    <w:rsid w:val="003B038F"/>
    <w:rsid w:val="003B10C6"/>
    <w:rsid w:val="003B3AD5"/>
    <w:rsid w:val="003B4E7E"/>
    <w:rsid w:val="003B6ECB"/>
    <w:rsid w:val="003C1B6E"/>
    <w:rsid w:val="003C381F"/>
    <w:rsid w:val="003D4D2A"/>
    <w:rsid w:val="003D74E7"/>
    <w:rsid w:val="003E0326"/>
    <w:rsid w:val="003E101F"/>
    <w:rsid w:val="003E1BBF"/>
    <w:rsid w:val="003E222C"/>
    <w:rsid w:val="003E31F8"/>
    <w:rsid w:val="003E5C8D"/>
    <w:rsid w:val="003F127B"/>
    <w:rsid w:val="003F2710"/>
    <w:rsid w:val="003F7920"/>
    <w:rsid w:val="004005FE"/>
    <w:rsid w:val="004016BB"/>
    <w:rsid w:val="004019D4"/>
    <w:rsid w:val="0040345E"/>
    <w:rsid w:val="00405F0F"/>
    <w:rsid w:val="004066AC"/>
    <w:rsid w:val="00406D7D"/>
    <w:rsid w:val="004102D0"/>
    <w:rsid w:val="004115B2"/>
    <w:rsid w:val="0041533E"/>
    <w:rsid w:val="0042151F"/>
    <w:rsid w:val="00421CC7"/>
    <w:rsid w:val="0042330C"/>
    <w:rsid w:val="00423876"/>
    <w:rsid w:val="0042442F"/>
    <w:rsid w:val="00424E50"/>
    <w:rsid w:val="00425FF3"/>
    <w:rsid w:val="00426675"/>
    <w:rsid w:val="00426798"/>
    <w:rsid w:val="00426F87"/>
    <w:rsid w:val="00427239"/>
    <w:rsid w:val="004324FD"/>
    <w:rsid w:val="00432DE1"/>
    <w:rsid w:val="00433466"/>
    <w:rsid w:val="00442F1A"/>
    <w:rsid w:val="0045070D"/>
    <w:rsid w:val="00452E96"/>
    <w:rsid w:val="0045409A"/>
    <w:rsid w:val="00455BB9"/>
    <w:rsid w:val="00460580"/>
    <w:rsid w:val="00464E71"/>
    <w:rsid w:val="0046531B"/>
    <w:rsid w:val="00467AE4"/>
    <w:rsid w:val="00475644"/>
    <w:rsid w:val="0047787E"/>
    <w:rsid w:val="004824D8"/>
    <w:rsid w:val="00486701"/>
    <w:rsid w:val="0048671C"/>
    <w:rsid w:val="0048741E"/>
    <w:rsid w:val="00491284"/>
    <w:rsid w:val="004927D1"/>
    <w:rsid w:val="004A017B"/>
    <w:rsid w:val="004A2228"/>
    <w:rsid w:val="004A40E1"/>
    <w:rsid w:val="004A4570"/>
    <w:rsid w:val="004A56AC"/>
    <w:rsid w:val="004A6F06"/>
    <w:rsid w:val="004B22B5"/>
    <w:rsid w:val="004B4821"/>
    <w:rsid w:val="004B6E20"/>
    <w:rsid w:val="004B6F3A"/>
    <w:rsid w:val="004C070B"/>
    <w:rsid w:val="004D033B"/>
    <w:rsid w:val="004D2539"/>
    <w:rsid w:val="004D4322"/>
    <w:rsid w:val="004D465A"/>
    <w:rsid w:val="004D488A"/>
    <w:rsid w:val="004E5455"/>
    <w:rsid w:val="004E605A"/>
    <w:rsid w:val="004E7227"/>
    <w:rsid w:val="004F0A44"/>
    <w:rsid w:val="004F215A"/>
    <w:rsid w:val="004F22F6"/>
    <w:rsid w:val="004F3FB9"/>
    <w:rsid w:val="004F76A1"/>
    <w:rsid w:val="00504582"/>
    <w:rsid w:val="0051320D"/>
    <w:rsid w:val="005132EC"/>
    <w:rsid w:val="00517F18"/>
    <w:rsid w:val="00520A3C"/>
    <w:rsid w:val="00525362"/>
    <w:rsid w:val="00525B8E"/>
    <w:rsid w:val="00531567"/>
    <w:rsid w:val="00534E1E"/>
    <w:rsid w:val="00537187"/>
    <w:rsid w:val="005400BA"/>
    <w:rsid w:val="0054378D"/>
    <w:rsid w:val="00545B3E"/>
    <w:rsid w:val="005463D9"/>
    <w:rsid w:val="005511F1"/>
    <w:rsid w:val="00552278"/>
    <w:rsid w:val="0055520C"/>
    <w:rsid w:val="00560D32"/>
    <w:rsid w:val="005631B8"/>
    <w:rsid w:val="00563EF8"/>
    <w:rsid w:val="005671BC"/>
    <w:rsid w:val="005717F4"/>
    <w:rsid w:val="00572E24"/>
    <w:rsid w:val="00575FA2"/>
    <w:rsid w:val="00580897"/>
    <w:rsid w:val="00580EBF"/>
    <w:rsid w:val="00591F70"/>
    <w:rsid w:val="005932DF"/>
    <w:rsid w:val="00595150"/>
    <w:rsid w:val="00595922"/>
    <w:rsid w:val="005A0FB1"/>
    <w:rsid w:val="005A5B16"/>
    <w:rsid w:val="005A5D20"/>
    <w:rsid w:val="005A7C1B"/>
    <w:rsid w:val="005B10FA"/>
    <w:rsid w:val="005B4F58"/>
    <w:rsid w:val="005B7E1A"/>
    <w:rsid w:val="005C258D"/>
    <w:rsid w:val="005C2979"/>
    <w:rsid w:val="005C3F3D"/>
    <w:rsid w:val="005C571B"/>
    <w:rsid w:val="005C7767"/>
    <w:rsid w:val="005C7A4F"/>
    <w:rsid w:val="005D1FAA"/>
    <w:rsid w:val="005D4151"/>
    <w:rsid w:val="005E1617"/>
    <w:rsid w:val="005E1FA2"/>
    <w:rsid w:val="005E3E02"/>
    <w:rsid w:val="005E696E"/>
    <w:rsid w:val="005E74B7"/>
    <w:rsid w:val="005F3B17"/>
    <w:rsid w:val="005F6821"/>
    <w:rsid w:val="005F6E1A"/>
    <w:rsid w:val="006004E2"/>
    <w:rsid w:val="00600C43"/>
    <w:rsid w:val="00615DA3"/>
    <w:rsid w:val="006219EE"/>
    <w:rsid w:val="00622F54"/>
    <w:rsid w:val="006256B4"/>
    <w:rsid w:val="006268A3"/>
    <w:rsid w:val="006269C3"/>
    <w:rsid w:val="006306BF"/>
    <w:rsid w:val="0063116A"/>
    <w:rsid w:val="0063254B"/>
    <w:rsid w:val="00632844"/>
    <w:rsid w:val="006334F5"/>
    <w:rsid w:val="0063679E"/>
    <w:rsid w:val="0063766F"/>
    <w:rsid w:val="00640A4E"/>
    <w:rsid w:val="006429EF"/>
    <w:rsid w:val="00650518"/>
    <w:rsid w:val="00651F3A"/>
    <w:rsid w:val="006630E5"/>
    <w:rsid w:val="00666E0D"/>
    <w:rsid w:val="0067017D"/>
    <w:rsid w:val="00676709"/>
    <w:rsid w:val="00680968"/>
    <w:rsid w:val="00682A71"/>
    <w:rsid w:val="00685A30"/>
    <w:rsid w:val="006942C4"/>
    <w:rsid w:val="006A3523"/>
    <w:rsid w:val="006A58E0"/>
    <w:rsid w:val="006A6C0C"/>
    <w:rsid w:val="006B4B4E"/>
    <w:rsid w:val="006B5529"/>
    <w:rsid w:val="006C4A8F"/>
    <w:rsid w:val="006C5AA6"/>
    <w:rsid w:val="006C7633"/>
    <w:rsid w:val="006D2CD6"/>
    <w:rsid w:val="006D2DF8"/>
    <w:rsid w:val="006D69C4"/>
    <w:rsid w:val="006E0932"/>
    <w:rsid w:val="006E1781"/>
    <w:rsid w:val="006E3A6A"/>
    <w:rsid w:val="006E416A"/>
    <w:rsid w:val="006E5414"/>
    <w:rsid w:val="006E6156"/>
    <w:rsid w:val="006E7CC3"/>
    <w:rsid w:val="006E7FD1"/>
    <w:rsid w:val="006F1899"/>
    <w:rsid w:val="006F1A6D"/>
    <w:rsid w:val="006F202E"/>
    <w:rsid w:val="006F3B04"/>
    <w:rsid w:val="006F636B"/>
    <w:rsid w:val="006F73CC"/>
    <w:rsid w:val="006F7FC8"/>
    <w:rsid w:val="0070294E"/>
    <w:rsid w:val="00711DBC"/>
    <w:rsid w:val="0071224C"/>
    <w:rsid w:val="0071392B"/>
    <w:rsid w:val="00716381"/>
    <w:rsid w:val="00724998"/>
    <w:rsid w:val="00727681"/>
    <w:rsid w:val="00731F00"/>
    <w:rsid w:val="00732616"/>
    <w:rsid w:val="00732764"/>
    <w:rsid w:val="007364BD"/>
    <w:rsid w:val="00743AB2"/>
    <w:rsid w:val="00743CD0"/>
    <w:rsid w:val="007464AD"/>
    <w:rsid w:val="007505FE"/>
    <w:rsid w:val="00753E0D"/>
    <w:rsid w:val="00753FDD"/>
    <w:rsid w:val="00755A54"/>
    <w:rsid w:val="00762239"/>
    <w:rsid w:val="00767B87"/>
    <w:rsid w:val="00772636"/>
    <w:rsid w:val="00777C18"/>
    <w:rsid w:val="007805CD"/>
    <w:rsid w:val="00780B16"/>
    <w:rsid w:val="0078318A"/>
    <w:rsid w:val="00785CE8"/>
    <w:rsid w:val="00791AA4"/>
    <w:rsid w:val="00793134"/>
    <w:rsid w:val="0079370B"/>
    <w:rsid w:val="00794A43"/>
    <w:rsid w:val="00794D8B"/>
    <w:rsid w:val="0079562F"/>
    <w:rsid w:val="00795926"/>
    <w:rsid w:val="007A0A44"/>
    <w:rsid w:val="007A2100"/>
    <w:rsid w:val="007A4A45"/>
    <w:rsid w:val="007A6290"/>
    <w:rsid w:val="007A6330"/>
    <w:rsid w:val="007A71C4"/>
    <w:rsid w:val="007A7383"/>
    <w:rsid w:val="007B1B40"/>
    <w:rsid w:val="007B2E91"/>
    <w:rsid w:val="007B47FB"/>
    <w:rsid w:val="007C288F"/>
    <w:rsid w:val="007C30F2"/>
    <w:rsid w:val="007D1B42"/>
    <w:rsid w:val="007D20F6"/>
    <w:rsid w:val="007D4862"/>
    <w:rsid w:val="007D5D5B"/>
    <w:rsid w:val="007D6B10"/>
    <w:rsid w:val="007E7DF1"/>
    <w:rsid w:val="007F29FE"/>
    <w:rsid w:val="007F3D16"/>
    <w:rsid w:val="007F45A9"/>
    <w:rsid w:val="00800066"/>
    <w:rsid w:val="00803329"/>
    <w:rsid w:val="008064C3"/>
    <w:rsid w:val="00807EAE"/>
    <w:rsid w:val="00810A3F"/>
    <w:rsid w:val="00811E14"/>
    <w:rsid w:val="00815249"/>
    <w:rsid w:val="00815E69"/>
    <w:rsid w:val="00815F42"/>
    <w:rsid w:val="008203B9"/>
    <w:rsid w:val="00820A00"/>
    <w:rsid w:val="008227A7"/>
    <w:rsid w:val="0083044B"/>
    <w:rsid w:val="008313A9"/>
    <w:rsid w:val="00831AFC"/>
    <w:rsid w:val="00833C42"/>
    <w:rsid w:val="00843914"/>
    <w:rsid w:val="00844A0C"/>
    <w:rsid w:val="00845B97"/>
    <w:rsid w:val="0085122E"/>
    <w:rsid w:val="00851B24"/>
    <w:rsid w:val="00857775"/>
    <w:rsid w:val="00861E1D"/>
    <w:rsid w:val="0086609D"/>
    <w:rsid w:val="00870608"/>
    <w:rsid w:val="008709FF"/>
    <w:rsid w:val="008716D8"/>
    <w:rsid w:val="00875923"/>
    <w:rsid w:val="00875B30"/>
    <w:rsid w:val="008766B1"/>
    <w:rsid w:val="008814A0"/>
    <w:rsid w:val="0088190D"/>
    <w:rsid w:val="00893647"/>
    <w:rsid w:val="008B0841"/>
    <w:rsid w:val="008B305D"/>
    <w:rsid w:val="008B5FA3"/>
    <w:rsid w:val="008B5FDB"/>
    <w:rsid w:val="008B6308"/>
    <w:rsid w:val="008C2F61"/>
    <w:rsid w:val="008C5D03"/>
    <w:rsid w:val="008D2829"/>
    <w:rsid w:val="008D3DE1"/>
    <w:rsid w:val="008D557C"/>
    <w:rsid w:val="008D5B1F"/>
    <w:rsid w:val="008D6BC4"/>
    <w:rsid w:val="008E0CF4"/>
    <w:rsid w:val="008E5108"/>
    <w:rsid w:val="008E5567"/>
    <w:rsid w:val="008E7015"/>
    <w:rsid w:val="008E7777"/>
    <w:rsid w:val="008F15CD"/>
    <w:rsid w:val="008F246A"/>
    <w:rsid w:val="008F6C55"/>
    <w:rsid w:val="0090380F"/>
    <w:rsid w:val="009062BF"/>
    <w:rsid w:val="009079AF"/>
    <w:rsid w:val="00911071"/>
    <w:rsid w:val="00916404"/>
    <w:rsid w:val="00916B9F"/>
    <w:rsid w:val="009202FD"/>
    <w:rsid w:val="00921102"/>
    <w:rsid w:val="009214B3"/>
    <w:rsid w:val="0092264F"/>
    <w:rsid w:val="009234CE"/>
    <w:rsid w:val="009246D2"/>
    <w:rsid w:val="00925384"/>
    <w:rsid w:val="00931A3C"/>
    <w:rsid w:val="009408A3"/>
    <w:rsid w:val="009421D0"/>
    <w:rsid w:val="009448B0"/>
    <w:rsid w:val="00945199"/>
    <w:rsid w:val="00945849"/>
    <w:rsid w:val="00946EC7"/>
    <w:rsid w:val="00955BCE"/>
    <w:rsid w:val="009603A2"/>
    <w:rsid w:val="00962301"/>
    <w:rsid w:val="00970CA2"/>
    <w:rsid w:val="00970EDF"/>
    <w:rsid w:val="00972F05"/>
    <w:rsid w:val="00975F1B"/>
    <w:rsid w:val="0097705F"/>
    <w:rsid w:val="009773EE"/>
    <w:rsid w:val="009813C5"/>
    <w:rsid w:val="009907CD"/>
    <w:rsid w:val="0099092D"/>
    <w:rsid w:val="009927A8"/>
    <w:rsid w:val="00992E03"/>
    <w:rsid w:val="00993EF1"/>
    <w:rsid w:val="00995BAC"/>
    <w:rsid w:val="009A229C"/>
    <w:rsid w:val="009A7FCE"/>
    <w:rsid w:val="009B06DD"/>
    <w:rsid w:val="009B68EF"/>
    <w:rsid w:val="009B72F4"/>
    <w:rsid w:val="009C0D0F"/>
    <w:rsid w:val="009C2A17"/>
    <w:rsid w:val="009C643F"/>
    <w:rsid w:val="009C7B71"/>
    <w:rsid w:val="009D109B"/>
    <w:rsid w:val="009D30BC"/>
    <w:rsid w:val="009E15E2"/>
    <w:rsid w:val="009E23BF"/>
    <w:rsid w:val="009E478A"/>
    <w:rsid w:val="009E6E2B"/>
    <w:rsid w:val="009E7F8F"/>
    <w:rsid w:val="009F18D7"/>
    <w:rsid w:val="009F1E2B"/>
    <w:rsid w:val="009F5005"/>
    <w:rsid w:val="009F5F96"/>
    <w:rsid w:val="009F74D0"/>
    <w:rsid w:val="00A06BFF"/>
    <w:rsid w:val="00A129AE"/>
    <w:rsid w:val="00A12B84"/>
    <w:rsid w:val="00A13112"/>
    <w:rsid w:val="00A17FF7"/>
    <w:rsid w:val="00A20D09"/>
    <w:rsid w:val="00A21A0F"/>
    <w:rsid w:val="00A253E7"/>
    <w:rsid w:val="00A2764E"/>
    <w:rsid w:val="00A40505"/>
    <w:rsid w:val="00A409CF"/>
    <w:rsid w:val="00A42C03"/>
    <w:rsid w:val="00A45E77"/>
    <w:rsid w:val="00A47417"/>
    <w:rsid w:val="00A52FC3"/>
    <w:rsid w:val="00A539FF"/>
    <w:rsid w:val="00A60F48"/>
    <w:rsid w:val="00A64DFD"/>
    <w:rsid w:val="00A709E8"/>
    <w:rsid w:val="00A8420B"/>
    <w:rsid w:val="00A8502B"/>
    <w:rsid w:val="00A86226"/>
    <w:rsid w:val="00A86D9C"/>
    <w:rsid w:val="00A920FB"/>
    <w:rsid w:val="00A9462E"/>
    <w:rsid w:val="00A96F68"/>
    <w:rsid w:val="00A97C36"/>
    <w:rsid w:val="00AA6478"/>
    <w:rsid w:val="00AB4EFD"/>
    <w:rsid w:val="00AB6E49"/>
    <w:rsid w:val="00AB7298"/>
    <w:rsid w:val="00AB76F5"/>
    <w:rsid w:val="00AC0E55"/>
    <w:rsid w:val="00AC1EBB"/>
    <w:rsid w:val="00AC29C3"/>
    <w:rsid w:val="00AC3DA6"/>
    <w:rsid w:val="00AD28E3"/>
    <w:rsid w:val="00AE57A4"/>
    <w:rsid w:val="00AE77AE"/>
    <w:rsid w:val="00AF291D"/>
    <w:rsid w:val="00AF51A0"/>
    <w:rsid w:val="00AF5D67"/>
    <w:rsid w:val="00B00765"/>
    <w:rsid w:val="00B0211B"/>
    <w:rsid w:val="00B0252F"/>
    <w:rsid w:val="00B02858"/>
    <w:rsid w:val="00B10539"/>
    <w:rsid w:val="00B10F2E"/>
    <w:rsid w:val="00B11D20"/>
    <w:rsid w:val="00B11D74"/>
    <w:rsid w:val="00B14DCE"/>
    <w:rsid w:val="00B15276"/>
    <w:rsid w:val="00B17303"/>
    <w:rsid w:val="00B21DA8"/>
    <w:rsid w:val="00B26A2D"/>
    <w:rsid w:val="00B348B0"/>
    <w:rsid w:val="00B36EC1"/>
    <w:rsid w:val="00B435C2"/>
    <w:rsid w:val="00B46027"/>
    <w:rsid w:val="00B46448"/>
    <w:rsid w:val="00B46917"/>
    <w:rsid w:val="00B50803"/>
    <w:rsid w:val="00B51F4D"/>
    <w:rsid w:val="00B57CEE"/>
    <w:rsid w:val="00B622BC"/>
    <w:rsid w:val="00B62425"/>
    <w:rsid w:val="00B67B8C"/>
    <w:rsid w:val="00B7734D"/>
    <w:rsid w:val="00B80672"/>
    <w:rsid w:val="00B8086C"/>
    <w:rsid w:val="00B809D3"/>
    <w:rsid w:val="00B80A40"/>
    <w:rsid w:val="00B84353"/>
    <w:rsid w:val="00B87097"/>
    <w:rsid w:val="00B90B28"/>
    <w:rsid w:val="00B92053"/>
    <w:rsid w:val="00BA5D3E"/>
    <w:rsid w:val="00BB4305"/>
    <w:rsid w:val="00BB4CC8"/>
    <w:rsid w:val="00BB5F43"/>
    <w:rsid w:val="00BC097C"/>
    <w:rsid w:val="00BC4F13"/>
    <w:rsid w:val="00BD0BD6"/>
    <w:rsid w:val="00BD2EF8"/>
    <w:rsid w:val="00BD4D56"/>
    <w:rsid w:val="00BD762D"/>
    <w:rsid w:val="00BF00CF"/>
    <w:rsid w:val="00BF07B1"/>
    <w:rsid w:val="00BF0DC4"/>
    <w:rsid w:val="00BF1E18"/>
    <w:rsid w:val="00BF336E"/>
    <w:rsid w:val="00BF4B52"/>
    <w:rsid w:val="00BF5E12"/>
    <w:rsid w:val="00C02565"/>
    <w:rsid w:val="00C02A35"/>
    <w:rsid w:val="00C05DB6"/>
    <w:rsid w:val="00C06000"/>
    <w:rsid w:val="00C06CDF"/>
    <w:rsid w:val="00C07D18"/>
    <w:rsid w:val="00C103A9"/>
    <w:rsid w:val="00C14970"/>
    <w:rsid w:val="00C173E2"/>
    <w:rsid w:val="00C20C17"/>
    <w:rsid w:val="00C210C3"/>
    <w:rsid w:val="00C23E02"/>
    <w:rsid w:val="00C26855"/>
    <w:rsid w:val="00C26ED7"/>
    <w:rsid w:val="00C343BF"/>
    <w:rsid w:val="00C34DBC"/>
    <w:rsid w:val="00C3754A"/>
    <w:rsid w:val="00C443AF"/>
    <w:rsid w:val="00C51144"/>
    <w:rsid w:val="00C54C7F"/>
    <w:rsid w:val="00C55365"/>
    <w:rsid w:val="00C56B06"/>
    <w:rsid w:val="00C63FB9"/>
    <w:rsid w:val="00C65E58"/>
    <w:rsid w:val="00C724D2"/>
    <w:rsid w:val="00C72BFA"/>
    <w:rsid w:val="00C7690C"/>
    <w:rsid w:val="00C7692E"/>
    <w:rsid w:val="00C76C3D"/>
    <w:rsid w:val="00C77D60"/>
    <w:rsid w:val="00C80CEE"/>
    <w:rsid w:val="00C86395"/>
    <w:rsid w:val="00C87AA9"/>
    <w:rsid w:val="00C92D07"/>
    <w:rsid w:val="00C9499A"/>
    <w:rsid w:val="00C96187"/>
    <w:rsid w:val="00C96700"/>
    <w:rsid w:val="00CA0D0B"/>
    <w:rsid w:val="00CA4014"/>
    <w:rsid w:val="00CA425B"/>
    <w:rsid w:val="00CA4B10"/>
    <w:rsid w:val="00CB05B1"/>
    <w:rsid w:val="00CB0F26"/>
    <w:rsid w:val="00CB3AE2"/>
    <w:rsid w:val="00CB3FBB"/>
    <w:rsid w:val="00CB5906"/>
    <w:rsid w:val="00CB65F1"/>
    <w:rsid w:val="00CC2CF7"/>
    <w:rsid w:val="00CC59ED"/>
    <w:rsid w:val="00CD00F0"/>
    <w:rsid w:val="00CD2A1C"/>
    <w:rsid w:val="00CD2EFD"/>
    <w:rsid w:val="00CD4BC4"/>
    <w:rsid w:val="00CD72FE"/>
    <w:rsid w:val="00CD75D2"/>
    <w:rsid w:val="00CD77BC"/>
    <w:rsid w:val="00CE1B9F"/>
    <w:rsid w:val="00CE6F80"/>
    <w:rsid w:val="00CF18AB"/>
    <w:rsid w:val="00D00632"/>
    <w:rsid w:val="00D01F37"/>
    <w:rsid w:val="00D03A26"/>
    <w:rsid w:val="00D05D59"/>
    <w:rsid w:val="00D17D39"/>
    <w:rsid w:val="00D17D8F"/>
    <w:rsid w:val="00D22031"/>
    <w:rsid w:val="00D303D6"/>
    <w:rsid w:val="00D32687"/>
    <w:rsid w:val="00D3314A"/>
    <w:rsid w:val="00D362A2"/>
    <w:rsid w:val="00D37B27"/>
    <w:rsid w:val="00D424D2"/>
    <w:rsid w:val="00D51791"/>
    <w:rsid w:val="00D5468E"/>
    <w:rsid w:val="00D61701"/>
    <w:rsid w:val="00D63A7D"/>
    <w:rsid w:val="00D641AC"/>
    <w:rsid w:val="00D64BC8"/>
    <w:rsid w:val="00D65268"/>
    <w:rsid w:val="00D70C1C"/>
    <w:rsid w:val="00D710A9"/>
    <w:rsid w:val="00D715E9"/>
    <w:rsid w:val="00D73A55"/>
    <w:rsid w:val="00D74667"/>
    <w:rsid w:val="00D75A2B"/>
    <w:rsid w:val="00D8474E"/>
    <w:rsid w:val="00D86029"/>
    <w:rsid w:val="00D86814"/>
    <w:rsid w:val="00D8701B"/>
    <w:rsid w:val="00D93AE3"/>
    <w:rsid w:val="00D94FA0"/>
    <w:rsid w:val="00DA1A84"/>
    <w:rsid w:val="00DA2EAA"/>
    <w:rsid w:val="00DA6A86"/>
    <w:rsid w:val="00DB2F91"/>
    <w:rsid w:val="00DB406B"/>
    <w:rsid w:val="00DB531C"/>
    <w:rsid w:val="00DC32EB"/>
    <w:rsid w:val="00DC42B7"/>
    <w:rsid w:val="00DC4589"/>
    <w:rsid w:val="00DC4734"/>
    <w:rsid w:val="00DC4E25"/>
    <w:rsid w:val="00DC6C1E"/>
    <w:rsid w:val="00DD4383"/>
    <w:rsid w:val="00DD78FE"/>
    <w:rsid w:val="00DE04BB"/>
    <w:rsid w:val="00DE3506"/>
    <w:rsid w:val="00DE746A"/>
    <w:rsid w:val="00DF349B"/>
    <w:rsid w:val="00DF42A7"/>
    <w:rsid w:val="00DF44C2"/>
    <w:rsid w:val="00DF4A3F"/>
    <w:rsid w:val="00DF54E7"/>
    <w:rsid w:val="00DF614F"/>
    <w:rsid w:val="00E02404"/>
    <w:rsid w:val="00E03AAA"/>
    <w:rsid w:val="00E046A3"/>
    <w:rsid w:val="00E07FAA"/>
    <w:rsid w:val="00E128DB"/>
    <w:rsid w:val="00E12E0B"/>
    <w:rsid w:val="00E14E68"/>
    <w:rsid w:val="00E16926"/>
    <w:rsid w:val="00E21239"/>
    <w:rsid w:val="00E228C8"/>
    <w:rsid w:val="00E363C5"/>
    <w:rsid w:val="00E36DE8"/>
    <w:rsid w:val="00E40153"/>
    <w:rsid w:val="00E41DF4"/>
    <w:rsid w:val="00E44A3B"/>
    <w:rsid w:val="00E450FF"/>
    <w:rsid w:val="00E47A93"/>
    <w:rsid w:val="00E51DCC"/>
    <w:rsid w:val="00E575D4"/>
    <w:rsid w:val="00E602CC"/>
    <w:rsid w:val="00E60BCF"/>
    <w:rsid w:val="00E63199"/>
    <w:rsid w:val="00E631BB"/>
    <w:rsid w:val="00E66FC2"/>
    <w:rsid w:val="00E701AC"/>
    <w:rsid w:val="00E71B6C"/>
    <w:rsid w:val="00E71F47"/>
    <w:rsid w:val="00E7552C"/>
    <w:rsid w:val="00E75EDC"/>
    <w:rsid w:val="00E76F19"/>
    <w:rsid w:val="00E77DF7"/>
    <w:rsid w:val="00E802FE"/>
    <w:rsid w:val="00E823D3"/>
    <w:rsid w:val="00E828F0"/>
    <w:rsid w:val="00E82DB5"/>
    <w:rsid w:val="00E8450A"/>
    <w:rsid w:val="00E857F1"/>
    <w:rsid w:val="00E919C6"/>
    <w:rsid w:val="00E919F1"/>
    <w:rsid w:val="00E93DBE"/>
    <w:rsid w:val="00E9584F"/>
    <w:rsid w:val="00EA00F5"/>
    <w:rsid w:val="00EA2FA7"/>
    <w:rsid w:val="00EA389B"/>
    <w:rsid w:val="00EB1B1D"/>
    <w:rsid w:val="00EB5BC7"/>
    <w:rsid w:val="00EB6CB3"/>
    <w:rsid w:val="00EC0B90"/>
    <w:rsid w:val="00EC103C"/>
    <w:rsid w:val="00EC79B0"/>
    <w:rsid w:val="00ED1C3A"/>
    <w:rsid w:val="00ED2D18"/>
    <w:rsid w:val="00ED4D5F"/>
    <w:rsid w:val="00ED67B7"/>
    <w:rsid w:val="00EE1079"/>
    <w:rsid w:val="00EE1D6B"/>
    <w:rsid w:val="00EE642E"/>
    <w:rsid w:val="00EE677E"/>
    <w:rsid w:val="00EE77E0"/>
    <w:rsid w:val="00EF0BD7"/>
    <w:rsid w:val="00EF778F"/>
    <w:rsid w:val="00EF7999"/>
    <w:rsid w:val="00F006DA"/>
    <w:rsid w:val="00F01ED3"/>
    <w:rsid w:val="00F020DF"/>
    <w:rsid w:val="00F03BFD"/>
    <w:rsid w:val="00F118D3"/>
    <w:rsid w:val="00F1242C"/>
    <w:rsid w:val="00F128C3"/>
    <w:rsid w:val="00F1711D"/>
    <w:rsid w:val="00F223F4"/>
    <w:rsid w:val="00F23EAF"/>
    <w:rsid w:val="00F25C3E"/>
    <w:rsid w:val="00F269BB"/>
    <w:rsid w:val="00F317F9"/>
    <w:rsid w:val="00F33A4A"/>
    <w:rsid w:val="00F353AE"/>
    <w:rsid w:val="00F36D46"/>
    <w:rsid w:val="00F42BF1"/>
    <w:rsid w:val="00F43DC9"/>
    <w:rsid w:val="00F441EF"/>
    <w:rsid w:val="00F443E2"/>
    <w:rsid w:val="00F52595"/>
    <w:rsid w:val="00F530EE"/>
    <w:rsid w:val="00F54B30"/>
    <w:rsid w:val="00F57324"/>
    <w:rsid w:val="00F64A4F"/>
    <w:rsid w:val="00F67027"/>
    <w:rsid w:val="00F71933"/>
    <w:rsid w:val="00F74DE7"/>
    <w:rsid w:val="00F7795B"/>
    <w:rsid w:val="00F803D9"/>
    <w:rsid w:val="00F823B0"/>
    <w:rsid w:val="00F82D1B"/>
    <w:rsid w:val="00F85483"/>
    <w:rsid w:val="00F950E6"/>
    <w:rsid w:val="00F960F5"/>
    <w:rsid w:val="00F97939"/>
    <w:rsid w:val="00FA0ED7"/>
    <w:rsid w:val="00FA3210"/>
    <w:rsid w:val="00FA62A2"/>
    <w:rsid w:val="00FA7412"/>
    <w:rsid w:val="00FB0F59"/>
    <w:rsid w:val="00FB3BF9"/>
    <w:rsid w:val="00FB55B6"/>
    <w:rsid w:val="00FB56B2"/>
    <w:rsid w:val="00FB5B7E"/>
    <w:rsid w:val="00FB709E"/>
    <w:rsid w:val="00FC57AE"/>
    <w:rsid w:val="00FC6C27"/>
    <w:rsid w:val="00FE3585"/>
    <w:rsid w:val="00FF16A1"/>
    <w:rsid w:val="00FF330A"/>
    <w:rsid w:val="00FF3CAD"/>
    <w:rsid w:val="00FF483D"/>
    <w:rsid w:val="00FF49A5"/>
    <w:rsid w:val="00FF6B2B"/>
    <w:rsid w:val="00FF6CAF"/>
    <w:rsid w:val="00FF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7C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B87"/>
    <w:rPr>
      <w:color w:val="0000FF"/>
      <w:u w:val="single"/>
    </w:rPr>
  </w:style>
  <w:style w:type="character" w:customStyle="1" w:styleId="SYSHYPERTEXT">
    <w:name w:val="SYS_HYPERTEXT"/>
    <w:basedOn w:val="DefaultParagraphFont"/>
    <w:rsid w:val="000347C1"/>
    <w:rPr>
      <w:color w:val="0000FF"/>
      <w:u w:val="single"/>
    </w:rPr>
  </w:style>
  <w:style w:type="character" w:styleId="FollowedHyperlink">
    <w:name w:val="FollowedHyperlink"/>
    <w:basedOn w:val="DefaultParagraphFont"/>
    <w:uiPriority w:val="99"/>
    <w:semiHidden/>
    <w:unhideWhenUsed/>
    <w:rsid w:val="008709FF"/>
    <w:rPr>
      <w:color w:val="800080"/>
      <w:u w:val="single"/>
    </w:rPr>
  </w:style>
  <w:style w:type="paragraph" w:styleId="Header">
    <w:name w:val="header"/>
    <w:basedOn w:val="Normal"/>
    <w:link w:val="HeaderChar"/>
    <w:uiPriority w:val="99"/>
    <w:unhideWhenUsed/>
    <w:rsid w:val="00FA62A2"/>
    <w:pPr>
      <w:tabs>
        <w:tab w:val="center" w:pos="4680"/>
        <w:tab w:val="right" w:pos="9360"/>
      </w:tabs>
    </w:pPr>
  </w:style>
  <w:style w:type="character" w:customStyle="1" w:styleId="HeaderChar">
    <w:name w:val="Header Char"/>
    <w:basedOn w:val="DefaultParagraphFont"/>
    <w:link w:val="Header"/>
    <w:uiPriority w:val="99"/>
    <w:rsid w:val="00FA62A2"/>
    <w:rPr>
      <w:sz w:val="24"/>
    </w:rPr>
  </w:style>
  <w:style w:type="paragraph" w:styleId="Footer">
    <w:name w:val="footer"/>
    <w:basedOn w:val="Normal"/>
    <w:link w:val="FooterChar"/>
    <w:uiPriority w:val="99"/>
    <w:unhideWhenUsed/>
    <w:rsid w:val="00FA62A2"/>
    <w:pPr>
      <w:tabs>
        <w:tab w:val="center" w:pos="4680"/>
        <w:tab w:val="right" w:pos="9360"/>
      </w:tabs>
    </w:pPr>
  </w:style>
  <w:style w:type="character" w:customStyle="1" w:styleId="FooterChar">
    <w:name w:val="Footer Char"/>
    <w:basedOn w:val="DefaultParagraphFont"/>
    <w:link w:val="Footer"/>
    <w:uiPriority w:val="99"/>
    <w:rsid w:val="00FA62A2"/>
    <w:rPr>
      <w:sz w:val="24"/>
    </w:rPr>
  </w:style>
  <w:style w:type="character" w:styleId="Strong">
    <w:name w:val="Strong"/>
    <w:basedOn w:val="DefaultParagraphFont"/>
    <w:uiPriority w:val="22"/>
    <w:qFormat/>
    <w:rsid w:val="0079562F"/>
    <w:rPr>
      <w:b/>
      <w:bCs/>
    </w:rPr>
  </w:style>
  <w:style w:type="paragraph" w:customStyle="1" w:styleId="SCCLsocParty">
    <w:name w:val="SCC.Lsoc.Party"/>
    <w:basedOn w:val="Normal"/>
    <w:next w:val="Normal"/>
    <w:link w:val="SCCLsocPartyChar"/>
    <w:rsid w:val="0079562F"/>
    <w:pPr>
      <w:jc w:val="both"/>
    </w:pPr>
    <w:rPr>
      <w:rFonts w:eastAsia="Calibri"/>
      <w:i/>
      <w:szCs w:val="22"/>
      <w:lang w:val="fr-CA"/>
    </w:rPr>
  </w:style>
  <w:style w:type="character" w:customStyle="1" w:styleId="SCCLsocPartyChar">
    <w:name w:val="SCC.Lsoc.Party Char"/>
    <w:basedOn w:val="DefaultParagraphFont"/>
    <w:link w:val="SCCLsocParty"/>
    <w:rsid w:val="0079562F"/>
    <w:rPr>
      <w:rFonts w:eastAsia="Calibri" w:cs="Times New Roman"/>
      <w:i/>
      <w:sz w:val="24"/>
      <w:szCs w:val="22"/>
      <w:lang w:val="fr-CA"/>
    </w:rPr>
  </w:style>
  <w:style w:type="paragraph" w:customStyle="1" w:styleId="SCCCaseDescriptor">
    <w:name w:val="SCC.CaseDescriptor"/>
    <w:basedOn w:val="Normal"/>
    <w:link w:val="SCCCaseDescriptorChar"/>
    <w:qFormat/>
    <w:rsid w:val="00075AC9"/>
    <w:rPr>
      <w:b/>
      <w:lang w:val="en-CA" w:eastAsia="en-CA"/>
    </w:rPr>
  </w:style>
  <w:style w:type="character" w:customStyle="1" w:styleId="SCCCaseDescriptorChar">
    <w:name w:val="SCC.CaseDescriptor Char"/>
    <w:basedOn w:val="DefaultParagraphFont"/>
    <w:link w:val="SCCCaseDescriptor"/>
    <w:rsid w:val="00075AC9"/>
    <w:rPr>
      <w:b/>
      <w:sz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468">
      <w:bodyDiv w:val="1"/>
      <w:marLeft w:val="0"/>
      <w:marRight w:val="0"/>
      <w:marTop w:val="0"/>
      <w:marBottom w:val="0"/>
      <w:divBdr>
        <w:top w:val="none" w:sz="0" w:space="0" w:color="auto"/>
        <w:left w:val="none" w:sz="0" w:space="0" w:color="auto"/>
        <w:bottom w:val="none" w:sz="0" w:space="0" w:color="auto"/>
        <w:right w:val="none" w:sz="0" w:space="0" w:color="auto"/>
      </w:divBdr>
    </w:div>
    <w:div w:id="155541300">
      <w:bodyDiv w:val="1"/>
      <w:marLeft w:val="0"/>
      <w:marRight w:val="0"/>
      <w:marTop w:val="0"/>
      <w:marBottom w:val="0"/>
      <w:divBdr>
        <w:top w:val="none" w:sz="0" w:space="0" w:color="auto"/>
        <w:left w:val="none" w:sz="0" w:space="0" w:color="auto"/>
        <w:bottom w:val="none" w:sz="0" w:space="0" w:color="auto"/>
        <w:right w:val="none" w:sz="0" w:space="0" w:color="auto"/>
      </w:divBdr>
    </w:div>
    <w:div w:id="434251522">
      <w:bodyDiv w:val="1"/>
      <w:marLeft w:val="0"/>
      <w:marRight w:val="0"/>
      <w:marTop w:val="0"/>
      <w:marBottom w:val="0"/>
      <w:divBdr>
        <w:top w:val="none" w:sz="0" w:space="0" w:color="auto"/>
        <w:left w:val="none" w:sz="0" w:space="0" w:color="auto"/>
        <w:bottom w:val="none" w:sz="0" w:space="0" w:color="auto"/>
        <w:right w:val="none" w:sz="0" w:space="0" w:color="auto"/>
      </w:divBdr>
    </w:div>
    <w:div w:id="470638163">
      <w:bodyDiv w:val="1"/>
      <w:marLeft w:val="0"/>
      <w:marRight w:val="0"/>
      <w:marTop w:val="0"/>
      <w:marBottom w:val="0"/>
      <w:divBdr>
        <w:top w:val="none" w:sz="0" w:space="0" w:color="auto"/>
        <w:left w:val="none" w:sz="0" w:space="0" w:color="auto"/>
        <w:bottom w:val="none" w:sz="0" w:space="0" w:color="auto"/>
        <w:right w:val="none" w:sz="0" w:space="0" w:color="auto"/>
      </w:divBdr>
    </w:div>
    <w:div w:id="563030962">
      <w:bodyDiv w:val="1"/>
      <w:marLeft w:val="0"/>
      <w:marRight w:val="0"/>
      <w:marTop w:val="0"/>
      <w:marBottom w:val="0"/>
      <w:divBdr>
        <w:top w:val="none" w:sz="0" w:space="0" w:color="auto"/>
        <w:left w:val="none" w:sz="0" w:space="0" w:color="auto"/>
        <w:bottom w:val="none" w:sz="0" w:space="0" w:color="auto"/>
        <w:right w:val="none" w:sz="0" w:space="0" w:color="auto"/>
      </w:divBdr>
    </w:div>
    <w:div w:id="585531170">
      <w:bodyDiv w:val="1"/>
      <w:marLeft w:val="0"/>
      <w:marRight w:val="0"/>
      <w:marTop w:val="0"/>
      <w:marBottom w:val="0"/>
      <w:divBdr>
        <w:top w:val="none" w:sz="0" w:space="0" w:color="auto"/>
        <w:left w:val="none" w:sz="0" w:space="0" w:color="auto"/>
        <w:bottom w:val="none" w:sz="0" w:space="0" w:color="auto"/>
        <w:right w:val="none" w:sz="0" w:space="0" w:color="auto"/>
      </w:divBdr>
    </w:div>
    <w:div w:id="848062956">
      <w:bodyDiv w:val="1"/>
      <w:marLeft w:val="0"/>
      <w:marRight w:val="0"/>
      <w:marTop w:val="0"/>
      <w:marBottom w:val="0"/>
      <w:divBdr>
        <w:top w:val="none" w:sz="0" w:space="0" w:color="auto"/>
        <w:left w:val="none" w:sz="0" w:space="0" w:color="auto"/>
        <w:bottom w:val="none" w:sz="0" w:space="0" w:color="auto"/>
        <w:right w:val="none" w:sz="0" w:space="0" w:color="auto"/>
      </w:divBdr>
    </w:div>
    <w:div w:id="850292782">
      <w:bodyDiv w:val="1"/>
      <w:marLeft w:val="0"/>
      <w:marRight w:val="0"/>
      <w:marTop w:val="0"/>
      <w:marBottom w:val="0"/>
      <w:divBdr>
        <w:top w:val="none" w:sz="0" w:space="0" w:color="auto"/>
        <w:left w:val="none" w:sz="0" w:space="0" w:color="auto"/>
        <w:bottom w:val="none" w:sz="0" w:space="0" w:color="auto"/>
        <w:right w:val="none" w:sz="0" w:space="0" w:color="auto"/>
      </w:divBdr>
    </w:div>
    <w:div w:id="868831822">
      <w:bodyDiv w:val="1"/>
      <w:marLeft w:val="0"/>
      <w:marRight w:val="0"/>
      <w:marTop w:val="0"/>
      <w:marBottom w:val="0"/>
      <w:divBdr>
        <w:top w:val="none" w:sz="0" w:space="0" w:color="auto"/>
        <w:left w:val="none" w:sz="0" w:space="0" w:color="auto"/>
        <w:bottom w:val="none" w:sz="0" w:space="0" w:color="auto"/>
        <w:right w:val="none" w:sz="0" w:space="0" w:color="auto"/>
      </w:divBdr>
    </w:div>
    <w:div w:id="888108128">
      <w:bodyDiv w:val="1"/>
      <w:marLeft w:val="0"/>
      <w:marRight w:val="0"/>
      <w:marTop w:val="0"/>
      <w:marBottom w:val="0"/>
      <w:divBdr>
        <w:top w:val="none" w:sz="0" w:space="0" w:color="auto"/>
        <w:left w:val="none" w:sz="0" w:space="0" w:color="auto"/>
        <w:bottom w:val="none" w:sz="0" w:space="0" w:color="auto"/>
        <w:right w:val="none" w:sz="0" w:space="0" w:color="auto"/>
      </w:divBdr>
    </w:div>
    <w:div w:id="913852924">
      <w:bodyDiv w:val="1"/>
      <w:marLeft w:val="0"/>
      <w:marRight w:val="0"/>
      <w:marTop w:val="0"/>
      <w:marBottom w:val="0"/>
      <w:divBdr>
        <w:top w:val="none" w:sz="0" w:space="0" w:color="auto"/>
        <w:left w:val="none" w:sz="0" w:space="0" w:color="auto"/>
        <w:bottom w:val="none" w:sz="0" w:space="0" w:color="auto"/>
        <w:right w:val="none" w:sz="0" w:space="0" w:color="auto"/>
      </w:divBdr>
    </w:div>
    <w:div w:id="1044868879">
      <w:bodyDiv w:val="1"/>
      <w:marLeft w:val="0"/>
      <w:marRight w:val="0"/>
      <w:marTop w:val="0"/>
      <w:marBottom w:val="0"/>
      <w:divBdr>
        <w:top w:val="none" w:sz="0" w:space="0" w:color="auto"/>
        <w:left w:val="none" w:sz="0" w:space="0" w:color="auto"/>
        <w:bottom w:val="none" w:sz="0" w:space="0" w:color="auto"/>
        <w:right w:val="none" w:sz="0" w:space="0" w:color="auto"/>
      </w:divBdr>
    </w:div>
    <w:div w:id="1098332106">
      <w:bodyDiv w:val="1"/>
      <w:marLeft w:val="0"/>
      <w:marRight w:val="0"/>
      <w:marTop w:val="0"/>
      <w:marBottom w:val="0"/>
      <w:divBdr>
        <w:top w:val="none" w:sz="0" w:space="0" w:color="auto"/>
        <w:left w:val="none" w:sz="0" w:space="0" w:color="auto"/>
        <w:bottom w:val="none" w:sz="0" w:space="0" w:color="auto"/>
        <w:right w:val="none" w:sz="0" w:space="0" w:color="auto"/>
      </w:divBdr>
    </w:div>
    <w:div w:id="1195773862">
      <w:bodyDiv w:val="1"/>
      <w:marLeft w:val="0"/>
      <w:marRight w:val="0"/>
      <w:marTop w:val="0"/>
      <w:marBottom w:val="0"/>
      <w:divBdr>
        <w:top w:val="none" w:sz="0" w:space="0" w:color="auto"/>
        <w:left w:val="none" w:sz="0" w:space="0" w:color="auto"/>
        <w:bottom w:val="none" w:sz="0" w:space="0" w:color="auto"/>
        <w:right w:val="none" w:sz="0" w:space="0" w:color="auto"/>
      </w:divBdr>
    </w:div>
    <w:div w:id="1203446659">
      <w:bodyDiv w:val="1"/>
      <w:marLeft w:val="0"/>
      <w:marRight w:val="0"/>
      <w:marTop w:val="0"/>
      <w:marBottom w:val="0"/>
      <w:divBdr>
        <w:top w:val="none" w:sz="0" w:space="0" w:color="auto"/>
        <w:left w:val="none" w:sz="0" w:space="0" w:color="auto"/>
        <w:bottom w:val="none" w:sz="0" w:space="0" w:color="auto"/>
        <w:right w:val="none" w:sz="0" w:space="0" w:color="auto"/>
      </w:divBdr>
    </w:div>
    <w:div w:id="1261792763">
      <w:bodyDiv w:val="1"/>
      <w:marLeft w:val="0"/>
      <w:marRight w:val="0"/>
      <w:marTop w:val="0"/>
      <w:marBottom w:val="0"/>
      <w:divBdr>
        <w:top w:val="none" w:sz="0" w:space="0" w:color="auto"/>
        <w:left w:val="none" w:sz="0" w:space="0" w:color="auto"/>
        <w:bottom w:val="none" w:sz="0" w:space="0" w:color="auto"/>
        <w:right w:val="none" w:sz="0" w:space="0" w:color="auto"/>
      </w:divBdr>
    </w:div>
    <w:div w:id="1288120850">
      <w:bodyDiv w:val="1"/>
      <w:marLeft w:val="0"/>
      <w:marRight w:val="0"/>
      <w:marTop w:val="0"/>
      <w:marBottom w:val="0"/>
      <w:divBdr>
        <w:top w:val="none" w:sz="0" w:space="0" w:color="auto"/>
        <w:left w:val="none" w:sz="0" w:space="0" w:color="auto"/>
        <w:bottom w:val="none" w:sz="0" w:space="0" w:color="auto"/>
        <w:right w:val="none" w:sz="0" w:space="0" w:color="auto"/>
      </w:divBdr>
    </w:div>
    <w:div w:id="1302808878">
      <w:bodyDiv w:val="1"/>
      <w:marLeft w:val="0"/>
      <w:marRight w:val="0"/>
      <w:marTop w:val="0"/>
      <w:marBottom w:val="0"/>
      <w:divBdr>
        <w:top w:val="none" w:sz="0" w:space="0" w:color="auto"/>
        <w:left w:val="none" w:sz="0" w:space="0" w:color="auto"/>
        <w:bottom w:val="none" w:sz="0" w:space="0" w:color="auto"/>
        <w:right w:val="none" w:sz="0" w:space="0" w:color="auto"/>
      </w:divBdr>
    </w:div>
    <w:div w:id="1315262274">
      <w:bodyDiv w:val="1"/>
      <w:marLeft w:val="0"/>
      <w:marRight w:val="0"/>
      <w:marTop w:val="0"/>
      <w:marBottom w:val="0"/>
      <w:divBdr>
        <w:top w:val="none" w:sz="0" w:space="0" w:color="auto"/>
        <w:left w:val="none" w:sz="0" w:space="0" w:color="auto"/>
        <w:bottom w:val="none" w:sz="0" w:space="0" w:color="auto"/>
        <w:right w:val="none" w:sz="0" w:space="0" w:color="auto"/>
      </w:divBdr>
    </w:div>
    <w:div w:id="1404916155">
      <w:bodyDiv w:val="1"/>
      <w:marLeft w:val="0"/>
      <w:marRight w:val="0"/>
      <w:marTop w:val="0"/>
      <w:marBottom w:val="0"/>
      <w:divBdr>
        <w:top w:val="none" w:sz="0" w:space="0" w:color="auto"/>
        <w:left w:val="none" w:sz="0" w:space="0" w:color="auto"/>
        <w:bottom w:val="none" w:sz="0" w:space="0" w:color="auto"/>
        <w:right w:val="none" w:sz="0" w:space="0" w:color="auto"/>
      </w:divBdr>
    </w:div>
    <w:div w:id="1426224100">
      <w:bodyDiv w:val="1"/>
      <w:marLeft w:val="0"/>
      <w:marRight w:val="0"/>
      <w:marTop w:val="0"/>
      <w:marBottom w:val="0"/>
      <w:divBdr>
        <w:top w:val="none" w:sz="0" w:space="0" w:color="auto"/>
        <w:left w:val="none" w:sz="0" w:space="0" w:color="auto"/>
        <w:bottom w:val="none" w:sz="0" w:space="0" w:color="auto"/>
        <w:right w:val="none" w:sz="0" w:space="0" w:color="auto"/>
      </w:divBdr>
    </w:div>
    <w:div w:id="1442187160">
      <w:bodyDiv w:val="1"/>
      <w:marLeft w:val="0"/>
      <w:marRight w:val="0"/>
      <w:marTop w:val="0"/>
      <w:marBottom w:val="0"/>
      <w:divBdr>
        <w:top w:val="none" w:sz="0" w:space="0" w:color="auto"/>
        <w:left w:val="none" w:sz="0" w:space="0" w:color="auto"/>
        <w:bottom w:val="none" w:sz="0" w:space="0" w:color="auto"/>
        <w:right w:val="none" w:sz="0" w:space="0" w:color="auto"/>
      </w:divBdr>
    </w:div>
    <w:div w:id="1467426635">
      <w:bodyDiv w:val="1"/>
      <w:marLeft w:val="0"/>
      <w:marRight w:val="0"/>
      <w:marTop w:val="0"/>
      <w:marBottom w:val="0"/>
      <w:divBdr>
        <w:top w:val="none" w:sz="0" w:space="0" w:color="auto"/>
        <w:left w:val="none" w:sz="0" w:space="0" w:color="auto"/>
        <w:bottom w:val="none" w:sz="0" w:space="0" w:color="auto"/>
        <w:right w:val="none" w:sz="0" w:space="0" w:color="auto"/>
      </w:divBdr>
    </w:div>
    <w:div w:id="1633704952">
      <w:bodyDiv w:val="1"/>
      <w:marLeft w:val="0"/>
      <w:marRight w:val="0"/>
      <w:marTop w:val="0"/>
      <w:marBottom w:val="0"/>
      <w:divBdr>
        <w:top w:val="none" w:sz="0" w:space="0" w:color="auto"/>
        <w:left w:val="none" w:sz="0" w:space="0" w:color="auto"/>
        <w:bottom w:val="none" w:sz="0" w:space="0" w:color="auto"/>
        <w:right w:val="none" w:sz="0" w:space="0" w:color="auto"/>
      </w:divBdr>
    </w:div>
    <w:div w:id="1663897148">
      <w:bodyDiv w:val="1"/>
      <w:marLeft w:val="0"/>
      <w:marRight w:val="0"/>
      <w:marTop w:val="0"/>
      <w:marBottom w:val="0"/>
      <w:divBdr>
        <w:top w:val="none" w:sz="0" w:space="0" w:color="auto"/>
        <w:left w:val="none" w:sz="0" w:space="0" w:color="auto"/>
        <w:bottom w:val="none" w:sz="0" w:space="0" w:color="auto"/>
        <w:right w:val="none" w:sz="0" w:space="0" w:color="auto"/>
      </w:divBdr>
    </w:div>
    <w:div w:id="1794329043">
      <w:bodyDiv w:val="1"/>
      <w:marLeft w:val="0"/>
      <w:marRight w:val="0"/>
      <w:marTop w:val="0"/>
      <w:marBottom w:val="0"/>
      <w:divBdr>
        <w:top w:val="none" w:sz="0" w:space="0" w:color="auto"/>
        <w:left w:val="none" w:sz="0" w:space="0" w:color="auto"/>
        <w:bottom w:val="none" w:sz="0" w:space="0" w:color="auto"/>
        <w:right w:val="none" w:sz="0" w:space="0" w:color="auto"/>
      </w:divBdr>
    </w:div>
    <w:div w:id="1824928011">
      <w:bodyDiv w:val="1"/>
      <w:marLeft w:val="0"/>
      <w:marRight w:val="0"/>
      <w:marTop w:val="0"/>
      <w:marBottom w:val="0"/>
      <w:divBdr>
        <w:top w:val="none" w:sz="0" w:space="0" w:color="auto"/>
        <w:left w:val="none" w:sz="0" w:space="0" w:color="auto"/>
        <w:bottom w:val="none" w:sz="0" w:space="0" w:color="auto"/>
        <w:right w:val="none" w:sz="0" w:space="0" w:color="auto"/>
      </w:divBdr>
    </w:div>
    <w:div w:id="2017027245">
      <w:bodyDiv w:val="1"/>
      <w:marLeft w:val="0"/>
      <w:marRight w:val="0"/>
      <w:marTop w:val="0"/>
      <w:marBottom w:val="0"/>
      <w:divBdr>
        <w:top w:val="none" w:sz="0" w:space="0" w:color="auto"/>
        <w:left w:val="none" w:sz="0" w:space="0" w:color="auto"/>
        <w:bottom w:val="none" w:sz="0" w:space="0" w:color="auto"/>
        <w:right w:val="none" w:sz="0" w:space="0" w:color="auto"/>
      </w:divBdr>
    </w:div>
    <w:div w:id="2065331188">
      <w:bodyDiv w:val="1"/>
      <w:marLeft w:val="0"/>
      <w:marRight w:val="0"/>
      <w:marTop w:val="0"/>
      <w:marBottom w:val="0"/>
      <w:divBdr>
        <w:top w:val="none" w:sz="0" w:space="0" w:color="auto"/>
        <w:left w:val="none" w:sz="0" w:space="0" w:color="auto"/>
        <w:bottom w:val="none" w:sz="0" w:space="0" w:color="auto"/>
        <w:right w:val="none" w:sz="0" w:space="0" w:color="auto"/>
      </w:divBdr>
    </w:div>
    <w:div w:id="21451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ments-commentaires@scc-csc.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5300</CharactersWithSpaces>
  <SharedDoc>false</SharedDoc>
  <HLinks>
    <vt:vector size="48" baseType="variant">
      <vt:variant>
        <vt:i4>524364</vt:i4>
      </vt:variant>
      <vt:variant>
        <vt:i4>23</vt:i4>
      </vt:variant>
      <vt:variant>
        <vt:i4>0</vt:i4>
      </vt:variant>
      <vt:variant>
        <vt:i4>5</vt:i4>
      </vt:variant>
      <vt:variant>
        <vt:lpwstr>http://www.scc-csc.gc.ca/news-nouv/rel-com/subs-abon-fra.aspx</vt:lpwstr>
      </vt:variant>
      <vt:variant>
        <vt:lpwstr/>
      </vt:variant>
      <vt:variant>
        <vt:i4>852048</vt:i4>
      </vt:variant>
      <vt:variant>
        <vt:i4>20</vt:i4>
      </vt:variant>
      <vt:variant>
        <vt:i4>0</vt:i4>
      </vt:variant>
      <vt:variant>
        <vt:i4>5</vt:i4>
      </vt:variant>
      <vt:variant>
        <vt:lpwstr>http://www.scc-csc.gc.ca/news-nouv/rel-com/subs-abon-eng.aspx</vt:lpwstr>
      </vt:variant>
      <vt:variant>
        <vt:lpwstr/>
      </vt:variant>
      <vt:variant>
        <vt:i4>3080213</vt:i4>
      </vt:variant>
      <vt:variant>
        <vt:i4>17</vt:i4>
      </vt:variant>
      <vt:variant>
        <vt:i4>0</vt:i4>
      </vt:variant>
      <vt:variant>
        <vt:i4>5</vt:i4>
      </vt:variant>
      <vt:variant>
        <vt:lpwstr>mailto:comments-commentaires@scc-csc.ca</vt:lpwstr>
      </vt:variant>
      <vt:variant>
        <vt:lpwstr/>
      </vt:variant>
      <vt:variant>
        <vt:i4>589830</vt:i4>
      </vt:variant>
      <vt:variant>
        <vt:i4>14</vt:i4>
      </vt:variant>
      <vt:variant>
        <vt:i4>0</vt:i4>
      </vt:variant>
      <vt:variant>
        <vt:i4>5</vt:i4>
      </vt:variant>
      <vt:variant>
        <vt:lpwstr>http://www.scc-csc.gc.ca/case-dossier/info/sum-som-eng.aspx?cas=36064</vt:lpwstr>
      </vt:variant>
      <vt:variant>
        <vt:lpwstr/>
      </vt:variant>
      <vt:variant>
        <vt:i4>720911</vt:i4>
      </vt:variant>
      <vt:variant>
        <vt:i4>11</vt:i4>
      </vt:variant>
      <vt:variant>
        <vt:i4>0</vt:i4>
      </vt:variant>
      <vt:variant>
        <vt:i4>5</vt:i4>
      </vt:variant>
      <vt:variant>
        <vt:lpwstr>http://www.scc-csc.gc.ca/case-dossier/info/sum-som-eng.aspx?cas=35977</vt:lpwstr>
      </vt:variant>
      <vt:variant>
        <vt:lpwstr/>
      </vt:variant>
      <vt:variant>
        <vt:i4>720898</vt:i4>
      </vt:variant>
      <vt:variant>
        <vt:i4>8</vt:i4>
      </vt:variant>
      <vt:variant>
        <vt:i4>0</vt:i4>
      </vt:variant>
      <vt:variant>
        <vt:i4>5</vt:i4>
      </vt:variant>
      <vt:variant>
        <vt:lpwstr>http://www.scc-csc.gc.ca/case-dossier/info/sum-som-eng.aspx?cas=35475</vt:lpwstr>
      </vt:variant>
      <vt:variant>
        <vt:lpwstr/>
      </vt:variant>
      <vt:variant>
        <vt:i4>2424895</vt:i4>
      </vt:variant>
      <vt:variant>
        <vt:i4>5</vt:i4>
      </vt:variant>
      <vt:variant>
        <vt:i4>0</vt:i4>
      </vt:variant>
      <vt:variant>
        <vt:i4>5</vt:i4>
      </vt:variant>
      <vt:variant>
        <vt:lpwstr>http://scc-csc.lexum.com/scc-csc/news/fr/item/4916/index.do</vt:lpwstr>
      </vt:variant>
      <vt:variant>
        <vt:lpwstr/>
      </vt:variant>
      <vt:variant>
        <vt:i4>3735612</vt:i4>
      </vt:variant>
      <vt:variant>
        <vt:i4>2</vt:i4>
      </vt:variant>
      <vt:variant>
        <vt:i4>0</vt:i4>
      </vt:variant>
      <vt:variant>
        <vt:i4>5</vt:i4>
      </vt:variant>
      <vt:variant>
        <vt:lpwstr>http://scc-csc.lexum.com/scc-csc/news/en/item/4916/index.do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2017-10-10T14:33:00Z</dcterms:created>
  <dcterms:modified xsi:type="dcterms:W3CDTF">2017-10-13T17:42:00Z</dcterms:modified>
</cp:coreProperties>
</file>