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623C7" w:rsidRDefault="003F43E6" w:rsidP="00122CE1">
      <w:pPr>
        <w:pStyle w:val="Header"/>
        <w:tabs>
          <w:tab w:val="left" w:pos="1620"/>
          <w:tab w:val="left" w:pos="1710"/>
        </w:tabs>
        <w:jc w:val="center"/>
        <w:rPr>
          <w:b/>
          <w:sz w:val="32"/>
        </w:rPr>
      </w:pPr>
      <w:r w:rsidRPr="005623C7">
        <w:rPr>
          <w:b/>
          <w:sz w:val="32"/>
        </w:rPr>
        <w:t>Supreme Court of Canada / Cour suprême du Canada</w:t>
      </w:r>
    </w:p>
    <w:p w:rsidR="003F43E6" w:rsidRPr="005623C7" w:rsidRDefault="003F43E6" w:rsidP="006F2579">
      <w:pPr>
        <w:widowControl w:val="0"/>
        <w:rPr>
          <w:i/>
        </w:rPr>
      </w:pPr>
    </w:p>
    <w:p w:rsidR="006F2579" w:rsidRPr="005623C7" w:rsidRDefault="006F2579" w:rsidP="006F2579">
      <w:pPr>
        <w:widowControl w:val="0"/>
        <w:rPr>
          <w:i/>
        </w:rPr>
      </w:pPr>
      <w:r w:rsidRPr="005623C7">
        <w:rPr>
          <w:i/>
        </w:rPr>
        <w:t>(le français suit)</w:t>
      </w:r>
    </w:p>
    <w:p w:rsidR="006F2579" w:rsidRPr="005623C7" w:rsidRDefault="006F2579" w:rsidP="006F2579">
      <w:pPr>
        <w:widowControl w:val="0"/>
      </w:pPr>
    </w:p>
    <w:p w:rsidR="006F2579" w:rsidRPr="005623C7" w:rsidRDefault="00B07908" w:rsidP="006F2579">
      <w:pPr>
        <w:widowControl w:val="0"/>
        <w:jc w:val="center"/>
        <w:rPr>
          <w:b/>
        </w:rPr>
      </w:pPr>
      <w:r w:rsidRPr="005623C7">
        <w:fldChar w:fldCharType="begin"/>
      </w:r>
      <w:r w:rsidR="006F2579" w:rsidRPr="005623C7">
        <w:instrText xml:space="preserve"> SEQ CHAPTER \h \r 1</w:instrText>
      </w:r>
      <w:r w:rsidRPr="005623C7">
        <w:fldChar w:fldCharType="end"/>
      </w:r>
      <w:r w:rsidR="006F2579" w:rsidRPr="005623C7">
        <w:rPr>
          <w:b/>
        </w:rPr>
        <w:t>JUDGMENT</w:t>
      </w:r>
      <w:r w:rsidR="00B17AAC" w:rsidRPr="005623C7">
        <w:rPr>
          <w:b/>
        </w:rPr>
        <w:t>S</w:t>
      </w:r>
      <w:r w:rsidR="006F2579" w:rsidRPr="005623C7">
        <w:rPr>
          <w:b/>
        </w:rPr>
        <w:t xml:space="preserve"> TO B</w:t>
      </w:r>
      <w:r w:rsidR="00001846" w:rsidRPr="005623C7">
        <w:rPr>
          <w:b/>
        </w:rPr>
        <w:t>E RENDERED IN LEAVE APPLICATION</w:t>
      </w:r>
      <w:r w:rsidR="00E94FDF" w:rsidRPr="005623C7">
        <w:rPr>
          <w:b/>
        </w:rPr>
        <w:t>S</w:t>
      </w:r>
    </w:p>
    <w:p w:rsidR="006F2579" w:rsidRPr="005623C7" w:rsidRDefault="006F2579" w:rsidP="006F2579">
      <w:pPr>
        <w:widowControl w:val="0"/>
      </w:pPr>
    </w:p>
    <w:p w:rsidR="006F2579" w:rsidRPr="005623C7" w:rsidRDefault="006B60A2" w:rsidP="006F2579">
      <w:pPr>
        <w:widowControl w:val="0"/>
        <w:rPr>
          <w:b/>
        </w:rPr>
      </w:pPr>
      <w:r w:rsidRPr="005623C7">
        <w:rPr>
          <w:b/>
        </w:rPr>
        <w:t>October</w:t>
      </w:r>
      <w:r w:rsidR="00FD37D0" w:rsidRPr="005623C7">
        <w:rPr>
          <w:b/>
        </w:rPr>
        <w:t xml:space="preserve"> </w:t>
      </w:r>
      <w:r w:rsidR="001F69E8" w:rsidRPr="005623C7">
        <w:rPr>
          <w:b/>
        </w:rPr>
        <w:t>3</w:t>
      </w:r>
      <w:r w:rsidR="008A41DE" w:rsidRPr="005623C7">
        <w:rPr>
          <w:b/>
        </w:rPr>
        <w:t>0</w:t>
      </w:r>
      <w:r w:rsidR="00AB5538" w:rsidRPr="005623C7">
        <w:rPr>
          <w:b/>
        </w:rPr>
        <w:t>,</w:t>
      </w:r>
      <w:r w:rsidR="006F2579" w:rsidRPr="005623C7">
        <w:rPr>
          <w:b/>
        </w:rPr>
        <w:t xml:space="preserve"> </w:t>
      </w:r>
      <w:r w:rsidR="0054689F" w:rsidRPr="005623C7">
        <w:rPr>
          <w:b/>
        </w:rPr>
        <w:t>201</w:t>
      </w:r>
      <w:r w:rsidR="00A151D1" w:rsidRPr="005623C7">
        <w:rPr>
          <w:b/>
        </w:rPr>
        <w:t>7</w:t>
      </w:r>
    </w:p>
    <w:p w:rsidR="006F2579" w:rsidRPr="005623C7" w:rsidRDefault="00674F39" w:rsidP="006F2579">
      <w:pPr>
        <w:widowControl w:val="0"/>
        <w:rPr>
          <w:b/>
        </w:rPr>
      </w:pPr>
      <w:r w:rsidRPr="005623C7">
        <w:rPr>
          <w:b/>
        </w:rPr>
        <w:t>For immediate release</w:t>
      </w:r>
    </w:p>
    <w:p w:rsidR="006F2579" w:rsidRPr="005623C7" w:rsidRDefault="006F2579" w:rsidP="006F2579">
      <w:pPr>
        <w:widowControl w:val="0"/>
      </w:pPr>
    </w:p>
    <w:p w:rsidR="006F2579" w:rsidRPr="003875C5" w:rsidRDefault="006F2579" w:rsidP="006F2579">
      <w:pPr>
        <w:widowControl w:val="0"/>
        <w:rPr>
          <w:lang w:val="fr-CA"/>
        </w:rPr>
      </w:pPr>
      <w:r w:rsidRPr="005623C7">
        <w:rPr>
          <w:b/>
        </w:rPr>
        <w:t>OTTAWA</w:t>
      </w:r>
      <w:r w:rsidRPr="005623C7">
        <w:t xml:space="preserve"> – The Supreme Court of Canad</w:t>
      </w:r>
      <w:r w:rsidR="006246E4" w:rsidRPr="005623C7">
        <w:t>a</w:t>
      </w:r>
      <w:r w:rsidRPr="005623C7">
        <w:t xml:space="preserve"> announced today that judgment in the following application</w:t>
      </w:r>
      <w:r w:rsidR="008600ED" w:rsidRPr="005623C7">
        <w:t>s</w:t>
      </w:r>
      <w:r w:rsidRPr="005623C7">
        <w:t xml:space="preserve"> for leave to appeal will be delivered at 9:45 a.m. E</w:t>
      </w:r>
      <w:r w:rsidR="009F6DB9" w:rsidRPr="005623C7">
        <w:t>D</w:t>
      </w:r>
      <w:r w:rsidRPr="005623C7">
        <w:t xml:space="preserve">T on Thursday, </w:t>
      </w:r>
      <w:r w:rsidR="008A41DE" w:rsidRPr="005623C7">
        <w:t>November</w:t>
      </w:r>
      <w:r w:rsidR="00780317" w:rsidRPr="005623C7">
        <w:t xml:space="preserve"> </w:t>
      </w:r>
      <w:r w:rsidR="001F69E8" w:rsidRPr="005623C7">
        <w:t>2</w:t>
      </w:r>
      <w:r w:rsidR="007E112F" w:rsidRPr="005623C7">
        <w:t>,</w:t>
      </w:r>
      <w:r w:rsidR="002F38D7" w:rsidRPr="005623C7">
        <w:t xml:space="preserve"> </w:t>
      </w:r>
      <w:r w:rsidR="006648D1" w:rsidRPr="005623C7">
        <w:t>201</w:t>
      </w:r>
      <w:r w:rsidR="00A151D1" w:rsidRPr="005623C7">
        <w:t>7</w:t>
      </w:r>
      <w:r w:rsidRPr="005623C7">
        <w:t xml:space="preserve">. </w:t>
      </w:r>
      <w:r w:rsidRPr="003875C5">
        <w:rPr>
          <w:lang w:val="fr-CA"/>
        </w:rPr>
        <w:t>This list is subject to chang</w:t>
      </w:r>
      <w:r w:rsidR="00192F7F" w:rsidRPr="003875C5">
        <w:rPr>
          <w:lang w:val="fr-CA"/>
        </w:rPr>
        <w:t>e</w:t>
      </w:r>
      <w:r w:rsidRPr="003875C5">
        <w:rPr>
          <w:lang w:val="fr-CA"/>
        </w:rPr>
        <w:t>.</w:t>
      </w:r>
    </w:p>
    <w:p w:rsidR="00FF5AA4" w:rsidRPr="003875C5" w:rsidRDefault="00FF5AA4" w:rsidP="006F2579">
      <w:pPr>
        <w:widowControl w:val="0"/>
        <w:rPr>
          <w:lang w:val="fr-CA"/>
        </w:rPr>
      </w:pPr>
    </w:p>
    <w:p w:rsidR="00B43418" w:rsidRPr="003875C5" w:rsidRDefault="00B43418" w:rsidP="006F2579">
      <w:pPr>
        <w:widowControl w:val="0"/>
        <w:rPr>
          <w:lang w:val="fr-CA"/>
        </w:rPr>
      </w:pPr>
    </w:p>
    <w:p w:rsidR="006F2579" w:rsidRPr="005623C7" w:rsidRDefault="006F2579" w:rsidP="006F2579">
      <w:pPr>
        <w:widowControl w:val="0"/>
        <w:jc w:val="center"/>
        <w:rPr>
          <w:lang w:val="fr-CA"/>
        </w:rPr>
      </w:pPr>
      <w:r w:rsidRPr="005623C7">
        <w:rPr>
          <w:b/>
          <w:lang w:val="fr-CA"/>
        </w:rPr>
        <w:t>PROCHAIN</w:t>
      </w:r>
      <w:r w:rsidR="00B17AAC" w:rsidRPr="005623C7">
        <w:rPr>
          <w:b/>
          <w:lang w:val="fr-CA"/>
        </w:rPr>
        <w:t>S</w:t>
      </w:r>
      <w:r w:rsidRPr="005623C7">
        <w:rPr>
          <w:b/>
          <w:lang w:val="fr-CA"/>
        </w:rPr>
        <w:t xml:space="preserve"> JUGEMENT</w:t>
      </w:r>
      <w:r w:rsidR="00B17AAC" w:rsidRPr="005623C7">
        <w:rPr>
          <w:b/>
          <w:lang w:val="fr-CA"/>
        </w:rPr>
        <w:t>S</w:t>
      </w:r>
      <w:r w:rsidR="00001846" w:rsidRPr="005623C7">
        <w:rPr>
          <w:b/>
          <w:lang w:val="fr-CA"/>
        </w:rPr>
        <w:t xml:space="preserve"> SUR DEMANDE</w:t>
      </w:r>
      <w:r w:rsidR="00B17AAC" w:rsidRPr="005623C7">
        <w:rPr>
          <w:b/>
          <w:lang w:val="fr-CA"/>
        </w:rPr>
        <w:t>S</w:t>
      </w:r>
      <w:r w:rsidRPr="005623C7">
        <w:rPr>
          <w:b/>
          <w:lang w:val="fr-CA"/>
        </w:rPr>
        <w:t xml:space="preserve"> D’AUTORISATION</w:t>
      </w:r>
    </w:p>
    <w:p w:rsidR="006F2579" w:rsidRPr="005623C7" w:rsidRDefault="006F2579" w:rsidP="006F2579">
      <w:pPr>
        <w:widowControl w:val="0"/>
        <w:rPr>
          <w:lang w:val="fr-CA"/>
        </w:rPr>
      </w:pPr>
    </w:p>
    <w:p w:rsidR="006F2579" w:rsidRPr="005623C7" w:rsidRDefault="006F2579" w:rsidP="006F2579">
      <w:pPr>
        <w:widowControl w:val="0"/>
        <w:rPr>
          <w:b/>
          <w:lang w:val="fr-CA"/>
        </w:rPr>
      </w:pPr>
      <w:r w:rsidRPr="005623C7">
        <w:rPr>
          <w:b/>
          <w:lang w:val="fr-CA"/>
        </w:rPr>
        <w:t>Le</w:t>
      </w:r>
      <w:r w:rsidR="00957A76" w:rsidRPr="005623C7">
        <w:rPr>
          <w:b/>
          <w:lang w:val="fr-CA"/>
        </w:rPr>
        <w:t xml:space="preserve"> </w:t>
      </w:r>
      <w:r w:rsidR="001F69E8" w:rsidRPr="005623C7">
        <w:rPr>
          <w:b/>
          <w:lang w:val="fr-CA"/>
        </w:rPr>
        <w:t>3</w:t>
      </w:r>
      <w:r w:rsidR="008A41DE" w:rsidRPr="005623C7">
        <w:rPr>
          <w:b/>
          <w:lang w:val="fr-CA"/>
        </w:rPr>
        <w:t>0</w:t>
      </w:r>
      <w:r w:rsidR="00FD37D0" w:rsidRPr="005623C7">
        <w:rPr>
          <w:b/>
          <w:lang w:val="fr-CA"/>
        </w:rPr>
        <w:t xml:space="preserve"> </w:t>
      </w:r>
      <w:r w:rsidR="006B60A2" w:rsidRPr="005623C7">
        <w:rPr>
          <w:b/>
          <w:lang w:val="fr-CA"/>
        </w:rPr>
        <w:t>octo</w:t>
      </w:r>
      <w:r w:rsidR="00CA5C69" w:rsidRPr="005623C7">
        <w:rPr>
          <w:b/>
          <w:lang w:val="fr-CA"/>
        </w:rPr>
        <w:t>bre</w:t>
      </w:r>
      <w:r w:rsidR="00A151D1" w:rsidRPr="005623C7">
        <w:rPr>
          <w:b/>
          <w:lang w:val="fr-CA"/>
        </w:rPr>
        <w:t xml:space="preserve"> 2017</w:t>
      </w:r>
    </w:p>
    <w:p w:rsidR="006F2579" w:rsidRPr="005623C7" w:rsidRDefault="006F2579" w:rsidP="006F2579">
      <w:pPr>
        <w:widowControl w:val="0"/>
        <w:rPr>
          <w:b/>
          <w:lang w:val="fr-CA"/>
        </w:rPr>
      </w:pPr>
      <w:r w:rsidRPr="005623C7">
        <w:rPr>
          <w:b/>
          <w:lang w:val="fr-CA"/>
        </w:rPr>
        <w:t>Pour diffusion immédiate</w:t>
      </w:r>
    </w:p>
    <w:p w:rsidR="006F2579" w:rsidRPr="005623C7" w:rsidRDefault="006F2579" w:rsidP="006F2579">
      <w:pPr>
        <w:widowControl w:val="0"/>
        <w:rPr>
          <w:b/>
          <w:lang w:val="fr-CA"/>
        </w:rPr>
      </w:pPr>
    </w:p>
    <w:p w:rsidR="006F2579" w:rsidRPr="005623C7" w:rsidRDefault="006F2579" w:rsidP="006F2579">
      <w:pPr>
        <w:widowControl w:val="0"/>
        <w:rPr>
          <w:lang w:val="fr-CA"/>
        </w:rPr>
      </w:pPr>
      <w:r w:rsidRPr="005623C7">
        <w:rPr>
          <w:b/>
          <w:lang w:val="fr-CA"/>
        </w:rPr>
        <w:t>OTTAWA</w:t>
      </w:r>
      <w:r w:rsidRPr="005623C7">
        <w:rPr>
          <w:lang w:val="fr-CA"/>
        </w:rPr>
        <w:t xml:space="preserve"> – La Cour suprême du Canada annonce que jugement ser</w:t>
      </w:r>
      <w:r w:rsidR="004259F9" w:rsidRPr="005623C7">
        <w:rPr>
          <w:lang w:val="fr-CA"/>
        </w:rPr>
        <w:t>a</w:t>
      </w:r>
      <w:r w:rsidRPr="005623C7">
        <w:rPr>
          <w:lang w:val="fr-CA"/>
        </w:rPr>
        <w:t xml:space="preserve"> rendu dans l</w:t>
      </w:r>
      <w:r w:rsidR="008600ED" w:rsidRPr="005623C7">
        <w:rPr>
          <w:lang w:val="fr-CA"/>
        </w:rPr>
        <w:t>es</w:t>
      </w:r>
      <w:r w:rsidRPr="005623C7">
        <w:rPr>
          <w:lang w:val="fr-CA"/>
        </w:rPr>
        <w:t xml:space="preserve"> demande</w:t>
      </w:r>
      <w:r w:rsidR="008600ED" w:rsidRPr="005623C7">
        <w:rPr>
          <w:lang w:val="fr-CA"/>
        </w:rPr>
        <w:t>s</w:t>
      </w:r>
      <w:r w:rsidRPr="005623C7">
        <w:rPr>
          <w:lang w:val="fr-CA"/>
        </w:rPr>
        <w:t xml:space="preserve"> d</w:t>
      </w:r>
      <w:r w:rsidR="00001846" w:rsidRPr="005623C7">
        <w:rPr>
          <w:lang w:val="fr-CA"/>
        </w:rPr>
        <w:t>’autorisation d’appel suivante</w:t>
      </w:r>
      <w:r w:rsidR="008600ED" w:rsidRPr="005623C7">
        <w:rPr>
          <w:lang w:val="fr-CA"/>
        </w:rPr>
        <w:t>s</w:t>
      </w:r>
      <w:r w:rsidRPr="005623C7">
        <w:rPr>
          <w:lang w:val="fr-CA"/>
        </w:rPr>
        <w:t xml:space="preserve"> le jeudi </w:t>
      </w:r>
      <w:r w:rsidR="001F69E8" w:rsidRPr="005623C7">
        <w:rPr>
          <w:lang w:val="fr-CA"/>
        </w:rPr>
        <w:t>2</w:t>
      </w:r>
      <w:r w:rsidR="00780317" w:rsidRPr="005623C7">
        <w:rPr>
          <w:lang w:val="fr-CA"/>
        </w:rPr>
        <w:t xml:space="preserve"> </w:t>
      </w:r>
      <w:r w:rsidR="008A41DE" w:rsidRPr="005623C7">
        <w:rPr>
          <w:lang w:val="fr-CA"/>
        </w:rPr>
        <w:t>n</w:t>
      </w:r>
      <w:r w:rsidR="006B60A2" w:rsidRPr="005623C7">
        <w:rPr>
          <w:lang w:val="fr-CA"/>
        </w:rPr>
        <w:t>o</w:t>
      </w:r>
      <w:r w:rsidR="008A41DE" w:rsidRPr="005623C7">
        <w:rPr>
          <w:lang w:val="fr-CA"/>
        </w:rPr>
        <w:t>vem</w:t>
      </w:r>
      <w:r w:rsidR="006B60A2" w:rsidRPr="005623C7">
        <w:rPr>
          <w:lang w:val="fr-CA"/>
        </w:rPr>
        <w:t>bre</w:t>
      </w:r>
      <w:r w:rsidR="00674329" w:rsidRPr="005623C7">
        <w:rPr>
          <w:lang w:val="fr-CA"/>
        </w:rPr>
        <w:t xml:space="preserve"> </w:t>
      </w:r>
      <w:r w:rsidR="006648D1" w:rsidRPr="005623C7">
        <w:rPr>
          <w:lang w:val="fr-CA"/>
        </w:rPr>
        <w:t>201</w:t>
      </w:r>
      <w:r w:rsidR="00A151D1" w:rsidRPr="005623C7">
        <w:rPr>
          <w:lang w:val="fr-CA"/>
        </w:rPr>
        <w:t>7</w:t>
      </w:r>
      <w:r w:rsidRPr="005623C7">
        <w:rPr>
          <w:lang w:val="fr-CA"/>
        </w:rPr>
        <w:t xml:space="preserve">, à 9 h 45 </w:t>
      </w:r>
      <w:r w:rsidR="000627A2" w:rsidRPr="005623C7">
        <w:rPr>
          <w:lang w:val="fr-CA"/>
        </w:rPr>
        <w:t>H</w:t>
      </w:r>
      <w:r w:rsidR="009F6DB9" w:rsidRPr="005623C7">
        <w:rPr>
          <w:lang w:val="fr-CA"/>
        </w:rPr>
        <w:t>A</w:t>
      </w:r>
      <w:r w:rsidRPr="005623C7">
        <w:rPr>
          <w:lang w:val="fr-CA"/>
        </w:rPr>
        <w:t>E. Cette liste est sujette à modifications.</w:t>
      </w:r>
    </w:p>
    <w:p w:rsidR="0080556B" w:rsidRPr="005623C7" w:rsidRDefault="0080556B" w:rsidP="009B14F4">
      <w:pPr>
        <w:widowControl w:val="0"/>
        <w:jc w:val="both"/>
        <w:rPr>
          <w:sz w:val="20"/>
          <w:lang w:val="fr-CA"/>
        </w:rPr>
      </w:pPr>
    </w:p>
    <w:p w:rsidR="001838E0" w:rsidRPr="005623C7" w:rsidRDefault="003D353C" w:rsidP="009B14F4">
      <w:pPr>
        <w:widowControl w:val="0"/>
        <w:jc w:val="both"/>
        <w:rPr>
          <w:sz w:val="20"/>
          <w:lang w:val="fr-CA"/>
        </w:rPr>
      </w:pPr>
      <w:r w:rsidRPr="005623C7">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Pr="005623C7" w:rsidRDefault="00621FED" w:rsidP="00A169B5">
      <w:pPr>
        <w:tabs>
          <w:tab w:val="left" w:pos="900"/>
          <w:tab w:val="center" w:pos="5760"/>
        </w:tabs>
        <w:ind w:left="360" w:hanging="360"/>
        <w:rPr>
          <w:sz w:val="20"/>
          <w:lang w:val="fr-CA"/>
        </w:rPr>
      </w:pPr>
    </w:p>
    <w:p w:rsidR="00970584" w:rsidRPr="005623C7" w:rsidRDefault="00970584" w:rsidP="00970584">
      <w:pPr>
        <w:pStyle w:val="ListParagraph"/>
        <w:numPr>
          <w:ilvl w:val="0"/>
          <w:numId w:val="26"/>
        </w:numPr>
        <w:ind w:left="360"/>
        <w:jc w:val="both"/>
        <w:rPr>
          <w:sz w:val="20"/>
          <w:szCs w:val="20"/>
          <w:lang w:val="en-CA"/>
        </w:rPr>
      </w:pPr>
      <w:r w:rsidRPr="005623C7">
        <w:rPr>
          <w:i/>
          <w:sz w:val="20"/>
          <w:szCs w:val="20"/>
          <w:lang w:val="en-CA"/>
        </w:rPr>
        <w:t>Kassem Mazraani v. Industrial Alliance Insurance and Financial Services Inc. et al.</w:t>
      </w:r>
      <w:r w:rsidRPr="005623C7">
        <w:rPr>
          <w:sz w:val="20"/>
          <w:szCs w:val="20"/>
          <w:lang w:val="en-CA"/>
        </w:rPr>
        <w:t xml:space="preserve"> (F</w:t>
      </w:r>
      <w:r w:rsidR="00B240C7" w:rsidRPr="005623C7">
        <w:rPr>
          <w:sz w:val="20"/>
          <w:szCs w:val="20"/>
          <w:lang w:val="en-CA"/>
        </w:rPr>
        <w:t>.</w:t>
      </w:r>
      <w:r w:rsidRPr="005623C7">
        <w:rPr>
          <w:sz w:val="20"/>
          <w:szCs w:val="20"/>
          <w:lang w:val="en-CA"/>
        </w:rPr>
        <w:t>C</w:t>
      </w:r>
      <w:r w:rsidR="00B240C7" w:rsidRPr="005623C7">
        <w:rPr>
          <w:sz w:val="20"/>
          <w:szCs w:val="20"/>
          <w:lang w:val="en-CA"/>
        </w:rPr>
        <w:t>.</w:t>
      </w:r>
      <w:r w:rsidRPr="005623C7">
        <w:rPr>
          <w:sz w:val="20"/>
          <w:szCs w:val="20"/>
          <w:lang w:val="en-CA"/>
        </w:rPr>
        <w:t xml:space="preserve">) (Civil) (By Leave) </w:t>
      </w:r>
      <w:r w:rsidRPr="005623C7">
        <w:rPr>
          <w:sz w:val="20"/>
        </w:rPr>
        <w:t>(</w:t>
      </w:r>
      <w:hyperlink r:id="rId8" w:history="1">
        <w:r w:rsidRPr="005623C7">
          <w:rPr>
            <w:rStyle w:val="Hyperlink"/>
            <w:sz w:val="20"/>
            <w:szCs w:val="20"/>
          </w:rPr>
          <w:t>376</w:t>
        </w:r>
        <w:r w:rsidR="00E25F3E" w:rsidRPr="005623C7">
          <w:rPr>
            <w:rStyle w:val="Hyperlink"/>
            <w:sz w:val="20"/>
            <w:szCs w:val="20"/>
          </w:rPr>
          <w:t>42</w:t>
        </w:r>
      </w:hyperlink>
      <w:r w:rsidRPr="005623C7">
        <w:rPr>
          <w:sz w:val="20"/>
        </w:rPr>
        <w:t>)</w:t>
      </w:r>
    </w:p>
    <w:p w:rsidR="00970584" w:rsidRPr="005623C7" w:rsidRDefault="00970584" w:rsidP="00970584">
      <w:pPr>
        <w:ind w:left="360" w:hanging="360"/>
        <w:jc w:val="both"/>
        <w:rPr>
          <w:sz w:val="20"/>
          <w:lang w:val="en-CA"/>
        </w:rPr>
      </w:pPr>
    </w:p>
    <w:p w:rsidR="00970584" w:rsidRPr="005623C7" w:rsidRDefault="00970584" w:rsidP="00970584">
      <w:pPr>
        <w:pStyle w:val="ListParagraph"/>
        <w:numPr>
          <w:ilvl w:val="0"/>
          <w:numId w:val="26"/>
        </w:numPr>
        <w:ind w:left="360"/>
        <w:jc w:val="both"/>
        <w:rPr>
          <w:sz w:val="20"/>
          <w:szCs w:val="20"/>
          <w:lang w:val="en-CA"/>
        </w:rPr>
      </w:pPr>
      <w:r w:rsidRPr="005623C7">
        <w:rPr>
          <w:i/>
          <w:sz w:val="20"/>
          <w:szCs w:val="20"/>
          <w:lang w:val="en-CA"/>
        </w:rPr>
        <w:t>Shirley A. Hok v. Her Majesty the Queen in Right of Alberta et al.</w:t>
      </w:r>
      <w:r w:rsidRPr="005623C7">
        <w:rPr>
          <w:sz w:val="20"/>
          <w:szCs w:val="20"/>
          <w:lang w:val="en-CA"/>
        </w:rPr>
        <w:t xml:space="preserve"> (Alta.) (Civil) (By Leave) </w:t>
      </w:r>
      <w:r w:rsidRPr="005623C7">
        <w:rPr>
          <w:sz w:val="20"/>
        </w:rPr>
        <w:t>(</w:t>
      </w:r>
      <w:hyperlink r:id="rId9" w:history="1">
        <w:r w:rsidRPr="005623C7">
          <w:rPr>
            <w:rStyle w:val="Hyperlink"/>
            <w:sz w:val="20"/>
            <w:szCs w:val="20"/>
          </w:rPr>
          <w:t>376</w:t>
        </w:r>
        <w:r w:rsidR="007D1BEA" w:rsidRPr="005623C7">
          <w:rPr>
            <w:rStyle w:val="Hyperlink"/>
            <w:sz w:val="20"/>
            <w:szCs w:val="20"/>
          </w:rPr>
          <w:t>24</w:t>
        </w:r>
      </w:hyperlink>
      <w:r w:rsidRPr="005623C7">
        <w:rPr>
          <w:sz w:val="20"/>
        </w:rPr>
        <w:t>)</w:t>
      </w:r>
    </w:p>
    <w:p w:rsidR="008A41DE" w:rsidRPr="005623C7" w:rsidRDefault="008A41DE" w:rsidP="00970584">
      <w:pPr>
        <w:tabs>
          <w:tab w:val="left" w:pos="900"/>
          <w:tab w:val="center" w:pos="5760"/>
        </w:tabs>
        <w:ind w:left="360" w:hanging="360"/>
        <w:rPr>
          <w:sz w:val="20"/>
        </w:rPr>
      </w:pPr>
    </w:p>
    <w:p w:rsidR="00970584" w:rsidRPr="005623C7" w:rsidRDefault="00970584" w:rsidP="00970584">
      <w:pPr>
        <w:pStyle w:val="SCCAppellantInfoAppellantInfo"/>
        <w:numPr>
          <w:ilvl w:val="0"/>
          <w:numId w:val="26"/>
        </w:numPr>
        <w:ind w:left="360"/>
        <w:rPr>
          <w:sz w:val="20"/>
          <w:szCs w:val="20"/>
        </w:rPr>
      </w:pPr>
      <w:r w:rsidRPr="005623C7">
        <w:rPr>
          <w:i/>
          <w:sz w:val="20"/>
          <w:szCs w:val="20"/>
        </w:rPr>
        <w:t>Teamsters Canada Rail Conference v. Canadian National Railway Company</w:t>
      </w:r>
      <w:r w:rsidRPr="005623C7">
        <w:rPr>
          <w:sz w:val="20"/>
          <w:szCs w:val="20"/>
        </w:rPr>
        <w:t xml:space="preserve"> (Que.) (Civil) (By Leave) </w:t>
      </w:r>
      <w:r w:rsidRPr="005623C7">
        <w:rPr>
          <w:sz w:val="20"/>
        </w:rPr>
        <w:t>(</w:t>
      </w:r>
      <w:hyperlink r:id="rId10" w:history="1">
        <w:r w:rsidRPr="005623C7">
          <w:rPr>
            <w:rStyle w:val="Hyperlink"/>
            <w:sz w:val="20"/>
            <w:szCs w:val="20"/>
          </w:rPr>
          <w:t>375</w:t>
        </w:r>
        <w:r w:rsidR="008017C2" w:rsidRPr="005623C7">
          <w:rPr>
            <w:rStyle w:val="Hyperlink"/>
            <w:sz w:val="20"/>
            <w:szCs w:val="20"/>
          </w:rPr>
          <w:t>90</w:t>
        </w:r>
      </w:hyperlink>
      <w:r w:rsidRPr="005623C7">
        <w:rPr>
          <w:sz w:val="20"/>
        </w:rPr>
        <w:t>)</w:t>
      </w:r>
    </w:p>
    <w:p w:rsidR="00970584" w:rsidRPr="005623C7" w:rsidRDefault="00970584" w:rsidP="00970584">
      <w:pPr>
        <w:ind w:left="360" w:hanging="360"/>
        <w:jc w:val="both"/>
        <w:rPr>
          <w:rFonts w:eastAsia="Calibri"/>
          <w:sz w:val="20"/>
          <w:lang w:val="en-CA"/>
        </w:rPr>
      </w:pPr>
    </w:p>
    <w:p w:rsidR="00970584" w:rsidRPr="005623C7" w:rsidRDefault="00970584" w:rsidP="00970584">
      <w:pPr>
        <w:pStyle w:val="ListParagraph"/>
        <w:numPr>
          <w:ilvl w:val="0"/>
          <w:numId w:val="26"/>
        </w:numPr>
        <w:ind w:left="360"/>
        <w:rPr>
          <w:rFonts w:eastAsia="Calibri"/>
          <w:sz w:val="20"/>
          <w:szCs w:val="20"/>
          <w:lang w:val="en-CA"/>
        </w:rPr>
      </w:pPr>
      <w:r w:rsidRPr="005623C7">
        <w:rPr>
          <w:i/>
          <w:sz w:val="20"/>
          <w:szCs w:val="20"/>
          <w:lang w:val="en-CA"/>
        </w:rPr>
        <w:t>Nadine Watchmaker-Wolfe, a minor by her Next friend, Steve Wolfe et al. v. Sonex Construction Ltd.</w:t>
      </w:r>
      <w:r w:rsidRPr="005623C7">
        <w:rPr>
          <w:sz w:val="20"/>
          <w:szCs w:val="20"/>
        </w:rPr>
        <w:t xml:space="preserve"> (Alta.) (Civil) (By Leave) </w:t>
      </w:r>
      <w:r w:rsidRPr="005623C7">
        <w:rPr>
          <w:sz w:val="20"/>
        </w:rPr>
        <w:t>(</w:t>
      </w:r>
      <w:hyperlink r:id="rId11" w:history="1">
        <w:r w:rsidRPr="005623C7">
          <w:rPr>
            <w:rStyle w:val="Hyperlink"/>
            <w:sz w:val="20"/>
            <w:szCs w:val="20"/>
          </w:rPr>
          <w:t>376</w:t>
        </w:r>
        <w:r w:rsidR="003D63C8" w:rsidRPr="005623C7">
          <w:rPr>
            <w:rStyle w:val="Hyperlink"/>
            <w:sz w:val="20"/>
            <w:szCs w:val="20"/>
          </w:rPr>
          <w:t>09</w:t>
        </w:r>
      </w:hyperlink>
      <w:r w:rsidRPr="005623C7">
        <w:rPr>
          <w:sz w:val="20"/>
        </w:rPr>
        <w:t>)</w:t>
      </w:r>
    </w:p>
    <w:p w:rsidR="00970584" w:rsidRPr="005623C7" w:rsidRDefault="00970584" w:rsidP="00970584">
      <w:pPr>
        <w:ind w:left="360" w:hanging="360"/>
        <w:jc w:val="both"/>
        <w:rPr>
          <w:rFonts w:eastAsia="Calibri"/>
          <w:sz w:val="20"/>
          <w:lang w:val="en-CA"/>
        </w:rPr>
      </w:pPr>
    </w:p>
    <w:p w:rsidR="00970584" w:rsidRPr="005623C7" w:rsidRDefault="00970584" w:rsidP="00970584">
      <w:pPr>
        <w:pStyle w:val="ListParagraph"/>
        <w:numPr>
          <w:ilvl w:val="0"/>
          <w:numId w:val="26"/>
        </w:numPr>
        <w:ind w:left="360"/>
        <w:jc w:val="both"/>
        <w:rPr>
          <w:rFonts w:eastAsia="Calibri"/>
          <w:sz w:val="20"/>
          <w:szCs w:val="20"/>
          <w:lang w:val="fr-FR"/>
        </w:rPr>
      </w:pPr>
      <w:r w:rsidRPr="005623C7">
        <w:rPr>
          <w:i/>
          <w:sz w:val="20"/>
          <w:szCs w:val="20"/>
          <w:lang w:val="fr-CA"/>
        </w:rPr>
        <w:t>Hachmi Hammami c. Diane Daoust et a</w:t>
      </w:r>
      <w:r w:rsidR="00B240C7" w:rsidRPr="005623C7">
        <w:rPr>
          <w:i/>
          <w:sz w:val="20"/>
          <w:szCs w:val="20"/>
          <w:lang w:val="fr-CA"/>
        </w:rPr>
        <w:t>utre</w:t>
      </w:r>
      <w:r w:rsidRPr="005623C7">
        <w:rPr>
          <w:sz w:val="20"/>
          <w:szCs w:val="20"/>
          <w:lang w:val="fr-CA"/>
        </w:rPr>
        <w:t xml:space="preserve"> </w:t>
      </w:r>
      <w:r w:rsidRPr="005623C7">
        <w:rPr>
          <w:sz w:val="20"/>
          <w:szCs w:val="20"/>
          <w:lang w:val="fr-FR"/>
        </w:rPr>
        <w:t xml:space="preserve">(Qc) (Civile) (Autorisation) </w:t>
      </w:r>
      <w:r w:rsidRPr="005623C7">
        <w:rPr>
          <w:sz w:val="20"/>
          <w:lang w:val="fr-CA"/>
        </w:rPr>
        <w:t>(</w:t>
      </w:r>
      <w:hyperlink r:id="rId12" w:history="1">
        <w:r w:rsidRPr="005623C7">
          <w:rPr>
            <w:rStyle w:val="Hyperlink"/>
            <w:sz w:val="20"/>
            <w:szCs w:val="20"/>
            <w:lang w:val="fr-CA"/>
          </w:rPr>
          <w:t>376</w:t>
        </w:r>
        <w:r w:rsidR="003E487B" w:rsidRPr="005623C7">
          <w:rPr>
            <w:rStyle w:val="Hyperlink"/>
            <w:sz w:val="20"/>
            <w:szCs w:val="20"/>
            <w:lang w:val="fr-CA"/>
          </w:rPr>
          <w:t>52</w:t>
        </w:r>
      </w:hyperlink>
      <w:r w:rsidRPr="005623C7">
        <w:rPr>
          <w:sz w:val="20"/>
          <w:lang w:val="fr-CA"/>
        </w:rPr>
        <w:t>)</w:t>
      </w:r>
    </w:p>
    <w:p w:rsidR="008A41DE" w:rsidRPr="005623C7" w:rsidRDefault="008A41DE" w:rsidP="00970584">
      <w:pPr>
        <w:tabs>
          <w:tab w:val="left" w:pos="900"/>
          <w:tab w:val="center" w:pos="5760"/>
        </w:tabs>
        <w:ind w:left="360" w:hanging="360"/>
        <w:rPr>
          <w:sz w:val="20"/>
          <w:lang w:val="fr-CA"/>
        </w:rPr>
      </w:pPr>
    </w:p>
    <w:p w:rsidR="00970584" w:rsidRPr="005623C7" w:rsidRDefault="00970584" w:rsidP="00970584">
      <w:pPr>
        <w:pStyle w:val="ListParagraph"/>
        <w:numPr>
          <w:ilvl w:val="0"/>
          <w:numId w:val="26"/>
        </w:numPr>
        <w:ind w:left="360"/>
        <w:jc w:val="both"/>
        <w:rPr>
          <w:sz w:val="20"/>
          <w:szCs w:val="20"/>
          <w:lang w:val="en-CA"/>
        </w:rPr>
      </w:pPr>
      <w:r w:rsidRPr="005623C7">
        <w:rPr>
          <w:i/>
          <w:sz w:val="20"/>
          <w:szCs w:val="20"/>
          <w:lang w:val="fr-CA"/>
        </w:rPr>
        <w:t xml:space="preserve">M.G.W. v. Valentine Ngoddy </w:t>
      </w:r>
      <w:r w:rsidR="00AA3F84" w:rsidRPr="005623C7">
        <w:rPr>
          <w:i/>
          <w:sz w:val="20"/>
          <w:szCs w:val="20"/>
          <w:lang w:val="fr-CA"/>
        </w:rPr>
        <w:t>et al.</w:t>
      </w:r>
      <w:r w:rsidRPr="005623C7">
        <w:rPr>
          <w:i/>
          <w:sz w:val="20"/>
          <w:szCs w:val="20"/>
          <w:lang w:val="fr-CA"/>
        </w:rPr>
        <w:t xml:space="preserve"> </w:t>
      </w:r>
      <w:r w:rsidRPr="005623C7">
        <w:rPr>
          <w:sz w:val="20"/>
          <w:szCs w:val="20"/>
          <w:lang w:val="en-CA"/>
        </w:rPr>
        <w:t xml:space="preserve">(Ont.) (Criminal) (By Leave) </w:t>
      </w:r>
      <w:r w:rsidRPr="005623C7">
        <w:rPr>
          <w:sz w:val="20"/>
        </w:rPr>
        <w:t>(</w:t>
      </w:r>
      <w:hyperlink r:id="rId13" w:history="1">
        <w:r w:rsidRPr="005623C7">
          <w:rPr>
            <w:rStyle w:val="Hyperlink"/>
            <w:sz w:val="20"/>
            <w:szCs w:val="20"/>
          </w:rPr>
          <w:t>376</w:t>
        </w:r>
        <w:r w:rsidR="00AA3F84" w:rsidRPr="005623C7">
          <w:rPr>
            <w:rStyle w:val="Hyperlink"/>
            <w:sz w:val="20"/>
            <w:szCs w:val="20"/>
          </w:rPr>
          <w:t>41</w:t>
        </w:r>
      </w:hyperlink>
      <w:r w:rsidRPr="005623C7">
        <w:rPr>
          <w:sz w:val="20"/>
        </w:rPr>
        <w:t>)</w:t>
      </w:r>
    </w:p>
    <w:p w:rsidR="00970584" w:rsidRPr="005623C7" w:rsidRDefault="00970584" w:rsidP="00970584">
      <w:pPr>
        <w:widowControl w:val="0"/>
        <w:ind w:left="360" w:hanging="360"/>
        <w:jc w:val="both"/>
        <w:rPr>
          <w:sz w:val="20"/>
          <w:lang w:val="en-CA"/>
        </w:rPr>
      </w:pPr>
    </w:p>
    <w:p w:rsidR="00970584" w:rsidRPr="005623C7" w:rsidRDefault="00970584" w:rsidP="00970584">
      <w:pPr>
        <w:pStyle w:val="ListParagraph"/>
        <w:numPr>
          <w:ilvl w:val="0"/>
          <w:numId w:val="26"/>
        </w:numPr>
        <w:ind w:left="360"/>
        <w:jc w:val="both"/>
        <w:rPr>
          <w:sz w:val="20"/>
          <w:szCs w:val="20"/>
          <w:lang w:val="en-CA"/>
        </w:rPr>
      </w:pPr>
      <w:r w:rsidRPr="005623C7">
        <w:rPr>
          <w:i/>
          <w:sz w:val="20"/>
          <w:szCs w:val="20"/>
          <w:lang w:val="en-CA"/>
        </w:rPr>
        <w:t xml:space="preserve">Dawn Hillman v. Ian Letchford </w:t>
      </w:r>
      <w:r w:rsidRPr="005623C7">
        <w:rPr>
          <w:sz w:val="20"/>
          <w:szCs w:val="20"/>
          <w:lang w:val="en-CA"/>
        </w:rPr>
        <w:t xml:space="preserve">(Ont.) (Civil) (By Leave) </w:t>
      </w:r>
      <w:r w:rsidRPr="005623C7">
        <w:rPr>
          <w:sz w:val="20"/>
        </w:rPr>
        <w:t>(</w:t>
      </w:r>
      <w:hyperlink r:id="rId14" w:history="1">
        <w:r w:rsidRPr="005623C7">
          <w:rPr>
            <w:rStyle w:val="Hyperlink"/>
            <w:sz w:val="20"/>
            <w:szCs w:val="20"/>
          </w:rPr>
          <w:t>376</w:t>
        </w:r>
        <w:r w:rsidR="000E1B37" w:rsidRPr="005623C7">
          <w:rPr>
            <w:rStyle w:val="Hyperlink"/>
            <w:sz w:val="20"/>
            <w:szCs w:val="20"/>
          </w:rPr>
          <w:t>6</w:t>
        </w:r>
        <w:r w:rsidRPr="005623C7">
          <w:rPr>
            <w:rStyle w:val="Hyperlink"/>
            <w:sz w:val="20"/>
            <w:szCs w:val="20"/>
          </w:rPr>
          <w:t>3</w:t>
        </w:r>
      </w:hyperlink>
      <w:r w:rsidRPr="005623C7">
        <w:rPr>
          <w:sz w:val="20"/>
        </w:rPr>
        <w:t>)</w:t>
      </w:r>
    </w:p>
    <w:p w:rsidR="00970584" w:rsidRPr="005623C7" w:rsidRDefault="00970584" w:rsidP="00970584">
      <w:pPr>
        <w:widowControl w:val="0"/>
        <w:ind w:left="360" w:hanging="360"/>
        <w:jc w:val="both"/>
        <w:rPr>
          <w:sz w:val="20"/>
          <w:lang w:val="en-CA"/>
        </w:rPr>
      </w:pPr>
    </w:p>
    <w:p w:rsidR="00970584" w:rsidRPr="005623C7" w:rsidRDefault="00970584" w:rsidP="00970584">
      <w:pPr>
        <w:pStyle w:val="ListParagraph"/>
        <w:numPr>
          <w:ilvl w:val="0"/>
          <w:numId w:val="26"/>
        </w:numPr>
        <w:ind w:left="360"/>
        <w:jc w:val="both"/>
        <w:rPr>
          <w:sz w:val="20"/>
          <w:szCs w:val="20"/>
          <w:lang w:val="en-CA"/>
        </w:rPr>
      </w:pPr>
      <w:r w:rsidRPr="005623C7">
        <w:rPr>
          <w:i/>
          <w:sz w:val="20"/>
          <w:szCs w:val="20"/>
          <w:lang w:val="fr-CA"/>
        </w:rPr>
        <w:t xml:space="preserve">C. Steven Sikes et al. v. EnCana Corporation et al. </w:t>
      </w:r>
      <w:r w:rsidRPr="005623C7">
        <w:rPr>
          <w:sz w:val="20"/>
          <w:szCs w:val="20"/>
          <w:lang w:val="en-CA"/>
        </w:rPr>
        <w:t>(F</w:t>
      </w:r>
      <w:r w:rsidR="00B240C7" w:rsidRPr="005623C7">
        <w:rPr>
          <w:sz w:val="20"/>
          <w:szCs w:val="20"/>
          <w:lang w:val="en-CA"/>
        </w:rPr>
        <w:t>.</w:t>
      </w:r>
      <w:r w:rsidRPr="005623C7">
        <w:rPr>
          <w:sz w:val="20"/>
          <w:szCs w:val="20"/>
          <w:lang w:val="en-CA"/>
        </w:rPr>
        <w:t>C</w:t>
      </w:r>
      <w:r w:rsidR="00B240C7" w:rsidRPr="005623C7">
        <w:rPr>
          <w:sz w:val="20"/>
          <w:szCs w:val="20"/>
          <w:lang w:val="en-CA"/>
        </w:rPr>
        <w:t>.</w:t>
      </w:r>
      <w:r w:rsidRPr="005623C7">
        <w:rPr>
          <w:sz w:val="20"/>
          <w:szCs w:val="20"/>
          <w:lang w:val="en-CA"/>
        </w:rPr>
        <w:t xml:space="preserve">) (Civil) (By Leave) </w:t>
      </w:r>
      <w:r w:rsidRPr="005623C7">
        <w:rPr>
          <w:sz w:val="20"/>
        </w:rPr>
        <w:t>(</w:t>
      </w:r>
      <w:hyperlink r:id="rId15" w:history="1">
        <w:r w:rsidRPr="005623C7">
          <w:rPr>
            <w:rStyle w:val="Hyperlink"/>
            <w:sz w:val="20"/>
            <w:szCs w:val="20"/>
          </w:rPr>
          <w:t>375</w:t>
        </w:r>
        <w:r w:rsidR="00AC7B7D" w:rsidRPr="005623C7">
          <w:rPr>
            <w:rStyle w:val="Hyperlink"/>
            <w:sz w:val="20"/>
            <w:szCs w:val="20"/>
          </w:rPr>
          <w:t>09</w:t>
        </w:r>
      </w:hyperlink>
      <w:r w:rsidRPr="005623C7">
        <w:rPr>
          <w:sz w:val="20"/>
        </w:rPr>
        <w:t>)</w:t>
      </w:r>
    </w:p>
    <w:p w:rsidR="008A41DE" w:rsidRPr="005623C7" w:rsidRDefault="008A41DE" w:rsidP="00A169B5">
      <w:pPr>
        <w:tabs>
          <w:tab w:val="left" w:pos="900"/>
          <w:tab w:val="center" w:pos="5760"/>
        </w:tabs>
        <w:ind w:left="360" w:hanging="360"/>
        <w:rPr>
          <w:sz w:val="20"/>
        </w:rPr>
      </w:pPr>
    </w:p>
    <w:p w:rsidR="00945528" w:rsidRPr="005623C7" w:rsidRDefault="00945528" w:rsidP="00A169B5">
      <w:pPr>
        <w:tabs>
          <w:tab w:val="left" w:pos="900"/>
          <w:tab w:val="center" w:pos="5760"/>
        </w:tabs>
        <w:ind w:left="360" w:hanging="360"/>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45528" w:rsidRPr="005623C7" w:rsidTr="00FA64DA">
        <w:trPr>
          <w:gridAfter w:val="1"/>
          <w:wAfter w:w="48" w:type="pct"/>
        </w:trPr>
        <w:tc>
          <w:tcPr>
            <w:tcW w:w="538" w:type="pct"/>
          </w:tcPr>
          <w:p w:rsidR="00945528" w:rsidRPr="005623C7" w:rsidRDefault="00945528" w:rsidP="00945528">
            <w:pPr>
              <w:jc w:val="both"/>
              <w:rPr>
                <w:sz w:val="20"/>
              </w:rPr>
            </w:pPr>
            <w:r w:rsidRPr="005623C7">
              <w:rPr>
                <w:rStyle w:val="SCCFileNumberChar"/>
                <w:sz w:val="20"/>
                <w:szCs w:val="20"/>
              </w:rPr>
              <w:t>37642</w:t>
            </w:r>
          </w:p>
        </w:tc>
        <w:tc>
          <w:tcPr>
            <w:tcW w:w="4414" w:type="pct"/>
            <w:gridSpan w:val="3"/>
          </w:tcPr>
          <w:p w:rsidR="00945528" w:rsidRPr="005623C7" w:rsidRDefault="00945528" w:rsidP="00945528">
            <w:pPr>
              <w:pStyle w:val="SCCLsocParty"/>
              <w:jc w:val="both"/>
              <w:rPr>
                <w:b/>
                <w:sz w:val="20"/>
                <w:szCs w:val="20"/>
              </w:rPr>
            </w:pPr>
            <w:r w:rsidRPr="005623C7">
              <w:rPr>
                <w:b/>
                <w:sz w:val="20"/>
                <w:szCs w:val="20"/>
              </w:rPr>
              <w:t xml:space="preserve">Kassem </w:t>
            </w:r>
            <w:proofErr w:type="spellStart"/>
            <w:r w:rsidRPr="005623C7">
              <w:rPr>
                <w:b/>
                <w:sz w:val="20"/>
                <w:szCs w:val="20"/>
              </w:rPr>
              <w:t>Mazraani</w:t>
            </w:r>
            <w:proofErr w:type="spellEnd"/>
            <w:r w:rsidRPr="005623C7">
              <w:rPr>
                <w:b/>
                <w:sz w:val="20"/>
                <w:szCs w:val="20"/>
              </w:rPr>
              <w:t xml:space="preserve"> v. Industrielle Alliance, Assurance et Services Financiers Inc., </w:t>
            </w:r>
            <w:proofErr w:type="spellStart"/>
            <w:r w:rsidRPr="005623C7">
              <w:rPr>
                <w:b/>
                <w:sz w:val="20"/>
                <w:szCs w:val="20"/>
              </w:rPr>
              <w:t>Minister</w:t>
            </w:r>
            <w:proofErr w:type="spellEnd"/>
            <w:r w:rsidRPr="005623C7">
              <w:rPr>
                <w:b/>
                <w:sz w:val="20"/>
                <w:szCs w:val="20"/>
              </w:rPr>
              <w:t xml:space="preserve"> of National Revenue</w:t>
            </w:r>
          </w:p>
          <w:p w:rsidR="00945528" w:rsidRPr="005623C7" w:rsidRDefault="00945528" w:rsidP="00945528">
            <w:pPr>
              <w:jc w:val="both"/>
              <w:rPr>
                <w:sz w:val="20"/>
              </w:rPr>
            </w:pPr>
            <w:r w:rsidRPr="005623C7">
              <w:rPr>
                <w:sz w:val="20"/>
              </w:rPr>
              <w:t>(FC) (Civil) (By Leave)</w:t>
            </w:r>
          </w:p>
        </w:tc>
      </w:tr>
      <w:tr w:rsidR="00945528" w:rsidRPr="005623C7" w:rsidTr="00FA64DA">
        <w:trPr>
          <w:gridAfter w:val="1"/>
          <w:wAfter w:w="48" w:type="pct"/>
        </w:trPr>
        <w:tc>
          <w:tcPr>
            <w:tcW w:w="4952" w:type="pct"/>
            <w:gridSpan w:val="4"/>
          </w:tcPr>
          <w:p w:rsidR="00945528" w:rsidRPr="005623C7" w:rsidRDefault="00945528" w:rsidP="00945528">
            <w:pPr>
              <w:jc w:val="both"/>
              <w:rPr>
                <w:sz w:val="20"/>
              </w:rPr>
            </w:pPr>
            <w:r w:rsidRPr="005623C7">
              <w:rPr>
                <w:sz w:val="20"/>
              </w:rPr>
              <w:t xml:space="preserve">Official Languages — Federal Courts — Language rights of witnesses and counsels — Did the Federal Court of Appeal err in finding that the witnesses’ language rights had been violated in this case? — </w:t>
            </w:r>
            <w:r w:rsidRPr="005623C7">
              <w:rPr>
                <w:i/>
                <w:sz w:val="20"/>
              </w:rPr>
              <w:t>The Official Languages Act</w:t>
            </w:r>
            <w:r w:rsidRPr="005623C7">
              <w:rPr>
                <w:sz w:val="20"/>
              </w:rPr>
              <w:t>, R.S.C. 1985, c. 31, ss. 14 and 15.</w:t>
            </w:r>
          </w:p>
        </w:tc>
      </w:tr>
      <w:tr w:rsidR="00945528" w:rsidRPr="005623C7" w:rsidTr="00FA64DA">
        <w:trPr>
          <w:gridAfter w:val="1"/>
          <w:wAfter w:w="48" w:type="pct"/>
        </w:trPr>
        <w:tc>
          <w:tcPr>
            <w:tcW w:w="4952" w:type="pct"/>
            <w:gridSpan w:val="4"/>
          </w:tcPr>
          <w:p w:rsidR="00945528" w:rsidRPr="005623C7" w:rsidRDefault="00945528" w:rsidP="00945528">
            <w:pPr>
              <w:jc w:val="both"/>
              <w:rPr>
                <w:sz w:val="20"/>
              </w:rPr>
            </w:pPr>
          </w:p>
          <w:p w:rsidR="00945528" w:rsidRPr="005623C7" w:rsidRDefault="00945528" w:rsidP="00945528">
            <w:pPr>
              <w:jc w:val="both"/>
              <w:rPr>
                <w:sz w:val="20"/>
              </w:rPr>
            </w:pPr>
            <w:r w:rsidRPr="005623C7">
              <w:rPr>
                <w:sz w:val="20"/>
              </w:rPr>
              <w:t xml:space="preserve">The applicant challenged a decision of the Minister of National Revenue finding that his work as a professional agent for the respondent </w:t>
            </w:r>
            <w:proofErr w:type="spellStart"/>
            <w:r w:rsidRPr="005623C7">
              <w:rPr>
                <w:sz w:val="20"/>
              </w:rPr>
              <w:t>Industrielle</w:t>
            </w:r>
            <w:proofErr w:type="spellEnd"/>
            <w:r w:rsidRPr="005623C7">
              <w:rPr>
                <w:sz w:val="20"/>
              </w:rPr>
              <w:t xml:space="preserve"> Alliance, Assurance et Services Financiers Inc. was not an insurable employment within the meaning of the </w:t>
            </w:r>
            <w:r w:rsidRPr="005623C7">
              <w:rPr>
                <w:i/>
                <w:sz w:val="20"/>
              </w:rPr>
              <w:t>Employment Insurance Act</w:t>
            </w:r>
            <w:r w:rsidRPr="005623C7">
              <w:rPr>
                <w:sz w:val="20"/>
              </w:rPr>
              <w:t xml:space="preserve">, S.C. 1996 c. 23. </w:t>
            </w:r>
          </w:p>
          <w:p w:rsidR="00945528" w:rsidRPr="005623C7" w:rsidRDefault="00945528" w:rsidP="00945528">
            <w:pPr>
              <w:jc w:val="both"/>
              <w:rPr>
                <w:sz w:val="20"/>
              </w:rPr>
            </w:pPr>
          </w:p>
          <w:p w:rsidR="00945528" w:rsidRPr="005623C7" w:rsidRDefault="00945528" w:rsidP="00945528">
            <w:pPr>
              <w:jc w:val="both"/>
              <w:rPr>
                <w:sz w:val="20"/>
              </w:rPr>
            </w:pPr>
            <w:r w:rsidRPr="005623C7">
              <w:rPr>
                <w:sz w:val="20"/>
              </w:rPr>
              <w:t>The Tax Court of Canada found that the applicant held insurable employment and varied the Minister of National Revenue’s decision. The Federal Court of Appeal granted the appeal, finding the witnesses’ language rights had been violated during the hearing before the Tax Court of Canada.</w:t>
            </w:r>
          </w:p>
          <w:p w:rsidR="00945528" w:rsidRPr="005623C7" w:rsidRDefault="00945528" w:rsidP="00945528">
            <w:pPr>
              <w:jc w:val="both"/>
              <w:rPr>
                <w:sz w:val="20"/>
              </w:rPr>
            </w:pPr>
          </w:p>
        </w:tc>
      </w:tr>
      <w:tr w:rsidR="00945528" w:rsidRPr="005623C7" w:rsidTr="00FA64DA">
        <w:tblPrEx>
          <w:tblCellMar>
            <w:bottom w:w="0" w:type="dxa"/>
          </w:tblCellMar>
        </w:tblPrEx>
        <w:tc>
          <w:tcPr>
            <w:tcW w:w="2367" w:type="pct"/>
            <w:gridSpan w:val="2"/>
          </w:tcPr>
          <w:p w:rsidR="00945528" w:rsidRPr="005623C7" w:rsidRDefault="00945528" w:rsidP="00945528">
            <w:pPr>
              <w:jc w:val="both"/>
              <w:rPr>
                <w:sz w:val="20"/>
              </w:rPr>
            </w:pPr>
            <w:r w:rsidRPr="005623C7">
              <w:rPr>
                <w:sz w:val="20"/>
              </w:rPr>
              <w:t>April 12, 2016</w:t>
            </w:r>
          </w:p>
          <w:p w:rsidR="00945528" w:rsidRPr="005623C7" w:rsidRDefault="00945528" w:rsidP="00945528">
            <w:pPr>
              <w:jc w:val="both"/>
              <w:rPr>
                <w:sz w:val="20"/>
              </w:rPr>
            </w:pPr>
            <w:r w:rsidRPr="005623C7">
              <w:rPr>
                <w:sz w:val="20"/>
              </w:rPr>
              <w:t>Tax Court of Canada</w:t>
            </w:r>
          </w:p>
          <w:p w:rsidR="00945528" w:rsidRPr="005623C7" w:rsidRDefault="00945528" w:rsidP="00945528">
            <w:pPr>
              <w:jc w:val="both"/>
              <w:rPr>
                <w:sz w:val="20"/>
              </w:rPr>
            </w:pPr>
            <w:r w:rsidRPr="005623C7">
              <w:rPr>
                <w:sz w:val="20"/>
              </w:rPr>
              <w:t>(</w:t>
            </w:r>
            <w:proofErr w:type="spellStart"/>
            <w:r w:rsidRPr="005623C7">
              <w:rPr>
                <w:sz w:val="20"/>
              </w:rPr>
              <w:t>Archambault</w:t>
            </w:r>
            <w:proofErr w:type="spellEnd"/>
            <w:r w:rsidRPr="005623C7">
              <w:rPr>
                <w:sz w:val="20"/>
              </w:rPr>
              <w:t xml:space="preserve"> J.)</w:t>
            </w:r>
          </w:p>
          <w:p w:rsidR="00945528" w:rsidRPr="005623C7" w:rsidRDefault="00945528" w:rsidP="00945528">
            <w:pPr>
              <w:jc w:val="both"/>
              <w:rPr>
                <w:sz w:val="20"/>
              </w:rPr>
            </w:pPr>
            <w:r w:rsidRPr="005623C7">
              <w:rPr>
                <w:sz w:val="20"/>
              </w:rPr>
              <w:t>2016 TCC 65</w:t>
            </w:r>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 xml:space="preserve">Appeal granted; Minister of National Revenue’s decision varied </w:t>
            </w:r>
          </w:p>
        </w:tc>
      </w:tr>
      <w:tr w:rsidR="00945528" w:rsidRPr="005623C7" w:rsidTr="00FA64DA">
        <w:tblPrEx>
          <w:tblCellMar>
            <w:bottom w:w="0" w:type="dxa"/>
          </w:tblCellMar>
        </w:tblPrEx>
        <w:tc>
          <w:tcPr>
            <w:tcW w:w="2367" w:type="pct"/>
            <w:gridSpan w:val="2"/>
          </w:tcPr>
          <w:p w:rsidR="00945528" w:rsidRPr="005623C7" w:rsidRDefault="00945528" w:rsidP="00945528">
            <w:pPr>
              <w:jc w:val="both"/>
              <w:rPr>
                <w:sz w:val="20"/>
              </w:rPr>
            </w:pPr>
            <w:r w:rsidRPr="005623C7">
              <w:rPr>
                <w:sz w:val="20"/>
              </w:rPr>
              <w:t>April 5, 2017</w:t>
            </w:r>
          </w:p>
          <w:p w:rsidR="00945528" w:rsidRPr="005623C7" w:rsidRDefault="00945528" w:rsidP="00945528">
            <w:pPr>
              <w:jc w:val="both"/>
              <w:rPr>
                <w:sz w:val="20"/>
              </w:rPr>
            </w:pPr>
            <w:r w:rsidRPr="005623C7">
              <w:rPr>
                <w:sz w:val="20"/>
              </w:rPr>
              <w:t>Federal Court of Appeal</w:t>
            </w:r>
          </w:p>
          <w:p w:rsidR="00945528" w:rsidRPr="005623C7" w:rsidRDefault="00945528" w:rsidP="00945528">
            <w:pPr>
              <w:jc w:val="both"/>
              <w:rPr>
                <w:sz w:val="20"/>
              </w:rPr>
            </w:pPr>
            <w:r w:rsidRPr="005623C7">
              <w:rPr>
                <w:sz w:val="20"/>
              </w:rPr>
              <w:t xml:space="preserve">(Gauthier, </w:t>
            </w:r>
            <w:proofErr w:type="spellStart"/>
            <w:r w:rsidRPr="005623C7">
              <w:rPr>
                <w:sz w:val="20"/>
              </w:rPr>
              <w:t>Boivin</w:t>
            </w:r>
            <w:proofErr w:type="spellEnd"/>
            <w:r w:rsidRPr="005623C7">
              <w:rPr>
                <w:sz w:val="20"/>
              </w:rPr>
              <w:t xml:space="preserve">, De </w:t>
            </w:r>
            <w:proofErr w:type="spellStart"/>
            <w:r w:rsidRPr="005623C7">
              <w:rPr>
                <w:sz w:val="20"/>
              </w:rPr>
              <w:t>Montigny</w:t>
            </w:r>
            <w:proofErr w:type="spellEnd"/>
            <w:r w:rsidRPr="005623C7">
              <w:rPr>
                <w:sz w:val="20"/>
              </w:rPr>
              <w:t xml:space="preserve"> JJ.A.)</w:t>
            </w:r>
          </w:p>
          <w:p w:rsidR="00945528" w:rsidRPr="005623C7" w:rsidRDefault="00945528" w:rsidP="00945528">
            <w:pPr>
              <w:jc w:val="both"/>
              <w:rPr>
                <w:sz w:val="20"/>
              </w:rPr>
            </w:pPr>
            <w:r w:rsidRPr="005623C7">
              <w:rPr>
                <w:sz w:val="20"/>
              </w:rPr>
              <w:t>2017 FCA 80</w:t>
            </w:r>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 xml:space="preserve">Appeal granted </w:t>
            </w:r>
          </w:p>
          <w:p w:rsidR="00945528" w:rsidRPr="005623C7" w:rsidRDefault="00945528" w:rsidP="00945528">
            <w:pPr>
              <w:jc w:val="both"/>
              <w:rPr>
                <w:sz w:val="20"/>
              </w:rPr>
            </w:pPr>
          </w:p>
        </w:tc>
      </w:tr>
      <w:tr w:rsidR="00945528" w:rsidRPr="005623C7" w:rsidTr="00FA64DA">
        <w:tblPrEx>
          <w:tblCellMar>
            <w:bottom w:w="0" w:type="dxa"/>
          </w:tblCellMar>
        </w:tblPrEx>
        <w:tc>
          <w:tcPr>
            <w:tcW w:w="2367" w:type="pct"/>
            <w:gridSpan w:val="2"/>
          </w:tcPr>
          <w:p w:rsidR="00945528" w:rsidRPr="005623C7" w:rsidRDefault="00945528" w:rsidP="00945528">
            <w:pPr>
              <w:jc w:val="both"/>
              <w:rPr>
                <w:sz w:val="20"/>
              </w:rPr>
            </w:pPr>
            <w:r w:rsidRPr="005623C7">
              <w:rPr>
                <w:sz w:val="20"/>
              </w:rPr>
              <w:t>June 2, 2017</w:t>
            </w:r>
          </w:p>
          <w:p w:rsidR="00945528" w:rsidRPr="005623C7" w:rsidRDefault="00945528" w:rsidP="00945528">
            <w:pPr>
              <w:jc w:val="both"/>
              <w:rPr>
                <w:sz w:val="20"/>
              </w:rPr>
            </w:pPr>
            <w:r w:rsidRPr="005623C7">
              <w:rPr>
                <w:sz w:val="20"/>
              </w:rPr>
              <w:t>Supreme Court of Canada</w:t>
            </w: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Application for leave to appeal filed</w:t>
            </w:r>
          </w:p>
          <w:p w:rsidR="00945528" w:rsidRPr="005623C7" w:rsidRDefault="00945528" w:rsidP="00945528">
            <w:pPr>
              <w:jc w:val="both"/>
              <w:rPr>
                <w:sz w:val="20"/>
              </w:rPr>
            </w:pPr>
          </w:p>
        </w:tc>
      </w:tr>
    </w:tbl>
    <w:p w:rsidR="00945528" w:rsidRPr="005623C7" w:rsidRDefault="00945528" w:rsidP="00945528">
      <w:pPr>
        <w:jc w:val="both"/>
        <w:rPr>
          <w:sz w:val="20"/>
        </w:rPr>
      </w:pPr>
    </w:p>
    <w:p w:rsidR="009740E0" w:rsidRPr="005623C7" w:rsidRDefault="009740E0" w:rsidP="0094552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45528" w:rsidRPr="005623C7" w:rsidTr="00FA64DA">
        <w:trPr>
          <w:gridAfter w:val="1"/>
          <w:wAfter w:w="48" w:type="pct"/>
        </w:trPr>
        <w:tc>
          <w:tcPr>
            <w:tcW w:w="538" w:type="pct"/>
          </w:tcPr>
          <w:p w:rsidR="00945528" w:rsidRPr="005623C7" w:rsidRDefault="00945528" w:rsidP="00945528">
            <w:pPr>
              <w:jc w:val="both"/>
              <w:rPr>
                <w:sz w:val="20"/>
              </w:rPr>
            </w:pPr>
            <w:r w:rsidRPr="005623C7">
              <w:rPr>
                <w:rStyle w:val="SCCFileNumberChar"/>
                <w:sz w:val="20"/>
                <w:szCs w:val="20"/>
              </w:rPr>
              <w:t>37642</w:t>
            </w:r>
          </w:p>
        </w:tc>
        <w:tc>
          <w:tcPr>
            <w:tcW w:w="4414" w:type="pct"/>
            <w:gridSpan w:val="3"/>
          </w:tcPr>
          <w:p w:rsidR="00945528" w:rsidRPr="005623C7" w:rsidRDefault="00945528" w:rsidP="00945528">
            <w:pPr>
              <w:pStyle w:val="SCCLsocParty"/>
              <w:jc w:val="both"/>
              <w:rPr>
                <w:b/>
                <w:sz w:val="20"/>
                <w:szCs w:val="20"/>
              </w:rPr>
            </w:pPr>
            <w:r w:rsidRPr="005623C7">
              <w:rPr>
                <w:b/>
                <w:sz w:val="20"/>
                <w:szCs w:val="20"/>
              </w:rPr>
              <w:t>Kassem Mazraani c. Industrielle Alliance, Assurance et Services Financiers Inc., ministre du Revenu national</w:t>
            </w:r>
          </w:p>
          <w:p w:rsidR="00945528" w:rsidRPr="005623C7" w:rsidRDefault="00945528" w:rsidP="00945528">
            <w:pPr>
              <w:jc w:val="both"/>
              <w:rPr>
                <w:sz w:val="20"/>
              </w:rPr>
            </w:pPr>
            <w:r w:rsidRPr="005623C7">
              <w:rPr>
                <w:sz w:val="20"/>
              </w:rPr>
              <w:t>(CF) (Civile) (Sur autorisation)</w:t>
            </w:r>
          </w:p>
        </w:tc>
      </w:tr>
      <w:tr w:rsidR="00945528" w:rsidRPr="000A7AB3" w:rsidTr="00FA64DA">
        <w:trPr>
          <w:gridAfter w:val="1"/>
          <w:wAfter w:w="48" w:type="pct"/>
        </w:trPr>
        <w:tc>
          <w:tcPr>
            <w:tcW w:w="4952" w:type="pct"/>
            <w:gridSpan w:val="4"/>
          </w:tcPr>
          <w:p w:rsidR="00945528" w:rsidRPr="005623C7" w:rsidRDefault="00945528" w:rsidP="00945528">
            <w:pPr>
              <w:jc w:val="both"/>
              <w:rPr>
                <w:sz w:val="20"/>
                <w:lang w:val="fr-CA"/>
              </w:rPr>
            </w:pPr>
            <w:r w:rsidRPr="005623C7">
              <w:rPr>
                <w:sz w:val="20"/>
                <w:lang w:val="fr-CA"/>
              </w:rPr>
              <w:t xml:space="preserve">Langues officielles — Cours fédérales — Droits linguistiques des témoins et des avocats — La Cour d’appel </w:t>
            </w:r>
            <w:proofErr w:type="gramStart"/>
            <w:r w:rsidRPr="005623C7">
              <w:rPr>
                <w:sz w:val="20"/>
                <w:lang w:val="fr-CA"/>
              </w:rPr>
              <w:t>fédérale</w:t>
            </w:r>
            <w:proofErr w:type="gramEnd"/>
            <w:r w:rsidRPr="005623C7">
              <w:rPr>
                <w:sz w:val="20"/>
                <w:lang w:val="fr-CA"/>
              </w:rPr>
              <w:t xml:space="preserve"> a-t-elle conclu à tort que les droits linguistiques des témoins avaient été violés en l’espèce? — </w:t>
            </w:r>
            <w:r w:rsidRPr="005623C7">
              <w:rPr>
                <w:i/>
                <w:sz w:val="20"/>
                <w:lang w:val="fr-CA"/>
              </w:rPr>
              <w:t>Loi sur les langues officielles</w:t>
            </w:r>
            <w:r w:rsidRPr="005623C7">
              <w:rPr>
                <w:sz w:val="20"/>
                <w:lang w:val="fr-CA"/>
              </w:rPr>
              <w:t>, L.R.C. 1985, c. 31, art. 14 et 15.</w:t>
            </w:r>
          </w:p>
        </w:tc>
      </w:tr>
      <w:tr w:rsidR="00945528" w:rsidRPr="000A7AB3" w:rsidTr="00FA64DA">
        <w:trPr>
          <w:gridAfter w:val="1"/>
          <w:wAfter w:w="48" w:type="pct"/>
        </w:trPr>
        <w:tc>
          <w:tcPr>
            <w:tcW w:w="4952" w:type="pct"/>
            <w:gridSpan w:val="4"/>
          </w:tcPr>
          <w:p w:rsidR="00945528" w:rsidRPr="005623C7" w:rsidRDefault="00945528" w:rsidP="00945528">
            <w:pPr>
              <w:jc w:val="both"/>
              <w:rPr>
                <w:sz w:val="20"/>
                <w:lang w:val="fr-CA"/>
              </w:rPr>
            </w:pPr>
          </w:p>
          <w:p w:rsidR="00945528" w:rsidRPr="005623C7" w:rsidRDefault="00945528" w:rsidP="00945528">
            <w:pPr>
              <w:jc w:val="both"/>
              <w:rPr>
                <w:sz w:val="20"/>
                <w:lang w:val="fr-CA"/>
              </w:rPr>
            </w:pPr>
            <w:r w:rsidRPr="005623C7">
              <w:rPr>
                <w:sz w:val="20"/>
                <w:lang w:val="fr-CA"/>
              </w:rPr>
              <w:t xml:space="preserve">Le demandeur conteste une décision dans laquelle le ministre du Revenu national conclut que son travail en qualité d’agent professionnel chez l’intimée Industrielle Alliance, Assurance et Services Financiers Inc., n’était pas un emploi assurable au sens de la </w:t>
            </w:r>
            <w:r w:rsidRPr="005623C7">
              <w:rPr>
                <w:i/>
                <w:sz w:val="20"/>
                <w:lang w:val="fr-CA"/>
              </w:rPr>
              <w:t>Loi sur l’assurance-emploi</w:t>
            </w:r>
            <w:r w:rsidRPr="005623C7">
              <w:rPr>
                <w:sz w:val="20"/>
                <w:lang w:val="fr-CA"/>
              </w:rPr>
              <w:t xml:space="preserve">, L.C. 1996, c. 23. </w:t>
            </w:r>
          </w:p>
          <w:p w:rsidR="00945528" w:rsidRPr="005623C7" w:rsidRDefault="00945528" w:rsidP="00945528">
            <w:pPr>
              <w:jc w:val="both"/>
              <w:rPr>
                <w:sz w:val="20"/>
                <w:lang w:val="fr-CA"/>
              </w:rPr>
            </w:pPr>
          </w:p>
          <w:p w:rsidR="00945528" w:rsidRPr="005623C7" w:rsidRDefault="00945528" w:rsidP="00945528">
            <w:pPr>
              <w:jc w:val="both"/>
              <w:rPr>
                <w:sz w:val="20"/>
                <w:lang w:val="fr-CA"/>
              </w:rPr>
            </w:pPr>
            <w:r w:rsidRPr="005623C7">
              <w:rPr>
                <w:sz w:val="20"/>
                <w:lang w:val="fr-CA"/>
              </w:rPr>
              <w:t xml:space="preserve">La Cour canadienne de l’impôt a estimé que le demandeur occupait un emploi assurable et elle a modifié la décision du ministre du Revenu national. La Cour d’appel fédérale a fait </w:t>
            </w:r>
            <w:proofErr w:type="gramStart"/>
            <w:r w:rsidRPr="005623C7">
              <w:rPr>
                <w:sz w:val="20"/>
                <w:lang w:val="fr-CA"/>
              </w:rPr>
              <w:t>droit</w:t>
            </w:r>
            <w:proofErr w:type="gramEnd"/>
            <w:r w:rsidRPr="005623C7">
              <w:rPr>
                <w:sz w:val="20"/>
                <w:lang w:val="fr-CA"/>
              </w:rPr>
              <w:t xml:space="preserve"> à l’appel, concluant que les droits linguistiques des témoins avaient été violés au cours de l’audience devant la Cour canadienne de l’impôt.</w:t>
            </w:r>
          </w:p>
          <w:p w:rsidR="00945528" w:rsidRPr="005623C7" w:rsidRDefault="00945528" w:rsidP="00945528">
            <w:pPr>
              <w:jc w:val="both"/>
              <w:rPr>
                <w:sz w:val="20"/>
                <w:lang w:val="fr-CA"/>
              </w:rPr>
            </w:pPr>
          </w:p>
        </w:tc>
      </w:tr>
      <w:tr w:rsidR="00945528" w:rsidRPr="000A7AB3" w:rsidTr="00FA64DA">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12 avril 2016</w:t>
            </w:r>
          </w:p>
          <w:p w:rsidR="00945528" w:rsidRPr="005623C7" w:rsidRDefault="00945528" w:rsidP="00945528">
            <w:pPr>
              <w:jc w:val="both"/>
              <w:rPr>
                <w:sz w:val="20"/>
                <w:lang w:val="fr-CA"/>
              </w:rPr>
            </w:pPr>
            <w:r w:rsidRPr="005623C7">
              <w:rPr>
                <w:sz w:val="20"/>
                <w:lang w:val="fr-CA"/>
              </w:rPr>
              <w:t>Cour canadienne de l’impôt</w:t>
            </w:r>
          </w:p>
          <w:p w:rsidR="00945528" w:rsidRPr="005623C7" w:rsidRDefault="00945528" w:rsidP="00945528">
            <w:pPr>
              <w:jc w:val="both"/>
              <w:rPr>
                <w:sz w:val="20"/>
                <w:lang w:val="fr-CA"/>
              </w:rPr>
            </w:pPr>
            <w:r w:rsidRPr="005623C7">
              <w:rPr>
                <w:sz w:val="20"/>
                <w:lang w:val="fr-CA"/>
              </w:rPr>
              <w:t>(Juge Archambault)</w:t>
            </w:r>
          </w:p>
          <w:p w:rsidR="00945528" w:rsidRPr="005623C7" w:rsidRDefault="00945528" w:rsidP="00945528">
            <w:pPr>
              <w:jc w:val="both"/>
              <w:rPr>
                <w:sz w:val="20"/>
              </w:rPr>
            </w:pPr>
            <w:r w:rsidRPr="005623C7">
              <w:rPr>
                <w:sz w:val="20"/>
              </w:rPr>
              <w:t>2016 CCI 65</w:t>
            </w:r>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lang w:val="fr-CA"/>
              </w:rPr>
            </w:pPr>
            <w:r w:rsidRPr="005623C7">
              <w:rPr>
                <w:sz w:val="20"/>
                <w:lang w:val="fr-CA"/>
              </w:rPr>
              <w:t xml:space="preserve">Appel accueilli; modification de la décision rendue par le ministre du Revenu national  </w:t>
            </w:r>
          </w:p>
        </w:tc>
      </w:tr>
      <w:tr w:rsidR="00945528" w:rsidRPr="005623C7" w:rsidTr="00FA64DA">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5 avril 2017</w:t>
            </w:r>
          </w:p>
          <w:p w:rsidR="00945528" w:rsidRPr="005623C7" w:rsidRDefault="00945528" w:rsidP="00945528">
            <w:pPr>
              <w:jc w:val="both"/>
              <w:rPr>
                <w:sz w:val="20"/>
                <w:lang w:val="fr-CA"/>
              </w:rPr>
            </w:pPr>
            <w:r w:rsidRPr="005623C7">
              <w:rPr>
                <w:sz w:val="20"/>
                <w:lang w:val="fr-CA"/>
              </w:rPr>
              <w:t>Cour d’appel fédérale</w:t>
            </w:r>
          </w:p>
          <w:p w:rsidR="00945528" w:rsidRPr="005623C7" w:rsidRDefault="00945528" w:rsidP="00945528">
            <w:pPr>
              <w:jc w:val="both"/>
              <w:rPr>
                <w:sz w:val="20"/>
                <w:lang w:val="fr-CA"/>
              </w:rPr>
            </w:pPr>
            <w:r w:rsidRPr="005623C7">
              <w:rPr>
                <w:sz w:val="20"/>
                <w:lang w:val="fr-CA"/>
              </w:rPr>
              <w:t>(Juges Gauthier, Boivin et De Montigny)</w:t>
            </w:r>
          </w:p>
          <w:p w:rsidR="00945528" w:rsidRPr="005623C7" w:rsidRDefault="00945528" w:rsidP="00945528">
            <w:pPr>
              <w:jc w:val="both"/>
              <w:rPr>
                <w:sz w:val="20"/>
              </w:rPr>
            </w:pPr>
            <w:r w:rsidRPr="005623C7">
              <w:rPr>
                <w:sz w:val="20"/>
              </w:rPr>
              <w:t>2017 CAF 80</w:t>
            </w:r>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 xml:space="preserve">Appel accueilli </w:t>
            </w:r>
          </w:p>
          <w:p w:rsidR="00945528" w:rsidRPr="005623C7" w:rsidRDefault="00945528" w:rsidP="00945528">
            <w:pPr>
              <w:jc w:val="both"/>
              <w:rPr>
                <w:sz w:val="20"/>
              </w:rPr>
            </w:pPr>
          </w:p>
        </w:tc>
      </w:tr>
      <w:tr w:rsidR="00945528" w:rsidRPr="000A7AB3" w:rsidTr="00FA64DA">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2 juin 2017</w:t>
            </w:r>
          </w:p>
          <w:p w:rsidR="00945528" w:rsidRPr="005623C7" w:rsidRDefault="00945528" w:rsidP="00945528">
            <w:pPr>
              <w:jc w:val="both"/>
              <w:rPr>
                <w:sz w:val="20"/>
                <w:lang w:val="fr-CA"/>
              </w:rPr>
            </w:pPr>
            <w:r w:rsidRPr="005623C7">
              <w:rPr>
                <w:sz w:val="20"/>
                <w:lang w:val="fr-CA"/>
              </w:rPr>
              <w:t>Cour suprême du Canada</w:t>
            </w:r>
          </w:p>
        </w:tc>
        <w:tc>
          <w:tcPr>
            <w:tcW w:w="267" w:type="pct"/>
          </w:tcPr>
          <w:p w:rsidR="00945528" w:rsidRPr="005623C7" w:rsidRDefault="00945528" w:rsidP="00945528">
            <w:pPr>
              <w:jc w:val="both"/>
              <w:rPr>
                <w:sz w:val="20"/>
                <w:lang w:val="fr-CA"/>
              </w:rPr>
            </w:pPr>
          </w:p>
        </w:tc>
        <w:tc>
          <w:tcPr>
            <w:tcW w:w="2366" w:type="pct"/>
            <w:gridSpan w:val="2"/>
          </w:tcPr>
          <w:p w:rsidR="00945528" w:rsidRPr="005623C7" w:rsidRDefault="00945528" w:rsidP="00945528">
            <w:pPr>
              <w:jc w:val="both"/>
              <w:rPr>
                <w:sz w:val="20"/>
                <w:lang w:val="fr-CA"/>
              </w:rPr>
            </w:pPr>
            <w:r w:rsidRPr="005623C7">
              <w:rPr>
                <w:sz w:val="20"/>
                <w:lang w:val="fr-CA"/>
              </w:rPr>
              <w:t xml:space="preserve">Dépôt de la demande d’autorisation d’appel </w:t>
            </w:r>
          </w:p>
          <w:p w:rsidR="00945528" w:rsidRPr="005623C7" w:rsidRDefault="00945528" w:rsidP="00945528">
            <w:pPr>
              <w:jc w:val="both"/>
              <w:rPr>
                <w:sz w:val="20"/>
                <w:lang w:val="fr-CA"/>
              </w:rPr>
            </w:pPr>
          </w:p>
        </w:tc>
      </w:tr>
    </w:tbl>
    <w:p w:rsidR="00945528" w:rsidRPr="005623C7" w:rsidRDefault="00945528" w:rsidP="00945528">
      <w:pPr>
        <w:jc w:val="both"/>
        <w:rPr>
          <w:sz w:val="20"/>
          <w:lang w:val="fr-CA"/>
        </w:rPr>
      </w:pPr>
    </w:p>
    <w:p w:rsidR="00945528" w:rsidRPr="005623C7" w:rsidRDefault="00945528" w:rsidP="00945528">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lastRenderedPageBreak/>
              <w:t>37624</w:t>
            </w:r>
          </w:p>
        </w:tc>
        <w:tc>
          <w:tcPr>
            <w:tcW w:w="4457"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Shirley A. </w:t>
            </w:r>
            <w:proofErr w:type="spellStart"/>
            <w:r w:rsidRPr="005623C7">
              <w:rPr>
                <w:b/>
                <w:sz w:val="20"/>
                <w:szCs w:val="20"/>
                <w:lang w:val="en-US"/>
              </w:rPr>
              <w:t>Hok</w:t>
            </w:r>
            <w:proofErr w:type="spellEnd"/>
            <w:r w:rsidRPr="005623C7">
              <w:rPr>
                <w:b/>
                <w:sz w:val="20"/>
                <w:szCs w:val="20"/>
                <w:lang w:val="en-US"/>
              </w:rPr>
              <w:t xml:space="preserve"> v. Her Majesty the Queen in Right of Alberta, </w:t>
            </w:r>
            <w:proofErr w:type="spellStart"/>
            <w:r w:rsidRPr="005623C7">
              <w:rPr>
                <w:b/>
                <w:sz w:val="20"/>
                <w:szCs w:val="20"/>
                <w:lang w:val="en-US"/>
              </w:rPr>
              <w:t>Honourable</w:t>
            </w:r>
            <w:proofErr w:type="spellEnd"/>
            <w:r w:rsidRPr="005623C7">
              <w:rPr>
                <w:b/>
                <w:sz w:val="20"/>
                <w:szCs w:val="20"/>
                <w:lang w:val="en-US"/>
              </w:rPr>
              <w:t xml:space="preserve"> David R. </w:t>
            </w:r>
            <w:proofErr w:type="spellStart"/>
            <w:r w:rsidRPr="005623C7">
              <w:rPr>
                <w:b/>
                <w:sz w:val="20"/>
                <w:szCs w:val="20"/>
                <w:lang w:val="en-US"/>
              </w:rPr>
              <w:t>Shynkar</w:t>
            </w:r>
            <w:proofErr w:type="spellEnd"/>
            <w:r w:rsidRPr="005623C7">
              <w:rPr>
                <w:b/>
                <w:sz w:val="20"/>
                <w:szCs w:val="20"/>
                <w:lang w:val="en-US"/>
              </w:rPr>
              <w:t xml:space="preserve">, Provincial Court Judge, Provincial Court of Alberta and </w:t>
            </w:r>
            <w:proofErr w:type="spellStart"/>
            <w:r w:rsidRPr="005623C7">
              <w:rPr>
                <w:b/>
                <w:sz w:val="20"/>
                <w:szCs w:val="20"/>
                <w:lang w:val="en-US"/>
              </w:rPr>
              <w:t>Honourable</w:t>
            </w:r>
            <w:proofErr w:type="spellEnd"/>
            <w:r w:rsidRPr="005623C7">
              <w:rPr>
                <w:b/>
                <w:sz w:val="20"/>
                <w:szCs w:val="20"/>
                <w:lang w:val="en-US"/>
              </w:rPr>
              <w:t xml:space="preserve"> John D. Holmes, Provincial Court Judge, Provincial Court of Alberta</w:t>
            </w:r>
          </w:p>
          <w:p w:rsidR="00945528" w:rsidRPr="005623C7" w:rsidRDefault="00945528" w:rsidP="00945528">
            <w:pPr>
              <w:jc w:val="both"/>
              <w:rPr>
                <w:sz w:val="20"/>
              </w:rPr>
            </w:pPr>
            <w:r w:rsidRPr="005623C7">
              <w:rPr>
                <w:sz w:val="20"/>
              </w:rPr>
              <w:t>(Alta.) (Civil) (By Leave)</w:t>
            </w:r>
          </w:p>
        </w:tc>
      </w:tr>
      <w:tr w:rsidR="00945528" w:rsidRPr="005623C7" w:rsidTr="00E95A6A">
        <w:tc>
          <w:tcPr>
            <w:tcW w:w="5000" w:type="pct"/>
            <w:gridSpan w:val="4"/>
          </w:tcPr>
          <w:p w:rsidR="00945528" w:rsidRPr="005623C7" w:rsidRDefault="00945528" w:rsidP="00945528">
            <w:pPr>
              <w:jc w:val="both"/>
              <w:rPr>
                <w:sz w:val="20"/>
              </w:rPr>
            </w:pPr>
            <w:r w:rsidRPr="005623C7">
              <w:rPr>
                <w:i/>
                <w:sz w:val="20"/>
              </w:rPr>
              <w:t>Charter of Rights</w:t>
            </w:r>
            <w:r w:rsidRPr="005623C7">
              <w:rPr>
                <w:sz w:val="20"/>
              </w:rPr>
              <w:t xml:space="preserve"> – Fundamental justice – Whether the Alberta Court of Appeal erred by their absolute misapprehension of the Applicant’s significant evidence – Whether the Alberta Court of Appeal violated sections 7 and 15 of the </w:t>
            </w:r>
            <w:r w:rsidRPr="005623C7">
              <w:rPr>
                <w:i/>
                <w:sz w:val="20"/>
              </w:rPr>
              <w:t>Charter</w:t>
            </w:r>
            <w:r w:rsidRPr="005623C7">
              <w:rPr>
                <w:sz w:val="20"/>
              </w:rPr>
              <w:t xml:space="preserve"> – Whether the Alberta Court of Appeal committed the offence of obstructing justice.</w:t>
            </w:r>
          </w:p>
        </w:tc>
      </w:tr>
      <w:tr w:rsidR="00945528" w:rsidRPr="005623C7" w:rsidTr="00E95A6A">
        <w:tc>
          <w:tcPr>
            <w:tcW w:w="5000" w:type="pct"/>
            <w:gridSpan w:val="4"/>
          </w:tcPr>
          <w:p w:rsidR="00945528" w:rsidRPr="005623C7" w:rsidRDefault="00945528" w:rsidP="00945528">
            <w:pPr>
              <w:jc w:val="both"/>
              <w:rPr>
                <w:sz w:val="20"/>
              </w:rPr>
            </w:pPr>
          </w:p>
          <w:p w:rsidR="00945528" w:rsidRPr="005623C7" w:rsidRDefault="00945528" w:rsidP="00945528">
            <w:pPr>
              <w:jc w:val="both"/>
              <w:rPr>
                <w:sz w:val="20"/>
              </w:rPr>
            </w:pPr>
            <w:r w:rsidRPr="005623C7">
              <w:rPr>
                <w:sz w:val="20"/>
              </w:rPr>
              <w:t>The Applicant, Ms. </w:t>
            </w:r>
            <w:proofErr w:type="spellStart"/>
            <w:r w:rsidRPr="005623C7">
              <w:rPr>
                <w:sz w:val="20"/>
              </w:rPr>
              <w:t>Hok</w:t>
            </w:r>
            <w:proofErr w:type="spellEnd"/>
            <w:r w:rsidRPr="005623C7">
              <w:rPr>
                <w:sz w:val="20"/>
              </w:rPr>
              <w:t xml:space="preserve"> seeks permission to appeal the decision of a chambers justice imposing a permanent vexatious litigant order against her. The application for permission to appeal was dismissed.</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November 20, 2016</w:t>
            </w:r>
          </w:p>
          <w:p w:rsidR="00945528" w:rsidRPr="005623C7" w:rsidRDefault="00945528" w:rsidP="00945528">
            <w:pPr>
              <w:jc w:val="both"/>
              <w:rPr>
                <w:sz w:val="20"/>
              </w:rPr>
            </w:pPr>
            <w:r w:rsidRPr="005623C7">
              <w:rPr>
                <w:sz w:val="20"/>
              </w:rPr>
              <w:t>Court of Queen’s Bench of Alberta</w:t>
            </w:r>
          </w:p>
          <w:p w:rsidR="00945528" w:rsidRPr="005623C7" w:rsidRDefault="00945528" w:rsidP="00945528">
            <w:pPr>
              <w:jc w:val="both"/>
              <w:rPr>
                <w:sz w:val="20"/>
              </w:rPr>
            </w:pPr>
            <w:r w:rsidRPr="005623C7">
              <w:rPr>
                <w:sz w:val="20"/>
              </w:rPr>
              <w:t>(</w:t>
            </w:r>
            <w:proofErr w:type="spellStart"/>
            <w:r w:rsidRPr="005623C7">
              <w:rPr>
                <w:sz w:val="20"/>
              </w:rPr>
              <w:t>Verville</w:t>
            </w:r>
            <w:proofErr w:type="spellEnd"/>
            <w:r w:rsidRPr="005623C7">
              <w:rPr>
                <w:sz w:val="20"/>
              </w:rPr>
              <w:t xml:space="preserve"> J.)</w:t>
            </w:r>
          </w:p>
          <w:p w:rsidR="00945528" w:rsidRPr="005623C7" w:rsidRDefault="00EE0324" w:rsidP="00945528">
            <w:pPr>
              <w:jc w:val="both"/>
              <w:rPr>
                <w:sz w:val="20"/>
              </w:rPr>
            </w:pPr>
            <w:hyperlink r:id="rId16" w:history="1">
              <w:r w:rsidR="00945528" w:rsidRPr="005623C7">
                <w:rPr>
                  <w:rStyle w:val="Hyperlink"/>
                  <w:sz w:val="20"/>
                </w:rPr>
                <w:t>2016 ABQB 651</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Permanent vexatious litigant order issued</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February 17, 2017</w:t>
            </w:r>
          </w:p>
          <w:p w:rsidR="00945528" w:rsidRPr="005623C7" w:rsidRDefault="00945528" w:rsidP="00945528">
            <w:pPr>
              <w:jc w:val="both"/>
              <w:rPr>
                <w:sz w:val="20"/>
              </w:rPr>
            </w:pPr>
            <w:r w:rsidRPr="005623C7">
              <w:rPr>
                <w:sz w:val="20"/>
              </w:rPr>
              <w:t>Court of Appeal of Alberta (Edmonton)</w:t>
            </w:r>
          </w:p>
          <w:p w:rsidR="00945528" w:rsidRPr="005623C7" w:rsidRDefault="00945528" w:rsidP="00945528">
            <w:pPr>
              <w:jc w:val="both"/>
              <w:rPr>
                <w:sz w:val="20"/>
                <w:lang w:val="fr-CA"/>
              </w:rPr>
            </w:pPr>
            <w:r w:rsidRPr="005623C7">
              <w:rPr>
                <w:sz w:val="20"/>
                <w:lang w:val="fr-CA"/>
              </w:rPr>
              <w:t>(Veldhuis J.A.)</w:t>
            </w:r>
          </w:p>
          <w:p w:rsidR="00945528" w:rsidRPr="005623C7" w:rsidRDefault="00EE0324" w:rsidP="00945528">
            <w:pPr>
              <w:jc w:val="both"/>
              <w:rPr>
                <w:sz w:val="20"/>
                <w:lang w:val="fr-CA"/>
              </w:rPr>
            </w:pPr>
            <w:hyperlink r:id="rId17" w:history="1">
              <w:r w:rsidR="00945528" w:rsidRPr="005623C7">
                <w:rPr>
                  <w:rStyle w:val="Hyperlink"/>
                  <w:sz w:val="20"/>
                  <w:lang w:val="fr-CA"/>
                </w:rPr>
                <w:t>2017 ABCA 63</w:t>
              </w:r>
            </w:hyperlink>
            <w:r w:rsidR="00945528" w:rsidRPr="005623C7">
              <w:rPr>
                <w:sz w:val="20"/>
                <w:lang w:val="fr-CA"/>
              </w:rPr>
              <w:t>; 1703-0010-AC</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Application for permission to appeal dismissed</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April 12, 2017</w:t>
            </w:r>
          </w:p>
          <w:p w:rsidR="00945528" w:rsidRPr="005623C7" w:rsidRDefault="00945528" w:rsidP="00945528">
            <w:pPr>
              <w:jc w:val="both"/>
              <w:rPr>
                <w:sz w:val="20"/>
              </w:rPr>
            </w:pPr>
            <w:r w:rsidRPr="005623C7">
              <w:rPr>
                <w:sz w:val="20"/>
              </w:rPr>
              <w:t>Supreme Court of Canada</w:t>
            </w: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Application for leave to appeal filed</w:t>
            </w:r>
          </w:p>
          <w:p w:rsidR="00945528" w:rsidRPr="005623C7" w:rsidRDefault="00945528" w:rsidP="00945528">
            <w:pPr>
              <w:jc w:val="both"/>
              <w:rPr>
                <w:sz w:val="20"/>
              </w:rPr>
            </w:pPr>
          </w:p>
        </w:tc>
      </w:tr>
    </w:tbl>
    <w:p w:rsidR="00945528" w:rsidRPr="005623C7" w:rsidRDefault="00945528" w:rsidP="00945528">
      <w:pPr>
        <w:jc w:val="both"/>
        <w:rPr>
          <w:sz w:val="20"/>
        </w:rPr>
      </w:pPr>
    </w:p>
    <w:p w:rsidR="008F685B" w:rsidRPr="005623C7" w:rsidRDefault="008F685B" w:rsidP="009455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t>37624</w:t>
            </w:r>
          </w:p>
        </w:tc>
        <w:tc>
          <w:tcPr>
            <w:tcW w:w="4457" w:type="pct"/>
            <w:gridSpan w:val="3"/>
          </w:tcPr>
          <w:p w:rsidR="00945528" w:rsidRPr="005623C7" w:rsidRDefault="00945528" w:rsidP="00945528">
            <w:pPr>
              <w:pStyle w:val="SCCLsocParty"/>
              <w:jc w:val="both"/>
              <w:rPr>
                <w:b/>
                <w:sz w:val="20"/>
                <w:szCs w:val="20"/>
              </w:rPr>
            </w:pPr>
            <w:r w:rsidRPr="005623C7">
              <w:rPr>
                <w:b/>
                <w:sz w:val="20"/>
                <w:szCs w:val="20"/>
              </w:rPr>
              <w:t>Shirley A. Hok c. Sa Majesté la Reine du chef de l’Alberta, l’honorable David R. Shynkar, juge de la Cour provinciale de l’Alberta, et l’honorable John D. Holmes, juge de la Cour provinciale de l’Alberta</w:t>
            </w:r>
          </w:p>
          <w:p w:rsidR="00945528" w:rsidRPr="005623C7" w:rsidRDefault="00945528" w:rsidP="00945528">
            <w:pPr>
              <w:jc w:val="both"/>
              <w:rPr>
                <w:sz w:val="20"/>
              </w:rPr>
            </w:pPr>
            <w:r w:rsidRPr="005623C7">
              <w:rPr>
                <w:sz w:val="20"/>
              </w:rPr>
              <w:t>(Alb.) (Civile) (Sur autorisation)</w:t>
            </w:r>
          </w:p>
        </w:tc>
      </w:tr>
      <w:tr w:rsidR="00945528" w:rsidRPr="000A7AB3" w:rsidTr="00E95A6A">
        <w:tc>
          <w:tcPr>
            <w:tcW w:w="5000" w:type="pct"/>
            <w:gridSpan w:val="4"/>
          </w:tcPr>
          <w:p w:rsidR="00945528" w:rsidRPr="005623C7" w:rsidRDefault="00945528" w:rsidP="00945528">
            <w:pPr>
              <w:jc w:val="both"/>
              <w:rPr>
                <w:sz w:val="20"/>
                <w:lang w:val="fr-CA"/>
              </w:rPr>
            </w:pPr>
            <w:r w:rsidRPr="005623C7">
              <w:rPr>
                <w:i/>
                <w:sz w:val="20"/>
                <w:lang w:val="fr-CA"/>
              </w:rPr>
              <w:t>Charte des droits</w:t>
            </w:r>
            <w:r w:rsidRPr="005623C7">
              <w:rPr>
                <w:sz w:val="20"/>
                <w:lang w:val="fr-CA"/>
              </w:rPr>
              <w:t xml:space="preserve"> – Justice fondamentale – La Cour d’appel de l’Alberta a-t-elle fait erreur en se méprenant tout à fait sur la preuve abondante de la demanderesse? – La Cour d’appel de l’Alberta a-t-elle violé les articles 7 et 15 de la </w:t>
            </w:r>
            <w:r w:rsidRPr="005623C7">
              <w:rPr>
                <w:i/>
                <w:sz w:val="20"/>
                <w:lang w:val="fr-CA"/>
              </w:rPr>
              <w:t>Charte</w:t>
            </w:r>
            <w:r w:rsidRPr="005623C7">
              <w:rPr>
                <w:sz w:val="20"/>
                <w:lang w:val="fr-CA"/>
              </w:rPr>
              <w:t>? – La Cour d’appel de l’Alberta a-t-elle commis l’infraction d’entrave à la justice?</w:t>
            </w:r>
          </w:p>
        </w:tc>
      </w:tr>
      <w:tr w:rsidR="00945528" w:rsidRPr="005623C7" w:rsidTr="00E95A6A">
        <w:tc>
          <w:tcPr>
            <w:tcW w:w="5000" w:type="pct"/>
            <w:gridSpan w:val="4"/>
          </w:tcPr>
          <w:p w:rsidR="00945528" w:rsidRPr="005623C7" w:rsidRDefault="00945528" w:rsidP="00945528">
            <w:pPr>
              <w:jc w:val="both"/>
              <w:rPr>
                <w:sz w:val="20"/>
                <w:lang w:val="fr-CA"/>
              </w:rPr>
            </w:pPr>
          </w:p>
          <w:p w:rsidR="00945528" w:rsidRPr="005623C7" w:rsidRDefault="00945528" w:rsidP="00945528">
            <w:pPr>
              <w:jc w:val="both"/>
              <w:rPr>
                <w:sz w:val="20"/>
                <w:lang w:val="fr-CA"/>
              </w:rPr>
            </w:pPr>
            <w:r w:rsidRPr="005623C7">
              <w:rPr>
                <w:sz w:val="20"/>
                <w:lang w:val="fr-CA"/>
              </w:rPr>
              <w:t>La demanderesse, M</w:t>
            </w:r>
            <w:r w:rsidRPr="005623C7">
              <w:rPr>
                <w:sz w:val="20"/>
                <w:vertAlign w:val="superscript"/>
                <w:lang w:val="fr-CA"/>
              </w:rPr>
              <w:t>me</w:t>
            </w:r>
            <w:r w:rsidRPr="005623C7">
              <w:rPr>
                <w:sz w:val="20"/>
                <w:lang w:val="fr-CA"/>
              </w:rPr>
              <w:t> </w:t>
            </w:r>
            <w:proofErr w:type="spellStart"/>
            <w:r w:rsidRPr="005623C7">
              <w:rPr>
                <w:sz w:val="20"/>
                <w:lang w:val="fr-CA"/>
              </w:rPr>
              <w:t>Hok</w:t>
            </w:r>
            <w:proofErr w:type="spellEnd"/>
            <w:r w:rsidRPr="005623C7">
              <w:rPr>
                <w:sz w:val="20"/>
                <w:lang w:val="fr-CA"/>
              </w:rPr>
              <w:t>, sollicite l’autorisation de porter en appel la décision d’un juge en cabinet, qui a rendu une ordonnance la déclarant en permanence plaideuse quérulente. La demande d’autorisation d’appel a été rejetée.</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20 novembre 2016</w:t>
            </w:r>
          </w:p>
          <w:p w:rsidR="00945528" w:rsidRPr="005623C7" w:rsidRDefault="00945528" w:rsidP="00945528">
            <w:pPr>
              <w:jc w:val="both"/>
              <w:rPr>
                <w:sz w:val="20"/>
                <w:lang w:val="fr-CA"/>
              </w:rPr>
            </w:pPr>
            <w:r w:rsidRPr="005623C7">
              <w:rPr>
                <w:sz w:val="20"/>
                <w:lang w:val="fr-CA"/>
              </w:rPr>
              <w:t>Cour du Banc de la Reine de l’Alberta</w:t>
            </w:r>
          </w:p>
          <w:p w:rsidR="00945528" w:rsidRPr="005623C7" w:rsidRDefault="00945528" w:rsidP="00945528">
            <w:pPr>
              <w:jc w:val="both"/>
              <w:rPr>
                <w:sz w:val="20"/>
              </w:rPr>
            </w:pPr>
            <w:r w:rsidRPr="005623C7">
              <w:rPr>
                <w:sz w:val="20"/>
              </w:rPr>
              <w:t>(Juge Verville)</w:t>
            </w:r>
          </w:p>
          <w:p w:rsidR="00945528" w:rsidRPr="005623C7" w:rsidRDefault="00EE0324" w:rsidP="00945528">
            <w:pPr>
              <w:jc w:val="both"/>
              <w:rPr>
                <w:sz w:val="20"/>
              </w:rPr>
            </w:pPr>
            <w:hyperlink r:id="rId18" w:history="1">
              <w:r w:rsidR="00945528" w:rsidRPr="005623C7">
                <w:rPr>
                  <w:rStyle w:val="Hyperlink"/>
                  <w:sz w:val="20"/>
                </w:rPr>
                <w:t>2016 ABQB 651</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Prononcé d’une ordonnance déclarant en permanence une personne plaideuse quérulente</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17 février 2017</w:t>
            </w:r>
          </w:p>
          <w:p w:rsidR="00945528" w:rsidRPr="005623C7" w:rsidRDefault="00945528" w:rsidP="00945528">
            <w:pPr>
              <w:jc w:val="both"/>
              <w:rPr>
                <w:sz w:val="20"/>
                <w:lang w:val="fr-CA"/>
              </w:rPr>
            </w:pPr>
            <w:r w:rsidRPr="005623C7">
              <w:rPr>
                <w:sz w:val="20"/>
                <w:lang w:val="fr-CA"/>
              </w:rPr>
              <w:t>Cour d’appel de l’Alberta (Edmonton)</w:t>
            </w:r>
          </w:p>
          <w:p w:rsidR="00945528" w:rsidRPr="005623C7" w:rsidRDefault="00945528" w:rsidP="00945528">
            <w:pPr>
              <w:jc w:val="both"/>
              <w:rPr>
                <w:sz w:val="20"/>
                <w:lang w:val="fr-CA"/>
              </w:rPr>
            </w:pPr>
            <w:r w:rsidRPr="005623C7">
              <w:rPr>
                <w:sz w:val="20"/>
                <w:lang w:val="fr-CA"/>
              </w:rPr>
              <w:t>(Juge Veldhuis)</w:t>
            </w:r>
          </w:p>
          <w:p w:rsidR="00945528" w:rsidRPr="005623C7" w:rsidRDefault="00EE0324" w:rsidP="00945528">
            <w:pPr>
              <w:jc w:val="both"/>
              <w:rPr>
                <w:sz w:val="20"/>
                <w:lang w:val="fr-CA"/>
              </w:rPr>
            </w:pPr>
            <w:hyperlink r:id="rId19" w:history="1">
              <w:r w:rsidR="00945528" w:rsidRPr="005623C7">
                <w:rPr>
                  <w:rStyle w:val="Hyperlink"/>
                  <w:sz w:val="20"/>
                  <w:lang w:val="fr-CA"/>
                </w:rPr>
                <w:t>2017 ABCA 63</w:t>
              </w:r>
            </w:hyperlink>
            <w:r w:rsidR="00945528" w:rsidRPr="005623C7">
              <w:rPr>
                <w:sz w:val="20"/>
                <w:lang w:val="fr-CA"/>
              </w:rPr>
              <w:t>; 1703-0010-AC</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 xml:space="preserve">Rejet de la demande d’autorisation d’appel </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12 avril 2017</w:t>
            </w:r>
          </w:p>
          <w:p w:rsidR="00945528" w:rsidRPr="005623C7" w:rsidRDefault="00945528" w:rsidP="00945528">
            <w:pPr>
              <w:jc w:val="both"/>
              <w:rPr>
                <w:sz w:val="20"/>
                <w:lang w:val="fr-CA"/>
              </w:rPr>
            </w:pPr>
            <w:r w:rsidRPr="005623C7">
              <w:rPr>
                <w:sz w:val="20"/>
                <w:lang w:val="fr-CA"/>
              </w:rPr>
              <w:t>Cour suprême du Canada</w:t>
            </w: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 xml:space="preserve">Dépôt de la demande d’autorisation d’appel </w:t>
            </w:r>
          </w:p>
          <w:p w:rsidR="00945528" w:rsidRPr="005623C7" w:rsidRDefault="00945528" w:rsidP="00945528">
            <w:pPr>
              <w:jc w:val="both"/>
              <w:rPr>
                <w:sz w:val="20"/>
                <w:lang w:val="fr-CA"/>
              </w:rPr>
            </w:pPr>
          </w:p>
        </w:tc>
      </w:tr>
    </w:tbl>
    <w:p w:rsidR="00945528" w:rsidRPr="005623C7" w:rsidRDefault="00945528" w:rsidP="00945528">
      <w:pPr>
        <w:jc w:val="both"/>
        <w:rPr>
          <w:sz w:val="20"/>
          <w:lang w:val="fr-CA"/>
        </w:rPr>
      </w:pPr>
    </w:p>
    <w:p w:rsidR="00945528" w:rsidRPr="005623C7" w:rsidRDefault="00945528" w:rsidP="00945528">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lastRenderedPageBreak/>
              <w:t>37590</w:t>
            </w:r>
          </w:p>
        </w:tc>
        <w:tc>
          <w:tcPr>
            <w:tcW w:w="4457" w:type="pct"/>
            <w:gridSpan w:val="3"/>
          </w:tcPr>
          <w:p w:rsidR="00945528" w:rsidRPr="005623C7" w:rsidRDefault="00945528" w:rsidP="00945528">
            <w:pPr>
              <w:pStyle w:val="SCCLsocParty"/>
              <w:jc w:val="both"/>
              <w:rPr>
                <w:b/>
                <w:sz w:val="20"/>
                <w:szCs w:val="20"/>
                <w:lang w:val="en-US"/>
              </w:rPr>
            </w:pPr>
            <w:r w:rsidRPr="005623C7">
              <w:rPr>
                <w:b/>
                <w:sz w:val="20"/>
                <w:szCs w:val="20"/>
                <w:lang w:val="en-US"/>
              </w:rPr>
              <w:t>Teamsters Canada Rail Conference v. Canadian National Railway Company</w:t>
            </w:r>
          </w:p>
          <w:p w:rsidR="00945528" w:rsidRPr="005623C7" w:rsidRDefault="00945528" w:rsidP="00945528">
            <w:pPr>
              <w:jc w:val="both"/>
              <w:rPr>
                <w:sz w:val="20"/>
              </w:rPr>
            </w:pPr>
            <w:r w:rsidRPr="005623C7">
              <w:rPr>
                <w:sz w:val="20"/>
              </w:rPr>
              <w:t>(Que.) (Civil) (By Leave)</w:t>
            </w:r>
          </w:p>
        </w:tc>
      </w:tr>
      <w:tr w:rsidR="00945528" w:rsidRPr="005623C7" w:rsidTr="00E95A6A">
        <w:tc>
          <w:tcPr>
            <w:tcW w:w="5000" w:type="pct"/>
            <w:gridSpan w:val="4"/>
          </w:tcPr>
          <w:p w:rsidR="00945528" w:rsidRPr="005623C7" w:rsidRDefault="00945528" w:rsidP="00945528">
            <w:pPr>
              <w:jc w:val="both"/>
              <w:rPr>
                <w:sz w:val="20"/>
              </w:rPr>
            </w:pPr>
            <w:proofErr w:type="spellStart"/>
            <w:r w:rsidRPr="005623C7">
              <w:rPr>
                <w:sz w:val="20"/>
              </w:rPr>
              <w:t>Labour</w:t>
            </w:r>
            <w:proofErr w:type="spellEnd"/>
            <w:r w:rsidRPr="005623C7">
              <w:rPr>
                <w:sz w:val="20"/>
              </w:rPr>
              <w:t xml:space="preserve"> relations – Collective agreements – Arbitration – Grievances – Administrative law – Judicial review – Union seeking entitlement of certain class of members to overtime pay – Whether the Court of Appeal of Quebec erroneously determined that the arbitrator did not unreasonably interpret provisions contained in the </w:t>
            </w:r>
            <w:r w:rsidRPr="005623C7">
              <w:rPr>
                <w:i/>
                <w:sz w:val="20"/>
              </w:rPr>
              <w:t>Canada Labour Code</w:t>
            </w:r>
            <w:r w:rsidRPr="005623C7">
              <w:rPr>
                <w:sz w:val="20"/>
              </w:rPr>
              <w:t xml:space="preserve">, </w:t>
            </w:r>
            <w:r w:rsidRPr="005623C7">
              <w:rPr>
                <w:sz w:val="20"/>
                <w:lang w:val="en"/>
              </w:rPr>
              <w:t>R.S.C. 1985, c. L-2</w:t>
            </w:r>
            <w:r w:rsidRPr="005623C7">
              <w:rPr>
                <w:sz w:val="20"/>
              </w:rPr>
              <w:t>, and erroneously overturned the judgment from the Superior Court of Quebec quashing the arbitration award – Whether the interpretation by the Court of Appeal of Quebec of the overtime scheme contained in the Code is erroneous – Whether the Court of Appeal of Quebec erroneously determined that the union raised a new argument in judicial review.</w:t>
            </w:r>
          </w:p>
        </w:tc>
      </w:tr>
      <w:tr w:rsidR="00945528" w:rsidRPr="005623C7" w:rsidTr="00E95A6A">
        <w:tc>
          <w:tcPr>
            <w:tcW w:w="5000" w:type="pct"/>
            <w:gridSpan w:val="4"/>
          </w:tcPr>
          <w:p w:rsidR="00945528" w:rsidRPr="005623C7" w:rsidRDefault="00945528" w:rsidP="00945528">
            <w:pPr>
              <w:jc w:val="both"/>
              <w:rPr>
                <w:sz w:val="20"/>
              </w:rPr>
            </w:pPr>
          </w:p>
        </w:tc>
      </w:tr>
      <w:tr w:rsidR="00945528" w:rsidRPr="005623C7" w:rsidTr="00E95A6A">
        <w:tc>
          <w:tcPr>
            <w:tcW w:w="5000" w:type="pct"/>
            <w:gridSpan w:val="4"/>
          </w:tcPr>
          <w:p w:rsidR="00945528" w:rsidRPr="005623C7" w:rsidRDefault="00945528" w:rsidP="00945528">
            <w:pPr>
              <w:jc w:val="both"/>
              <w:rPr>
                <w:sz w:val="20"/>
              </w:rPr>
            </w:pPr>
            <w:r w:rsidRPr="005623C7">
              <w:rPr>
                <w:sz w:val="20"/>
              </w:rPr>
              <w:t xml:space="preserve">The collective agreement between the Canadian National Railway (“the employer”) and Teamsters (“the union”) recognizes two classifications of train conductors. Classification A conductors hold “road assignments”, such as work on freight trains in transit between different rail terminals. Classification B conductors hold “yard or home terminal assignments”, working on freight cars within a local yard. A dispute arose between the employer and the union over the right of classification A conductors to overtime pay for hours worked in excess of 40 hours a week. The union took the position that the collective agreement entitles those train conductors to overtime pay. The dispute was referred to an arbitrator of the Canadian Railway Office of Arbitration and Dispute Resolution. The arbitrator concluded that classification A conductors are not entitled to overtime pay and dismissed the union’s grievance. </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February 7, 2014</w:t>
            </w:r>
          </w:p>
          <w:p w:rsidR="00945528" w:rsidRPr="005623C7" w:rsidRDefault="00945528" w:rsidP="00945528">
            <w:pPr>
              <w:jc w:val="both"/>
              <w:rPr>
                <w:sz w:val="20"/>
              </w:rPr>
            </w:pPr>
            <w:r w:rsidRPr="005623C7">
              <w:rPr>
                <w:sz w:val="20"/>
              </w:rPr>
              <w:t xml:space="preserve">Canadian Railway Office of Arbitration and </w:t>
            </w:r>
          </w:p>
          <w:p w:rsidR="00945528" w:rsidRPr="005623C7" w:rsidRDefault="00945528" w:rsidP="00945528">
            <w:pPr>
              <w:jc w:val="both"/>
              <w:rPr>
                <w:sz w:val="20"/>
              </w:rPr>
            </w:pPr>
            <w:r w:rsidRPr="005623C7">
              <w:rPr>
                <w:sz w:val="20"/>
              </w:rPr>
              <w:t xml:space="preserve">Dispute Resolution </w:t>
            </w:r>
          </w:p>
          <w:p w:rsidR="00945528" w:rsidRPr="005623C7" w:rsidRDefault="00945528" w:rsidP="00945528">
            <w:pPr>
              <w:jc w:val="both"/>
              <w:rPr>
                <w:sz w:val="20"/>
              </w:rPr>
            </w:pPr>
            <w:r w:rsidRPr="005623C7">
              <w:rPr>
                <w:sz w:val="20"/>
              </w:rPr>
              <w:t>(Christine Schmidt, Arbitrator)</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 xml:space="preserve">Grievance regarding entitlement to overtime pay dismissed </w:t>
            </w:r>
          </w:p>
        </w:tc>
      </w:tr>
      <w:tr w:rsidR="00945528" w:rsidRPr="005623C7" w:rsidTr="00E95A6A">
        <w:tc>
          <w:tcPr>
            <w:tcW w:w="2427" w:type="pct"/>
            <w:gridSpan w:val="2"/>
          </w:tcPr>
          <w:p w:rsidR="00945528" w:rsidRPr="005623C7" w:rsidRDefault="00945528" w:rsidP="00945528">
            <w:pPr>
              <w:jc w:val="both"/>
              <w:rPr>
                <w:sz w:val="20"/>
              </w:rPr>
            </w:pPr>
            <w:r w:rsidRPr="005623C7">
              <w:rPr>
                <w:sz w:val="20"/>
              </w:rPr>
              <w:t>June 22, 2015</w:t>
            </w:r>
          </w:p>
          <w:p w:rsidR="00945528" w:rsidRPr="005623C7" w:rsidRDefault="00945528" w:rsidP="00945528">
            <w:pPr>
              <w:jc w:val="both"/>
              <w:rPr>
                <w:sz w:val="20"/>
              </w:rPr>
            </w:pPr>
            <w:r w:rsidRPr="005623C7">
              <w:rPr>
                <w:sz w:val="20"/>
              </w:rPr>
              <w:t>Superior Court of Quebec</w:t>
            </w:r>
          </w:p>
          <w:p w:rsidR="00945528" w:rsidRPr="005623C7" w:rsidRDefault="00945528" w:rsidP="00945528">
            <w:pPr>
              <w:jc w:val="both"/>
              <w:rPr>
                <w:sz w:val="20"/>
              </w:rPr>
            </w:pPr>
            <w:r w:rsidRPr="005623C7">
              <w:rPr>
                <w:sz w:val="20"/>
              </w:rPr>
              <w:t>(</w:t>
            </w:r>
            <w:proofErr w:type="spellStart"/>
            <w:r w:rsidRPr="005623C7">
              <w:rPr>
                <w:sz w:val="20"/>
              </w:rPr>
              <w:t>Fraiberg</w:t>
            </w:r>
            <w:proofErr w:type="spellEnd"/>
            <w:r w:rsidRPr="005623C7">
              <w:rPr>
                <w:sz w:val="20"/>
              </w:rPr>
              <w:t xml:space="preserve"> J.C.S.)</w:t>
            </w:r>
          </w:p>
          <w:p w:rsidR="00945528" w:rsidRPr="005623C7" w:rsidRDefault="00EE0324" w:rsidP="00945528">
            <w:pPr>
              <w:jc w:val="both"/>
              <w:rPr>
                <w:sz w:val="20"/>
                <w:lang w:val="en"/>
              </w:rPr>
            </w:pPr>
            <w:hyperlink r:id="rId20" w:history="1">
              <w:r w:rsidR="00945528" w:rsidRPr="005623C7">
                <w:rPr>
                  <w:rStyle w:val="Hyperlink"/>
                  <w:sz w:val="20"/>
                  <w:lang w:val="en"/>
                </w:rPr>
                <w:t>2015 QCCS 3552</w:t>
              </w:r>
            </w:hyperlink>
          </w:p>
          <w:p w:rsidR="00945528" w:rsidRPr="005623C7" w:rsidRDefault="00945528" w:rsidP="00945528">
            <w:pPr>
              <w:jc w:val="both"/>
              <w:rPr>
                <w:sz w:val="20"/>
                <w:lang w:val="fr-CA"/>
              </w:rPr>
            </w:pP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rPr>
            </w:pPr>
            <w:r w:rsidRPr="005623C7">
              <w:rPr>
                <w:sz w:val="20"/>
              </w:rPr>
              <w:t xml:space="preserve">Motion for judicial review granted </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March 31, 2017</w:t>
            </w:r>
          </w:p>
          <w:p w:rsidR="00945528" w:rsidRPr="005623C7" w:rsidRDefault="00945528" w:rsidP="00945528">
            <w:pPr>
              <w:jc w:val="both"/>
              <w:rPr>
                <w:sz w:val="20"/>
              </w:rPr>
            </w:pPr>
            <w:r w:rsidRPr="005623C7">
              <w:rPr>
                <w:sz w:val="20"/>
              </w:rPr>
              <w:t>Court of Appeal of Quebec (Montréal)</w:t>
            </w:r>
          </w:p>
          <w:p w:rsidR="00945528" w:rsidRPr="005623C7" w:rsidRDefault="00945528" w:rsidP="00945528">
            <w:pPr>
              <w:jc w:val="both"/>
              <w:rPr>
                <w:sz w:val="20"/>
              </w:rPr>
            </w:pPr>
            <w:r w:rsidRPr="005623C7">
              <w:rPr>
                <w:sz w:val="20"/>
              </w:rPr>
              <w:t>(</w:t>
            </w:r>
            <w:proofErr w:type="spellStart"/>
            <w:r w:rsidRPr="005623C7">
              <w:rPr>
                <w:sz w:val="20"/>
              </w:rPr>
              <w:t>Marcotte</w:t>
            </w:r>
            <w:proofErr w:type="spellEnd"/>
            <w:r w:rsidRPr="005623C7">
              <w:rPr>
                <w:sz w:val="20"/>
              </w:rPr>
              <w:t xml:space="preserve">, Dumas and </w:t>
            </w:r>
            <w:proofErr w:type="spellStart"/>
            <w:r w:rsidRPr="005623C7">
              <w:rPr>
                <w:sz w:val="20"/>
              </w:rPr>
              <w:t>Émond</w:t>
            </w:r>
            <w:proofErr w:type="spellEnd"/>
            <w:r w:rsidRPr="005623C7">
              <w:rPr>
                <w:sz w:val="20"/>
              </w:rPr>
              <w:t xml:space="preserve"> JJ.C.A.)</w:t>
            </w:r>
          </w:p>
          <w:p w:rsidR="00945528" w:rsidRPr="005623C7" w:rsidRDefault="00EE0324" w:rsidP="00945528">
            <w:pPr>
              <w:jc w:val="both"/>
              <w:rPr>
                <w:sz w:val="20"/>
                <w:lang w:val="fr-FR"/>
              </w:rPr>
            </w:pPr>
            <w:hyperlink r:id="rId21" w:history="1">
              <w:r w:rsidR="00945528" w:rsidRPr="005623C7">
                <w:rPr>
                  <w:rStyle w:val="Hyperlink"/>
                  <w:sz w:val="20"/>
                  <w:lang w:val="fr-FR"/>
                </w:rPr>
                <w:t>2017 QCCA 520</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 xml:space="preserve">Appeal allowed; arbitral award restored  </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May 30, 2017</w:t>
            </w:r>
          </w:p>
          <w:p w:rsidR="00945528" w:rsidRPr="005623C7" w:rsidRDefault="00945528" w:rsidP="00945528">
            <w:pPr>
              <w:jc w:val="both"/>
              <w:rPr>
                <w:sz w:val="20"/>
              </w:rPr>
            </w:pPr>
            <w:r w:rsidRPr="005623C7">
              <w:rPr>
                <w:sz w:val="20"/>
              </w:rPr>
              <w:t>Supreme Court of Canada</w:t>
            </w: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Application for leave to appeal filed</w:t>
            </w:r>
          </w:p>
          <w:p w:rsidR="00945528" w:rsidRPr="005623C7" w:rsidRDefault="00945528" w:rsidP="00945528">
            <w:pPr>
              <w:jc w:val="both"/>
              <w:rPr>
                <w:sz w:val="20"/>
              </w:rPr>
            </w:pPr>
          </w:p>
        </w:tc>
      </w:tr>
    </w:tbl>
    <w:p w:rsidR="00945528" w:rsidRPr="005623C7" w:rsidRDefault="00945528" w:rsidP="00945528">
      <w:pPr>
        <w:jc w:val="both"/>
        <w:rPr>
          <w:sz w:val="20"/>
        </w:rPr>
      </w:pPr>
    </w:p>
    <w:p w:rsidR="008F685B" w:rsidRPr="005623C7" w:rsidRDefault="008F685B" w:rsidP="009455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lang w:val="fr-CA"/>
              </w:rPr>
            </w:pPr>
            <w:r w:rsidRPr="005623C7">
              <w:rPr>
                <w:rStyle w:val="SCCFileNumberChar"/>
                <w:sz w:val="20"/>
                <w:szCs w:val="20"/>
                <w:lang w:val="fr-CA"/>
              </w:rPr>
              <w:t>37590</w:t>
            </w:r>
          </w:p>
        </w:tc>
        <w:tc>
          <w:tcPr>
            <w:tcW w:w="4457" w:type="pct"/>
            <w:gridSpan w:val="3"/>
          </w:tcPr>
          <w:p w:rsidR="00945528" w:rsidRPr="005623C7" w:rsidRDefault="00945528" w:rsidP="00945528">
            <w:pPr>
              <w:pStyle w:val="SCCLsocParty"/>
              <w:jc w:val="both"/>
              <w:rPr>
                <w:b/>
                <w:sz w:val="20"/>
                <w:szCs w:val="20"/>
              </w:rPr>
            </w:pPr>
            <w:r w:rsidRPr="005623C7">
              <w:rPr>
                <w:b/>
                <w:sz w:val="20"/>
                <w:szCs w:val="20"/>
              </w:rPr>
              <w:t xml:space="preserve">Conférence ferroviaire de </w:t>
            </w:r>
            <w:proofErr w:type="spellStart"/>
            <w:r w:rsidRPr="005623C7">
              <w:rPr>
                <w:b/>
                <w:sz w:val="20"/>
                <w:szCs w:val="20"/>
              </w:rPr>
              <w:t>Teamsters</w:t>
            </w:r>
            <w:proofErr w:type="spellEnd"/>
            <w:r w:rsidRPr="005623C7">
              <w:rPr>
                <w:b/>
                <w:sz w:val="20"/>
                <w:szCs w:val="20"/>
              </w:rPr>
              <w:t xml:space="preserve"> Canada c. Compagnie de chemin de fer Canadien Pacifique </w:t>
            </w:r>
          </w:p>
          <w:p w:rsidR="00945528" w:rsidRPr="005623C7" w:rsidRDefault="00945528" w:rsidP="00945528">
            <w:pPr>
              <w:jc w:val="both"/>
              <w:rPr>
                <w:sz w:val="20"/>
                <w:lang w:val="fr-CA"/>
              </w:rPr>
            </w:pPr>
            <w:r w:rsidRPr="005623C7">
              <w:rPr>
                <w:sz w:val="20"/>
                <w:lang w:val="fr-CA"/>
              </w:rPr>
              <w:t>(Qc) (Civile) (Sur autorisation)</w:t>
            </w:r>
          </w:p>
        </w:tc>
      </w:tr>
      <w:tr w:rsidR="00945528" w:rsidRPr="000A7AB3" w:rsidTr="00E95A6A">
        <w:tc>
          <w:tcPr>
            <w:tcW w:w="5000" w:type="pct"/>
            <w:gridSpan w:val="4"/>
          </w:tcPr>
          <w:p w:rsidR="00945528" w:rsidRPr="005623C7" w:rsidRDefault="00945528" w:rsidP="00945528">
            <w:pPr>
              <w:jc w:val="both"/>
              <w:rPr>
                <w:sz w:val="20"/>
                <w:lang w:val="fr-CA"/>
              </w:rPr>
            </w:pPr>
            <w:r w:rsidRPr="005623C7">
              <w:rPr>
                <w:sz w:val="20"/>
                <w:lang w:val="fr-CA"/>
              </w:rPr>
              <w:t xml:space="preserve">Relations de travail – Conventions collectives – Arbitrage – Griefs – Droit administratif – Contrôle judiciaire – Demande du syndicat visant à ce que les membres de certaines catégories aient droit à la rémunération des heures supplémentaires – La Cour d’appel du Québec a-t-elle commis une erreur en concluant que l’arbitre n’avait pas interprété déraisonnablement les dispositions comprises dans le </w:t>
            </w:r>
            <w:r w:rsidRPr="005623C7">
              <w:rPr>
                <w:i/>
                <w:sz w:val="20"/>
                <w:lang w:val="fr-CA"/>
              </w:rPr>
              <w:t>Code canadien du travail</w:t>
            </w:r>
            <w:r w:rsidRPr="005623C7">
              <w:rPr>
                <w:sz w:val="20"/>
                <w:lang w:val="fr-CA"/>
              </w:rPr>
              <w:t>, L.R.C. (1985), ch. L-2, et a-t-elle annulé à tort le jugement de la Cour supérieure du Québec qui annulait la sentence arbitrale? – L’interprétation par la Cour d’appel du Québec du régime relatif aux heures supplémentaires compris dans le Code est-elle erronée? – La Cour d’appel du Québec a-t-elle conclu à tort que le syndicat avait soulevé un nouvel argument lors du contrôle judiciaire?</w:t>
            </w:r>
          </w:p>
        </w:tc>
      </w:tr>
      <w:tr w:rsidR="00945528" w:rsidRPr="000A7AB3" w:rsidTr="00E95A6A">
        <w:tc>
          <w:tcPr>
            <w:tcW w:w="5000" w:type="pct"/>
            <w:gridSpan w:val="4"/>
          </w:tcPr>
          <w:p w:rsidR="00945528" w:rsidRPr="005623C7" w:rsidRDefault="00945528" w:rsidP="00945528">
            <w:pPr>
              <w:jc w:val="both"/>
              <w:rPr>
                <w:sz w:val="20"/>
                <w:lang w:val="fr-CA"/>
              </w:rPr>
            </w:pPr>
          </w:p>
        </w:tc>
      </w:tr>
      <w:tr w:rsidR="00945528" w:rsidRPr="000A7AB3" w:rsidTr="00E95A6A">
        <w:tc>
          <w:tcPr>
            <w:tcW w:w="5000" w:type="pct"/>
            <w:gridSpan w:val="4"/>
          </w:tcPr>
          <w:p w:rsidR="00945528" w:rsidRPr="005623C7" w:rsidRDefault="00945528" w:rsidP="00945528">
            <w:pPr>
              <w:jc w:val="both"/>
              <w:rPr>
                <w:sz w:val="20"/>
                <w:lang w:val="fr-CA"/>
              </w:rPr>
            </w:pPr>
            <w:r w:rsidRPr="005623C7">
              <w:rPr>
                <w:sz w:val="20"/>
                <w:lang w:val="fr-CA"/>
              </w:rPr>
              <w:t xml:space="preserve">La convention collective intervenue entre la Compagnie de chemin de fer </w:t>
            </w:r>
            <w:bookmarkStart w:id="0" w:name="_GoBack"/>
            <w:bookmarkEnd w:id="0"/>
            <w:r w:rsidRPr="005623C7">
              <w:rPr>
                <w:sz w:val="20"/>
                <w:lang w:val="fr-CA"/>
              </w:rPr>
              <w:t xml:space="preserve">Canadien Pacifique (l’« employeur ») et </w:t>
            </w:r>
            <w:proofErr w:type="spellStart"/>
            <w:r w:rsidRPr="005623C7">
              <w:rPr>
                <w:sz w:val="20"/>
                <w:lang w:val="fr-CA"/>
              </w:rPr>
              <w:t>Teamsters</w:t>
            </w:r>
            <w:proofErr w:type="spellEnd"/>
            <w:r w:rsidRPr="005623C7">
              <w:rPr>
                <w:sz w:val="20"/>
                <w:lang w:val="fr-CA"/>
              </w:rPr>
              <w:t xml:space="preserve"> (le « syndicat ») reconnaît deux catégories de conducteurs de train. Les conducteurs de la catégorie A se </w:t>
            </w:r>
            <w:r w:rsidRPr="005623C7">
              <w:rPr>
                <w:sz w:val="20"/>
                <w:lang w:val="fr-CA"/>
              </w:rPr>
              <w:lastRenderedPageBreak/>
              <w:t xml:space="preserve">font attribuer des « affectations sur le réseau », pour travailler sur des trains de marchandises en transit entre différents terminaux ferroviaires. Les conducteurs de catégorie B se font attribuer des « affectations à la gare d’attache ou à la gare de triage », pour travailler sur des wagons de marchandises dans une gare de triage locale. Un conflit est survenu entre l’employeur et le syndicat concernant le droit des conducteurs de la catégorie A de recevoir une rémunération pour les heures effectuées en sus de 40 heures par semaine. Le syndicat a adopté la position portant que la convention collective autorise ces conducteurs de train à recevoir une rémunération pour les heures supplémentaires effectuées. Le conflit a été renvoyé à un arbitre du Bureau d’arbitrage et de médiation des chemins de fer du Canada. Celui-ci a conclu que les conducteurs de catégorie A n’avaient pas droit à la rémunération des heures supplémentaires et a rejeté le grief du syndicat. </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lastRenderedPageBreak/>
              <w:t>7 février 2014</w:t>
            </w:r>
          </w:p>
          <w:p w:rsidR="00945528" w:rsidRPr="005623C7" w:rsidRDefault="00945528" w:rsidP="00945528">
            <w:pPr>
              <w:jc w:val="both"/>
              <w:rPr>
                <w:sz w:val="20"/>
                <w:lang w:val="fr-CA"/>
              </w:rPr>
            </w:pPr>
            <w:r w:rsidRPr="005623C7">
              <w:rPr>
                <w:sz w:val="20"/>
                <w:lang w:val="fr-CA"/>
              </w:rPr>
              <w:t xml:space="preserve">Bureau d’arbitrage et de médiation des chemins de fer du Canada </w:t>
            </w:r>
          </w:p>
          <w:p w:rsidR="00945528" w:rsidRPr="005623C7" w:rsidRDefault="00945528" w:rsidP="00945528">
            <w:pPr>
              <w:jc w:val="both"/>
              <w:rPr>
                <w:sz w:val="20"/>
                <w:lang w:val="fr-CA"/>
              </w:rPr>
            </w:pPr>
            <w:r w:rsidRPr="005623C7">
              <w:rPr>
                <w:sz w:val="20"/>
                <w:lang w:val="fr-CA"/>
              </w:rPr>
              <w:t>(Christine Schmidt, arbitre)</w:t>
            </w:r>
          </w:p>
          <w:p w:rsidR="00945528" w:rsidRPr="005623C7" w:rsidRDefault="00945528" w:rsidP="00945528">
            <w:pPr>
              <w:jc w:val="both"/>
              <w:rPr>
                <w:sz w:val="20"/>
                <w:lang w:val="fr-CA"/>
              </w:rPr>
            </w:pP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 xml:space="preserve">Grief relatif au droit à la rémunération des heures supplémentaires rejeté </w:t>
            </w:r>
          </w:p>
        </w:tc>
      </w:tr>
      <w:tr w:rsidR="00945528" w:rsidRPr="005623C7" w:rsidTr="00E95A6A">
        <w:tc>
          <w:tcPr>
            <w:tcW w:w="2427" w:type="pct"/>
            <w:gridSpan w:val="2"/>
          </w:tcPr>
          <w:p w:rsidR="00945528" w:rsidRPr="005623C7" w:rsidRDefault="00945528" w:rsidP="00945528">
            <w:pPr>
              <w:jc w:val="both"/>
              <w:rPr>
                <w:sz w:val="20"/>
                <w:lang w:val="fr-CA"/>
              </w:rPr>
            </w:pPr>
            <w:r w:rsidRPr="005623C7">
              <w:rPr>
                <w:sz w:val="20"/>
                <w:lang w:val="fr-CA"/>
              </w:rPr>
              <w:t>22 juin 2015</w:t>
            </w:r>
          </w:p>
          <w:p w:rsidR="00945528" w:rsidRPr="005623C7" w:rsidRDefault="00945528" w:rsidP="00945528">
            <w:pPr>
              <w:jc w:val="both"/>
              <w:rPr>
                <w:sz w:val="20"/>
                <w:lang w:val="fr-CA"/>
              </w:rPr>
            </w:pPr>
            <w:r w:rsidRPr="005623C7">
              <w:rPr>
                <w:sz w:val="20"/>
                <w:lang w:val="fr-CA"/>
              </w:rPr>
              <w:t>Cour supérieure du Québec</w:t>
            </w:r>
          </w:p>
          <w:p w:rsidR="00945528" w:rsidRPr="005623C7" w:rsidRDefault="00945528" w:rsidP="00945528">
            <w:pPr>
              <w:jc w:val="both"/>
              <w:rPr>
                <w:sz w:val="20"/>
                <w:lang w:val="fr-CA"/>
              </w:rPr>
            </w:pPr>
            <w:r w:rsidRPr="005623C7">
              <w:rPr>
                <w:sz w:val="20"/>
                <w:lang w:val="fr-CA"/>
              </w:rPr>
              <w:t xml:space="preserve">(Juge </w:t>
            </w:r>
            <w:proofErr w:type="spellStart"/>
            <w:r w:rsidRPr="005623C7">
              <w:rPr>
                <w:sz w:val="20"/>
                <w:lang w:val="fr-CA"/>
              </w:rPr>
              <w:t>Fraiberg</w:t>
            </w:r>
            <w:proofErr w:type="spellEnd"/>
            <w:r w:rsidRPr="005623C7">
              <w:rPr>
                <w:sz w:val="20"/>
                <w:lang w:val="fr-CA"/>
              </w:rPr>
              <w:t>)</w:t>
            </w:r>
          </w:p>
          <w:p w:rsidR="00945528" w:rsidRPr="005623C7" w:rsidRDefault="00EE0324" w:rsidP="00945528">
            <w:pPr>
              <w:jc w:val="both"/>
              <w:rPr>
                <w:sz w:val="20"/>
                <w:lang w:val="fr-CA"/>
              </w:rPr>
            </w:pPr>
            <w:hyperlink r:id="rId22" w:history="1">
              <w:r w:rsidR="00945528" w:rsidRPr="005623C7">
                <w:rPr>
                  <w:rStyle w:val="Hyperlink"/>
                  <w:sz w:val="20"/>
                  <w:lang w:val="fr-CA"/>
                </w:rPr>
                <w:t>2015 QCCS 3552</w:t>
              </w:r>
            </w:hyperlink>
          </w:p>
          <w:p w:rsidR="00945528" w:rsidRPr="005623C7" w:rsidRDefault="00945528" w:rsidP="00945528">
            <w:pPr>
              <w:jc w:val="both"/>
              <w:rPr>
                <w:sz w:val="20"/>
                <w:lang w:val="fr-CA"/>
              </w:rPr>
            </w:pP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 xml:space="preserve">Requête en révision judiciaire </w:t>
            </w:r>
          </w:p>
          <w:p w:rsidR="00945528" w:rsidRPr="005623C7" w:rsidRDefault="00945528" w:rsidP="00945528">
            <w:pPr>
              <w:jc w:val="both"/>
              <w:rPr>
                <w:sz w:val="20"/>
                <w:lang w:val="fr-CA"/>
              </w:rPr>
            </w:pPr>
          </w:p>
        </w:tc>
      </w:tr>
      <w:tr w:rsidR="00945528" w:rsidRPr="005623C7" w:rsidTr="00E95A6A">
        <w:tc>
          <w:tcPr>
            <w:tcW w:w="2427" w:type="pct"/>
            <w:gridSpan w:val="2"/>
          </w:tcPr>
          <w:p w:rsidR="00945528" w:rsidRPr="005623C7" w:rsidRDefault="00945528" w:rsidP="00945528">
            <w:pPr>
              <w:jc w:val="both"/>
              <w:rPr>
                <w:sz w:val="20"/>
                <w:lang w:val="fr-CA"/>
              </w:rPr>
            </w:pPr>
            <w:r w:rsidRPr="005623C7">
              <w:rPr>
                <w:sz w:val="20"/>
                <w:lang w:val="fr-CA"/>
              </w:rPr>
              <w:t>31 mars 2017</w:t>
            </w:r>
          </w:p>
          <w:p w:rsidR="00945528" w:rsidRPr="005623C7" w:rsidRDefault="00945528" w:rsidP="00945528">
            <w:pPr>
              <w:jc w:val="both"/>
              <w:rPr>
                <w:sz w:val="20"/>
                <w:lang w:val="fr-CA"/>
              </w:rPr>
            </w:pPr>
            <w:r w:rsidRPr="005623C7">
              <w:rPr>
                <w:sz w:val="20"/>
                <w:lang w:val="fr-CA"/>
              </w:rPr>
              <w:t>Cour d’appel du Québec (Montréal)</w:t>
            </w:r>
          </w:p>
          <w:p w:rsidR="00945528" w:rsidRPr="005623C7" w:rsidRDefault="00945528" w:rsidP="00945528">
            <w:pPr>
              <w:jc w:val="both"/>
              <w:rPr>
                <w:sz w:val="20"/>
                <w:lang w:val="fr-CA"/>
              </w:rPr>
            </w:pPr>
            <w:r w:rsidRPr="005623C7">
              <w:rPr>
                <w:sz w:val="20"/>
                <w:lang w:val="fr-CA"/>
              </w:rPr>
              <w:t xml:space="preserve">(Juges Marcotte, Dumas et </w:t>
            </w:r>
            <w:proofErr w:type="spellStart"/>
            <w:r w:rsidRPr="005623C7">
              <w:rPr>
                <w:sz w:val="20"/>
                <w:lang w:val="fr-CA"/>
              </w:rPr>
              <w:t>Émond</w:t>
            </w:r>
            <w:proofErr w:type="spellEnd"/>
            <w:r w:rsidRPr="005623C7">
              <w:rPr>
                <w:sz w:val="20"/>
                <w:lang w:val="fr-CA"/>
              </w:rPr>
              <w:t>)</w:t>
            </w:r>
          </w:p>
          <w:p w:rsidR="00945528" w:rsidRPr="005623C7" w:rsidRDefault="00EE0324" w:rsidP="00945528">
            <w:pPr>
              <w:jc w:val="both"/>
              <w:rPr>
                <w:sz w:val="20"/>
                <w:lang w:val="fr-CA"/>
              </w:rPr>
            </w:pPr>
            <w:hyperlink r:id="rId23" w:history="1">
              <w:r w:rsidR="00945528" w:rsidRPr="005623C7">
                <w:rPr>
                  <w:rStyle w:val="Hyperlink"/>
                  <w:sz w:val="20"/>
                  <w:lang w:val="fr-CA"/>
                </w:rPr>
                <w:t>2017 QCCA 520</w:t>
              </w:r>
            </w:hyperlink>
          </w:p>
          <w:p w:rsidR="00945528" w:rsidRPr="005623C7" w:rsidRDefault="00945528" w:rsidP="00945528">
            <w:pPr>
              <w:jc w:val="both"/>
              <w:rPr>
                <w:sz w:val="20"/>
                <w:lang w:val="fr-CA"/>
              </w:rPr>
            </w:pP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 xml:space="preserve">Appel accueilli; sentence arbitrale rétablie  </w:t>
            </w:r>
          </w:p>
          <w:p w:rsidR="00945528" w:rsidRPr="005623C7" w:rsidRDefault="00945528" w:rsidP="00945528">
            <w:pPr>
              <w:jc w:val="both"/>
              <w:rPr>
                <w:sz w:val="20"/>
                <w:lang w:val="fr-CA"/>
              </w:rPr>
            </w:pPr>
          </w:p>
        </w:tc>
      </w:tr>
      <w:tr w:rsidR="00945528" w:rsidRPr="005623C7" w:rsidTr="00E95A6A">
        <w:tc>
          <w:tcPr>
            <w:tcW w:w="2427" w:type="pct"/>
            <w:gridSpan w:val="2"/>
          </w:tcPr>
          <w:p w:rsidR="00945528" w:rsidRPr="005623C7" w:rsidRDefault="00945528" w:rsidP="00945528">
            <w:pPr>
              <w:jc w:val="both"/>
              <w:rPr>
                <w:sz w:val="20"/>
                <w:lang w:val="fr-CA"/>
              </w:rPr>
            </w:pPr>
            <w:r w:rsidRPr="005623C7">
              <w:rPr>
                <w:sz w:val="20"/>
                <w:lang w:val="fr-CA"/>
              </w:rPr>
              <w:t>30 mai 2017</w:t>
            </w:r>
          </w:p>
          <w:p w:rsidR="00945528" w:rsidRPr="005623C7" w:rsidRDefault="00945528" w:rsidP="00945528">
            <w:pPr>
              <w:jc w:val="both"/>
              <w:rPr>
                <w:sz w:val="20"/>
                <w:lang w:val="fr-CA"/>
              </w:rPr>
            </w:pPr>
            <w:r w:rsidRPr="005623C7">
              <w:rPr>
                <w:sz w:val="20"/>
                <w:lang w:val="fr-CA"/>
              </w:rPr>
              <w:t>Cour suprême du Canada</w:t>
            </w: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Demande d’autorisation d’appel déposée</w:t>
            </w:r>
          </w:p>
          <w:p w:rsidR="00945528" w:rsidRPr="005623C7" w:rsidRDefault="00945528" w:rsidP="00945528">
            <w:pPr>
              <w:jc w:val="both"/>
              <w:rPr>
                <w:sz w:val="20"/>
                <w:lang w:val="fr-CA"/>
              </w:rPr>
            </w:pPr>
          </w:p>
        </w:tc>
      </w:tr>
    </w:tbl>
    <w:p w:rsidR="00945528" w:rsidRPr="005623C7" w:rsidRDefault="00945528" w:rsidP="00945528">
      <w:pPr>
        <w:jc w:val="both"/>
        <w:rPr>
          <w:sz w:val="20"/>
          <w:lang w:val="fr-CA"/>
        </w:rPr>
      </w:pPr>
    </w:p>
    <w:p w:rsidR="00945528" w:rsidRPr="005623C7" w:rsidRDefault="00945528" w:rsidP="00945528">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t>37609</w:t>
            </w:r>
          </w:p>
        </w:tc>
        <w:tc>
          <w:tcPr>
            <w:tcW w:w="4457"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Nadine Watchmaker-Wolfe, a minor by her Next friend, Steve Wolfe, Samantha Watchmaker-Wolfe, Jeffrey Fisher, Dustin Jay </w:t>
            </w:r>
            <w:proofErr w:type="spellStart"/>
            <w:r w:rsidRPr="005623C7">
              <w:rPr>
                <w:b/>
                <w:sz w:val="20"/>
                <w:szCs w:val="20"/>
                <w:lang w:val="en-US"/>
              </w:rPr>
              <w:t>Garrioch</w:t>
            </w:r>
            <w:proofErr w:type="spellEnd"/>
            <w:r w:rsidRPr="005623C7">
              <w:rPr>
                <w:b/>
                <w:sz w:val="20"/>
                <w:szCs w:val="20"/>
                <w:lang w:val="en-US"/>
              </w:rPr>
              <w:t xml:space="preserve">, and the Administrator of the Motor Vehicle Accident Claims Act on behalf of Tyler G. </w:t>
            </w:r>
            <w:proofErr w:type="spellStart"/>
            <w:r w:rsidRPr="005623C7">
              <w:rPr>
                <w:b/>
                <w:sz w:val="20"/>
                <w:szCs w:val="20"/>
                <w:lang w:val="en-US"/>
              </w:rPr>
              <w:t>Tessman</w:t>
            </w:r>
            <w:proofErr w:type="spellEnd"/>
            <w:r w:rsidRPr="005623C7">
              <w:rPr>
                <w:b/>
                <w:sz w:val="20"/>
                <w:szCs w:val="20"/>
                <w:lang w:val="en-US"/>
              </w:rPr>
              <w:t xml:space="preserve"> v. </w:t>
            </w:r>
            <w:proofErr w:type="spellStart"/>
            <w:r w:rsidRPr="005623C7">
              <w:rPr>
                <w:b/>
                <w:sz w:val="20"/>
                <w:szCs w:val="20"/>
                <w:lang w:val="en-US"/>
              </w:rPr>
              <w:t>Sonex</w:t>
            </w:r>
            <w:proofErr w:type="spellEnd"/>
            <w:r w:rsidRPr="005623C7">
              <w:rPr>
                <w:b/>
                <w:sz w:val="20"/>
                <w:szCs w:val="20"/>
                <w:lang w:val="en-US"/>
              </w:rPr>
              <w:t xml:space="preserve"> Construction Ltd.</w:t>
            </w:r>
          </w:p>
          <w:p w:rsidR="00945528" w:rsidRPr="005623C7" w:rsidRDefault="00945528" w:rsidP="00945528">
            <w:pPr>
              <w:jc w:val="both"/>
              <w:rPr>
                <w:sz w:val="20"/>
              </w:rPr>
            </w:pPr>
            <w:r w:rsidRPr="005623C7">
              <w:rPr>
                <w:sz w:val="20"/>
              </w:rPr>
              <w:t>(Alta.) (Civil) (By Leave)</w:t>
            </w:r>
          </w:p>
        </w:tc>
      </w:tr>
      <w:tr w:rsidR="00945528" w:rsidRPr="005623C7" w:rsidTr="00E95A6A">
        <w:tc>
          <w:tcPr>
            <w:tcW w:w="5000" w:type="pct"/>
            <w:gridSpan w:val="4"/>
          </w:tcPr>
          <w:p w:rsidR="00945528" w:rsidRPr="005623C7" w:rsidRDefault="00945528" w:rsidP="00945528">
            <w:pPr>
              <w:jc w:val="both"/>
              <w:rPr>
                <w:sz w:val="20"/>
              </w:rPr>
            </w:pPr>
            <w:r w:rsidRPr="005623C7">
              <w:rPr>
                <w:sz w:val="20"/>
              </w:rPr>
              <w:t xml:space="preserve">Torts — Motor vehicles — Negligence — Vicarious liability — Consent to possess vehicle — Motor vehicle accident causing injury — Possession of vehicle given by employer to employee who then gave possession to third party — Third party driving vehicle when accident occurred — Trial judge finding employer vicariously liable for injuries — Majority of Court of Appeal allowing appeal and dismissing actions against employer — Whether owners can escape vicarious liability by lending their vehicles with condition that possession of vehicle is not passed to third party — Whether Alberta’s automobile insurance scheme based on insurer’s ability to assess the risk of insuring a particular owner, or on need to ensure protection for Canadian motorists — </w:t>
            </w:r>
            <w:r w:rsidRPr="005623C7">
              <w:rPr>
                <w:i/>
                <w:sz w:val="20"/>
              </w:rPr>
              <w:t>Traffic Safety Act</w:t>
            </w:r>
            <w:r w:rsidRPr="005623C7">
              <w:rPr>
                <w:sz w:val="20"/>
              </w:rPr>
              <w:t>, R.S.A. 2000, c. T-6, s. 187.</w:t>
            </w:r>
          </w:p>
          <w:p w:rsidR="00945528" w:rsidRPr="005623C7" w:rsidRDefault="00945528" w:rsidP="00945528">
            <w:pPr>
              <w:jc w:val="both"/>
              <w:rPr>
                <w:sz w:val="20"/>
              </w:rPr>
            </w:pPr>
          </w:p>
          <w:p w:rsidR="00945528" w:rsidRPr="005623C7" w:rsidRDefault="00945528" w:rsidP="00945528">
            <w:pPr>
              <w:jc w:val="both"/>
              <w:rPr>
                <w:sz w:val="20"/>
                <w:lang w:val="en" w:eastAsia="en-CA"/>
              </w:rPr>
            </w:pPr>
            <w:r w:rsidRPr="005623C7">
              <w:rPr>
                <w:sz w:val="20"/>
                <w:lang w:val="en" w:eastAsia="en-CA"/>
              </w:rPr>
              <w:t xml:space="preserve">The respondent, </w:t>
            </w:r>
            <w:proofErr w:type="spellStart"/>
            <w:r w:rsidRPr="005623C7">
              <w:rPr>
                <w:sz w:val="20"/>
                <w:lang w:val="en" w:eastAsia="en-CA"/>
              </w:rPr>
              <w:t>Sonex</w:t>
            </w:r>
            <w:proofErr w:type="spellEnd"/>
            <w:r w:rsidRPr="005623C7">
              <w:rPr>
                <w:sz w:val="20"/>
                <w:lang w:val="en" w:eastAsia="en-CA"/>
              </w:rPr>
              <w:t xml:space="preserve"> Construction Ltd. was the owner of a truck which was involved in a single vehicle rollover accident when it was being driven by the applicant, Mr. Tyler </w:t>
            </w:r>
            <w:proofErr w:type="spellStart"/>
            <w:r w:rsidRPr="005623C7">
              <w:rPr>
                <w:sz w:val="20"/>
                <w:lang w:val="en" w:eastAsia="en-CA"/>
              </w:rPr>
              <w:t>Tessman</w:t>
            </w:r>
            <w:proofErr w:type="spellEnd"/>
            <w:r w:rsidRPr="005623C7">
              <w:rPr>
                <w:sz w:val="20"/>
                <w:lang w:val="en" w:eastAsia="en-CA"/>
              </w:rPr>
              <w:t xml:space="preserve">, one of its former employees. </w:t>
            </w:r>
          </w:p>
          <w:p w:rsidR="00945528" w:rsidRPr="005623C7" w:rsidRDefault="00945528" w:rsidP="00945528">
            <w:pPr>
              <w:jc w:val="both"/>
              <w:rPr>
                <w:sz w:val="20"/>
                <w:lang w:val="en" w:eastAsia="en-CA"/>
              </w:rPr>
            </w:pPr>
          </w:p>
          <w:p w:rsidR="00945528" w:rsidRPr="005623C7" w:rsidRDefault="00945528" w:rsidP="00945528">
            <w:pPr>
              <w:jc w:val="both"/>
              <w:rPr>
                <w:sz w:val="20"/>
                <w:lang w:val="en" w:eastAsia="en-CA"/>
              </w:rPr>
            </w:pPr>
            <w:r w:rsidRPr="005623C7">
              <w:rPr>
                <w:sz w:val="20"/>
                <w:lang w:val="en" w:eastAsia="en-CA"/>
              </w:rPr>
              <w:t xml:space="preserve">At the relevant time, one of </w:t>
            </w:r>
            <w:proofErr w:type="spellStart"/>
            <w:r w:rsidRPr="005623C7">
              <w:rPr>
                <w:sz w:val="20"/>
                <w:lang w:val="en" w:eastAsia="en-CA"/>
              </w:rPr>
              <w:t>Sonex’s</w:t>
            </w:r>
            <w:proofErr w:type="spellEnd"/>
            <w:r w:rsidRPr="005623C7">
              <w:rPr>
                <w:sz w:val="20"/>
                <w:lang w:val="en" w:eastAsia="en-CA"/>
              </w:rPr>
              <w:t xml:space="preserve"> supervisors (on behalf of and with the authority of </w:t>
            </w:r>
            <w:proofErr w:type="spellStart"/>
            <w:r w:rsidRPr="005623C7">
              <w:rPr>
                <w:sz w:val="20"/>
                <w:lang w:val="en" w:eastAsia="en-CA"/>
              </w:rPr>
              <w:t>Sonex</w:t>
            </w:r>
            <w:proofErr w:type="spellEnd"/>
            <w:r w:rsidRPr="005623C7">
              <w:rPr>
                <w:sz w:val="20"/>
                <w:lang w:val="en" w:eastAsia="en-CA"/>
              </w:rPr>
              <w:t xml:space="preserve">) had given the applicant, Mr. Dustin </w:t>
            </w:r>
            <w:proofErr w:type="spellStart"/>
            <w:r w:rsidRPr="005623C7">
              <w:rPr>
                <w:sz w:val="20"/>
                <w:lang w:val="en" w:eastAsia="en-CA"/>
              </w:rPr>
              <w:t>Garrioch</w:t>
            </w:r>
            <w:proofErr w:type="spellEnd"/>
            <w:r w:rsidRPr="005623C7">
              <w:rPr>
                <w:sz w:val="20"/>
                <w:lang w:val="en" w:eastAsia="en-CA"/>
              </w:rPr>
              <w:t xml:space="preserve">, an employee, possession of the truck and its keys. Unbeknown to </w:t>
            </w:r>
            <w:proofErr w:type="spellStart"/>
            <w:r w:rsidRPr="005623C7">
              <w:rPr>
                <w:sz w:val="20"/>
                <w:lang w:val="en" w:eastAsia="en-CA"/>
              </w:rPr>
              <w:t>Sonex</w:t>
            </w:r>
            <w:proofErr w:type="spellEnd"/>
            <w:r w:rsidRPr="005623C7">
              <w:rPr>
                <w:sz w:val="20"/>
                <w:lang w:val="en" w:eastAsia="en-CA"/>
              </w:rPr>
              <w:t>, Mr. </w:t>
            </w:r>
            <w:proofErr w:type="spellStart"/>
            <w:r w:rsidRPr="005623C7">
              <w:rPr>
                <w:sz w:val="20"/>
                <w:lang w:val="en" w:eastAsia="en-CA"/>
              </w:rPr>
              <w:t>Garrioch</w:t>
            </w:r>
            <w:proofErr w:type="spellEnd"/>
            <w:r w:rsidRPr="005623C7">
              <w:rPr>
                <w:sz w:val="20"/>
                <w:lang w:val="en" w:eastAsia="en-CA"/>
              </w:rPr>
              <w:t xml:space="preserve"> did not have a driver’s </w:t>
            </w:r>
            <w:proofErr w:type="spellStart"/>
            <w:r w:rsidRPr="005623C7">
              <w:rPr>
                <w:sz w:val="20"/>
                <w:lang w:val="en" w:eastAsia="en-CA"/>
              </w:rPr>
              <w:t>licence</w:t>
            </w:r>
            <w:proofErr w:type="spellEnd"/>
            <w:r w:rsidRPr="005623C7">
              <w:rPr>
                <w:sz w:val="20"/>
                <w:lang w:val="en" w:eastAsia="en-CA"/>
              </w:rPr>
              <w:t>, although Mr. </w:t>
            </w:r>
            <w:proofErr w:type="spellStart"/>
            <w:r w:rsidRPr="005623C7">
              <w:rPr>
                <w:sz w:val="20"/>
                <w:lang w:val="en" w:eastAsia="en-CA"/>
              </w:rPr>
              <w:t>Tessman</w:t>
            </w:r>
            <w:proofErr w:type="spellEnd"/>
            <w:r w:rsidRPr="005623C7">
              <w:rPr>
                <w:sz w:val="20"/>
                <w:lang w:val="en" w:eastAsia="en-CA"/>
              </w:rPr>
              <w:t xml:space="preserve"> did. It was Mr. </w:t>
            </w:r>
            <w:proofErr w:type="spellStart"/>
            <w:r w:rsidRPr="005623C7">
              <w:rPr>
                <w:sz w:val="20"/>
                <w:lang w:val="en" w:eastAsia="en-CA"/>
              </w:rPr>
              <w:t>Garrioch</w:t>
            </w:r>
            <w:proofErr w:type="spellEnd"/>
            <w:r w:rsidRPr="005623C7">
              <w:rPr>
                <w:sz w:val="20"/>
                <w:lang w:val="en" w:eastAsia="en-CA"/>
              </w:rPr>
              <w:t xml:space="preserve"> who gave possession of the truck to Mr. </w:t>
            </w:r>
            <w:proofErr w:type="spellStart"/>
            <w:r w:rsidRPr="005623C7">
              <w:rPr>
                <w:sz w:val="20"/>
                <w:lang w:val="en" w:eastAsia="en-CA"/>
              </w:rPr>
              <w:t>Tessman</w:t>
            </w:r>
            <w:proofErr w:type="spellEnd"/>
            <w:r w:rsidRPr="005623C7">
              <w:rPr>
                <w:sz w:val="20"/>
                <w:lang w:val="en" w:eastAsia="en-CA"/>
              </w:rPr>
              <w:t xml:space="preserve"> on the night of the accident.</w:t>
            </w:r>
          </w:p>
          <w:p w:rsidR="00945528" w:rsidRPr="005623C7" w:rsidRDefault="00945528" w:rsidP="00945528">
            <w:pPr>
              <w:jc w:val="both"/>
              <w:rPr>
                <w:sz w:val="20"/>
                <w:lang w:val="en" w:eastAsia="en-CA"/>
              </w:rPr>
            </w:pPr>
          </w:p>
          <w:p w:rsidR="00945528" w:rsidRPr="005623C7" w:rsidRDefault="00945528" w:rsidP="00945528">
            <w:pPr>
              <w:jc w:val="both"/>
              <w:rPr>
                <w:sz w:val="20"/>
                <w:lang w:val="en" w:eastAsia="en-CA"/>
              </w:rPr>
            </w:pPr>
            <w:r w:rsidRPr="005623C7">
              <w:rPr>
                <w:sz w:val="20"/>
                <w:lang w:val="en" w:eastAsia="en-CA"/>
              </w:rPr>
              <w:t xml:space="preserve">All of the applicants were involved in the accident. A trial was held to determine if </w:t>
            </w:r>
            <w:proofErr w:type="spellStart"/>
            <w:r w:rsidRPr="005623C7">
              <w:rPr>
                <w:sz w:val="20"/>
                <w:lang w:val="en" w:eastAsia="en-CA"/>
              </w:rPr>
              <w:t>Sonex</w:t>
            </w:r>
            <w:proofErr w:type="spellEnd"/>
            <w:r w:rsidRPr="005623C7">
              <w:rPr>
                <w:sz w:val="20"/>
                <w:lang w:val="en" w:eastAsia="en-CA"/>
              </w:rPr>
              <w:t xml:space="preserve"> was liable, vicariously or otherwise, for any negligence relating to the occurrence of the accident, including but not limited to any potential negligence of Mr. </w:t>
            </w:r>
            <w:proofErr w:type="spellStart"/>
            <w:r w:rsidRPr="005623C7">
              <w:rPr>
                <w:sz w:val="20"/>
                <w:lang w:val="en" w:eastAsia="en-CA"/>
              </w:rPr>
              <w:t>Tessman</w:t>
            </w:r>
            <w:proofErr w:type="spellEnd"/>
            <w:r w:rsidRPr="005623C7">
              <w:rPr>
                <w:sz w:val="20"/>
                <w:lang w:val="en" w:eastAsia="en-CA"/>
              </w:rPr>
              <w:t xml:space="preserve"> in his operation of the vehicle.</w:t>
            </w:r>
          </w:p>
          <w:p w:rsidR="00945528" w:rsidRPr="005623C7" w:rsidRDefault="00945528" w:rsidP="00945528">
            <w:pPr>
              <w:jc w:val="both"/>
              <w:rPr>
                <w:sz w:val="20"/>
                <w:lang w:val="en" w:eastAsia="en-CA"/>
              </w:rPr>
            </w:pPr>
          </w:p>
          <w:p w:rsidR="00945528" w:rsidRPr="005623C7" w:rsidRDefault="00945528" w:rsidP="00945528">
            <w:pPr>
              <w:jc w:val="both"/>
              <w:rPr>
                <w:sz w:val="20"/>
                <w:lang w:val="en" w:eastAsia="en-CA"/>
              </w:rPr>
            </w:pPr>
            <w:r w:rsidRPr="005623C7">
              <w:rPr>
                <w:sz w:val="20"/>
                <w:lang w:val="en" w:eastAsia="en-CA"/>
              </w:rPr>
              <w:lastRenderedPageBreak/>
              <w:t>The trial judge concluded that, at the time of the accident, Mr. </w:t>
            </w:r>
            <w:proofErr w:type="spellStart"/>
            <w:r w:rsidRPr="005623C7">
              <w:rPr>
                <w:sz w:val="20"/>
                <w:lang w:val="en" w:eastAsia="en-CA"/>
              </w:rPr>
              <w:t>Tessman</w:t>
            </w:r>
            <w:proofErr w:type="spellEnd"/>
            <w:r w:rsidRPr="005623C7">
              <w:rPr>
                <w:sz w:val="20"/>
                <w:lang w:val="en" w:eastAsia="en-CA"/>
              </w:rPr>
              <w:t xml:space="preserve"> was in possession of the vehicle with the consent of </w:t>
            </w:r>
            <w:proofErr w:type="spellStart"/>
            <w:r w:rsidRPr="005623C7">
              <w:rPr>
                <w:sz w:val="20"/>
                <w:lang w:val="en" w:eastAsia="en-CA"/>
              </w:rPr>
              <w:t>Sonex</w:t>
            </w:r>
            <w:proofErr w:type="spellEnd"/>
            <w:r w:rsidRPr="005623C7">
              <w:rPr>
                <w:sz w:val="20"/>
                <w:lang w:val="en" w:eastAsia="en-CA"/>
              </w:rPr>
              <w:t xml:space="preserve"> and under s. 187(2) of the </w:t>
            </w:r>
            <w:r w:rsidRPr="005623C7">
              <w:rPr>
                <w:i/>
                <w:sz w:val="20"/>
                <w:lang w:eastAsia="en-CA"/>
              </w:rPr>
              <w:t>Traffic Safety Act</w:t>
            </w:r>
            <w:r w:rsidRPr="005623C7">
              <w:rPr>
                <w:sz w:val="20"/>
                <w:lang w:eastAsia="en-CA"/>
              </w:rPr>
              <w:t>, R.S.A. 2000, c. T-6</w:t>
            </w:r>
            <w:r w:rsidRPr="005623C7">
              <w:rPr>
                <w:sz w:val="20"/>
                <w:lang w:val="en" w:eastAsia="en-CA"/>
              </w:rPr>
              <w:t>, Mr. </w:t>
            </w:r>
            <w:proofErr w:type="spellStart"/>
            <w:r w:rsidRPr="005623C7">
              <w:rPr>
                <w:sz w:val="20"/>
                <w:lang w:val="en" w:eastAsia="en-CA"/>
              </w:rPr>
              <w:t>Tessman</w:t>
            </w:r>
            <w:proofErr w:type="spellEnd"/>
            <w:r w:rsidRPr="005623C7">
              <w:rPr>
                <w:sz w:val="20"/>
                <w:lang w:val="en" w:eastAsia="en-CA"/>
              </w:rPr>
              <w:t xml:space="preserve"> was deemed to be the employee and agent of </w:t>
            </w:r>
            <w:proofErr w:type="spellStart"/>
            <w:r w:rsidRPr="005623C7">
              <w:rPr>
                <w:sz w:val="20"/>
                <w:lang w:val="en" w:eastAsia="en-CA"/>
              </w:rPr>
              <w:t>Sonex</w:t>
            </w:r>
            <w:proofErr w:type="spellEnd"/>
            <w:r w:rsidRPr="005623C7">
              <w:rPr>
                <w:sz w:val="20"/>
                <w:lang w:val="en" w:eastAsia="en-CA"/>
              </w:rPr>
              <w:t xml:space="preserve">. Therefore, </w:t>
            </w:r>
            <w:proofErr w:type="spellStart"/>
            <w:r w:rsidRPr="005623C7">
              <w:rPr>
                <w:sz w:val="20"/>
                <w:lang w:val="en" w:eastAsia="en-CA"/>
              </w:rPr>
              <w:t>Sonex</w:t>
            </w:r>
            <w:proofErr w:type="spellEnd"/>
            <w:r w:rsidRPr="005623C7">
              <w:rPr>
                <w:sz w:val="20"/>
                <w:lang w:val="en" w:eastAsia="en-CA"/>
              </w:rPr>
              <w:t xml:space="preserve"> was vicariously liable for the applicants’ injuries.  </w:t>
            </w:r>
          </w:p>
          <w:p w:rsidR="00945528" w:rsidRPr="005623C7" w:rsidRDefault="00945528" w:rsidP="00945528">
            <w:pPr>
              <w:jc w:val="both"/>
              <w:rPr>
                <w:sz w:val="20"/>
                <w:lang w:val="en" w:eastAsia="en-CA"/>
              </w:rPr>
            </w:pPr>
          </w:p>
          <w:p w:rsidR="00945528" w:rsidRPr="005623C7" w:rsidRDefault="00945528" w:rsidP="00945528">
            <w:pPr>
              <w:jc w:val="both"/>
              <w:rPr>
                <w:sz w:val="20"/>
              </w:rPr>
            </w:pPr>
            <w:r w:rsidRPr="005623C7">
              <w:rPr>
                <w:sz w:val="20"/>
                <w:lang w:val="en"/>
              </w:rPr>
              <w:t xml:space="preserve">The majority of the Court of Appeal allowed the appeal, set aside the </w:t>
            </w:r>
            <w:r w:rsidRPr="005623C7">
              <w:rPr>
                <w:sz w:val="20"/>
              </w:rPr>
              <w:t xml:space="preserve">judgment of Shelley J. and dismissed the actions against </w:t>
            </w:r>
            <w:proofErr w:type="spellStart"/>
            <w:r w:rsidRPr="005623C7">
              <w:rPr>
                <w:sz w:val="20"/>
              </w:rPr>
              <w:t>Sonex</w:t>
            </w:r>
            <w:proofErr w:type="spellEnd"/>
            <w:r w:rsidRPr="005623C7">
              <w:rPr>
                <w:sz w:val="20"/>
              </w:rPr>
              <w:t>. The dissent would have dismissed the appeal.</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lastRenderedPageBreak/>
              <w:t>July 29, 2015</w:t>
            </w:r>
          </w:p>
          <w:p w:rsidR="00945528" w:rsidRPr="005623C7" w:rsidRDefault="00945528" w:rsidP="00945528">
            <w:pPr>
              <w:jc w:val="both"/>
              <w:rPr>
                <w:sz w:val="20"/>
              </w:rPr>
            </w:pPr>
            <w:r w:rsidRPr="005623C7">
              <w:rPr>
                <w:sz w:val="20"/>
              </w:rPr>
              <w:t>Court of Queen’s Bench of Alberta</w:t>
            </w:r>
          </w:p>
          <w:p w:rsidR="00945528" w:rsidRPr="005623C7" w:rsidRDefault="00945528" w:rsidP="00945528">
            <w:pPr>
              <w:jc w:val="both"/>
              <w:rPr>
                <w:sz w:val="20"/>
              </w:rPr>
            </w:pPr>
            <w:r w:rsidRPr="005623C7">
              <w:rPr>
                <w:sz w:val="20"/>
              </w:rPr>
              <w:t>(Shelley J.)</w:t>
            </w:r>
          </w:p>
          <w:p w:rsidR="00945528" w:rsidRPr="005623C7" w:rsidRDefault="00EE0324" w:rsidP="00945528">
            <w:pPr>
              <w:jc w:val="both"/>
              <w:rPr>
                <w:sz w:val="20"/>
              </w:rPr>
            </w:pPr>
            <w:hyperlink r:id="rId24" w:history="1">
              <w:r w:rsidR="00945528" w:rsidRPr="005623C7">
                <w:rPr>
                  <w:rStyle w:val="Hyperlink"/>
                  <w:sz w:val="20"/>
                </w:rPr>
                <w:t>2015 ABQB 480</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proofErr w:type="spellStart"/>
            <w:r w:rsidRPr="005623C7">
              <w:rPr>
                <w:sz w:val="20"/>
              </w:rPr>
              <w:t>Sonex</w:t>
            </w:r>
            <w:proofErr w:type="spellEnd"/>
            <w:r w:rsidRPr="005623C7">
              <w:rPr>
                <w:sz w:val="20"/>
              </w:rPr>
              <w:t xml:space="preserve"> Construction Ltd. found to be vicariously liable for the negligence of Mr. Tyler </w:t>
            </w:r>
            <w:proofErr w:type="spellStart"/>
            <w:r w:rsidRPr="005623C7">
              <w:rPr>
                <w:sz w:val="20"/>
              </w:rPr>
              <w:t>Tessman</w:t>
            </w:r>
            <w:proofErr w:type="spellEnd"/>
            <w:r w:rsidRPr="005623C7">
              <w:rPr>
                <w:sz w:val="20"/>
              </w:rPr>
              <w:t xml:space="preserve">.   </w:t>
            </w:r>
          </w:p>
        </w:tc>
      </w:tr>
      <w:tr w:rsidR="00945528" w:rsidRPr="005623C7" w:rsidTr="00E95A6A">
        <w:tc>
          <w:tcPr>
            <w:tcW w:w="2427" w:type="pct"/>
            <w:gridSpan w:val="2"/>
          </w:tcPr>
          <w:p w:rsidR="00945528" w:rsidRPr="005623C7" w:rsidRDefault="00945528" w:rsidP="00945528">
            <w:pPr>
              <w:jc w:val="both"/>
              <w:rPr>
                <w:sz w:val="20"/>
              </w:rPr>
            </w:pPr>
            <w:r w:rsidRPr="005623C7">
              <w:rPr>
                <w:sz w:val="20"/>
              </w:rPr>
              <w:t>April 6, 2017</w:t>
            </w:r>
          </w:p>
          <w:p w:rsidR="00945528" w:rsidRPr="005623C7" w:rsidRDefault="00945528" w:rsidP="00945528">
            <w:pPr>
              <w:jc w:val="both"/>
              <w:rPr>
                <w:sz w:val="20"/>
              </w:rPr>
            </w:pPr>
            <w:r w:rsidRPr="005623C7">
              <w:rPr>
                <w:sz w:val="20"/>
              </w:rPr>
              <w:t>Court of Appeal of Alberta (Edmonton)</w:t>
            </w:r>
          </w:p>
          <w:p w:rsidR="00945528" w:rsidRPr="005623C7" w:rsidRDefault="00945528" w:rsidP="00945528">
            <w:pPr>
              <w:jc w:val="both"/>
              <w:rPr>
                <w:sz w:val="20"/>
              </w:rPr>
            </w:pPr>
            <w:r w:rsidRPr="005623C7">
              <w:rPr>
                <w:sz w:val="20"/>
              </w:rPr>
              <w:t xml:space="preserve">(Berger J.A. (dissenting) and </w:t>
            </w:r>
            <w:proofErr w:type="spellStart"/>
            <w:r w:rsidRPr="005623C7">
              <w:rPr>
                <w:sz w:val="20"/>
              </w:rPr>
              <w:t>Slatter</w:t>
            </w:r>
            <w:proofErr w:type="spellEnd"/>
            <w:r w:rsidRPr="005623C7">
              <w:rPr>
                <w:sz w:val="20"/>
              </w:rPr>
              <w:t xml:space="preserve"> and </w:t>
            </w:r>
          </w:p>
          <w:p w:rsidR="00945528" w:rsidRPr="005623C7" w:rsidRDefault="00945528" w:rsidP="00945528">
            <w:pPr>
              <w:jc w:val="both"/>
              <w:rPr>
                <w:sz w:val="20"/>
              </w:rPr>
            </w:pPr>
            <w:proofErr w:type="spellStart"/>
            <w:r w:rsidRPr="005623C7">
              <w:rPr>
                <w:sz w:val="20"/>
              </w:rPr>
              <w:t>O’Ferrall</w:t>
            </w:r>
            <w:proofErr w:type="spellEnd"/>
            <w:r w:rsidRPr="005623C7">
              <w:rPr>
                <w:sz w:val="20"/>
              </w:rPr>
              <w:t xml:space="preserve"> JJ.A.)</w:t>
            </w:r>
          </w:p>
          <w:p w:rsidR="00945528" w:rsidRPr="005623C7" w:rsidRDefault="00EE0324" w:rsidP="00945528">
            <w:pPr>
              <w:jc w:val="both"/>
              <w:rPr>
                <w:sz w:val="20"/>
              </w:rPr>
            </w:pPr>
            <w:hyperlink r:id="rId25" w:history="1">
              <w:r w:rsidR="00945528" w:rsidRPr="005623C7">
                <w:rPr>
                  <w:rStyle w:val="Hyperlink"/>
                  <w:sz w:val="20"/>
                </w:rPr>
                <w:t>2017 ABCA 105</w:t>
              </w:r>
            </w:hyperlink>
          </w:p>
          <w:p w:rsidR="00945528" w:rsidRPr="005623C7" w:rsidRDefault="00945528" w:rsidP="00945528">
            <w:pPr>
              <w:jc w:val="both"/>
              <w:rPr>
                <w:sz w:val="20"/>
              </w:rPr>
            </w:pPr>
            <w:r w:rsidRPr="005623C7">
              <w:rPr>
                <w:sz w:val="20"/>
              </w:rPr>
              <w:t>File No.: 1503-0228-AC</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 xml:space="preserve">Appeal allowed, judgment of Shelley J. set aside and actions against </w:t>
            </w:r>
            <w:proofErr w:type="spellStart"/>
            <w:r w:rsidRPr="005623C7">
              <w:rPr>
                <w:sz w:val="20"/>
              </w:rPr>
              <w:t>Sonex</w:t>
            </w:r>
            <w:proofErr w:type="spellEnd"/>
            <w:r w:rsidRPr="005623C7">
              <w:rPr>
                <w:sz w:val="20"/>
              </w:rPr>
              <w:t xml:space="preserve"> Construction Ltd. dismissed.  </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June 5, 2017</w:t>
            </w:r>
          </w:p>
          <w:p w:rsidR="00945528" w:rsidRPr="005623C7" w:rsidRDefault="00945528" w:rsidP="00945528">
            <w:pPr>
              <w:jc w:val="both"/>
              <w:rPr>
                <w:sz w:val="20"/>
              </w:rPr>
            </w:pPr>
            <w:r w:rsidRPr="005623C7">
              <w:rPr>
                <w:sz w:val="20"/>
              </w:rPr>
              <w:t>Supreme Court of Canada</w:t>
            </w: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Application for leave to appeal filed.</w:t>
            </w:r>
          </w:p>
          <w:p w:rsidR="00945528" w:rsidRPr="005623C7" w:rsidRDefault="00945528" w:rsidP="00945528">
            <w:pPr>
              <w:jc w:val="both"/>
              <w:rPr>
                <w:sz w:val="20"/>
              </w:rPr>
            </w:pPr>
          </w:p>
        </w:tc>
      </w:tr>
    </w:tbl>
    <w:p w:rsidR="00945528" w:rsidRPr="005623C7" w:rsidRDefault="00945528" w:rsidP="00945528">
      <w:pPr>
        <w:jc w:val="both"/>
        <w:rPr>
          <w:sz w:val="20"/>
        </w:rPr>
      </w:pPr>
    </w:p>
    <w:p w:rsidR="008F685B" w:rsidRPr="005623C7" w:rsidRDefault="008F685B" w:rsidP="009455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t>37609</w:t>
            </w:r>
          </w:p>
        </w:tc>
        <w:tc>
          <w:tcPr>
            <w:tcW w:w="4457"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Nadine Watchmaker-Wolfe, </w:t>
            </w:r>
            <w:proofErr w:type="spellStart"/>
            <w:r w:rsidRPr="005623C7">
              <w:rPr>
                <w:b/>
                <w:sz w:val="20"/>
                <w:szCs w:val="20"/>
                <w:lang w:val="en-US"/>
              </w:rPr>
              <w:t>mineure</w:t>
            </w:r>
            <w:proofErr w:type="spellEnd"/>
            <w:r w:rsidRPr="005623C7">
              <w:rPr>
                <w:b/>
                <w:sz w:val="20"/>
                <w:szCs w:val="20"/>
                <w:lang w:val="en-US"/>
              </w:rPr>
              <w:t xml:space="preserve"> </w:t>
            </w:r>
            <w:proofErr w:type="spellStart"/>
            <w:r w:rsidRPr="005623C7">
              <w:rPr>
                <w:b/>
                <w:sz w:val="20"/>
                <w:szCs w:val="20"/>
                <w:lang w:val="en-US"/>
              </w:rPr>
              <w:t>représentée</w:t>
            </w:r>
            <w:proofErr w:type="spellEnd"/>
            <w:r w:rsidRPr="005623C7">
              <w:rPr>
                <w:b/>
                <w:sz w:val="20"/>
                <w:szCs w:val="20"/>
                <w:lang w:val="en-US"/>
              </w:rPr>
              <w:t xml:space="preserve"> ad litem par Steve Wolfe, Samantha Watchmaker-Wolfe, Jeffrey Fisher, Dustin Jay </w:t>
            </w:r>
            <w:proofErr w:type="spellStart"/>
            <w:r w:rsidRPr="005623C7">
              <w:rPr>
                <w:b/>
                <w:sz w:val="20"/>
                <w:szCs w:val="20"/>
                <w:lang w:val="en-US"/>
              </w:rPr>
              <w:t>Garrioch</w:t>
            </w:r>
            <w:proofErr w:type="spellEnd"/>
            <w:r w:rsidRPr="005623C7">
              <w:rPr>
                <w:b/>
                <w:sz w:val="20"/>
                <w:szCs w:val="20"/>
                <w:lang w:val="en-US"/>
              </w:rPr>
              <w:t xml:space="preserve"> et </w:t>
            </w:r>
            <w:proofErr w:type="spellStart"/>
            <w:r w:rsidRPr="005623C7">
              <w:rPr>
                <w:b/>
                <w:sz w:val="20"/>
                <w:szCs w:val="20"/>
                <w:lang w:val="en-US"/>
              </w:rPr>
              <w:t>l’administrateur</w:t>
            </w:r>
            <w:proofErr w:type="spellEnd"/>
            <w:r w:rsidRPr="005623C7">
              <w:rPr>
                <w:b/>
                <w:sz w:val="20"/>
                <w:szCs w:val="20"/>
                <w:lang w:val="en-US"/>
              </w:rPr>
              <w:t xml:space="preserve"> de la Motor Vehicle Accident Claims Act au nom de Tyler G. </w:t>
            </w:r>
            <w:proofErr w:type="spellStart"/>
            <w:r w:rsidRPr="005623C7">
              <w:rPr>
                <w:b/>
                <w:sz w:val="20"/>
                <w:szCs w:val="20"/>
                <w:lang w:val="en-US"/>
              </w:rPr>
              <w:t>Tessman</w:t>
            </w:r>
            <w:proofErr w:type="spellEnd"/>
            <w:r w:rsidRPr="005623C7">
              <w:rPr>
                <w:b/>
                <w:sz w:val="20"/>
                <w:szCs w:val="20"/>
                <w:lang w:val="en-US"/>
              </w:rPr>
              <w:t xml:space="preserve"> c. </w:t>
            </w:r>
            <w:proofErr w:type="spellStart"/>
            <w:r w:rsidRPr="005623C7">
              <w:rPr>
                <w:b/>
                <w:sz w:val="20"/>
                <w:szCs w:val="20"/>
                <w:lang w:val="en-US"/>
              </w:rPr>
              <w:t>Sonex</w:t>
            </w:r>
            <w:proofErr w:type="spellEnd"/>
            <w:r w:rsidRPr="005623C7">
              <w:rPr>
                <w:b/>
                <w:sz w:val="20"/>
                <w:szCs w:val="20"/>
                <w:lang w:val="en-US"/>
              </w:rPr>
              <w:t xml:space="preserve"> Construction Ltd.</w:t>
            </w:r>
          </w:p>
          <w:p w:rsidR="00945528" w:rsidRPr="005623C7" w:rsidRDefault="00945528" w:rsidP="00945528">
            <w:pPr>
              <w:jc w:val="both"/>
              <w:rPr>
                <w:sz w:val="20"/>
                <w:lang w:val="fr-CA"/>
              </w:rPr>
            </w:pPr>
            <w:r w:rsidRPr="005623C7">
              <w:rPr>
                <w:sz w:val="20"/>
                <w:lang w:val="fr-CA"/>
              </w:rPr>
              <w:t>(Alb.) (Civile) (Sur autorisation)</w:t>
            </w:r>
          </w:p>
        </w:tc>
      </w:tr>
      <w:tr w:rsidR="00945528" w:rsidRPr="005623C7" w:rsidTr="00E95A6A">
        <w:tc>
          <w:tcPr>
            <w:tcW w:w="5000" w:type="pct"/>
            <w:gridSpan w:val="4"/>
          </w:tcPr>
          <w:p w:rsidR="00945528" w:rsidRPr="005623C7" w:rsidRDefault="00945528" w:rsidP="00945528">
            <w:pPr>
              <w:jc w:val="both"/>
              <w:rPr>
                <w:sz w:val="20"/>
                <w:lang w:val="fr-CA"/>
              </w:rPr>
            </w:pPr>
            <w:r w:rsidRPr="005623C7">
              <w:rPr>
                <w:sz w:val="20"/>
                <w:lang w:val="fr-CA"/>
              </w:rPr>
              <w:t xml:space="preserve">Responsabilité délictuelle — Véhicules automobiles — Négligence — Responsabilité du fait d’autrui — Consentement à prendre possession du véhicule — Accident de voiture ayant causé un préjudice — Possession du véhicule donnée par l’employeur à l’employé, qui en a ensuite donné possession à un tiers  — Véhicule conduit par le tiers au moment de l’accident — Employeur tenu responsable par la juge du procès des blessures commises par un de ses employés — Majorité de la Cour d’appel accueillant l’appel et rejetant les actions intentées contre l’employeur — Les propriétaires peuvent-ils échapper à la responsabilité du fait d’autrui en prêtant leurs véhicules à la condition que le véhicule ne soit pas remis à un tiers? — Le régime albertain d’assurance automobile repose-t-il sur la capacité de l’assureur à évaluer le risque d’assurer un propriétaire donné ou sur le besoin d’assurer la protection des automobilistes canadiens? — </w:t>
            </w:r>
            <w:r w:rsidRPr="005623C7">
              <w:rPr>
                <w:i/>
                <w:sz w:val="20"/>
                <w:lang w:val="fr-CA"/>
              </w:rPr>
              <w:t>Traffic Safety Act</w:t>
            </w:r>
            <w:r w:rsidRPr="005623C7">
              <w:rPr>
                <w:sz w:val="20"/>
                <w:lang w:val="fr-CA"/>
              </w:rPr>
              <w:t>, R.S.A. 2000, c. T-6, art. 187.</w:t>
            </w:r>
          </w:p>
          <w:p w:rsidR="00945528" w:rsidRPr="005623C7" w:rsidRDefault="00945528" w:rsidP="00945528">
            <w:pPr>
              <w:jc w:val="both"/>
              <w:rPr>
                <w:sz w:val="20"/>
                <w:lang w:val="fr-CA"/>
              </w:rPr>
            </w:pPr>
          </w:p>
          <w:p w:rsidR="00945528" w:rsidRPr="005623C7" w:rsidRDefault="00945528" w:rsidP="00945528">
            <w:pPr>
              <w:jc w:val="both"/>
              <w:rPr>
                <w:sz w:val="20"/>
                <w:lang w:val="fr-CA" w:eastAsia="en-CA"/>
              </w:rPr>
            </w:pPr>
            <w:r w:rsidRPr="005623C7">
              <w:rPr>
                <w:sz w:val="20"/>
                <w:lang w:val="fr-CA" w:eastAsia="en-CA"/>
              </w:rPr>
              <w:t xml:space="preserve">L’intimée, Sonex Construction Ltd., était la propriétaire d’un camion ayant effectué des tonneaux alors qu’il était conduit par le demandeur Tyler Tessman, un de ses anciens employés. </w:t>
            </w:r>
          </w:p>
          <w:p w:rsidR="00945528" w:rsidRPr="005623C7" w:rsidRDefault="00945528" w:rsidP="00945528">
            <w:pPr>
              <w:jc w:val="both"/>
              <w:rPr>
                <w:sz w:val="20"/>
                <w:lang w:val="fr-CA" w:eastAsia="en-CA"/>
              </w:rPr>
            </w:pPr>
          </w:p>
          <w:p w:rsidR="00945528" w:rsidRPr="005623C7" w:rsidRDefault="00945528" w:rsidP="00945528">
            <w:pPr>
              <w:jc w:val="both"/>
              <w:rPr>
                <w:sz w:val="20"/>
                <w:lang w:val="fr-CA" w:eastAsia="en-CA"/>
              </w:rPr>
            </w:pPr>
            <w:r w:rsidRPr="005623C7">
              <w:rPr>
                <w:sz w:val="20"/>
                <w:lang w:val="fr-CA" w:eastAsia="en-CA"/>
              </w:rPr>
              <w:t>Au moment des faits, l’un des superviseurs de Sonex (au nom de Sonex et avec son autorisation) avait donné possession du camion et de ses clés au demandeur Dustin Garrioch, un employé. Sans que Sonex ne le sache, M. </w:t>
            </w:r>
            <w:proofErr w:type="spellStart"/>
            <w:r w:rsidRPr="005623C7">
              <w:rPr>
                <w:sz w:val="20"/>
                <w:lang w:val="fr-CA" w:eastAsia="en-CA"/>
              </w:rPr>
              <w:t>Garrioch</w:t>
            </w:r>
            <w:proofErr w:type="spellEnd"/>
            <w:r w:rsidRPr="005623C7">
              <w:rPr>
                <w:sz w:val="20"/>
                <w:lang w:val="fr-CA" w:eastAsia="en-CA"/>
              </w:rPr>
              <w:t xml:space="preserve"> n’avait pas de permis de conduire, mais M. </w:t>
            </w:r>
            <w:proofErr w:type="spellStart"/>
            <w:r w:rsidRPr="005623C7">
              <w:rPr>
                <w:sz w:val="20"/>
                <w:lang w:val="fr-CA" w:eastAsia="en-CA"/>
              </w:rPr>
              <w:t>Tessman</w:t>
            </w:r>
            <w:proofErr w:type="spellEnd"/>
            <w:r w:rsidRPr="005623C7">
              <w:rPr>
                <w:sz w:val="20"/>
                <w:lang w:val="fr-CA" w:eastAsia="en-CA"/>
              </w:rPr>
              <w:t xml:space="preserve"> en avait un. C’est M. </w:t>
            </w:r>
            <w:proofErr w:type="spellStart"/>
            <w:r w:rsidRPr="005623C7">
              <w:rPr>
                <w:sz w:val="20"/>
                <w:lang w:val="fr-CA" w:eastAsia="en-CA"/>
              </w:rPr>
              <w:t>Garrioch</w:t>
            </w:r>
            <w:proofErr w:type="spellEnd"/>
            <w:r w:rsidRPr="005623C7">
              <w:rPr>
                <w:sz w:val="20"/>
                <w:lang w:val="fr-CA" w:eastAsia="en-CA"/>
              </w:rPr>
              <w:t xml:space="preserve"> qui a donné possession du camion à M. </w:t>
            </w:r>
            <w:proofErr w:type="spellStart"/>
            <w:r w:rsidRPr="005623C7">
              <w:rPr>
                <w:sz w:val="20"/>
                <w:lang w:val="fr-CA" w:eastAsia="en-CA"/>
              </w:rPr>
              <w:t>Tessman</w:t>
            </w:r>
            <w:proofErr w:type="spellEnd"/>
            <w:r w:rsidRPr="005623C7">
              <w:rPr>
                <w:sz w:val="20"/>
                <w:lang w:val="fr-CA" w:eastAsia="en-CA"/>
              </w:rPr>
              <w:t xml:space="preserve"> la nuit de l’accident.</w:t>
            </w:r>
          </w:p>
          <w:p w:rsidR="00945528" w:rsidRPr="005623C7" w:rsidRDefault="00945528" w:rsidP="00945528">
            <w:pPr>
              <w:jc w:val="both"/>
              <w:rPr>
                <w:sz w:val="20"/>
                <w:lang w:val="fr-CA" w:eastAsia="en-CA"/>
              </w:rPr>
            </w:pPr>
          </w:p>
          <w:p w:rsidR="00945528" w:rsidRPr="005623C7" w:rsidRDefault="00945528" w:rsidP="00945528">
            <w:pPr>
              <w:jc w:val="both"/>
              <w:rPr>
                <w:sz w:val="20"/>
                <w:lang w:val="fr-CA" w:eastAsia="en-CA"/>
              </w:rPr>
            </w:pPr>
            <w:r w:rsidRPr="005623C7">
              <w:rPr>
                <w:sz w:val="20"/>
                <w:lang w:val="fr-CA" w:eastAsia="en-CA"/>
              </w:rPr>
              <w:t>Tous les demandeurs ont été mêlés à l’accident. Un procès a eu lieu pour décider si Sonex était responsable, du fait d’autrui ou pour un autre motif, de toute négligence à l’origine de l’accident, le cas échéant, notamment toute négligence possible dont aurait fait preuve M. </w:t>
            </w:r>
            <w:proofErr w:type="spellStart"/>
            <w:r w:rsidRPr="005623C7">
              <w:rPr>
                <w:sz w:val="20"/>
                <w:lang w:val="fr-CA" w:eastAsia="en-CA"/>
              </w:rPr>
              <w:t>Tessman</w:t>
            </w:r>
            <w:proofErr w:type="spellEnd"/>
            <w:r w:rsidRPr="005623C7">
              <w:rPr>
                <w:sz w:val="20"/>
                <w:lang w:val="fr-CA" w:eastAsia="en-CA"/>
              </w:rPr>
              <w:t xml:space="preserve"> en conduisant le véhicule.</w:t>
            </w:r>
          </w:p>
          <w:p w:rsidR="00945528" w:rsidRPr="005623C7" w:rsidRDefault="00945528" w:rsidP="00945528">
            <w:pPr>
              <w:jc w:val="both"/>
              <w:rPr>
                <w:sz w:val="20"/>
                <w:lang w:val="fr-CA" w:eastAsia="en-CA"/>
              </w:rPr>
            </w:pPr>
          </w:p>
          <w:p w:rsidR="00945528" w:rsidRPr="005623C7" w:rsidRDefault="00945528" w:rsidP="00945528">
            <w:pPr>
              <w:jc w:val="both"/>
              <w:rPr>
                <w:sz w:val="20"/>
                <w:lang w:val="fr-CA" w:eastAsia="en-CA"/>
              </w:rPr>
            </w:pPr>
            <w:r w:rsidRPr="005623C7">
              <w:rPr>
                <w:sz w:val="20"/>
                <w:lang w:val="fr-CA" w:eastAsia="en-CA"/>
              </w:rPr>
              <w:t>Le juge du procès a conclu qu’au moment de l’accident, M. </w:t>
            </w:r>
            <w:proofErr w:type="spellStart"/>
            <w:r w:rsidRPr="005623C7">
              <w:rPr>
                <w:sz w:val="20"/>
                <w:lang w:val="fr-CA" w:eastAsia="en-CA"/>
              </w:rPr>
              <w:t>Tessman</w:t>
            </w:r>
            <w:proofErr w:type="spellEnd"/>
            <w:r w:rsidRPr="005623C7">
              <w:rPr>
                <w:sz w:val="20"/>
                <w:lang w:val="fr-CA" w:eastAsia="en-CA"/>
              </w:rPr>
              <w:t xml:space="preserve"> était en possession du véhicule avec le consentement de Sonex et que, selon le par. 187(2) de la </w:t>
            </w:r>
            <w:r w:rsidRPr="005623C7">
              <w:rPr>
                <w:i/>
                <w:sz w:val="20"/>
                <w:lang w:val="fr-CA" w:eastAsia="en-CA"/>
              </w:rPr>
              <w:t>Traffic Safety Act</w:t>
            </w:r>
            <w:r w:rsidRPr="005623C7">
              <w:rPr>
                <w:sz w:val="20"/>
                <w:lang w:val="fr-CA" w:eastAsia="en-CA"/>
              </w:rPr>
              <w:t>, R.S.A. 2000, c. T-6, M. </w:t>
            </w:r>
            <w:proofErr w:type="spellStart"/>
            <w:r w:rsidRPr="005623C7">
              <w:rPr>
                <w:sz w:val="20"/>
                <w:lang w:val="fr-CA" w:eastAsia="en-CA"/>
              </w:rPr>
              <w:t>Tessman</w:t>
            </w:r>
            <w:proofErr w:type="spellEnd"/>
            <w:r w:rsidRPr="005623C7">
              <w:rPr>
                <w:sz w:val="20"/>
                <w:lang w:val="fr-CA" w:eastAsia="en-CA"/>
              </w:rPr>
              <w:t xml:space="preserve"> était réputé être l’employé et le mandataire de Sonex. Cette dernière était donc responsable des blessures causées aux demandeurs par autrui.  </w:t>
            </w:r>
          </w:p>
          <w:p w:rsidR="00945528" w:rsidRPr="005623C7" w:rsidRDefault="00945528" w:rsidP="00945528">
            <w:pPr>
              <w:jc w:val="both"/>
              <w:rPr>
                <w:sz w:val="20"/>
                <w:lang w:val="fr-CA" w:eastAsia="en-CA"/>
              </w:rPr>
            </w:pPr>
          </w:p>
          <w:p w:rsidR="00945528" w:rsidRPr="005623C7" w:rsidRDefault="00945528" w:rsidP="00945528">
            <w:pPr>
              <w:jc w:val="both"/>
              <w:rPr>
                <w:sz w:val="20"/>
              </w:rPr>
            </w:pPr>
            <w:r w:rsidRPr="005623C7">
              <w:rPr>
                <w:sz w:val="20"/>
                <w:lang w:val="fr-CA"/>
              </w:rPr>
              <w:t xml:space="preserve">Les juges majoritaires de la Cour d’appel ont fait droit à l’appel, annulé le jugement de la juge Shelley et rejeté les actions intentées contre Sonex. Le juge </w:t>
            </w:r>
            <w:r w:rsidRPr="005623C7">
              <w:rPr>
                <w:sz w:val="20"/>
              </w:rPr>
              <w:t>dissident aurait rejeté l’appel.</w:t>
            </w:r>
          </w:p>
          <w:p w:rsidR="00945528" w:rsidRPr="005623C7" w:rsidRDefault="00945528" w:rsidP="00945528">
            <w:pPr>
              <w:jc w:val="both"/>
              <w:rPr>
                <w:sz w:val="20"/>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lastRenderedPageBreak/>
              <w:t>29 juillet 2015</w:t>
            </w:r>
          </w:p>
          <w:p w:rsidR="00945528" w:rsidRPr="005623C7" w:rsidRDefault="00945528" w:rsidP="00945528">
            <w:pPr>
              <w:jc w:val="both"/>
              <w:rPr>
                <w:sz w:val="20"/>
                <w:lang w:val="fr-CA"/>
              </w:rPr>
            </w:pPr>
            <w:r w:rsidRPr="005623C7">
              <w:rPr>
                <w:sz w:val="20"/>
                <w:lang w:val="fr-CA"/>
              </w:rPr>
              <w:t>Cour du Banc de la Reine de l’Alberta</w:t>
            </w:r>
          </w:p>
          <w:p w:rsidR="00945528" w:rsidRPr="005623C7" w:rsidRDefault="00945528" w:rsidP="00945528">
            <w:pPr>
              <w:jc w:val="both"/>
              <w:rPr>
                <w:sz w:val="20"/>
              </w:rPr>
            </w:pPr>
            <w:r w:rsidRPr="005623C7">
              <w:rPr>
                <w:sz w:val="20"/>
              </w:rPr>
              <w:t>(Juge Shelley)</w:t>
            </w:r>
          </w:p>
          <w:p w:rsidR="00945528" w:rsidRPr="005623C7" w:rsidRDefault="00EE0324" w:rsidP="00945528">
            <w:pPr>
              <w:jc w:val="both"/>
              <w:rPr>
                <w:sz w:val="20"/>
              </w:rPr>
            </w:pPr>
            <w:hyperlink r:id="rId26" w:history="1">
              <w:r w:rsidR="00945528" w:rsidRPr="005623C7">
                <w:rPr>
                  <w:rStyle w:val="Hyperlink"/>
                  <w:sz w:val="20"/>
                </w:rPr>
                <w:t>2015 ABQB 480</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 xml:space="preserve">Sonex Construction Ltd. tenue responsable de la négligence de Tyler Tessman.   </w:t>
            </w: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6 avril 2017</w:t>
            </w:r>
          </w:p>
          <w:p w:rsidR="00945528" w:rsidRPr="005623C7" w:rsidRDefault="00945528" w:rsidP="00945528">
            <w:pPr>
              <w:jc w:val="both"/>
              <w:rPr>
                <w:sz w:val="20"/>
                <w:lang w:val="fr-CA"/>
              </w:rPr>
            </w:pPr>
            <w:r w:rsidRPr="005623C7">
              <w:rPr>
                <w:sz w:val="20"/>
                <w:lang w:val="fr-CA"/>
              </w:rPr>
              <w:t>Cour d’appel de l’Alberta (Edmonton)</w:t>
            </w:r>
          </w:p>
          <w:p w:rsidR="00945528" w:rsidRPr="005623C7" w:rsidRDefault="00945528" w:rsidP="00945528">
            <w:pPr>
              <w:jc w:val="both"/>
              <w:rPr>
                <w:sz w:val="20"/>
                <w:lang w:val="fr-CA"/>
              </w:rPr>
            </w:pPr>
            <w:r w:rsidRPr="005623C7">
              <w:rPr>
                <w:sz w:val="20"/>
                <w:lang w:val="fr-CA"/>
              </w:rPr>
              <w:t xml:space="preserve">(Juge Berger (dissident) et juges </w:t>
            </w:r>
            <w:proofErr w:type="spellStart"/>
            <w:r w:rsidRPr="005623C7">
              <w:rPr>
                <w:sz w:val="20"/>
                <w:lang w:val="fr-CA"/>
              </w:rPr>
              <w:t>Slatter</w:t>
            </w:r>
            <w:proofErr w:type="spellEnd"/>
            <w:r w:rsidRPr="005623C7">
              <w:rPr>
                <w:sz w:val="20"/>
                <w:lang w:val="fr-CA"/>
              </w:rPr>
              <w:t xml:space="preserve"> et </w:t>
            </w:r>
          </w:p>
          <w:p w:rsidR="00945528" w:rsidRPr="005623C7" w:rsidRDefault="00945528" w:rsidP="00945528">
            <w:pPr>
              <w:jc w:val="both"/>
              <w:rPr>
                <w:sz w:val="20"/>
              </w:rPr>
            </w:pPr>
            <w:proofErr w:type="spellStart"/>
            <w:r w:rsidRPr="005623C7">
              <w:rPr>
                <w:sz w:val="20"/>
              </w:rPr>
              <w:t>O’Ferrall</w:t>
            </w:r>
            <w:proofErr w:type="spellEnd"/>
            <w:r w:rsidRPr="005623C7">
              <w:rPr>
                <w:sz w:val="20"/>
              </w:rPr>
              <w:t>)</w:t>
            </w:r>
          </w:p>
          <w:p w:rsidR="00945528" w:rsidRPr="005623C7" w:rsidRDefault="00EE0324" w:rsidP="00945528">
            <w:pPr>
              <w:jc w:val="both"/>
              <w:rPr>
                <w:sz w:val="20"/>
              </w:rPr>
            </w:pPr>
            <w:hyperlink r:id="rId27" w:history="1">
              <w:r w:rsidR="00945528" w:rsidRPr="005623C7">
                <w:rPr>
                  <w:rStyle w:val="Hyperlink"/>
                  <w:sz w:val="20"/>
                </w:rPr>
                <w:t>2017 ABCA 105</w:t>
              </w:r>
            </w:hyperlink>
          </w:p>
          <w:p w:rsidR="00945528" w:rsidRPr="005623C7" w:rsidRDefault="00945528" w:rsidP="00945528">
            <w:pPr>
              <w:jc w:val="both"/>
              <w:rPr>
                <w:sz w:val="20"/>
              </w:rPr>
            </w:pPr>
            <w:r w:rsidRPr="005623C7">
              <w:rPr>
                <w:sz w:val="20"/>
              </w:rPr>
              <w:t>N</w:t>
            </w:r>
            <w:r w:rsidRPr="005623C7">
              <w:rPr>
                <w:sz w:val="20"/>
                <w:vertAlign w:val="superscript"/>
              </w:rPr>
              <w:t>o</w:t>
            </w:r>
            <w:r w:rsidRPr="005623C7">
              <w:rPr>
                <w:sz w:val="20"/>
              </w:rPr>
              <w:t xml:space="preserve"> du greffe : 1503-0228-AC</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 xml:space="preserve">Appel accueilli, annulation du jugement de la juge Shelley et rejet des actions intentées contre Sonex Construction Ltd.  </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5 juin 2017</w:t>
            </w:r>
          </w:p>
          <w:p w:rsidR="00945528" w:rsidRPr="005623C7" w:rsidRDefault="00945528" w:rsidP="00945528">
            <w:pPr>
              <w:jc w:val="both"/>
              <w:rPr>
                <w:sz w:val="20"/>
                <w:lang w:val="fr-CA"/>
              </w:rPr>
            </w:pPr>
            <w:r w:rsidRPr="005623C7">
              <w:rPr>
                <w:sz w:val="20"/>
                <w:lang w:val="fr-CA"/>
              </w:rPr>
              <w:t>Cour suprême du Canada</w:t>
            </w: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Dépôt de la demande d’autorisation d’appel.</w:t>
            </w:r>
          </w:p>
          <w:p w:rsidR="00945528" w:rsidRPr="005623C7" w:rsidRDefault="00945528" w:rsidP="00945528">
            <w:pPr>
              <w:jc w:val="both"/>
              <w:rPr>
                <w:sz w:val="20"/>
                <w:lang w:val="fr-CA"/>
              </w:rPr>
            </w:pPr>
          </w:p>
        </w:tc>
      </w:tr>
    </w:tbl>
    <w:p w:rsidR="00945528" w:rsidRPr="005623C7" w:rsidRDefault="00945528" w:rsidP="00945528">
      <w:pPr>
        <w:jc w:val="both"/>
        <w:rPr>
          <w:sz w:val="20"/>
          <w:lang w:val="fr-CA"/>
        </w:rPr>
      </w:pPr>
    </w:p>
    <w:p w:rsidR="00945528" w:rsidRPr="005623C7" w:rsidRDefault="00945528" w:rsidP="00945528">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lang w:val="en-CA"/>
              </w:rPr>
            </w:pPr>
            <w:r w:rsidRPr="005623C7">
              <w:rPr>
                <w:rStyle w:val="SCCFileNumberChar"/>
                <w:sz w:val="20"/>
                <w:szCs w:val="20"/>
              </w:rPr>
              <w:t>37652</w:t>
            </w:r>
          </w:p>
        </w:tc>
        <w:tc>
          <w:tcPr>
            <w:tcW w:w="4457" w:type="pct"/>
            <w:gridSpan w:val="3"/>
          </w:tcPr>
          <w:p w:rsidR="00945528" w:rsidRPr="005623C7" w:rsidRDefault="00945528" w:rsidP="00945528">
            <w:pPr>
              <w:pStyle w:val="SCCLsocParty"/>
              <w:jc w:val="both"/>
              <w:rPr>
                <w:b/>
                <w:sz w:val="20"/>
                <w:szCs w:val="20"/>
                <w:lang w:val="en-CA"/>
              </w:rPr>
            </w:pPr>
            <w:r w:rsidRPr="005623C7">
              <w:rPr>
                <w:b/>
                <w:sz w:val="20"/>
                <w:szCs w:val="20"/>
                <w:lang w:val="en-CA"/>
              </w:rPr>
              <w:t>Hachmi Hammami v. Diane Daoust, Philippe Daoust</w:t>
            </w:r>
          </w:p>
          <w:p w:rsidR="00945528" w:rsidRPr="005623C7" w:rsidRDefault="00945528" w:rsidP="00945528">
            <w:pPr>
              <w:jc w:val="both"/>
              <w:rPr>
                <w:sz w:val="20"/>
                <w:lang w:val="en-CA"/>
              </w:rPr>
            </w:pPr>
            <w:r w:rsidRPr="005623C7">
              <w:rPr>
                <w:sz w:val="20"/>
                <w:lang w:val="en-CA"/>
              </w:rPr>
              <w:t>(Que.) (Civil) (By Leave)</w:t>
            </w:r>
          </w:p>
        </w:tc>
      </w:tr>
      <w:tr w:rsidR="00945528" w:rsidRPr="005623C7" w:rsidTr="00E95A6A">
        <w:tc>
          <w:tcPr>
            <w:tcW w:w="5000" w:type="pct"/>
            <w:gridSpan w:val="4"/>
          </w:tcPr>
          <w:p w:rsidR="00945528" w:rsidRPr="005623C7" w:rsidRDefault="00945528" w:rsidP="00945528">
            <w:pPr>
              <w:jc w:val="both"/>
              <w:rPr>
                <w:sz w:val="20"/>
                <w:lang w:val="en-CA"/>
              </w:rPr>
            </w:pPr>
            <w:r w:rsidRPr="005623C7">
              <w:rPr>
                <w:sz w:val="20"/>
                <w:lang w:val="en-CA"/>
              </w:rPr>
              <w:t xml:space="preserve">Evidence – </w:t>
            </w:r>
            <w:proofErr w:type="spellStart"/>
            <w:r w:rsidRPr="005623C7">
              <w:rPr>
                <w:i/>
                <w:sz w:val="20"/>
                <w:lang w:val="en-CA"/>
              </w:rPr>
              <w:t>Prête</w:t>
            </w:r>
            <w:proofErr w:type="spellEnd"/>
            <w:r w:rsidRPr="005623C7">
              <w:rPr>
                <w:i/>
                <w:sz w:val="20"/>
                <w:lang w:val="en-CA"/>
              </w:rPr>
              <w:t>-nom</w:t>
            </w:r>
            <w:r w:rsidRPr="005623C7">
              <w:rPr>
                <w:sz w:val="20"/>
                <w:lang w:val="en-CA"/>
              </w:rPr>
              <w:t xml:space="preserve"> – Motion to dismiss appeal – Whether applicant raising issue of law of public importance.</w:t>
            </w:r>
          </w:p>
        </w:tc>
      </w:tr>
      <w:tr w:rsidR="00945528" w:rsidRPr="005623C7" w:rsidTr="00E95A6A">
        <w:tc>
          <w:tcPr>
            <w:tcW w:w="5000" w:type="pct"/>
            <w:gridSpan w:val="4"/>
          </w:tcPr>
          <w:p w:rsidR="00945528" w:rsidRPr="005623C7" w:rsidRDefault="00945528" w:rsidP="00945528">
            <w:pPr>
              <w:jc w:val="both"/>
              <w:rPr>
                <w:sz w:val="20"/>
                <w:lang w:val="en-CA"/>
              </w:rPr>
            </w:pPr>
          </w:p>
        </w:tc>
      </w:tr>
      <w:tr w:rsidR="00945528" w:rsidRPr="005623C7" w:rsidTr="00E95A6A">
        <w:tc>
          <w:tcPr>
            <w:tcW w:w="5000" w:type="pct"/>
            <w:gridSpan w:val="4"/>
          </w:tcPr>
          <w:p w:rsidR="00945528" w:rsidRPr="005623C7" w:rsidRDefault="00945528" w:rsidP="00945528">
            <w:pPr>
              <w:jc w:val="both"/>
              <w:rPr>
                <w:sz w:val="20"/>
                <w:lang w:val="en-CA"/>
              </w:rPr>
            </w:pPr>
            <w:r w:rsidRPr="005623C7">
              <w:rPr>
                <w:sz w:val="20"/>
                <w:lang w:val="en-CA"/>
              </w:rPr>
              <w:t xml:space="preserve">The applicant challenged a real estate transaction even though the act of sale by which he had sold the immovable in question to his son </w:t>
            </w:r>
            <w:proofErr w:type="gramStart"/>
            <w:r w:rsidRPr="005623C7">
              <w:rPr>
                <w:sz w:val="20"/>
                <w:lang w:val="en-CA"/>
              </w:rPr>
              <w:t>had been registered</w:t>
            </w:r>
            <w:proofErr w:type="gramEnd"/>
            <w:r w:rsidRPr="005623C7">
              <w:rPr>
                <w:sz w:val="20"/>
                <w:lang w:val="en-CA"/>
              </w:rPr>
              <w:t xml:space="preserve"> at the registry office. The applicant alleged that his son was his </w:t>
            </w:r>
            <w:r w:rsidRPr="005623C7">
              <w:rPr>
                <w:i/>
                <w:sz w:val="20"/>
                <w:lang w:val="en-CA"/>
              </w:rPr>
              <w:t>prête</w:t>
            </w:r>
            <w:r w:rsidRPr="005623C7">
              <w:rPr>
                <w:i/>
                <w:sz w:val="20"/>
                <w:lang w:val="en-CA"/>
              </w:rPr>
              <w:noBreakHyphen/>
              <w:t>nom</w:t>
            </w:r>
            <w:r w:rsidRPr="005623C7">
              <w:rPr>
                <w:sz w:val="20"/>
                <w:lang w:val="en-CA"/>
              </w:rPr>
              <w:t xml:space="preserve"> and therefore had neither the capacity nor the authority to sell the immovable in question to the respondents Diane and Philippe Daoust. The respondents brought an action in eviction followed by a motion to dismiss the applicant’s defence. The Superior Court allowed the motion. The </w:t>
            </w:r>
            <w:proofErr w:type="gramStart"/>
            <w:r w:rsidRPr="005623C7">
              <w:rPr>
                <w:sz w:val="20"/>
                <w:lang w:val="en-CA"/>
              </w:rPr>
              <w:t>applicant’s motion for leave to appeal was subsequently dismissed by the Court of Appeal</w:t>
            </w:r>
            <w:proofErr w:type="gramEnd"/>
            <w:r w:rsidRPr="005623C7">
              <w:rPr>
                <w:sz w:val="20"/>
                <w:lang w:val="en-CA"/>
              </w:rPr>
              <w:t>, and his application for leave to appeal that decision was dismissed by the Supreme Court of Canada. The respondents then inscribed the case for proof and hearing by default of the applicant to plead.</w:t>
            </w:r>
          </w:p>
          <w:p w:rsidR="00945528" w:rsidRPr="005623C7" w:rsidRDefault="00945528" w:rsidP="00945528">
            <w:pPr>
              <w:jc w:val="both"/>
              <w:rPr>
                <w:sz w:val="20"/>
                <w:lang w:val="en-CA"/>
              </w:rPr>
            </w:pPr>
          </w:p>
        </w:tc>
      </w:tr>
      <w:tr w:rsidR="00945528" w:rsidRPr="005623C7" w:rsidTr="00E95A6A">
        <w:tc>
          <w:tcPr>
            <w:tcW w:w="2427" w:type="pct"/>
            <w:gridSpan w:val="2"/>
          </w:tcPr>
          <w:p w:rsidR="00945528" w:rsidRPr="005623C7" w:rsidRDefault="00945528" w:rsidP="00945528">
            <w:pPr>
              <w:jc w:val="both"/>
              <w:rPr>
                <w:sz w:val="20"/>
                <w:lang w:val="en-CA"/>
              </w:rPr>
            </w:pPr>
            <w:r w:rsidRPr="005623C7">
              <w:rPr>
                <w:sz w:val="20"/>
                <w:lang w:val="en-CA"/>
              </w:rPr>
              <w:t>June 1, 2016</w:t>
            </w:r>
          </w:p>
          <w:p w:rsidR="00945528" w:rsidRPr="005623C7" w:rsidRDefault="00945528" w:rsidP="00945528">
            <w:pPr>
              <w:jc w:val="both"/>
              <w:rPr>
                <w:sz w:val="20"/>
                <w:lang w:val="en-CA"/>
              </w:rPr>
            </w:pPr>
            <w:r w:rsidRPr="005623C7">
              <w:rPr>
                <w:sz w:val="20"/>
                <w:lang w:val="en-CA"/>
              </w:rPr>
              <w:t>Quebec Superior Court</w:t>
            </w:r>
          </w:p>
          <w:p w:rsidR="00945528" w:rsidRPr="005623C7" w:rsidRDefault="00945528" w:rsidP="00945528">
            <w:pPr>
              <w:jc w:val="both"/>
              <w:rPr>
                <w:sz w:val="20"/>
                <w:lang w:val="en-CA"/>
              </w:rPr>
            </w:pPr>
            <w:r w:rsidRPr="005623C7">
              <w:rPr>
                <w:sz w:val="20"/>
                <w:lang w:val="en-CA"/>
              </w:rPr>
              <w:t>(Pinsonnault J.)</w:t>
            </w:r>
          </w:p>
          <w:p w:rsidR="00945528" w:rsidRPr="005623C7" w:rsidRDefault="00945528" w:rsidP="00945528">
            <w:pPr>
              <w:jc w:val="both"/>
              <w:rPr>
                <w:sz w:val="20"/>
                <w:lang w:val="en-CA"/>
              </w:rPr>
            </w:pPr>
            <w:r w:rsidRPr="005623C7">
              <w:rPr>
                <w:sz w:val="20"/>
                <w:lang w:val="en-CA"/>
              </w:rPr>
              <w:t>No. 760-17-003603-142</w:t>
            </w:r>
          </w:p>
          <w:p w:rsidR="00945528" w:rsidRPr="005623C7" w:rsidRDefault="00EE0324" w:rsidP="00945528">
            <w:pPr>
              <w:jc w:val="both"/>
              <w:rPr>
                <w:sz w:val="20"/>
                <w:lang w:val="en-CA"/>
              </w:rPr>
            </w:pPr>
            <w:hyperlink r:id="rId28" w:history="1">
              <w:r w:rsidR="00945528" w:rsidRPr="005623C7">
                <w:rPr>
                  <w:rStyle w:val="Hyperlink"/>
                  <w:sz w:val="20"/>
                  <w:lang w:val="en-CA"/>
                </w:rPr>
                <w:t>2016 QCCS 6858</w:t>
              </w:r>
            </w:hyperlink>
          </w:p>
          <w:p w:rsidR="00945528" w:rsidRPr="005623C7" w:rsidRDefault="00945528" w:rsidP="00945528">
            <w:pPr>
              <w:jc w:val="both"/>
              <w:rPr>
                <w:sz w:val="20"/>
                <w:lang w:val="en-CA"/>
              </w:rPr>
            </w:pPr>
          </w:p>
        </w:tc>
        <w:tc>
          <w:tcPr>
            <w:tcW w:w="243" w:type="pct"/>
          </w:tcPr>
          <w:p w:rsidR="00945528" w:rsidRPr="005623C7" w:rsidRDefault="00945528" w:rsidP="00945528">
            <w:pPr>
              <w:jc w:val="both"/>
              <w:rPr>
                <w:sz w:val="20"/>
                <w:lang w:val="en-CA"/>
              </w:rPr>
            </w:pPr>
          </w:p>
        </w:tc>
        <w:tc>
          <w:tcPr>
            <w:tcW w:w="2330" w:type="pct"/>
          </w:tcPr>
          <w:p w:rsidR="00945528" w:rsidRPr="005623C7" w:rsidRDefault="00945528" w:rsidP="00945528">
            <w:pPr>
              <w:jc w:val="both"/>
              <w:rPr>
                <w:sz w:val="20"/>
                <w:lang w:val="en-CA"/>
              </w:rPr>
            </w:pPr>
            <w:r w:rsidRPr="005623C7">
              <w:rPr>
                <w:sz w:val="20"/>
                <w:lang w:val="en-CA"/>
              </w:rPr>
              <w:t>Inscription for proof and hearing by default of applicant to plead allowed, with order for applicant’s eviction</w:t>
            </w:r>
          </w:p>
        </w:tc>
      </w:tr>
      <w:tr w:rsidR="00945528" w:rsidRPr="005623C7" w:rsidTr="00E95A6A">
        <w:tc>
          <w:tcPr>
            <w:tcW w:w="2427" w:type="pct"/>
            <w:gridSpan w:val="2"/>
          </w:tcPr>
          <w:p w:rsidR="00945528" w:rsidRPr="005623C7" w:rsidRDefault="00945528" w:rsidP="00945528">
            <w:pPr>
              <w:jc w:val="both"/>
              <w:rPr>
                <w:sz w:val="20"/>
                <w:lang w:val="en-CA"/>
              </w:rPr>
            </w:pPr>
            <w:r w:rsidRPr="005623C7">
              <w:rPr>
                <w:sz w:val="20"/>
                <w:lang w:val="en-CA"/>
              </w:rPr>
              <w:t>March 27, 2017</w:t>
            </w:r>
          </w:p>
          <w:p w:rsidR="00945528" w:rsidRPr="005623C7" w:rsidRDefault="00945528" w:rsidP="00945528">
            <w:pPr>
              <w:jc w:val="both"/>
              <w:rPr>
                <w:sz w:val="20"/>
                <w:lang w:val="en-CA"/>
              </w:rPr>
            </w:pPr>
            <w:r w:rsidRPr="005623C7">
              <w:rPr>
                <w:sz w:val="20"/>
                <w:lang w:val="en-CA"/>
              </w:rPr>
              <w:t>Quebec Court of Appeal (Montréal)</w:t>
            </w:r>
          </w:p>
          <w:p w:rsidR="00945528" w:rsidRPr="005623C7" w:rsidRDefault="00945528" w:rsidP="00945528">
            <w:pPr>
              <w:jc w:val="both"/>
              <w:rPr>
                <w:sz w:val="20"/>
                <w:lang w:val="en-CA"/>
              </w:rPr>
            </w:pPr>
            <w:r w:rsidRPr="005623C7">
              <w:rPr>
                <w:sz w:val="20"/>
                <w:lang w:val="en-CA"/>
              </w:rPr>
              <w:t>(Duval Hesler, Giroux and Émond JJ.A.)</w:t>
            </w:r>
          </w:p>
          <w:p w:rsidR="00945528" w:rsidRPr="005623C7" w:rsidRDefault="00945528" w:rsidP="00945528">
            <w:pPr>
              <w:jc w:val="both"/>
              <w:rPr>
                <w:sz w:val="20"/>
                <w:lang w:val="en-CA"/>
              </w:rPr>
            </w:pPr>
            <w:r w:rsidRPr="005623C7">
              <w:rPr>
                <w:sz w:val="20"/>
                <w:lang w:val="en-CA"/>
              </w:rPr>
              <w:t>No. 500-09-026611-178</w:t>
            </w:r>
          </w:p>
          <w:p w:rsidR="00945528" w:rsidRPr="005623C7" w:rsidRDefault="00EE0324" w:rsidP="00945528">
            <w:pPr>
              <w:jc w:val="both"/>
              <w:rPr>
                <w:sz w:val="20"/>
                <w:lang w:val="en-CA"/>
              </w:rPr>
            </w:pPr>
            <w:hyperlink r:id="rId29" w:history="1">
              <w:r w:rsidR="00945528" w:rsidRPr="005623C7">
                <w:rPr>
                  <w:rStyle w:val="Hyperlink"/>
                  <w:sz w:val="20"/>
                  <w:lang w:val="en-CA"/>
                </w:rPr>
                <w:t>2017 QCCA 510</w:t>
              </w:r>
            </w:hyperlink>
          </w:p>
          <w:p w:rsidR="00945528" w:rsidRPr="005623C7" w:rsidRDefault="00945528" w:rsidP="00945528">
            <w:pPr>
              <w:jc w:val="both"/>
              <w:rPr>
                <w:sz w:val="20"/>
                <w:lang w:val="en-CA"/>
              </w:rPr>
            </w:pPr>
          </w:p>
        </w:tc>
        <w:tc>
          <w:tcPr>
            <w:tcW w:w="243" w:type="pct"/>
          </w:tcPr>
          <w:p w:rsidR="00945528" w:rsidRPr="005623C7" w:rsidRDefault="00945528" w:rsidP="00945528">
            <w:pPr>
              <w:jc w:val="both"/>
              <w:rPr>
                <w:sz w:val="20"/>
                <w:lang w:val="en-CA"/>
              </w:rPr>
            </w:pPr>
          </w:p>
        </w:tc>
        <w:tc>
          <w:tcPr>
            <w:tcW w:w="2330" w:type="pct"/>
          </w:tcPr>
          <w:p w:rsidR="00945528" w:rsidRPr="005623C7" w:rsidRDefault="00945528" w:rsidP="00945528">
            <w:pPr>
              <w:jc w:val="both"/>
              <w:rPr>
                <w:sz w:val="20"/>
                <w:lang w:val="en-CA"/>
              </w:rPr>
            </w:pPr>
            <w:r w:rsidRPr="005623C7">
              <w:rPr>
                <w:sz w:val="20"/>
                <w:lang w:val="en-CA"/>
              </w:rPr>
              <w:t>Motion for extension of time and for leave to appeal dismissed</w:t>
            </w:r>
          </w:p>
        </w:tc>
      </w:tr>
      <w:tr w:rsidR="00945528" w:rsidRPr="005623C7" w:rsidTr="00E95A6A">
        <w:tc>
          <w:tcPr>
            <w:tcW w:w="2427" w:type="pct"/>
            <w:gridSpan w:val="2"/>
          </w:tcPr>
          <w:p w:rsidR="00945528" w:rsidRPr="005623C7" w:rsidRDefault="00945528" w:rsidP="00945528">
            <w:pPr>
              <w:jc w:val="both"/>
              <w:rPr>
                <w:sz w:val="20"/>
                <w:lang w:val="en-CA"/>
              </w:rPr>
            </w:pPr>
            <w:r w:rsidRPr="005623C7">
              <w:rPr>
                <w:sz w:val="20"/>
                <w:lang w:val="en-CA"/>
              </w:rPr>
              <w:t>April 20, 2017</w:t>
            </w:r>
          </w:p>
          <w:p w:rsidR="00945528" w:rsidRPr="005623C7" w:rsidRDefault="00945528" w:rsidP="00945528">
            <w:pPr>
              <w:jc w:val="both"/>
              <w:rPr>
                <w:sz w:val="20"/>
                <w:lang w:val="en-CA"/>
              </w:rPr>
            </w:pPr>
            <w:r w:rsidRPr="005623C7">
              <w:rPr>
                <w:sz w:val="20"/>
                <w:lang w:val="en-CA"/>
              </w:rPr>
              <w:t>Supreme Court of Canada</w:t>
            </w:r>
          </w:p>
        </w:tc>
        <w:tc>
          <w:tcPr>
            <w:tcW w:w="243" w:type="pct"/>
          </w:tcPr>
          <w:p w:rsidR="00945528" w:rsidRPr="005623C7" w:rsidRDefault="00945528" w:rsidP="00945528">
            <w:pPr>
              <w:jc w:val="both"/>
              <w:rPr>
                <w:sz w:val="20"/>
                <w:lang w:val="en-CA"/>
              </w:rPr>
            </w:pPr>
          </w:p>
        </w:tc>
        <w:tc>
          <w:tcPr>
            <w:tcW w:w="2330" w:type="pct"/>
          </w:tcPr>
          <w:p w:rsidR="00945528" w:rsidRPr="005623C7" w:rsidRDefault="00945528" w:rsidP="00945528">
            <w:pPr>
              <w:jc w:val="both"/>
              <w:rPr>
                <w:sz w:val="20"/>
                <w:lang w:val="en-CA"/>
              </w:rPr>
            </w:pPr>
            <w:r w:rsidRPr="005623C7">
              <w:rPr>
                <w:sz w:val="20"/>
                <w:lang w:val="en-CA"/>
              </w:rPr>
              <w:t>Application for leave to appeal filed</w:t>
            </w:r>
          </w:p>
        </w:tc>
      </w:tr>
    </w:tbl>
    <w:p w:rsidR="00945528" w:rsidRPr="005623C7" w:rsidRDefault="00945528" w:rsidP="00945528">
      <w:pPr>
        <w:jc w:val="both"/>
        <w:rPr>
          <w:sz w:val="20"/>
          <w:lang w:val="en-CA"/>
        </w:rPr>
      </w:pPr>
    </w:p>
    <w:p w:rsidR="008F685B" w:rsidRPr="005623C7" w:rsidRDefault="008F685B" w:rsidP="0094552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0A7AB3" w:rsidTr="00E95A6A">
        <w:tc>
          <w:tcPr>
            <w:tcW w:w="543" w:type="pct"/>
          </w:tcPr>
          <w:p w:rsidR="00945528" w:rsidRPr="005623C7" w:rsidRDefault="00945528" w:rsidP="00945528">
            <w:pPr>
              <w:jc w:val="both"/>
              <w:rPr>
                <w:sz w:val="20"/>
              </w:rPr>
            </w:pPr>
            <w:r w:rsidRPr="005623C7">
              <w:rPr>
                <w:rStyle w:val="SCCFileNumberChar"/>
                <w:sz w:val="20"/>
                <w:szCs w:val="20"/>
              </w:rPr>
              <w:t>37652</w:t>
            </w:r>
          </w:p>
        </w:tc>
        <w:tc>
          <w:tcPr>
            <w:tcW w:w="4457" w:type="pct"/>
            <w:gridSpan w:val="3"/>
          </w:tcPr>
          <w:p w:rsidR="00945528" w:rsidRPr="005623C7" w:rsidRDefault="00945528" w:rsidP="00945528">
            <w:pPr>
              <w:pStyle w:val="SCCLsocParty"/>
              <w:jc w:val="both"/>
              <w:rPr>
                <w:b/>
                <w:sz w:val="20"/>
                <w:szCs w:val="20"/>
              </w:rPr>
            </w:pPr>
            <w:r w:rsidRPr="005623C7">
              <w:rPr>
                <w:b/>
                <w:sz w:val="20"/>
                <w:szCs w:val="20"/>
              </w:rPr>
              <w:t>Hachmi Hammami c. Diane Daoust, Philippe Daoust</w:t>
            </w:r>
          </w:p>
          <w:p w:rsidR="00945528" w:rsidRPr="005623C7" w:rsidRDefault="00945528" w:rsidP="00945528">
            <w:pPr>
              <w:jc w:val="both"/>
              <w:rPr>
                <w:sz w:val="20"/>
                <w:lang w:val="fr-CA"/>
              </w:rPr>
            </w:pPr>
            <w:r w:rsidRPr="005623C7">
              <w:rPr>
                <w:sz w:val="20"/>
                <w:lang w:val="fr-CA"/>
              </w:rPr>
              <w:t>(Qc) (Civile) (Autorisation)</w:t>
            </w:r>
          </w:p>
        </w:tc>
      </w:tr>
      <w:tr w:rsidR="00945528" w:rsidRPr="000A7AB3" w:rsidTr="00E95A6A">
        <w:tc>
          <w:tcPr>
            <w:tcW w:w="5000" w:type="pct"/>
            <w:gridSpan w:val="4"/>
          </w:tcPr>
          <w:p w:rsidR="00945528" w:rsidRPr="005623C7" w:rsidRDefault="00945528" w:rsidP="00945528">
            <w:pPr>
              <w:jc w:val="both"/>
              <w:rPr>
                <w:sz w:val="20"/>
                <w:lang w:val="fr-CA"/>
              </w:rPr>
            </w:pPr>
            <w:r w:rsidRPr="005623C7">
              <w:rPr>
                <w:sz w:val="20"/>
                <w:lang w:val="fr-CA"/>
              </w:rPr>
              <w:lastRenderedPageBreak/>
              <w:t>Preuve – Prête-nom – Requête en rejet d’appel – Le demandeur soulève-t-il une question juridique d’importance pour le public?</w:t>
            </w:r>
          </w:p>
        </w:tc>
      </w:tr>
      <w:tr w:rsidR="00945528" w:rsidRPr="000A7AB3" w:rsidTr="00E95A6A">
        <w:tc>
          <w:tcPr>
            <w:tcW w:w="5000" w:type="pct"/>
            <w:gridSpan w:val="4"/>
          </w:tcPr>
          <w:p w:rsidR="00945528" w:rsidRPr="005623C7" w:rsidRDefault="00945528" w:rsidP="00945528">
            <w:pPr>
              <w:jc w:val="both"/>
              <w:rPr>
                <w:sz w:val="20"/>
                <w:lang w:val="fr-CA"/>
              </w:rPr>
            </w:pPr>
          </w:p>
        </w:tc>
      </w:tr>
      <w:tr w:rsidR="00945528" w:rsidRPr="000A7AB3" w:rsidTr="00E95A6A">
        <w:tc>
          <w:tcPr>
            <w:tcW w:w="5000" w:type="pct"/>
            <w:gridSpan w:val="4"/>
          </w:tcPr>
          <w:p w:rsidR="00945528" w:rsidRPr="005623C7" w:rsidRDefault="00945528" w:rsidP="00945528">
            <w:pPr>
              <w:jc w:val="both"/>
              <w:rPr>
                <w:sz w:val="20"/>
                <w:lang w:val="fr-CA"/>
              </w:rPr>
            </w:pPr>
            <w:r w:rsidRPr="005623C7">
              <w:rPr>
                <w:sz w:val="20"/>
                <w:lang w:val="fr-CA"/>
              </w:rPr>
              <w:t>Le demandeur conteste une transaction immobilière nonobstant l’inscription au Bureau de publicité des droits d’un acte de vente par lequel il a vendu l’immeuble en cause à son fils. Le demandeur allègue que son fils était son prête-nom, et que par conséquent, ce dernier n’avait ni la capacité ni l’autorité de vendre l’immeuble en cause aux intimés Diane et Philippe Daoust. Les intimés ont intenté un recours en expulsion, suivi d’une requête en rejet de la défense du demandeur. Cette requête a été accueillie par la Cour supérieure. La requête pour permission d’appeler du demandeur a par la suite été rejetée par la Cour d’appel, et sa demande d’autorisation d’en appeler de cet arrêt a été rejetée par la Cour suprême du Canada. Les intimés ont alors inscrit le dossier</w:t>
            </w:r>
            <w:r w:rsidRPr="005623C7">
              <w:rPr>
                <w:sz w:val="20"/>
                <w:lang w:val="fr-FR"/>
              </w:rPr>
              <w:t xml:space="preserve"> pour enquête et audition par défaut de plaider du demandeur.</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Le 1 juin 2016</w:t>
            </w:r>
          </w:p>
          <w:p w:rsidR="00945528" w:rsidRPr="005623C7" w:rsidRDefault="00945528" w:rsidP="00945528">
            <w:pPr>
              <w:jc w:val="both"/>
              <w:rPr>
                <w:sz w:val="20"/>
                <w:lang w:val="fr-CA"/>
              </w:rPr>
            </w:pPr>
            <w:r w:rsidRPr="005623C7">
              <w:rPr>
                <w:sz w:val="20"/>
                <w:lang w:val="fr-CA"/>
              </w:rPr>
              <w:t>Cour supérieure du Québec</w:t>
            </w:r>
          </w:p>
          <w:p w:rsidR="00945528" w:rsidRPr="005623C7" w:rsidRDefault="00945528" w:rsidP="00945528">
            <w:pPr>
              <w:jc w:val="both"/>
              <w:rPr>
                <w:sz w:val="20"/>
                <w:lang w:val="fr-CA"/>
              </w:rPr>
            </w:pPr>
            <w:r w:rsidRPr="005623C7">
              <w:rPr>
                <w:sz w:val="20"/>
                <w:lang w:val="fr-CA"/>
              </w:rPr>
              <w:t xml:space="preserve">(Le juge </w:t>
            </w:r>
            <w:proofErr w:type="spellStart"/>
            <w:r w:rsidRPr="005623C7">
              <w:rPr>
                <w:sz w:val="20"/>
                <w:lang w:val="fr-CA"/>
              </w:rPr>
              <w:t>Pinsonnault</w:t>
            </w:r>
            <w:proofErr w:type="spellEnd"/>
            <w:r w:rsidRPr="005623C7">
              <w:rPr>
                <w:sz w:val="20"/>
                <w:lang w:val="fr-CA"/>
              </w:rPr>
              <w:t>)</w:t>
            </w:r>
          </w:p>
          <w:p w:rsidR="00945528" w:rsidRPr="005623C7" w:rsidRDefault="00945528" w:rsidP="00945528">
            <w:pPr>
              <w:jc w:val="both"/>
              <w:rPr>
                <w:sz w:val="20"/>
                <w:lang w:val="fr-CA"/>
              </w:rPr>
            </w:pPr>
            <w:r w:rsidRPr="005623C7">
              <w:rPr>
                <w:sz w:val="20"/>
                <w:lang w:val="fr-CA"/>
              </w:rPr>
              <w:t>No. 760-17-003603-142</w:t>
            </w:r>
          </w:p>
          <w:p w:rsidR="00945528" w:rsidRPr="005623C7" w:rsidRDefault="003875C5" w:rsidP="00945528">
            <w:pPr>
              <w:jc w:val="both"/>
              <w:rPr>
                <w:sz w:val="20"/>
                <w:lang w:val="fr-CA"/>
              </w:rPr>
            </w:pPr>
            <w:hyperlink r:id="rId30" w:history="1">
              <w:r w:rsidR="00945528" w:rsidRPr="005623C7">
                <w:rPr>
                  <w:rStyle w:val="Hyperlink"/>
                  <w:sz w:val="20"/>
                  <w:lang w:val="fr-CA"/>
                </w:rPr>
                <w:t>2016 QCCS 6858</w:t>
              </w:r>
            </w:hyperlink>
          </w:p>
          <w:p w:rsidR="00945528" w:rsidRPr="005623C7" w:rsidRDefault="00945528" w:rsidP="00945528">
            <w:pPr>
              <w:jc w:val="both"/>
              <w:rPr>
                <w:sz w:val="20"/>
                <w:lang w:val="fr-CA"/>
              </w:rPr>
            </w:pP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I</w:t>
            </w:r>
            <w:proofErr w:type="spellStart"/>
            <w:r w:rsidRPr="005623C7">
              <w:rPr>
                <w:sz w:val="20"/>
                <w:lang w:val="fr-FR"/>
              </w:rPr>
              <w:t>nscription</w:t>
            </w:r>
            <w:proofErr w:type="spellEnd"/>
            <w:r w:rsidRPr="005623C7">
              <w:rPr>
                <w:sz w:val="20"/>
                <w:lang w:val="fr-FR"/>
              </w:rPr>
              <w:t xml:space="preserve"> pour enquête et audition par défaut de plaider du demandeur accueillie avec ordonnance d’expulsion du demandeur.</w:t>
            </w: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Le 27 mars 2017</w:t>
            </w:r>
          </w:p>
          <w:p w:rsidR="00945528" w:rsidRPr="005623C7" w:rsidRDefault="00945528" w:rsidP="00945528">
            <w:pPr>
              <w:jc w:val="both"/>
              <w:rPr>
                <w:sz w:val="20"/>
                <w:lang w:val="fr-CA"/>
              </w:rPr>
            </w:pPr>
            <w:r w:rsidRPr="005623C7">
              <w:rPr>
                <w:sz w:val="20"/>
                <w:lang w:val="fr-CA"/>
              </w:rPr>
              <w:t>Cour d’appel du Québec (Montréal)</w:t>
            </w:r>
          </w:p>
          <w:p w:rsidR="00945528" w:rsidRPr="005623C7" w:rsidRDefault="00945528" w:rsidP="00945528">
            <w:pPr>
              <w:jc w:val="both"/>
              <w:rPr>
                <w:sz w:val="20"/>
                <w:lang w:val="fr-CA"/>
              </w:rPr>
            </w:pPr>
            <w:r w:rsidRPr="005623C7">
              <w:rPr>
                <w:sz w:val="20"/>
                <w:lang w:val="fr-CA"/>
              </w:rPr>
              <w:t xml:space="preserve">(Les juges Duval </w:t>
            </w:r>
            <w:proofErr w:type="spellStart"/>
            <w:r w:rsidRPr="005623C7">
              <w:rPr>
                <w:sz w:val="20"/>
                <w:lang w:val="fr-CA"/>
              </w:rPr>
              <w:t>Hesler</w:t>
            </w:r>
            <w:proofErr w:type="spellEnd"/>
            <w:r w:rsidRPr="005623C7">
              <w:rPr>
                <w:sz w:val="20"/>
                <w:lang w:val="fr-CA"/>
              </w:rPr>
              <w:t xml:space="preserve">, Giroux et </w:t>
            </w:r>
            <w:proofErr w:type="spellStart"/>
            <w:r w:rsidRPr="005623C7">
              <w:rPr>
                <w:sz w:val="20"/>
                <w:lang w:val="fr-CA"/>
              </w:rPr>
              <w:t>Émond</w:t>
            </w:r>
            <w:proofErr w:type="spellEnd"/>
            <w:r w:rsidRPr="005623C7">
              <w:rPr>
                <w:sz w:val="20"/>
                <w:lang w:val="fr-CA"/>
              </w:rPr>
              <w:t>)</w:t>
            </w:r>
          </w:p>
          <w:p w:rsidR="00945528" w:rsidRPr="005623C7" w:rsidRDefault="00945528" w:rsidP="00945528">
            <w:pPr>
              <w:jc w:val="both"/>
              <w:rPr>
                <w:sz w:val="20"/>
              </w:rPr>
            </w:pPr>
            <w:r w:rsidRPr="005623C7">
              <w:rPr>
                <w:sz w:val="20"/>
              </w:rPr>
              <w:t>No. 500-09-026611-178</w:t>
            </w:r>
          </w:p>
          <w:p w:rsidR="00945528" w:rsidRPr="005623C7" w:rsidRDefault="00EE0324" w:rsidP="00945528">
            <w:pPr>
              <w:jc w:val="both"/>
              <w:rPr>
                <w:sz w:val="20"/>
              </w:rPr>
            </w:pPr>
            <w:hyperlink r:id="rId31" w:history="1">
              <w:r w:rsidR="00945528" w:rsidRPr="005623C7">
                <w:rPr>
                  <w:rStyle w:val="Hyperlink"/>
                  <w:sz w:val="20"/>
                </w:rPr>
                <w:t>2017 QCCA 510</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FR"/>
              </w:rPr>
              <w:t>Requête pour extension des délais et pour permission d’appeler rejetée.</w:t>
            </w:r>
          </w:p>
        </w:tc>
      </w:tr>
      <w:tr w:rsidR="00945528" w:rsidRPr="005623C7" w:rsidTr="00E95A6A">
        <w:tc>
          <w:tcPr>
            <w:tcW w:w="2427" w:type="pct"/>
            <w:gridSpan w:val="2"/>
          </w:tcPr>
          <w:p w:rsidR="00945528" w:rsidRPr="005623C7" w:rsidRDefault="00945528" w:rsidP="00945528">
            <w:pPr>
              <w:jc w:val="both"/>
              <w:rPr>
                <w:sz w:val="20"/>
                <w:lang w:val="fr-CA"/>
              </w:rPr>
            </w:pPr>
            <w:r w:rsidRPr="005623C7">
              <w:rPr>
                <w:sz w:val="20"/>
                <w:lang w:val="fr-CA"/>
              </w:rPr>
              <w:t>Le 20 avril 2017</w:t>
            </w:r>
          </w:p>
          <w:p w:rsidR="00945528" w:rsidRPr="005623C7" w:rsidRDefault="00945528" w:rsidP="00945528">
            <w:pPr>
              <w:jc w:val="both"/>
              <w:rPr>
                <w:sz w:val="20"/>
                <w:lang w:val="fr-CA"/>
              </w:rPr>
            </w:pPr>
            <w:r w:rsidRPr="005623C7">
              <w:rPr>
                <w:sz w:val="20"/>
                <w:lang w:val="fr-CA"/>
              </w:rPr>
              <w:t>Cour suprême du Canada</w:t>
            </w: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rPr>
            </w:pPr>
            <w:r w:rsidRPr="005623C7">
              <w:rPr>
                <w:sz w:val="20"/>
              </w:rPr>
              <w:t>Demande d’autorisation d’appel déposée.</w:t>
            </w:r>
          </w:p>
        </w:tc>
      </w:tr>
    </w:tbl>
    <w:p w:rsidR="00945528" w:rsidRPr="005623C7" w:rsidRDefault="00945528" w:rsidP="00945528">
      <w:pPr>
        <w:jc w:val="both"/>
        <w:rPr>
          <w:sz w:val="20"/>
        </w:rPr>
      </w:pPr>
    </w:p>
    <w:p w:rsidR="00945528" w:rsidRPr="005623C7" w:rsidRDefault="00945528" w:rsidP="00945528">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t>37641</w:t>
            </w:r>
          </w:p>
        </w:tc>
        <w:tc>
          <w:tcPr>
            <w:tcW w:w="4457"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M.G. W. v. Valentine </w:t>
            </w:r>
            <w:proofErr w:type="spellStart"/>
            <w:r w:rsidRPr="005623C7">
              <w:rPr>
                <w:b/>
                <w:sz w:val="20"/>
                <w:szCs w:val="20"/>
                <w:lang w:val="en-US"/>
              </w:rPr>
              <w:t>Ngoddy</w:t>
            </w:r>
            <w:proofErr w:type="spellEnd"/>
            <w:r w:rsidRPr="005623C7">
              <w:rPr>
                <w:b/>
                <w:sz w:val="20"/>
                <w:szCs w:val="20"/>
                <w:lang w:val="en-US"/>
              </w:rPr>
              <w:t>, Her Majesty the Queen</w:t>
            </w:r>
          </w:p>
          <w:p w:rsidR="00945528" w:rsidRPr="005623C7" w:rsidRDefault="00945528" w:rsidP="003875C5">
            <w:pPr>
              <w:jc w:val="both"/>
              <w:rPr>
                <w:sz w:val="20"/>
              </w:rPr>
            </w:pPr>
            <w:r w:rsidRPr="005623C7">
              <w:rPr>
                <w:sz w:val="20"/>
              </w:rPr>
              <w:t>(Ont.) (C</w:t>
            </w:r>
            <w:r w:rsidR="003875C5">
              <w:rPr>
                <w:sz w:val="20"/>
              </w:rPr>
              <w:t>r</w:t>
            </w:r>
            <w:r w:rsidRPr="005623C7">
              <w:rPr>
                <w:sz w:val="20"/>
              </w:rPr>
              <w:t>i</w:t>
            </w:r>
            <w:r w:rsidR="003875C5">
              <w:rPr>
                <w:sz w:val="20"/>
              </w:rPr>
              <w:t>m</w:t>
            </w:r>
            <w:r w:rsidRPr="005623C7">
              <w:rPr>
                <w:sz w:val="20"/>
              </w:rPr>
              <w:t>i</w:t>
            </w:r>
            <w:r w:rsidR="003875C5">
              <w:rPr>
                <w:sz w:val="20"/>
              </w:rPr>
              <w:t>na</w:t>
            </w:r>
            <w:r w:rsidRPr="005623C7">
              <w:rPr>
                <w:sz w:val="20"/>
              </w:rPr>
              <w:t>l) (By Leave)</w:t>
            </w:r>
          </w:p>
        </w:tc>
      </w:tr>
      <w:tr w:rsidR="00945528" w:rsidRPr="005623C7" w:rsidTr="00E95A6A">
        <w:tc>
          <w:tcPr>
            <w:tcW w:w="5000" w:type="pct"/>
            <w:gridSpan w:val="4"/>
          </w:tcPr>
          <w:p w:rsidR="00945528" w:rsidRPr="005623C7" w:rsidRDefault="00945528" w:rsidP="00945528">
            <w:pPr>
              <w:pStyle w:val="SCCBanSummary"/>
              <w:rPr>
                <w:sz w:val="20"/>
                <w:szCs w:val="20"/>
              </w:rPr>
            </w:pPr>
            <w:r w:rsidRPr="005623C7">
              <w:rPr>
                <w:sz w:val="20"/>
                <w:szCs w:val="20"/>
              </w:rPr>
              <w:t>(Publication ban in case)</w:t>
            </w:r>
          </w:p>
          <w:p w:rsidR="00945528" w:rsidRPr="005623C7" w:rsidRDefault="00945528" w:rsidP="00945528">
            <w:pPr>
              <w:jc w:val="both"/>
              <w:rPr>
                <w:sz w:val="20"/>
              </w:rPr>
            </w:pPr>
          </w:p>
          <w:p w:rsidR="00945528" w:rsidRPr="005623C7" w:rsidRDefault="00945528" w:rsidP="00945528">
            <w:pPr>
              <w:jc w:val="both"/>
              <w:rPr>
                <w:sz w:val="20"/>
              </w:rPr>
            </w:pPr>
            <w:r w:rsidRPr="005623C7">
              <w:rPr>
                <w:i/>
                <w:sz w:val="20"/>
              </w:rPr>
              <w:t>Charter of Rights and Freedoms</w:t>
            </w:r>
            <w:r w:rsidRPr="005623C7">
              <w:rPr>
                <w:sz w:val="20"/>
              </w:rPr>
              <w:t xml:space="preserve"> – Equality – Criminal law – Appeal – Intervention – Evidence – Hearsay – Threshold reliability –Whether in an appeal from an acquittal, the complainant has standing to intervene in support of the admissibility of complainant’s out-of-court statement – Whether complainant’s equality rights guaranteed by s. 15 of the </w:t>
            </w:r>
            <w:r w:rsidRPr="005623C7">
              <w:rPr>
                <w:i/>
                <w:sz w:val="20"/>
              </w:rPr>
              <w:t>Charter</w:t>
            </w:r>
            <w:r w:rsidRPr="005623C7">
              <w:rPr>
                <w:sz w:val="20"/>
              </w:rPr>
              <w:t xml:space="preserve"> were engaged by the manner in which the summary conviction appeal court evaluated the threshold reliability of an out-of-court statement – How can complainants gain access to appeals in criminal proceedings to raise a claim that their </w:t>
            </w:r>
            <w:r w:rsidRPr="005623C7">
              <w:rPr>
                <w:i/>
                <w:sz w:val="20"/>
              </w:rPr>
              <w:t xml:space="preserve">Charter </w:t>
            </w:r>
            <w:r w:rsidRPr="005623C7">
              <w:rPr>
                <w:sz w:val="20"/>
              </w:rPr>
              <w:t>rights are engaged and no other party can advance those rights?</w:t>
            </w:r>
          </w:p>
        </w:tc>
      </w:tr>
      <w:tr w:rsidR="00945528" w:rsidRPr="005623C7" w:rsidTr="00E95A6A">
        <w:tc>
          <w:tcPr>
            <w:tcW w:w="5000" w:type="pct"/>
            <w:gridSpan w:val="4"/>
          </w:tcPr>
          <w:p w:rsidR="00945528" w:rsidRPr="005623C7" w:rsidRDefault="00945528" w:rsidP="00945528">
            <w:pPr>
              <w:jc w:val="both"/>
              <w:rPr>
                <w:sz w:val="20"/>
              </w:rPr>
            </w:pPr>
          </w:p>
        </w:tc>
      </w:tr>
      <w:tr w:rsidR="00945528" w:rsidRPr="005623C7" w:rsidTr="00E95A6A">
        <w:tc>
          <w:tcPr>
            <w:tcW w:w="5000" w:type="pct"/>
            <w:gridSpan w:val="4"/>
          </w:tcPr>
          <w:p w:rsidR="00945528" w:rsidRPr="005623C7" w:rsidRDefault="00945528" w:rsidP="00945528">
            <w:pPr>
              <w:jc w:val="both"/>
              <w:rPr>
                <w:sz w:val="20"/>
              </w:rPr>
            </w:pPr>
            <w:r w:rsidRPr="005623C7">
              <w:rPr>
                <w:spacing w:val="-1"/>
                <w:sz w:val="20"/>
              </w:rPr>
              <w:t>M.G.W.</w:t>
            </w:r>
            <w:r w:rsidRPr="005623C7">
              <w:rPr>
                <w:sz w:val="20"/>
              </w:rPr>
              <w:t xml:space="preserve"> suffers from</w:t>
            </w:r>
            <w:r w:rsidRPr="005623C7">
              <w:rPr>
                <w:spacing w:val="-2"/>
                <w:sz w:val="20"/>
              </w:rPr>
              <w:t xml:space="preserve"> </w:t>
            </w:r>
            <w:r w:rsidRPr="005623C7">
              <w:rPr>
                <w:spacing w:val="-1"/>
                <w:sz w:val="20"/>
              </w:rPr>
              <w:t>autism,</w:t>
            </w:r>
            <w:r w:rsidRPr="005623C7">
              <w:rPr>
                <w:spacing w:val="1"/>
                <w:sz w:val="20"/>
              </w:rPr>
              <w:t xml:space="preserve"> </w:t>
            </w:r>
            <w:r w:rsidRPr="005623C7">
              <w:rPr>
                <w:spacing w:val="-1"/>
                <w:sz w:val="20"/>
              </w:rPr>
              <w:t>severe anxiety disorder,</w:t>
            </w:r>
            <w:r w:rsidRPr="005623C7">
              <w:rPr>
                <w:spacing w:val="32"/>
                <w:sz w:val="20"/>
              </w:rPr>
              <w:t xml:space="preserve"> </w:t>
            </w:r>
            <w:r w:rsidRPr="005623C7">
              <w:rPr>
                <w:sz w:val="20"/>
              </w:rPr>
              <w:t xml:space="preserve">bipolar affective disorder, </w:t>
            </w:r>
            <w:r w:rsidRPr="005623C7">
              <w:rPr>
                <w:spacing w:val="-1"/>
                <w:sz w:val="20"/>
              </w:rPr>
              <w:t>obsessive-compulsive</w:t>
            </w:r>
            <w:r w:rsidRPr="005623C7">
              <w:rPr>
                <w:sz w:val="20"/>
              </w:rPr>
              <w:t xml:space="preserve"> disorder, behavioural </w:t>
            </w:r>
            <w:r w:rsidRPr="005623C7">
              <w:rPr>
                <w:spacing w:val="-1"/>
                <w:sz w:val="20"/>
              </w:rPr>
              <w:t>problems,</w:t>
            </w:r>
            <w:r w:rsidRPr="005623C7">
              <w:rPr>
                <w:sz w:val="20"/>
              </w:rPr>
              <w:t xml:space="preserve"> and has a</w:t>
            </w:r>
            <w:r w:rsidRPr="005623C7">
              <w:rPr>
                <w:spacing w:val="49"/>
                <w:sz w:val="20"/>
              </w:rPr>
              <w:t xml:space="preserve"> </w:t>
            </w:r>
            <w:r w:rsidRPr="005623C7">
              <w:rPr>
                <w:spacing w:val="-1"/>
                <w:sz w:val="20"/>
              </w:rPr>
              <w:t>developmental</w:t>
            </w:r>
            <w:r w:rsidRPr="005623C7">
              <w:rPr>
                <w:sz w:val="20"/>
              </w:rPr>
              <w:t xml:space="preserve"> disability. She</w:t>
            </w:r>
            <w:r w:rsidRPr="005623C7">
              <w:rPr>
                <w:spacing w:val="-1"/>
                <w:sz w:val="20"/>
              </w:rPr>
              <w:t xml:space="preserve"> </w:t>
            </w:r>
            <w:r w:rsidRPr="005623C7">
              <w:rPr>
                <w:sz w:val="20"/>
              </w:rPr>
              <w:t xml:space="preserve">lives in a group </w:t>
            </w:r>
            <w:r w:rsidRPr="005623C7">
              <w:rPr>
                <w:spacing w:val="-1"/>
                <w:sz w:val="20"/>
              </w:rPr>
              <w:t>home</w:t>
            </w:r>
            <w:r w:rsidRPr="005623C7">
              <w:rPr>
                <w:sz w:val="20"/>
              </w:rPr>
              <w:t xml:space="preserve">. On January 15, 2014, she described a sexual assault to a personal support worker. </w:t>
            </w:r>
            <w:r w:rsidRPr="005623C7">
              <w:rPr>
                <w:sz w:val="20"/>
                <w:lang w:val="en"/>
              </w:rPr>
              <w:t>Mr. </w:t>
            </w:r>
            <w:proofErr w:type="spellStart"/>
            <w:r w:rsidRPr="005623C7">
              <w:rPr>
                <w:sz w:val="20"/>
                <w:lang w:val="en"/>
              </w:rPr>
              <w:t>Ngoddy</w:t>
            </w:r>
            <w:proofErr w:type="spellEnd"/>
            <w:r w:rsidRPr="005623C7">
              <w:rPr>
                <w:sz w:val="20"/>
                <w:lang w:val="en"/>
              </w:rPr>
              <w:t xml:space="preserve"> was charged with sexual assault. </w:t>
            </w:r>
            <w:r w:rsidRPr="005623C7">
              <w:rPr>
                <w:sz w:val="20"/>
              </w:rPr>
              <w:t>M.G.W. was not capable of testifying at trial. Her out-of-court statement was admitted for the truth of its contents and Mr. </w:t>
            </w:r>
            <w:proofErr w:type="spellStart"/>
            <w:r w:rsidRPr="005623C7">
              <w:rPr>
                <w:sz w:val="20"/>
              </w:rPr>
              <w:t>Ngoddy</w:t>
            </w:r>
            <w:proofErr w:type="spellEnd"/>
            <w:r w:rsidRPr="005623C7">
              <w:rPr>
                <w:sz w:val="20"/>
              </w:rPr>
              <w:t xml:space="preserve"> was convicted. </w:t>
            </w:r>
            <w:proofErr w:type="spellStart"/>
            <w:r w:rsidRPr="005623C7">
              <w:rPr>
                <w:sz w:val="20"/>
              </w:rPr>
              <w:t>Croll</w:t>
            </w:r>
            <w:proofErr w:type="spellEnd"/>
            <w:r w:rsidRPr="005623C7">
              <w:rPr>
                <w:sz w:val="20"/>
              </w:rPr>
              <w:t xml:space="preserve"> J. granted a summary conviction appeal and entered an acquittal. The Crown appealed. Hoy A.C.J.O. dismissed an application by M.G.W. for leave to intervene in the appeal. </w:t>
            </w:r>
          </w:p>
          <w:p w:rsidR="00945528" w:rsidRPr="005623C7" w:rsidRDefault="00945528" w:rsidP="00945528">
            <w:pPr>
              <w:shd w:val="clear" w:color="auto" w:fill="FFFFFF"/>
              <w:jc w:val="both"/>
              <w:rPr>
                <w:sz w:val="20"/>
              </w:rPr>
            </w:pPr>
          </w:p>
        </w:tc>
      </w:tr>
      <w:tr w:rsidR="00945528" w:rsidRPr="005623C7" w:rsidTr="00E95A6A">
        <w:tc>
          <w:tcPr>
            <w:tcW w:w="2427" w:type="pct"/>
            <w:gridSpan w:val="2"/>
          </w:tcPr>
          <w:p w:rsidR="00945528" w:rsidRPr="005623C7" w:rsidRDefault="00945528" w:rsidP="00945528">
            <w:pPr>
              <w:jc w:val="both"/>
              <w:rPr>
                <w:sz w:val="20"/>
                <w:lang w:val="en"/>
              </w:rPr>
            </w:pPr>
            <w:r w:rsidRPr="005623C7">
              <w:rPr>
                <w:sz w:val="20"/>
                <w:lang w:val="en"/>
              </w:rPr>
              <w:t>October 13, 2015</w:t>
            </w:r>
          </w:p>
          <w:p w:rsidR="00945528" w:rsidRPr="005623C7" w:rsidRDefault="00945528" w:rsidP="00945528">
            <w:pPr>
              <w:jc w:val="both"/>
              <w:rPr>
                <w:sz w:val="20"/>
              </w:rPr>
            </w:pPr>
            <w:r w:rsidRPr="005623C7">
              <w:rPr>
                <w:sz w:val="20"/>
              </w:rPr>
              <w:t>Superior Court of Justice</w:t>
            </w:r>
          </w:p>
          <w:p w:rsidR="00945528" w:rsidRPr="005623C7" w:rsidRDefault="00945528" w:rsidP="00945528">
            <w:pPr>
              <w:jc w:val="both"/>
              <w:rPr>
                <w:sz w:val="20"/>
              </w:rPr>
            </w:pPr>
            <w:r w:rsidRPr="005623C7">
              <w:rPr>
                <w:sz w:val="20"/>
              </w:rPr>
              <w:t>(Brewer J.)</w:t>
            </w:r>
          </w:p>
          <w:p w:rsidR="00945528" w:rsidRPr="005623C7" w:rsidRDefault="00945528" w:rsidP="00945528">
            <w:pPr>
              <w:jc w:val="both"/>
              <w:rPr>
                <w:sz w:val="20"/>
              </w:rPr>
            </w:pPr>
            <w:r w:rsidRPr="005623C7">
              <w:rPr>
                <w:sz w:val="20"/>
              </w:rPr>
              <w:t>(Unreported)</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Conviction of sexual assault</w:t>
            </w:r>
          </w:p>
        </w:tc>
      </w:tr>
      <w:tr w:rsidR="00945528" w:rsidRPr="005623C7" w:rsidTr="00E95A6A">
        <w:tc>
          <w:tcPr>
            <w:tcW w:w="2427" w:type="pct"/>
            <w:gridSpan w:val="2"/>
          </w:tcPr>
          <w:p w:rsidR="00945528" w:rsidRPr="005623C7" w:rsidRDefault="00945528" w:rsidP="00945528">
            <w:pPr>
              <w:jc w:val="both"/>
              <w:rPr>
                <w:sz w:val="20"/>
              </w:rPr>
            </w:pPr>
            <w:r w:rsidRPr="005623C7">
              <w:rPr>
                <w:sz w:val="20"/>
              </w:rPr>
              <w:lastRenderedPageBreak/>
              <w:t>September 12, 2016</w:t>
            </w:r>
          </w:p>
          <w:p w:rsidR="00945528" w:rsidRPr="005623C7" w:rsidRDefault="00945528" w:rsidP="00945528">
            <w:pPr>
              <w:jc w:val="both"/>
              <w:rPr>
                <w:sz w:val="20"/>
              </w:rPr>
            </w:pPr>
            <w:r w:rsidRPr="005623C7">
              <w:rPr>
                <w:sz w:val="20"/>
              </w:rPr>
              <w:t>Superior Court of Justice</w:t>
            </w:r>
          </w:p>
          <w:p w:rsidR="00945528" w:rsidRPr="005623C7" w:rsidRDefault="00945528" w:rsidP="00945528">
            <w:pPr>
              <w:jc w:val="both"/>
              <w:rPr>
                <w:sz w:val="20"/>
              </w:rPr>
            </w:pPr>
            <w:r w:rsidRPr="005623C7">
              <w:rPr>
                <w:sz w:val="20"/>
              </w:rPr>
              <w:t>(</w:t>
            </w:r>
            <w:proofErr w:type="spellStart"/>
            <w:r w:rsidRPr="005623C7">
              <w:rPr>
                <w:sz w:val="20"/>
              </w:rPr>
              <w:t>Croll</w:t>
            </w:r>
            <w:proofErr w:type="spellEnd"/>
            <w:r w:rsidRPr="005623C7">
              <w:rPr>
                <w:sz w:val="20"/>
              </w:rPr>
              <w:t xml:space="preserve"> J.)</w:t>
            </w:r>
          </w:p>
          <w:p w:rsidR="00945528" w:rsidRPr="005623C7" w:rsidRDefault="00EE0324" w:rsidP="00945528">
            <w:pPr>
              <w:jc w:val="both"/>
              <w:rPr>
                <w:sz w:val="20"/>
              </w:rPr>
            </w:pPr>
            <w:hyperlink r:id="rId32" w:history="1">
              <w:r w:rsidR="00945528" w:rsidRPr="005623C7">
                <w:rPr>
                  <w:rStyle w:val="Hyperlink"/>
                  <w:sz w:val="20"/>
                </w:rPr>
                <w:t>2016 ONSC 5921</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Summary conviction appeal allowed, acquittal entered</w:t>
            </w:r>
          </w:p>
        </w:tc>
      </w:tr>
      <w:tr w:rsidR="00945528" w:rsidRPr="005623C7" w:rsidTr="00E95A6A">
        <w:tc>
          <w:tcPr>
            <w:tcW w:w="2427" w:type="pct"/>
            <w:gridSpan w:val="2"/>
          </w:tcPr>
          <w:p w:rsidR="00945528" w:rsidRPr="005623C7" w:rsidRDefault="00945528" w:rsidP="00945528">
            <w:pPr>
              <w:jc w:val="both"/>
              <w:rPr>
                <w:sz w:val="20"/>
              </w:rPr>
            </w:pPr>
            <w:r w:rsidRPr="005623C7">
              <w:rPr>
                <w:sz w:val="20"/>
              </w:rPr>
              <w:t>May 19, 2017</w:t>
            </w:r>
          </w:p>
          <w:p w:rsidR="00945528" w:rsidRPr="005623C7" w:rsidRDefault="00945528" w:rsidP="00945528">
            <w:pPr>
              <w:jc w:val="both"/>
              <w:rPr>
                <w:sz w:val="20"/>
              </w:rPr>
            </w:pPr>
            <w:r w:rsidRPr="005623C7">
              <w:rPr>
                <w:sz w:val="20"/>
              </w:rPr>
              <w:t>Court of Appeal for Ontario</w:t>
            </w:r>
          </w:p>
          <w:p w:rsidR="00945528" w:rsidRPr="005623C7" w:rsidRDefault="00945528" w:rsidP="00945528">
            <w:pPr>
              <w:jc w:val="both"/>
              <w:rPr>
                <w:sz w:val="20"/>
              </w:rPr>
            </w:pPr>
            <w:r w:rsidRPr="005623C7">
              <w:rPr>
                <w:sz w:val="20"/>
              </w:rPr>
              <w:t>(Hoy A.C.J.)</w:t>
            </w:r>
          </w:p>
          <w:p w:rsidR="00945528" w:rsidRPr="005623C7" w:rsidRDefault="00945528" w:rsidP="00945528">
            <w:pPr>
              <w:jc w:val="both"/>
              <w:rPr>
                <w:sz w:val="20"/>
              </w:rPr>
            </w:pPr>
            <w:r w:rsidRPr="005623C7">
              <w:rPr>
                <w:sz w:val="20"/>
              </w:rPr>
              <w:t>M47772 (C62828) (Unreported)</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Motion for leave to intervene dismissed</w:t>
            </w:r>
          </w:p>
        </w:tc>
      </w:tr>
      <w:tr w:rsidR="00945528" w:rsidRPr="005623C7" w:rsidTr="00E95A6A">
        <w:tc>
          <w:tcPr>
            <w:tcW w:w="2427" w:type="pct"/>
            <w:gridSpan w:val="2"/>
          </w:tcPr>
          <w:p w:rsidR="00945528" w:rsidRPr="005623C7" w:rsidRDefault="00945528" w:rsidP="00945528">
            <w:pPr>
              <w:jc w:val="both"/>
              <w:rPr>
                <w:sz w:val="20"/>
              </w:rPr>
            </w:pPr>
            <w:r w:rsidRPr="005623C7">
              <w:rPr>
                <w:sz w:val="20"/>
              </w:rPr>
              <w:t>May 19, 2017</w:t>
            </w:r>
          </w:p>
          <w:p w:rsidR="00945528" w:rsidRPr="005623C7" w:rsidRDefault="00945528" w:rsidP="00945528">
            <w:pPr>
              <w:jc w:val="both"/>
              <w:rPr>
                <w:sz w:val="20"/>
              </w:rPr>
            </w:pPr>
            <w:r w:rsidRPr="005623C7">
              <w:rPr>
                <w:sz w:val="20"/>
              </w:rPr>
              <w:t>Court of Appeal for Ontario</w:t>
            </w:r>
          </w:p>
          <w:p w:rsidR="00945528" w:rsidRPr="005623C7" w:rsidRDefault="00945528" w:rsidP="00945528">
            <w:pPr>
              <w:jc w:val="both"/>
              <w:rPr>
                <w:sz w:val="20"/>
              </w:rPr>
            </w:pPr>
            <w:r w:rsidRPr="005623C7">
              <w:rPr>
                <w:sz w:val="20"/>
              </w:rPr>
              <w:t>(Doherty, Rouleau and Hourigan JJ.A.)</w:t>
            </w:r>
          </w:p>
          <w:p w:rsidR="00945528" w:rsidRPr="005623C7" w:rsidRDefault="00945528" w:rsidP="00945528">
            <w:pPr>
              <w:jc w:val="both"/>
              <w:rPr>
                <w:sz w:val="20"/>
              </w:rPr>
            </w:pPr>
            <w:r w:rsidRPr="005623C7">
              <w:rPr>
                <w:sz w:val="20"/>
              </w:rPr>
              <w:t xml:space="preserve">C62828; </w:t>
            </w:r>
            <w:hyperlink r:id="rId33" w:history="1">
              <w:r w:rsidRPr="005623C7">
                <w:rPr>
                  <w:rStyle w:val="Hyperlink"/>
                  <w:sz w:val="20"/>
                </w:rPr>
                <w:t>2017 ONCA 499</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Appeal dismissed</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July 14, 2017</w:t>
            </w:r>
          </w:p>
          <w:p w:rsidR="00945528" w:rsidRPr="005623C7" w:rsidRDefault="00945528" w:rsidP="00945528">
            <w:pPr>
              <w:jc w:val="both"/>
              <w:rPr>
                <w:sz w:val="20"/>
              </w:rPr>
            </w:pPr>
            <w:r w:rsidRPr="005623C7">
              <w:rPr>
                <w:sz w:val="20"/>
              </w:rPr>
              <w:t>Supreme Court of Canada</w:t>
            </w: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Application for leave to appeal filed</w:t>
            </w:r>
          </w:p>
        </w:tc>
      </w:tr>
    </w:tbl>
    <w:p w:rsidR="00945528" w:rsidRPr="005623C7" w:rsidRDefault="00945528" w:rsidP="00945528">
      <w:pPr>
        <w:jc w:val="both"/>
        <w:rPr>
          <w:sz w:val="20"/>
        </w:rPr>
      </w:pPr>
    </w:p>
    <w:p w:rsidR="008F685B" w:rsidRPr="005623C7" w:rsidRDefault="008F685B" w:rsidP="009455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t>37641</w:t>
            </w:r>
          </w:p>
        </w:tc>
        <w:tc>
          <w:tcPr>
            <w:tcW w:w="4457" w:type="pct"/>
            <w:gridSpan w:val="3"/>
          </w:tcPr>
          <w:p w:rsidR="00945528" w:rsidRPr="005623C7" w:rsidRDefault="00945528" w:rsidP="00945528">
            <w:pPr>
              <w:pStyle w:val="SCCLsocParty"/>
              <w:jc w:val="both"/>
              <w:rPr>
                <w:b/>
                <w:sz w:val="20"/>
                <w:szCs w:val="20"/>
              </w:rPr>
            </w:pPr>
            <w:r w:rsidRPr="005623C7">
              <w:rPr>
                <w:b/>
                <w:sz w:val="20"/>
                <w:szCs w:val="20"/>
              </w:rPr>
              <w:t>M.G. W. c. Valentine Ngoddy, Sa Majesté la Reine</w:t>
            </w:r>
          </w:p>
          <w:p w:rsidR="00945528" w:rsidRPr="005623C7" w:rsidRDefault="00945528" w:rsidP="003875C5">
            <w:pPr>
              <w:jc w:val="both"/>
              <w:rPr>
                <w:sz w:val="20"/>
              </w:rPr>
            </w:pPr>
            <w:r w:rsidRPr="005623C7">
              <w:rPr>
                <w:sz w:val="20"/>
              </w:rPr>
              <w:t>(Ont.) (C</w:t>
            </w:r>
            <w:r w:rsidR="003875C5">
              <w:rPr>
                <w:sz w:val="20"/>
              </w:rPr>
              <w:t>r</w:t>
            </w:r>
            <w:r w:rsidRPr="005623C7">
              <w:rPr>
                <w:sz w:val="20"/>
              </w:rPr>
              <w:t>i</w:t>
            </w:r>
            <w:r w:rsidR="003875C5">
              <w:rPr>
                <w:sz w:val="20"/>
              </w:rPr>
              <w:t>m</w:t>
            </w:r>
            <w:r w:rsidRPr="005623C7">
              <w:rPr>
                <w:sz w:val="20"/>
              </w:rPr>
              <w:t>i</w:t>
            </w:r>
            <w:r w:rsidR="003875C5">
              <w:rPr>
                <w:sz w:val="20"/>
              </w:rPr>
              <w:t>nel</w:t>
            </w:r>
            <w:r w:rsidRPr="005623C7">
              <w:rPr>
                <w:sz w:val="20"/>
              </w:rPr>
              <w:t xml:space="preserve">le) (Sur </w:t>
            </w:r>
            <w:proofErr w:type="spellStart"/>
            <w:r w:rsidRPr="005623C7">
              <w:rPr>
                <w:sz w:val="20"/>
              </w:rPr>
              <w:t>autorisation</w:t>
            </w:r>
            <w:proofErr w:type="spellEnd"/>
            <w:r w:rsidRPr="005623C7">
              <w:rPr>
                <w:sz w:val="20"/>
              </w:rPr>
              <w:t>)</w:t>
            </w:r>
          </w:p>
        </w:tc>
      </w:tr>
      <w:tr w:rsidR="00945528" w:rsidRPr="000A7AB3" w:rsidTr="00E95A6A">
        <w:tc>
          <w:tcPr>
            <w:tcW w:w="5000" w:type="pct"/>
            <w:gridSpan w:val="4"/>
          </w:tcPr>
          <w:p w:rsidR="00945528" w:rsidRPr="005623C7" w:rsidRDefault="00945528" w:rsidP="00945528">
            <w:pPr>
              <w:pStyle w:val="SCCBanSummary"/>
              <w:rPr>
                <w:sz w:val="20"/>
                <w:szCs w:val="20"/>
                <w:lang w:val="fr-CA"/>
              </w:rPr>
            </w:pPr>
            <w:r w:rsidRPr="005623C7">
              <w:rPr>
                <w:sz w:val="20"/>
                <w:szCs w:val="20"/>
                <w:lang w:val="fr-CA"/>
              </w:rPr>
              <w:t>(Ordonnance de non-publication dans le dossier)</w:t>
            </w:r>
          </w:p>
          <w:p w:rsidR="00945528" w:rsidRPr="005623C7" w:rsidRDefault="00945528" w:rsidP="00945528">
            <w:pPr>
              <w:jc w:val="both"/>
              <w:rPr>
                <w:sz w:val="20"/>
                <w:lang w:val="fr-CA"/>
              </w:rPr>
            </w:pPr>
          </w:p>
          <w:p w:rsidR="00945528" w:rsidRPr="005623C7" w:rsidRDefault="00945528" w:rsidP="00945528">
            <w:pPr>
              <w:jc w:val="both"/>
              <w:rPr>
                <w:sz w:val="20"/>
                <w:lang w:val="fr-CA"/>
              </w:rPr>
            </w:pPr>
            <w:r w:rsidRPr="005623C7">
              <w:rPr>
                <w:i/>
                <w:sz w:val="20"/>
                <w:lang w:val="fr-CA"/>
              </w:rPr>
              <w:t>Charte des droits et libertés</w:t>
            </w:r>
            <w:r w:rsidRPr="005623C7">
              <w:rPr>
                <w:sz w:val="20"/>
                <w:lang w:val="fr-CA"/>
              </w:rPr>
              <w:t xml:space="preserve"> – Égalité – Droit criminel – Appel – Intervention – Preuve – Ouï-dire – Degré minimal de fiabilité – Dans l’appel d’un acquittement, la demanderesse a-t-elle qualité pour intervenir à l’appui de la recevabilité de sa déclaration extrajudiciaire? – Les droits à l’égalité garantis à la demanderesse par l’art. 15 de la </w:t>
            </w:r>
            <w:r w:rsidRPr="005623C7">
              <w:rPr>
                <w:i/>
                <w:sz w:val="20"/>
                <w:lang w:val="fr-CA"/>
              </w:rPr>
              <w:t>Charte</w:t>
            </w:r>
            <w:r w:rsidRPr="005623C7">
              <w:rPr>
                <w:sz w:val="20"/>
                <w:lang w:val="fr-CA"/>
              </w:rPr>
              <w:t xml:space="preserve"> sont-ils entrés en jeu en raison de la manière dont la cour d’appel des poursuites sommaires a évalué le degré minimal de fiabilité d’une déclaration extrajudiciaire? – Comment les demandeurs peuvent-ils se pourvoir en appel dans une instance criminelle pour plaider que leurs droits reconnus par la </w:t>
            </w:r>
            <w:r w:rsidRPr="005623C7">
              <w:rPr>
                <w:i/>
                <w:sz w:val="20"/>
                <w:lang w:val="fr-CA"/>
              </w:rPr>
              <w:t xml:space="preserve">Charte </w:t>
            </w:r>
            <w:r w:rsidRPr="005623C7">
              <w:rPr>
                <w:sz w:val="20"/>
                <w:lang w:val="fr-CA"/>
              </w:rPr>
              <w:t>sont en jeu et qu’aucune autre partie n’est en mesure de faire valoir ces droits?</w:t>
            </w:r>
          </w:p>
        </w:tc>
      </w:tr>
      <w:tr w:rsidR="00945528" w:rsidRPr="000A7AB3" w:rsidTr="00E95A6A">
        <w:tc>
          <w:tcPr>
            <w:tcW w:w="5000" w:type="pct"/>
            <w:gridSpan w:val="4"/>
          </w:tcPr>
          <w:p w:rsidR="00945528" w:rsidRPr="005623C7" w:rsidRDefault="00945528" w:rsidP="00945528">
            <w:pPr>
              <w:jc w:val="both"/>
              <w:rPr>
                <w:sz w:val="20"/>
                <w:lang w:val="fr-CA"/>
              </w:rPr>
            </w:pPr>
          </w:p>
        </w:tc>
      </w:tr>
      <w:tr w:rsidR="00945528" w:rsidRPr="000A7AB3" w:rsidTr="00E95A6A">
        <w:tc>
          <w:tcPr>
            <w:tcW w:w="5000" w:type="pct"/>
            <w:gridSpan w:val="4"/>
          </w:tcPr>
          <w:p w:rsidR="00945528" w:rsidRPr="005623C7" w:rsidRDefault="00945528" w:rsidP="00945528">
            <w:pPr>
              <w:jc w:val="both"/>
              <w:rPr>
                <w:sz w:val="20"/>
                <w:lang w:val="fr-CA"/>
              </w:rPr>
            </w:pPr>
            <w:r w:rsidRPr="005623C7">
              <w:rPr>
                <w:sz w:val="20"/>
                <w:lang w:val="fr-CA"/>
              </w:rPr>
              <w:t xml:space="preserve">M.G.W. souffre d’autisme, d’un grave trouble d’anxiété, d’un trouble affectif bipolaire, d’un trouble obsessionnel-compulsif, de problèmes de comportement et d’une déficience développementale. Elle vit dans un foyer collectif. Le 15 janvier 2014, elle a signalé une agression sexuelle à une préposée aux services de soutien à la personne. M. Ngoddy a été inculpé d’agression sexuelle. M.G.W. n’a pu témoigner au procès. Sa déclaration extrajudiciaire a été admise comme preuve de la véracité de son contenu et M. Ngoddy a été reconnu coupable. La juge Croll a fait </w:t>
            </w:r>
            <w:proofErr w:type="gramStart"/>
            <w:r w:rsidRPr="005623C7">
              <w:rPr>
                <w:sz w:val="20"/>
                <w:lang w:val="fr-CA"/>
              </w:rPr>
              <w:t>droit</w:t>
            </w:r>
            <w:proofErr w:type="gramEnd"/>
            <w:r w:rsidRPr="005623C7">
              <w:rPr>
                <w:sz w:val="20"/>
                <w:lang w:val="fr-CA"/>
              </w:rPr>
              <w:t xml:space="preserve"> à l’appel de la déclaration sommaire de culpabilité et prononcé un acquittement. Le ministère public s’est pourvu en appel. La JCA </w:t>
            </w:r>
            <w:proofErr w:type="spellStart"/>
            <w:r w:rsidRPr="005623C7">
              <w:rPr>
                <w:sz w:val="20"/>
                <w:lang w:val="fr-CA"/>
              </w:rPr>
              <w:t>Hoy</w:t>
            </w:r>
            <w:proofErr w:type="spellEnd"/>
            <w:r w:rsidRPr="005623C7">
              <w:rPr>
                <w:sz w:val="20"/>
                <w:lang w:val="fr-CA"/>
              </w:rPr>
              <w:t xml:space="preserve"> a rejeté une demande présentée par M.G.W. pour obtenir l’autorisation d’intervenir dans l’appel. </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13 octobre 2015</w:t>
            </w:r>
          </w:p>
          <w:p w:rsidR="00945528" w:rsidRPr="005623C7" w:rsidRDefault="00945528" w:rsidP="00945528">
            <w:pPr>
              <w:jc w:val="both"/>
              <w:rPr>
                <w:sz w:val="20"/>
                <w:lang w:val="fr-CA"/>
              </w:rPr>
            </w:pPr>
            <w:r w:rsidRPr="005623C7">
              <w:rPr>
                <w:sz w:val="20"/>
                <w:lang w:val="fr-CA"/>
              </w:rPr>
              <w:t>Cour supérieure de justice</w:t>
            </w:r>
          </w:p>
          <w:p w:rsidR="00945528" w:rsidRPr="005623C7" w:rsidRDefault="00945528" w:rsidP="00945528">
            <w:pPr>
              <w:jc w:val="both"/>
              <w:rPr>
                <w:sz w:val="20"/>
                <w:lang w:val="fr-CA"/>
              </w:rPr>
            </w:pPr>
            <w:r w:rsidRPr="005623C7">
              <w:rPr>
                <w:sz w:val="20"/>
                <w:lang w:val="fr-CA"/>
              </w:rPr>
              <w:t xml:space="preserve">(Juge </w:t>
            </w:r>
            <w:proofErr w:type="spellStart"/>
            <w:r w:rsidRPr="005623C7">
              <w:rPr>
                <w:sz w:val="20"/>
                <w:lang w:val="fr-CA"/>
              </w:rPr>
              <w:t>Brewer</w:t>
            </w:r>
            <w:proofErr w:type="spellEnd"/>
            <w:r w:rsidRPr="005623C7">
              <w:rPr>
                <w:sz w:val="20"/>
                <w:lang w:val="fr-CA"/>
              </w:rPr>
              <w:t>)</w:t>
            </w:r>
          </w:p>
          <w:p w:rsidR="00945528" w:rsidRPr="005623C7" w:rsidRDefault="00945528" w:rsidP="00945528">
            <w:pPr>
              <w:jc w:val="both"/>
              <w:rPr>
                <w:sz w:val="20"/>
              </w:rPr>
            </w:pPr>
            <w:r w:rsidRPr="005623C7">
              <w:rPr>
                <w:sz w:val="20"/>
              </w:rPr>
              <w:t xml:space="preserve">(Non </w:t>
            </w:r>
            <w:proofErr w:type="spellStart"/>
            <w:r w:rsidRPr="005623C7">
              <w:rPr>
                <w:sz w:val="20"/>
              </w:rPr>
              <w:t>publiée</w:t>
            </w:r>
            <w:proofErr w:type="spellEnd"/>
            <w:r w:rsidRPr="005623C7">
              <w:rPr>
                <w:sz w:val="20"/>
              </w:rPr>
              <w:t>)</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Déclaration de culpabilité d’agression sexuelle</w:t>
            </w: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12 septembre 2016</w:t>
            </w:r>
          </w:p>
          <w:p w:rsidR="00945528" w:rsidRPr="005623C7" w:rsidRDefault="00945528" w:rsidP="00945528">
            <w:pPr>
              <w:jc w:val="both"/>
              <w:rPr>
                <w:sz w:val="20"/>
                <w:lang w:val="fr-CA"/>
              </w:rPr>
            </w:pPr>
            <w:r w:rsidRPr="005623C7">
              <w:rPr>
                <w:sz w:val="20"/>
                <w:lang w:val="fr-CA"/>
              </w:rPr>
              <w:t xml:space="preserve">Cour supérieure de justice </w:t>
            </w:r>
          </w:p>
          <w:p w:rsidR="00945528" w:rsidRPr="005623C7" w:rsidRDefault="00945528" w:rsidP="00945528">
            <w:pPr>
              <w:jc w:val="both"/>
              <w:rPr>
                <w:sz w:val="20"/>
                <w:lang w:val="fr-CA"/>
              </w:rPr>
            </w:pPr>
            <w:r w:rsidRPr="005623C7">
              <w:rPr>
                <w:sz w:val="20"/>
                <w:lang w:val="fr-CA"/>
              </w:rPr>
              <w:t>(Juge Croll)</w:t>
            </w:r>
          </w:p>
          <w:p w:rsidR="00945528" w:rsidRPr="005623C7" w:rsidRDefault="00EE0324" w:rsidP="00945528">
            <w:pPr>
              <w:jc w:val="both"/>
              <w:rPr>
                <w:sz w:val="20"/>
              </w:rPr>
            </w:pPr>
            <w:hyperlink r:id="rId34" w:history="1">
              <w:r w:rsidR="00945528" w:rsidRPr="005623C7">
                <w:rPr>
                  <w:rStyle w:val="Hyperlink"/>
                  <w:sz w:val="20"/>
                </w:rPr>
                <w:t>2016 ONSC 5921</w:t>
              </w:r>
            </w:hyperlink>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Appel de la déclaration sommaire de culpabilité accueilli, prononcé d’un acquittement</w:t>
            </w: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19 mai 2017</w:t>
            </w:r>
          </w:p>
          <w:p w:rsidR="00945528" w:rsidRPr="005623C7" w:rsidRDefault="00945528" w:rsidP="00945528">
            <w:pPr>
              <w:jc w:val="both"/>
              <w:rPr>
                <w:sz w:val="20"/>
                <w:lang w:val="fr-CA"/>
              </w:rPr>
            </w:pPr>
            <w:r w:rsidRPr="005623C7">
              <w:rPr>
                <w:sz w:val="20"/>
                <w:lang w:val="fr-CA"/>
              </w:rPr>
              <w:lastRenderedPageBreak/>
              <w:t>Cour d’appel de l’Ontario</w:t>
            </w:r>
          </w:p>
          <w:p w:rsidR="00945528" w:rsidRPr="005623C7" w:rsidRDefault="00945528" w:rsidP="00945528">
            <w:pPr>
              <w:jc w:val="both"/>
              <w:rPr>
                <w:sz w:val="20"/>
                <w:lang w:val="fr-CA"/>
              </w:rPr>
            </w:pPr>
            <w:r w:rsidRPr="005623C7">
              <w:rPr>
                <w:sz w:val="20"/>
                <w:lang w:val="fr-CA"/>
              </w:rPr>
              <w:t xml:space="preserve">(JCA </w:t>
            </w:r>
            <w:proofErr w:type="spellStart"/>
            <w:r w:rsidRPr="005623C7">
              <w:rPr>
                <w:sz w:val="20"/>
                <w:lang w:val="fr-CA"/>
              </w:rPr>
              <w:t>Hoy</w:t>
            </w:r>
            <w:proofErr w:type="spellEnd"/>
            <w:r w:rsidRPr="005623C7">
              <w:rPr>
                <w:sz w:val="20"/>
                <w:lang w:val="fr-CA"/>
              </w:rPr>
              <w:t>)</w:t>
            </w:r>
          </w:p>
          <w:p w:rsidR="00945528" w:rsidRPr="005623C7" w:rsidRDefault="00945528" w:rsidP="00945528">
            <w:pPr>
              <w:jc w:val="both"/>
              <w:rPr>
                <w:sz w:val="20"/>
              </w:rPr>
            </w:pPr>
            <w:r w:rsidRPr="005623C7">
              <w:rPr>
                <w:sz w:val="20"/>
              </w:rPr>
              <w:t xml:space="preserve">M47772 (C62828) (Non </w:t>
            </w:r>
            <w:proofErr w:type="spellStart"/>
            <w:r w:rsidRPr="005623C7">
              <w:rPr>
                <w:sz w:val="20"/>
              </w:rPr>
              <w:t>publiée</w:t>
            </w:r>
            <w:proofErr w:type="spellEnd"/>
            <w:r w:rsidRPr="005623C7">
              <w:rPr>
                <w:sz w:val="20"/>
              </w:rPr>
              <w:t>)</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 xml:space="preserve">Rejet de la motion en autorisation d’appel </w:t>
            </w:r>
          </w:p>
        </w:tc>
      </w:tr>
      <w:tr w:rsidR="00945528" w:rsidRPr="005623C7" w:rsidTr="00E95A6A">
        <w:tc>
          <w:tcPr>
            <w:tcW w:w="2427" w:type="pct"/>
            <w:gridSpan w:val="2"/>
          </w:tcPr>
          <w:p w:rsidR="00945528" w:rsidRPr="005623C7" w:rsidRDefault="00945528" w:rsidP="00945528">
            <w:pPr>
              <w:jc w:val="both"/>
              <w:rPr>
                <w:sz w:val="20"/>
                <w:lang w:val="fr-CA"/>
              </w:rPr>
            </w:pPr>
            <w:r w:rsidRPr="005623C7">
              <w:rPr>
                <w:sz w:val="20"/>
                <w:lang w:val="fr-CA"/>
              </w:rPr>
              <w:t>19 mai 2017</w:t>
            </w:r>
          </w:p>
          <w:p w:rsidR="00945528" w:rsidRPr="005623C7" w:rsidRDefault="00945528" w:rsidP="00945528">
            <w:pPr>
              <w:jc w:val="both"/>
              <w:rPr>
                <w:sz w:val="20"/>
                <w:lang w:val="fr-CA"/>
              </w:rPr>
            </w:pPr>
            <w:r w:rsidRPr="005623C7">
              <w:rPr>
                <w:sz w:val="20"/>
                <w:lang w:val="fr-CA"/>
              </w:rPr>
              <w:t>Cour d’appel de l’Ontario</w:t>
            </w:r>
          </w:p>
          <w:p w:rsidR="00945528" w:rsidRPr="005623C7" w:rsidRDefault="00945528" w:rsidP="00945528">
            <w:pPr>
              <w:jc w:val="both"/>
              <w:rPr>
                <w:sz w:val="20"/>
                <w:lang w:val="fr-CA"/>
              </w:rPr>
            </w:pPr>
            <w:r w:rsidRPr="005623C7">
              <w:rPr>
                <w:sz w:val="20"/>
                <w:lang w:val="fr-CA"/>
              </w:rPr>
              <w:t xml:space="preserve">(Juges Doherty, Rouleau et </w:t>
            </w:r>
            <w:proofErr w:type="spellStart"/>
            <w:r w:rsidRPr="005623C7">
              <w:rPr>
                <w:sz w:val="20"/>
                <w:lang w:val="fr-CA"/>
              </w:rPr>
              <w:t>Hourigan</w:t>
            </w:r>
            <w:proofErr w:type="spellEnd"/>
            <w:r w:rsidRPr="005623C7">
              <w:rPr>
                <w:sz w:val="20"/>
                <w:lang w:val="fr-CA"/>
              </w:rPr>
              <w:t>)</w:t>
            </w:r>
          </w:p>
          <w:p w:rsidR="00945528" w:rsidRPr="005623C7" w:rsidRDefault="00945528" w:rsidP="00945528">
            <w:pPr>
              <w:jc w:val="both"/>
              <w:rPr>
                <w:sz w:val="20"/>
              </w:rPr>
            </w:pPr>
            <w:r w:rsidRPr="005623C7">
              <w:rPr>
                <w:sz w:val="20"/>
              </w:rPr>
              <w:t xml:space="preserve">C62828; </w:t>
            </w:r>
            <w:hyperlink r:id="rId35" w:history="1">
              <w:r w:rsidRPr="005623C7">
                <w:rPr>
                  <w:rStyle w:val="Hyperlink"/>
                  <w:sz w:val="20"/>
                </w:rPr>
                <w:t>2017 ONCA 499</w:t>
              </w:r>
            </w:hyperlink>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proofErr w:type="spellStart"/>
            <w:r w:rsidRPr="005623C7">
              <w:rPr>
                <w:sz w:val="20"/>
              </w:rPr>
              <w:t>Rejet</w:t>
            </w:r>
            <w:proofErr w:type="spellEnd"/>
            <w:r w:rsidRPr="005623C7">
              <w:rPr>
                <w:sz w:val="20"/>
              </w:rPr>
              <w:t xml:space="preserve"> de </w:t>
            </w:r>
            <w:proofErr w:type="spellStart"/>
            <w:r w:rsidRPr="005623C7">
              <w:rPr>
                <w:sz w:val="20"/>
              </w:rPr>
              <w:t>l’appel</w:t>
            </w:r>
            <w:proofErr w:type="spellEnd"/>
          </w:p>
        </w:tc>
      </w:tr>
      <w:tr w:rsidR="00945528" w:rsidRPr="005623C7" w:rsidTr="00E95A6A">
        <w:tc>
          <w:tcPr>
            <w:tcW w:w="2427" w:type="pct"/>
            <w:gridSpan w:val="2"/>
          </w:tcPr>
          <w:p w:rsidR="00945528" w:rsidRPr="005623C7" w:rsidRDefault="00945528" w:rsidP="00945528">
            <w:pPr>
              <w:jc w:val="both"/>
              <w:rPr>
                <w:sz w:val="20"/>
                <w:lang w:val="fr-CA"/>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14 juillet 2017</w:t>
            </w:r>
          </w:p>
          <w:p w:rsidR="00945528" w:rsidRPr="005623C7" w:rsidRDefault="00945528" w:rsidP="00945528">
            <w:pPr>
              <w:jc w:val="both"/>
              <w:rPr>
                <w:sz w:val="20"/>
                <w:lang w:val="fr-CA"/>
              </w:rPr>
            </w:pPr>
            <w:r w:rsidRPr="005623C7">
              <w:rPr>
                <w:sz w:val="20"/>
                <w:lang w:val="fr-CA"/>
              </w:rPr>
              <w:t>Cour suprême du Canada</w:t>
            </w:r>
          </w:p>
        </w:tc>
        <w:tc>
          <w:tcPr>
            <w:tcW w:w="243" w:type="pct"/>
          </w:tcPr>
          <w:p w:rsidR="00945528" w:rsidRPr="005623C7" w:rsidRDefault="00945528" w:rsidP="00945528">
            <w:pPr>
              <w:jc w:val="both"/>
              <w:rPr>
                <w:sz w:val="20"/>
                <w:lang w:val="fr-CA"/>
              </w:rPr>
            </w:pPr>
          </w:p>
        </w:tc>
        <w:tc>
          <w:tcPr>
            <w:tcW w:w="2330" w:type="pct"/>
          </w:tcPr>
          <w:p w:rsidR="00945528" w:rsidRPr="005623C7" w:rsidRDefault="00945528" w:rsidP="00945528">
            <w:pPr>
              <w:jc w:val="both"/>
              <w:rPr>
                <w:sz w:val="20"/>
                <w:lang w:val="fr-CA"/>
              </w:rPr>
            </w:pPr>
            <w:r w:rsidRPr="005623C7">
              <w:rPr>
                <w:sz w:val="20"/>
                <w:lang w:val="fr-CA"/>
              </w:rPr>
              <w:t xml:space="preserve">Dépôt de la demande d’autorisation d’appel </w:t>
            </w:r>
          </w:p>
        </w:tc>
      </w:tr>
    </w:tbl>
    <w:p w:rsidR="00945528" w:rsidRPr="005623C7" w:rsidRDefault="00945528" w:rsidP="00945528">
      <w:pPr>
        <w:jc w:val="both"/>
        <w:rPr>
          <w:sz w:val="20"/>
          <w:lang w:val="fr-CA"/>
        </w:rPr>
      </w:pPr>
    </w:p>
    <w:p w:rsidR="00945528" w:rsidRPr="005623C7" w:rsidRDefault="00945528" w:rsidP="00945528">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5623C7" w:rsidTr="00E95A6A">
        <w:tc>
          <w:tcPr>
            <w:tcW w:w="543" w:type="pct"/>
          </w:tcPr>
          <w:p w:rsidR="00945528" w:rsidRPr="005623C7" w:rsidRDefault="00945528" w:rsidP="00945528">
            <w:pPr>
              <w:jc w:val="both"/>
              <w:rPr>
                <w:sz w:val="20"/>
              </w:rPr>
            </w:pPr>
            <w:r w:rsidRPr="005623C7">
              <w:rPr>
                <w:rStyle w:val="SCCFileNumberChar"/>
                <w:sz w:val="20"/>
                <w:szCs w:val="20"/>
              </w:rPr>
              <w:t>37663</w:t>
            </w:r>
          </w:p>
        </w:tc>
        <w:tc>
          <w:tcPr>
            <w:tcW w:w="4457"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Dawn Hillman v. Ian </w:t>
            </w:r>
            <w:proofErr w:type="spellStart"/>
            <w:r w:rsidRPr="005623C7">
              <w:rPr>
                <w:b/>
                <w:sz w:val="20"/>
                <w:szCs w:val="20"/>
                <w:lang w:val="en-US"/>
              </w:rPr>
              <w:t>Letchford</w:t>
            </w:r>
            <w:proofErr w:type="spellEnd"/>
          </w:p>
          <w:p w:rsidR="00945528" w:rsidRPr="005623C7" w:rsidRDefault="00945528" w:rsidP="00945528">
            <w:pPr>
              <w:jc w:val="both"/>
              <w:rPr>
                <w:sz w:val="20"/>
              </w:rPr>
            </w:pPr>
            <w:r w:rsidRPr="005623C7">
              <w:rPr>
                <w:sz w:val="20"/>
              </w:rPr>
              <w:t>(Ont.) (Civil) (By Leave)</w:t>
            </w:r>
          </w:p>
        </w:tc>
      </w:tr>
      <w:tr w:rsidR="00945528" w:rsidRPr="005623C7" w:rsidTr="00E95A6A">
        <w:tc>
          <w:tcPr>
            <w:tcW w:w="5000" w:type="pct"/>
            <w:gridSpan w:val="4"/>
          </w:tcPr>
          <w:p w:rsidR="00945528" w:rsidRPr="005623C7" w:rsidRDefault="00945528" w:rsidP="00945528">
            <w:pPr>
              <w:jc w:val="both"/>
              <w:rPr>
                <w:sz w:val="20"/>
              </w:rPr>
            </w:pPr>
            <w:r w:rsidRPr="005623C7">
              <w:rPr>
                <w:sz w:val="20"/>
              </w:rPr>
              <w:t>Family law – Minutes of settlement – Financial disclosure – Whether the courts have a duty to the administration of justice and the public’s confidence in the legal system to denounce the conduct of its officers who mislead the court and disobey court orders – Whether courts undermine the importance of the oath when it places no obligation on litigants to give honest evidence under oath or affirmation – Whether a litigant in a matrimonial proceeding has a right to rely on the evidence given under oath at examination by the opposing spouse – Whether the duty of a spouse receiving financial disclosure to investigate or test the veracity of the information provided overtake deliberate material non-disclosure by the other spouse.</w:t>
            </w:r>
          </w:p>
        </w:tc>
      </w:tr>
      <w:tr w:rsidR="00945528" w:rsidRPr="005623C7" w:rsidTr="00E95A6A">
        <w:tc>
          <w:tcPr>
            <w:tcW w:w="5000" w:type="pct"/>
            <w:gridSpan w:val="4"/>
          </w:tcPr>
          <w:p w:rsidR="00945528" w:rsidRPr="005623C7" w:rsidRDefault="00945528" w:rsidP="00945528">
            <w:pPr>
              <w:jc w:val="both"/>
              <w:rPr>
                <w:sz w:val="20"/>
              </w:rPr>
            </w:pPr>
          </w:p>
          <w:p w:rsidR="00945528" w:rsidRPr="005623C7" w:rsidRDefault="00945528" w:rsidP="00945528">
            <w:pPr>
              <w:jc w:val="both"/>
              <w:rPr>
                <w:sz w:val="20"/>
              </w:rPr>
            </w:pPr>
            <w:r w:rsidRPr="005623C7">
              <w:rPr>
                <w:sz w:val="20"/>
              </w:rPr>
              <w:t>The Applicant and Respondent were in a common-law relationship for approximately 14 years and separated in 1999. During their relationship, they resided in Canada, England and Ireland. In 2006, the parties entered into Minutes of Settlement which were incorporated into a final court order. In 2011, the Applicant first sought to have the agreement set aside. The motion to set aside the agreement was dismissed as was the appeal of that decision.</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June 30, 2015</w:t>
            </w:r>
          </w:p>
          <w:p w:rsidR="00945528" w:rsidRPr="005623C7" w:rsidRDefault="00945528" w:rsidP="00945528">
            <w:pPr>
              <w:jc w:val="both"/>
              <w:rPr>
                <w:sz w:val="20"/>
              </w:rPr>
            </w:pPr>
            <w:r w:rsidRPr="005623C7">
              <w:rPr>
                <w:sz w:val="20"/>
              </w:rPr>
              <w:t>Ontario Superior Court of Justice</w:t>
            </w:r>
          </w:p>
          <w:p w:rsidR="00945528" w:rsidRPr="005623C7" w:rsidRDefault="00945528" w:rsidP="00945528">
            <w:pPr>
              <w:jc w:val="both"/>
              <w:rPr>
                <w:sz w:val="20"/>
              </w:rPr>
            </w:pPr>
            <w:r w:rsidRPr="005623C7">
              <w:rPr>
                <w:sz w:val="20"/>
              </w:rPr>
              <w:t>(Braid J.)</w:t>
            </w:r>
          </w:p>
          <w:p w:rsidR="00945528" w:rsidRPr="005623C7" w:rsidRDefault="00EE0324" w:rsidP="00945528">
            <w:pPr>
              <w:jc w:val="both"/>
              <w:rPr>
                <w:sz w:val="20"/>
              </w:rPr>
            </w:pPr>
            <w:hyperlink r:id="rId36" w:history="1">
              <w:r w:rsidR="00945528" w:rsidRPr="005623C7">
                <w:rPr>
                  <w:rStyle w:val="Hyperlink"/>
                  <w:sz w:val="20"/>
                </w:rPr>
                <w:t>2015 ONSC 3670</w:t>
              </w:r>
            </w:hyperlink>
            <w:r w:rsidR="00945528" w:rsidRPr="005623C7">
              <w:rPr>
                <w:sz w:val="20"/>
              </w:rPr>
              <w:t>; 2055/11</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Applicant’s motion to set aside agreement dismissed</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February 13, 2017</w:t>
            </w:r>
          </w:p>
          <w:p w:rsidR="00945528" w:rsidRPr="005623C7" w:rsidRDefault="00945528" w:rsidP="00945528">
            <w:pPr>
              <w:jc w:val="both"/>
              <w:rPr>
                <w:sz w:val="20"/>
              </w:rPr>
            </w:pPr>
            <w:r w:rsidRPr="005623C7">
              <w:rPr>
                <w:sz w:val="20"/>
              </w:rPr>
              <w:t>Court of Appeal for Ontario</w:t>
            </w:r>
          </w:p>
          <w:p w:rsidR="00945528" w:rsidRPr="005623C7" w:rsidRDefault="00945528" w:rsidP="00945528">
            <w:pPr>
              <w:jc w:val="both"/>
              <w:rPr>
                <w:sz w:val="20"/>
              </w:rPr>
            </w:pPr>
            <w:r w:rsidRPr="005623C7">
              <w:rPr>
                <w:sz w:val="20"/>
              </w:rPr>
              <w:t>(</w:t>
            </w:r>
            <w:proofErr w:type="spellStart"/>
            <w:r w:rsidRPr="005623C7">
              <w:rPr>
                <w:sz w:val="20"/>
              </w:rPr>
              <w:t>Weiler</w:t>
            </w:r>
            <w:proofErr w:type="spellEnd"/>
            <w:r w:rsidRPr="005623C7">
              <w:rPr>
                <w:sz w:val="20"/>
              </w:rPr>
              <w:t xml:space="preserve">, </w:t>
            </w:r>
            <w:proofErr w:type="spellStart"/>
            <w:r w:rsidRPr="005623C7">
              <w:rPr>
                <w:sz w:val="20"/>
              </w:rPr>
              <w:t>Benotto</w:t>
            </w:r>
            <w:proofErr w:type="spellEnd"/>
            <w:r w:rsidRPr="005623C7">
              <w:rPr>
                <w:sz w:val="20"/>
              </w:rPr>
              <w:t xml:space="preserve"> and Roberts JJ.A.)</w:t>
            </w:r>
          </w:p>
          <w:p w:rsidR="00945528" w:rsidRPr="005623C7" w:rsidRDefault="00EE0324" w:rsidP="00945528">
            <w:pPr>
              <w:jc w:val="both"/>
              <w:rPr>
                <w:sz w:val="20"/>
              </w:rPr>
            </w:pPr>
            <w:hyperlink r:id="rId37" w:history="1">
              <w:r w:rsidR="00945528" w:rsidRPr="005623C7">
                <w:rPr>
                  <w:rStyle w:val="Hyperlink"/>
                  <w:sz w:val="20"/>
                </w:rPr>
                <w:t>2017 ONCA 117</w:t>
              </w:r>
            </w:hyperlink>
            <w:r w:rsidR="00945528" w:rsidRPr="005623C7">
              <w:rPr>
                <w:sz w:val="20"/>
              </w:rPr>
              <w:t>; C60839</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Appeal dismissed</w:t>
            </w:r>
          </w:p>
          <w:p w:rsidR="00945528" w:rsidRPr="005623C7" w:rsidRDefault="00945528" w:rsidP="00945528">
            <w:pPr>
              <w:jc w:val="both"/>
              <w:rPr>
                <w:sz w:val="20"/>
              </w:rPr>
            </w:pPr>
          </w:p>
        </w:tc>
      </w:tr>
      <w:tr w:rsidR="00945528" w:rsidRPr="005623C7" w:rsidTr="00E95A6A">
        <w:tc>
          <w:tcPr>
            <w:tcW w:w="2427" w:type="pct"/>
            <w:gridSpan w:val="2"/>
          </w:tcPr>
          <w:p w:rsidR="00945528" w:rsidRPr="005623C7" w:rsidRDefault="00945528" w:rsidP="00945528">
            <w:pPr>
              <w:jc w:val="both"/>
              <w:rPr>
                <w:sz w:val="20"/>
              </w:rPr>
            </w:pPr>
            <w:r w:rsidRPr="005623C7">
              <w:rPr>
                <w:sz w:val="20"/>
              </w:rPr>
              <w:t>June 22, 2017</w:t>
            </w:r>
          </w:p>
          <w:p w:rsidR="00945528" w:rsidRPr="005623C7" w:rsidRDefault="00945528" w:rsidP="008F685B">
            <w:pPr>
              <w:jc w:val="both"/>
              <w:rPr>
                <w:sz w:val="20"/>
              </w:rPr>
            </w:pPr>
            <w:r w:rsidRPr="005623C7">
              <w:rPr>
                <w:sz w:val="20"/>
              </w:rPr>
              <w:t>Supreme Court of Canada</w:t>
            </w: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Motion to extend time to serve and file application for leave to appeal and Application for leave to appeal filed</w:t>
            </w:r>
          </w:p>
        </w:tc>
      </w:tr>
    </w:tbl>
    <w:p w:rsidR="00945528" w:rsidRPr="005623C7" w:rsidRDefault="00945528" w:rsidP="00945528">
      <w:pPr>
        <w:jc w:val="both"/>
        <w:rPr>
          <w:sz w:val="20"/>
        </w:rPr>
      </w:pPr>
    </w:p>
    <w:p w:rsidR="008F685B" w:rsidRPr="005623C7" w:rsidRDefault="008F685B" w:rsidP="009455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528" w:rsidRPr="000A7AB3" w:rsidTr="00E95A6A">
        <w:tc>
          <w:tcPr>
            <w:tcW w:w="543" w:type="pct"/>
          </w:tcPr>
          <w:p w:rsidR="00945528" w:rsidRPr="005623C7" w:rsidRDefault="00945528" w:rsidP="00945528">
            <w:pPr>
              <w:jc w:val="both"/>
              <w:rPr>
                <w:sz w:val="20"/>
              </w:rPr>
            </w:pPr>
            <w:r w:rsidRPr="005623C7">
              <w:rPr>
                <w:rStyle w:val="SCCFileNumberChar"/>
                <w:sz w:val="20"/>
                <w:szCs w:val="20"/>
              </w:rPr>
              <w:t>37663</w:t>
            </w:r>
          </w:p>
        </w:tc>
        <w:tc>
          <w:tcPr>
            <w:tcW w:w="4457" w:type="pct"/>
            <w:gridSpan w:val="3"/>
          </w:tcPr>
          <w:p w:rsidR="00945528" w:rsidRPr="005623C7" w:rsidRDefault="00945528" w:rsidP="00945528">
            <w:pPr>
              <w:pStyle w:val="SCCLsocParty"/>
              <w:jc w:val="both"/>
              <w:rPr>
                <w:b/>
                <w:sz w:val="20"/>
                <w:szCs w:val="20"/>
              </w:rPr>
            </w:pPr>
            <w:r w:rsidRPr="005623C7">
              <w:rPr>
                <w:b/>
                <w:sz w:val="20"/>
                <w:szCs w:val="20"/>
              </w:rPr>
              <w:t>Dawn Hillman c. Ian Letchford</w:t>
            </w:r>
          </w:p>
          <w:p w:rsidR="00945528" w:rsidRPr="005623C7" w:rsidRDefault="00945528" w:rsidP="00945528">
            <w:pPr>
              <w:jc w:val="both"/>
              <w:rPr>
                <w:sz w:val="20"/>
                <w:lang w:val="fr-CA"/>
              </w:rPr>
            </w:pPr>
            <w:r w:rsidRPr="005623C7">
              <w:rPr>
                <w:sz w:val="20"/>
                <w:lang w:val="fr-CA"/>
              </w:rPr>
              <w:t>(Ont.) (Civile) (Sur autorisation)</w:t>
            </w:r>
          </w:p>
        </w:tc>
      </w:tr>
      <w:tr w:rsidR="00945528" w:rsidRPr="000A7AB3" w:rsidTr="00E95A6A">
        <w:tc>
          <w:tcPr>
            <w:tcW w:w="5000" w:type="pct"/>
            <w:gridSpan w:val="4"/>
          </w:tcPr>
          <w:p w:rsidR="00945528" w:rsidRPr="005623C7" w:rsidRDefault="00945528" w:rsidP="00945528">
            <w:pPr>
              <w:jc w:val="both"/>
              <w:rPr>
                <w:sz w:val="20"/>
                <w:lang w:val="fr-CA"/>
              </w:rPr>
            </w:pPr>
            <w:r w:rsidRPr="005623C7">
              <w:rPr>
                <w:sz w:val="20"/>
                <w:lang w:val="fr-CA"/>
              </w:rPr>
              <w:t xml:space="preserve">Droit de la famille – Convention – Communication de renseignements financiers – Les tribunaux ont-ils envers l’administration de la justice et la confiance du public dans l’appareil judiciaire l’obligation de dénoncer la conduite de leurs fonctionnaires qui induisent la cour en erreur et désobéissent à ses ordonnances? – Les tribunaux compromettent-ils l’importance du serment quand ils n’obligent aucunement les parties à témoigner honnêtement sous serment ou affirmation solennelle? – Une partie à une instance en matière matrimoniale peut-elle se fier au témoignage fait sous serment par l’autre conjoint lors des interrogatoires préalables? – L’obligation du conjoint </w:t>
            </w:r>
            <w:r w:rsidRPr="005623C7">
              <w:rPr>
                <w:sz w:val="20"/>
                <w:lang w:val="fr-CA"/>
              </w:rPr>
              <w:lastRenderedPageBreak/>
              <w:t xml:space="preserve">recevant des renseignements financiers d’enquêter sur ceux-ci ou de mettre à l’épreuve leur véracité l’emporte-t-elle sur le défaut important de communication de l’autre conjoint? </w:t>
            </w:r>
          </w:p>
        </w:tc>
      </w:tr>
      <w:tr w:rsidR="00945528" w:rsidRPr="000A7AB3" w:rsidTr="00E95A6A">
        <w:tc>
          <w:tcPr>
            <w:tcW w:w="5000" w:type="pct"/>
            <w:gridSpan w:val="4"/>
          </w:tcPr>
          <w:p w:rsidR="00945528" w:rsidRPr="005623C7" w:rsidRDefault="00945528" w:rsidP="00945528">
            <w:pPr>
              <w:jc w:val="both"/>
              <w:rPr>
                <w:sz w:val="20"/>
                <w:lang w:val="fr-CA"/>
              </w:rPr>
            </w:pPr>
          </w:p>
          <w:p w:rsidR="00945528" w:rsidRPr="005623C7" w:rsidRDefault="00945528" w:rsidP="00945528">
            <w:pPr>
              <w:jc w:val="both"/>
              <w:rPr>
                <w:sz w:val="20"/>
                <w:lang w:val="fr-CA"/>
              </w:rPr>
            </w:pPr>
            <w:r w:rsidRPr="005623C7">
              <w:rPr>
                <w:sz w:val="20"/>
                <w:lang w:val="fr-CA"/>
              </w:rPr>
              <w:t xml:space="preserve">La demanderesse et l’intimé ont vécu en union de fait pendant environ 14 ans et ils se sont séparés en 1999. Durant leur union, ils ont résidé au Canada, en Angleterre et en Irlande. En 2006, les parties ont signé une convention qui a été incorporée dans une ordonnance judiciaire définitive. La demanderesse a cherché pour la première fois à faire annuler la convention en 2011. La motion en annulation de la convention a été rejetée, tout comme l’appel de cette décision. </w:t>
            </w:r>
          </w:p>
          <w:p w:rsidR="00945528" w:rsidRPr="005623C7" w:rsidRDefault="00945528" w:rsidP="00945528">
            <w:pPr>
              <w:jc w:val="both"/>
              <w:rPr>
                <w:sz w:val="20"/>
                <w:lang w:val="fr-CA"/>
              </w:rPr>
            </w:pPr>
          </w:p>
        </w:tc>
      </w:tr>
      <w:tr w:rsidR="00945528" w:rsidRPr="000A7AB3" w:rsidTr="00E95A6A">
        <w:tc>
          <w:tcPr>
            <w:tcW w:w="2427" w:type="pct"/>
            <w:gridSpan w:val="2"/>
          </w:tcPr>
          <w:p w:rsidR="00945528" w:rsidRPr="005623C7" w:rsidRDefault="00945528" w:rsidP="00945528">
            <w:pPr>
              <w:jc w:val="both"/>
              <w:rPr>
                <w:sz w:val="20"/>
                <w:lang w:val="fr-CA"/>
              </w:rPr>
            </w:pPr>
            <w:r w:rsidRPr="005623C7">
              <w:rPr>
                <w:sz w:val="20"/>
                <w:lang w:val="fr-CA"/>
              </w:rPr>
              <w:t>30 juin 2015</w:t>
            </w:r>
          </w:p>
          <w:p w:rsidR="00945528" w:rsidRPr="005623C7" w:rsidRDefault="00945528" w:rsidP="00945528">
            <w:pPr>
              <w:jc w:val="both"/>
              <w:rPr>
                <w:sz w:val="20"/>
                <w:lang w:val="fr-CA"/>
              </w:rPr>
            </w:pPr>
            <w:r w:rsidRPr="005623C7">
              <w:rPr>
                <w:sz w:val="20"/>
                <w:lang w:val="fr-CA"/>
              </w:rPr>
              <w:t xml:space="preserve">Cour supérieure de justice de l’Ontario </w:t>
            </w:r>
          </w:p>
          <w:p w:rsidR="00945528" w:rsidRPr="005623C7" w:rsidRDefault="00945528" w:rsidP="00945528">
            <w:pPr>
              <w:jc w:val="both"/>
              <w:rPr>
                <w:sz w:val="20"/>
              </w:rPr>
            </w:pPr>
            <w:r w:rsidRPr="005623C7">
              <w:rPr>
                <w:sz w:val="20"/>
              </w:rPr>
              <w:t>(Juge Braid)</w:t>
            </w:r>
          </w:p>
          <w:p w:rsidR="00945528" w:rsidRPr="005623C7" w:rsidRDefault="00EE0324" w:rsidP="00945528">
            <w:pPr>
              <w:jc w:val="both"/>
              <w:rPr>
                <w:sz w:val="20"/>
              </w:rPr>
            </w:pPr>
            <w:hyperlink r:id="rId38" w:history="1">
              <w:r w:rsidR="00945528" w:rsidRPr="005623C7">
                <w:rPr>
                  <w:rStyle w:val="Hyperlink"/>
                  <w:sz w:val="20"/>
                </w:rPr>
                <w:t>2015 ONSC 3670</w:t>
              </w:r>
            </w:hyperlink>
            <w:r w:rsidR="00945528" w:rsidRPr="005623C7">
              <w:rPr>
                <w:sz w:val="20"/>
              </w:rPr>
              <w:t>; 2055/11</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Rejet de la motion de la demanderesse visant à faire annuler la convention</w:t>
            </w:r>
          </w:p>
          <w:p w:rsidR="00945528" w:rsidRPr="005623C7" w:rsidRDefault="00945528" w:rsidP="00945528">
            <w:pPr>
              <w:jc w:val="both"/>
              <w:rPr>
                <w:sz w:val="20"/>
                <w:lang w:val="fr-CA"/>
              </w:rPr>
            </w:pPr>
          </w:p>
        </w:tc>
      </w:tr>
      <w:tr w:rsidR="00945528" w:rsidRPr="005623C7" w:rsidTr="00E95A6A">
        <w:tc>
          <w:tcPr>
            <w:tcW w:w="2427" w:type="pct"/>
            <w:gridSpan w:val="2"/>
          </w:tcPr>
          <w:p w:rsidR="00945528" w:rsidRPr="005623C7" w:rsidRDefault="00945528" w:rsidP="00945528">
            <w:pPr>
              <w:jc w:val="both"/>
              <w:rPr>
                <w:sz w:val="20"/>
                <w:lang w:val="fr-CA"/>
              </w:rPr>
            </w:pPr>
            <w:r w:rsidRPr="005623C7">
              <w:rPr>
                <w:sz w:val="20"/>
                <w:lang w:val="fr-CA"/>
              </w:rPr>
              <w:t>13 février 2017</w:t>
            </w:r>
          </w:p>
          <w:p w:rsidR="00945528" w:rsidRPr="005623C7" w:rsidRDefault="00945528" w:rsidP="00945528">
            <w:pPr>
              <w:jc w:val="both"/>
              <w:rPr>
                <w:sz w:val="20"/>
                <w:lang w:val="fr-CA"/>
              </w:rPr>
            </w:pPr>
            <w:r w:rsidRPr="005623C7">
              <w:rPr>
                <w:sz w:val="20"/>
                <w:lang w:val="fr-CA"/>
              </w:rPr>
              <w:t>Cour d’appel de l’Ontario</w:t>
            </w:r>
          </w:p>
          <w:p w:rsidR="00945528" w:rsidRPr="005623C7" w:rsidRDefault="00945528" w:rsidP="00945528">
            <w:pPr>
              <w:jc w:val="both"/>
              <w:rPr>
                <w:sz w:val="20"/>
                <w:lang w:val="fr-CA"/>
              </w:rPr>
            </w:pPr>
            <w:r w:rsidRPr="005623C7">
              <w:rPr>
                <w:sz w:val="20"/>
                <w:lang w:val="fr-CA"/>
              </w:rPr>
              <w:t>(Juges Weiler, Benotto et Roberts)</w:t>
            </w:r>
          </w:p>
          <w:p w:rsidR="00945528" w:rsidRPr="005623C7" w:rsidRDefault="00EE0324" w:rsidP="00945528">
            <w:pPr>
              <w:jc w:val="both"/>
              <w:rPr>
                <w:sz w:val="20"/>
              </w:rPr>
            </w:pPr>
            <w:hyperlink r:id="rId39" w:history="1">
              <w:r w:rsidR="00945528" w:rsidRPr="005623C7">
                <w:rPr>
                  <w:rStyle w:val="Hyperlink"/>
                  <w:sz w:val="20"/>
                </w:rPr>
                <w:t>2017 ONCA 117</w:t>
              </w:r>
            </w:hyperlink>
            <w:r w:rsidR="00945528" w:rsidRPr="005623C7">
              <w:rPr>
                <w:sz w:val="20"/>
              </w:rPr>
              <w:t>; C60839</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rPr>
            </w:pPr>
            <w:r w:rsidRPr="005623C7">
              <w:rPr>
                <w:sz w:val="20"/>
              </w:rPr>
              <w:t>Rejet de l’appel</w:t>
            </w:r>
          </w:p>
          <w:p w:rsidR="00945528" w:rsidRPr="005623C7" w:rsidRDefault="00945528" w:rsidP="00945528">
            <w:pPr>
              <w:jc w:val="both"/>
              <w:rPr>
                <w:sz w:val="20"/>
              </w:rPr>
            </w:pPr>
          </w:p>
        </w:tc>
      </w:tr>
      <w:tr w:rsidR="00945528" w:rsidRPr="000A7AB3" w:rsidTr="00E95A6A">
        <w:tc>
          <w:tcPr>
            <w:tcW w:w="2427" w:type="pct"/>
            <w:gridSpan w:val="2"/>
          </w:tcPr>
          <w:p w:rsidR="00945528" w:rsidRPr="005623C7" w:rsidRDefault="00945528" w:rsidP="00945528">
            <w:pPr>
              <w:jc w:val="both"/>
              <w:rPr>
                <w:sz w:val="20"/>
              </w:rPr>
            </w:pPr>
            <w:r w:rsidRPr="005623C7">
              <w:rPr>
                <w:sz w:val="20"/>
              </w:rPr>
              <w:t>22 juin 2017</w:t>
            </w:r>
          </w:p>
          <w:p w:rsidR="00945528" w:rsidRPr="005623C7" w:rsidRDefault="00945528" w:rsidP="00945528">
            <w:pPr>
              <w:jc w:val="both"/>
              <w:rPr>
                <w:sz w:val="20"/>
              </w:rPr>
            </w:pPr>
            <w:r w:rsidRPr="005623C7">
              <w:rPr>
                <w:sz w:val="20"/>
              </w:rPr>
              <w:t>Cour suprême du Canada</w:t>
            </w:r>
          </w:p>
          <w:p w:rsidR="00945528" w:rsidRPr="005623C7" w:rsidRDefault="00945528" w:rsidP="00945528">
            <w:pPr>
              <w:jc w:val="both"/>
              <w:rPr>
                <w:sz w:val="20"/>
              </w:rPr>
            </w:pPr>
          </w:p>
        </w:tc>
        <w:tc>
          <w:tcPr>
            <w:tcW w:w="243" w:type="pct"/>
          </w:tcPr>
          <w:p w:rsidR="00945528" w:rsidRPr="005623C7" w:rsidRDefault="00945528" w:rsidP="00945528">
            <w:pPr>
              <w:jc w:val="both"/>
              <w:rPr>
                <w:sz w:val="20"/>
              </w:rPr>
            </w:pPr>
          </w:p>
        </w:tc>
        <w:tc>
          <w:tcPr>
            <w:tcW w:w="2330" w:type="pct"/>
          </w:tcPr>
          <w:p w:rsidR="00945528" w:rsidRPr="005623C7" w:rsidRDefault="00945528" w:rsidP="00945528">
            <w:pPr>
              <w:jc w:val="both"/>
              <w:rPr>
                <w:sz w:val="20"/>
                <w:lang w:val="fr-CA"/>
              </w:rPr>
            </w:pPr>
            <w:r w:rsidRPr="005623C7">
              <w:rPr>
                <w:sz w:val="20"/>
                <w:lang w:val="fr-CA"/>
              </w:rPr>
              <w:t>Dépôt de la motion en prorogation du délai pour signifier et déposer la demande d’autorisation d’appel ainsi que de la demande d’autorisation d’appel</w:t>
            </w:r>
          </w:p>
        </w:tc>
      </w:tr>
    </w:tbl>
    <w:p w:rsidR="00945528" w:rsidRPr="005623C7" w:rsidRDefault="00945528" w:rsidP="00945528">
      <w:pPr>
        <w:jc w:val="both"/>
        <w:rPr>
          <w:sz w:val="20"/>
          <w:lang w:val="fr-CA"/>
        </w:rPr>
      </w:pPr>
    </w:p>
    <w:p w:rsidR="00945528" w:rsidRPr="005623C7" w:rsidRDefault="00945528" w:rsidP="00945528">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45528" w:rsidRPr="005623C7" w:rsidTr="00375363">
        <w:trPr>
          <w:gridAfter w:val="1"/>
          <w:wAfter w:w="48" w:type="pct"/>
        </w:trPr>
        <w:tc>
          <w:tcPr>
            <w:tcW w:w="537" w:type="pct"/>
          </w:tcPr>
          <w:p w:rsidR="00945528" w:rsidRPr="005623C7" w:rsidRDefault="00945528" w:rsidP="00945528">
            <w:pPr>
              <w:jc w:val="both"/>
              <w:rPr>
                <w:sz w:val="20"/>
              </w:rPr>
            </w:pPr>
            <w:r w:rsidRPr="005623C7">
              <w:rPr>
                <w:rStyle w:val="SCCFileNumberChar"/>
                <w:sz w:val="20"/>
                <w:szCs w:val="20"/>
              </w:rPr>
              <w:t>37509</w:t>
            </w:r>
          </w:p>
        </w:tc>
        <w:tc>
          <w:tcPr>
            <w:tcW w:w="4415"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C. Steven Sikes, </w:t>
            </w:r>
            <w:proofErr w:type="spellStart"/>
            <w:r w:rsidRPr="005623C7">
              <w:rPr>
                <w:b/>
                <w:sz w:val="20"/>
                <w:szCs w:val="20"/>
                <w:lang w:val="en-US"/>
              </w:rPr>
              <w:t>Aquero</w:t>
            </w:r>
            <w:proofErr w:type="spellEnd"/>
            <w:r w:rsidRPr="005623C7">
              <w:rPr>
                <w:b/>
                <w:sz w:val="20"/>
                <w:szCs w:val="20"/>
                <w:lang w:val="en-US"/>
              </w:rPr>
              <w:t xml:space="preserve">, LLC and </w:t>
            </w:r>
            <w:proofErr w:type="spellStart"/>
            <w:r w:rsidRPr="005623C7">
              <w:rPr>
                <w:b/>
                <w:sz w:val="20"/>
                <w:szCs w:val="20"/>
                <w:lang w:val="en-US"/>
              </w:rPr>
              <w:t>Aquial</w:t>
            </w:r>
            <w:proofErr w:type="spellEnd"/>
            <w:r w:rsidRPr="005623C7">
              <w:rPr>
                <w:b/>
                <w:sz w:val="20"/>
                <w:szCs w:val="20"/>
                <w:lang w:val="en-US"/>
              </w:rPr>
              <w:t>, LLC v. EnCana Corporation, Cenovus FCCL Ltd., FCCL Partnership and Cenovus Energy Inc.</w:t>
            </w:r>
          </w:p>
          <w:p w:rsidR="00945528" w:rsidRPr="005623C7" w:rsidRDefault="00945528" w:rsidP="00945528">
            <w:pPr>
              <w:jc w:val="both"/>
              <w:rPr>
                <w:sz w:val="20"/>
              </w:rPr>
            </w:pPr>
            <w:r w:rsidRPr="005623C7">
              <w:rPr>
                <w:sz w:val="20"/>
              </w:rPr>
              <w:t>(FC) (Civil) (By Leave)</w:t>
            </w:r>
          </w:p>
        </w:tc>
      </w:tr>
      <w:tr w:rsidR="00945528" w:rsidRPr="005623C7" w:rsidTr="00375363">
        <w:trPr>
          <w:gridAfter w:val="1"/>
          <w:wAfter w:w="48" w:type="pct"/>
        </w:trPr>
        <w:tc>
          <w:tcPr>
            <w:tcW w:w="4952" w:type="pct"/>
            <w:gridSpan w:val="4"/>
          </w:tcPr>
          <w:p w:rsidR="00945528" w:rsidRPr="005623C7" w:rsidRDefault="00945528" w:rsidP="00945528">
            <w:pPr>
              <w:jc w:val="both"/>
              <w:rPr>
                <w:sz w:val="20"/>
              </w:rPr>
            </w:pPr>
            <w:r w:rsidRPr="005623C7">
              <w:rPr>
                <w:sz w:val="20"/>
              </w:rPr>
              <w:t xml:space="preserve">Law of professions — Barristers and solicitors — Conflict of interest — In 2008, applicants contacted multiple law firms, including respondents’ solicitors, seeking representation in respect of pending patent rights — Respondents’ solicitors cited conflict of interest in declining to act for applicants — Applicants later sought removal of respondents’ solicitors in already ongoing matter opposing parties on basis confidential information was conveyed during 2008 conversation — </w:t>
            </w:r>
            <w:proofErr w:type="spellStart"/>
            <w:r w:rsidRPr="005623C7">
              <w:rPr>
                <w:sz w:val="20"/>
              </w:rPr>
              <w:t>Prothonotary</w:t>
            </w:r>
            <w:proofErr w:type="spellEnd"/>
            <w:r w:rsidRPr="005623C7">
              <w:rPr>
                <w:sz w:val="20"/>
              </w:rPr>
              <w:t xml:space="preserve"> dismissing motion to have respondents’ solicitors removed — Federal Court affirming </w:t>
            </w:r>
            <w:proofErr w:type="spellStart"/>
            <w:r w:rsidRPr="005623C7">
              <w:rPr>
                <w:sz w:val="20"/>
              </w:rPr>
              <w:t>Prothonotary’s</w:t>
            </w:r>
            <w:proofErr w:type="spellEnd"/>
            <w:r w:rsidRPr="005623C7">
              <w:rPr>
                <w:sz w:val="20"/>
              </w:rPr>
              <w:t xml:space="preserve"> refusal to have respondents’ solicitors removed and Federal Court of Appeal dismissing subsequent appeal — Whether any information collected by law firm purporting to perform conflicts review confidential to nascent client.</w:t>
            </w:r>
          </w:p>
        </w:tc>
      </w:tr>
      <w:tr w:rsidR="00945528" w:rsidRPr="005623C7" w:rsidTr="00375363">
        <w:trPr>
          <w:gridAfter w:val="1"/>
          <w:wAfter w:w="48" w:type="pct"/>
        </w:trPr>
        <w:tc>
          <w:tcPr>
            <w:tcW w:w="4952" w:type="pct"/>
            <w:gridSpan w:val="4"/>
          </w:tcPr>
          <w:p w:rsidR="00945528" w:rsidRPr="005623C7" w:rsidRDefault="00945528" w:rsidP="00945528">
            <w:pPr>
              <w:jc w:val="both"/>
              <w:rPr>
                <w:sz w:val="20"/>
              </w:rPr>
            </w:pPr>
          </w:p>
        </w:tc>
      </w:tr>
      <w:tr w:rsidR="00945528" w:rsidRPr="005623C7" w:rsidTr="00375363">
        <w:trPr>
          <w:gridAfter w:val="1"/>
          <w:wAfter w:w="48" w:type="pct"/>
        </w:trPr>
        <w:tc>
          <w:tcPr>
            <w:tcW w:w="4952" w:type="pct"/>
            <w:gridSpan w:val="4"/>
          </w:tcPr>
          <w:p w:rsidR="00945528" w:rsidRPr="005623C7" w:rsidRDefault="00945528" w:rsidP="00945528">
            <w:pPr>
              <w:jc w:val="both"/>
              <w:rPr>
                <w:sz w:val="20"/>
              </w:rPr>
            </w:pPr>
            <w:r w:rsidRPr="005623C7">
              <w:rPr>
                <w:sz w:val="20"/>
              </w:rPr>
              <w:t xml:space="preserve">In 2008, the applicant Dr. Sikes communicated with eight different law firms, including Smart &amp; </w:t>
            </w:r>
            <w:proofErr w:type="spellStart"/>
            <w:r w:rsidRPr="005623C7">
              <w:rPr>
                <w:sz w:val="20"/>
              </w:rPr>
              <w:t>Biggar</w:t>
            </w:r>
            <w:proofErr w:type="spellEnd"/>
            <w:r w:rsidRPr="005623C7">
              <w:rPr>
                <w:sz w:val="20"/>
              </w:rPr>
              <w:t xml:space="preserve">, seeking legal representation to enforce the applicants’ rights associated with a pending patent. Smart &amp; </w:t>
            </w:r>
            <w:proofErr w:type="spellStart"/>
            <w:r w:rsidRPr="005623C7">
              <w:rPr>
                <w:sz w:val="20"/>
              </w:rPr>
              <w:t>Biggar</w:t>
            </w:r>
            <w:proofErr w:type="spellEnd"/>
            <w:r w:rsidRPr="005623C7">
              <w:rPr>
                <w:sz w:val="20"/>
              </w:rPr>
              <w:t xml:space="preserve"> declined to represent the applicants, citing a conflict of interest. Later, Smith &amp; </w:t>
            </w:r>
            <w:proofErr w:type="spellStart"/>
            <w:r w:rsidRPr="005623C7">
              <w:rPr>
                <w:sz w:val="20"/>
              </w:rPr>
              <w:t>Biggar</w:t>
            </w:r>
            <w:proofErr w:type="spellEnd"/>
            <w:r w:rsidRPr="005623C7">
              <w:rPr>
                <w:sz w:val="20"/>
              </w:rPr>
              <w:t xml:space="preserve"> was appointed as the respondents’ solicitor in an already ongoing matter opposing the parties. In 2015, the applicants filed a motion for removal of Smith &amp; </w:t>
            </w:r>
            <w:proofErr w:type="spellStart"/>
            <w:r w:rsidRPr="005623C7">
              <w:rPr>
                <w:sz w:val="20"/>
              </w:rPr>
              <w:t>Biggar</w:t>
            </w:r>
            <w:proofErr w:type="spellEnd"/>
            <w:r w:rsidRPr="005623C7">
              <w:rPr>
                <w:sz w:val="20"/>
              </w:rPr>
              <w:t xml:space="preserve"> on the basis of the 2008 interaction with Dr. Sikes. The applicants submitted that Dr. Sikes imparted confidential information then, and that legal advice was provided. The </w:t>
            </w:r>
            <w:proofErr w:type="spellStart"/>
            <w:r w:rsidRPr="005623C7">
              <w:rPr>
                <w:sz w:val="20"/>
              </w:rPr>
              <w:t>Prothonotary</w:t>
            </w:r>
            <w:proofErr w:type="spellEnd"/>
            <w:r w:rsidRPr="005623C7">
              <w:rPr>
                <w:sz w:val="20"/>
              </w:rPr>
              <w:t xml:space="preserve">, acting as the case management judge, dismissed the motion on the basis of the unchallenged evidence that the information Dr. Sikes communicated was non-confidential and that no legal advice was provided. The Federal Court dismissed the appeal, finding no basis for interference with the </w:t>
            </w:r>
            <w:proofErr w:type="spellStart"/>
            <w:r w:rsidRPr="005623C7">
              <w:rPr>
                <w:sz w:val="20"/>
              </w:rPr>
              <w:t>Prothonotary’s</w:t>
            </w:r>
            <w:proofErr w:type="spellEnd"/>
            <w:r w:rsidRPr="005623C7">
              <w:rPr>
                <w:sz w:val="20"/>
              </w:rPr>
              <w:t xml:space="preserve"> conclusion that no solicitor-client relationship materialized. The applicants appealed to the Federal Court of Appeal unsuccessfully.</w:t>
            </w:r>
          </w:p>
          <w:p w:rsidR="00945528" w:rsidRPr="005623C7" w:rsidRDefault="00945528" w:rsidP="00945528">
            <w:pPr>
              <w:jc w:val="both"/>
              <w:rPr>
                <w:sz w:val="20"/>
              </w:rPr>
            </w:pPr>
          </w:p>
        </w:tc>
      </w:tr>
      <w:tr w:rsidR="00945528" w:rsidRPr="005623C7" w:rsidTr="00375363">
        <w:tblPrEx>
          <w:tblCellMar>
            <w:bottom w:w="0" w:type="dxa"/>
          </w:tblCellMar>
        </w:tblPrEx>
        <w:tc>
          <w:tcPr>
            <w:tcW w:w="2367" w:type="pct"/>
            <w:gridSpan w:val="2"/>
          </w:tcPr>
          <w:p w:rsidR="00945528" w:rsidRPr="005623C7" w:rsidRDefault="00945528" w:rsidP="00945528">
            <w:pPr>
              <w:jc w:val="both"/>
              <w:rPr>
                <w:sz w:val="20"/>
              </w:rPr>
            </w:pPr>
            <w:r w:rsidRPr="005623C7">
              <w:rPr>
                <w:sz w:val="20"/>
              </w:rPr>
              <w:t>January 29, 2016</w:t>
            </w:r>
          </w:p>
          <w:p w:rsidR="00945528" w:rsidRPr="005623C7" w:rsidRDefault="00945528" w:rsidP="00945528">
            <w:pPr>
              <w:jc w:val="both"/>
              <w:rPr>
                <w:sz w:val="20"/>
              </w:rPr>
            </w:pPr>
            <w:r w:rsidRPr="005623C7">
              <w:rPr>
                <w:sz w:val="20"/>
              </w:rPr>
              <w:t>Federal Court</w:t>
            </w:r>
          </w:p>
          <w:p w:rsidR="00945528" w:rsidRPr="005623C7" w:rsidRDefault="00945528" w:rsidP="00945528">
            <w:pPr>
              <w:jc w:val="both"/>
              <w:rPr>
                <w:sz w:val="20"/>
              </w:rPr>
            </w:pPr>
            <w:r w:rsidRPr="005623C7">
              <w:rPr>
                <w:sz w:val="20"/>
              </w:rPr>
              <w:t>(</w:t>
            </w:r>
            <w:proofErr w:type="spellStart"/>
            <w:r w:rsidRPr="005623C7">
              <w:rPr>
                <w:sz w:val="20"/>
              </w:rPr>
              <w:t>Prothonotary</w:t>
            </w:r>
            <w:proofErr w:type="spellEnd"/>
            <w:r w:rsidRPr="005623C7">
              <w:rPr>
                <w:sz w:val="20"/>
              </w:rPr>
              <w:t xml:space="preserve"> </w:t>
            </w:r>
            <w:proofErr w:type="spellStart"/>
            <w:r w:rsidRPr="005623C7">
              <w:rPr>
                <w:sz w:val="20"/>
              </w:rPr>
              <w:t>Lafrenière</w:t>
            </w:r>
            <w:proofErr w:type="spellEnd"/>
            <w:r w:rsidRPr="005623C7">
              <w:rPr>
                <w:sz w:val="20"/>
              </w:rPr>
              <w:t>)</w:t>
            </w:r>
          </w:p>
          <w:p w:rsidR="00945528" w:rsidRPr="005623C7" w:rsidRDefault="00EE0324" w:rsidP="00945528">
            <w:pPr>
              <w:jc w:val="both"/>
              <w:rPr>
                <w:sz w:val="20"/>
              </w:rPr>
            </w:pPr>
            <w:hyperlink r:id="rId40" w:history="1">
              <w:r w:rsidR="00945528" w:rsidRPr="005623C7">
                <w:rPr>
                  <w:rStyle w:val="Hyperlink"/>
                  <w:sz w:val="20"/>
                </w:rPr>
                <w:t>2016 FC 110</w:t>
              </w:r>
            </w:hyperlink>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 xml:space="preserve">Motion for removal of Smart &amp; </w:t>
            </w:r>
            <w:proofErr w:type="spellStart"/>
            <w:r w:rsidRPr="005623C7">
              <w:rPr>
                <w:sz w:val="20"/>
              </w:rPr>
              <w:t>Biggar</w:t>
            </w:r>
            <w:proofErr w:type="spellEnd"/>
            <w:r w:rsidRPr="005623C7">
              <w:rPr>
                <w:sz w:val="20"/>
              </w:rPr>
              <w:t xml:space="preserve"> as solicitors of record dismissed.</w:t>
            </w:r>
          </w:p>
          <w:p w:rsidR="00945528" w:rsidRPr="005623C7" w:rsidRDefault="00945528" w:rsidP="00945528">
            <w:pPr>
              <w:jc w:val="both"/>
              <w:rPr>
                <w:sz w:val="20"/>
              </w:rPr>
            </w:pPr>
          </w:p>
        </w:tc>
      </w:tr>
      <w:tr w:rsidR="00945528" w:rsidRPr="005623C7" w:rsidTr="00375363">
        <w:tblPrEx>
          <w:tblCellMar>
            <w:bottom w:w="0" w:type="dxa"/>
          </w:tblCellMar>
        </w:tblPrEx>
        <w:tc>
          <w:tcPr>
            <w:tcW w:w="2367" w:type="pct"/>
            <w:gridSpan w:val="2"/>
          </w:tcPr>
          <w:p w:rsidR="00945528" w:rsidRPr="005623C7" w:rsidRDefault="00945528" w:rsidP="00945528">
            <w:pPr>
              <w:jc w:val="both"/>
              <w:rPr>
                <w:sz w:val="20"/>
              </w:rPr>
            </w:pPr>
            <w:r w:rsidRPr="005623C7">
              <w:rPr>
                <w:sz w:val="20"/>
              </w:rPr>
              <w:lastRenderedPageBreak/>
              <w:t>June 16, 2016</w:t>
            </w:r>
          </w:p>
          <w:p w:rsidR="00945528" w:rsidRPr="005623C7" w:rsidRDefault="00945528" w:rsidP="00945528">
            <w:pPr>
              <w:jc w:val="both"/>
              <w:rPr>
                <w:sz w:val="20"/>
              </w:rPr>
            </w:pPr>
            <w:r w:rsidRPr="005623C7">
              <w:rPr>
                <w:sz w:val="20"/>
              </w:rPr>
              <w:t>Federal Court</w:t>
            </w:r>
          </w:p>
          <w:p w:rsidR="00945528" w:rsidRPr="005623C7" w:rsidRDefault="00945528" w:rsidP="00945528">
            <w:pPr>
              <w:jc w:val="both"/>
              <w:rPr>
                <w:sz w:val="20"/>
              </w:rPr>
            </w:pPr>
            <w:r w:rsidRPr="005623C7">
              <w:rPr>
                <w:sz w:val="20"/>
              </w:rPr>
              <w:t>(Bell J.)</w:t>
            </w:r>
          </w:p>
          <w:p w:rsidR="00945528" w:rsidRPr="005623C7" w:rsidRDefault="00EE0324" w:rsidP="00945528">
            <w:pPr>
              <w:jc w:val="both"/>
              <w:rPr>
                <w:sz w:val="20"/>
              </w:rPr>
            </w:pPr>
            <w:hyperlink r:id="rId41" w:history="1">
              <w:r w:rsidR="00945528" w:rsidRPr="005623C7">
                <w:rPr>
                  <w:rStyle w:val="Hyperlink"/>
                  <w:sz w:val="20"/>
                </w:rPr>
                <w:t>2016 FC 671</w:t>
              </w:r>
            </w:hyperlink>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Appeal dismissed.</w:t>
            </w:r>
          </w:p>
          <w:p w:rsidR="00945528" w:rsidRPr="005623C7" w:rsidRDefault="00945528" w:rsidP="00945528">
            <w:pPr>
              <w:jc w:val="both"/>
              <w:rPr>
                <w:sz w:val="20"/>
              </w:rPr>
            </w:pPr>
          </w:p>
          <w:p w:rsidR="00945528" w:rsidRPr="005623C7" w:rsidRDefault="00945528" w:rsidP="00945528">
            <w:pPr>
              <w:jc w:val="both"/>
              <w:rPr>
                <w:sz w:val="20"/>
              </w:rPr>
            </w:pPr>
          </w:p>
        </w:tc>
      </w:tr>
      <w:tr w:rsidR="00945528" w:rsidRPr="005623C7" w:rsidTr="00375363">
        <w:tblPrEx>
          <w:tblCellMar>
            <w:bottom w:w="0" w:type="dxa"/>
          </w:tblCellMar>
        </w:tblPrEx>
        <w:tc>
          <w:tcPr>
            <w:tcW w:w="2367" w:type="pct"/>
            <w:gridSpan w:val="2"/>
          </w:tcPr>
          <w:p w:rsidR="00945528" w:rsidRPr="005623C7" w:rsidRDefault="00945528" w:rsidP="00945528">
            <w:pPr>
              <w:jc w:val="both"/>
              <w:rPr>
                <w:sz w:val="20"/>
              </w:rPr>
            </w:pPr>
            <w:r w:rsidRPr="005623C7">
              <w:rPr>
                <w:sz w:val="20"/>
              </w:rPr>
              <w:t>February 17, 2017</w:t>
            </w:r>
          </w:p>
          <w:p w:rsidR="00945528" w:rsidRPr="005623C7" w:rsidRDefault="00945528" w:rsidP="00945528">
            <w:pPr>
              <w:jc w:val="both"/>
              <w:rPr>
                <w:sz w:val="20"/>
              </w:rPr>
            </w:pPr>
            <w:r w:rsidRPr="005623C7">
              <w:rPr>
                <w:sz w:val="20"/>
              </w:rPr>
              <w:t>Federal Court of Appeal</w:t>
            </w:r>
          </w:p>
          <w:p w:rsidR="00945528" w:rsidRPr="005623C7" w:rsidRDefault="00945528" w:rsidP="00945528">
            <w:pPr>
              <w:jc w:val="both"/>
              <w:rPr>
                <w:sz w:val="20"/>
              </w:rPr>
            </w:pPr>
            <w:r w:rsidRPr="005623C7">
              <w:rPr>
                <w:sz w:val="20"/>
              </w:rPr>
              <w:t xml:space="preserve">(Noël C.J. and </w:t>
            </w:r>
            <w:proofErr w:type="spellStart"/>
            <w:r w:rsidRPr="005623C7">
              <w:rPr>
                <w:sz w:val="20"/>
              </w:rPr>
              <w:t>Boivin</w:t>
            </w:r>
            <w:proofErr w:type="spellEnd"/>
            <w:r w:rsidRPr="005623C7">
              <w:rPr>
                <w:sz w:val="20"/>
              </w:rPr>
              <w:t xml:space="preserve"> and De </w:t>
            </w:r>
            <w:proofErr w:type="spellStart"/>
            <w:r w:rsidRPr="005623C7">
              <w:rPr>
                <w:sz w:val="20"/>
              </w:rPr>
              <w:t>Montigny</w:t>
            </w:r>
            <w:proofErr w:type="spellEnd"/>
            <w:r w:rsidRPr="005623C7">
              <w:rPr>
                <w:sz w:val="20"/>
              </w:rPr>
              <w:t xml:space="preserve"> JJ.A.)</w:t>
            </w:r>
          </w:p>
          <w:p w:rsidR="00945528" w:rsidRPr="005623C7" w:rsidRDefault="00EE0324" w:rsidP="00945528">
            <w:pPr>
              <w:jc w:val="both"/>
              <w:rPr>
                <w:sz w:val="20"/>
              </w:rPr>
            </w:pPr>
            <w:hyperlink r:id="rId42" w:history="1">
              <w:r w:rsidR="00945528" w:rsidRPr="005623C7">
                <w:rPr>
                  <w:rStyle w:val="Hyperlink"/>
                  <w:sz w:val="20"/>
                </w:rPr>
                <w:t>2017 FCA 37</w:t>
              </w:r>
            </w:hyperlink>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Appeal dismissed.</w:t>
            </w:r>
          </w:p>
          <w:p w:rsidR="00945528" w:rsidRPr="005623C7" w:rsidRDefault="00945528" w:rsidP="00945528">
            <w:pPr>
              <w:jc w:val="both"/>
              <w:rPr>
                <w:sz w:val="20"/>
              </w:rPr>
            </w:pPr>
          </w:p>
        </w:tc>
      </w:tr>
      <w:tr w:rsidR="00945528" w:rsidRPr="005623C7" w:rsidTr="00375363">
        <w:tblPrEx>
          <w:tblCellMar>
            <w:bottom w:w="0" w:type="dxa"/>
          </w:tblCellMar>
        </w:tblPrEx>
        <w:tc>
          <w:tcPr>
            <w:tcW w:w="2367" w:type="pct"/>
            <w:gridSpan w:val="2"/>
          </w:tcPr>
          <w:p w:rsidR="00945528" w:rsidRPr="005623C7" w:rsidRDefault="00945528" w:rsidP="00945528">
            <w:pPr>
              <w:jc w:val="both"/>
              <w:rPr>
                <w:sz w:val="20"/>
              </w:rPr>
            </w:pPr>
            <w:r w:rsidRPr="005623C7">
              <w:rPr>
                <w:sz w:val="20"/>
              </w:rPr>
              <w:t>April 3, 2017</w:t>
            </w:r>
          </w:p>
          <w:p w:rsidR="00945528" w:rsidRPr="005623C7" w:rsidRDefault="00945528" w:rsidP="00945528">
            <w:pPr>
              <w:jc w:val="both"/>
              <w:rPr>
                <w:sz w:val="20"/>
              </w:rPr>
            </w:pPr>
            <w:r w:rsidRPr="005623C7">
              <w:rPr>
                <w:sz w:val="20"/>
              </w:rPr>
              <w:t>Supreme Court of Canada</w:t>
            </w: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Application for leave to appeal filed.</w:t>
            </w:r>
          </w:p>
        </w:tc>
      </w:tr>
    </w:tbl>
    <w:p w:rsidR="00945528" w:rsidRPr="005623C7" w:rsidRDefault="00945528" w:rsidP="00945528">
      <w:pPr>
        <w:jc w:val="both"/>
        <w:rPr>
          <w:sz w:val="20"/>
        </w:rPr>
      </w:pPr>
    </w:p>
    <w:p w:rsidR="00E6519F" w:rsidRPr="005623C7" w:rsidRDefault="00E6519F" w:rsidP="0094552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45528" w:rsidRPr="005623C7" w:rsidTr="00375363">
        <w:trPr>
          <w:gridAfter w:val="1"/>
          <w:wAfter w:w="48" w:type="pct"/>
        </w:trPr>
        <w:tc>
          <w:tcPr>
            <w:tcW w:w="537" w:type="pct"/>
          </w:tcPr>
          <w:p w:rsidR="00945528" w:rsidRPr="005623C7" w:rsidRDefault="00945528" w:rsidP="00945528">
            <w:pPr>
              <w:jc w:val="both"/>
              <w:rPr>
                <w:sz w:val="20"/>
              </w:rPr>
            </w:pPr>
            <w:r w:rsidRPr="005623C7">
              <w:rPr>
                <w:rStyle w:val="SCCFileNumberChar"/>
                <w:sz w:val="20"/>
                <w:szCs w:val="20"/>
              </w:rPr>
              <w:t>37509</w:t>
            </w:r>
          </w:p>
        </w:tc>
        <w:tc>
          <w:tcPr>
            <w:tcW w:w="4415" w:type="pct"/>
            <w:gridSpan w:val="3"/>
          </w:tcPr>
          <w:p w:rsidR="00945528" w:rsidRPr="005623C7" w:rsidRDefault="00945528" w:rsidP="00945528">
            <w:pPr>
              <w:pStyle w:val="SCCLsocParty"/>
              <w:jc w:val="both"/>
              <w:rPr>
                <w:b/>
                <w:sz w:val="20"/>
                <w:szCs w:val="20"/>
                <w:lang w:val="en-US"/>
              </w:rPr>
            </w:pPr>
            <w:r w:rsidRPr="005623C7">
              <w:rPr>
                <w:b/>
                <w:sz w:val="20"/>
                <w:szCs w:val="20"/>
                <w:lang w:val="en-US"/>
              </w:rPr>
              <w:t xml:space="preserve">C. Steven Sikes, </w:t>
            </w:r>
            <w:proofErr w:type="spellStart"/>
            <w:r w:rsidRPr="005623C7">
              <w:rPr>
                <w:b/>
                <w:sz w:val="20"/>
                <w:szCs w:val="20"/>
                <w:lang w:val="en-US"/>
              </w:rPr>
              <w:t>Aquero</w:t>
            </w:r>
            <w:proofErr w:type="spellEnd"/>
            <w:r w:rsidRPr="005623C7">
              <w:rPr>
                <w:b/>
                <w:sz w:val="20"/>
                <w:szCs w:val="20"/>
                <w:lang w:val="en-US"/>
              </w:rPr>
              <w:t xml:space="preserve">, LLC et </w:t>
            </w:r>
            <w:proofErr w:type="spellStart"/>
            <w:r w:rsidRPr="005623C7">
              <w:rPr>
                <w:b/>
                <w:sz w:val="20"/>
                <w:szCs w:val="20"/>
                <w:lang w:val="en-US"/>
              </w:rPr>
              <w:t>Aquial</w:t>
            </w:r>
            <w:proofErr w:type="spellEnd"/>
            <w:r w:rsidRPr="005623C7">
              <w:rPr>
                <w:b/>
                <w:sz w:val="20"/>
                <w:szCs w:val="20"/>
                <w:lang w:val="en-US"/>
              </w:rPr>
              <w:t>, LLC c. EnCana Corporation, Cenovus FCCL Ltd., FCCL Partnership et Cenovus Energy Inc.</w:t>
            </w:r>
          </w:p>
          <w:p w:rsidR="00945528" w:rsidRPr="005623C7" w:rsidRDefault="00945528" w:rsidP="00945528">
            <w:pPr>
              <w:jc w:val="both"/>
              <w:rPr>
                <w:sz w:val="20"/>
              </w:rPr>
            </w:pPr>
            <w:r w:rsidRPr="005623C7">
              <w:rPr>
                <w:sz w:val="20"/>
              </w:rPr>
              <w:t xml:space="preserve">(CF) (Civile) (Sur </w:t>
            </w:r>
            <w:proofErr w:type="spellStart"/>
            <w:r w:rsidRPr="005623C7">
              <w:rPr>
                <w:sz w:val="20"/>
              </w:rPr>
              <w:t>autorisation</w:t>
            </w:r>
            <w:proofErr w:type="spellEnd"/>
            <w:r w:rsidRPr="005623C7">
              <w:rPr>
                <w:sz w:val="20"/>
              </w:rPr>
              <w:t>)</w:t>
            </w:r>
          </w:p>
        </w:tc>
      </w:tr>
      <w:tr w:rsidR="00945528" w:rsidRPr="000A7AB3" w:rsidTr="00375363">
        <w:trPr>
          <w:gridAfter w:val="1"/>
          <w:wAfter w:w="48" w:type="pct"/>
        </w:trPr>
        <w:tc>
          <w:tcPr>
            <w:tcW w:w="4952" w:type="pct"/>
            <w:gridSpan w:val="4"/>
          </w:tcPr>
          <w:p w:rsidR="00945528" w:rsidRPr="005623C7" w:rsidRDefault="00945528" w:rsidP="00945528">
            <w:pPr>
              <w:jc w:val="both"/>
              <w:rPr>
                <w:sz w:val="20"/>
                <w:lang w:val="fr-CA"/>
              </w:rPr>
            </w:pPr>
            <w:r w:rsidRPr="005623C7">
              <w:rPr>
                <w:sz w:val="20"/>
                <w:lang w:val="fr-CA"/>
              </w:rPr>
              <w:t xml:space="preserve">Droit des professions — Avocats et procureurs — Conflit d’intérêts — En 2008, les demandeurs sont entrés en contact avec de nombreux cabinets d’avocats, y compris celui des intimés, en vue de faire valoir des droits sur une demande de brevet en instance — Les procureurs des intimés ont invoqué un conflit d’intérêts pour refuser de représenter les demandeurs — Les demandeurs ont sollicité par la suite le retrait des procureurs des intimés dans un litige déjà en cours opposant les parties car des renseignements confidentiels avaient été transmis durant une conversation en 2008 — Rejet par le protonotaire de la requête pour faire retirer les procureurs des intimés à titre d’avocats inscrits au dossier — Cour fédérale confirmant le refus du protonotaire de faire retirer les procureurs des intimés et rejet par la Cour d’appel fédéral de l’appel subséquent — Les renseignements recueillis, le cas échéant, par le cabinet d’avocats dans le but de mener un examen  de conflit d’intérêts devaient-ils n’être connus que du nouveau client? </w:t>
            </w:r>
          </w:p>
        </w:tc>
      </w:tr>
      <w:tr w:rsidR="00945528" w:rsidRPr="000A7AB3" w:rsidTr="00375363">
        <w:trPr>
          <w:gridAfter w:val="1"/>
          <w:wAfter w:w="48" w:type="pct"/>
        </w:trPr>
        <w:tc>
          <w:tcPr>
            <w:tcW w:w="4952" w:type="pct"/>
            <w:gridSpan w:val="4"/>
          </w:tcPr>
          <w:p w:rsidR="00945528" w:rsidRPr="005623C7" w:rsidRDefault="00945528" w:rsidP="00945528">
            <w:pPr>
              <w:jc w:val="both"/>
              <w:rPr>
                <w:sz w:val="20"/>
                <w:lang w:val="fr-CA"/>
              </w:rPr>
            </w:pPr>
          </w:p>
        </w:tc>
      </w:tr>
      <w:tr w:rsidR="00945528" w:rsidRPr="000A7AB3" w:rsidTr="00375363">
        <w:trPr>
          <w:gridAfter w:val="1"/>
          <w:wAfter w:w="48" w:type="pct"/>
        </w:trPr>
        <w:tc>
          <w:tcPr>
            <w:tcW w:w="4952" w:type="pct"/>
            <w:gridSpan w:val="4"/>
          </w:tcPr>
          <w:p w:rsidR="00945528" w:rsidRPr="005623C7" w:rsidRDefault="00945528" w:rsidP="00945528">
            <w:pPr>
              <w:jc w:val="both"/>
              <w:rPr>
                <w:sz w:val="20"/>
                <w:lang w:val="fr-CA"/>
              </w:rPr>
            </w:pPr>
            <w:r w:rsidRPr="005623C7">
              <w:rPr>
                <w:sz w:val="20"/>
                <w:lang w:val="fr-CA"/>
              </w:rPr>
              <w:t>En 2008, le demandeur M. Sikes a communiqué avec huit cabinets d’avocats, dont Smart &amp; Biggar, dans le but de se faire représenter pour faire valoir les droits des demandeurs sur une demande de brevet en instance. Smart &amp; Biggar a refusé de représenter les demandeurs, invoquant un conflit d’intérêts. Par la suite, Smith &amp; Biggar a été désigné à titre d’avocats des intimés dans un litige déjà en cours opposant les parties. En 2015, les demandeurs ont déposé une requête pour faire retirer Smith &amp; Biggar en raison des rapports entretenus en 2008 avec M. Sikes. Les demandeurs ont soutenu que M. Sikes avait transmis des renseignements confidentiels, puis reçu des conseils juridiques. Le protonotaire, siégeant en qualité de juge chargé de la gestion de l’instance, a rejeté la requête sur la foi du témoignage non contesté selon lequel l’information communiquée par M. Sikes n’était pas confidentielle et aucun conseil juridique n’avait été donné. La Cour fédérale a rejeté l’appel, jugeant à l’absence de fondement permettant de modifier la conclusion du protonotaire selon laquelle aucune relation avocat-client n’avait pris naissance. Les demandeurs se sont pourvus en appel sans succès devant la Cour d’appel fédérale.</w:t>
            </w:r>
          </w:p>
          <w:p w:rsidR="00945528" w:rsidRPr="005623C7" w:rsidRDefault="00945528" w:rsidP="00945528">
            <w:pPr>
              <w:jc w:val="both"/>
              <w:rPr>
                <w:sz w:val="20"/>
                <w:lang w:val="fr-CA"/>
              </w:rPr>
            </w:pPr>
          </w:p>
        </w:tc>
      </w:tr>
      <w:tr w:rsidR="00945528" w:rsidRPr="000A7AB3" w:rsidTr="00375363">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29 janvier 2016</w:t>
            </w:r>
          </w:p>
          <w:p w:rsidR="00945528" w:rsidRPr="005623C7" w:rsidRDefault="00945528" w:rsidP="00945528">
            <w:pPr>
              <w:jc w:val="both"/>
              <w:rPr>
                <w:sz w:val="20"/>
                <w:lang w:val="fr-CA"/>
              </w:rPr>
            </w:pPr>
            <w:r w:rsidRPr="005623C7">
              <w:rPr>
                <w:sz w:val="20"/>
                <w:lang w:val="fr-CA"/>
              </w:rPr>
              <w:t>Cour fédérale</w:t>
            </w:r>
          </w:p>
          <w:p w:rsidR="00945528" w:rsidRPr="005623C7" w:rsidRDefault="00945528" w:rsidP="00945528">
            <w:pPr>
              <w:jc w:val="both"/>
              <w:rPr>
                <w:sz w:val="20"/>
                <w:lang w:val="fr-CA"/>
              </w:rPr>
            </w:pPr>
            <w:r w:rsidRPr="005623C7">
              <w:rPr>
                <w:sz w:val="20"/>
                <w:lang w:val="fr-CA"/>
              </w:rPr>
              <w:t>(Protonotaire Lafrenière)</w:t>
            </w:r>
          </w:p>
          <w:p w:rsidR="00945528" w:rsidRPr="005623C7" w:rsidRDefault="00EE0324" w:rsidP="00945528">
            <w:pPr>
              <w:jc w:val="both"/>
              <w:rPr>
                <w:sz w:val="20"/>
              </w:rPr>
            </w:pPr>
            <w:hyperlink r:id="rId43" w:history="1">
              <w:r w:rsidR="00945528" w:rsidRPr="005623C7">
                <w:rPr>
                  <w:rStyle w:val="Hyperlink"/>
                  <w:sz w:val="20"/>
                </w:rPr>
                <w:t>2016 CF 110</w:t>
              </w:r>
            </w:hyperlink>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lang w:val="fr-CA"/>
              </w:rPr>
            </w:pPr>
            <w:r w:rsidRPr="005623C7">
              <w:rPr>
                <w:sz w:val="20"/>
                <w:lang w:val="fr-CA"/>
              </w:rPr>
              <w:t>Rejet de la requête visant à faire retirer Smart &amp; Biggar à titre d’avocats inscrits au dossier.</w:t>
            </w:r>
          </w:p>
          <w:p w:rsidR="00945528" w:rsidRPr="005623C7" w:rsidRDefault="00945528" w:rsidP="00945528">
            <w:pPr>
              <w:jc w:val="both"/>
              <w:rPr>
                <w:sz w:val="20"/>
                <w:lang w:val="fr-CA"/>
              </w:rPr>
            </w:pPr>
          </w:p>
        </w:tc>
      </w:tr>
      <w:tr w:rsidR="00945528" w:rsidRPr="005623C7" w:rsidTr="00375363">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16 juin 2016</w:t>
            </w:r>
          </w:p>
          <w:p w:rsidR="00945528" w:rsidRPr="005623C7" w:rsidRDefault="00945528" w:rsidP="00945528">
            <w:pPr>
              <w:jc w:val="both"/>
              <w:rPr>
                <w:sz w:val="20"/>
                <w:lang w:val="fr-CA"/>
              </w:rPr>
            </w:pPr>
            <w:r w:rsidRPr="005623C7">
              <w:rPr>
                <w:sz w:val="20"/>
                <w:lang w:val="fr-CA"/>
              </w:rPr>
              <w:t>Cour fédérale</w:t>
            </w:r>
          </w:p>
          <w:p w:rsidR="00945528" w:rsidRPr="005623C7" w:rsidRDefault="00945528" w:rsidP="00945528">
            <w:pPr>
              <w:jc w:val="both"/>
              <w:rPr>
                <w:sz w:val="20"/>
                <w:lang w:val="fr-CA"/>
              </w:rPr>
            </w:pPr>
            <w:r w:rsidRPr="005623C7">
              <w:rPr>
                <w:sz w:val="20"/>
                <w:lang w:val="fr-CA"/>
              </w:rPr>
              <w:t>(Juge Bell)</w:t>
            </w:r>
          </w:p>
          <w:p w:rsidR="00945528" w:rsidRPr="005623C7" w:rsidRDefault="00EE0324" w:rsidP="00945528">
            <w:pPr>
              <w:jc w:val="both"/>
              <w:rPr>
                <w:sz w:val="20"/>
              </w:rPr>
            </w:pPr>
            <w:hyperlink r:id="rId44" w:history="1">
              <w:r w:rsidR="00945528" w:rsidRPr="005623C7">
                <w:rPr>
                  <w:rStyle w:val="Hyperlink"/>
                  <w:sz w:val="20"/>
                </w:rPr>
                <w:t>2016 CF 671</w:t>
              </w:r>
            </w:hyperlink>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Rejet de l’appel.</w:t>
            </w:r>
          </w:p>
          <w:p w:rsidR="00945528" w:rsidRPr="005623C7" w:rsidRDefault="00945528" w:rsidP="00945528">
            <w:pPr>
              <w:jc w:val="both"/>
              <w:rPr>
                <w:sz w:val="20"/>
              </w:rPr>
            </w:pPr>
          </w:p>
          <w:p w:rsidR="00945528" w:rsidRPr="005623C7" w:rsidRDefault="00945528" w:rsidP="00945528">
            <w:pPr>
              <w:jc w:val="both"/>
              <w:rPr>
                <w:sz w:val="20"/>
              </w:rPr>
            </w:pPr>
          </w:p>
        </w:tc>
      </w:tr>
      <w:tr w:rsidR="00945528" w:rsidRPr="005623C7" w:rsidTr="00375363">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17 février 2017</w:t>
            </w:r>
          </w:p>
          <w:p w:rsidR="00945528" w:rsidRPr="005623C7" w:rsidRDefault="00945528" w:rsidP="00945528">
            <w:pPr>
              <w:jc w:val="both"/>
              <w:rPr>
                <w:sz w:val="20"/>
                <w:lang w:val="fr-CA"/>
              </w:rPr>
            </w:pPr>
            <w:r w:rsidRPr="005623C7">
              <w:rPr>
                <w:sz w:val="20"/>
                <w:lang w:val="fr-CA"/>
              </w:rPr>
              <w:t>Cour d’appel fédérale</w:t>
            </w:r>
          </w:p>
          <w:p w:rsidR="00945528" w:rsidRPr="005623C7" w:rsidRDefault="00945528" w:rsidP="00945528">
            <w:pPr>
              <w:jc w:val="both"/>
              <w:rPr>
                <w:sz w:val="20"/>
                <w:lang w:val="fr-CA"/>
              </w:rPr>
            </w:pPr>
            <w:r w:rsidRPr="005623C7">
              <w:rPr>
                <w:sz w:val="20"/>
                <w:lang w:val="fr-CA"/>
              </w:rPr>
              <w:t>(JC Noël et juges Boivin et De Montigny)</w:t>
            </w:r>
          </w:p>
          <w:p w:rsidR="00945528" w:rsidRPr="005623C7" w:rsidRDefault="00EE0324" w:rsidP="00945528">
            <w:pPr>
              <w:jc w:val="both"/>
              <w:rPr>
                <w:sz w:val="20"/>
              </w:rPr>
            </w:pPr>
            <w:hyperlink r:id="rId45" w:history="1">
              <w:r w:rsidR="00945528" w:rsidRPr="005623C7">
                <w:rPr>
                  <w:rStyle w:val="Hyperlink"/>
                  <w:sz w:val="20"/>
                </w:rPr>
                <w:t>2017 FCA 37</w:t>
              </w:r>
            </w:hyperlink>
          </w:p>
          <w:p w:rsidR="00945528" w:rsidRPr="005623C7" w:rsidRDefault="00945528" w:rsidP="00945528">
            <w:pPr>
              <w:jc w:val="both"/>
              <w:rPr>
                <w:sz w:val="20"/>
              </w:rPr>
            </w:pPr>
          </w:p>
        </w:tc>
        <w:tc>
          <w:tcPr>
            <w:tcW w:w="267" w:type="pct"/>
          </w:tcPr>
          <w:p w:rsidR="00945528" w:rsidRPr="005623C7" w:rsidRDefault="00945528" w:rsidP="00945528">
            <w:pPr>
              <w:jc w:val="both"/>
              <w:rPr>
                <w:sz w:val="20"/>
              </w:rPr>
            </w:pPr>
          </w:p>
        </w:tc>
        <w:tc>
          <w:tcPr>
            <w:tcW w:w="2366" w:type="pct"/>
            <w:gridSpan w:val="2"/>
          </w:tcPr>
          <w:p w:rsidR="00945528" w:rsidRPr="005623C7" w:rsidRDefault="00945528" w:rsidP="00945528">
            <w:pPr>
              <w:jc w:val="both"/>
              <w:rPr>
                <w:sz w:val="20"/>
              </w:rPr>
            </w:pPr>
            <w:r w:rsidRPr="005623C7">
              <w:rPr>
                <w:sz w:val="20"/>
              </w:rPr>
              <w:t>Rejet de l’appel.</w:t>
            </w:r>
          </w:p>
          <w:p w:rsidR="00945528" w:rsidRPr="005623C7" w:rsidRDefault="00945528" w:rsidP="00945528">
            <w:pPr>
              <w:jc w:val="both"/>
              <w:rPr>
                <w:sz w:val="20"/>
              </w:rPr>
            </w:pPr>
          </w:p>
        </w:tc>
      </w:tr>
      <w:tr w:rsidR="00945528" w:rsidRPr="000A7AB3" w:rsidTr="00375363">
        <w:tblPrEx>
          <w:tblCellMar>
            <w:bottom w:w="0" w:type="dxa"/>
          </w:tblCellMar>
        </w:tblPrEx>
        <w:tc>
          <w:tcPr>
            <w:tcW w:w="2367" w:type="pct"/>
            <w:gridSpan w:val="2"/>
          </w:tcPr>
          <w:p w:rsidR="00945528" w:rsidRPr="005623C7" w:rsidRDefault="00945528" w:rsidP="00945528">
            <w:pPr>
              <w:jc w:val="both"/>
              <w:rPr>
                <w:sz w:val="20"/>
                <w:lang w:val="fr-CA"/>
              </w:rPr>
            </w:pPr>
            <w:r w:rsidRPr="005623C7">
              <w:rPr>
                <w:sz w:val="20"/>
                <w:lang w:val="fr-CA"/>
              </w:rPr>
              <w:t>3 avril 2017</w:t>
            </w:r>
          </w:p>
          <w:p w:rsidR="00945528" w:rsidRPr="005623C7" w:rsidRDefault="00945528" w:rsidP="00945528">
            <w:pPr>
              <w:jc w:val="both"/>
              <w:rPr>
                <w:sz w:val="20"/>
                <w:lang w:val="fr-CA"/>
              </w:rPr>
            </w:pPr>
            <w:r w:rsidRPr="005623C7">
              <w:rPr>
                <w:sz w:val="20"/>
                <w:lang w:val="fr-CA"/>
              </w:rPr>
              <w:t>Cour suprême du Canada</w:t>
            </w:r>
          </w:p>
        </w:tc>
        <w:tc>
          <w:tcPr>
            <w:tcW w:w="267" w:type="pct"/>
          </w:tcPr>
          <w:p w:rsidR="00945528" w:rsidRPr="005623C7" w:rsidRDefault="00945528" w:rsidP="00945528">
            <w:pPr>
              <w:jc w:val="both"/>
              <w:rPr>
                <w:sz w:val="20"/>
                <w:lang w:val="fr-CA"/>
              </w:rPr>
            </w:pPr>
          </w:p>
        </w:tc>
        <w:tc>
          <w:tcPr>
            <w:tcW w:w="2366" w:type="pct"/>
            <w:gridSpan w:val="2"/>
          </w:tcPr>
          <w:p w:rsidR="00945528" w:rsidRPr="005623C7" w:rsidRDefault="00945528" w:rsidP="00945528">
            <w:pPr>
              <w:jc w:val="both"/>
              <w:rPr>
                <w:sz w:val="20"/>
                <w:lang w:val="fr-CA"/>
              </w:rPr>
            </w:pPr>
            <w:r w:rsidRPr="005623C7">
              <w:rPr>
                <w:sz w:val="20"/>
                <w:lang w:val="fr-CA"/>
              </w:rPr>
              <w:t>Dépôt de la demande d’autorisation d’appel.</w:t>
            </w:r>
          </w:p>
        </w:tc>
      </w:tr>
    </w:tbl>
    <w:p w:rsidR="00945528" w:rsidRPr="005623C7" w:rsidRDefault="00945528" w:rsidP="00A169B5">
      <w:pPr>
        <w:tabs>
          <w:tab w:val="left" w:pos="900"/>
          <w:tab w:val="center" w:pos="5760"/>
        </w:tabs>
        <w:ind w:left="360" w:hanging="360"/>
        <w:rPr>
          <w:sz w:val="20"/>
          <w:lang w:val="fr-CA"/>
        </w:rPr>
      </w:pPr>
    </w:p>
    <w:p w:rsidR="008A41DE" w:rsidRPr="005623C7" w:rsidRDefault="008A41DE" w:rsidP="00A169B5">
      <w:pPr>
        <w:tabs>
          <w:tab w:val="left" w:pos="900"/>
          <w:tab w:val="center" w:pos="5760"/>
        </w:tabs>
        <w:ind w:left="360" w:hanging="360"/>
        <w:rPr>
          <w:sz w:val="20"/>
          <w:lang w:val="fr-CA"/>
        </w:rPr>
      </w:pPr>
    </w:p>
    <w:p w:rsidR="00691CDA" w:rsidRPr="005623C7" w:rsidRDefault="00691CDA" w:rsidP="00A169B5">
      <w:pPr>
        <w:tabs>
          <w:tab w:val="left" w:pos="900"/>
          <w:tab w:val="center" w:pos="5760"/>
        </w:tabs>
        <w:ind w:left="360" w:hanging="360"/>
        <w:rPr>
          <w:sz w:val="20"/>
          <w:lang w:val="fr-CA"/>
        </w:rPr>
      </w:pPr>
    </w:p>
    <w:p w:rsidR="00D3344A" w:rsidRPr="005623C7" w:rsidRDefault="00D3344A" w:rsidP="00D3344A">
      <w:pPr>
        <w:widowControl w:val="0"/>
        <w:outlineLvl w:val="0"/>
      </w:pPr>
      <w:r w:rsidRPr="005623C7">
        <w:t xml:space="preserve">Supreme Court of Canada / Cour suprême du </w:t>
      </w:r>
      <w:proofErr w:type="gramStart"/>
      <w:r w:rsidRPr="005623C7">
        <w:t>Canad</w:t>
      </w:r>
      <w:r w:rsidR="00EE289F" w:rsidRPr="005623C7">
        <w:t>a</w:t>
      </w:r>
      <w:r w:rsidRPr="005623C7">
        <w:t xml:space="preserve"> :</w:t>
      </w:r>
      <w:proofErr w:type="gramEnd"/>
    </w:p>
    <w:p w:rsidR="00D3344A" w:rsidRPr="005623C7" w:rsidRDefault="00EE0324" w:rsidP="00D3344A">
      <w:pPr>
        <w:widowControl w:val="0"/>
        <w:outlineLvl w:val="0"/>
        <w:rPr>
          <w:u w:val="single"/>
        </w:rPr>
      </w:pPr>
      <w:hyperlink r:id="rId46" w:history="1">
        <w:r w:rsidR="009B7391" w:rsidRPr="005623C7">
          <w:rPr>
            <w:rStyle w:val="Hyperlink"/>
          </w:rPr>
          <w:t>comments-commentaires@scc-csc.ca</w:t>
        </w:r>
      </w:hyperlink>
    </w:p>
    <w:p w:rsidR="00D3344A" w:rsidRPr="005623C7" w:rsidRDefault="0065588C" w:rsidP="00D3344A">
      <w:pPr>
        <w:widowControl w:val="0"/>
        <w:outlineLvl w:val="0"/>
      </w:pPr>
      <w:r w:rsidRPr="005623C7">
        <w:t>613-</w:t>
      </w:r>
      <w:r w:rsidR="00D3344A" w:rsidRPr="005623C7">
        <w:t>995-4330</w:t>
      </w:r>
    </w:p>
    <w:p w:rsidR="00497B5E" w:rsidRPr="005623C7" w:rsidRDefault="00497B5E" w:rsidP="00497B5E">
      <w:pPr>
        <w:widowControl w:val="0"/>
        <w:rPr>
          <w:sz w:val="20"/>
        </w:rPr>
      </w:pPr>
    </w:p>
    <w:p w:rsidR="00F6251B" w:rsidRPr="006E558B" w:rsidRDefault="003F43E6" w:rsidP="00F6251B">
      <w:pPr>
        <w:pStyle w:val="Footer"/>
        <w:jc w:val="center"/>
      </w:pPr>
      <w:r w:rsidRPr="005623C7">
        <w:t>- 30 -</w:t>
      </w:r>
    </w:p>
    <w:p w:rsidR="00F6251B" w:rsidRPr="006E558B" w:rsidRDefault="00F6251B" w:rsidP="00F6251B">
      <w:pPr>
        <w:pStyle w:val="Footer"/>
        <w:jc w:val="center"/>
      </w:pPr>
    </w:p>
    <w:sectPr w:rsidR="00F6251B" w:rsidRPr="006E558B" w:rsidSect="00524822">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18"/>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12"/>
  </w:num>
  <w:num w:numId="13">
    <w:abstractNumId w:val="6"/>
  </w:num>
  <w:num w:numId="14">
    <w:abstractNumId w:val="2"/>
  </w:num>
  <w:num w:numId="15">
    <w:abstractNumId w:val="22"/>
  </w:num>
  <w:num w:numId="16">
    <w:abstractNumId w:val="3"/>
  </w:num>
  <w:num w:numId="17">
    <w:abstractNumId w:val="9"/>
  </w:num>
  <w:num w:numId="18">
    <w:abstractNumId w:val="23"/>
  </w:num>
  <w:num w:numId="19">
    <w:abstractNumId w:val="24"/>
  </w:num>
  <w:num w:numId="20">
    <w:abstractNumId w:val="5"/>
  </w:num>
  <w:num w:numId="21">
    <w:abstractNumId w:val="17"/>
  </w:num>
  <w:num w:numId="22">
    <w:abstractNumId w:val="21"/>
  </w:num>
  <w:num w:numId="23">
    <w:abstractNumId w:val="20"/>
  </w:num>
  <w:num w:numId="24">
    <w:abstractNumId w:val="13"/>
  </w:num>
  <w:num w:numId="25">
    <w:abstractNumId w:val="15"/>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6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AB3"/>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5C5"/>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3C7"/>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7F32"/>
    <w:rsid w:val="00800A70"/>
    <w:rsid w:val="00800DF8"/>
    <w:rsid w:val="008017C2"/>
    <w:rsid w:val="00801E32"/>
    <w:rsid w:val="008021FD"/>
    <w:rsid w:val="00802554"/>
    <w:rsid w:val="008026FA"/>
    <w:rsid w:val="00802DB4"/>
    <w:rsid w:val="008036BE"/>
    <w:rsid w:val="00803B18"/>
    <w:rsid w:val="00803B2E"/>
    <w:rsid w:val="00804BA2"/>
    <w:rsid w:val="00804FE6"/>
    <w:rsid w:val="00805224"/>
    <w:rsid w:val="0080556B"/>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685B"/>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5528"/>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0E0"/>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732"/>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29A2"/>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19F"/>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324"/>
    <w:rsid w:val="00EE0ADC"/>
    <w:rsid w:val="00EE0E38"/>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1C01"/>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1898"/>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641" TargetMode="External"/><Relationship Id="rId18" Type="http://schemas.openxmlformats.org/officeDocument/2006/relationships/hyperlink" Target="https://www.canlii.org/en/ab/abqb/doc/2016/2016abqb651/2016abqb651.html?autocompleteStr=2016%20ABQB%20651&amp;autocompletePos=1" TargetMode="External"/><Relationship Id="rId26" Type="http://schemas.openxmlformats.org/officeDocument/2006/relationships/hyperlink" Target="https://www.canlii.org/en/ab/abqb/doc/2015/2015abqb480/2015abqb480.html?autocompleteStr=2015%20ABQB%20480&amp;autocompletePos=1" TargetMode="External"/><Relationship Id="rId39" Type="http://schemas.openxmlformats.org/officeDocument/2006/relationships/hyperlink" Target="https://www.canlii.org/en/on/onca/doc/2017/2017onca117/2017onca117.html?autocompleteStr=2017%20ONCA%20117&amp;autocompletePos=1" TargetMode="External"/><Relationship Id="rId3" Type="http://schemas.openxmlformats.org/officeDocument/2006/relationships/styles" Target="styles.xml"/><Relationship Id="rId21" Type="http://schemas.openxmlformats.org/officeDocument/2006/relationships/hyperlink" Target="http://canlii.ca/t/h30dc" TargetMode="External"/><Relationship Id="rId34" Type="http://schemas.openxmlformats.org/officeDocument/2006/relationships/hyperlink" Target="https://www.canlii.org/en/on/onsc/doc/2016/2016onsc5921/2016onsc5921.html?resultIndex=1" TargetMode="External"/><Relationship Id="rId42" Type="http://schemas.openxmlformats.org/officeDocument/2006/relationships/hyperlink" Target="https://www.canlii.org/en/ca/fca/doc/2017/2017fca37/2017fca37.html?resultIndex=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fra.aspx?cas=37652" TargetMode="External"/><Relationship Id="rId17" Type="http://schemas.openxmlformats.org/officeDocument/2006/relationships/hyperlink" Target="https://www.canlii.org/en/ab/abca/doc/2017/2017abca63/2017abca63.html?resultIndex=1" TargetMode="External"/><Relationship Id="rId25" Type="http://schemas.openxmlformats.org/officeDocument/2006/relationships/hyperlink" Target="https://www.canlii.org/en/ab/abca/doc/2017/2017abca105/2017abca105.html?autocompleteStr=2017%20ABCA%20105&amp;autocompletePos=1" TargetMode="External"/><Relationship Id="rId33" Type="http://schemas.openxmlformats.org/officeDocument/2006/relationships/hyperlink" Target="https://www.canlii.org/en/on/onca/doc/2017/2017onca499/2017onca499.html?resultIndex=1" TargetMode="External"/><Relationship Id="rId38" Type="http://schemas.openxmlformats.org/officeDocument/2006/relationships/hyperlink" Target="https://www.canlii.org/en/on/onsc/doc/2015/2015onsc3670/2015onsc3670.html?autocompleteStr=2015%20ONSC%203670&amp;autocompletePos=1" TargetMode="External"/><Relationship Id="rId46"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canlii.org/en/ab/abqb/doc/2016/2016abqb651/2016abqb651.html?autocompleteStr=2016%20ABQB%20651&amp;autocompletePos=1" TargetMode="External"/><Relationship Id="rId20" Type="http://schemas.openxmlformats.org/officeDocument/2006/relationships/hyperlink" Target="http://canlii.ca/t/gkfvv" TargetMode="External"/><Relationship Id="rId29" Type="http://schemas.openxmlformats.org/officeDocument/2006/relationships/hyperlink" Target="https://www.canlii.org/fr/qc/qcca/doc/2017/2017qcca510/2017qcca510.html" TargetMode="External"/><Relationship Id="rId41" Type="http://schemas.openxmlformats.org/officeDocument/2006/relationships/hyperlink" Target="https://www.canlii.org/en/ca/fct/doc/2016/2016fc671/2016fc671.html?resultIndex=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609" TargetMode="External"/><Relationship Id="rId24" Type="http://schemas.openxmlformats.org/officeDocument/2006/relationships/hyperlink" Target="https://www.canlii.org/en/ab/abqb/doc/2015/2015abqb480/2015abqb480.html?autocompleteStr=2015%20ABQB%20480&amp;autocompletePos=1" TargetMode="External"/><Relationship Id="rId32" Type="http://schemas.openxmlformats.org/officeDocument/2006/relationships/hyperlink" Target="https://www.canlii.org/en/on/onsc/doc/2016/2016onsc5921/2016onsc5921.html?resultIndex=1" TargetMode="External"/><Relationship Id="rId37" Type="http://schemas.openxmlformats.org/officeDocument/2006/relationships/hyperlink" Target="https://www.canlii.org/en/on/onca/doc/2017/2017onca117/2017onca117.html?autocompleteStr=2017%20ONCA%20117&amp;autocompletePos=1" TargetMode="External"/><Relationship Id="rId40" Type="http://schemas.openxmlformats.org/officeDocument/2006/relationships/hyperlink" Target="https://www.canlii.org/en/ca/fct/doc/2016/2016fc110/2016fc110.html?resultIndex=1" TargetMode="External"/><Relationship Id="rId45" Type="http://schemas.openxmlformats.org/officeDocument/2006/relationships/hyperlink" Target="https://www.canlii.org/en/ca/fca/doc/2017/2017fca37/2017fca37.html?resultIndex=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509" TargetMode="External"/><Relationship Id="rId23" Type="http://schemas.openxmlformats.org/officeDocument/2006/relationships/hyperlink" Target="http://canlii.ca/t/h30dc" TargetMode="External"/><Relationship Id="rId28" Type="http://schemas.openxmlformats.org/officeDocument/2006/relationships/hyperlink" Target="https://www.canlii.org/fr/qc/qccs/doc/2016/2016qccs6858/2016qccs6858.html" TargetMode="External"/><Relationship Id="rId36" Type="http://schemas.openxmlformats.org/officeDocument/2006/relationships/hyperlink" Target="https://www.canlii.org/en/on/onsc/doc/2015/2015onsc3670/2015onsc3670.html?autocompleteStr=2015%20ONSC%203670&amp;autocompletePos=1" TargetMode="External"/><Relationship Id="rId49" Type="http://schemas.openxmlformats.org/officeDocument/2006/relationships/footer" Target="footer1.xml"/><Relationship Id="rId10" Type="http://schemas.openxmlformats.org/officeDocument/2006/relationships/hyperlink" Target="http://www.scc-csc.ca/case-dossier/info/sum-som-eng.aspx?cas=37590" TargetMode="External"/><Relationship Id="rId19" Type="http://schemas.openxmlformats.org/officeDocument/2006/relationships/hyperlink" Target="https://www.canlii.org/en/ab/abca/doc/2017/2017abca63/2017abca63.html?resultIndex=1" TargetMode="External"/><Relationship Id="rId31" Type="http://schemas.openxmlformats.org/officeDocument/2006/relationships/hyperlink" Target="https://www.canlii.org/fr/qc/qcca/doc/2017/2017qcca510/2017qcca510.html" TargetMode="External"/><Relationship Id="rId44" Type="http://schemas.openxmlformats.org/officeDocument/2006/relationships/hyperlink" Target="https://www.canlii.org/fr/ca/cfpi/doc/2016/2016cf671/2016cf671.htm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624" TargetMode="External"/><Relationship Id="rId14" Type="http://schemas.openxmlformats.org/officeDocument/2006/relationships/hyperlink" Target="http://www.scc-csc.ca/case-dossier/info/sum-som-eng.aspx?cas=37663" TargetMode="External"/><Relationship Id="rId22" Type="http://schemas.openxmlformats.org/officeDocument/2006/relationships/hyperlink" Target="http://canlii.ca/t/gkfvv" TargetMode="External"/><Relationship Id="rId27" Type="http://schemas.openxmlformats.org/officeDocument/2006/relationships/hyperlink" Target="https://www.canlii.org/en/ab/abca/doc/2017/2017abca105/2017abca105.html?autocompleteStr=2017%20ABCA%20105&amp;autocompletePos=1" TargetMode="External"/><Relationship Id="rId30" Type="http://schemas.openxmlformats.org/officeDocument/2006/relationships/hyperlink" Target="https://www.canlii.org/fr/qc/qccs/doc/2016/2016qccs6858/2016qccs6858.html" TargetMode="External"/><Relationship Id="rId35" Type="http://schemas.openxmlformats.org/officeDocument/2006/relationships/hyperlink" Target="https://www.canlii.org/en/on/onca/doc/2017/2017onca499/2017onca499.html?resultIndex=1" TargetMode="External"/><Relationship Id="rId43" Type="http://schemas.openxmlformats.org/officeDocument/2006/relationships/hyperlink" Target="https://www.canlii.org/fr/ca/cfpi/doc/2016/2016cf110/2016cf110.html" TargetMode="External"/><Relationship Id="rId48" Type="http://schemas.openxmlformats.org/officeDocument/2006/relationships/header" Target="header2.xml"/><Relationship Id="rId8" Type="http://schemas.openxmlformats.org/officeDocument/2006/relationships/hyperlink" Target="http://www.scc-csc.ca/case-dossier/info/sum-som-eng.aspx?cas=37642"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7CB37-33F5-4D2D-AF3C-F66F3620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37845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2017-10-27T15:21:00Z</dcterms:created>
  <dcterms:modified xsi:type="dcterms:W3CDTF">2017-11-16T17:18:00Z</dcterms:modified>
</cp:coreProperties>
</file>