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9374A" w:rsidRDefault="003F43E6" w:rsidP="003F43E6">
      <w:pPr>
        <w:pStyle w:val="Header"/>
        <w:jc w:val="center"/>
        <w:rPr>
          <w:b/>
          <w:sz w:val="32"/>
        </w:rPr>
      </w:pPr>
      <w:r w:rsidRPr="0069374A">
        <w:rPr>
          <w:b/>
          <w:sz w:val="32"/>
        </w:rPr>
        <w:t>Supreme Court of Canada / Cour suprême du Canada</w:t>
      </w:r>
    </w:p>
    <w:p w:rsidR="003F43E6" w:rsidRPr="0069374A" w:rsidRDefault="003F43E6" w:rsidP="006F2579">
      <w:pPr>
        <w:widowControl w:val="0"/>
        <w:rPr>
          <w:i/>
        </w:rPr>
      </w:pPr>
    </w:p>
    <w:p w:rsidR="003F43E6" w:rsidRPr="0069374A" w:rsidRDefault="003F43E6" w:rsidP="006F2579">
      <w:pPr>
        <w:widowControl w:val="0"/>
        <w:rPr>
          <w:i/>
        </w:rPr>
      </w:pPr>
    </w:p>
    <w:p w:rsidR="006F2579" w:rsidRPr="0069374A" w:rsidRDefault="006F2579" w:rsidP="006F2579">
      <w:pPr>
        <w:widowControl w:val="0"/>
        <w:rPr>
          <w:i/>
          <w:lang w:val="fr-CA"/>
        </w:rPr>
      </w:pPr>
      <w:r w:rsidRPr="0069374A">
        <w:rPr>
          <w:i/>
          <w:lang w:val="fr-CA"/>
        </w:rPr>
        <w:t>(le français suit)</w:t>
      </w:r>
    </w:p>
    <w:p w:rsidR="006F2579" w:rsidRPr="0069374A" w:rsidRDefault="006F2579" w:rsidP="006F2579">
      <w:pPr>
        <w:widowControl w:val="0"/>
        <w:rPr>
          <w:lang w:val="fr-CA"/>
        </w:rPr>
      </w:pPr>
    </w:p>
    <w:p w:rsidR="006F2579" w:rsidRPr="0069374A" w:rsidRDefault="00C007C3" w:rsidP="006F2579">
      <w:pPr>
        <w:widowControl w:val="0"/>
        <w:jc w:val="center"/>
        <w:rPr>
          <w:b/>
          <w:lang w:val="fr-CA"/>
        </w:rPr>
      </w:pPr>
      <w:r w:rsidRPr="0069374A">
        <w:fldChar w:fldCharType="begin"/>
      </w:r>
      <w:r w:rsidR="006F2579" w:rsidRPr="0069374A">
        <w:rPr>
          <w:lang w:val="fr-CA"/>
        </w:rPr>
        <w:instrText xml:space="preserve"> SEQ CHAPTER \h \r 1</w:instrText>
      </w:r>
      <w:r w:rsidRPr="0069374A">
        <w:fldChar w:fldCharType="end"/>
      </w:r>
      <w:r w:rsidR="002767DF" w:rsidRPr="0069374A">
        <w:rPr>
          <w:b/>
          <w:lang w:val="fr-CA"/>
        </w:rPr>
        <w:t xml:space="preserve">JUDGMENTS </w:t>
      </w:r>
      <w:r w:rsidR="004C4C26" w:rsidRPr="0069374A">
        <w:rPr>
          <w:b/>
          <w:lang w:val="fr-CA"/>
        </w:rPr>
        <w:t xml:space="preserve">IN </w:t>
      </w:r>
      <w:r w:rsidR="00217622">
        <w:rPr>
          <w:b/>
          <w:lang w:val="fr-CA"/>
        </w:rPr>
        <w:t xml:space="preserve">APPEAL AND </w:t>
      </w:r>
      <w:r w:rsidR="004C4C26" w:rsidRPr="0069374A">
        <w:rPr>
          <w:b/>
          <w:lang w:val="fr-CA"/>
        </w:rPr>
        <w:t>LEAVE APPLICATION</w:t>
      </w:r>
      <w:r w:rsidR="00AA3CD9">
        <w:rPr>
          <w:b/>
          <w:lang w:val="fr-CA"/>
        </w:rPr>
        <w:t>S</w:t>
      </w:r>
    </w:p>
    <w:p w:rsidR="006F2579" w:rsidRPr="0069374A" w:rsidRDefault="006F2579" w:rsidP="006F2579">
      <w:pPr>
        <w:widowControl w:val="0"/>
        <w:rPr>
          <w:b/>
          <w:lang w:val="fr-CA"/>
        </w:rPr>
      </w:pPr>
    </w:p>
    <w:p w:rsidR="006F2579" w:rsidRPr="008625E3" w:rsidRDefault="00EA1DEA" w:rsidP="006F2579">
      <w:pPr>
        <w:widowControl w:val="0"/>
        <w:rPr>
          <w:b/>
        </w:rPr>
      </w:pPr>
      <w:r w:rsidRPr="008625E3">
        <w:rPr>
          <w:b/>
        </w:rPr>
        <w:t>November</w:t>
      </w:r>
      <w:r w:rsidR="00C9475D" w:rsidRPr="008625E3">
        <w:rPr>
          <w:b/>
        </w:rPr>
        <w:t xml:space="preserve"> </w:t>
      </w:r>
      <w:r w:rsidRPr="008625E3">
        <w:rPr>
          <w:b/>
        </w:rPr>
        <w:t>9</w:t>
      </w:r>
      <w:r w:rsidR="00170148" w:rsidRPr="008625E3">
        <w:rPr>
          <w:b/>
        </w:rPr>
        <w:t>,</w:t>
      </w:r>
      <w:r w:rsidR="008825DB" w:rsidRPr="008625E3">
        <w:rPr>
          <w:b/>
        </w:rPr>
        <w:t xml:space="preserve"> 201</w:t>
      </w:r>
      <w:r w:rsidR="0032287A" w:rsidRPr="008625E3">
        <w:rPr>
          <w:b/>
        </w:rPr>
        <w:t>7</w:t>
      </w:r>
      <w:bookmarkStart w:id="0" w:name="_GoBack"/>
      <w:bookmarkEnd w:id="0"/>
    </w:p>
    <w:p w:rsidR="006F2579" w:rsidRPr="0069374A" w:rsidRDefault="006F2579" w:rsidP="006F2579">
      <w:pPr>
        <w:widowControl w:val="0"/>
        <w:rPr>
          <w:b/>
        </w:rPr>
      </w:pPr>
      <w:r w:rsidRPr="0069374A">
        <w:rPr>
          <w:b/>
        </w:rPr>
        <w:t>For immediate release</w:t>
      </w:r>
    </w:p>
    <w:p w:rsidR="006F2579" w:rsidRPr="0069374A" w:rsidRDefault="006F2579" w:rsidP="006F2579">
      <w:pPr>
        <w:widowControl w:val="0"/>
      </w:pPr>
    </w:p>
    <w:p w:rsidR="002767DF" w:rsidRPr="0069374A" w:rsidRDefault="002767DF" w:rsidP="002767DF">
      <w:pPr>
        <w:widowControl w:val="0"/>
      </w:pPr>
      <w:r w:rsidRPr="0069374A">
        <w:rPr>
          <w:b/>
        </w:rPr>
        <w:t>OTTAWA</w:t>
      </w:r>
      <w:r w:rsidRPr="0069374A">
        <w:t xml:space="preserve"> – The Supreme Court of Canada has today deposited with the Registrar </w:t>
      </w:r>
      <w:r w:rsidR="00217622">
        <w:t xml:space="preserve">the reasons for judgment in the following appeal and </w:t>
      </w:r>
      <w:r w:rsidRPr="0069374A">
        <w:t>judgment</w:t>
      </w:r>
      <w:r w:rsidR="004D3B41" w:rsidRPr="0069374A">
        <w:t>s</w:t>
      </w:r>
      <w:r w:rsidRPr="0069374A">
        <w:t xml:space="preserve"> in the following application</w:t>
      </w:r>
      <w:r w:rsidR="00CC044F" w:rsidRPr="0069374A">
        <w:t>s</w:t>
      </w:r>
      <w:r w:rsidRPr="0069374A">
        <w:t xml:space="preserve"> for leave to appeal.</w:t>
      </w:r>
    </w:p>
    <w:p w:rsidR="006F2579" w:rsidRDefault="006F2579" w:rsidP="006F2579">
      <w:pPr>
        <w:widowControl w:val="0"/>
      </w:pPr>
    </w:p>
    <w:p w:rsidR="003C10EE" w:rsidRPr="0069374A" w:rsidRDefault="003C10EE" w:rsidP="006F2579">
      <w:pPr>
        <w:widowControl w:val="0"/>
      </w:pPr>
    </w:p>
    <w:p w:rsidR="002767DF" w:rsidRPr="0069374A" w:rsidRDefault="002767DF" w:rsidP="002767DF">
      <w:pPr>
        <w:widowControl w:val="0"/>
        <w:jc w:val="center"/>
        <w:rPr>
          <w:lang w:val="fr-CA"/>
        </w:rPr>
      </w:pPr>
      <w:r w:rsidRPr="0069374A">
        <w:rPr>
          <w:b/>
          <w:lang w:val="fr-CA"/>
        </w:rPr>
        <w:t>JUGEMENT</w:t>
      </w:r>
      <w:r w:rsidR="004C4C26" w:rsidRPr="0069374A">
        <w:rPr>
          <w:b/>
          <w:lang w:val="fr-CA"/>
        </w:rPr>
        <w:t xml:space="preserve">S SUR </w:t>
      </w:r>
      <w:r w:rsidR="00217622">
        <w:rPr>
          <w:b/>
          <w:lang w:val="fr-CA"/>
        </w:rPr>
        <w:t xml:space="preserve">APPEL ET </w:t>
      </w:r>
      <w:r w:rsidR="004C4C26" w:rsidRPr="0069374A">
        <w:rPr>
          <w:b/>
          <w:lang w:val="fr-CA"/>
        </w:rPr>
        <w:t>DEMANDE</w:t>
      </w:r>
      <w:r w:rsidR="00CC044F" w:rsidRPr="0069374A">
        <w:rPr>
          <w:b/>
          <w:lang w:val="fr-CA"/>
        </w:rPr>
        <w:t>S</w:t>
      </w:r>
      <w:r w:rsidRPr="0069374A">
        <w:rPr>
          <w:b/>
          <w:lang w:val="fr-CA"/>
        </w:rPr>
        <w:t xml:space="preserve"> D’AUTORISATION</w:t>
      </w:r>
    </w:p>
    <w:p w:rsidR="006F2579" w:rsidRPr="0069374A" w:rsidRDefault="006F2579" w:rsidP="006F2579">
      <w:pPr>
        <w:widowControl w:val="0"/>
        <w:rPr>
          <w:lang w:val="fr-CA"/>
        </w:rPr>
      </w:pPr>
    </w:p>
    <w:p w:rsidR="006F2579" w:rsidRPr="0069374A" w:rsidRDefault="006F2579" w:rsidP="006F2579">
      <w:pPr>
        <w:widowControl w:val="0"/>
        <w:rPr>
          <w:b/>
          <w:lang w:val="fr-CA"/>
        </w:rPr>
      </w:pPr>
      <w:r w:rsidRPr="0069374A">
        <w:rPr>
          <w:b/>
          <w:lang w:val="fr-CA"/>
        </w:rPr>
        <w:t>Le</w:t>
      </w:r>
      <w:r w:rsidR="008825DB" w:rsidRPr="0069374A">
        <w:rPr>
          <w:b/>
          <w:lang w:val="fr-CA"/>
        </w:rPr>
        <w:t xml:space="preserve"> </w:t>
      </w:r>
      <w:r w:rsidR="00EA1DEA" w:rsidRPr="0069374A">
        <w:rPr>
          <w:b/>
          <w:lang w:val="fr-CA"/>
        </w:rPr>
        <w:t>9</w:t>
      </w:r>
      <w:r w:rsidR="00C9475D" w:rsidRPr="0069374A">
        <w:rPr>
          <w:b/>
          <w:lang w:val="fr-CA"/>
        </w:rPr>
        <w:t xml:space="preserve"> </w:t>
      </w:r>
      <w:r w:rsidR="00EA1DEA" w:rsidRPr="0069374A">
        <w:rPr>
          <w:b/>
          <w:lang w:val="fr-CA"/>
        </w:rPr>
        <w:t>novembre</w:t>
      </w:r>
      <w:r w:rsidR="004E4B02" w:rsidRPr="0069374A">
        <w:rPr>
          <w:b/>
          <w:lang w:val="fr-CA"/>
        </w:rPr>
        <w:t xml:space="preserve"> </w:t>
      </w:r>
      <w:r w:rsidR="008825DB" w:rsidRPr="0069374A">
        <w:rPr>
          <w:b/>
          <w:lang w:val="fr-CA"/>
        </w:rPr>
        <w:t>201</w:t>
      </w:r>
      <w:r w:rsidR="00C447A2" w:rsidRPr="0069374A">
        <w:rPr>
          <w:b/>
          <w:lang w:val="fr-CA"/>
        </w:rPr>
        <w:t>7</w:t>
      </w:r>
    </w:p>
    <w:p w:rsidR="006F2579" w:rsidRPr="0069374A" w:rsidRDefault="006F2579" w:rsidP="006F2579">
      <w:pPr>
        <w:widowControl w:val="0"/>
        <w:rPr>
          <w:b/>
          <w:lang w:val="fr-CA"/>
        </w:rPr>
      </w:pPr>
      <w:r w:rsidRPr="0069374A">
        <w:rPr>
          <w:b/>
          <w:lang w:val="fr-CA"/>
        </w:rPr>
        <w:t>Pour diffusion immédiate</w:t>
      </w:r>
    </w:p>
    <w:p w:rsidR="006F2579" w:rsidRPr="0069374A" w:rsidRDefault="006F2579" w:rsidP="006F2579">
      <w:pPr>
        <w:widowControl w:val="0"/>
        <w:rPr>
          <w:b/>
          <w:lang w:val="fr-CA"/>
        </w:rPr>
      </w:pPr>
    </w:p>
    <w:p w:rsidR="002767DF" w:rsidRPr="0069374A" w:rsidRDefault="002767DF" w:rsidP="002767DF">
      <w:pPr>
        <w:widowControl w:val="0"/>
        <w:rPr>
          <w:lang w:val="fr-CA"/>
        </w:rPr>
      </w:pPr>
      <w:r w:rsidRPr="0069374A">
        <w:rPr>
          <w:b/>
          <w:lang w:val="fr-CA"/>
        </w:rPr>
        <w:t>OTTAWA</w:t>
      </w:r>
      <w:r w:rsidRPr="0069374A">
        <w:rPr>
          <w:lang w:val="fr-CA"/>
        </w:rPr>
        <w:t xml:space="preserve"> – La Cour suprême du Canada a déposé aujourd’hui auprès du registraire </w:t>
      </w:r>
      <w:r w:rsidR="00217622">
        <w:rPr>
          <w:lang w:val="fr-CA"/>
        </w:rPr>
        <w:t xml:space="preserve">les motifs de jugement dans l’appel suivant et </w:t>
      </w:r>
      <w:r w:rsidRPr="0069374A">
        <w:rPr>
          <w:lang w:val="fr-CA"/>
        </w:rPr>
        <w:t xml:space="preserve">les jugements dans </w:t>
      </w:r>
      <w:r w:rsidR="00CC044F" w:rsidRPr="0069374A">
        <w:rPr>
          <w:lang w:val="fr-CA"/>
        </w:rPr>
        <w:t>les</w:t>
      </w:r>
      <w:r w:rsidR="008C7CD9" w:rsidRPr="0069374A">
        <w:rPr>
          <w:lang w:val="fr-CA"/>
        </w:rPr>
        <w:t xml:space="preserve"> </w:t>
      </w:r>
      <w:r w:rsidR="004C4C26" w:rsidRPr="0069374A">
        <w:rPr>
          <w:lang w:val="fr-CA"/>
        </w:rPr>
        <w:t>demande</w:t>
      </w:r>
      <w:r w:rsidR="0088435A" w:rsidRPr="0069374A">
        <w:rPr>
          <w:lang w:val="fr-CA"/>
        </w:rPr>
        <w:t>s</w:t>
      </w:r>
      <w:r w:rsidRPr="0069374A">
        <w:rPr>
          <w:lang w:val="fr-CA"/>
        </w:rPr>
        <w:t xml:space="preserve"> d’autorisation d’appel qui suivent.</w:t>
      </w:r>
    </w:p>
    <w:p w:rsidR="002767DF" w:rsidRDefault="002767DF" w:rsidP="002767DF">
      <w:pPr>
        <w:widowControl w:val="0"/>
        <w:rPr>
          <w:lang w:val="fr-CA"/>
        </w:rPr>
      </w:pPr>
    </w:p>
    <w:p w:rsidR="003C10EE" w:rsidRPr="00860210" w:rsidRDefault="003C10EE" w:rsidP="003C10EE">
      <w:pPr>
        <w:outlineLvl w:val="0"/>
        <w:rPr>
          <w:b/>
          <w:szCs w:val="24"/>
          <w:lang w:val="fr-CA"/>
        </w:rPr>
      </w:pPr>
      <w:r w:rsidRPr="00860210">
        <w:rPr>
          <w:b/>
          <w:szCs w:val="24"/>
          <w:lang w:val="fr-CA"/>
        </w:rPr>
        <w:t>APPEAL / APPEL</w:t>
      </w:r>
    </w:p>
    <w:p w:rsidR="003C10EE" w:rsidRPr="00860210" w:rsidRDefault="003C10EE" w:rsidP="003C10EE">
      <w:pPr>
        <w:rPr>
          <w:b/>
          <w:szCs w:val="24"/>
          <w:lang w:val="fr-CA"/>
        </w:rPr>
      </w:pPr>
    </w:p>
    <w:p w:rsidR="003C10EE" w:rsidRPr="00860210" w:rsidRDefault="003C10EE" w:rsidP="003C10EE">
      <w:pPr>
        <w:tabs>
          <w:tab w:val="left" w:pos="720"/>
          <w:tab w:val="left" w:pos="1296"/>
          <w:tab w:val="left" w:pos="2160"/>
          <w:tab w:val="left" w:pos="2880"/>
          <w:tab w:val="left" w:pos="4320"/>
          <w:tab w:val="left" w:pos="10224"/>
          <w:tab w:val="left" w:pos="11376"/>
        </w:tabs>
        <w:jc w:val="both"/>
        <w:rPr>
          <w:lang w:val="fr-CA"/>
        </w:rPr>
      </w:pPr>
      <w:proofErr w:type="spellStart"/>
      <w:r w:rsidRPr="00860210">
        <w:rPr>
          <w:lang w:val="fr-CA"/>
        </w:rPr>
        <w:t>Reasons</w:t>
      </w:r>
      <w:proofErr w:type="spellEnd"/>
      <w:r w:rsidRPr="00860210">
        <w:rPr>
          <w:lang w:val="fr-CA"/>
        </w:rPr>
        <w:t xml:space="preserve"> for </w:t>
      </w:r>
      <w:proofErr w:type="spellStart"/>
      <w:r w:rsidRPr="00860210">
        <w:rPr>
          <w:lang w:val="fr-CA"/>
        </w:rPr>
        <w:t>judgment</w:t>
      </w:r>
      <w:proofErr w:type="spellEnd"/>
      <w:r w:rsidRPr="00860210">
        <w:rPr>
          <w:lang w:val="fr-CA"/>
        </w:rPr>
        <w:t xml:space="preserve"> </w:t>
      </w:r>
      <w:proofErr w:type="spellStart"/>
      <w:r w:rsidRPr="00860210">
        <w:rPr>
          <w:lang w:val="fr-CA"/>
        </w:rPr>
        <w:t>will</w:t>
      </w:r>
      <w:proofErr w:type="spellEnd"/>
      <w:r w:rsidRPr="00860210">
        <w:rPr>
          <w:lang w:val="fr-CA"/>
        </w:rPr>
        <w:t xml:space="preserve"> </w:t>
      </w:r>
      <w:proofErr w:type="spellStart"/>
      <w:r w:rsidRPr="00860210">
        <w:rPr>
          <w:lang w:val="fr-CA"/>
        </w:rPr>
        <w:t>be</w:t>
      </w:r>
      <w:proofErr w:type="spellEnd"/>
      <w:r w:rsidRPr="00860210">
        <w:rPr>
          <w:lang w:val="fr-CA"/>
        </w:rPr>
        <w:t xml:space="preserve"> </w:t>
      </w:r>
      <w:proofErr w:type="spellStart"/>
      <w:r w:rsidRPr="00860210">
        <w:rPr>
          <w:lang w:val="fr-CA"/>
        </w:rPr>
        <w:t>available</w:t>
      </w:r>
      <w:proofErr w:type="spellEnd"/>
      <w:r w:rsidRPr="00860210">
        <w:rPr>
          <w:lang w:val="fr-CA"/>
        </w:rPr>
        <w:t xml:space="preserve"> </w:t>
      </w:r>
      <w:proofErr w:type="spellStart"/>
      <w:r w:rsidRPr="00860210">
        <w:rPr>
          <w:lang w:val="fr-CA"/>
        </w:rPr>
        <w:t>shortly</w:t>
      </w:r>
      <w:proofErr w:type="spellEnd"/>
      <w:r w:rsidRPr="00860210">
        <w:rPr>
          <w:lang w:val="fr-CA"/>
        </w:rPr>
        <w:t xml:space="preserve"> at: / Motifs de jugement disponibles sous peu à: </w:t>
      </w:r>
    </w:p>
    <w:p w:rsidR="003C10EE" w:rsidRPr="00860210" w:rsidRDefault="003C10EE" w:rsidP="003C10EE">
      <w:pPr>
        <w:tabs>
          <w:tab w:val="left" w:pos="720"/>
          <w:tab w:val="left" w:pos="1296"/>
          <w:tab w:val="left" w:pos="2160"/>
          <w:tab w:val="left" w:pos="2880"/>
          <w:tab w:val="left" w:pos="4320"/>
          <w:tab w:val="left" w:pos="10224"/>
          <w:tab w:val="left" w:pos="11376"/>
        </w:tabs>
        <w:jc w:val="both"/>
        <w:rPr>
          <w:lang w:val="fr-CA"/>
        </w:rPr>
      </w:pPr>
      <w:hyperlink r:id="rId8" w:history="1">
        <w:r w:rsidRPr="00860210">
          <w:rPr>
            <w:rStyle w:val="Hyperlink"/>
            <w:lang w:val="fr-CA"/>
          </w:rPr>
          <w:t>http://scc-csc.lexum.com/scc-csc/en/nav.do</w:t>
        </w:r>
      </w:hyperlink>
    </w:p>
    <w:p w:rsidR="003C10EE" w:rsidRPr="00860210" w:rsidRDefault="003C10EE" w:rsidP="003C10EE">
      <w:pPr>
        <w:tabs>
          <w:tab w:val="left" w:pos="720"/>
          <w:tab w:val="left" w:pos="1296"/>
          <w:tab w:val="left" w:pos="2160"/>
          <w:tab w:val="left" w:pos="2880"/>
          <w:tab w:val="left" w:pos="4320"/>
          <w:tab w:val="left" w:pos="10224"/>
          <w:tab w:val="left" w:pos="11376"/>
        </w:tabs>
        <w:jc w:val="both"/>
        <w:rPr>
          <w:lang w:val="fr-CA"/>
        </w:rPr>
      </w:pPr>
      <w:hyperlink r:id="rId9" w:history="1">
        <w:r w:rsidRPr="00860210">
          <w:rPr>
            <w:rStyle w:val="Hyperlink"/>
            <w:lang w:val="fr-CA"/>
          </w:rPr>
          <w:t>http://scc-csc.lexum.com/scc-csc/fr/nav.do</w:t>
        </w:r>
      </w:hyperlink>
    </w:p>
    <w:p w:rsidR="003C10EE" w:rsidRDefault="003C10EE" w:rsidP="002767DF">
      <w:pPr>
        <w:widowControl w:val="0"/>
        <w:rPr>
          <w:lang w:val="fr-CA"/>
        </w:rPr>
      </w:pPr>
    </w:p>
    <w:p w:rsidR="003C10EE" w:rsidRPr="00473D0C" w:rsidRDefault="003C10EE" w:rsidP="003C10EE">
      <w:pPr>
        <w:ind w:left="1440" w:hanging="1440"/>
        <w:jc w:val="both"/>
        <w:rPr>
          <w:sz w:val="20"/>
        </w:rPr>
      </w:pPr>
      <w:r w:rsidRPr="00473D0C">
        <w:rPr>
          <w:b/>
          <w:sz w:val="20"/>
        </w:rPr>
        <w:fldChar w:fldCharType="begin"/>
      </w:r>
      <w:r w:rsidRPr="00473D0C">
        <w:rPr>
          <w:b/>
          <w:sz w:val="20"/>
        </w:rPr>
        <w:instrText xml:space="preserve"> SEQ CHAPTER \h \r 1</w:instrText>
      </w:r>
      <w:r w:rsidRPr="00473D0C">
        <w:rPr>
          <w:b/>
          <w:sz w:val="20"/>
        </w:rPr>
        <w:fldChar w:fldCharType="end"/>
      </w:r>
      <w:r w:rsidRPr="00473D0C">
        <w:rPr>
          <w:b/>
          <w:sz w:val="20"/>
        </w:rPr>
        <w:t>3</w:t>
      </w:r>
      <w:r>
        <w:rPr>
          <w:b/>
          <w:sz w:val="20"/>
        </w:rPr>
        <w:t>7052</w:t>
      </w:r>
      <w:r w:rsidRPr="00473D0C">
        <w:rPr>
          <w:b/>
          <w:sz w:val="20"/>
        </w:rPr>
        <w:t xml:space="preserve"> </w:t>
      </w:r>
      <w:r w:rsidRPr="00473D0C">
        <w:rPr>
          <w:color w:val="FF0000"/>
          <w:sz w:val="20"/>
        </w:rPr>
        <w:tab/>
      </w:r>
      <w:r>
        <w:rPr>
          <w:b/>
          <w:iCs/>
          <w:sz w:val="20"/>
          <w:u w:val="single"/>
        </w:rPr>
        <w:t xml:space="preserve">Durham Regional Crime Stoppers Inc. and </w:t>
      </w:r>
      <w:r w:rsidR="00D9106F">
        <w:rPr>
          <w:b/>
          <w:iCs/>
          <w:sz w:val="20"/>
          <w:u w:val="single"/>
        </w:rPr>
        <w:t>Keenan Corner</w:t>
      </w:r>
      <w:r>
        <w:rPr>
          <w:b/>
          <w:iCs/>
          <w:sz w:val="20"/>
          <w:u w:val="single"/>
        </w:rPr>
        <w:t xml:space="preserve"> </w:t>
      </w:r>
      <w:r w:rsidRPr="00473D0C">
        <w:rPr>
          <w:b/>
          <w:iCs/>
          <w:sz w:val="20"/>
          <w:u w:val="single"/>
        </w:rPr>
        <w:t xml:space="preserve">v. </w:t>
      </w:r>
      <w:r>
        <w:rPr>
          <w:b/>
          <w:iCs/>
          <w:sz w:val="20"/>
          <w:u w:val="single"/>
        </w:rPr>
        <w:t>Her Majesty the Queen</w:t>
      </w:r>
      <w:r w:rsidRPr="00473D0C">
        <w:rPr>
          <w:b/>
          <w:iCs/>
          <w:sz w:val="20"/>
          <w:u w:val="single"/>
        </w:rPr>
        <w:t xml:space="preserve"> – and – </w:t>
      </w:r>
      <w:r>
        <w:rPr>
          <w:b/>
          <w:iCs/>
          <w:sz w:val="20"/>
          <w:u w:val="single"/>
        </w:rPr>
        <w:t>Director of Public Prosecutions of Canada</w:t>
      </w:r>
      <w:r w:rsidRPr="00473D0C">
        <w:rPr>
          <w:iCs/>
          <w:sz w:val="20"/>
        </w:rPr>
        <w:t xml:space="preserve"> (</w:t>
      </w:r>
      <w:r>
        <w:rPr>
          <w:iCs/>
          <w:sz w:val="20"/>
        </w:rPr>
        <w:t>Ont</w:t>
      </w:r>
      <w:r w:rsidRPr="00473D0C">
        <w:rPr>
          <w:iCs/>
          <w:sz w:val="20"/>
        </w:rPr>
        <w:t>.)</w:t>
      </w:r>
    </w:p>
    <w:p w:rsidR="003C10EE" w:rsidRPr="00473D0C" w:rsidRDefault="003C10EE" w:rsidP="003C10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4434">
        <w:rPr>
          <w:b/>
          <w:sz w:val="20"/>
        </w:rPr>
        <w:t>2017 SCC 45 / 2017 CSC 45</w:t>
      </w:r>
    </w:p>
    <w:p w:rsidR="003C10EE" w:rsidRPr="00473D0C" w:rsidRDefault="003C10EE" w:rsidP="003C10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C10EE" w:rsidRPr="00473D0C" w:rsidRDefault="003C10EE" w:rsidP="003C10EE">
      <w:pPr>
        <w:ind w:left="1440" w:hanging="1440"/>
        <w:rPr>
          <w:sz w:val="20"/>
        </w:rPr>
      </w:pPr>
      <w:r w:rsidRPr="00473D0C">
        <w:rPr>
          <w:sz w:val="20"/>
        </w:rPr>
        <w:t>Coram:</w:t>
      </w:r>
      <w:r w:rsidRPr="00473D0C">
        <w:rPr>
          <w:sz w:val="20"/>
        </w:rPr>
        <w:tab/>
      </w:r>
      <w:r w:rsidRPr="00473D0C">
        <w:rPr>
          <w:sz w:val="20"/>
          <w:u w:val="single"/>
        </w:rPr>
        <w:t>McLachlin C.J. and Abella, Moldaver, Karakatsanis, Wagner, Gascon, Côté, Brown and Rowe JJ.</w:t>
      </w:r>
    </w:p>
    <w:p w:rsidR="003C10EE" w:rsidRPr="003C10EE" w:rsidRDefault="003C10EE" w:rsidP="002767DF">
      <w:pPr>
        <w:widowControl w:val="0"/>
      </w:pPr>
    </w:p>
    <w:p w:rsidR="003C10EE" w:rsidRPr="003C10EE" w:rsidRDefault="003C10EE" w:rsidP="002767DF">
      <w:pPr>
        <w:widowControl w:val="0"/>
        <w:rPr>
          <w:b/>
          <w:sz w:val="20"/>
        </w:rPr>
      </w:pPr>
      <w:r w:rsidRPr="003C10EE">
        <w:rPr>
          <w:b/>
          <w:sz w:val="20"/>
        </w:rPr>
        <w:t>REASONS RELEASED / MOTIFS DÉPOSÉS</w:t>
      </w:r>
    </w:p>
    <w:p w:rsidR="003C10EE" w:rsidRPr="003C10EE" w:rsidRDefault="003C10EE" w:rsidP="002767DF">
      <w:pPr>
        <w:widowControl w:val="0"/>
      </w:pPr>
    </w:p>
    <w:p w:rsidR="003C10EE" w:rsidRPr="003C10EE" w:rsidRDefault="003C10EE" w:rsidP="002767DF">
      <w:pPr>
        <w:widowControl w:val="0"/>
      </w:pPr>
    </w:p>
    <w:p w:rsidR="003C10EE" w:rsidRPr="00860210" w:rsidRDefault="003C10EE" w:rsidP="003C10EE">
      <w:pPr>
        <w:rPr>
          <w:lang w:val="fr-CA"/>
        </w:rPr>
      </w:pPr>
      <w:r w:rsidRPr="00860210">
        <w:rPr>
          <w:szCs w:val="24"/>
        </w:rPr>
        <w:fldChar w:fldCharType="begin"/>
      </w:r>
      <w:r w:rsidRPr="00860210">
        <w:rPr>
          <w:szCs w:val="24"/>
          <w:lang w:val="fr-CA"/>
        </w:rPr>
        <w:instrText xml:space="preserve"> SEQ CHAPTER \h \r 1</w:instrText>
      </w:r>
      <w:r w:rsidRPr="00860210">
        <w:rPr>
          <w:szCs w:val="24"/>
        </w:rPr>
        <w:fldChar w:fldCharType="end"/>
      </w:r>
      <w:r w:rsidRPr="00860210">
        <w:rPr>
          <w:b/>
          <w:bCs/>
          <w:szCs w:val="24"/>
          <w:lang w:val="fr-CA"/>
        </w:rPr>
        <w:t>APPLICATIONS FOR LEAVE / DEMANDES D’AUTORISATION :</w:t>
      </w:r>
    </w:p>
    <w:p w:rsidR="003C10EE" w:rsidRDefault="003C10EE" w:rsidP="002767DF">
      <w:pPr>
        <w:widowControl w:val="0"/>
        <w:rPr>
          <w:lang w:val="fr-CA"/>
        </w:rPr>
      </w:pPr>
    </w:p>
    <w:p w:rsidR="003C10EE" w:rsidRPr="0069374A" w:rsidRDefault="003C10EE" w:rsidP="003C10EE">
      <w:pPr>
        <w:widowControl w:val="0"/>
        <w:rPr>
          <w:szCs w:val="24"/>
        </w:rPr>
      </w:pPr>
      <w:r w:rsidRPr="0069374A">
        <w:rPr>
          <w:szCs w:val="24"/>
        </w:rPr>
        <w:t xml:space="preserve">Summaries of these cases are available at </w:t>
      </w:r>
      <w:hyperlink r:id="rId10" w:history="1">
        <w:r w:rsidRPr="0069374A">
          <w:rPr>
            <w:rStyle w:val="Hyperlink"/>
            <w:szCs w:val="24"/>
          </w:rPr>
          <w:t>http://scc-csc.lexum.com/scc-csc/news/en/item/5657/index.do</w:t>
        </w:r>
      </w:hyperlink>
      <w:r w:rsidRPr="0069374A">
        <w:rPr>
          <w:szCs w:val="24"/>
        </w:rPr>
        <w:t>.</w:t>
      </w:r>
    </w:p>
    <w:p w:rsidR="003C10EE" w:rsidRPr="003C10EE" w:rsidRDefault="003C10EE" w:rsidP="002767DF">
      <w:pPr>
        <w:widowControl w:val="0"/>
      </w:pPr>
    </w:p>
    <w:p w:rsidR="007E5C9C" w:rsidRPr="0069374A" w:rsidRDefault="007E5C9C" w:rsidP="007E5C9C">
      <w:pPr>
        <w:widowControl w:val="0"/>
        <w:rPr>
          <w:szCs w:val="24"/>
          <w:lang w:val="fr-CA"/>
        </w:rPr>
      </w:pPr>
      <w:r w:rsidRPr="0069374A">
        <w:rPr>
          <w:lang w:val="fr-CA"/>
        </w:rPr>
        <w:t xml:space="preserve">Les sommaires des causes peuvent être consultés à l'adresse </w:t>
      </w:r>
      <w:r w:rsidRPr="0069374A">
        <w:rPr>
          <w:szCs w:val="24"/>
          <w:lang w:val="fr-CA"/>
        </w:rPr>
        <w:t xml:space="preserve">suivante : </w:t>
      </w:r>
      <w:hyperlink r:id="rId11" w:history="1">
        <w:r w:rsidR="00EA1DEA" w:rsidRPr="0069374A">
          <w:rPr>
            <w:rStyle w:val="Hyperlink"/>
            <w:szCs w:val="24"/>
            <w:lang w:val="fr-CA"/>
          </w:rPr>
          <w:t>http://scc-csc.lexum.com/scc-csc/news/fr/item/5657/index.do</w:t>
        </w:r>
      </w:hyperlink>
      <w:r w:rsidR="00E74CFA" w:rsidRPr="0069374A">
        <w:rPr>
          <w:szCs w:val="24"/>
          <w:lang w:val="fr-CA"/>
        </w:rPr>
        <w:t>.</w:t>
      </w:r>
    </w:p>
    <w:p w:rsidR="00694BDA" w:rsidRPr="0069374A" w:rsidRDefault="00694BDA" w:rsidP="000B5274">
      <w:pPr>
        <w:jc w:val="both"/>
        <w:rPr>
          <w:sz w:val="20"/>
          <w:lang w:val="fr-CA"/>
        </w:rPr>
      </w:pPr>
    </w:p>
    <w:p w:rsidR="00C235C7" w:rsidRPr="0069374A" w:rsidRDefault="00C235C7" w:rsidP="00C235C7">
      <w:pPr>
        <w:widowControl w:val="0"/>
        <w:autoSpaceDE w:val="0"/>
        <w:autoSpaceDN w:val="0"/>
        <w:adjustRightInd w:val="0"/>
        <w:jc w:val="both"/>
        <w:rPr>
          <w:rFonts w:eastAsiaTheme="minorEastAsia"/>
          <w:sz w:val="20"/>
          <w:lang w:val="fr-CA" w:eastAsia="en-CA"/>
        </w:rPr>
      </w:pPr>
    </w:p>
    <w:p w:rsidR="00DD0424" w:rsidRPr="0069374A" w:rsidRDefault="00DD0424" w:rsidP="00DD0424">
      <w:pPr>
        <w:jc w:val="both"/>
        <w:rPr>
          <w:b/>
        </w:rPr>
      </w:pPr>
      <w:r w:rsidRPr="0069374A">
        <w:rPr>
          <w:b/>
        </w:rPr>
        <w:t>GRANTED / ACCORDÉE</w:t>
      </w:r>
    </w:p>
    <w:p w:rsidR="00DD0424" w:rsidRPr="0069374A" w:rsidRDefault="00DD0424" w:rsidP="00C235C7">
      <w:pPr>
        <w:widowControl w:val="0"/>
        <w:autoSpaceDE w:val="0"/>
        <w:autoSpaceDN w:val="0"/>
        <w:adjustRightInd w:val="0"/>
        <w:jc w:val="both"/>
        <w:rPr>
          <w:rFonts w:eastAsiaTheme="minorEastAsia"/>
          <w:sz w:val="20"/>
          <w:lang w:eastAsia="en-CA"/>
        </w:rPr>
      </w:pPr>
    </w:p>
    <w:p w:rsidR="009A025E" w:rsidRPr="0069374A" w:rsidRDefault="009A025E" w:rsidP="009A025E">
      <w:pPr>
        <w:jc w:val="both"/>
        <w:rPr>
          <w:sz w:val="22"/>
          <w:szCs w:val="22"/>
          <w:lang w:val="en-CA"/>
        </w:rPr>
      </w:pPr>
      <w:r w:rsidRPr="0069374A">
        <w:rPr>
          <w:i/>
          <w:sz w:val="22"/>
          <w:szCs w:val="22"/>
          <w:lang w:val="en-CA"/>
        </w:rPr>
        <w:lastRenderedPageBreak/>
        <w:t>Orphan Well Association et al. v. Grant Thornton Limited et al.</w:t>
      </w:r>
      <w:r w:rsidRPr="0069374A">
        <w:rPr>
          <w:sz w:val="22"/>
          <w:szCs w:val="22"/>
          <w:lang w:val="en-CA"/>
        </w:rPr>
        <w:t xml:space="preserve"> (Alta.) (Civil) (By Leave) </w:t>
      </w:r>
      <w:r w:rsidRPr="0069374A">
        <w:rPr>
          <w:sz w:val="22"/>
          <w:szCs w:val="22"/>
        </w:rPr>
        <w:t>(</w:t>
      </w:r>
      <w:hyperlink r:id="rId12" w:history="1">
        <w:r w:rsidRPr="0069374A">
          <w:rPr>
            <w:rStyle w:val="Hyperlink"/>
            <w:sz w:val="22"/>
            <w:szCs w:val="22"/>
          </w:rPr>
          <w:t>37627</w:t>
        </w:r>
      </w:hyperlink>
      <w:r w:rsidRPr="0069374A">
        <w:rPr>
          <w:sz w:val="22"/>
          <w:szCs w:val="22"/>
        </w:rPr>
        <w:t>)</w:t>
      </w:r>
    </w:p>
    <w:p w:rsidR="00DD0424" w:rsidRPr="0069374A" w:rsidRDefault="009A025E" w:rsidP="00DD0424">
      <w:pPr>
        <w:tabs>
          <w:tab w:val="left" w:pos="2544"/>
        </w:tabs>
        <w:rPr>
          <w:sz w:val="20"/>
          <w:lang w:val="en-CA"/>
        </w:rPr>
      </w:pPr>
      <w:r w:rsidRPr="0069374A">
        <w:rPr>
          <w:sz w:val="20"/>
          <w:lang w:val="en-CA"/>
        </w:rPr>
        <w:t>(</w:t>
      </w:r>
      <w:r w:rsidRPr="0069374A">
        <w:rPr>
          <w:sz w:val="20"/>
        </w:rPr>
        <w:t xml:space="preserve">The motion to file a single application for leave to appeal is granted. The application for leave to appeal is granted with costs in the cause. The motion to expedite the appeal is granted. The schedule for serving and filing materials will be set by the Registrar. The appellants are required to serve and file a Notice of Constitutional Question in Form 33B in accordance with subrules 33(2) and (3) of the </w:t>
      </w:r>
      <w:r w:rsidRPr="0069374A">
        <w:rPr>
          <w:i/>
          <w:iCs/>
          <w:sz w:val="20"/>
        </w:rPr>
        <w:t>Rules of the Supreme Court of Canada</w:t>
      </w:r>
      <w:r w:rsidRPr="0069374A">
        <w:rPr>
          <w:sz w:val="20"/>
        </w:rPr>
        <w:t xml:space="preserve">. / </w:t>
      </w:r>
    </w:p>
    <w:p w:rsidR="00DD0424" w:rsidRPr="0069374A" w:rsidRDefault="009A025E" w:rsidP="00DD0424">
      <w:pPr>
        <w:tabs>
          <w:tab w:val="left" w:pos="2544"/>
        </w:tabs>
        <w:rPr>
          <w:sz w:val="20"/>
          <w:lang w:val="fr-CA"/>
        </w:rPr>
      </w:pPr>
      <w:r w:rsidRPr="0069374A">
        <w:rPr>
          <w:sz w:val="20"/>
          <w:lang w:val="fr-CA"/>
        </w:rPr>
        <w:t xml:space="preserve">La requête pour déposer une demande d’autorisation d’appel unique est accueillie. La demande d’autorisation d’appel est accueillie avec dépens selon l’issue de la cause. La requête visant à accélérer la procédure d’appel est accueillie. L’échéancier pour la signification et le dépôt des documents sera fixé par le Registraire. Les appelants doivent signifier et déposer, conformément aux paragraphes 33(2) et (3) des </w:t>
      </w:r>
      <w:r w:rsidRPr="0069374A">
        <w:rPr>
          <w:i/>
          <w:iCs/>
          <w:sz w:val="20"/>
          <w:lang w:val="fr-CA"/>
        </w:rPr>
        <w:t xml:space="preserve">Règles de la Cour suprême du Canada, </w:t>
      </w:r>
      <w:r w:rsidRPr="0069374A">
        <w:rPr>
          <w:sz w:val="20"/>
          <w:lang w:val="fr-CA"/>
        </w:rPr>
        <w:t>un avis de question constitutionnelle semblable au formulaire 33B.)</w:t>
      </w:r>
    </w:p>
    <w:p w:rsidR="00DD0424" w:rsidRPr="0069374A" w:rsidRDefault="00DD0424" w:rsidP="00DD0424">
      <w:pPr>
        <w:tabs>
          <w:tab w:val="left" w:pos="2544"/>
        </w:tabs>
        <w:rPr>
          <w:sz w:val="22"/>
          <w:szCs w:val="22"/>
          <w:lang w:val="fr-CA"/>
        </w:rPr>
      </w:pPr>
    </w:p>
    <w:p w:rsidR="00DD0424" w:rsidRPr="0069374A" w:rsidRDefault="00DD0424" w:rsidP="00DD0424">
      <w:pPr>
        <w:jc w:val="both"/>
        <w:rPr>
          <w:sz w:val="22"/>
          <w:szCs w:val="22"/>
        </w:rPr>
      </w:pPr>
      <w:r w:rsidRPr="0069374A">
        <w:rPr>
          <w:sz w:val="22"/>
          <w:szCs w:val="22"/>
        </w:rPr>
        <w:t>****</w:t>
      </w:r>
    </w:p>
    <w:p w:rsidR="00DD0424" w:rsidRPr="0069374A" w:rsidRDefault="00DD0424" w:rsidP="00C235C7">
      <w:pPr>
        <w:widowControl w:val="0"/>
        <w:autoSpaceDE w:val="0"/>
        <w:autoSpaceDN w:val="0"/>
        <w:adjustRightInd w:val="0"/>
        <w:jc w:val="both"/>
        <w:rPr>
          <w:rFonts w:eastAsiaTheme="minorEastAsia"/>
          <w:sz w:val="20"/>
          <w:lang w:eastAsia="en-CA"/>
        </w:rPr>
      </w:pPr>
    </w:p>
    <w:p w:rsidR="002C446D" w:rsidRPr="0069374A" w:rsidRDefault="002C446D" w:rsidP="002C446D">
      <w:pPr>
        <w:jc w:val="both"/>
        <w:rPr>
          <w:b/>
        </w:rPr>
      </w:pPr>
      <w:r w:rsidRPr="0069374A">
        <w:rPr>
          <w:b/>
        </w:rPr>
        <w:t>DISMISSED / REJETÉE</w:t>
      </w:r>
      <w:r w:rsidR="006C37A5" w:rsidRPr="0069374A">
        <w:rPr>
          <w:b/>
        </w:rPr>
        <w:t>S</w:t>
      </w:r>
    </w:p>
    <w:p w:rsidR="00D90171" w:rsidRPr="0069374A" w:rsidRDefault="00D90171" w:rsidP="00D90171">
      <w:pPr>
        <w:widowControl w:val="0"/>
        <w:autoSpaceDE w:val="0"/>
        <w:autoSpaceDN w:val="0"/>
        <w:adjustRightInd w:val="0"/>
        <w:jc w:val="both"/>
        <w:rPr>
          <w:rFonts w:eastAsiaTheme="minorEastAsia"/>
          <w:sz w:val="22"/>
          <w:szCs w:val="22"/>
          <w:lang w:eastAsia="en-CA"/>
        </w:rPr>
      </w:pPr>
    </w:p>
    <w:p w:rsidR="0097062A" w:rsidRPr="0069374A" w:rsidRDefault="0097062A" w:rsidP="0097062A">
      <w:pPr>
        <w:jc w:val="both"/>
        <w:rPr>
          <w:sz w:val="22"/>
          <w:szCs w:val="22"/>
          <w:lang w:val="en-CA"/>
        </w:rPr>
      </w:pPr>
      <w:r w:rsidRPr="0069374A">
        <w:rPr>
          <w:i/>
          <w:sz w:val="22"/>
          <w:szCs w:val="22"/>
          <w:lang w:val="en-CA"/>
        </w:rPr>
        <w:t>Wayne Daniel Rennie v. Her Majesty the Queen</w:t>
      </w:r>
      <w:r w:rsidRPr="0069374A">
        <w:rPr>
          <w:sz w:val="22"/>
          <w:szCs w:val="22"/>
          <w:lang w:val="en-CA"/>
        </w:rPr>
        <w:t xml:space="preserve"> (Man.) (Criminal) (By Leave) </w:t>
      </w:r>
      <w:r w:rsidRPr="0069374A">
        <w:rPr>
          <w:sz w:val="22"/>
          <w:szCs w:val="22"/>
        </w:rPr>
        <w:t>(</w:t>
      </w:r>
      <w:hyperlink r:id="rId13" w:history="1">
        <w:r w:rsidRPr="0069374A">
          <w:rPr>
            <w:rStyle w:val="Hyperlink"/>
            <w:sz w:val="22"/>
            <w:szCs w:val="22"/>
          </w:rPr>
          <w:t>37632</w:t>
        </w:r>
      </w:hyperlink>
      <w:r w:rsidRPr="0069374A">
        <w:rPr>
          <w:sz w:val="22"/>
          <w:szCs w:val="22"/>
        </w:rPr>
        <w:t>)</w:t>
      </w:r>
    </w:p>
    <w:p w:rsidR="0097062A" w:rsidRPr="00AA3CD9" w:rsidRDefault="0097062A" w:rsidP="00847B4D">
      <w:pPr>
        <w:jc w:val="both"/>
        <w:rPr>
          <w:sz w:val="20"/>
        </w:rPr>
      </w:pPr>
      <w:r w:rsidRPr="0069374A">
        <w:rPr>
          <w:sz w:val="20"/>
        </w:rPr>
        <w:t xml:space="preserve">(The application for leave to appeal is dismissed. / </w:t>
      </w:r>
      <w:r w:rsidRPr="00AA3CD9">
        <w:rPr>
          <w:sz w:val="20"/>
        </w:rPr>
        <w:t xml:space="preserve">La demande d’autorisation d’appel </w:t>
      </w:r>
      <w:proofErr w:type="gramStart"/>
      <w:r w:rsidRPr="00AA3CD9">
        <w:rPr>
          <w:sz w:val="20"/>
        </w:rPr>
        <w:t>est</w:t>
      </w:r>
      <w:proofErr w:type="gramEnd"/>
      <w:r w:rsidRPr="00AA3CD9">
        <w:rPr>
          <w:sz w:val="20"/>
        </w:rPr>
        <w:t xml:space="preserve"> rejetée.)</w:t>
      </w:r>
    </w:p>
    <w:p w:rsidR="0097062A" w:rsidRPr="00AA3CD9" w:rsidRDefault="0097062A" w:rsidP="00847B4D">
      <w:pPr>
        <w:jc w:val="both"/>
        <w:rPr>
          <w:sz w:val="20"/>
        </w:rPr>
      </w:pPr>
    </w:p>
    <w:p w:rsidR="00721EDF" w:rsidRPr="0069374A" w:rsidRDefault="00721EDF" w:rsidP="00721EDF">
      <w:pPr>
        <w:jc w:val="both"/>
        <w:rPr>
          <w:sz w:val="22"/>
          <w:szCs w:val="22"/>
        </w:rPr>
      </w:pPr>
      <w:r w:rsidRPr="0069374A">
        <w:rPr>
          <w:sz w:val="22"/>
          <w:szCs w:val="22"/>
        </w:rPr>
        <w:t>****</w:t>
      </w:r>
    </w:p>
    <w:p w:rsidR="003D2A04" w:rsidRPr="0069374A" w:rsidRDefault="003D2A04" w:rsidP="00D90171">
      <w:pPr>
        <w:widowControl w:val="0"/>
        <w:autoSpaceDE w:val="0"/>
        <w:autoSpaceDN w:val="0"/>
        <w:adjustRightInd w:val="0"/>
        <w:jc w:val="both"/>
        <w:rPr>
          <w:rFonts w:eastAsiaTheme="minorEastAsia"/>
          <w:sz w:val="22"/>
          <w:szCs w:val="22"/>
          <w:lang w:eastAsia="en-CA"/>
        </w:rPr>
      </w:pPr>
    </w:p>
    <w:p w:rsidR="00D60C61" w:rsidRPr="0069374A" w:rsidRDefault="00D60C61" w:rsidP="00D60C61">
      <w:pPr>
        <w:jc w:val="both"/>
        <w:rPr>
          <w:sz w:val="22"/>
          <w:szCs w:val="22"/>
          <w:lang w:val="fr-FR"/>
        </w:rPr>
      </w:pPr>
      <w:r w:rsidRPr="0069374A">
        <w:rPr>
          <w:i/>
          <w:sz w:val="22"/>
          <w:szCs w:val="22"/>
          <w:lang w:val="fr-FR"/>
        </w:rPr>
        <w:t>Succession de feu Jean Bigras c. Investissements Monit inc.</w:t>
      </w:r>
      <w:r w:rsidRPr="0069374A">
        <w:rPr>
          <w:sz w:val="22"/>
          <w:szCs w:val="22"/>
          <w:lang w:val="fr-FR"/>
        </w:rPr>
        <w:t xml:space="preserve"> (Qc) (Civile) (Autorisation) </w:t>
      </w:r>
      <w:r w:rsidRPr="0069374A">
        <w:rPr>
          <w:sz w:val="22"/>
          <w:szCs w:val="22"/>
          <w:lang w:val="fr-CA"/>
        </w:rPr>
        <w:t>(</w:t>
      </w:r>
      <w:hyperlink r:id="rId14" w:history="1">
        <w:r w:rsidRPr="0069374A">
          <w:rPr>
            <w:rStyle w:val="Hyperlink"/>
            <w:sz w:val="22"/>
            <w:szCs w:val="22"/>
            <w:lang w:val="fr-CA"/>
          </w:rPr>
          <w:t>37597</w:t>
        </w:r>
      </w:hyperlink>
      <w:r w:rsidRPr="0069374A">
        <w:rPr>
          <w:sz w:val="22"/>
          <w:szCs w:val="22"/>
          <w:lang w:val="fr-CA"/>
        </w:rPr>
        <w:t>)</w:t>
      </w:r>
    </w:p>
    <w:p w:rsidR="00EA1DEA" w:rsidRPr="00AA3CD9" w:rsidRDefault="00D60C61" w:rsidP="002923B0">
      <w:pPr>
        <w:tabs>
          <w:tab w:val="left" w:pos="2544"/>
        </w:tabs>
        <w:rPr>
          <w:sz w:val="20"/>
          <w:lang w:val="fr-FR"/>
        </w:rPr>
      </w:pPr>
      <w:r w:rsidRPr="0069374A">
        <w:rPr>
          <w:sz w:val="20"/>
          <w:lang w:val="fr-CA"/>
        </w:rPr>
        <w:t xml:space="preserve">(La demande d’autorisation d’appel est rejetée avec dépens. / </w:t>
      </w:r>
      <w:r w:rsidRPr="00AA3CD9">
        <w:rPr>
          <w:sz w:val="20"/>
          <w:lang w:val="fr-FR"/>
        </w:rPr>
        <w:t>The application for leave to appeal is dismissed with costs.)</w:t>
      </w:r>
    </w:p>
    <w:p w:rsidR="00EA1DEA" w:rsidRPr="00AA3CD9" w:rsidRDefault="00EA1DEA" w:rsidP="002923B0">
      <w:pPr>
        <w:tabs>
          <w:tab w:val="left" w:pos="2544"/>
        </w:tabs>
        <w:rPr>
          <w:sz w:val="22"/>
          <w:szCs w:val="22"/>
          <w:lang w:val="fr-FR"/>
        </w:rPr>
      </w:pPr>
    </w:p>
    <w:p w:rsidR="00EF4903" w:rsidRPr="00AA3CD9" w:rsidRDefault="00EF4903" w:rsidP="00EF4903">
      <w:pPr>
        <w:jc w:val="both"/>
        <w:rPr>
          <w:sz w:val="22"/>
          <w:szCs w:val="22"/>
          <w:lang w:val="fr-CA"/>
        </w:rPr>
      </w:pPr>
      <w:r w:rsidRPr="00AA3CD9">
        <w:rPr>
          <w:sz w:val="22"/>
          <w:szCs w:val="22"/>
          <w:lang w:val="fr-CA"/>
        </w:rPr>
        <w:t>****</w:t>
      </w:r>
    </w:p>
    <w:p w:rsidR="0022334E" w:rsidRPr="00AA3CD9" w:rsidRDefault="0022334E" w:rsidP="0022334E">
      <w:pPr>
        <w:widowControl w:val="0"/>
        <w:autoSpaceDE w:val="0"/>
        <w:autoSpaceDN w:val="0"/>
        <w:adjustRightInd w:val="0"/>
        <w:jc w:val="both"/>
        <w:rPr>
          <w:rFonts w:eastAsiaTheme="minorEastAsia"/>
          <w:sz w:val="22"/>
          <w:szCs w:val="22"/>
          <w:lang w:val="fr-CA" w:eastAsia="en-CA"/>
        </w:rPr>
      </w:pPr>
    </w:p>
    <w:p w:rsidR="0058163D" w:rsidRPr="0069374A" w:rsidRDefault="0058163D" w:rsidP="0058163D">
      <w:pPr>
        <w:jc w:val="both"/>
        <w:rPr>
          <w:sz w:val="22"/>
          <w:szCs w:val="22"/>
          <w:lang w:val="fr-FR"/>
        </w:rPr>
      </w:pPr>
      <w:r w:rsidRPr="0069374A">
        <w:rPr>
          <w:i/>
          <w:sz w:val="22"/>
          <w:szCs w:val="22"/>
          <w:lang w:val="fr-FR"/>
        </w:rPr>
        <w:t xml:space="preserve">Pierre Mailloux c. Mario Deschênes, ès qualités de syndic adjoint du Collège des médecins du Québec et autre </w:t>
      </w:r>
      <w:r w:rsidRPr="0069374A">
        <w:rPr>
          <w:sz w:val="22"/>
          <w:szCs w:val="22"/>
          <w:lang w:val="fr-FR"/>
        </w:rPr>
        <w:t xml:space="preserve">(Qc) (Civile) (Autorisation) </w:t>
      </w:r>
      <w:r w:rsidRPr="0069374A">
        <w:rPr>
          <w:sz w:val="22"/>
          <w:szCs w:val="22"/>
          <w:lang w:val="fr-CA"/>
        </w:rPr>
        <w:t>(</w:t>
      </w:r>
      <w:hyperlink r:id="rId15" w:history="1">
        <w:r w:rsidRPr="0069374A">
          <w:rPr>
            <w:rStyle w:val="Hyperlink"/>
            <w:sz w:val="22"/>
            <w:szCs w:val="22"/>
            <w:lang w:val="fr-CA"/>
          </w:rPr>
          <w:t>37673</w:t>
        </w:r>
      </w:hyperlink>
      <w:r w:rsidRPr="0069374A">
        <w:rPr>
          <w:sz w:val="22"/>
          <w:szCs w:val="22"/>
          <w:lang w:val="fr-CA"/>
        </w:rPr>
        <w:t>)</w:t>
      </w:r>
    </w:p>
    <w:p w:rsidR="00EA1DEA" w:rsidRPr="00AA3CD9" w:rsidRDefault="0058163D" w:rsidP="0022334E">
      <w:pPr>
        <w:tabs>
          <w:tab w:val="left" w:pos="2544"/>
        </w:tabs>
        <w:rPr>
          <w:sz w:val="20"/>
          <w:lang w:val="fr-CA"/>
        </w:rPr>
      </w:pPr>
      <w:r w:rsidRPr="0069374A">
        <w:rPr>
          <w:sz w:val="20"/>
          <w:lang w:val="fr-FR"/>
        </w:rPr>
        <w:t>(</w:t>
      </w:r>
      <w:r w:rsidRPr="0069374A">
        <w:rPr>
          <w:sz w:val="20"/>
          <w:lang w:val="fr-CA"/>
        </w:rPr>
        <w:t xml:space="preserve">La demande d’autorisation d’appel est rejetée avec dépens. / </w:t>
      </w:r>
      <w:r w:rsidRPr="00AA3CD9">
        <w:rPr>
          <w:sz w:val="20"/>
          <w:lang w:val="fr-CA"/>
        </w:rPr>
        <w:t>The application for leave to appeal is dismissed with costs.)</w:t>
      </w:r>
    </w:p>
    <w:p w:rsidR="00EA1DEA" w:rsidRPr="00AA3CD9" w:rsidRDefault="00EA1DEA" w:rsidP="0022334E">
      <w:pPr>
        <w:tabs>
          <w:tab w:val="left" w:pos="2544"/>
        </w:tabs>
        <w:rPr>
          <w:sz w:val="22"/>
          <w:szCs w:val="22"/>
          <w:lang w:val="fr-CA"/>
        </w:rPr>
      </w:pPr>
    </w:p>
    <w:p w:rsidR="0022334E" w:rsidRPr="0069374A" w:rsidRDefault="0022334E" w:rsidP="0022334E">
      <w:pPr>
        <w:jc w:val="both"/>
        <w:rPr>
          <w:sz w:val="22"/>
          <w:szCs w:val="22"/>
          <w:lang w:val="fr-CA"/>
        </w:rPr>
      </w:pPr>
      <w:r w:rsidRPr="0069374A">
        <w:rPr>
          <w:sz w:val="22"/>
          <w:szCs w:val="22"/>
          <w:lang w:val="fr-CA"/>
        </w:rPr>
        <w:t>****</w:t>
      </w:r>
    </w:p>
    <w:p w:rsidR="0022334E" w:rsidRPr="0069374A" w:rsidRDefault="0022334E" w:rsidP="0022334E">
      <w:pPr>
        <w:widowControl w:val="0"/>
        <w:autoSpaceDE w:val="0"/>
        <w:autoSpaceDN w:val="0"/>
        <w:adjustRightInd w:val="0"/>
        <w:jc w:val="both"/>
        <w:rPr>
          <w:rFonts w:eastAsiaTheme="minorEastAsia"/>
          <w:sz w:val="22"/>
          <w:szCs w:val="22"/>
          <w:lang w:val="fr-CA" w:eastAsia="en-CA"/>
        </w:rPr>
      </w:pPr>
    </w:p>
    <w:p w:rsidR="0031315C" w:rsidRPr="0069374A" w:rsidRDefault="0031315C" w:rsidP="0031315C">
      <w:pPr>
        <w:jc w:val="both"/>
        <w:rPr>
          <w:sz w:val="22"/>
          <w:szCs w:val="22"/>
          <w:lang w:val="fr-CA"/>
        </w:rPr>
      </w:pPr>
      <w:r w:rsidRPr="0069374A">
        <w:rPr>
          <w:i/>
          <w:sz w:val="22"/>
          <w:szCs w:val="22"/>
          <w:lang w:val="fr-CA"/>
        </w:rPr>
        <w:t>Alexis Giesbrecht, tant personnellement qu'en sa qualité de tutrice à ses enfants mineurs, Maliha et Liam Fournier et autres c. Héritiers de feu Michel Nadeau et autre</w:t>
      </w:r>
      <w:r w:rsidRPr="0069374A">
        <w:rPr>
          <w:sz w:val="22"/>
          <w:szCs w:val="22"/>
          <w:lang w:val="fr-CA"/>
        </w:rPr>
        <w:t xml:space="preserve"> (Qc) (Civile) (Autorisation) (</w:t>
      </w:r>
      <w:hyperlink r:id="rId16" w:history="1">
        <w:r w:rsidRPr="0069374A">
          <w:rPr>
            <w:rStyle w:val="Hyperlink"/>
            <w:sz w:val="22"/>
            <w:szCs w:val="22"/>
            <w:lang w:val="fr-CA"/>
          </w:rPr>
          <w:t>37545</w:t>
        </w:r>
      </w:hyperlink>
      <w:r w:rsidRPr="0069374A">
        <w:rPr>
          <w:sz w:val="22"/>
          <w:szCs w:val="22"/>
          <w:lang w:val="fr-CA"/>
        </w:rPr>
        <w:t>)</w:t>
      </w:r>
    </w:p>
    <w:p w:rsidR="00EA1DEA" w:rsidRPr="00AA3CD9" w:rsidRDefault="0031315C" w:rsidP="0022334E">
      <w:pPr>
        <w:tabs>
          <w:tab w:val="left" w:pos="2544"/>
        </w:tabs>
        <w:rPr>
          <w:sz w:val="20"/>
          <w:lang w:val="fr-CA"/>
        </w:rPr>
      </w:pPr>
      <w:r w:rsidRPr="0069374A">
        <w:rPr>
          <w:sz w:val="20"/>
          <w:lang w:val="fr-CA"/>
        </w:rPr>
        <w:t xml:space="preserve">(La demande d’autorisation d’appel est rejetée avec dépens. / </w:t>
      </w:r>
      <w:r w:rsidRPr="00AA3CD9">
        <w:rPr>
          <w:sz w:val="20"/>
          <w:lang w:val="fr-CA"/>
        </w:rPr>
        <w:t>The application for leave to appeal is dismissed with costs.)</w:t>
      </w:r>
    </w:p>
    <w:p w:rsidR="00EA1DEA" w:rsidRPr="00AA3CD9" w:rsidRDefault="00EA1DEA" w:rsidP="0022334E">
      <w:pPr>
        <w:tabs>
          <w:tab w:val="left" w:pos="2544"/>
        </w:tabs>
        <w:rPr>
          <w:sz w:val="22"/>
          <w:szCs w:val="22"/>
          <w:lang w:val="fr-CA"/>
        </w:rPr>
      </w:pPr>
    </w:p>
    <w:p w:rsidR="0022334E" w:rsidRPr="0069374A" w:rsidRDefault="0022334E" w:rsidP="0022334E">
      <w:pPr>
        <w:jc w:val="both"/>
        <w:rPr>
          <w:sz w:val="22"/>
          <w:szCs w:val="22"/>
          <w:lang w:val="fr-CA"/>
        </w:rPr>
      </w:pPr>
      <w:r w:rsidRPr="0069374A">
        <w:rPr>
          <w:sz w:val="22"/>
          <w:szCs w:val="22"/>
          <w:lang w:val="fr-CA"/>
        </w:rPr>
        <w:t>****</w:t>
      </w:r>
    </w:p>
    <w:p w:rsidR="0022334E" w:rsidRPr="0069374A" w:rsidRDefault="0022334E" w:rsidP="0022334E">
      <w:pPr>
        <w:widowControl w:val="0"/>
        <w:autoSpaceDE w:val="0"/>
        <w:autoSpaceDN w:val="0"/>
        <w:adjustRightInd w:val="0"/>
        <w:jc w:val="both"/>
        <w:rPr>
          <w:rFonts w:eastAsiaTheme="minorEastAsia"/>
          <w:sz w:val="22"/>
          <w:szCs w:val="22"/>
          <w:lang w:val="fr-CA" w:eastAsia="en-CA"/>
        </w:rPr>
      </w:pPr>
    </w:p>
    <w:p w:rsidR="0031315C" w:rsidRPr="0069374A" w:rsidRDefault="0031315C" w:rsidP="0031315C">
      <w:pPr>
        <w:jc w:val="both"/>
        <w:rPr>
          <w:sz w:val="22"/>
          <w:szCs w:val="22"/>
          <w:lang w:val="fr-CA"/>
        </w:rPr>
      </w:pPr>
      <w:r w:rsidRPr="0069374A">
        <w:rPr>
          <w:i/>
          <w:sz w:val="22"/>
          <w:szCs w:val="22"/>
          <w:lang w:val="fr-CA"/>
        </w:rPr>
        <w:t xml:space="preserve">Mario Côté inc. c. Procureur général du Canada </w:t>
      </w:r>
      <w:r w:rsidRPr="0069374A">
        <w:rPr>
          <w:sz w:val="22"/>
          <w:szCs w:val="22"/>
          <w:lang w:val="fr-CA"/>
        </w:rPr>
        <w:t>(C.F.) (Civile) (Autorisation) (</w:t>
      </w:r>
      <w:hyperlink r:id="rId17" w:history="1">
        <w:r w:rsidRPr="0069374A">
          <w:rPr>
            <w:rStyle w:val="Hyperlink"/>
            <w:sz w:val="22"/>
            <w:szCs w:val="22"/>
            <w:lang w:val="fr-CA"/>
          </w:rPr>
          <w:t>37526</w:t>
        </w:r>
      </w:hyperlink>
      <w:r w:rsidRPr="0069374A">
        <w:rPr>
          <w:sz w:val="22"/>
          <w:szCs w:val="22"/>
          <w:lang w:val="fr-CA"/>
        </w:rPr>
        <w:t>)</w:t>
      </w:r>
    </w:p>
    <w:p w:rsidR="0022334E" w:rsidRPr="0069374A" w:rsidRDefault="0031315C" w:rsidP="0022334E">
      <w:pPr>
        <w:tabs>
          <w:tab w:val="left" w:pos="2544"/>
        </w:tabs>
        <w:rPr>
          <w:sz w:val="20"/>
          <w:lang w:val="fr-CA"/>
        </w:rPr>
      </w:pPr>
      <w:r w:rsidRPr="0069374A">
        <w:rPr>
          <w:sz w:val="20"/>
          <w:lang w:val="fr-CA"/>
        </w:rPr>
        <w:t xml:space="preserve">(La requête pour permission d’intervenir de l’Association québécoise des transporteurs d'animaux vivants est rejetée. La demande d’autorisation d’appel est rejetée avec dépens. / </w:t>
      </w:r>
    </w:p>
    <w:p w:rsidR="00EA1DEA" w:rsidRPr="0069374A" w:rsidRDefault="0031315C" w:rsidP="0022334E">
      <w:pPr>
        <w:tabs>
          <w:tab w:val="left" w:pos="2544"/>
        </w:tabs>
        <w:rPr>
          <w:sz w:val="20"/>
        </w:rPr>
      </w:pPr>
      <w:r w:rsidRPr="00AA3CD9">
        <w:rPr>
          <w:sz w:val="20"/>
          <w:lang w:val="fr-CA"/>
        </w:rPr>
        <w:t xml:space="preserve">The motion for leave to </w:t>
      </w:r>
      <w:proofErr w:type="spellStart"/>
      <w:r w:rsidRPr="00AA3CD9">
        <w:rPr>
          <w:sz w:val="20"/>
          <w:lang w:val="fr-CA"/>
        </w:rPr>
        <w:t>intervene</w:t>
      </w:r>
      <w:proofErr w:type="spellEnd"/>
      <w:r w:rsidRPr="00AA3CD9">
        <w:rPr>
          <w:sz w:val="20"/>
          <w:lang w:val="fr-CA"/>
        </w:rPr>
        <w:t xml:space="preserve"> by the Association québécoise des transporteurs d'animaux vivants is dismissed. </w:t>
      </w:r>
      <w:r w:rsidRPr="0069374A">
        <w:rPr>
          <w:sz w:val="20"/>
          <w:lang w:val="en-CA"/>
        </w:rPr>
        <w:t>The application for leave to appeal is dismissed with costs.)</w:t>
      </w:r>
    </w:p>
    <w:p w:rsidR="00EA1DEA" w:rsidRPr="0069374A" w:rsidRDefault="00EA1DEA" w:rsidP="0022334E">
      <w:pPr>
        <w:tabs>
          <w:tab w:val="left" w:pos="2544"/>
        </w:tabs>
        <w:rPr>
          <w:sz w:val="22"/>
          <w:szCs w:val="22"/>
        </w:rPr>
      </w:pPr>
    </w:p>
    <w:p w:rsidR="0022334E" w:rsidRPr="00AA3CD9" w:rsidRDefault="0022334E" w:rsidP="0022334E">
      <w:pPr>
        <w:jc w:val="both"/>
        <w:rPr>
          <w:sz w:val="22"/>
          <w:szCs w:val="22"/>
        </w:rPr>
      </w:pPr>
      <w:r w:rsidRPr="00AA3CD9">
        <w:rPr>
          <w:sz w:val="22"/>
          <w:szCs w:val="22"/>
        </w:rPr>
        <w:t>****</w:t>
      </w:r>
    </w:p>
    <w:p w:rsidR="0022334E" w:rsidRPr="00AA3CD9" w:rsidRDefault="0022334E" w:rsidP="0022334E">
      <w:pPr>
        <w:widowControl w:val="0"/>
        <w:autoSpaceDE w:val="0"/>
        <w:autoSpaceDN w:val="0"/>
        <w:adjustRightInd w:val="0"/>
        <w:jc w:val="both"/>
        <w:rPr>
          <w:rFonts w:eastAsiaTheme="minorEastAsia"/>
          <w:sz w:val="22"/>
          <w:szCs w:val="22"/>
          <w:lang w:eastAsia="en-CA"/>
        </w:rPr>
      </w:pPr>
    </w:p>
    <w:p w:rsidR="009A543D" w:rsidRPr="0069374A" w:rsidRDefault="009A543D" w:rsidP="009A543D">
      <w:pPr>
        <w:jc w:val="both"/>
        <w:rPr>
          <w:sz w:val="22"/>
          <w:szCs w:val="22"/>
          <w:lang w:val="en-CA"/>
        </w:rPr>
      </w:pPr>
      <w:r w:rsidRPr="0069374A">
        <w:rPr>
          <w:i/>
          <w:sz w:val="22"/>
          <w:szCs w:val="22"/>
          <w:lang w:val="en-CA"/>
        </w:rPr>
        <w:t>Elizabeth Gayle v. Her Majesty the Queen</w:t>
      </w:r>
      <w:r w:rsidRPr="0069374A">
        <w:rPr>
          <w:sz w:val="22"/>
          <w:szCs w:val="22"/>
          <w:lang w:val="en-CA"/>
        </w:rPr>
        <w:t xml:space="preserve"> (Ont.) (Criminal) (By Leave) </w:t>
      </w:r>
      <w:r w:rsidRPr="0069374A">
        <w:rPr>
          <w:sz w:val="22"/>
          <w:szCs w:val="22"/>
        </w:rPr>
        <w:t>(</w:t>
      </w:r>
      <w:hyperlink r:id="rId18" w:history="1">
        <w:r w:rsidRPr="0069374A">
          <w:rPr>
            <w:rStyle w:val="Hyperlink"/>
            <w:sz w:val="22"/>
            <w:szCs w:val="22"/>
          </w:rPr>
          <w:t>37655</w:t>
        </w:r>
      </w:hyperlink>
      <w:r w:rsidRPr="0069374A">
        <w:rPr>
          <w:sz w:val="22"/>
          <w:szCs w:val="22"/>
        </w:rPr>
        <w:t>)</w:t>
      </w:r>
    </w:p>
    <w:p w:rsidR="0022334E" w:rsidRPr="00AA3CD9" w:rsidRDefault="009A543D" w:rsidP="0022334E">
      <w:pPr>
        <w:tabs>
          <w:tab w:val="left" w:pos="2544"/>
        </w:tabs>
        <w:rPr>
          <w:sz w:val="20"/>
          <w:lang w:val="fr-CA"/>
        </w:rPr>
      </w:pPr>
      <w:r w:rsidRPr="0069374A">
        <w:rPr>
          <w:sz w:val="20"/>
        </w:rPr>
        <w:t xml:space="preserve">(The motion for an extension of time to serve and file the application for leave to appeal is granted. </w:t>
      </w:r>
      <w:r w:rsidRPr="00AA3CD9">
        <w:rPr>
          <w:sz w:val="20"/>
          <w:lang w:val="fr-CA"/>
        </w:rPr>
        <w:t xml:space="preserve">The application for leave to appeal is dismissed. / </w:t>
      </w:r>
    </w:p>
    <w:p w:rsidR="00EA1DEA" w:rsidRPr="00AA3CD9" w:rsidRDefault="009A543D" w:rsidP="0022334E">
      <w:pPr>
        <w:tabs>
          <w:tab w:val="left" w:pos="2544"/>
        </w:tabs>
        <w:rPr>
          <w:sz w:val="20"/>
        </w:rPr>
      </w:pPr>
      <w:r w:rsidRPr="0069374A">
        <w:rPr>
          <w:sz w:val="20"/>
          <w:lang w:val="fr-CA"/>
        </w:rPr>
        <w:t xml:space="preserve">La requête en prorogation du délai de signification et de dépôt de la demande d’autorisation d’appel est accueillie. </w:t>
      </w:r>
      <w:r w:rsidRPr="00AA3CD9">
        <w:rPr>
          <w:sz w:val="20"/>
        </w:rPr>
        <w:t xml:space="preserve">La demande d’autorisation d’appel </w:t>
      </w:r>
      <w:proofErr w:type="gramStart"/>
      <w:r w:rsidRPr="00AA3CD9">
        <w:rPr>
          <w:sz w:val="20"/>
        </w:rPr>
        <w:t>est</w:t>
      </w:r>
      <w:proofErr w:type="gramEnd"/>
      <w:r w:rsidRPr="00AA3CD9">
        <w:rPr>
          <w:sz w:val="20"/>
        </w:rPr>
        <w:t xml:space="preserve"> rejetée.)</w:t>
      </w:r>
    </w:p>
    <w:p w:rsidR="00EA1DEA" w:rsidRPr="00AA3CD9" w:rsidRDefault="00EA1DEA" w:rsidP="0022334E">
      <w:pPr>
        <w:tabs>
          <w:tab w:val="left" w:pos="2544"/>
        </w:tabs>
        <w:rPr>
          <w:sz w:val="22"/>
          <w:szCs w:val="22"/>
        </w:rPr>
      </w:pPr>
    </w:p>
    <w:p w:rsidR="0022334E" w:rsidRPr="0069374A" w:rsidRDefault="0022334E" w:rsidP="0022334E">
      <w:pPr>
        <w:jc w:val="both"/>
        <w:rPr>
          <w:sz w:val="22"/>
          <w:szCs w:val="22"/>
        </w:rPr>
      </w:pPr>
      <w:r w:rsidRPr="0069374A">
        <w:rPr>
          <w:sz w:val="22"/>
          <w:szCs w:val="22"/>
        </w:rPr>
        <w:t>****</w:t>
      </w:r>
    </w:p>
    <w:p w:rsidR="00EA1DEA" w:rsidRPr="0069374A" w:rsidRDefault="00EA1DEA" w:rsidP="00EA1DEA">
      <w:pPr>
        <w:widowControl w:val="0"/>
        <w:autoSpaceDE w:val="0"/>
        <w:autoSpaceDN w:val="0"/>
        <w:adjustRightInd w:val="0"/>
        <w:jc w:val="both"/>
        <w:rPr>
          <w:rFonts w:eastAsiaTheme="minorEastAsia"/>
          <w:sz w:val="22"/>
          <w:szCs w:val="22"/>
          <w:lang w:eastAsia="en-CA"/>
        </w:rPr>
      </w:pPr>
    </w:p>
    <w:p w:rsidR="00AF2A36" w:rsidRPr="0069374A" w:rsidRDefault="00AF2A36" w:rsidP="00AF2A36">
      <w:pPr>
        <w:jc w:val="both"/>
        <w:rPr>
          <w:sz w:val="22"/>
          <w:szCs w:val="22"/>
          <w:lang w:val="en-CA"/>
        </w:rPr>
      </w:pPr>
      <w:r w:rsidRPr="0069374A">
        <w:rPr>
          <w:i/>
          <w:sz w:val="22"/>
          <w:szCs w:val="22"/>
          <w:lang w:val="en-CA"/>
        </w:rPr>
        <w:lastRenderedPageBreak/>
        <w:t xml:space="preserve">Her Majesty the Queen in Right of Alberta as represented by the Director of Child Welfare v. EMP by Her Litigation Representative Philip Tinkler </w:t>
      </w:r>
      <w:r w:rsidRPr="0069374A">
        <w:rPr>
          <w:sz w:val="22"/>
          <w:szCs w:val="22"/>
          <w:lang w:val="en-CA"/>
        </w:rPr>
        <w:t xml:space="preserve">(Alta.) (Civil) (By Leave) </w:t>
      </w:r>
      <w:r w:rsidRPr="0069374A">
        <w:rPr>
          <w:sz w:val="22"/>
          <w:szCs w:val="22"/>
        </w:rPr>
        <w:t>(</w:t>
      </w:r>
      <w:hyperlink r:id="rId19" w:history="1">
        <w:r w:rsidRPr="0069374A">
          <w:rPr>
            <w:rStyle w:val="Hyperlink"/>
            <w:sz w:val="22"/>
            <w:szCs w:val="22"/>
          </w:rPr>
          <w:t>37659</w:t>
        </w:r>
      </w:hyperlink>
      <w:r w:rsidRPr="0069374A">
        <w:rPr>
          <w:sz w:val="22"/>
          <w:szCs w:val="22"/>
        </w:rPr>
        <w:t>)</w:t>
      </w:r>
    </w:p>
    <w:p w:rsidR="00EA1DEA" w:rsidRPr="0069374A" w:rsidRDefault="00AF2A36" w:rsidP="00EA1DEA">
      <w:pPr>
        <w:tabs>
          <w:tab w:val="left" w:pos="2544"/>
        </w:tabs>
        <w:rPr>
          <w:sz w:val="20"/>
          <w:lang w:val="en-CA"/>
        </w:rPr>
      </w:pPr>
      <w:r w:rsidRPr="0069374A">
        <w:rPr>
          <w:sz w:val="20"/>
          <w:lang w:val="en-CA"/>
        </w:rPr>
        <w:t>(</w:t>
      </w:r>
      <w:r w:rsidRPr="0069374A">
        <w:rPr>
          <w:sz w:val="20"/>
        </w:rPr>
        <w:t xml:space="preserve">The application for leave to appeal is dismissed with no order as to costs. / </w:t>
      </w:r>
      <w:r w:rsidRPr="0069374A">
        <w:rPr>
          <w:sz w:val="20"/>
          <w:lang w:val="en-CA"/>
        </w:rPr>
        <w:t xml:space="preserve">La demande d’autorisation d’appel </w:t>
      </w:r>
      <w:proofErr w:type="gramStart"/>
      <w:r w:rsidRPr="0069374A">
        <w:rPr>
          <w:sz w:val="20"/>
          <w:lang w:val="en-CA"/>
        </w:rPr>
        <w:t>est</w:t>
      </w:r>
      <w:proofErr w:type="gramEnd"/>
      <w:r w:rsidRPr="0069374A">
        <w:rPr>
          <w:sz w:val="20"/>
          <w:lang w:val="en-CA"/>
        </w:rPr>
        <w:t xml:space="preserve"> rejetée sans ordonnance quant aux dépens.)</w:t>
      </w:r>
    </w:p>
    <w:p w:rsidR="00EA1DEA" w:rsidRPr="0069374A" w:rsidRDefault="00EA1DEA" w:rsidP="00EA1DEA">
      <w:pPr>
        <w:tabs>
          <w:tab w:val="left" w:pos="2544"/>
        </w:tabs>
        <w:rPr>
          <w:sz w:val="22"/>
          <w:szCs w:val="22"/>
          <w:lang w:val="en-CA"/>
        </w:rPr>
      </w:pPr>
    </w:p>
    <w:p w:rsidR="00EA1DEA" w:rsidRPr="0069374A" w:rsidRDefault="00EA1DEA" w:rsidP="00EA1DEA">
      <w:pPr>
        <w:jc w:val="both"/>
        <w:rPr>
          <w:sz w:val="22"/>
          <w:szCs w:val="22"/>
        </w:rPr>
      </w:pPr>
      <w:r w:rsidRPr="0069374A">
        <w:rPr>
          <w:sz w:val="22"/>
          <w:szCs w:val="22"/>
        </w:rPr>
        <w:t>****</w:t>
      </w:r>
    </w:p>
    <w:p w:rsidR="00EA1DEA" w:rsidRPr="0069374A" w:rsidRDefault="00EA1DEA" w:rsidP="00EA1DEA">
      <w:pPr>
        <w:widowControl w:val="0"/>
        <w:autoSpaceDE w:val="0"/>
        <w:autoSpaceDN w:val="0"/>
        <w:adjustRightInd w:val="0"/>
        <w:jc w:val="both"/>
        <w:rPr>
          <w:rFonts w:eastAsiaTheme="minorEastAsia"/>
          <w:sz w:val="22"/>
          <w:szCs w:val="22"/>
          <w:lang w:eastAsia="en-CA"/>
        </w:rPr>
      </w:pPr>
    </w:p>
    <w:p w:rsidR="00E04785" w:rsidRPr="0069374A" w:rsidRDefault="00E04785" w:rsidP="00E04785">
      <w:pPr>
        <w:rPr>
          <w:sz w:val="22"/>
          <w:szCs w:val="22"/>
          <w:lang w:val="en-CA"/>
        </w:rPr>
      </w:pPr>
      <w:r w:rsidRPr="0069374A">
        <w:rPr>
          <w:i/>
          <w:sz w:val="22"/>
          <w:szCs w:val="22"/>
          <w:lang w:val="en-CA"/>
        </w:rPr>
        <w:t xml:space="preserve">Andrew Clifford Miracle v. Her Majesty the Queen et al. </w:t>
      </w:r>
      <w:r w:rsidRPr="0069374A">
        <w:rPr>
          <w:sz w:val="22"/>
          <w:szCs w:val="22"/>
          <w:lang w:val="en-CA"/>
        </w:rPr>
        <w:t xml:space="preserve">(Ont.) (Civil) (By Leave) </w:t>
      </w:r>
      <w:r w:rsidRPr="0069374A">
        <w:rPr>
          <w:sz w:val="22"/>
          <w:szCs w:val="22"/>
        </w:rPr>
        <w:t>(</w:t>
      </w:r>
      <w:hyperlink r:id="rId20" w:history="1">
        <w:r w:rsidRPr="0069374A">
          <w:rPr>
            <w:rStyle w:val="Hyperlink"/>
            <w:sz w:val="22"/>
            <w:szCs w:val="22"/>
          </w:rPr>
          <w:t>37631</w:t>
        </w:r>
      </w:hyperlink>
      <w:r w:rsidRPr="0069374A">
        <w:rPr>
          <w:sz w:val="22"/>
          <w:szCs w:val="22"/>
        </w:rPr>
        <w:t>)</w:t>
      </w:r>
    </w:p>
    <w:p w:rsidR="00EA1DEA" w:rsidRPr="0069374A" w:rsidRDefault="00E04785" w:rsidP="00EA1DEA">
      <w:pPr>
        <w:tabs>
          <w:tab w:val="left" w:pos="2544"/>
        </w:tabs>
        <w:rPr>
          <w:sz w:val="20"/>
        </w:rPr>
      </w:pPr>
      <w:r w:rsidRPr="0069374A">
        <w:rPr>
          <w:sz w:val="20"/>
        </w:rPr>
        <w:t xml:space="preserve">(The motion for an extension of time to serve and file the application for leave to appeal is granted. The application for leave to appeal is dismissed with costs to the respondent HSBC Bank Canada. / </w:t>
      </w:r>
    </w:p>
    <w:p w:rsidR="00EA1DEA" w:rsidRPr="0069374A" w:rsidRDefault="00E04785" w:rsidP="00EA1DEA">
      <w:pPr>
        <w:tabs>
          <w:tab w:val="left" w:pos="2544"/>
        </w:tabs>
        <w:rPr>
          <w:sz w:val="20"/>
          <w:lang w:val="fr-CA"/>
        </w:rPr>
      </w:pPr>
      <w:r w:rsidRPr="0069374A">
        <w:rPr>
          <w:sz w:val="20"/>
          <w:lang w:val="fr-CA"/>
        </w:rPr>
        <w:t>La requête en prorogation du délai de signification et de dépôt de la demande d’autorisation d’appel est accueillie. La demande d’autorisation d’appel est rejetée avec dépens en faveur de l’intimée Banque HSBC Canada.)</w:t>
      </w:r>
    </w:p>
    <w:p w:rsidR="00EA1DEA" w:rsidRPr="0069374A" w:rsidRDefault="00EA1DEA" w:rsidP="00EA1DEA">
      <w:pPr>
        <w:tabs>
          <w:tab w:val="left" w:pos="2544"/>
        </w:tabs>
        <w:rPr>
          <w:sz w:val="22"/>
          <w:szCs w:val="22"/>
          <w:lang w:val="fr-CA"/>
        </w:rPr>
      </w:pPr>
    </w:p>
    <w:p w:rsidR="00EA1DEA" w:rsidRPr="00AA3CD9" w:rsidRDefault="00EA1DEA" w:rsidP="00EA1DEA">
      <w:pPr>
        <w:jc w:val="both"/>
        <w:rPr>
          <w:sz w:val="22"/>
          <w:szCs w:val="22"/>
          <w:lang w:val="fr-CA"/>
        </w:rPr>
      </w:pPr>
      <w:r w:rsidRPr="00AA3CD9">
        <w:rPr>
          <w:sz w:val="22"/>
          <w:szCs w:val="22"/>
          <w:lang w:val="fr-CA"/>
        </w:rPr>
        <w:t>****</w:t>
      </w:r>
    </w:p>
    <w:p w:rsidR="00EA1DEA" w:rsidRPr="00AA3CD9" w:rsidRDefault="00EA1DEA" w:rsidP="00EA1DEA">
      <w:pPr>
        <w:widowControl w:val="0"/>
        <w:autoSpaceDE w:val="0"/>
        <w:autoSpaceDN w:val="0"/>
        <w:adjustRightInd w:val="0"/>
        <w:jc w:val="both"/>
        <w:rPr>
          <w:rFonts w:eastAsiaTheme="minorEastAsia"/>
          <w:sz w:val="22"/>
          <w:szCs w:val="22"/>
          <w:lang w:val="fr-CA" w:eastAsia="en-CA"/>
        </w:rPr>
      </w:pPr>
    </w:p>
    <w:p w:rsidR="00375393" w:rsidRPr="0069374A" w:rsidRDefault="00375393" w:rsidP="00375393">
      <w:pPr>
        <w:rPr>
          <w:sz w:val="22"/>
          <w:szCs w:val="22"/>
          <w:lang w:val="fr-CA"/>
        </w:rPr>
      </w:pPr>
      <w:proofErr w:type="spellStart"/>
      <w:r w:rsidRPr="0069374A">
        <w:rPr>
          <w:i/>
          <w:sz w:val="22"/>
          <w:szCs w:val="22"/>
          <w:lang w:val="fr-CA"/>
        </w:rPr>
        <w:t>Candelaria</w:t>
      </w:r>
      <w:proofErr w:type="spellEnd"/>
      <w:r w:rsidRPr="0069374A">
        <w:rPr>
          <w:i/>
          <w:sz w:val="22"/>
          <w:szCs w:val="22"/>
          <w:lang w:val="fr-CA"/>
        </w:rPr>
        <w:t xml:space="preserve"> </w:t>
      </w:r>
      <w:proofErr w:type="spellStart"/>
      <w:r w:rsidRPr="0069374A">
        <w:rPr>
          <w:i/>
          <w:sz w:val="22"/>
          <w:szCs w:val="22"/>
          <w:lang w:val="fr-CA"/>
        </w:rPr>
        <w:t>Agudelo</w:t>
      </w:r>
      <w:proofErr w:type="spellEnd"/>
      <w:r w:rsidRPr="0069374A">
        <w:rPr>
          <w:i/>
          <w:sz w:val="22"/>
          <w:szCs w:val="22"/>
          <w:lang w:val="fr-CA"/>
        </w:rPr>
        <w:t xml:space="preserve">-Don &amp; Can c. Sa Majesté la Reine </w:t>
      </w:r>
      <w:r w:rsidRPr="0069374A">
        <w:rPr>
          <w:sz w:val="22"/>
          <w:szCs w:val="22"/>
          <w:lang w:val="fr-CA"/>
        </w:rPr>
        <w:t>(C.F.) (Civile) (Autorisation) (</w:t>
      </w:r>
      <w:hyperlink r:id="rId21" w:history="1">
        <w:r w:rsidRPr="0069374A">
          <w:rPr>
            <w:rStyle w:val="Hyperlink"/>
            <w:sz w:val="22"/>
            <w:szCs w:val="22"/>
            <w:lang w:val="fr-CA"/>
          </w:rPr>
          <w:t>37667</w:t>
        </w:r>
      </w:hyperlink>
      <w:r w:rsidRPr="0069374A">
        <w:rPr>
          <w:sz w:val="22"/>
          <w:szCs w:val="22"/>
          <w:lang w:val="fr-CA"/>
        </w:rPr>
        <w:t>)</w:t>
      </w:r>
    </w:p>
    <w:p w:rsidR="00EA1DEA" w:rsidRPr="0069374A" w:rsidRDefault="00375393" w:rsidP="00EA1DEA">
      <w:pPr>
        <w:tabs>
          <w:tab w:val="left" w:pos="2544"/>
        </w:tabs>
        <w:rPr>
          <w:sz w:val="20"/>
          <w:lang w:val="fr-CA"/>
        </w:rPr>
      </w:pPr>
      <w:r w:rsidRPr="0069374A">
        <w:rPr>
          <w:sz w:val="20"/>
          <w:lang w:val="fr-CA"/>
        </w:rPr>
        <w:t xml:space="preserve">(La requête en prorogation du délai de signification et de dépôt de la demande d’autorisation d’appel est rejetée avec dépens. Quoi qu’il en soit, même si la requête avait été accueillie, la demande d’autorisation d’appel aurait été rejetée. / </w:t>
      </w:r>
    </w:p>
    <w:p w:rsidR="00EA1DEA" w:rsidRPr="0069374A" w:rsidRDefault="00375393" w:rsidP="00EA1DEA">
      <w:pPr>
        <w:tabs>
          <w:tab w:val="left" w:pos="2544"/>
        </w:tabs>
        <w:rPr>
          <w:sz w:val="20"/>
        </w:rPr>
      </w:pPr>
      <w:r w:rsidRPr="0069374A">
        <w:rPr>
          <w:sz w:val="20"/>
          <w:lang w:val="en-CA"/>
        </w:rPr>
        <w:t>The motion for an extension of time to serve and file the application for leave to appeal is dismissed with costs. In any event, had such motion been granted, the application for leave to appeal would have been dismissed.)</w:t>
      </w:r>
    </w:p>
    <w:p w:rsidR="00EA1DEA" w:rsidRPr="0069374A" w:rsidRDefault="00EA1DEA" w:rsidP="00EA1DEA">
      <w:pPr>
        <w:tabs>
          <w:tab w:val="left" w:pos="2544"/>
        </w:tabs>
        <w:rPr>
          <w:sz w:val="22"/>
          <w:szCs w:val="22"/>
        </w:rPr>
      </w:pPr>
    </w:p>
    <w:p w:rsidR="00EA1DEA" w:rsidRPr="00AA3CD9" w:rsidRDefault="00EA1DEA" w:rsidP="00EA1DEA">
      <w:pPr>
        <w:jc w:val="both"/>
        <w:rPr>
          <w:sz w:val="22"/>
          <w:szCs w:val="22"/>
        </w:rPr>
      </w:pPr>
      <w:r w:rsidRPr="00AA3CD9">
        <w:rPr>
          <w:sz w:val="22"/>
          <w:szCs w:val="22"/>
        </w:rPr>
        <w:t>****</w:t>
      </w:r>
    </w:p>
    <w:p w:rsidR="00EA1DEA" w:rsidRPr="00AA3CD9" w:rsidRDefault="00EA1DEA" w:rsidP="00EA1DEA">
      <w:pPr>
        <w:widowControl w:val="0"/>
        <w:autoSpaceDE w:val="0"/>
        <w:autoSpaceDN w:val="0"/>
        <w:adjustRightInd w:val="0"/>
        <w:jc w:val="both"/>
        <w:rPr>
          <w:rFonts w:eastAsiaTheme="minorEastAsia"/>
          <w:sz w:val="22"/>
          <w:szCs w:val="22"/>
          <w:lang w:eastAsia="en-CA"/>
        </w:rPr>
      </w:pPr>
    </w:p>
    <w:p w:rsidR="00A06115" w:rsidRPr="0069374A" w:rsidRDefault="00A06115" w:rsidP="00A06115">
      <w:pPr>
        <w:jc w:val="both"/>
        <w:rPr>
          <w:sz w:val="22"/>
          <w:szCs w:val="22"/>
          <w:lang w:val="en-CA"/>
        </w:rPr>
      </w:pPr>
      <w:r w:rsidRPr="0069374A">
        <w:rPr>
          <w:i/>
          <w:sz w:val="22"/>
          <w:szCs w:val="22"/>
          <w:lang w:val="en-CA"/>
        </w:rPr>
        <w:t xml:space="preserve">Ade </w:t>
      </w:r>
      <w:proofErr w:type="spellStart"/>
      <w:r w:rsidRPr="0069374A">
        <w:rPr>
          <w:i/>
          <w:sz w:val="22"/>
          <w:szCs w:val="22"/>
          <w:lang w:val="en-CA"/>
        </w:rPr>
        <w:t>Olumide</w:t>
      </w:r>
      <w:proofErr w:type="spellEnd"/>
      <w:r w:rsidRPr="0069374A">
        <w:rPr>
          <w:i/>
          <w:sz w:val="22"/>
          <w:szCs w:val="22"/>
          <w:lang w:val="en-CA"/>
        </w:rPr>
        <w:t xml:space="preserve"> v. Her Majesty the Queen in Right of Canada et al. </w:t>
      </w:r>
      <w:r w:rsidRPr="0069374A">
        <w:rPr>
          <w:sz w:val="22"/>
          <w:szCs w:val="22"/>
          <w:lang w:val="en-CA"/>
        </w:rPr>
        <w:t xml:space="preserve">(F.C.) (Civil) (By Leave) </w:t>
      </w:r>
      <w:r w:rsidRPr="0069374A">
        <w:rPr>
          <w:sz w:val="22"/>
          <w:szCs w:val="22"/>
        </w:rPr>
        <w:t>(</w:t>
      </w:r>
      <w:hyperlink r:id="rId22" w:history="1">
        <w:r w:rsidRPr="0069374A">
          <w:rPr>
            <w:rStyle w:val="Hyperlink"/>
            <w:sz w:val="22"/>
            <w:szCs w:val="22"/>
          </w:rPr>
          <w:t>37600</w:t>
        </w:r>
      </w:hyperlink>
      <w:r w:rsidRPr="0069374A">
        <w:rPr>
          <w:sz w:val="22"/>
          <w:szCs w:val="22"/>
        </w:rPr>
        <w:t>)</w:t>
      </w:r>
    </w:p>
    <w:p w:rsidR="00EA1DEA" w:rsidRPr="0069374A" w:rsidRDefault="00A06115" w:rsidP="00EA1DEA">
      <w:pPr>
        <w:tabs>
          <w:tab w:val="left" w:pos="2544"/>
        </w:tabs>
        <w:rPr>
          <w:sz w:val="20"/>
          <w:lang w:val="en-CA"/>
        </w:rPr>
      </w:pPr>
      <w:r w:rsidRPr="0069374A">
        <w:rPr>
          <w:sz w:val="20"/>
          <w:lang w:val="en-CA"/>
        </w:rPr>
        <w:t>(</w:t>
      </w:r>
      <w:r w:rsidRPr="0069374A">
        <w:rPr>
          <w:sz w:val="20"/>
        </w:rPr>
        <w:t xml:space="preserve">The application for leave to appeal is dismissed for want of jurisdiction, without costs. / </w:t>
      </w:r>
      <w:r w:rsidRPr="0069374A">
        <w:rPr>
          <w:sz w:val="20"/>
          <w:lang w:val="en-CA"/>
        </w:rPr>
        <w:t xml:space="preserve">La demande d’autorisation d’appel </w:t>
      </w:r>
      <w:proofErr w:type="gramStart"/>
      <w:r w:rsidRPr="0069374A">
        <w:rPr>
          <w:sz w:val="20"/>
          <w:lang w:val="en-CA"/>
        </w:rPr>
        <w:t>est</w:t>
      </w:r>
      <w:proofErr w:type="gramEnd"/>
      <w:r w:rsidRPr="0069374A">
        <w:rPr>
          <w:sz w:val="20"/>
          <w:lang w:val="en-CA"/>
        </w:rPr>
        <w:t xml:space="preserve"> rejetée pour défaut de compétence, sans dépens.)</w:t>
      </w:r>
    </w:p>
    <w:p w:rsidR="00EA1DEA" w:rsidRPr="0069374A" w:rsidRDefault="00EA1DEA" w:rsidP="00EA1DEA">
      <w:pPr>
        <w:tabs>
          <w:tab w:val="left" w:pos="2544"/>
        </w:tabs>
        <w:rPr>
          <w:sz w:val="22"/>
          <w:szCs w:val="22"/>
          <w:lang w:val="en-CA"/>
        </w:rPr>
      </w:pPr>
    </w:p>
    <w:p w:rsidR="00EA1DEA" w:rsidRPr="00AA3CD9" w:rsidRDefault="00EA1DEA" w:rsidP="00EA1DEA">
      <w:pPr>
        <w:jc w:val="both"/>
        <w:rPr>
          <w:sz w:val="22"/>
          <w:szCs w:val="22"/>
        </w:rPr>
      </w:pPr>
      <w:r w:rsidRPr="00AA3CD9">
        <w:rPr>
          <w:sz w:val="22"/>
          <w:szCs w:val="22"/>
        </w:rPr>
        <w:t>****</w:t>
      </w:r>
    </w:p>
    <w:p w:rsidR="00EA1DEA" w:rsidRPr="00AA3CD9" w:rsidRDefault="00EA1DEA" w:rsidP="00EA1DEA">
      <w:pPr>
        <w:widowControl w:val="0"/>
        <w:autoSpaceDE w:val="0"/>
        <w:autoSpaceDN w:val="0"/>
        <w:adjustRightInd w:val="0"/>
        <w:jc w:val="both"/>
        <w:rPr>
          <w:rFonts w:eastAsiaTheme="minorEastAsia"/>
          <w:sz w:val="22"/>
          <w:szCs w:val="22"/>
          <w:lang w:eastAsia="en-CA"/>
        </w:rPr>
      </w:pPr>
    </w:p>
    <w:p w:rsidR="00F05AFA" w:rsidRPr="0069374A" w:rsidRDefault="00F05AFA" w:rsidP="00F05AFA">
      <w:pPr>
        <w:jc w:val="both"/>
        <w:rPr>
          <w:sz w:val="22"/>
          <w:szCs w:val="22"/>
          <w:lang w:val="en-CA"/>
        </w:rPr>
      </w:pPr>
      <w:r w:rsidRPr="0069374A">
        <w:rPr>
          <w:i/>
          <w:sz w:val="22"/>
          <w:szCs w:val="22"/>
          <w:lang w:val="en-CA"/>
        </w:rPr>
        <w:t xml:space="preserve">Ade </w:t>
      </w:r>
      <w:proofErr w:type="spellStart"/>
      <w:r w:rsidRPr="0069374A">
        <w:rPr>
          <w:i/>
          <w:sz w:val="22"/>
          <w:szCs w:val="22"/>
          <w:lang w:val="en-CA"/>
        </w:rPr>
        <w:t>Olumide</w:t>
      </w:r>
      <w:proofErr w:type="spellEnd"/>
      <w:r w:rsidRPr="0069374A">
        <w:rPr>
          <w:i/>
          <w:sz w:val="22"/>
          <w:szCs w:val="22"/>
          <w:lang w:val="en-CA"/>
        </w:rPr>
        <w:t xml:space="preserve"> v. Her Majesty the Queen in Right of Canada et al. </w:t>
      </w:r>
      <w:r w:rsidRPr="0069374A">
        <w:rPr>
          <w:sz w:val="22"/>
          <w:szCs w:val="22"/>
          <w:lang w:val="en-CA"/>
        </w:rPr>
        <w:t xml:space="preserve">(F.C.) (Civil) (By Leave) </w:t>
      </w:r>
      <w:r w:rsidRPr="0069374A">
        <w:rPr>
          <w:sz w:val="22"/>
          <w:szCs w:val="22"/>
        </w:rPr>
        <w:t>(</w:t>
      </w:r>
      <w:hyperlink r:id="rId23" w:history="1">
        <w:r w:rsidRPr="0069374A">
          <w:rPr>
            <w:rStyle w:val="Hyperlink"/>
            <w:sz w:val="22"/>
            <w:szCs w:val="22"/>
          </w:rPr>
          <w:t>37602</w:t>
        </w:r>
      </w:hyperlink>
      <w:r w:rsidRPr="0069374A">
        <w:rPr>
          <w:sz w:val="22"/>
          <w:szCs w:val="22"/>
        </w:rPr>
        <w:t>)</w:t>
      </w:r>
    </w:p>
    <w:p w:rsidR="00EA1DEA" w:rsidRPr="0069374A" w:rsidRDefault="00F05AFA" w:rsidP="00EA1DEA">
      <w:pPr>
        <w:tabs>
          <w:tab w:val="left" w:pos="2544"/>
        </w:tabs>
        <w:rPr>
          <w:sz w:val="20"/>
          <w:lang w:val="en-CA"/>
        </w:rPr>
      </w:pPr>
      <w:r w:rsidRPr="0069374A">
        <w:rPr>
          <w:sz w:val="20"/>
          <w:lang w:val="en-CA"/>
        </w:rPr>
        <w:t>(</w:t>
      </w:r>
      <w:r w:rsidRPr="0069374A">
        <w:rPr>
          <w:sz w:val="20"/>
        </w:rPr>
        <w:t xml:space="preserve">The application for leave to appeal is dismissed for want of jurisdiction, without costs. / </w:t>
      </w:r>
      <w:r w:rsidRPr="0069374A">
        <w:rPr>
          <w:sz w:val="20"/>
          <w:lang w:val="en-CA"/>
        </w:rPr>
        <w:t xml:space="preserve">La demande d’autorisation d’appel </w:t>
      </w:r>
      <w:proofErr w:type="gramStart"/>
      <w:r w:rsidRPr="0069374A">
        <w:rPr>
          <w:sz w:val="20"/>
          <w:lang w:val="en-CA"/>
        </w:rPr>
        <w:t>est</w:t>
      </w:r>
      <w:proofErr w:type="gramEnd"/>
      <w:r w:rsidRPr="0069374A">
        <w:rPr>
          <w:sz w:val="20"/>
          <w:lang w:val="en-CA"/>
        </w:rPr>
        <w:t xml:space="preserve"> rejetée pour défaut de compétence, sans dépens.)</w:t>
      </w:r>
    </w:p>
    <w:p w:rsidR="00EA1DEA" w:rsidRPr="0069374A" w:rsidRDefault="00EA1DEA" w:rsidP="00EA1DEA">
      <w:pPr>
        <w:tabs>
          <w:tab w:val="left" w:pos="2544"/>
        </w:tabs>
        <w:rPr>
          <w:sz w:val="22"/>
          <w:szCs w:val="22"/>
          <w:lang w:val="en-CA"/>
        </w:rPr>
      </w:pPr>
    </w:p>
    <w:p w:rsidR="00EA1DEA" w:rsidRPr="0069374A" w:rsidRDefault="00EA1DEA" w:rsidP="00EA1DEA">
      <w:pPr>
        <w:jc w:val="both"/>
        <w:rPr>
          <w:sz w:val="22"/>
          <w:szCs w:val="22"/>
        </w:rPr>
      </w:pPr>
      <w:r w:rsidRPr="0069374A">
        <w:rPr>
          <w:sz w:val="22"/>
          <w:szCs w:val="22"/>
        </w:rPr>
        <w:t>****</w:t>
      </w:r>
    </w:p>
    <w:p w:rsidR="00EA1DEA" w:rsidRPr="0069374A" w:rsidRDefault="00EA1DEA" w:rsidP="00EA1DEA">
      <w:pPr>
        <w:widowControl w:val="0"/>
        <w:autoSpaceDE w:val="0"/>
        <w:autoSpaceDN w:val="0"/>
        <w:adjustRightInd w:val="0"/>
        <w:jc w:val="both"/>
        <w:rPr>
          <w:rFonts w:eastAsiaTheme="minorEastAsia"/>
          <w:sz w:val="22"/>
          <w:szCs w:val="22"/>
          <w:lang w:eastAsia="en-CA"/>
        </w:rPr>
      </w:pPr>
    </w:p>
    <w:p w:rsidR="00855613" w:rsidRPr="0069374A" w:rsidRDefault="00855613" w:rsidP="00855613">
      <w:pPr>
        <w:jc w:val="both"/>
        <w:rPr>
          <w:sz w:val="22"/>
          <w:szCs w:val="22"/>
          <w:lang w:val="en-CA"/>
        </w:rPr>
      </w:pPr>
      <w:r w:rsidRPr="0069374A">
        <w:rPr>
          <w:i/>
          <w:sz w:val="22"/>
          <w:szCs w:val="22"/>
          <w:lang w:val="en-CA"/>
        </w:rPr>
        <w:t xml:space="preserve">Ade Olumide v. Conservative Party of Canada. </w:t>
      </w:r>
      <w:r w:rsidRPr="0069374A">
        <w:rPr>
          <w:sz w:val="22"/>
          <w:szCs w:val="22"/>
          <w:lang w:val="en-CA"/>
        </w:rPr>
        <w:t xml:space="preserve">(F.C.) (Civil) (By Leave) </w:t>
      </w:r>
      <w:r w:rsidRPr="0069374A">
        <w:rPr>
          <w:sz w:val="22"/>
          <w:szCs w:val="22"/>
        </w:rPr>
        <w:t>(</w:t>
      </w:r>
      <w:hyperlink r:id="rId24" w:history="1">
        <w:r w:rsidRPr="0069374A">
          <w:rPr>
            <w:rStyle w:val="Hyperlink"/>
            <w:sz w:val="22"/>
            <w:szCs w:val="22"/>
          </w:rPr>
          <w:t>37603</w:t>
        </w:r>
      </w:hyperlink>
      <w:r w:rsidRPr="0069374A">
        <w:rPr>
          <w:sz w:val="22"/>
          <w:szCs w:val="22"/>
        </w:rPr>
        <w:t>)</w:t>
      </w:r>
    </w:p>
    <w:p w:rsidR="00EA1DEA" w:rsidRPr="0069374A" w:rsidRDefault="008625E3" w:rsidP="00EA1DEA">
      <w:pPr>
        <w:tabs>
          <w:tab w:val="left" w:pos="2544"/>
        </w:tabs>
        <w:rPr>
          <w:sz w:val="20"/>
          <w:lang w:val="en-CA"/>
        </w:rPr>
      </w:pPr>
      <w:r>
        <w:rPr>
          <w:sz w:val="20"/>
        </w:rPr>
        <w:t>(</w:t>
      </w:r>
      <w:r w:rsidR="00855613" w:rsidRPr="0069374A">
        <w:rPr>
          <w:sz w:val="20"/>
        </w:rPr>
        <w:t xml:space="preserve">The application for leave to appeal is dismissed for want of jurisdiction, without costs. / </w:t>
      </w:r>
      <w:r w:rsidR="00855613" w:rsidRPr="0069374A">
        <w:rPr>
          <w:sz w:val="20"/>
          <w:lang w:val="en-CA"/>
        </w:rPr>
        <w:t xml:space="preserve">La demande d’autorisation d’appel </w:t>
      </w:r>
      <w:proofErr w:type="gramStart"/>
      <w:r w:rsidR="00855613" w:rsidRPr="0069374A">
        <w:rPr>
          <w:sz w:val="20"/>
          <w:lang w:val="en-CA"/>
        </w:rPr>
        <w:t>est</w:t>
      </w:r>
      <w:proofErr w:type="gramEnd"/>
      <w:r w:rsidR="00855613" w:rsidRPr="0069374A">
        <w:rPr>
          <w:sz w:val="20"/>
          <w:lang w:val="en-CA"/>
        </w:rPr>
        <w:t xml:space="preserve"> rejetée pour défaut de compétence, sans dépens.)</w:t>
      </w:r>
    </w:p>
    <w:p w:rsidR="00EA1DEA" w:rsidRPr="0069374A" w:rsidRDefault="00EA1DEA" w:rsidP="00EA1DEA">
      <w:pPr>
        <w:tabs>
          <w:tab w:val="left" w:pos="2544"/>
        </w:tabs>
        <w:rPr>
          <w:sz w:val="22"/>
          <w:szCs w:val="22"/>
          <w:lang w:val="en-CA"/>
        </w:rPr>
      </w:pPr>
    </w:p>
    <w:p w:rsidR="00EA1DEA" w:rsidRPr="0069374A" w:rsidRDefault="00EA1DEA" w:rsidP="00EA1DEA">
      <w:pPr>
        <w:jc w:val="both"/>
        <w:rPr>
          <w:sz w:val="22"/>
          <w:szCs w:val="22"/>
        </w:rPr>
      </w:pPr>
      <w:r w:rsidRPr="0069374A">
        <w:rPr>
          <w:sz w:val="22"/>
          <w:szCs w:val="22"/>
        </w:rPr>
        <w:t>****</w:t>
      </w:r>
    </w:p>
    <w:p w:rsidR="00EA1DEA" w:rsidRPr="0069374A" w:rsidRDefault="00EA1DEA" w:rsidP="00EA1DEA">
      <w:pPr>
        <w:widowControl w:val="0"/>
        <w:autoSpaceDE w:val="0"/>
        <w:autoSpaceDN w:val="0"/>
        <w:adjustRightInd w:val="0"/>
        <w:jc w:val="both"/>
        <w:rPr>
          <w:rFonts w:eastAsiaTheme="minorEastAsia"/>
          <w:sz w:val="22"/>
          <w:szCs w:val="22"/>
          <w:lang w:eastAsia="en-CA"/>
        </w:rPr>
      </w:pPr>
    </w:p>
    <w:p w:rsidR="00A16DF5" w:rsidRPr="0069374A" w:rsidRDefault="00A16DF5" w:rsidP="00A16DF5">
      <w:pPr>
        <w:jc w:val="both"/>
        <w:rPr>
          <w:sz w:val="22"/>
          <w:szCs w:val="22"/>
          <w:lang w:val="en-CA"/>
        </w:rPr>
      </w:pPr>
      <w:r w:rsidRPr="0069374A">
        <w:rPr>
          <w:i/>
          <w:sz w:val="22"/>
          <w:szCs w:val="22"/>
          <w:lang w:val="en-CA"/>
        </w:rPr>
        <w:t xml:space="preserve">Ade Olumide v. Her Majesty the Queen in Right of Canada et al. </w:t>
      </w:r>
      <w:r w:rsidRPr="0069374A">
        <w:rPr>
          <w:sz w:val="22"/>
          <w:szCs w:val="22"/>
          <w:lang w:val="en-CA"/>
        </w:rPr>
        <w:t xml:space="preserve">(F.C.) (Civil) (By Leave) </w:t>
      </w:r>
      <w:r w:rsidRPr="0069374A">
        <w:rPr>
          <w:sz w:val="22"/>
          <w:szCs w:val="22"/>
        </w:rPr>
        <w:t>(</w:t>
      </w:r>
      <w:hyperlink r:id="rId25" w:history="1">
        <w:r w:rsidRPr="0069374A">
          <w:rPr>
            <w:rStyle w:val="Hyperlink"/>
            <w:sz w:val="22"/>
            <w:szCs w:val="22"/>
          </w:rPr>
          <w:t>37604</w:t>
        </w:r>
      </w:hyperlink>
      <w:r w:rsidRPr="0069374A">
        <w:rPr>
          <w:sz w:val="22"/>
          <w:szCs w:val="22"/>
        </w:rPr>
        <w:t>)</w:t>
      </w:r>
    </w:p>
    <w:p w:rsidR="00EA1DEA" w:rsidRPr="0069374A" w:rsidRDefault="00A16DF5" w:rsidP="00EA1DEA">
      <w:pPr>
        <w:tabs>
          <w:tab w:val="left" w:pos="2544"/>
        </w:tabs>
        <w:rPr>
          <w:sz w:val="20"/>
          <w:lang w:val="en-CA"/>
        </w:rPr>
      </w:pPr>
      <w:r w:rsidRPr="0069374A">
        <w:rPr>
          <w:sz w:val="20"/>
          <w:lang w:val="en-CA"/>
        </w:rPr>
        <w:t>(</w:t>
      </w:r>
      <w:r w:rsidRPr="0069374A">
        <w:rPr>
          <w:sz w:val="20"/>
        </w:rPr>
        <w:t xml:space="preserve">The application for leave to appeal is dismissed for want of jurisdiction, without costs. / </w:t>
      </w:r>
      <w:r w:rsidRPr="0069374A">
        <w:rPr>
          <w:sz w:val="20"/>
          <w:lang w:val="en-CA"/>
        </w:rPr>
        <w:t xml:space="preserve">La demande d’autorisation d’appel </w:t>
      </w:r>
      <w:proofErr w:type="gramStart"/>
      <w:r w:rsidRPr="0069374A">
        <w:rPr>
          <w:sz w:val="20"/>
          <w:lang w:val="en-CA"/>
        </w:rPr>
        <w:t>est</w:t>
      </w:r>
      <w:proofErr w:type="gramEnd"/>
      <w:r w:rsidRPr="0069374A">
        <w:rPr>
          <w:sz w:val="20"/>
          <w:lang w:val="en-CA"/>
        </w:rPr>
        <w:t xml:space="preserve"> rejetée pour défaut de compétence, sans dépens.)</w:t>
      </w:r>
    </w:p>
    <w:p w:rsidR="00EA1DEA" w:rsidRPr="0069374A" w:rsidRDefault="00EA1DEA" w:rsidP="00EA1DEA">
      <w:pPr>
        <w:tabs>
          <w:tab w:val="left" w:pos="2544"/>
        </w:tabs>
        <w:rPr>
          <w:sz w:val="22"/>
          <w:szCs w:val="22"/>
          <w:lang w:val="en-CA"/>
        </w:rPr>
      </w:pPr>
    </w:p>
    <w:p w:rsidR="00EA1DEA" w:rsidRPr="0069374A" w:rsidRDefault="00EA1DEA" w:rsidP="00EA1DEA">
      <w:pPr>
        <w:jc w:val="both"/>
        <w:rPr>
          <w:sz w:val="22"/>
          <w:szCs w:val="22"/>
        </w:rPr>
      </w:pPr>
      <w:r w:rsidRPr="0069374A">
        <w:rPr>
          <w:sz w:val="22"/>
          <w:szCs w:val="22"/>
        </w:rPr>
        <w:t>****</w:t>
      </w:r>
    </w:p>
    <w:p w:rsidR="00EA1DEA" w:rsidRPr="0069374A" w:rsidRDefault="00EA1DEA" w:rsidP="00EA1DEA">
      <w:pPr>
        <w:widowControl w:val="0"/>
        <w:autoSpaceDE w:val="0"/>
        <w:autoSpaceDN w:val="0"/>
        <w:adjustRightInd w:val="0"/>
        <w:jc w:val="both"/>
        <w:rPr>
          <w:rFonts w:eastAsiaTheme="minorEastAsia"/>
          <w:sz w:val="22"/>
          <w:szCs w:val="22"/>
          <w:lang w:eastAsia="en-CA"/>
        </w:rPr>
      </w:pPr>
    </w:p>
    <w:p w:rsidR="00EC1318" w:rsidRPr="0069374A" w:rsidRDefault="00EC1318" w:rsidP="00EC1318">
      <w:pPr>
        <w:jc w:val="both"/>
        <w:rPr>
          <w:sz w:val="22"/>
          <w:szCs w:val="22"/>
          <w:lang w:val="en-CA"/>
        </w:rPr>
      </w:pPr>
      <w:r w:rsidRPr="0069374A">
        <w:rPr>
          <w:i/>
          <w:sz w:val="22"/>
          <w:szCs w:val="22"/>
          <w:lang w:val="en-CA"/>
        </w:rPr>
        <w:t xml:space="preserve">Ade Olumide v. Her Majesty the Queen in Right of Canada et al. </w:t>
      </w:r>
      <w:r w:rsidRPr="0069374A">
        <w:rPr>
          <w:sz w:val="22"/>
          <w:szCs w:val="22"/>
          <w:lang w:val="en-CA"/>
        </w:rPr>
        <w:t xml:space="preserve">(F.C.) (Civil) (By Leave) </w:t>
      </w:r>
      <w:r w:rsidRPr="0069374A">
        <w:rPr>
          <w:sz w:val="22"/>
          <w:szCs w:val="22"/>
        </w:rPr>
        <w:t>(</w:t>
      </w:r>
      <w:hyperlink r:id="rId26" w:history="1">
        <w:r w:rsidRPr="0069374A">
          <w:rPr>
            <w:rStyle w:val="Hyperlink"/>
            <w:sz w:val="22"/>
            <w:szCs w:val="22"/>
          </w:rPr>
          <w:t>37605</w:t>
        </w:r>
      </w:hyperlink>
      <w:r w:rsidRPr="0069374A">
        <w:rPr>
          <w:sz w:val="22"/>
          <w:szCs w:val="22"/>
        </w:rPr>
        <w:t>)</w:t>
      </w:r>
    </w:p>
    <w:p w:rsidR="00EA1DEA" w:rsidRPr="0069374A" w:rsidRDefault="00EC1318" w:rsidP="00EA1DEA">
      <w:pPr>
        <w:tabs>
          <w:tab w:val="left" w:pos="2544"/>
        </w:tabs>
        <w:rPr>
          <w:sz w:val="20"/>
          <w:lang w:val="en-CA"/>
        </w:rPr>
      </w:pPr>
      <w:r w:rsidRPr="0069374A">
        <w:rPr>
          <w:sz w:val="20"/>
          <w:lang w:val="en-CA"/>
        </w:rPr>
        <w:t>(</w:t>
      </w:r>
      <w:r w:rsidRPr="0069374A">
        <w:rPr>
          <w:sz w:val="20"/>
        </w:rPr>
        <w:t xml:space="preserve">The application for leave to appeal is dismissed for want of jurisdiction, without costs. / </w:t>
      </w:r>
      <w:r w:rsidRPr="0069374A">
        <w:rPr>
          <w:sz w:val="20"/>
          <w:lang w:val="en-CA"/>
        </w:rPr>
        <w:t xml:space="preserve">La demande d’autorisation d’appel </w:t>
      </w:r>
      <w:proofErr w:type="gramStart"/>
      <w:r w:rsidRPr="0069374A">
        <w:rPr>
          <w:sz w:val="20"/>
          <w:lang w:val="en-CA"/>
        </w:rPr>
        <w:t>est</w:t>
      </w:r>
      <w:proofErr w:type="gramEnd"/>
      <w:r w:rsidRPr="0069374A">
        <w:rPr>
          <w:sz w:val="20"/>
          <w:lang w:val="en-CA"/>
        </w:rPr>
        <w:t xml:space="preserve"> rejetée pour défaut de compétence, sans dépens.)</w:t>
      </w:r>
    </w:p>
    <w:p w:rsidR="00EA1DEA" w:rsidRPr="0069374A" w:rsidRDefault="00EA1DEA" w:rsidP="00EA1DEA">
      <w:pPr>
        <w:tabs>
          <w:tab w:val="left" w:pos="2544"/>
        </w:tabs>
        <w:rPr>
          <w:sz w:val="22"/>
          <w:szCs w:val="22"/>
          <w:lang w:val="en-CA"/>
        </w:rPr>
      </w:pPr>
    </w:p>
    <w:p w:rsidR="00EA1DEA" w:rsidRPr="0069374A" w:rsidRDefault="00EA1DEA" w:rsidP="00EA1DEA">
      <w:pPr>
        <w:jc w:val="both"/>
        <w:rPr>
          <w:sz w:val="22"/>
          <w:szCs w:val="22"/>
        </w:rPr>
      </w:pPr>
      <w:r w:rsidRPr="0069374A">
        <w:rPr>
          <w:sz w:val="22"/>
          <w:szCs w:val="22"/>
        </w:rPr>
        <w:t>****</w:t>
      </w:r>
    </w:p>
    <w:p w:rsidR="00EA1DEA" w:rsidRPr="0069374A" w:rsidRDefault="00EA1DEA" w:rsidP="00EA1DEA">
      <w:pPr>
        <w:widowControl w:val="0"/>
        <w:autoSpaceDE w:val="0"/>
        <w:autoSpaceDN w:val="0"/>
        <w:adjustRightInd w:val="0"/>
        <w:jc w:val="both"/>
        <w:rPr>
          <w:rFonts w:eastAsiaTheme="minorEastAsia"/>
          <w:sz w:val="22"/>
          <w:szCs w:val="22"/>
          <w:lang w:eastAsia="en-CA"/>
        </w:rPr>
      </w:pPr>
    </w:p>
    <w:p w:rsidR="00A30323" w:rsidRPr="0069374A" w:rsidRDefault="00A30323" w:rsidP="00A30323">
      <w:pPr>
        <w:jc w:val="both"/>
        <w:rPr>
          <w:sz w:val="22"/>
          <w:szCs w:val="22"/>
          <w:lang w:val="en-CA"/>
        </w:rPr>
      </w:pPr>
      <w:r w:rsidRPr="0069374A">
        <w:rPr>
          <w:i/>
          <w:sz w:val="22"/>
          <w:szCs w:val="22"/>
          <w:lang w:val="en-CA"/>
        </w:rPr>
        <w:t xml:space="preserve">Ade Olumide v. Canadian Judicial Council et al. </w:t>
      </w:r>
      <w:r w:rsidRPr="0069374A">
        <w:rPr>
          <w:sz w:val="22"/>
          <w:szCs w:val="22"/>
          <w:lang w:val="en-CA"/>
        </w:rPr>
        <w:t xml:space="preserve">(F.C.) (Civil) (By Leave) </w:t>
      </w:r>
      <w:r w:rsidRPr="0069374A">
        <w:rPr>
          <w:sz w:val="22"/>
          <w:szCs w:val="22"/>
        </w:rPr>
        <w:t>(</w:t>
      </w:r>
      <w:hyperlink r:id="rId27" w:history="1">
        <w:r w:rsidRPr="0069374A">
          <w:rPr>
            <w:rStyle w:val="Hyperlink"/>
            <w:sz w:val="22"/>
            <w:szCs w:val="22"/>
          </w:rPr>
          <w:t>37660</w:t>
        </w:r>
      </w:hyperlink>
      <w:r w:rsidRPr="0069374A">
        <w:rPr>
          <w:sz w:val="22"/>
          <w:szCs w:val="22"/>
        </w:rPr>
        <w:t>)</w:t>
      </w:r>
    </w:p>
    <w:p w:rsidR="00EA1DEA" w:rsidRPr="0069374A" w:rsidRDefault="00A30323" w:rsidP="00EA1DEA">
      <w:pPr>
        <w:tabs>
          <w:tab w:val="left" w:pos="2544"/>
        </w:tabs>
        <w:rPr>
          <w:sz w:val="20"/>
          <w:lang w:val="en-CA"/>
        </w:rPr>
      </w:pPr>
      <w:r w:rsidRPr="0069374A">
        <w:rPr>
          <w:sz w:val="20"/>
          <w:lang w:val="en-CA"/>
        </w:rPr>
        <w:lastRenderedPageBreak/>
        <w:t>(</w:t>
      </w:r>
      <w:r w:rsidRPr="0069374A">
        <w:rPr>
          <w:sz w:val="20"/>
        </w:rPr>
        <w:t xml:space="preserve">The application for leave to appeal is dismissed for want of jurisdiction, without costs. / </w:t>
      </w:r>
      <w:r w:rsidRPr="0069374A">
        <w:rPr>
          <w:sz w:val="20"/>
          <w:lang w:val="en-CA"/>
        </w:rPr>
        <w:t xml:space="preserve">La demande d’autorisation d’appel </w:t>
      </w:r>
      <w:proofErr w:type="gramStart"/>
      <w:r w:rsidRPr="0069374A">
        <w:rPr>
          <w:sz w:val="20"/>
          <w:lang w:val="en-CA"/>
        </w:rPr>
        <w:t>est</w:t>
      </w:r>
      <w:proofErr w:type="gramEnd"/>
      <w:r w:rsidRPr="0069374A">
        <w:rPr>
          <w:sz w:val="20"/>
          <w:lang w:val="en-CA"/>
        </w:rPr>
        <w:t xml:space="preserve"> rejetée pour défaut de compétence, sans dépens.)</w:t>
      </w:r>
    </w:p>
    <w:p w:rsidR="00EA1DEA" w:rsidRPr="0069374A" w:rsidRDefault="00EA1DEA" w:rsidP="00EA1DEA">
      <w:pPr>
        <w:tabs>
          <w:tab w:val="left" w:pos="2544"/>
        </w:tabs>
        <w:rPr>
          <w:sz w:val="22"/>
          <w:szCs w:val="22"/>
          <w:lang w:val="en-CA"/>
        </w:rPr>
      </w:pPr>
    </w:p>
    <w:p w:rsidR="00EA1DEA" w:rsidRPr="0069374A" w:rsidRDefault="00EA1DEA" w:rsidP="00EA1DEA">
      <w:pPr>
        <w:jc w:val="both"/>
        <w:rPr>
          <w:sz w:val="22"/>
          <w:szCs w:val="22"/>
        </w:rPr>
      </w:pPr>
      <w:r w:rsidRPr="0069374A">
        <w:rPr>
          <w:sz w:val="22"/>
          <w:szCs w:val="22"/>
        </w:rPr>
        <w:t>****</w:t>
      </w:r>
    </w:p>
    <w:p w:rsidR="00EA1DEA" w:rsidRPr="0069374A" w:rsidRDefault="00EA1DEA" w:rsidP="00F31A65">
      <w:pPr>
        <w:ind w:left="360" w:hanging="360"/>
        <w:jc w:val="both"/>
        <w:rPr>
          <w:sz w:val="20"/>
        </w:rPr>
      </w:pPr>
    </w:p>
    <w:p w:rsidR="0022334E" w:rsidRPr="0069374A" w:rsidRDefault="0022334E" w:rsidP="00F31A65">
      <w:pPr>
        <w:ind w:left="360" w:hanging="360"/>
        <w:jc w:val="both"/>
        <w:rPr>
          <w:sz w:val="20"/>
        </w:rPr>
      </w:pPr>
    </w:p>
    <w:p w:rsidR="00853253" w:rsidRPr="0069374A" w:rsidRDefault="00853253" w:rsidP="00F31A65">
      <w:pPr>
        <w:ind w:left="360" w:hanging="360"/>
        <w:jc w:val="both"/>
        <w:rPr>
          <w:sz w:val="20"/>
        </w:rPr>
      </w:pPr>
    </w:p>
    <w:p w:rsidR="00D3344A" w:rsidRPr="0069374A" w:rsidRDefault="00D3344A" w:rsidP="00D3344A">
      <w:pPr>
        <w:widowControl w:val="0"/>
        <w:outlineLvl w:val="0"/>
      </w:pPr>
      <w:r w:rsidRPr="0069374A">
        <w:t xml:space="preserve">Supreme Court of Canada / Cour suprême du </w:t>
      </w:r>
      <w:proofErr w:type="gramStart"/>
      <w:r w:rsidRPr="0069374A">
        <w:t>Canada :</w:t>
      </w:r>
      <w:proofErr w:type="gramEnd"/>
      <w:r w:rsidRPr="0069374A">
        <w:t xml:space="preserve"> </w:t>
      </w:r>
    </w:p>
    <w:p w:rsidR="00D3344A" w:rsidRPr="0069374A" w:rsidRDefault="009E5240" w:rsidP="00D3344A">
      <w:pPr>
        <w:widowControl w:val="0"/>
        <w:outlineLvl w:val="0"/>
        <w:rPr>
          <w:color w:val="0000FF"/>
          <w:u w:val="single"/>
        </w:rPr>
      </w:pPr>
      <w:hyperlink r:id="rId28" w:history="1">
        <w:r w:rsidR="00D3344A" w:rsidRPr="0069374A">
          <w:rPr>
            <w:rStyle w:val="Hyperlink"/>
          </w:rPr>
          <w:t>comments-commentaires@scc-csc.ca</w:t>
        </w:r>
      </w:hyperlink>
    </w:p>
    <w:p w:rsidR="00D3344A" w:rsidRPr="0069374A" w:rsidRDefault="00D3344A" w:rsidP="00D3344A">
      <w:pPr>
        <w:widowControl w:val="0"/>
        <w:outlineLvl w:val="0"/>
      </w:pPr>
      <w:r w:rsidRPr="0069374A">
        <w:t>(613) 995-4330</w:t>
      </w:r>
    </w:p>
    <w:p w:rsidR="00497B5E" w:rsidRPr="0069374A" w:rsidRDefault="00497B5E" w:rsidP="00497B5E">
      <w:pPr>
        <w:widowControl w:val="0"/>
        <w:rPr>
          <w:sz w:val="20"/>
        </w:rPr>
      </w:pPr>
    </w:p>
    <w:p w:rsidR="003F43E6" w:rsidRPr="0069374A" w:rsidRDefault="003F43E6" w:rsidP="00497B5E">
      <w:pPr>
        <w:widowControl w:val="0"/>
        <w:rPr>
          <w:sz w:val="20"/>
        </w:rPr>
      </w:pPr>
    </w:p>
    <w:p w:rsidR="00224F26" w:rsidRPr="00910AEC" w:rsidRDefault="003F43E6" w:rsidP="00DE0F77">
      <w:pPr>
        <w:pStyle w:val="Footer"/>
        <w:jc w:val="center"/>
      </w:pPr>
      <w:r w:rsidRPr="0069374A">
        <w:t>- 30</w:t>
      </w:r>
      <w:r w:rsidR="00312438" w:rsidRPr="0069374A">
        <w:t xml:space="preserve"> -</w:t>
      </w:r>
    </w:p>
    <w:sectPr w:rsidR="00224F26" w:rsidRPr="00910AEC" w:rsidSect="007C3E99">
      <w:headerReference w:type="even" r:id="rId29"/>
      <w:headerReference w:type="default" r:id="rId30"/>
      <w:footerReference w:type="even" r:id="rId31"/>
      <w:footerReference w:type="default" r:id="rId32"/>
      <w:headerReference w:type="first" r:id="rId33"/>
      <w:footerReference w:type="first" r:id="rId3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
  </w:num>
  <w:num w:numId="4">
    <w:abstractNumId w:val="8"/>
  </w:num>
  <w:num w:numId="5">
    <w:abstractNumId w:val="11"/>
  </w:num>
  <w:num w:numId="6">
    <w:abstractNumId w:val="18"/>
  </w:num>
  <w:num w:numId="7">
    <w:abstractNumId w:val="17"/>
  </w:num>
  <w:num w:numId="8">
    <w:abstractNumId w:val="26"/>
  </w:num>
  <w:num w:numId="9">
    <w:abstractNumId w:val="25"/>
  </w:num>
  <w:num w:numId="10">
    <w:abstractNumId w:val="0"/>
  </w:num>
  <w:num w:numId="11">
    <w:abstractNumId w:val="7"/>
  </w:num>
  <w:num w:numId="12">
    <w:abstractNumId w:val="10"/>
  </w:num>
  <w:num w:numId="13">
    <w:abstractNumId w:val="2"/>
  </w:num>
  <w:num w:numId="14">
    <w:abstractNumId w:val="9"/>
  </w:num>
  <w:num w:numId="15">
    <w:abstractNumId w:val="13"/>
  </w:num>
  <w:num w:numId="16">
    <w:abstractNumId w:val="24"/>
  </w:num>
  <w:num w:numId="17">
    <w:abstractNumId w:val="19"/>
  </w:num>
  <w:num w:numId="18">
    <w:abstractNumId w:val="3"/>
  </w:num>
  <w:num w:numId="19">
    <w:abstractNumId w:val="16"/>
  </w:num>
  <w:num w:numId="20">
    <w:abstractNumId w:val="6"/>
  </w:num>
  <w:num w:numId="21">
    <w:abstractNumId w:val="4"/>
  </w:num>
  <w:num w:numId="22">
    <w:abstractNumId w:val="12"/>
  </w:num>
  <w:num w:numId="23">
    <w:abstractNumId w:val="22"/>
  </w:num>
  <w:num w:numId="24">
    <w:abstractNumId w:val="14"/>
  </w:num>
  <w:num w:numId="25">
    <w:abstractNumId w:val="23"/>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6442"/>
    <w:rsid w:val="00006C46"/>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94E"/>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03"/>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17622"/>
    <w:rsid w:val="002210DD"/>
    <w:rsid w:val="0022132D"/>
    <w:rsid w:val="00221581"/>
    <w:rsid w:val="002216CC"/>
    <w:rsid w:val="00221D04"/>
    <w:rsid w:val="00222096"/>
    <w:rsid w:val="00222CAE"/>
    <w:rsid w:val="0022334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0698"/>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2438"/>
    <w:rsid w:val="00312D0B"/>
    <w:rsid w:val="0031315C"/>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FCE"/>
    <w:rsid w:val="00360FCE"/>
    <w:rsid w:val="00362E82"/>
    <w:rsid w:val="00364001"/>
    <w:rsid w:val="003652D8"/>
    <w:rsid w:val="003674E9"/>
    <w:rsid w:val="00367B9E"/>
    <w:rsid w:val="0037013D"/>
    <w:rsid w:val="003710CD"/>
    <w:rsid w:val="00371DB2"/>
    <w:rsid w:val="00372D85"/>
    <w:rsid w:val="00372FD5"/>
    <w:rsid w:val="00375393"/>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10EE"/>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7ABE"/>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6D6D"/>
    <w:rsid w:val="004C74DE"/>
    <w:rsid w:val="004C7FC6"/>
    <w:rsid w:val="004D16EB"/>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C53"/>
    <w:rsid w:val="00580CB2"/>
    <w:rsid w:val="005812EF"/>
    <w:rsid w:val="00581457"/>
    <w:rsid w:val="0058163D"/>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4A"/>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B4D"/>
    <w:rsid w:val="00847EFC"/>
    <w:rsid w:val="00847FD1"/>
    <w:rsid w:val="00850263"/>
    <w:rsid w:val="00850BE7"/>
    <w:rsid w:val="0085127E"/>
    <w:rsid w:val="008514F2"/>
    <w:rsid w:val="008515FA"/>
    <w:rsid w:val="00853153"/>
    <w:rsid w:val="00853253"/>
    <w:rsid w:val="00853C98"/>
    <w:rsid w:val="0085543E"/>
    <w:rsid w:val="00855613"/>
    <w:rsid w:val="00857C7B"/>
    <w:rsid w:val="008608D2"/>
    <w:rsid w:val="0086191C"/>
    <w:rsid w:val="00861CAB"/>
    <w:rsid w:val="008625E3"/>
    <w:rsid w:val="00863AA5"/>
    <w:rsid w:val="008651FB"/>
    <w:rsid w:val="00865274"/>
    <w:rsid w:val="00865C5E"/>
    <w:rsid w:val="00866A27"/>
    <w:rsid w:val="00867A56"/>
    <w:rsid w:val="0087081B"/>
    <w:rsid w:val="00870830"/>
    <w:rsid w:val="00871A67"/>
    <w:rsid w:val="00871C02"/>
    <w:rsid w:val="0087219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52AB"/>
    <w:rsid w:val="00956067"/>
    <w:rsid w:val="009574CC"/>
    <w:rsid w:val="00957921"/>
    <w:rsid w:val="00957C00"/>
    <w:rsid w:val="00957C81"/>
    <w:rsid w:val="009619CF"/>
    <w:rsid w:val="00961A68"/>
    <w:rsid w:val="00962681"/>
    <w:rsid w:val="009671E7"/>
    <w:rsid w:val="0097062A"/>
    <w:rsid w:val="00970722"/>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025E"/>
    <w:rsid w:val="009A1215"/>
    <w:rsid w:val="009A20E4"/>
    <w:rsid w:val="009A2448"/>
    <w:rsid w:val="009A250A"/>
    <w:rsid w:val="009A4213"/>
    <w:rsid w:val="009A4DAB"/>
    <w:rsid w:val="009A523A"/>
    <w:rsid w:val="009A543D"/>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40"/>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115"/>
    <w:rsid w:val="00A06B3C"/>
    <w:rsid w:val="00A07B3B"/>
    <w:rsid w:val="00A10281"/>
    <w:rsid w:val="00A11AEB"/>
    <w:rsid w:val="00A12CC9"/>
    <w:rsid w:val="00A12F05"/>
    <w:rsid w:val="00A138C3"/>
    <w:rsid w:val="00A13B59"/>
    <w:rsid w:val="00A16DF5"/>
    <w:rsid w:val="00A172F9"/>
    <w:rsid w:val="00A1752B"/>
    <w:rsid w:val="00A2060D"/>
    <w:rsid w:val="00A216B7"/>
    <w:rsid w:val="00A23D4E"/>
    <w:rsid w:val="00A23FC5"/>
    <w:rsid w:val="00A242EA"/>
    <w:rsid w:val="00A243BE"/>
    <w:rsid w:val="00A2504D"/>
    <w:rsid w:val="00A27B76"/>
    <w:rsid w:val="00A30323"/>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CD9"/>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2A36"/>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6C04"/>
    <w:rsid w:val="00BA7782"/>
    <w:rsid w:val="00BA77A4"/>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3A"/>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71B"/>
    <w:rsid w:val="00C419F7"/>
    <w:rsid w:val="00C447A2"/>
    <w:rsid w:val="00C44DCA"/>
    <w:rsid w:val="00C457E0"/>
    <w:rsid w:val="00C45F01"/>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0E6"/>
    <w:rsid w:val="00C64192"/>
    <w:rsid w:val="00C653FB"/>
    <w:rsid w:val="00C66545"/>
    <w:rsid w:val="00C67623"/>
    <w:rsid w:val="00C70714"/>
    <w:rsid w:val="00C70EFD"/>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90F9B"/>
    <w:rsid w:val="00C935F6"/>
    <w:rsid w:val="00C9475D"/>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0C61"/>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B3D"/>
    <w:rsid w:val="00D90171"/>
    <w:rsid w:val="00D90F27"/>
    <w:rsid w:val="00D90F8B"/>
    <w:rsid w:val="00D9106F"/>
    <w:rsid w:val="00D92F3E"/>
    <w:rsid w:val="00D94075"/>
    <w:rsid w:val="00D95F43"/>
    <w:rsid w:val="00D96294"/>
    <w:rsid w:val="00D96A34"/>
    <w:rsid w:val="00D97E79"/>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0424"/>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785"/>
    <w:rsid w:val="00E04B51"/>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DEA"/>
    <w:rsid w:val="00EA1E47"/>
    <w:rsid w:val="00EA3BFB"/>
    <w:rsid w:val="00EB0730"/>
    <w:rsid w:val="00EB1787"/>
    <w:rsid w:val="00EB2B52"/>
    <w:rsid w:val="00EB33B2"/>
    <w:rsid w:val="00EB4E77"/>
    <w:rsid w:val="00EB5251"/>
    <w:rsid w:val="00EB5425"/>
    <w:rsid w:val="00EB6058"/>
    <w:rsid w:val="00EB69F9"/>
    <w:rsid w:val="00EB7077"/>
    <w:rsid w:val="00EC0E72"/>
    <w:rsid w:val="00EC1318"/>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5AFA"/>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eng.aspx?cas=37632" TargetMode="External"/><Relationship Id="rId18" Type="http://schemas.openxmlformats.org/officeDocument/2006/relationships/hyperlink" Target="http://www.scc-csc.ca/case-dossier/info/sum-som-eng.aspx?cas=37655" TargetMode="External"/><Relationship Id="rId26" Type="http://schemas.openxmlformats.org/officeDocument/2006/relationships/hyperlink" Target="http://www.scc-csc.ca/case-dossier/info/sum-som-eng.aspx?cas=37605" TargetMode="External"/><Relationship Id="rId3" Type="http://schemas.openxmlformats.org/officeDocument/2006/relationships/styles" Target="styles.xml"/><Relationship Id="rId21" Type="http://schemas.openxmlformats.org/officeDocument/2006/relationships/hyperlink" Target="http://www.scc-csc.ca/case-dossier/info/sum-som-fra.aspx?cas=3766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7627" TargetMode="External"/><Relationship Id="rId17" Type="http://schemas.openxmlformats.org/officeDocument/2006/relationships/hyperlink" Target="http://www.scc-csc.ca/case-dossier/info/sum-som-fra.aspx?cas=37526" TargetMode="External"/><Relationship Id="rId25" Type="http://schemas.openxmlformats.org/officeDocument/2006/relationships/hyperlink" Target="http://www.scc-csc.ca/case-dossier/info/sum-som-eng.aspx?cas=37604"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fra.aspx?cas=37545" TargetMode="External"/><Relationship Id="rId20" Type="http://schemas.openxmlformats.org/officeDocument/2006/relationships/hyperlink" Target="http://www.scc-csc.ca/case-dossier/info/sum-som-eng.aspx?cas=376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sc.lexum.com/scc-csc/news/fr/item/5657/index.do" TargetMode="External"/><Relationship Id="rId24" Type="http://schemas.openxmlformats.org/officeDocument/2006/relationships/hyperlink" Target="http://www.scc-csc.ca/case-dossier/info/sum-som-eng.aspx?cas=3760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fra.aspx?cas=37673" TargetMode="External"/><Relationship Id="rId23" Type="http://schemas.openxmlformats.org/officeDocument/2006/relationships/hyperlink" Target="http://www.scc-csc.ca/case-dossier/info/sum-som-eng.aspx?cas=37602"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scc-csc.lexum.com/scc-csc/news/en/item/5657/index.do" TargetMode="External"/><Relationship Id="rId19" Type="http://schemas.openxmlformats.org/officeDocument/2006/relationships/hyperlink" Target="http://www.scc-csc.ca/case-dossier/info/sum-som-eng.aspx?cas=3765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www.scc-csc.ca/case-dossier/info/sum-som-fra.aspx?cas=37597" TargetMode="External"/><Relationship Id="rId22" Type="http://schemas.openxmlformats.org/officeDocument/2006/relationships/hyperlink" Target="http://www.scc-csc.ca/case-dossier/info/sum-som-eng.aspx?cas=37600" TargetMode="External"/><Relationship Id="rId27" Type="http://schemas.openxmlformats.org/officeDocument/2006/relationships/hyperlink" Target="http://www.scc-csc.ca/case-dossier/info/sum-som-eng.aspx?cas=3766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2D88-9DE1-4628-A4EB-4C6FA7BD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2017-11-09T13:56:00Z</dcterms:created>
  <dcterms:modified xsi:type="dcterms:W3CDTF">2017-11-09T13:56:00Z</dcterms:modified>
</cp:coreProperties>
</file>