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142D" w:rsidRDefault="003F43E6" w:rsidP="00122CE1">
      <w:pPr>
        <w:pStyle w:val="Header"/>
        <w:tabs>
          <w:tab w:val="left" w:pos="1620"/>
          <w:tab w:val="left" w:pos="1710"/>
        </w:tabs>
        <w:jc w:val="center"/>
        <w:rPr>
          <w:b/>
          <w:sz w:val="32"/>
        </w:rPr>
      </w:pPr>
      <w:r w:rsidRPr="0024142D">
        <w:rPr>
          <w:b/>
          <w:sz w:val="32"/>
        </w:rPr>
        <w:t>Supreme Court of Canada / Cour suprême du Canada</w:t>
      </w:r>
    </w:p>
    <w:p w:rsidR="003F43E6" w:rsidRPr="0024142D" w:rsidRDefault="003F43E6" w:rsidP="006F2579">
      <w:pPr>
        <w:widowControl w:val="0"/>
        <w:rPr>
          <w:i/>
        </w:rPr>
      </w:pPr>
    </w:p>
    <w:p w:rsidR="006F2579" w:rsidRPr="0024142D" w:rsidRDefault="006F2579" w:rsidP="006F2579">
      <w:pPr>
        <w:widowControl w:val="0"/>
        <w:rPr>
          <w:i/>
        </w:rPr>
      </w:pPr>
      <w:r w:rsidRPr="0024142D">
        <w:rPr>
          <w:i/>
        </w:rPr>
        <w:t>(le français suit)</w:t>
      </w:r>
    </w:p>
    <w:p w:rsidR="006F2579" w:rsidRPr="0024142D" w:rsidRDefault="006F2579" w:rsidP="006F2579">
      <w:pPr>
        <w:widowControl w:val="0"/>
      </w:pPr>
    </w:p>
    <w:p w:rsidR="006F2579" w:rsidRPr="0024142D" w:rsidRDefault="00B07908" w:rsidP="006F2579">
      <w:pPr>
        <w:widowControl w:val="0"/>
        <w:jc w:val="center"/>
        <w:rPr>
          <w:b/>
        </w:rPr>
      </w:pPr>
      <w:r w:rsidRPr="0024142D">
        <w:fldChar w:fldCharType="begin"/>
      </w:r>
      <w:r w:rsidR="006F2579" w:rsidRPr="0024142D">
        <w:instrText xml:space="preserve"> SEQ CHAPTER \h \r 1</w:instrText>
      </w:r>
      <w:r w:rsidRPr="0024142D">
        <w:fldChar w:fldCharType="end"/>
      </w:r>
      <w:r w:rsidR="006F2579" w:rsidRPr="0024142D">
        <w:rPr>
          <w:b/>
        </w:rPr>
        <w:t>JUDGMENT</w:t>
      </w:r>
      <w:r w:rsidR="00B17AAC" w:rsidRPr="0024142D">
        <w:rPr>
          <w:b/>
        </w:rPr>
        <w:t>S</w:t>
      </w:r>
      <w:r w:rsidR="006F2579" w:rsidRPr="0024142D">
        <w:rPr>
          <w:b/>
        </w:rPr>
        <w:t xml:space="preserve"> TO B</w:t>
      </w:r>
      <w:r w:rsidR="00001846" w:rsidRPr="0024142D">
        <w:rPr>
          <w:b/>
        </w:rPr>
        <w:t>E RENDERED IN LEAVE APPLICATION</w:t>
      </w:r>
      <w:r w:rsidR="00E94FDF" w:rsidRPr="0024142D">
        <w:rPr>
          <w:b/>
        </w:rPr>
        <w:t>S</w:t>
      </w:r>
    </w:p>
    <w:p w:rsidR="006F2579" w:rsidRPr="0024142D" w:rsidRDefault="006F2579" w:rsidP="006F2579">
      <w:pPr>
        <w:widowControl w:val="0"/>
      </w:pPr>
    </w:p>
    <w:p w:rsidR="006F2579" w:rsidRPr="0024142D" w:rsidRDefault="00213196" w:rsidP="006F2579">
      <w:pPr>
        <w:widowControl w:val="0"/>
        <w:rPr>
          <w:b/>
        </w:rPr>
      </w:pPr>
      <w:r w:rsidRPr="0024142D">
        <w:rPr>
          <w:b/>
        </w:rPr>
        <w:t>November</w:t>
      </w:r>
      <w:r w:rsidR="00FD37D0" w:rsidRPr="0024142D">
        <w:rPr>
          <w:b/>
        </w:rPr>
        <w:t xml:space="preserve"> </w:t>
      </w:r>
      <w:r w:rsidR="00F115DB">
        <w:rPr>
          <w:b/>
        </w:rPr>
        <w:t>2</w:t>
      </w:r>
      <w:r w:rsidR="00801FB7">
        <w:rPr>
          <w:b/>
        </w:rPr>
        <w:t>7</w:t>
      </w:r>
      <w:r w:rsidR="00AB5538" w:rsidRPr="0024142D">
        <w:rPr>
          <w:b/>
        </w:rPr>
        <w:t>,</w:t>
      </w:r>
      <w:r w:rsidR="006F2579" w:rsidRPr="0024142D">
        <w:rPr>
          <w:b/>
        </w:rPr>
        <w:t xml:space="preserve"> </w:t>
      </w:r>
      <w:r w:rsidR="0054689F" w:rsidRPr="0024142D">
        <w:rPr>
          <w:b/>
        </w:rPr>
        <w:t>201</w:t>
      </w:r>
      <w:r w:rsidR="00A151D1" w:rsidRPr="0024142D">
        <w:rPr>
          <w:b/>
        </w:rPr>
        <w:t>7</w:t>
      </w:r>
    </w:p>
    <w:p w:rsidR="006F2579" w:rsidRPr="0024142D" w:rsidRDefault="00674F39" w:rsidP="006F2579">
      <w:pPr>
        <w:widowControl w:val="0"/>
        <w:rPr>
          <w:b/>
        </w:rPr>
      </w:pPr>
      <w:r w:rsidRPr="0024142D">
        <w:rPr>
          <w:b/>
        </w:rPr>
        <w:t>For immediate release</w:t>
      </w:r>
    </w:p>
    <w:p w:rsidR="006F2579" w:rsidRPr="0024142D" w:rsidRDefault="006F2579" w:rsidP="006F2579">
      <w:pPr>
        <w:widowControl w:val="0"/>
      </w:pPr>
    </w:p>
    <w:p w:rsidR="006F2579" w:rsidRPr="00A576C0" w:rsidRDefault="006F2579" w:rsidP="006F2579">
      <w:pPr>
        <w:widowControl w:val="0"/>
        <w:rPr>
          <w:lang w:val="fr-CA"/>
        </w:rPr>
      </w:pPr>
      <w:r w:rsidRPr="0024142D">
        <w:rPr>
          <w:b/>
        </w:rPr>
        <w:t>OTTAWA</w:t>
      </w:r>
      <w:r w:rsidRPr="0024142D">
        <w:t xml:space="preserve"> – The Supreme Court of Canad</w:t>
      </w:r>
      <w:r w:rsidR="006246E4" w:rsidRPr="0024142D">
        <w:t>a</w:t>
      </w:r>
      <w:r w:rsidRPr="0024142D">
        <w:t xml:space="preserve"> announced today that judgment in the following application</w:t>
      </w:r>
      <w:r w:rsidR="008600ED" w:rsidRPr="0024142D">
        <w:t>s</w:t>
      </w:r>
      <w:r w:rsidRPr="0024142D">
        <w:t xml:space="preserve"> for leave to appeal will be delivered at 9:45 a.m. E</w:t>
      </w:r>
      <w:r w:rsidR="00213196" w:rsidRPr="0024142D">
        <w:t>S</w:t>
      </w:r>
      <w:r w:rsidRPr="0024142D">
        <w:t xml:space="preserve">T on Thursday, </w:t>
      </w:r>
      <w:r w:rsidR="008A41DE" w:rsidRPr="0024142D">
        <w:t>November</w:t>
      </w:r>
      <w:r w:rsidR="00780317" w:rsidRPr="0024142D">
        <w:t xml:space="preserve"> </w:t>
      </w:r>
      <w:r w:rsidR="00801FB7">
        <w:t>30</w:t>
      </w:r>
      <w:r w:rsidR="007E112F" w:rsidRPr="0024142D">
        <w:t>,</w:t>
      </w:r>
      <w:r w:rsidR="002F38D7" w:rsidRPr="0024142D">
        <w:t xml:space="preserve"> </w:t>
      </w:r>
      <w:r w:rsidR="006648D1" w:rsidRPr="0024142D">
        <w:t>201</w:t>
      </w:r>
      <w:r w:rsidR="00A151D1" w:rsidRPr="0024142D">
        <w:t>7</w:t>
      </w:r>
      <w:r w:rsidRPr="0024142D">
        <w:t xml:space="preserve">. </w:t>
      </w:r>
      <w:r w:rsidRPr="00A576C0">
        <w:rPr>
          <w:lang w:val="fr-CA"/>
        </w:rPr>
        <w:t>This list is subject to chang</w:t>
      </w:r>
      <w:r w:rsidR="00192F7F" w:rsidRPr="00A576C0">
        <w:rPr>
          <w:lang w:val="fr-CA"/>
        </w:rPr>
        <w:t>e</w:t>
      </w:r>
      <w:r w:rsidRPr="00A576C0">
        <w:rPr>
          <w:lang w:val="fr-CA"/>
        </w:rPr>
        <w:t>.</w:t>
      </w:r>
    </w:p>
    <w:p w:rsidR="00FF5AA4" w:rsidRPr="00A576C0" w:rsidRDefault="00FF5AA4" w:rsidP="006F2579">
      <w:pPr>
        <w:widowControl w:val="0"/>
        <w:rPr>
          <w:lang w:val="fr-CA"/>
        </w:rPr>
      </w:pPr>
    </w:p>
    <w:p w:rsidR="00B43418" w:rsidRPr="00A576C0" w:rsidRDefault="00B43418" w:rsidP="006F2579">
      <w:pPr>
        <w:widowControl w:val="0"/>
        <w:rPr>
          <w:lang w:val="fr-CA"/>
        </w:rPr>
      </w:pPr>
    </w:p>
    <w:p w:rsidR="006F2579" w:rsidRPr="0024142D" w:rsidRDefault="006F2579" w:rsidP="006F2579">
      <w:pPr>
        <w:widowControl w:val="0"/>
        <w:jc w:val="center"/>
        <w:rPr>
          <w:lang w:val="fr-CA"/>
        </w:rPr>
      </w:pPr>
      <w:r w:rsidRPr="0024142D">
        <w:rPr>
          <w:b/>
          <w:lang w:val="fr-CA"/>
        </w:rPr>
        <w:t>PROCHAIN</w:t>
      </w:r>
      <w:r w:rsidR="00B17AAC" w:rsidRPr="0024142D">
        <w:rPr>
          <w:b/>
          <w:lang w:val="fr-CA"/>
        </w:rPr>
        <w:t>S</w:t>
      </w:r>
      <w:r w:rsidRPr="0024142D">
        <w:rPr>
          <w:b/>
          <w:lang w:val="fr-CA"/>
        </w:rPr>
        <w:t xml:space="preserve"> JUGEMENT</w:t>
      </w:r>
      <w:r w:rsidR="00B17AAC" w:rsidRPr="0024142D">
        <w:rPr>
          <w:b/>
          <w:lang w:val="fr-CA"/>
        </w:rPr>
        <w:t>S</w:t>
      </w:r>
      <w:r w:rsidR="00001846" w:rsidRPr="0024142D">
        <w:rPr>
          <w:b/>
          <w:lang w:val="fr-CA"/>
        </w:rPr>
        <w:t xml:space="preserve"> SUR DEMANDE</w:t>
      </w:r>
      <w:r w:rsidR="00B17AAC" w:rsidRPr="0024142D">
        <w:rPr>
          <w:b/>
          <w:lang w:val="fr-CA"/>
        </w:rPr>
        <w:t>S</w:t>
      </w:r>
      <w:r w:rsidRPr="0024142D">
        <w:rPr>
          <w:b/>
          <w:lang w:val="fr-CA"/>
        </w:rPr>
        <w:t xml:space="preserve"> D’AUTORISATION</w:t>
      </w:r>
    </w:p>
    <w:p w:rsidR="006F2579" w:rsidRPr="0024142D" w:rsidRDefault="006F2579" w:rsidP="006F2579">
      <w:pPr>
        <w:widowControl w:val="0"/>
        <w:rPr>
          <w:lang w:val="fr-CA"/>
        </w:rPr>
      </w:pPr>
    </w:p>
    <w:p w:rsidR="006F2579" w:rsidRPr="0024142D" w:rsidRDefault="006F2579" w:rsidP="006F2579">
      <w:pPr>
        <w:widowControl w:val="0"/>
        <w:rPr>
          <w:b/>
          <w:lang w:val="fr-CA"/>
        </w:rPr>
      </w:pPr>
      <w:r w:rsidRPr="0024142D">
        <w:rPr>
          <w:b/>
          <w:lang w:val="fr-CA"/>
        </w:rPr>
        <w:t>Le</w:t>
      </w:r>
      <w:r w:rsidR="00957A76" w:rsidRPr="0024142D">
        <w:rPr>
          <w:b/>
          <w:lang w:val="fr-CA"/>
        </w:rPr>
        <w:t xml:space="preserve"> </w:t>
      </w:r>
      <w:r w:rsidR="00F115DB">
        <w:rPr>
          <w:b/>
          <w:lang w:val="fr-CA"/>
        </w:rPr>
        <w:t>2</w:t>
      </w:r>
      <w:r w:rsidR="00801FB7">
        <w:rPr>
          <w:b/>
          <w:lang w:val="fr-CA"/>
        </w:rPr>
        <w:t>7</w:t>
      </w:r>
      <w:r w:rsidR="00FD37D0" w:rsidRPr="0024142D">
        <w:rPr>
          <w:b/>
          <w:lang w:val="fr-CA"/>
        </w:rPr>
        <w:t xml:space="preserve"> </w:t>
      </w:r>
      <w:r w:rsidR="00213196" w:rsidRPr="0024142D">
        <w:rPr>
          <w:b/>
          <w:lang w:val="fr-CA"/>
        </w:rPr>
        <w:t>novem</w:t>
      </w:r>
      <w:r w:rsidR="00CA5C69" w:rsidRPr="0024142D">
        <w:rPr>
          <w:b/>
          <w:lang w:val="fr-CA"/>
        </w:rPr>
        <w:t>bre</w:t>
      </w:r>
      <w:r w:rsidR="00A151D1" w:rsidRPr="0024142D">
        <w:rPr>
          <w:b/>
          <w:lang w:val="fr-CA"/>
        </w:rPr>
        <w:t xml:space="preserve"> 2017</w:t>
      </w:r>
    </w:p>
    <w:p w:rsidR="006F2579" w:rsidRPr="0024142D" w:rsidRDefault="006F2579" w:rsidP="006F2579">
      <w:pPr>
        <w:widowControl w:val="0"/>
        <w:rPr>
          <w:b/>
          <w:lang w:val="fr-CA"/>
        </w:rPr>
      </w:pPr>
      <w:r w:rsidRPr="0024142D">
        <w:rPr>
          <w:b/>
          <w:lang w:val="fr-CA"/>
        </w:rPr>
        <w:t>Pour diffusion immédiate</w:t>
      </w:r>
    </w:p>
    <w:p w:rsidR="006F2579" w:rsidRPr="0024142D" w:rsidRDefault="006F2579" w:rsidP="006F2579">
      <w:pPr>
        <w:widowControl w:val="0"/>
        <w:rPr>
          <w:b/>
          <w:lang w:val="fr-CA"/>
        </w:rPr>
      </w:pPr>
    </w:p>
    <w:p w:rsidR="006F2579" w:rsidRPr="0024142D" w:rsidRDefault="006F2579" w:rsidP="006F2579">
      <w:pPr>
        <w:widowControl w:val="0"/>
        <w:rPr>
          <w:lang w:val="fr-CA"/>
        </w:rPr>
      </w:pPr>
      <w:r w:rsidRPr="0024142D">
        <w:rPr>
          <w:b/>
          <w:lang w:val="fr-CA"/>
        </w:rPr>
        <w:t>OTTAWA</w:t>
      </w:r>
      <w:r w:rsidRPr="0024142D">
        <w:rPr>
          <w:lang w:val="fr-CA"/>
        </w:rPr>
        <w:t xml:space="preserve"> – La Cour suprême du Canada annonce que jugement ser</w:t>
      </w:r>
      <w:r w:rsidR="004259F9" w:rsidRPr="0024142D">
        <w:rPr>
          <w:lang w:val="fr-CA"/>
        </w:rPr>
        <w:t>a</w:t>
      </w:r>
      <w:r w:rsidRPr="0024142D">
        <w:rPr>
          <w:lang w:val="fr-CA"/>
        </w:rPr>
        <w:t xml:space="preserve"> rendu dans l</w:t>
      </w:r>
      <w:r w:rsidR="008600ED" w:rsidRPr="0024142D">
        <w:rPr>
          <w:lang w:val="fr-CA"/>
        </w:rPr>
        <w:t>es</w:t>
      </w:r>
      <w:r w:rsidRPr="0024142D">
        <w:rPr>
          <w:lang w:val="fr-CA"/>
        </w:rPr>
        <w:t xml:space="preserve"> demande</w:t>
      </w:r>
      <w:r w:rsidR="008600ED" w:rsidRPr="0024142D">
        <w:rPr>
          <w:lang w:val="fr-CA"/>
        </w:rPr>
        <w:t>s</w:t>
      </w:r>
      <w:r w:rsidRPr="0024142D">
        <w:rPr>
          <w:lang w:val="fr-CA"/>
        </w:rPr>
        <w:t xml:space="preserve"> d</w:t>
      </w:r>
      <w:r w:rsidR="00001846" w:rsidRPr="0024142D">
        <w:rPr>
          <w:lang w:val="fr-CA"/>
        </w:rPr>
        <w:t>’autorisation d’appel suivante</w:t>
      </w:r>
      <w:r w:rsidR="008600ED" w:rsidRPr="0024142D">
        <w:rPr>
          <w:lang w:val="fr-CA"/>
        </w:rPr>
        <w:t>s</w:t>
      </w:r>
      <w:r w:rsidRPr="0024142D">
        <w:rPr>
          <w:lang w:val="fr-CA"/>
        </w:rPr>
        <w:t xml:space="preserve"> le jeudi </w:t>
      </w:r>
      <w:r w:rsidR="00801FB7">
        <w:rPr>
          <w:lang w:val="fr-CA"/>
        </w:rPr>
        <w:t>30</w:t>
      </w:r>
      <w:r w:rsidR="00780317" w:rsidRPr="0024142D">
        <w:rPr>
          <w:lang w:val="fr-CA"/>
        </w:rPr>
        <w:t xml:space="preserve"> </w:t>
      </w:r>
      <w:r w:rsidR="008A41DE" w:rsidRPr="0024142D">
        <w:rPr>
          <w:lang w:val="fr-CA"/>
        </w:rPr>
        <w:t>n</w:t>
      </w:r>
      <w:r w:rsidR="006B60A2" w:rsidRPr="0024142D">
        <w:rPr>
          <w:lang w:val="fr-CA"/>
        </w:rPr>
        <w:t>o</w:t>
      </w:r>
      <w:r w:rsidR="008A41DE" w:rsidRPr="0024142D">
        <w:rPr>
          <w:lang w:val="fr-CA"/>
        </w:rPr>
        <w:t>vem</w:t>
      </w:r>
      <w:r w:rsidR="006B60A2" w:rsidRPr="0024142D">
        <w:rPr>
          <w:lang w:val="fr-CA"/>
        </w:rPr>
        <w:t>bre</w:t>
      </w:r>
      <w:r w:rsidR="00674329" w:rsidRPr="0024142D">
        <w:rPr>
          <w:lang w:val="fr-CA"/>
        </w:rPr>
        <w:t xml:space="preserve"> </w:t>
      </w:r>
      <w:r w:rsidR="006648D1" w:rsidRPr="0024142D">
        <w:rPr>
          <w:lang w:val="fr-CA"/>
        </w:rPr>
        <w:t>201</w:t>
      </w:r>
      <w:r w:rsidR="00A151D1" w:rsidRPr="0024142D">
        <w:rPr>
          <w:lang w:val="fr-CA"/>
        </w:rPr>
        <w:t>7</w:t>
      </w:r>
      <w:r w:rsidRPr="0024142D">
        <w:rPr>
          <w:lang w:val="fr-CA"/>
        </w:rPr>
        <w:t xml:space="preserve">, à 9 h 45 </w:t>
      </w:r>
      <w:r w:rsidR="000627A2" w:rsidRPr="0024142D">
        <w:rPr>
          <w:lang w:val="fr-CA"/>
        </w:rPr>
        <w:t>H</w:t>
      </w:r>
      <w:r w:rsidR="00213196" w:rsidRPr="0024142D">
        <w:rPr>
          <w:lang w:val="fr-CA"/>
        </w:rPr>
        <w:t>N</w:t>
      </w:r>
      <w:r w:rsidRPr="0024142D">
        <w:rPr>
          <w:lang w:val="fr-CA"/>
        </w:rPr>
        <w:t>E. Cette liste est sujette à modifications.</w:t>
      </w:r>
    </w:p>
    <w:p w:rsidR="0080556B" w:rsidRPr="0024142D" w:rsidRDefault="0080556B" w:rsidP="009B14F4">
      <w:pPr>
        <w:widowControl w:val="0"/>
        <w:jc w:val="both"/>
        <w:rPr>
          <w:sz w:val="20"/>
          <w:lang w:val="fr-CA"/>
        </w:rPr>
      </w:pPr>
    </w:p>
    <w:p w:rsidR="001838E0" w:rsidRPr="0024142D" w:rsidRDefault="003D353C" w:rsidP="009B14F4">
      <w:pPr>
        <w:widowControl w:val="0"/>
        <w:jc w:val="both"/>
        <w:rPr>
          <w:sz w:val="20"/>
          <w:lang w:val="fr-CA"/>
        </w:rPr>
      </w:pPr>
      <w:r w:rsidRPr="0024142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21FED" w:rsidRDefault="00621FED" w:rsidP="007659EF">
      <w:pPr>
        <w:tabs>
          <w:tab w:val="left" w:pos="900"/>
          <w:tab w:val="center" w:pos="5760"/>
        </w:tabs>
        <w:ind w:left="360" w:hanging="360"/>
        <w:rPr>
          <w:sz w:val="20"/>
          <w:lang w:val="fr-CA"/>
        </w:rPr>
      </w:pPr>
    </w:p>
    <w:p w:rsidR="007659EF" w:rsidRPr="007659EF" w:rsidRDefault="007659EF" w:rsidP="007659EF">
      <w:pPr>
        <w:pStyle w:val="ListParagraph"/>
        <w:numPr>
          <w:ilvl w:val="0"/>
          <w:numId w:val="41"/>
        </w:numPr>
        <w:ind w:left="360"/>
        <w:rPr>
          <w:sz w:val="20"/>
          <w:lang w:val="en-CA"/>
        </w:rPr>
      </w:pPr>
      <w:r w:rsidRPr="007659EF">
        <w:rPr>
          <w:i/>
          <w:sz w:val="20"/>
          <w:lang w:val="en-CA"/>
        </w:rPr>
        <w:t>Darren Ross Noddle v. Her Majesty the Queen</w:t>
      </w:r>
      <w:r w:rsidR="006324C1">
        <w:rPr>
          <w:sz w:val="20"/>
          <w:lang w:val="en-CA"/>
        </w:rPr>
        <w:t xml:space="preserve"> (B.C.) (Criminal) (By Leave)</w:t>
      </w:r>
      <w:r>
        <w:rPr>
          <w:sz w:val="20"/>
          <w:lang w:val="en-CA"/>
        </w:rPr>
        <w:t xml:space="preserve"> </w:t>
      </w:r>
      <w:r w:rsidRPr="00B9625A">
        <w:rPr>
          <w:sz w:val="20"/>
        </w:rPr>
        <w:t>(</w:t>
      </w:r>
      <w:hyperlink r:id="rId8" w:history="1">
        <w:r w:rsidRPr="00B9625A">
          <w:rPr>
            <w:rStyle w:val="Hyperlink"/>
            <w:sz w:val="20"/>
            <w:szCs w:val="20"/>
          </w:rPr>
          <w:t>37</w:t>
        </w:r>
        <w:r>
          <w:rPr>
            <w:rStyle w:val="Hyperlink"/>
            <w:sz w:val="20"/>
            <w:szCs w:val="20"/>
          </w:rPr>
          <w:t>7</w:t>
        </w:r>
        <w:r w:rsidR="006324C1">
          <w:rPr>
            <w:rStyle w:val="Hyperlink"/>
            <w:sz w:val="20"/>
            <w:szCs w:val="20"/>
          </w:rPr>
          <w:t>06</w:t>
        </w:r>
      </w:hyperlink>
      <w:r w:rsidRPr="00B9625A">
        <w:rPr>
          <w:sz w:val="20"/>
        </w:rPr>
        <w:t>)</w:t>
      </w:r>
    </w:p>
    <w:p w:rsidR="007659EF" w:rsidRPr="007659EF" w:rsidRDefault="007659EF" w:rsidP="007659EF">
      <w:pPr>
        <w:ind w:left="360" w:hanging="360"/>
        <w:rPr>
          <w:sz w:val="20"/>
          <w:lang w:val="en-CA"/>
        </w:rPr>
      </w:pPr>
    </w:p>
    <w:p w:rsidR="007659EF" w:rsidRPr="007659EF" w:rsidRDefault="007659EF" w:rsidP="007659EF">
      <w:pPr>
        <w:pStyle w:val="ListParagraph"/>
        <w:numPr>
          <w:ilvl w:val="0"/>
          <w:numId w:val="41"/>
        </w:numPr>
        <w:ind w:left="360"/>
        <w:rPr>
          <w:sz w:val="20"/>
          <w:lang w:val="en-CA"/>
        </w:rPr>
      </w:pPr>
      <w:r w:rsidRPr="007659EF">
        <w:rPr>
          <w:i/>
          <w:sz w:val="20"/>
          <w:lang w:val="en-CA"/>
        </w:rPr>
        <w:t>Keith Peterson v. Saskatchewan Workers’ Compensation Board</w:t>
      </w:r>
      <w:r w:rsidR="00C971B3">
        <w:rPr>
          <w:sz w:val="20"/>
          <w:lang w:val="en-CA"/>
        </w:rPr>
        <w:t xml:space="preserve"> (Sask.) (Civil) (By Leave)</w:t>
      </w:r>
      <w:r>
        <w:rPr>
          <w:sz w:val="20"/>
          <w:lang w:val="en-CA"/>
        </w:rPr>
        <w:t xml:space="preserve"> </w:t>
      </w:r>
      <w:r w:rsidRPr="00B9625A">
        <w:rPr>
          <w:sz w:val="20"/>
        </w:rPr>
        <w:t>(</w:t>
      </w:r>
      <w:hyperlink r:id="rId9" w:history="1">
        <w:r w:rsidRPr="00B9625A">
          <w:rPr>
            <w:rStyle w:val="Hyperlink"/>
            <w:sz w:val="20"/>
            <w:szCs w:val="20"/>
          </w:rPr>
          <w:t>37</w:t>
        </w:r>
        <w:r w:rsidR="00C971B3">
          <w:rPr>
            <w:rStyle w:val="Hyperlink"/>
            <w:sz w:val="20"/>
            <w:szCs w:val="20"/>
          </w:rPr>
          <w:t>6</w:t>
        </w:r>
        <w:r>
          <w:rPr>
            <w:rStyle w:val="Hyperlink"/>
            <w:sz w:val="20"/>
            <w:szCs w:val="20"/>
          </w:rPr>
          <w:t>8</w:t>
        </w:r>
        <w:r w:rsidR="00C971B3">
          <w:rPr>
            <w:rStyle w:val="Hyperlink"/>
            <w:sz w:val="20"/>
            <w:szCs w:val="20"/>
          </w:rPr>
          <w:t>8</w:t>
        </w:r>
      </w:hyperlink>
      <w:r w:rsidRPr="00B9625A">
        <w:rPr>
          <w:sz w:val="20"/>
        </w:rPr>
        <w:t>)</w:t>
      </w:r>
    </w:p>
    <w:p w:rsidR="007659EF" w:rsidRPr="007659EF" w:rsidRDefault="007659EF" w:rsidP="007659EF">
      <w:pPr>
        <w:ind w:left="360" w:hanging="360"/>
        <w:rPr>
          <w:sz w:val="20"/>
        </w:rPr>
      </w:pPr>
    </w:p>
    <w:p w:rsidR="007659EF" w:rsidRPr="00230A52" w:rsidRDefault="007659EF" w:rsidP="007659EF">
      <w:pPr>
        <w:pStyle w:val="ListParagraph"/>
        <w:numPr>
          <w:ilvl w:val="0"/>
          <w:numId w:val="41"/>
        </w:numPr>
        <w:ind w:left="360"/>
        <w:rPr>
          <w:sz w:val="20"/>
          <w:lang w:val="en-CA"/>
        </w:rPr>
      </w:pPr>
      <w:r w:rsidRPr="007659EF">
        <w:rPr>
          <w:i/>
          <w:sz w:val="20"/>
          <w:lang w:val="en-CA"/>
        </w:rPr>
        <w:t xml:space="preserve">Sean Mitchell v. Her Majesty the </w:t>
      </w:r>
      <w:r w:rsidRPr="00230A52">
        <w:rPr>
          <w:i/>
          <w:sz w:val="20"/>
          <w:lang w:val="en-CA"/>
        </w:rPr>
        <w:t>Queen</w:t>
      </w:r>
      <w:r w:rsidRPr="00230A52">
        <w:rPr>
          <w:sz w:val="20"/>
          <w:lang w:val="en-CA"/>
        </w:rPr>
        <w:t xml:space="preserve"> (Ont.) (Criminal) (By Leave) </w:t>
      </w:r>
      <w:r w:rsidRPr="00230A52">
        <w:rPr>
          <w:sz w:val="20"/>
        </w:rPr>
        <w:t>(</w:t>
      </w:r>
      <w:hyperlink r:id="rId10" w:history="1">
        <w:r w:rsidRPr="00230A52">
          <w:rPr>
            <w:rStyle w:val="Hyperlink"/>
            <w:sz w:val="20"/>
            <w:szCs w:val="20"/>
          </w:rPr>
          <w:t>37</w:t>
        </w:r>
        <w:r w:rsidR="00F071CC" w:rsidRPr="00230A52">
          <w:rPr>
            <w:rStyle w:val="Hyperlink"/>
            <w:sz w:val="20"/>
            <w:szCs w:val="20"/>
          </w:rPr>
          <w:t>6</w:t>
        </w:r>
        <w:r w:rsidRPr="00230A52">
          <w:rPr>
            <w:rStyle w:val="Hyperlink"/>
            <w:sz w:val="20"/>
            <w:szCs w:val="20"/>
          </w:rPr>
          <w:t>8</w:t>
        </w:r>
        <w:r w:rsidR="00F071CC" w:rsidRPr="00230A52">
          <w:rPr>
            <w:rStyle w:val="Hyperlink"/>
            <w:sz w:val="20"/>
            <w:szCs w:val="20"/>
          </w:rPr>
          <w:t>4</w:t>
        </w:r>
      </w:hyperlink>
      <w:r w:rsidRPr="00230A52">
        <w:rPr>
          <w:sz w:val="20"/>
        </w:rPr>
        <w:t>)</w:t>
      </w:r>
    </w:p>
    <w:p w:rsidR="007659EF" w:rsidRPr="00230A52" w:rsidRDefault="007659EF" w:rsidP="007659EF">
      <w:pPr>
        <w:ind w:left="360" w:hanging="360"/>
        <w:rPr>
          <w:sz w:val="20"/>
          <w:lang w:val="en-CA"/>
        </w:rPr>
      </w:pPr>
    </w:p>
    <w:p w:rsidR="007659EF" w:rsidRPr="00230A52" w:rsidRDefault="007659EF" w:rsidP="007659EF">
      <w:pPr>
        <w:pStyle w:val="ListParagraph"/>
        <w:numPr>
          <w:ilvl w:val="0"/>
          <w:numId w:val="41"/>
        </w:numPr>
        <w:ind w:left="360"/>
        <w:rPr>
          <w:sz w:val="20"/>
          <w:lang w:val="fr-FR"/>
        </w:rPr>
      </w:pPr>
      <w:r w:rsidRPr="00230A52">
        <w:rPr>
          <w:i/>
          <w:sz w:val="20"/>
          <w:lang w:val="fr-FR"/>
        </w:rPr>
        <w:t>Farid Mehanneche c. Ministre de la Justice du Canada</w:t>
      </w:r>
      <w:r w:rsidRPr="00230A52">
        <w:rPr>
          <w:sz w:val="20"/>
          <w:lang w:val="fr-FR"/>
        </w:rPr>
        <w:t xml:space="preserve"> (Qc) (Criminelle) (Autorisation) </w:t>
      </w:r>
      <w:r w:rsidRPr="00230A52">
        <w:rPr>
          <w:sz w:val="20"/>
          <w:lang w:val="fr-CA"/>
        </w:rPr>
        <w:t>(</w:t>
      </w:r>
      <w:r w:rsidR="00A576C0">
        <w:fldChar w:fldCharType="begin"/>
      </w:r>
      <w:r w:rsidR="00A576C0" w:rsidRPr="00A576C0">
        <w:rPr>
          <w:lang w:val="fr-CA"/>
        </w:rPr>
        <w:instrText xml:space="preserve"> HYPERLINK "http://www.scc-csc.ca/case-dossier/info/sum-som-fra.aspx?cas=37316</w:instrText>
      </w:r>
      <w:r w:rsidR="00A576C0" w:rsidRPr="00A576C0">
        <w:rPr>
          <w:lang w:val="fr-CA"/>
        </w:rPr>
        <w:instrText xml:space="preserve">" </w:instrText>
      </w:r>
      <w:r w:rsidR="00A576C0">
        <w:fldChar w:fldCharType="separate"/>
      </w:r>
      <w:r w:rsidRPr="00230A52">
        <w:rPr>
          <w:rStyle w:val="Hyperlink"/>
          <w:sz w:val="20"/>
          <w:szCs w:val="20"/>
          <w:lang w:val="fr-CA"/>
        </w:rPr>
        <w:t>37</w:t>
      </w:r>
      <w:r w:rsidR="00CD7CC3" w:rsidRPr="00230A52">
        <w:rPr>
          <w:rStyle w:val="Hyperlink"/>
          <w:sz w:val="20"/>
          <w:szCs w:val="20"/>
          <w:lang w:val="fr-CA"/>
        </w:rPr>
        <w:t>316</w:t>
      </w:r>
      <w:r w:rsidR="00A576C0">
        <w:rPr>
          <w:rStyle w:val="Hyperlink"/>
          <w:sz w:val="20"/>
          <w:szCs w:val="20"/>
          <w:lang w:val="fr-CA"/>
        </w:rPr>
        <w:fldChar w:fldCharType="end"/>
      </w:r>
      <w:r w:rsidRPr="00230A52">
        <w:rPr>
          <w:sz w:val="20"/>
          <w:lang w:val="fr-CA"/>
        </w:rPr>
        <w:t>)</w:t>
      </w:r>
    </w:p>
    <w:p w:rsidR="007659EF" w:rsidRPr="00230A52" w:rsidRDefault="007659EF" w:rsidP="007659EF">
      <w:pPr>
        <w:ind w:left="360" w:hanging="360"/>
        <w:rPr>
          <w:sz w:val="20"/>
          <w:lang w:val="fr-FR"/>
        </w:rPr>
      </w:pPr>
    </w:p>
    <w:p w:rsidR="007659EF" w:rsidRPr="007659EF" w:rsidRDefault="007659EF" w:rsidP="007659EF">
      <w:pPr>
        <w:pStyle w:val="ListParagraph"/>
        <w:numPr>
          <w:ilvl w:val="0"/>
          <w:numId w:val="41"/>
        </w:numPr>
        <w:ind w:left="360"/>
        <w:rPr>
          <w:sz w:val="20"/>
          <w:lang w:val="en-CA"/>
        </w:rPr>
      </w:pPr>
      <w:r w:rsidRPr="00230A52">
        <w:rPr>
          <w:i/>
          <w:sz w:val="20"/>
          <w:lang w:val="en-CA"/>
        </w:rPr>
        <w:t>Gurpeet Singh Warring v. Her Majesty the Queen</w:t>
      </w:r>
      <w:r w:rsidRPr="00230A52">
        <w:rPr>
          <w:sz w:val="20"/>
          <w:lang w:val="en-CA"/>
        </w:rPr>
        <w:t xml:space="preserve"> (Alta.) (</w:t>
      </w:r>
      <w:r w:rsidRPr="007659EF">
        <w:rPr>
          <w:sz w:val="20"/>
          <w:lang w:val="en-CA"/>
        </w:rPr>
        <w:t>Criminal) (By Leave)</w:t>
      </w:r>
      <w:r>
        <w:rPr>
          <w:sz w:val="20"/>
          <w:lang w:val="en-CA"/>
        </w:rPr>
        <w:t xml:space="preserve"> </w:t>
      </w:r>
      <w:r w:rsidRPr="00B9625A">
        <w:rPr>
          <w:sz w:val="20"/>
        </w:rPr>
        <w:t>(</w:t>
      </w:r>
      <w:hyperlink r:id="rId11" w:history="1">
        <w:r w:rsidRPr="00B9625A">
          <w:rPr>
            <w:rStyle w:val="Hyperlink"/>
            <w:sz w:val="20"/>
            <w:szCs w:val="20"/>
          </w:rPr>
          <w:t>37</w:t>
        </w:r>
        <w:r w:rsidR="00CD7CC3">
          <w:rPr>
            <w:rStyle w:val="Hyperlink"/>
            <w:sz w:val="20"/>
            <w:szCs w:val="20"/>
          </w:rPr>
          <w:t>621</w:t>
        </w:r>
      </w:hyperlink>
      <w:r w:rsidRPr="00B9625A">
        <w:rPr>
          <w:sz w:val="20"/>
        </w:rPr>
        <w:t>)</w:t>
      </w:r>
    </w:p>
    <w:p w:rsidR="007659EF" w:rsidRPr="007659EF" w:rsidRDefault="007659EF" w:rsidP="007659EF">
      <w:pPr>
        <w:ind w:left="360" w:hanging="360"/>
        <w:rPr>
          <w:sz w:val="20"/>
          <w:lang w:val="en-CA"/>
        </w:rPr>
      </w:pPr>
    </w:p>
    <w:p w:rsidR="007659EF" w:rsidRPr="007659EF" w:rsidRDefault="007659EF" w:rsidP="007659EF">
      <w:pPr>
        <w:pStyle w:val="ListParagraph"/>
        <w:numPr>
          <w:ilvl w:val="0"/>
          <w:numId w:val="41"/>
        </w:numPr>
        <w:ind w:left="360"/>
        <w:rPr>
          <w:sz w:val="20"/>
          <w:lang w:val="en-CA"/>
        </w:rPr>
      </w:pPr>
      <w:r w:rsidRPr="007659EF">
        <w:rPr>
          <w:i/>
          <w:sz w:val="20"/>
          <w:lang w:val="en-CA"/>
        </w:rPr>
        <w:t>Robert Edwin Cadman v. Her Majesty the Queen</w:t>
      </w:r>
      <w:r w:rsidRPr="007659EF">
        <w:rPr>
          <w:sz w:val="20"/>
          <w:lang w:val="en-CA"/>
        </w:rPr>
        <w:t xml:space="preserve"> (B.C.) (Criminal) (By Leave)</w:t>
      </w:r>
      <w:r>
        <w:rPr>
          <w:sz w:val="20"/>
          <w:lang w:val="en-CA"/>
        </w:rPr>
        <w:t xml:space="preserve"> </w:t>
      </w:r>
      <w:r w:rsidRPr="00B9625A">
        <w:rPr>
          <w:sz w:val="20"/>
        </w:rPr>
        <w:t>(</w:t>
      </w:r>
      <w:hyperlink r:id="rId12" w:history="1">
        <w:r w:rsidRPr="00B9625A">
          <w:rPr>
            <w:rStyle w:val="Hyperlink"/>
            <w:sz w:val="20"/>
            <w:szCs w:val="20"/>
          </w:rPr>
          <w:t>37</w:t>
        </w:r>
        <w:r>
          <w:rPr>
            <w:rStyle w:val="Hyperlink"/>
            <w:sz w:val="20"/>
            <w:szCs w:val="20"/>
          </w:rPr>
          <w:t>7</w:t>
        </w:r>
        <w:r w:rsidR="00476F6F">
          <w:rPr>
            <w:rStyle w:val="Hyperlink"/>
            <w:sz w:val="20"/>
            <w:szCs w:val="20"/>
          </w:rPr>
          <w:t>14</w:t>
        </w:r>
      </w:hyperlink>
      <w:r w:rsidRPr="00B9625A">
        <w:rPr>
          <w:sz w:val="20"/>
        </w:rPr>
        <w:t>)</w:t>
      </w:r>
    </w:p>
    <w:p w:rsidR="007659EF" w:rsidRPr="007659EF" w:rsidRDefault="007659EF" w:rsidP="007659EF">
      <w:pPr>
        <w:ind w:left="360" w:hanging="360"/>
        <w:contextualSpacing/>
        <w:rPr>
          <w:sz w:val="20"/>
          <w:lang w:val="en-CA"/>
        </w:rPr>
      </w:pPr>
    </w:p>
    <w:p w:rsidR="007659EF" w:rsidRPr="007659EF" w:rsidRDefault="007659EF" w:rsidP="007659EF">
      <w:pPr>
        <w:pStyle w:val="ListParagraph"/>
        <w:numPr>
          <w:ilvl w:val="0"/>
          <w:numId w:val="41"/>
        </w:numPr>
        <w:ind w:left="360"/>
        <w:rPr>
          <w:sz w:val="20"/>
          <w:lang w:val="en-CA"/>
        </w:rPr>
      </w:pPr>
      <w:r w:rsidRPr="007659EF">
        <w:rPr>
          <w:i/>
          <w:sz w:val="20"/>
          <w:lang w:val="en-CA"/>
        </w:rPr>
        <w:t>Weatherford Canada Partnership v. Artemis Kautschuk und Kunstoff-Technik GmbH et al.</w:t>
      </w:r>
      <w:r w:rsidRPr="007659EF">
        <w:rPr>
          <w:sz w:val="20"/>
          <w:lang w:val="en-CA"/>
        </w:rPr>
        <w:t xml:space="preserve"> (Alta.) (Civil) (By Leave)</w:t>
      </w:r>
      <w:r>
        <w:rPr>
          <w:sz w:val="20"/>
          <w:lang w:val="en-CA"/>
        </w:rPr>
        <w:t xml:space="preserve"> </w:t>
      </w:r>
      <w:r w:rsidRPr="00B9625A">
        <w:rPr>
          <w:sz w:val="20"/>
        </w:rPr>
        <w:t>(</w:t>
      </w:r>
      <w:hyperlink r:id="rId13" w:history="1">
        <w:r w:rsidRPr="00B9625A">
          <w:rPr>
            <w:rStyle w:val="Hyperlink"/>
            <w:sz w:val="20"/>
            <w:szCs w:val="20"/>
          </w:rPr>
          <w:t>37</w:t>
        </w:r>
        <w:r w:rsidR="00C9209C">
          <w:rPr>
            <w:rStyle w:val="Hyperlink"/>
            <w:sz w:val="20"/>
            <w:szCs w:val="20"/>
          </w:rPr>
          <w:t>61</w:t>
        </w:r>
        <w:r>
          <w:rPr>
            <w:rStyle w:val="Hyperlink"/>
            <w:sz w:val="20"/>
            <w:szCs w:val="20"/>
          </w:rPr>
          <w:t>2</w:t>
        </w:r>
      </w:hyperlink>
      <w:r w:rsidRPr="00B9625A">
        <w:rPr>
          <w:sz w:val="20"/>
        </w:rPr>
        <w:t>)</w:t>
      </w:r>
    </w:p>
    <w:p w:rsidR="007659EF" w:rsidRPr="007659EF" w:rsidRDefault="007659EF" w:rsidP="007659EF">
      <w:pPr>
        <w:ind w:left="360" w:hanging="360"/>
        <w:rPr>
          <w:sz w:val="20"/>
          <w:lang w:val="en-CA"/>
        </w:rPr>
      </w:pPr>
    </w:p>
    <w:p w:rsidR="007659EF" w:rsidRPr="007659EF" w:rsidRDefault="007659EF" w:rsidP="007659EF">
      <w:pPr>
        <w:pStyle w:val="ListParagraph"/>
        <w:numPr>
          <w:ilvl w:val="0"/>
          <w:numId w:val="41"/>
        </w:numPr>
        <w:ind w:left="360"/>
        <w:rPr>
          <w:sz w:val="20"/>
          <w:lang w:val="en-CA"/>
        </w:rPr>
      </w:pPr>
      <w:r w:rsidRPr="007659EF">
        <w:rPr>
          <w:i/>
          <w:sz w:val="20"/>
          <w:lang w:val="en-CA"/>
        </w:rPr>
        <w:t>Buddy Haynes v. Arthur Brian Haynes</w:t>
      </w:r>
      <w:r w:rsidRPr="007659EF">
        <w:rPr>
          <w:sz w:val="20"/>
          <w:lang w:val="en-CA"/>
        </w:rPr>
        <w:t xml:space="preserve"> (B.C.) (Civil) (By Leave)</w:t>
      </w:r>
      <w:r>
        <w:rPr>
          <w:sz w:val="20"/>
          <w:lang w:val="en-CA"/>
        </w:rPr>
        <w:t xml:space="preserve"> </w:t>
      </w:r>
      <w:r w:rsidRPr="00B9625A">
        <w:rPr>
          <w:sz w:val="20"/>
        </w:rPr>
        <w:t>(</w:t>
      </w:r>
      <w:hyperlink r:id="rId14" w:history="1">
        <w:r w:rsidRPr="00B9625A">
          <w:rPr>
            <w:rStyle w:val="Hyperlink"/>
            <w:sz w:val="20"/>
            <w:szCs w:val="20"/>
          </w:rPr>
          <w:t>37</w:t>
        </w:r>
        <w:r w:rsidR="00265174">
          <w:rPr>
            <w:rStyle w:val="Hyperlink"/>
            <w:sz w:val="20"/>
            <w:szCs w:val="20"/>
          </w:rPr>
          <w:t>570</w:t>
        </w:r>
      </w:hyperlink>
      <w:r w:rsidRPr="00B9625A">
        <w:rPr>
          <w:sz w:val="20"/>
        </w:rPr>
        <w:t>)</w:t>
      </w:r>
    </w:p>
    <w:p w:rsidR="007659EF" w:rsidRPr="007659EF" w:rsidRDefault="007659EF" w:rsidP="007659EF">
      <w:pPr>
        <w:ind w:left="360" w:hanging="360"/>
        <w:rPr>
          <w:sz w:val="20"/>
          <w:lang w:val="en-CA"/>
        </w:rPr>
      </w:pPr>
    </w:p>
    <w:p w:rsidR="007659EF" w:rsidRPr="007659EF" w:rsidRDefault="007659EF" w:rsidP="007659EF">
      <w:pPr>
        <w:pStyle w:val="ListParagraph"/>
        <w:numPr>
          <w:ilvl w:val="0"/>
          <w:numId w:val="41"/>
        </w:numPr>
        <w:ind w:left="360"/>
        <w:rPr>
          <w:sz w:val="20"/>
          <w:lang w:val="en-CA"/>
        </w:rPr>
      </w:pPr>
      <w:r w:rsidRPr="007659EF">
        <w:rPr>
          <w:i/>
          <w:sz w:val="20"/>
          <w:lang w:val="en-CA"/>
        </w:rPr>
        <w:t>Nicholas Gordon Rasberry v. Her Majesty the Queen</w:t>
      </w:r>
      <w:r w:rsidRPr="007659EF">
        <w:rPr>
          <w:sz w:val="20"/>
          <w:lang w:val="en-CA"/>
        </w:rPr>
        <w:t xml:space="preserve"> (Alta.) (Criminal) (By Leave)</w:t>
      </w:r>
      <w:r>
        <w:rPr>
          <w:sz w:val="20"/>
          <w:lang w:val="en-CA"/>
        </w:rPr>
        <w:t xml:space="preserve"> </w:t>
      </w:r>
      <w:r w:rsidRPr="00B9625A">
        <w:rPr>
          <w:sz w:val="20"/>
        </w:rPr>
        <w:t>(</w:t>
      </w:r>
      <w:hyperlink r:id="rId15" w:history="1">
        <w:r w:rsidRPr="00B9625A">
          <w:rPr>
            <w:rStyle w:val="Hyperlink"/>
            <w:sz w:val="20"/>
            <w:szCs w:val="20"/>
          </w:rPr>
          <w:t>37</w:t>
        </w:r>
        <w:r w:rsidR="000645F4">
          <w:rPr>
            <w:rStyle w:val="Hyperlink"/>
            <w:sz w:val="20"/>
            <w:szCs w:val="20"/>
          </w:rPr>
          <w:t>6</w:t>
        </w:r>
        <w:r>
          <w:rPr>
            <w:rStyle w:val="Hyperlink"/>
            <w:sz w:val="20"/>
            <w:szCs w:val="20"/>
          </w:rPr>
          <w:t>8</w:t>
        </w:r>
        <w:r w:rsidR="000645F4">
          <w:rPr>
            <w:rStyle w:val="Hyperlink"/>
            <w:sz w:val="20"/>
            <w:szCs w:val="20"/>
          </w:rPr>
          <w:t>6</w:t>
        </w:r>
      </w:hyperlink>
      <w:r w:rsidRPr="00B9625A">
        <w:rPr>
          <w:sz w:val="20"/>
        </w:rPr>
        <w:t>)</w:t>
      </w:r>
    </w:p>
    <w:p w:rsidR="007659EF" w:rsidRPr="007659EF" w:rsidRDefault="007659EF" w:rsidP="007659EF">
      <w:pPr>
        <w:ind w:left="360" w:hanging="360"/>
        <w:rPr>
          <w:sz w:val="20"/>
          <w:lang w:val="en-CA"/>
        </w:rPr>
      </w:pPr>
    </w:p>
    <w:p w:rsidR="007659EF" w:rsidRPr="007659EF" w:rsidRDefault="007659EF" w:rsidP="007659EF">
      <w:pPr>
        <w:pStyle w:val="ListParagraph"/>
        <w:numPr>
          <w:ilvl w:val="0"/>
          <w:numId w:val="41"/>
        </w:numPr>
        <w:ind w:left="360"/>
        <w:rPr>
          <w:sz w:val="20"/>
          <w:lang w:val="en-CA"/>
        </w:rPr>
      </w:pPr>
      <w:r w:rsidRPr="007659EF">
        <w:rPr>
          <w:i/>
          <w:sz w:val="20"/>
          <w:lang w:val="en-CA"/>
        </w:rPr>
        <w:t>Serena Oh v. City of Langley et al.</w:t>
      </w:r>
      <w:r w:rsidRPr="007659EF">
        <w:rPr>
          <w:sz w:val="20"/>
          <w:lang w:val="en-CA"/>
        </w:rPr>
        <w:t xml:space="preserve"> (B.C.) (Civil) (By Leave)</w:t>
      </w:r>
      <w:r>
        <w:rPr>
          <w:sz w:val="20"/>
          <w:lang w:val="en-CA"/>
        </w:rPr>
        <w:t xml:space="preserve"> </w:t>
      </w:r>
      <w:r w:rsidRPr="00B9625A">
        <w:rPr>
          <w:sz w:val="20"/>
        </w:rPr>
        <w:t>(</w:t>
      </w:r>
      <w:hyperlink r:id="rId16" w:history="1">
        <w:r w:rsidRPr="00B9625A">
          <w:rPr>
            <w:rStyle w:val="Hyperlink"/>
            <w:sz w:val="20"/>
            <w:szCs w:val="20"/>
          </w:rPr>
          <w:t>37</w:t>
        </w:r>
        <w:r w:rsidR="005570AD">
          <w:rPr>
            <w:rStyle w:val="Hyperlink"/>
            <w:sz w:val="20"/>
            <w:szCs w:val="20"/>
          </w:rPr>
          <w:t>649</w:t>
        </w:r>
      </w:hyperlink>
      <w:r w:rsidRPr="00B9625A">
        <w:rPr>
          <w:sz w:val="20"/>
        </w:rPr>
        <w:t>)</w:t>
      </w:r>
    </w:p>
    <w:p w:rsidR="00801FB7" w:rsidRPr="007659EF" w:rsidRDefault="00801FB7" w:rsidP="007659EF">
      <w:pPr>
        <w:tabs>
          <w:tab w:val="left" w:pos="900"/>
          <w:tab w:val="center" w:pos="5760"/>
        </w:tabs>
        <w:ind w:left="360" w:hanging="360"/>
        <w:rPr>
          <w:sz w:val="20"/>
          <w:lang w:val="en-CA"/>
        </w:rPr>
      </w:pPr>
    </w:p>
    <w:p w:rsidR="007659EF" w:rsidRPr="007659EF" w:rsidRDefault="007659EF" w:rsidP="007659EF">
      <w:pPr>
        <w:pStyle w:val="ListParagraph"/>
        <w:numPr>
          <w:ilvl w:val="0"/>
          <w:numId w:val="41"/>
        </w:numPr>
        <w:ind w:left="360"/>
        <w:rPr>
          <w:sz w:val="20"/>
          <w:lang w:val="en-CA"/>
        </w:rPr>
      </w:pPr>
      <w:r w:rsidRPr="007659EF">
        <w:rPr>
          <w:i/>
          <w:sz w:val="20"/>
          <w:lang w:val="en-CA"/>
        </w:rPr>
        <w:t>Vice Media Canada Inc. et al. v. Her Majesty the Queen in Right of Canada</w:t>
      </w:r>
      <w:r w:rsidRPr="007659EF">
        <w:rPr>
          <w:sz w:val="20"/>
          <w:lang w:val="en-CA"/>
        </w:rPr>
        <w:t xml:space="preserve"> (Ont.) (Civil) (By Leave)</w:t>
      </w:r>
      <w:r>
        <w:rPr>
          <w:sz w:val="20"/>
          <w:lang w:val="en-CA"/>
        </w:rPr>
        <w:t xml:space="preserve"> </w:t>
      </w:r>
      <w:r w:rsidRPr="00B9625A">
        <w:rPr>
          <w:sz w:val="20"/>
        </w:rPr>
        <w:t>(</w:t>
      </w:r>
      <w:hyperlink r:id="rId17" w:history="1">
        <w:r w:rsidRPr="00B9625A">
          <w:rPr>
            <w:rStyle w:val="Hyperlink"/>
            <w:sz w:val="20"/>
            <w:szCs w:val="20"/>
          </w:rPr>
          <w:t>37</w:t>
        </w:r>
        <w:r w:rsidR="00323146">
          <w:rPr>
            <w:rStyle w:val="Hyperlink"/>
            <w:sz w:val="20"/>
            <w:szCs w:val="20"/>
          </w:rPr>
          <w:t>574</w:t>
        </w:r>
      </w:hyperlink>
      <w:r w:rsidRPr="00B9625A">
        <w:rPr>
          <w:sz w:val="20"/>
        </w:rPr>
        <w:t>)</w:t>
      </w:r>
    </w:p>
    <w:p w:rsidR="007659EF" w:rsidRPr="00A576C0" w:rsidRDefault="007659EF" w:rsidP="007659EF">
      <w:pPr>
        <w:ind w:left="360" w:hanging="360"/>
        <w:rPr>
          <w:sz w:val="20"/>
          <w:lang w:val="en-CA"/>
        </w:rPr>
      </w:pPr>
    </w:p>
    <w:p w:rsidR="007659EF" w:rsidRPr="007659EF" w:rsidRDefault="007659EF" w:rsidP="007659EF">
      <w:pPr>
        <w:pStyle w:val="ListParagraph"/>
        <w:numPr>
          <w:ilvl w:val="0"/>
          <w:numId w:val="41"/>
        </w:numPr>
        <w:ind w:left="360"/>
        <w:rPr>
          <w:sz w:val="20"/>
          <w:lang w:val="en-CA"/>
        </w:rPr>
      </w:pPr>
      <w:r w:rsidRPr="007659EF">
        <w:rPr>
          <w:i/>
          <w:sz w:val="20"/>
          <w:lang w:val="en-CA"/>
        </w:rPr>
        <w:t>Eric Tsui v.</w:t>
      </w:r>
      <w:r>
        <w:rPr>
          <w:i/>
          <w:sz w:val="20"/>
          <w:lang w:val="en-CA"/>
        </w:rPr>
        <w:t xml:space="preserve"> </w:t>
      </w:r>
      <w:r w:rsidRPr="007659EF">
        <w:rPr>
          <w:i/>
          <w:sz w:val="20"/>
          <w:lang w:val="en-CA"/>
        </w:rPr>
        <w:t>Her Majesty the Queen ex. re</w:t>
      </w:r>
      <w:r>
        <w:rPr>
          <w:i/>
          <w:sz w:val="20"/>
          <w:lang w:val="en-CA"/>
        </w:rPr>
        <w:t xml:space="preserve">l the Regional Municipality of </w:t>
      </w:r>
      <w:r w:rsidRPr="007659EF">
        <w:rPr>
          <w:i/>
          <w:sz w:val="20"/>
          <w:lang w:val="en-CA"/>
        </w:rPr>
        <w:t xml:space="preserve">York </w:t>
      </w:r>
      <w:r w:rsidRPr="00CE1E9C">
        <w:rPr>
          <w:sz w:val="20"/>
          <w:lang w:val="en-CA"/>
        </w:rPr>
        <w:t>(</w:t>
      </w:r>
      <w:r w:rsidRPr="007659EF">
        <w:rPr>
          <w:sz w:val="20"/>
          <w:lang w:val="en-CA"/>
        </w:rPr>
        <w:t xml:space="preserve">Ont.) (Civil) (By Leave) </w:t>
      </w:r>
      <w:r w:rsidRPr="00B9625A">
        <w:rPr>
          <w:sz w:val="20"/>
        </w:rPr>
        <w:t>(</w:t>
      </w:r>
      <w:hyperlink r:id="rId18" w:history="1">
        <w:r w:rsidRPr="00B9625A">
          <w:rPr>
            <w:rStyle w:val="Hyperlink"/>
            <w:sz w:val="20"/>
            <w:szCs w:val="20"/>
          </w:rPr>
          <w:t>37</w:t>
        </w:r>
        <w:r w:rsidR="00CE1E9C">
          <w:rPr>
            <w:rStyle w:val="Hyperlink"/>
            <w:sz w:val="20"/>
            <w:szCs w:val="20"/>
          </w:rPr>
          <w:t>568</w:t>
        </w:r>
      </w:hyperlink>
      <w:r w:rsidRPr="00B9625A">
        <w:rPr>
          <w:sz w:val="20"/>
        </w:rPr>
        <w:t>)</w:t>
      </w:r>
    </w:p>
    <w:p w:rsidR="007659EF" w:rsidRPr="00A576C0" w:rsidRDefault="007659EF" w:rsidP="007659EF">
      <w:pPr>
        <w:ind w:left="360" w:hanging="360"/>
        <w:rPr>
          <w:sz w:val="20"/>
          <w:lang w:val="en-CA"/>
        </w:rPr>
      </w:pPr>
      <w:bookmarkStart w:id="0" w:name="_GoBack"/>
      <w:bookmarkEnd w:id="0"/>
    </w:p>
    <w:p w:rsidR="007659EF" w:rsidRPr="007659EF" w:rsidRDefault="007659EF" w:rsidP="007659EF">
      <w:pPr>
        <w:pStyle w:val="ListParagraph"/>
        <w:numPr>
          <w:ilvl w:val="0"/>
          <w:numId w:val="41"/>
        </w:numPr>
        <w:ind w:left="360"/>
        <w:rPr>
          <w:sz w:val="20"/>
          <w:lang w:val="en-CA"/>
        </w:rPr>
      </w:pPr>
      <w:r w:rsidRPr="007659EF">
        <w:rPr>
          <w:i/>
          <w:sz w:val="20"/>
          <w:lang w:val="en-CA"/>
        </w:rPr>
        <w:t>Troy Saikaley v. H</w:t>
      </w:r>
      <w:r w:rsidR="00AF03C7">
        <w:rPr>
          <w:i/>
          <w:sz w:val="20"/>
          <w:lang w:val="en-CA"/>
        </w:rPr>
        <w:t xml:space="preserve">er </w:t>
      </w:r>
      <w:r w:rsidRPr="007659EF">
        <w:rPr>
          <w:i/>
          <w:sz w:val="20"/>
          <w:lang w:val="en-CA"/>
        </w:rPr>
        <w:t>M</w:t>
      </w:r>
      <w:r w:rsidR="00AF03C7">
        <w:rPr>
          <w:i/>
          <w:sz w:val="20"/>
          <w:lang w:val="en-CA"/>
        </w:rPr>
        <w:t xml:space="preserve">ajesty the </w:t>
      </w:r>
      <w:r w:rsidRPr="00B74DFD">
        <w:rPr>
          <w:i/>
          <w:sz w:val="20"/>
          <w:lang w:val="en-CA"/>
        </w:rPr>
        <w:t>Q</w:t>
      </w:r>
      <w:r w:rsidR="00AF03C7" w:rsidRPr="00B74DFD">
        <w:rPr>
          <w:i/>
          <w:sz w:val="20"/>
          <w:lang w:val="en-CA"/>
        </w:rPr>
        <w:t>ueen et al.</w:t>
      </w:r>
      <w:r w:rsidRPr="00B74DFD">
        <w:rPr>
          <w:sz w:val="20"/>
          <w:lang w:val="en-CA"/>
        </w:rPr>
        <w:t xml:space="preserve"> (Ont</w:t>
      </w:r>
      <w:r w:rsidRPr="007659EF">
        <w:rPr>
          <w:sz w:val="20"/>
          <w:lang w:val="en-CA"/>
        </w:rPr>
        <w:t>.) (Criminal) (By Leave)</w:t>
      </w:r>
      <w:r>
        <w:rPr>
          <w:sz w:val="20"/>
          <w:lang w:val="en-CA"/>
        </w:rPr>
        <w:t xml:space="preserve"> </w:t>
      </w:r>
      <w:r w:rsidRPr="00B9625A">
        <w:rPr>
          <w:sz w:val="20"/>
        </w:rPr>
        <w:t>(</w:t>
      </w:r>
      <w:hyperlink r:id="rId19" w:history="1">
        <w:r w:rsidRPr="00B9625A">
          <w:rPr>
            <w:rStyle w:val="Hyperlink"/>
            <w:sz w:val="20"/>
            <w:szCs w:val="20"/>
          </w:rPr>
          <w:t>37</w:t>
        </w:r>
        <w:r w:rsidR="00AF03C7">
          <w:rPr>
            <w:rStyle w:val="Hyperlink"/>
            <w:sz w:val="20"/>
            <w:szCs w:val="20"/>
          </w:rPr>
          <w:t>6</w:t>
        </w:r>
        <w:r>
          <w:rPr>
            <w:rStyle w:val="Hyperlink"/>
            <w:sz w:val="20"/>
            <w:szCs w:val="20"/>
          </w:rPr>
          <w:t>8</w:t>
        </w:r>
        <w:r w:rsidR="00AF03C7">
          <w:rPr>
            <w:rStyle w:val="Hyperlink"/>
            <w:sz w:val="20"/>
            <w:szCs w:val="20"/>
          </w:rPr>
          <w:t>9</w:t>
        </w:r>
      </w:hyperlink>
      <w:r w:rsidRPr="00B9625A">
        <w:rPr>
          <w:sz w:val="20"/>
        </w:rPr>
        <w:t>)</w:t>
      </w:r>
    </w:p>
    <w:p w:rsidR="007659EF" w:rsidRPr="007659EF" w:rsidRDefault="007659EF" w:rsidP="007659EF">
      <w:pPr>
        <w:ind w:left="360" w:hanging="360"/>
        <w:rPr>
          <w:sz w:val="20"/>
          <w:lang w:val="en-CA"/>
        </w:rPr>
      </w:pPr>
    </w:p>
    <w:p w:rsidR="00801FB7" w:rsidRPr="007659EF" w:rsidRDefault="007659EF" w:rsidP="007659EF">
      <w:pPr>
        <w:pStyle w:val="ListParagraph"/>
        <w:numPr>
          <w:ilvl w:val="0"/>
          <w:numId w:val="41"/>
        </w:numPr>
        <w:ind w:left="360"/>
        <w:rPr>
          <w:sz w:val="20"/>
        </w:rPr>
      </w:pPr>
      <w:r w:rsidRPr="007659EF">
        <w:rPr>
          <w:i/>
          <w:sz w:val="20"/>
          <w:lang w:val="en-CA"/>
        </w:rPr>
        <w:t>Geophysical Service Incorporated v. EnCana Corporation et al.</w:t>
      </w:r>
      <w:r w:rsidRPr="007659EF">
        <w:rPr>
          <w:sz w:val="20"/>
          <w:lang w:val="en-CA"/>
        </w:rPr>
        <w:t xml:space="preserve"> (Alta.) (Civil) (By Leave)</w:t>
      </w:r>
      <w:r>
        <w:rPr>
          <w:sz w:val="20"/>
          <w:lang w:val="en-CA"/>
        </w:rPr>
        <w:t xml:space="preserve"> </w:t>
      </w:r>
      <w:r w:rsidRPr="00B9625A">
        <w:rPr>
          <w:sz w:val="20"/>
        </w:rPr>
        <w:t>(</w:t>
      </w:r>
      <w:hyperlink r:id="rId20" w:history="1">
        <w:r w:rsidRPr="00B9625A">
          <w:rPr>
            <w:rStyle w:val="Hyperlink"/>
            <w:sz w:val="20"/>
            <w:szCs w:val="20"/>
          </w:rPr>
          <w:t>37</w:t>
        </w:r>
        <w:r w:rsidR="0033199D">
          <w:rPr>
            <w:rStyle w:val="Hyperlink"/>
            <w:sz w:val="20"/>
            <w:szCs w:val="20"/>
          </w:rPr>
          <w:t>634</w:t>
        </w:r>
      </w:hyperlink>
      <w:r w:rsidRPr="00B9625A">
        <w:rPr>
          <w:sz w:val="20"/>
        </w:rPr>
        <w:t>)</w:t>
      </w:r>
    </w:p>
    <w:p w:rsidR="00881918" w:rsidRPr="0024142D" w:rsidRDefault="00881918" w:rsidP="007659EF">
      <w:pPr>
        <w:tabs>
          <w:tab w:val="left" w:pos="900"/>
          <w:tab w:val="center" w:pos="5760"/>
        </w:tabs>
        <w:rPr>
          <w:sz w:val="20"/>
        </w:rPr>
      </w:pPr>
    </w:p>
    <w:p w:rsidR="008A41DE" w:rsidRDefault="008A41DE" w:rsidP="00A169B5">
      <w:pPr>
        <w:tabs>
          <w:tab w:val="left" w:pos="900"/>
          <w:tab w:val="center" w:pos="5760"/>
        </w:tabs>
        <w:ind w:left="360" w:hanging="360"/>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E95A6A">
        <w:tc>
          <w:tcPr>
            <w:tcW w:w="543" w:type="pct"/>
          </w:tcPr>
          <w:p w:rsidR="0089110D" w:rsidRPr="0089110D" w:rsidRDefault="0089110D" w:rsidP="0089110D">
            <w:pPr>
              <w:jc w:val="both"/>
              <w:rPr>
                <w:sz w:val="20"/>
              </w:rPr>
            </w:pPr>
            <w:r w:rsidRPr="0089110D">
              <w:rPr>
                <w:rStyle w:val="SCCFileNumberChar"/>
                <w:sz w:val="20"/>
                <w:szCs w:val="20"/>
              </w:rPr>
              <w:t>37706</w:t>
            </w:r>
          </w:p>
        </w:tc>
        <w:tc>
          <w:tcPr>
            <w:tcW w:w="4457" w:type="pct"/>
            <w:gridSpan w:val="3"/>
          </w:tcPr>
          <w:p w:rsidR="0089110D" w:rsidRPr="005A0E5F" w:rsidRDefault="0089110D" w:rsidP="0089110D">
            <w:pPr>
              <w:pStyle w:val="SCCLsocParty"/>
              <w:jc w:val="both"/>
              <w:rPr>
                <w:b/>
                <w:sz w:val="20"/>
                <w:szCs w:val="20"/>
                <w:lang w:val="en-US"/>
              </w:rPr>
            </w:pPr>
            <w:r w:rsidRPr="005A0E5F">
              <w:rPr>
                <w:b/>
                <w:sz w:val="20"/>
                <w:szCs w:val="20"/>
                <w:lang w:val="en-US"/>
              </w:rPr>
              <w:t>Darren Ross Noddle v. Her Majesty the Queen</w:t>
            </w:r>
          </w:p>
          <w:p w:rsidR="0089110D" w:rsidRPr="0089110D" w:rsidRDefault="0089110D" w:rsidP="0089110D">
            <w:pPr>
              <w:jc w:val="both"/>
              <w:rPr>
                <w:sz w:val="20"/>
              </w:rPr>
            </w:pPr>
            <w:r w:rsidRPr="0089110D">
              <w:rPr>
                <w:sz w:val="20"/>
              </w:rPr>
              <w:t>(B.C.) (Criminal) (By Leave)</w:t>
            </w:r>
          </w:p>
        </w:tc>
      </w:tr>
      <w:tr w:rsidR="0089110D" w:rsidRPr="0089110D" w:rsidTr="00E95A6A">
        <w:tc>
          <w:tcPr>
            <w:tcW w:w="5000" w:type="pct"/>
            <w:gridSpan w:val="4"/>
          </w:tcPr>
          <w:p w:rsidR="0089110D" w:rsidRPr="0089110D" w:rsidRDefault="0089110D" w:rsidP="0089110D">
            <w:pPr>
              <w:jc w:val="both"/>
              <w:rPr>
                <w:sz w:val="20"/>
              </w:rPr>
            </w:pPr>
            <w:r w:rsidRPr="0089110D">
              <w:rPr>
                <w:i/>
                <w:sz w:val="20"/>
              </w:rPr>
              <w:t xml:space="preserve">Charter of Rights </w:t>
            </w:r>
            <w:r w:rsidRPr="0089110D">
              <w:rPr>
                <w:sz w:val="20"/>
              </w:rPr>
              <w:t>– Criminal law – Whether the Applicant’s application for leave to appeal raises an issue of public importance.</w:t>
            </w:r>
          </w:p>
        </w:tc>
      </w:tr>
      <w:tr w:rsidR="0089110D" w:rsidRPr="0089110D" w:rsidTr="00E95A6A">
        <w:tc>
          <w:tcPr>
            <w:tcW w:w="5000" w:type="pct"/>
            <w:gridSpan w:val="4"/>
          </w:tcPr>
          <w:p w:rsidR="0089110D" w:rsidRPr="0089110D" w:rsidRDefault="0089110D" w:rsidP="0089110D">
            <w:pPr>
              <w:jc w:val="both"/>
              <w:rPr>
                <w:sz w:val="20"/>
              </w:rPr>
            </w:pPr>
          </w:p>
          <w:p w:rsidR="0089110D" w:rsidRPr="0089110D" w:rsidRDefault="0089110D" w:rsidP="0089110D">
            <w:pPr>
              <w:jc w:val="both"/>
              <w:rPr>
                <w:sz w:val="20"/>
              </w:rPr>
            </w:pPr>
            <w:r w:rsidRPr="0089110D">
              <w:rPr>
                <w:sz w:val="20"/>
              </w:rPr>
              <w:t>The Applicant, Mr. Noddle was convicted of criminal harassment and breach of recognizance in October 2014 and was sentenced in December of that year. After being granted credit for time served in pre-sentence custody, Mr. Noddle was sentenced to one day in jail, followed by three years probation. In July 2015, Mr. Noddle filed a notice of appeal from his conviction and notice of application for leave to appeal the sentence and an application to extend the time to file the appeal. The Court of Appeal denied the extension of time.</w:t>
            </w:r>
          </w:p>
        </w:tc>
      </w:tr>
      <w:tr w:rsidR="0089110D" w:rsidRPr="0089110D" w:rsidTr="005A0E5F">
        <w:trPr>
          <w:trHeight w:val="351"/>
        </w:trPr>
        <w:tc>
          <w:tcPr>
            <w:tcW w:w="5000" w:type="pct"/>
            <w:gridSpan w:val="4"/>
          </w:tcPr>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October 28, 2014</w:t>
            </w:r>
          </w:p>
          <w:p w:rsidR="0089110D" w:rsidRPr="0089110D" w:rsidRDefault="0089110D" w:rsidP="0089110D">
            <w:pPr>
              <w:jc w:val="both"/>
              <w:rPr>
                <w:sz w:val="20"/>
              </w:rPr>
            </w:pPr>
            <w:r w:rsidRPr="0089110D">
              <w:rPr>
                <w:sz w:val="20"/>
              </w:rPr>
              <w:t>Provincial Court of British Columbia</w:t>
            </w:r>
          </w:p>
          <w:p w:rsidR="0089110D" w:rsidRPr="0089110D" w:rsidRDefault="0089110D" w:rsidP="0089110D">
            <w:pPr>
              <w:jc w:val="both"/>
              <w:rPr>
                <w:sz w:val="20"/>
              </w:rPr>
            </w:pPr>
            <w:r w:rsidRPr="0089110D">
              <w:rPr>
                <w:sz w:val="20"/>
              </w:rPr>
              <w:t>(Blake J.)</w:t>
            </w:r>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Applicant convicted of criminal harassment and breach of recognizance</w:t>
            </w:r>
          </w:p>
        </w:tc>
      </w:tr>
      <w:tr w:rsidR="0089110D" w:rsidRPr="0089110D" w:rsidTr="00E95A6A">
        <w:tc>
          <w:tcPr>
            <w:tcW w:w="2427" w:type="pct"/>
            <w:gridSpan w:val="2"/>
          </w:tcPr>
          <w:p w:rsidR="0089110D" w:rsidRPr="0089110D" w:rsidRDefault="0089110D" w:rsidP="0089110D">
            <w:pPr>
              <w:jc w:val="both"/>
              <w:rPr>
                <w:sz w:val="20"/>
              </w:rPr>
            </w:pPr>
            <w:r w:rsidRPr="0089110D">
              <w:rPr>
                <w:sz w:val="20"/>
              </w:rPr>
              <w:t>April 13, 2016</w:t>
            </w:r>
          </w:p>
          <w:p w:rsidR="0089110D" w:rsidRPr="0089110D" w:rsidRDefault="0089110D" w:rsidP="0089110D">
            <w:pPr>
              <w:jc w:val="both"/>
              <w:rPr>
                <w:sz w:val="20"/>
              </w:rPr>
            </w:pPr>
            <w:r w:rsidRPr="0089110D">
              <w:rPr>
                <w:sz w:val="20"/>
              </w:rPr>
              <w:t xml:space="preserve">Court of Appeal for British Columbia </w:t>
            </w:r>
          </w:p>
          <w:p w:rsidR="0089110D" w:rsidRPr="0089110D" w:rsidRDefault="0089110D" w:rsidP="0089110D">
            <w:pPr>
              <w:jc w:val="both"/>
              <w:rPr>
                <w:sz w:val="20"/>
              </w:rPr>
            </w:pPr>
            <w:r w:rsidRPr="0089110D">
              <w:rPr>
                <w:sz w:val="20"/>
              </w:rPr>
              <w:t>(Vancouver)</w:t>
            </w:r>
          </w:p>
          <w:p w:rsidR="0089110D" w:rsidRPr="0089110D" w:rsidRDefault="0089110D" w:rsidP="0089110D">
            <w:pPr>
              <w:jc w:val="both"/>
              <w:rPr>
                <w:sz w:val="20"/>
              </w:rPr>
            </w:pPr>
            <w:r w:rsidRPr="0089110D">
              <w:rPr>
                <w:sz w:val="20"/>
              </w:rPr>
              <w:t>(</w:t>
            </w:r>
            <w:proofErr w:type="spellStart"/>
            <w:r w:rsidRPr="0089110D">
              <w:rPr>
                <w:sz w:val="20"/>
              </w:rPr>
              <w:t>Groberman</w:t>
            </w:r>
            <w:proofErr w:type="spellEnd"/>
            <w:r w:rsidRPr="0089110D">
              <w:rPr>
                <w:sz w:val="20"/>
              </w:rPr>
              <w:t>, Savage and Fitch JJ.A.)</w:t>
            </w:r>
          </w:p>
          <w:p w:rsidR="0089110D" w:rsidRPr="0089110D" w:rsidRDefault="00A576C0" w:rsidP="0089110D">
            <w:pPr>
              <w:jc w:val="both"/>
              <w:rPr>
                <w:sz w:val="20"/>
              </w:rPr>
            </w:pPr>
            <w:hyperlink r:id="rId21" w:history="1">
              <w:r w:rsidR="0089110D" w:rsidRPr="0089110D">
                <w:rPr>
                  <w:rStyle w:val="Hyperlink"/>
                  <w:sz w:val="20"/>
                </w:rPr>
                <w:t>2016 BCCA 164</w:t>
              </w:r>
            </w:hyperlink>
            <w:r w:rsidR="0089110D" w:rsidRPr="0089110D">
              <w:rPr>
                <w:sz w:val="20"/>
              </w:rPr>
              <w:t>; CA42968</w:t>
            </w:r>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Application for an extension of time to file an appeal from conviction and sentence dismissed</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March 11, 2016</w:t>
            </w:r>
          </w:p>
          <w:p w:rsidR="0089110D" w:rsidRPr="0089110D" w:rsidRDefault="0089110D" w:rsidP="0089110D">
            <w:pPr>
              <w:jc w:val="both"/>
              <w:rPr>
                <w:sz w:val="20"/>
              </w:rPr>
            </w:pPr>
            <w:r w:rsidRPr="0089110D">
              <w:rPr>
                <w:sz w:val="20"/>
              </w:rPr>
              <w:t>Supreme Court of Canada</w:t>
            </w: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Application for leave to appeal filed</w:t>
            </w:r>
          </w:p>
          <w:p w:rsidR="0089110D" w:rsidRPr="0089110D" w:rsidRDefault="0089110D" w:rsidP="0089110D">
            <w:pPr>
              <w:jc w:val="both"/>
              <w:rPr>
                <w:sz w:val="20"/>
              </w:rPr>
            </w:pPr>
          </w:p>
        </w:tc>
      </w:tr>
    </w:tbl>
    <w:p w:rsidR="0089110D" w:rsidRDefault="0089110D" w:rsidP="0089110D">
      <w:pPr>
        <w:jc w:val="both"/>
        <w:rPr>
          <w:sz w:val="20"/>
        </w:rPr>
      </w:pPr>
    </w:p>
    <w:p w:rsidR="005A0E5F" w:rsidRPr="0089110D" w:rsidRDefault="005A0E5F" w:rsidP="0089110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A576C0" w:rsidTr="00E95A6A">
        <w:tc>
          <w:tcPr>
            <w:tcW w:w="543" w:type="pct"/>
          </w:tcPr>
          <w:p w:rsidR="0089110D" w:rsidRPr="0089110D" w:rsidRDefault="0089110D" w:rsidP="0089110D">
            <w:pPr>
              <w:jc w:val="both"/>
              <w:rPr>
                <w:sz w:val="20"/>
                <w:lang w:val="fr-CA"/>
              </w:rPr>
            </w:pPr>
            <w:r w:rsidRPr="0089110D">
              <w:rPr>
                <w:rStyle w:val="SCCFileNumberChar"/>
                <w:sz w:val="20"/>
                <w:szCs w:val="20"/>
                <w:lang w:val="fr-CA"/>
              </w:rPr>
              <w:t>37706</w:t>
            </w:r>
          </w:p>
        </w:tc>
        <w:tc>
          <w:tcPr>
            <w:tcW w:w="4457" w:type="pct"/>
            <w:gridSpan w:val="3"/>
          </w:tcPr>
          <w:p w:rsidR="0089110D" w:rsidRPr="005A0E5F" w:rsidRDefault="0089110D" w:rsidP="0089110D">
            <w:pPr>
              <w:pStyle w:val="SCCLsocParty"/>
              <w:jc w:val="both"/>
              <w:rPr>
                <w:b/>
                <w:sz w:val="20"/>
                <w:szCs w:val="20"/>
              </w:rPr>
            </w:pPr>
            <w:r w:rsidRPr="005A0E5F">
              <w:rPr>
                <w:b/>
                <w:sz w:val="20"/>
                <w:szCs w:val="20"/>
              </w:rPr>
              <w:t>Darren Ross Noddle c. Sa Majesté la Reine</w:t>
            </w:r>
          </w:p>
          <w:p w:rsidR="0089110D" w:rsidRPr="0089110D" w:rsidRDefault="0089110D" w:rsidP="0089110D">
            <w:pPr>
              <w:jc w:val="both"/>
              <w:rPr>
                <w:sz w:val="20"/>
                <w:lang w:val="fr-CA"/>
              </w:rPr>
            </w:pPr>
            <w:r w:rsidRPr="0089110D">
              <w:rPr>
                <w:sz w:val="20"/>
                <w:lang w:val="fr-CA"/>
              </w:rPr>
              <w:t>(C.-B.) (Criminelle) (Sur autorisation)</w:t>
            </w:r>
          </w:p>
        </w:tc>
      </w:tr>
      <w:tr w:rsidR="0089110D" w:rsidRPr="00A576C0" w:rsidTr="00E95A6A">
        <w:tc>
          <w:tcPr>
            <w:tcW w:w="5000" w:type="pct"/>
            <w:gridSpan w:val="4"/>
          </w:tcPr>
          <w:p w:rsidR="0089110D" w:rsidRPr="0089110D" w:rsidRDefault="0089110D" w:rsidP="0089110D">
            <w:pPr>
              <w:jc w:val="both"/>
              <w:rPr>
                <w:sz w:val="20"/>
                <w:lang w:val="fr-CA"/>
              </w:rPr>
            </w:pPr>
            <w:r w:rsidRPr="0089110D">
              <w:rPr>
                <w:i/>
                <w:sz w:val="20"/>
                <w:lang w:val="fr-CA"/>
              </w:rPr>
              <w:t xml:space="preserve">Charte des droits </w:t>
            </w:r>
            <w:r w:rsidRPr="0089110D">
              <w:rPr>
                <w:sz w:val="20"/>
                <w:lang w:val="fr-CA"/>
              </w:rPr>
              <w:t>– Droit criminel – La demande d’autorisation d’appel du demandeur soulève-t-elle une question d’importance pour le public?</w:t>
            </w:r>
          </w:p>
        </w:tc>
      </w:tr>
      <w:tr w:rsidR="0089110D" w:rsidRPr="0089110D" w:rsidTr="00E95A6A">
        <w:tc>
          <w:tcPr>
            <w:tcW w:w="5000" w:type="pct"/>
            <w:gridSpan w:val="4"/>
          </w:tcPr>
          <w:p w:rsidR="0089110D" w:rsidRPr="0089110D" w:rsidRDefault="0089110D" w:rsidP="0089110D">
            <w:pPr>
              <w:jc w:val="both"/>
              <w:rPr>
                <w:sz w:val="20"/>
                <w:lang w:val="fr-CA"/>
              </w:rPr>
            </w:pPr>
          </w:p>
          <w:p w:rsidR="0089110D" w:rsidRPr="0089110D" w:rsidRDefault="0089110D" w:rsidP="0089110D">
            <w:pPr>
              <w:jc w:val="both"/>
              <w:rPr>
                <w:sz w:val="20"/>
                <w:lang w:val="fr-CA"/>
              </w:rPr>
            </w:pPr>
            <w:r w:rsidRPr="0089110D">
              <w:rPr>
                <w:sz w:val="20"/>
                <w:lang w:val="fr-CA"/>
              </w:rPr>
              <w:t>En octobre 2014, le demandeur, M. Noddle a été déclaré coupable de harcèlement criminel et d’inobservation d’un engagement et il a été condamné en décembre de la même année. Après s’être vu créditer la durée de sa détention présentencielle, M. Noddle a été condamné à une peine d’emprisonnement d’un jour, suivi de trois années de probation. En juillet 2015, M. Noddle a déposé un avis d’appel de sa déclaration de culpabilité, un avis de demande d’autorisation d’appel de la peine et une demande de prorogation du délai de dépôt d’appel. La Cour d’appel a refusé la prorogation de délai.</w:t>
            </w:r>
          </w:p>
        </w:tc>
      </w:tr>
      <w:tr w:rsidR="0089110D" w:rsidRPr="0089110D" w:rsidTr="005A0E5F">
        <w:trPr>
          <w:trHeight w:val="297"/>
        </w:trPr>
        <w:tc>
          <w:tcPr>
            <w:tcW w:w="5000" w:type="pct"/>
            <w:gridSpan w:val="4"/>
          </w:tcPr>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28 octobre 2014</w:t>
            </w:r>
          </w:p>
          <w:p w:rsidR="0089110D" w:rsidRPr="0089110D" w:rsidRDefault="0089110D" w:rsidP="0089110D">
            <w:pPr>
              <w:jc w:val="both"/>
              <w:rPr>
                <w:sz w:val="20"/>
                <w:lang w:val="fr-CA"/>
              </w:rPr>
            </w:pPr>
            <w:r w:rsidRPr="0089110D">
              <w:rPr>
                <w:sz w:val="20"/>
                <w:lang w:val="fr-CA"/>
              </w:rPr>
              <w:t>Cour provinciale de la Colombie-Britannique</w:t>
            </w:r>
          </w:p>
          <w:p w:rsidR="0089110D" w:rsidRPr="0089110D" w:rsidRDefault="0089110D" w:rsidP="0089110D">
            <w:pPr>
              <w:jc w:val="both"/>
              <w:rPr>
                <w:sz w:val="20"/>
                <w:lang w:val="fr-CA"/>
              </w:rPr>
            </w:pPr>
            <w:r w:rsidRPr="0089110D">
              <w:rPr>
                <w:sz w:val="20"/>
                <w:lang w:val="fr-CA"/>
              </w:rPr>
              <w:t>(Juge Blake)</w:t>
            </w:r>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Déclaration de culpabilité de harcèlement criminel et d’inobservation d’un engagement</w:t>
            </w: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13 avril 2016</w:t>
            </w:r>
          </w:p>
          <w:p w:rsidR="0089110D" w:rsidRPr="0089110D" w:rsidRDefault="0089110D" w:rsidP="0089110D">
            <w:pPr>
              <w:jc w:val="both"/>
              <w:rPr>
                <w:sz w:val="20"/>
                <w:lang w:val="fr-CA"/>
              </w:rPr>
            </w:pPr>
            <w:r w:rsidRPr="0089110D">
              <w:rPr>
                <w:sz w:val="20"/>
                <w:lang w:val="fr-CA"/>
              </w:rPr>
              <w:t>Cour d’appel de la Colombie-Britannique</w:t>
            </w:r>
          </w:p>
          <w:p w:rsidR="0089110D" w:rsidRPr="0089110D" w:rsidRDefault="0089110D" w:rsidP="0089110D">
            <w:pPr>
              <w:jc w:val="both"/>
              <w:rPr>
                <w:sz w:val="20"/>
                <w:lang w:val="fr-CA"/>
              </w:rPr>
            </w:pPr>
            <w:r w:rsidRPr="0089110D">
              <w:rPr>
                <w:sz w:val="20"/>
                <w:lang w:val="fr-CA"/>
              </w:rPr>
              <w:t>(Vancouver)</w:t>
            </w:r>
          </w:p>
          <w:p w:rsidR="0089110D" w:rsidRPr="0089110D" w:rsidRDefault="0089110D" w:rsidP="0089110D">
            <w:pPr>
              <w:jc w:val="both"/>
              <w:rPr>
                <w:sz w:val="20"/>
                <w:lang w:val="fr-CA"/>
              </w:rPr>
            </w:pPr>
            <w:r w:rsidRPr="0089110D">
              <w:rPr>
                <w:sz w:val="20"/>
                <w:lang w:val="fr-CA"/>
              </w:rPr>
              <w:t>(Juges Groberman, Savage et Fitch)</w:t>
            </w:r>
          </w:p>
          <w:p w:rsidR="0089110D" w:rsidRPr="0089110D" w:rsidRDefault="00A576C0" w:rsidP="0089110D">
            <w:pPr>
              <w:jc w:val="both"/>
              <w:rPr>
                <w:sz w:val="20"/>
                <w:lang w:val="fr-CA"/>
              </w:rPr>
            </w:pPr>
            <w:hyperlink r:id="rId22" w:history="1">
              <w:r w:rsidR="0089110D" w:rsidRPr="0089110D">
                <w:rPr>
                  <w:rStyle w:val="Hyperlink"/>
                  <w:sz w:val="20"/>
                  <w:lang w:val="fr-CA"/>
                </w:rPr>
                <w:t>2016 BCCA 164</w:t>
              </w:r>
            </w:hyperlink>
            <w:r w:rsidR="0089110D" w:rsidRPr="0089110D">
              <w:rPr>
                <w:sz w:val="20"/>
                <w:lang w:val="fr-CA"/>
              </w:rPr>
              <w:t>; CA42968</w:t>
            </w:r>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Rejet de la demande de prorogation du délai de dépôt d’un appel de la déclaration de culpabilité et de la peine</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11 mars 2016</w:t>
            </w:r>
          </w:p>
          <w:p w:rsidR="0089110D" w:rsidRPr="0089110D" w:rsidRDefault="0089110D" w:rsidP="0089110D">
            <w:pPr>
              <w:jc w:val="both"/>
              <w:rPr>
                <w:sz w:val="20"/>
                <w:lang w:val="fr-CA"/>
              </w:rPr>
            </w:pPr>
            <w:r w:rsidRPr="0089110D">
              <w:rPr>
                <w:sz w:val="20"/>
                <w:lang w:val="fr-CA"/>
              </w:rPr>
              <w:t>Cour suprême du Canada</w:t>
            </w: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Dépôt de la demande d’autorisation d’appel</w:t>
            </w:r>
          </w:p>
          <w:p w:rsidR="0089110D" w:rsidRPr="0089110D" w:rsidRDefault="0089110D" w:rsidP="0089110D">
            <w:pPr>
              <w:jc w:val="both"/>
              <w:rPr>
                <w:sz w:val="20"/>
                <w:lang w:val="fr-CA"/>
              </w:rPr>
            </w:pPr>
          </w:p>
        </w:tc>
      </w:tr>
    </w:tbl>
    <w:p w:rsidR="0089110D" w:rsidRPr="0089110D" w:rsidRDefault="0089110D" w:rsidP="0089110D">
      <w:pPr>
        <w:jc w:val="both"/>
        <w:rPr>
          <w:sz w:val="20"/>
          <w:lang w:val="fr-CA"/>
        </w:rPr>
      </w:pPr>
    </w:p>
    <w:p w:rsidR="0089110D" w:rsidRPr="0089110D" w:rsidRDefault="0089110D" w:rsidP="0089110D">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E95A6A">
        <w:tc>
          <w:tcPr>
            <w:tcW w:w="543" w:type="pct"/>
          </w:tcPr>
          <w:p w:rsidR="0089110D" w:rsidRPr="0089110D" w:rsidRDefault="0089110D" w:rsidP="0089110D">
            <w:pPr>
              <w:jc w:val="both"/>
              <w:rPr>
                <w:sz w:val="20"/>
              </w:rPr>
            </w:pPr>
            <w:r w:rsidRPr="0089110D">
              <w:rPr>
                <w:rStyle w:val="SCCFileNumberChar"/>
                <w:sz w:val="20"/>
                <w:szCs w:val="20"/>
              </w:rPr>
              <w:t>37688</w:t>
            </w:r>
          </w:p>
        </w:tc>
        <w:tc>
          <w:tcPr>
            <w:tcW w:w="4457" w:type="pct"/>
            <w:gridSpan w:val="3"/>
          </w:tcPr>
          <w:p w:rsidR="0089110D" w:rsidRPr="005A0E5F" w:rsidRDefault="0089110D" w:rsidP="0089110D">
            <w:pPr>
              <w:pStyle w:val="SCCLsocParty"/>
              <w:jc w:val="both"/>
              <w:rPr>
                <w:b/>
                <w:sz w:val="20"/>
                <w:szCs w:val="20"/>
                <w:lang w:val="en-US"/>
              </w:rPr>
            </w:pPr>
            <w:r w:rsidRPr="005A0E5F">
              <w:rPr>
                <w:b/>
                <w:sz w:val="20"/>
                <w:szCs w:val="20"/>
                <w:lang w:val="en-US"/>
              </w:rPr>
              <w:t>Keith Peterson v. Saskatchewan Workers’ Compensation Board</w:t>
            </w:r>
          </w:p>
          <w:p w:rsidR="0089110D" w:rsidRPr="0089110D" w:rsidRDefault="0089110D" w:rsidP="0089110D">
            <w:pPr>
              <w:jc w:val="both"/>
              <w:rPr>
                <w:sz w:val="20"/>
              </w:rPr>
            </w:pPr>
            <w:r w:rsidRPr="0089110D">
              <w:rPr>
                <w:sz w:val="20"/>
              </w:rPr>
              <w:t>(Sask.) (Civil) (By Leave)</w:t>
            </w:r>
          </w:p>
        </w:tc>
      </w:tr>
      <w:tr w:rsidR="0089110D" w:rsidRPr="0089110D" w:rsidTr="00E95A6A">
        <w:tc>
          <w:tcPr>
            <w:tcW w:w="5000" w:type="pct"/>
            <w:gridSpan w:val="4"/>
          </w:tcPr>
          <w:p w:rsidR="0089110D" w:rsidRPr="0089110D" w:rsidRDefault="0089110D" w:rsidP="0089110D">
            <w:pPr>
              <w:jc w:val="both"/>
              <w:rPr>
                <w:sz w:val="20"/>
              </w:rPr>
            </w:pPr>
            <w:r w:rsidRPr="0089110D">
              <w:rPr>
                <w:sz w:val="20"/>
              </w:rPr>
              <w:t>Civil procedure – Application to strike statement of claim – Failure to disclose reasonable cause of action – Frivolous and vexatious claims – Whether constitutionally protected rights to privacy were quashed by the judgment of the Court of Appeal.</w:t>
            </w:r>
          </w:p>
        </w:tc>
      </w:tr>
      <w:tr w:rsidR="0089110D" w:rsidRPr="0089110D" w:rsidTr="00E95A6A">
        <w:tc>
          <w:tcPr>
            <w:tcW w:w="5000" w:type="pct"/>
            <w:gridSpan w:val="4"/>
          </w:tcPr>
          <w:p w:rsidR="0089110D" w:rsidRPr="0089110D" w:rsidRDefault="0089110D" w:rsidP="0089110D">
            <w:pPr>
              <w:jc w:val="both"/>
              <w:rPr>
                <w:sz w:val="20"/>
              </w:rPr>
            </w:pPr>
          </w:p>
        </w:tc>
      </w:tr>
      <w:tr w:rsidR="0089110D" w:rsidRPr="0089110D" w:rsidTr="00E95A6A">
        <w:tc>
          <w:tcPr>
            <w:tcW w:w="5000" w:type="pct"/>
            <w:gridSpan w:val="4"/>
          </w:tcPr>
          <w:p w:rsidR="0089110D" w:rsidRPr="0089110D" w:rsidRDefault="0089110D" w:rsidP="0089110D">
            <w:pPr>
              <w:jc w:val="both"/>
              <w:rPr>
                <w:sz w:val="20"/>
              </w:rPr>
            </w:pPr>
            <w:r w:rsidRPr="0089110D">
              <w:rPr>
                <w:sz w:val="20"/>
              </w:rPr>
              <w:t>Keith Peterson commenced an action against the Saskatchewan Workers’ Compensation Board, alleging an abuse of public office on the basis that his Workers’ Compensation Board file was wrongly placed on the court record.</w:t>
            </w:r>
          </w:p>
          <w:p w:rsidR="0089110D" w:rsidRPr="0089110D" w:rsidRDefault="0089110D" w:rsidP="0089110D">
            <w:pPr>
              <w:jc w:val="both"/>
              <w:rPr>
                <w:sz w:val="20"/>
              </w:rPr>
            </w:pPr>
          </w:p>
          <w:p w:rsidR="0089110D" w:rsidRPr="0089110D" w:rsidRDefault="0089110D" w:rsidP="0089110D">
            <w:pPr>
              <w:jc w:val="both"/>
              <w:rPr>
                <w:sz w:val="20"/>
              </w:rPr>
            </w:pPr>
            <w:r w:rsidRPr="0089110D">
              <w:rPr>
                <w:sz w:val="20"/>
              </w:rPr>
              <w:t>On the Board’s motion to strike Mr. Peterson’s statement of claim, the Court of Queen’s Bench for Saskatchewan was satisfied the claim did not disclose any reasonable cause of action and therefore had no reasonable prospect of success. The court found there was nothing in the pleadings that could establish there was any deliberate or unlawful conduct on the part of the Board. The court granted the motion on that basis and dismissed the claim in its entirety, describing the claim as frivolous and vexatious. Mr. Peterson brought an appeal from that order and the Board brought an application to quash the appeal.</w:t>
            </w:r>
          </w:p>
          <w:p w:rsidR="0089110D" w:rsidRPr="0089110D" w:rsidRDefault="0089110D" w:rsidP="0089110D">
            <w:pPr>
              <w:jc w:val="both"/>
              <w:rPr>
                <w:sz w:val="20"/>
              </w:rPr>
            </w:pPr>
          </w:p>
          <w:p w:rsidR="0089110D" w:rsidRPr="0089110D" w:rsidRDefault="0089110D" w:rsidP="0089110D">
            <w:pPr>
              <w:jc w:val="both"/>
              <w:rPr>
                <w:sz w:val="20"/>
              </w:rPr>
            </w:pPr>
            <w:r w:rsidRPr="0089110D">
              <w:rPr>
                <w:sz w:val="20"/>
              </w:rPr>
              <w:t>The Court of Appeal for Saskatchewan quashed the appeal, finding the claim was Mr. Peterson’s third attempt to litigate and appeal the same matter. The Court of Appeal held that the appeal was frivolous, vexatious, without merit and an abuse of the process of the Court and, in such circumstances, it was appropriate to exercise its authority to quash the appeal.</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October 12, 2016</w:t>
            </w:r>
          </w:p>
          <w:p w:rsidR="0089110D" w:rsidRPr="0089110D" w:rsidRDefault="0089110D" w:rsidP="0089110D">
            <w:pPr>
              <w:jc w:val="both"/>
              <w:rPr>
                <w:sz w:val="20"/>
              </w:rPr>
            </w:pPr>
            <w:r w:rsidRPr="0089110D">
              <w:rPr>
                <w:sz w:val="20"/>
              </w:rPr>
              <w:t>Court of Queen’s Bench of Saskatchewan</w:t>
            </w:r>
          </w:p>
          <w:p w:rsidR="0089110D" w:rsidRPr="0089110D" w:rsidRDefault="0089110D" w:rsidP="0089110D">
            <w:pPr>
              <w:jc w:val="both"/>
              <w:rPr>
                <w:sz w:val="20"/>
              </w:rPr>
            </w:pPr>
            <w:r w:rsidRPr="0089110D">
              <w:rPr>
                <w:sz w:val="20"/>
              </w:rPr>
              <w:t>(Keene T.J.)</w:t>
            </w:r>
          </w:p>
          <w:p w:rsidR="0089110D" w:rsidRPr="0089110D" w:rsidRDefault="0089110D" w:rsidP="0089110D">
            <w:pPr>
              <w:jc w:val="both"/>
              <w:rPr>
                <w:sz w:val="20"/>
              </w:rPr>
            </w:pPr>
            <w:r w:rsidRPr="0089110D">
              <w:rPr>
                <w:sz w:val="20"/>
              </w:rPr>
              <w:t>Unreported</w:t>
            </w:r>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Respondent’s application to strike applicant’s statement of claim, granted.</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May 2, 2017</w:t>
            </w:r>
          </w:p>
          <w:p w:rsidR="0089110D" w:rsidRPr="0089110D" w:rsidRDefault="0089110D" w:rsidP="0089110D">
            <w:pPr>
              <w:jc w:val="both"/>
              <w:rPr>
                <w:sz w:val="20"/>
              </w:rPr>
            </w:pPr>
            <w:r w:rsidRPr="0089110D">
              <w:rPr>
                <w:sz w:val="20"/>
              </w:rPr>
              <w:t>Court of Appeal for Saskatchewan</w:t>
            </w:r>
          </w:p>
          <w:p w:rsidR="0089110D" w:rsidRPr="0089110D" w:rsidRDefault="0089110D" w:rsidP="0089110D">
            <w:pPr>
              <w:jc w:val="both"/>
              <w:rPr>
                <w:sz w:val="20"/>
              </w:rPr>
            </w:pPr>
            <w:r w:rsidRPr="0089110D">
              <w:rPr>
                <w:sz w:val="20"/>
              </w:rPr>
              <w:t>(Jackson, Caldwell and Ryan-</w:t>
            </w:r>
            <w:proofErr w:type="spellStart"/>
            <w:r w:rsidRPr="0089110D">
              <w:rPr>
                <w:sz w:val="20"/>
              </w:rPr>
              <w:t>Froslie</w:t>
            </w:r>
            <w:proofErr w:type="spellEnd"/>
            <w:r w:rsidRPr="0089110D">
              <w:rPr>
                <w:sz w:val="20"/>
              </w:rPr>
              <w:t xml:space="preserve"> JJ.A.)</w:t>
            </w:r>
          </w:p>
          <w:p w:rsidR="0089110D" w:rsidRPr="0089110D" w:rsidRDefault="0089110D" w:rsidP="0089110D">
            <w:pPr>
              <w:jc w:val="both"/>
              <w:rPr>
                <w:sz w:val="20"/>
              </w:rPr>
            </w:pPr>
            <w:r w:rsidRPr="0089110D">
              <w:rPr>
                <w:sz w:val="20"/>
              </w:rPr>
              <w:t>Unreported</w:t>
            </w:r>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Respondent’s application to quash the applicant’s appeal, granted.</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August 1, 2017</w:t>
            </w:r>
          </w:p>
          <w:p w:rsidR="0089110D" w:rsidRPr="0089110D" w:rsidRDefault="0089110D" w:rsidP="0089110D">
            <w:pPr>
              <w:jc w:val="both"/>
              <w:rPr>
                <w:sz w:val="20"/>
              </w:rPr>
            </w:pPr>
            <w:r w:rsidRPr="0089110D">
              <w:rPr>
                <w:sz w:val="20"/>
              </w:rPr>
              <w:t>Supreme Court of Canada</w:t>
            </w: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Application for leave to appeal, filed.</w:t>
            </w:r>
          </w:p>
          <w:p w:rsidR="0089110D" w:rsidRPr="0089110D" w:rsidRDefault="0089110D" w:rsidP="0089110D">
            <w:pPr>
              <w:jc w:val="both"/>
              <w:rPr>
                <w:sz w:val="20"/>
              </w:rPr>
            </w:pP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September 6, 2017</w:t>
            </w:r>
          </w:p>
          <w:p w:rsidR="0089110D" w:rsidRPr="0089110D" w:rsidRDefault="0089110D" w:rsidP="0089110D">
            <w:pPr>
              <w:jc w:val="both"/>
              <w:rPr>
                <w:sz w:val="20"/>
              </w:rPr>
            </w:pPr>
            <w:r w:rsidRPr="0089110D">
              <w:rPr>
                <w:sz w:val="20"/>
              </w:rPr>
              <w:t>Supreme Court of Canada</w:t>
            </w: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Applicant’s motion to seal, filed.</w:t>
            </w:r>
          </w:p>
        </w:tc>
      </w:tr>
    </w:tbl>
    <w:p w:rsidR="0089110D" w:rsidRDefault="0089110D" w:rsidP="0089110D">
      <w:pPr>
        <w:jc w:val="both"/>
        <w:rPr>
          <w:sz w:val="20"/>
        </w:rPr>
      </w:pPr>
    </w:p>
    <w:p w:rsidR="005A0E5F" w:rsidRPr="0089110D" w:rsidRDefault="005A0E5F" w:rsidP="0089110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E95A6A">
        <w:tc>
          <w:tcPr>
            <w:tcW w:w="543" w:type="pct"/>
          </w:tcPr>
          <w:p w:rsidR="0089110D" w:rsidRPr="0089110D" w:rsidRDefault="0089110D" w:rsidP="0089110D">
            <w:pPr>
              <w:jc w:val="both"/>
              <w:rPr>
                <w:sz w:val="20"/>
                <w:lang w:val="fr-CA"/>
              </w:rPr>
            </w:pPr>
            <w:r w:rsidRPr="0089110D">
              <w:rPr>
                <w:rStyle w:val="SCCFileNumberChar"/>
                <w:sz w:val="20"/>
                <w:szCs w:val="20"/>
                <w:lang w:val="fr-CA"/>
              </w:rPr>
              <w:t>37688</w:t>
            </w:r>
          </w:p>
        </w:tc>
        <w:tc>
          <w:tcPr>
            <w:tcW w:w="4457" w:type="pct"/>
            <w:gridSpan w:val="3"/>
          </w:tcPr>
          <w:p w:rsidR="0089110D" w:rsidRPr="005A0E5F" w:rsidRDefault="0089110D" w:rsidP="0089110D">
            <w:pPr>
              <w:pStyle w:val="SCCLsocParty"/>
              <w:jc w:val="both"/>
              <w:rPr>
                <w:b/>
                <w:sz w:val="20"/>
                <w:szCs w:val="20"/>
                <w:lang w:val="en-US"/>
              </w:rPr>
            </w:pPr>
            <w:r w:rsidRPr="005A0E5F">
              <w:rPr>
                <w:b/>
                <w:sz w:val="20"/>
                <w:szCs w:val="20"/>
                <w:lang w:val="en-US"/>
              </w:rPr>
              <w:t>Keith Peterson c. Saskatchewan Workers’ Compensation Board</w:t>
            </w:r>
          </w:p>
          <w:p w:rsidR="0089110D" w:rsidRPr="0089110D" w:rsidRDefault="0089110D" w:rsidP="0089110D">
            <w:pPr>
              <w:jc w:val="both"/>
              <w:rPr>
                <w:sz w:val="20"/>
                <w:lang w:val="fr-CA"/>
              </w:rPr>
            </w:pPr>
            <w:r w:rsidRPr="0089110D">
              <w:rPr>
                <w:sz w:val="20"/>
                <w:lang w:val="fr-CA"/>
              </w:rPr>
              <w:t>(</w:t>
            </w:r>
            <w:proofErr w:type="spellStart"/>
            <w:r w:rsidRPr="0089110D">
              <w:rPr>
                <w:sz w:val="20"/>
                <w:lang w:val="fr-CA"/>
              </w:rPr>
              <w:t>Sask</w:t>
            </w:r>
            <w:proofErr w:type="spellEnd"/>
            <w:r w:rsidRPr="0089110D">
              <w:rPr>
                <w:sz w:val="20"/>
                <w:lang w:val="fr-CA"/>
              </w:rPr>
              <w:t>.) (Civile) (Sur autorisation)</w:t>
            </w:r>
          </w:p>
        </w:tc>
      </w:tr>
      <w:tr w:rsidR="0089110D" w:rsidRPr="00A576C0" w:rsidTr="00E95A6A">
        <w:tc>
          <w:tcPr>
            <w:tcW w:w="5000" w:type="pct"/>
            <w:gridSpan w:val="4"/>
          </w:tcPr>
          <w:p w:rsidR="0089110D" w:rsidRPr="0089110D" w:rsidRDefault="0089110D" w:rsidP="0089110D">
            <w:pPr>
              <w:jc w:val="both"/>
              <w:rPr>
                <w:sz w:val="20"/>
                <w:lang w:val="fr-CA"/>
              </w:rPr>
            </w:pPr>
            <w:r w:rsidRPr="0089110D">
              <w:rPr>
                <w:sz w:val="20"/>
                <w:lang w:val="fr-CA"/>
              </w:rPr>
              <w:t>Procédure civile – Demande de radiation de la déclaration – Absence de cause d’action raisonnable – Demandes frivoles et vexatoires – L’arrêt de la Cour d’appel a-t-il eu pour effet d’annuler des droits à la privée protégés par la Constitution?</w:t>
            </w:r>
          </w:p>
        </w:tc>
      </w:tr>
      <w:tr w:rsidR="0089110D" w:rsidRPr="00A576C0" w:rsidTr="00E95A6A">
        <w:tc>
          <w:tcPr>
            <w:tcW w:w="5000" w:type="pct"/>
            <w:gridSpan w:val="4"/>
          </w:tcPr>
          <w:p w:rsidR="0089110D" w:rsidRPr="0089110D" w:rsidRDefault="0089110D" w:rsidP="0089110D">
            <w:pPr>
              <w:jc w:val="both"/>
              <w:rPr>
                <w:sz w:val="20"/>
                <w:lang w:val="fr-CA"/>
              </w:rPr>
            </w:pPr>
          </w:p>
        </w:tc>
      </w:tr>
      <w:tr w:rsidR="0089110D" w:rsidRPr="00A576C0" w:rsidTr="00E95A6A">
        <w:tc>
          <w:tcPr>
            <w:tcW w:w="5000" w:type="pct"/>
            <w:gridSpan w:val="4"/>
          </w:tcPr>
          <w:p w:rsidR="0089110D" w:rsidRPr="0089110D" w:rsidRDefault="0089110D" w:rsidP="0089110D">
            <w:pPr>
              <w:jc w:val="both"/>
              <w:rPr>
                <w:sz w:val="20"/>
                <w:lang w:val="fr-CA"/>
              </w:rPr>
            </w:pPr>
            <w:r w:rsidRPr="0089110D">
              <w:rPr>
                <w:sz w:val="20"/>
                <w:lang w:val="fr-CA"/>
              </w:rPr>
              <w:lastRenderedPageBreak/>
              <w:t>Keith Peterson a intenté une action contre la Saskatchewan Workers’ Compensation Board (la « Commission »), alléguant l’abus dans l’exercice d’une charge publique parce que son dossier à la Commission avait été indûment placé dans le dossier de la cour.</w:t>
            </w:r>
          </w:p>
          <w:p w:rsidR="0089110D" w:rsidRPr="0089110D" w:rsidRDefault="0089110D" w:rsidP="0089110D">
            <w:pPr>
              <w:jc w:val="both"/>
              <w:rPr>
                <w:sz w:val="20"/>
                <w:lang w:val="fr-CA"/>
              </w:rPr>
            </w:pPr>
          </w:p>
          <w:p w:rsidR="0089110D" w:rsidRPr="0089110D" w:rsidRDefault="0089110D" w:rsidP="0089110D">
            <w:pPr>
              <w:jc w:val="both"/>
              <w:rPr>
                <w:sz w:val="20"/>
                <w:lang w:val="fr-CA"/>
              </w:rPr>
            </w:pPr>
            <w:r w:rsidRPr="0089110D">
              <w:rPr>
                <w:sz w:val="20"/>
                <w:lang w:val="fr-CA"/>
              </w:rPr>
              <w:t>Saisie de la requête de la Commission en radiation de la déclaration de M. Peterson, la Cour du Banc de la Reine de la Saskatchewan était convaincue que la demande ne révélait aucune cause d’action raisonnable et n’avait donc aucune chance de succès. La cour a conclu qu’il n’y avait rien dans les actes de procédure susceptible d’établir qu’il y avait eu conduite délibérée ou illégale de la part de la Commission. La cour a accueilli la requête pour ce motif et a rejeté la demande au complet, la qualifiant de frivole et de vexatoire. Monsieur Peterson a interjeté appel de cette ordonnance et la Commission a présenté une demande d’annulation de l’appel.</w:t>
            </w:r>
          </w:p>
          <w:p w:rsidR="0089110D" w:rsidRPr="0089110D" w:rsidRDefault="0089110D" w:rsidP="0089110D">
            <w:pPr>
              <w:jc w:val="both"/>
              <w:rPr>
                <w:sz w:val="20"/>
                <w:lang w:val="fr-CA"/>
              </w:rPr>
            </w:pPr>
          </w:p>
          <w:p w:rsidR="0089110D" w:rsidRPr="0089110D" w:rsidRDefault="0089110D" w:rsidP="0089110D">
            <w:pPr>
              <w:jc w:val="both"/>
              <w:rPr>
                <w:sz w:val="20"/>
                <w:lang w:val="fr-CA"/>
              </w:rPr>
            </w:pPr>
            <w:r w:rsidRPr="0089110D">
              <w:rPr>
                <w:sz w:val="20"/>
                <w:lang w:val="fr-CA"/>
              </w:rPr>
              <w:t>La Cour d’appel de la Saskatchewan a annulé l’appel, concluant que la demande représentait la troisième tentative de M. Peterson de porter la même affaire en justice et d’interjeter appel de celle-ci. La Cour d’appel a statué que l’appel était frivole, vexatoire et non fondé et qu’il constituait un recours abusif à la Cour, si bien qu’il convenait d’exercer son pouvoir d’annuler l’appel.</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12 octobre 2016</w:t>
            </w:r>
          </w:p>
          <w:p w:rsidR="0089110D" w:rsidRPr="0089110D" w:rsidRDefault="0089110D" w:rsidP="0089110D">
            <w:pPr>
              <w:jc w:val="both"/>
              <w:rPr>
                <w:sz w:val="20"/>
                <w:lang w:val="fr-CA"/>
              </w:rPr>
            </w:pPr>
            <w:r w:rsidRPr="0089110D">
              <w:rPr>
                <w:sz w:val="20"/>
                <w:lang w:val="fr-CA"/>
              </w:rPr>
              <w:t>Cour du Banc de la Reine de la Saskatchewan</w:t>
            </w:r>
          </w:p>
          <w:p w:rsidR="0089110D" w:rsidRPr="0089110D" w:rsidRDefault="0089110D" w:rsidP="0089110D">
            <w:pPr>
              <w:jc w:val="both"/>
              <w:rPr>
                <w:sz w:val="20"/>
                <w:lang w:val="fr-CA"/>
              </w:rPr>
            </w:pPr>
            <w:r w:rsidRPr="0089110D">
              <w:rPr>
                <w:sz w:val="20"/>
                <w:lang w:val="fr-CA"/>
              </w:rPr>
              <w:t>(Juge Keene)</w:t>
            </w:r>
          </w:p>
          <w:p w:rsidR="0089110D" w:rsidRPr="0089110D" w:rsidRDefault="0089110D" w:rsidP="0089110D">
            <w:pPr>
              <w:jc w:val="both"/>
              <w:rPr>
                <w:sz w:val="20"/>
                <w:lang w:val="fr-CA"/>
              </w:rPr>
            </w:pPr>
            <w:r w:rsidRPr="0089110D">
              <w:rPr>
                <w:sz w:val="20"/>
                <w:lang w:val="fr-CA"/>
              </w:rPr>
              <w:t>Non publié</w:t>
            </w:r>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Jugement accueillant la demande de l’intimée en radiation de la déclaration du demandeur.</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2 mai 2017</w:t>
            </w:r>
          </w:p>
          <w:p w:rsidR="0089110D" w:rsidRPr="0089110D" w:rsidRDefault="0089110D" w:rsidP="0089110D">
            <w:pPr>
              <w:jc w:val="both"/>
              <w:rPr>
                <w:sz w:val="20"/>
                <w:lang w:val="fr-CA"/>
              </w:rPr>
            </w:pPr>
            <w:r w:rsidRPr="0089110D">
              <w:rPr>
                <w:sz w:val="20"/>
                <w:lang w:val="fr-CA"/>
              </w:rPr>
              <w:t>Cour d’appel de la Saskatchewan</w:t>
            </w:r>
          </w:p>
          <w:p w:rsidR="0089110D" w:rsidRPr="0089110D" w:rsidRDefault="0089110D" w:rsidP="0089110D">
            <w:pPr>
              <w:jc w:val="both"/>
              <w:rPr>
                <w:sz w:val="20"/>
                <w:lang w:val="fr-CA"/>
              </w:rPr>
            </w:pPr>
            <w:r w:rsidRPr="0089110D">
              <w:rPr>
                <w:sz w:val="20"/>
                <w:lang w:val="fr-CA"/>
              </w:rPr>
              <w:t>(Juges Jackson, Caldwell et Ryan-Froslie)</w:t>
            </w:r>
          </w:p>
          <w:p w:rsidR="0089110D" w:rsidRPr="0089110D" w:rsidRDefault="0089110D" w:rsidP="0089110D">
            <w:pPr>
              <w:jc w:val="both"/>
              <w:rPr>
                <w:sz w:val="20"/>
                <w:lang w:val="fr-CA"/>
              </w:rPr>
            </w:pPr>
            <w:r w:rsidRPr="0089110D">
              <w:rPr>
                <w:sz w:val="20"/>
                <w:lang w:val="fr-CA"/>
              </w:rPr>
              <w:t>Non publié</w:t>
            </w:r>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Arrêt accueillant la demande de l’intimée en annulation de l’appel du demandeur.</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1</w:t>
            </w:r>
            <w:r w:rsidRPr="0089110D">
              <w:rPr>
                <w:sz w:val="20"/>
                <w:vertAlign w:val="superscript"/>
                <w:lang w:val="fr-CA"/>
              </w:rPr>
              <w:t>er</w:t>
            </w:r>
            <w:r w:rsidRPr="0089110D">
              <w:rPr>
                <w:sz w:val="20"/>
                <w:lang w:val="fr-CA"/>
              </w:rPr>
              <w:t xml:space="preserve"> août 2017</w:t>
            </w:r>
          </w:p>
          <w:p w:rsidR="0089110D" w:rsidRPr="0089110D" w:rsidRDefault="0089110D" w:rsidP="0089110D">
            <w:pPr>
              <w:jc w:val="both"/>
              <w:rPr>
                <w:sz w:val="20"/>
                <w:lang w:val="fr-CA"/>
              </w:rPr>
            </w:pPr>
            <w:r w:rsidRPr="0089110D">
              <w:rPr>
                <w:sz w:val="20"/>
                <w:lang w:val="fr-CA"/>
              </w:rPr>
              <w:t>Cour suprême du Canada</w:t>
            </w: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Dépôt de la demande d’autorisation d’appel.</w:t>
            </w:r>
          </w:p>
          <w:p w:rsidR="0089110D" w:rsidRPr="0089110D" w:rsidRDefault="0089110D" w:rsidP="0089110D">
            <w:pPr>
              <w:jc w:val="both"/>
              <w:rPr>
                <w:sz w:val="20"/>
                <w:lang w:val="fr-CA"/>
              </w:rPr>
            </w:pP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6 septembre 2017</w:t>
            </w:r>
          </w:p>
          <w:p w:rsidR="0089110D" w:rsidRPr="0089110D" w:rsidRDefault="0089110D" w:rsidP="0089110D">
            <w:pPr>
              <w:jc w:val="both"/>
              <w:rPr>
                <w:sz w:val="20"/>
                <w:lang w:val="fr-CA"/>
              </w:rPr>
            </w:pPr>
            <w:r w:rsidRPr="0089110D">
              <w:rPr>
                <w:sz w:val="20"/>
                <w:lang w:val="fr-CA"/>
              </w:rPr>
              <w:t>Cour suprême du Canada</w:t>
            </w: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Dépôt de la demande d’autorisation d’appel.</w:t>
            </w:r>
          </w:p>
        </w:tc>
      </w:tr>
    </w:tbl>
    <w:p w:rsidR="0089110D" w:rsidRPr="0089110D" w:rsidRDefault="0089110D" w:rsidP="0089110D">
      <w:pPr>
        <w:jc w:val="both"/>
        <w:rPr>
          <w:sz w:val="20"/>
          <w:lang w:val="fr-CA"/>
        </w:rPr>
      </w:pPr>
    </w:p>
    <w:p w:rsidR="0089110D" w:rsidRPr="0089110D" w:rsidRDefault="0089110D" w:rsidP="0089110D">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89110D" w:rsidRPr="0089110D" w:rsidTr="00D32531">
        <w:trPr>
          <w:gridAfter w:val="1"/>
          <w:wAfter w:w="48" w:type="pct"/>
        </w:trPr>
        <w:tc>
          <w:tcPr>
            <w:tcW w:w="537" w:type="pct"/>
          </w:tcPr>
          <w:p w:rsidR="0089110D" w:rsidRPr="0089110D" w:rsidRDefault="0089110D" w:rsidP="0089110D">
            <w:pPr>
              <w:jc w:val="both"/>
              <w:rPr>
                <w:sz w:val="20"/>
              </w:rPr>
            </w:pPr>
            <w:r w:rsidRPr="0089110D">
              <w:rPr>
                <w:rStyle w:val="SCCFileNumberChar"/>
                <w:sz w:val="20"/>
                <w:szCs w:val="20"/>
              </w:rPr>
              <w:t>37684</w:t>
            </w:r>
          </w:p>
        </w:tc>
        <w:tc>
          <w:tcPr>
            <w:tcW w:w="4415" w:type="pct"/>
            <w:gridSpan w:val="3"/>
          </w:tcPr>
          <w:p w:rsidR="0089110D" w:rsidRPr="005A0E5F" w:rsidRDefault="0089110D" w:rsidP="0089110D">
            <w:pPr>
              <w:pStyle w:val="SCCLsocParty"/>
              <w:jc w:val="both"/>
              <w:rPr>
                <w:b/>
                <w:sz w:val="20"/>
                <w:szCs w:val="20"/>
                <w:lang w:val="en-US"/>
              </w:rPr>
            </w:pPr>
            <w:r w:rsidRPr="005A0E5F">
              <w:rPr>
                <w:b/>
                <w:sz w:val="20"/>
                <w:szCs w:val="20"/>
                <w:lang w:val="en-US"/>
              </w:rPr>
              <w:t>Sean Mitchell v. Her Majesty the Queen</w:t>
            </w:r>
          </w:p>
          <w:p w:rsidR="0089110D" w:rsidRPr="0089110D" w:rsidRDefault="0089110D" w:rsidP="0089110D">
            <w:pPr>
              <w:jc w:val="both"/>
              <w:rPr>
                <w:sz w:val="20"/>
              </w:rPr>
            </w:pPr>
            <w:r w:rsidRPr="0089110D">
              <w:rPr>
                <w:sz w:val="20"/>
              </w:rPr>
              <w:t>(Ont.) (Criminal) (By Leave)</w:t>
            </w:r>
          </w:p>
        </w:tc>
      </w:tr>
      <w:tr w:rsidR="0089110D" w:rsidRPr="0089110D" w:rsidTr="00D32531">
        <w:trPr>
          <w:gridAfter w:val="1"/>
          <w:wAfter w:w="48" w:type="pct"/>
        </w:trPr>
        <w:tc>
          <w:tcPr>
            <w:tcW w:w="4952" w:type="pct"/>
            <w:gridSpan w:val="4"/>
          </w:tcPr>
          <w:p w:rsidR="0089110D" w:rsidRPr="0089110D" w:rsidRDefault="0089110D" w:rsidP="0089110D">
            <w:pPr>
              <w:pStyle w:val="SCCBanSummary"/>
              <w:rPr>
                <w:sz w:val="20"/>
                <w:szCs w:val="20"/>
              </w:rPr>
            </w:pPr>
            <w:r w:rsidRPr="0089110D">
              <w:rPr>
                <w:sz w:val="20"/>
                <w:szCs w:val="20"/>
              </w:rPr>
              <w:t>(Publication ban in case)</w:t>
            </w:r>
          </w:p>
          <w:p w:rsidR="0089110D" w:rsidRPr="0089110D" w:rsidRDefault="0089110D" w:rsidP="0089110D">
            <w:pPr>
              <w:jc w:val="both"/>
              <w:rPr>
                <w:sz w:val="20"/>
              </w:rPr>
            </w:pPr>
          </w:p>
          <w:p w:rsidR="0089110D" w:rsidRPr="0089110D" w:rsidRDefault="0089110D" w:rsidP="0089110D">
            <w:pPr>
              <w:jc w:val="both"/>
              <w:rPr>
                <w:sz w:val="20"/>
              </w:rPr>
            </w:pPr>
            <w:r w:rsidRPr="0089110D">
              <w:rPr>
                <w:sz w:val="20"/>
              </w:rPr>
              <w:t>Criminal law — Evidence — Similar fact evidence — Witnesses — Cross-examination — Limitations — Judge admitted similar fact evidence at trial of accused on eight counts of sexual assault involving different victims, finding that all assaults had been committed by same individual — Ultimately, trial judge convicted accused of four counts of sexual assault but acquitted him of remaining four counts — Summary conviction appeal judge set aside four convictions but Court of Appeal restored them — Whether Court of Appeal erred by failing to consider exculpatory value of similar fact evidence — Whether trial judge erred in restricting witness’ cross-examination.</w:t>
            </w:r>
          </w:p>
        </w:tc>
      </w:tr>
      <w:tr w:rsidR="0089110D" w:rsidRPr="0089110D" w:rsidTr="00D32531">
        <w:trPr>
          <w:gridAfter w:val="1"/>
          <w:wAfter w:w="48" w:type="pct"/>
        </w:trPr>
        <w:tc>
          <w:tcPr>
            <w:tcW w:w="4952" w:type="pct"/>
            <w:gridSpan w:val="4"/>
          </w:tcPr>
          <w:p w:rsidR="0089110D" w:rsidRPr="0089110D" w:rsidRDefault="0089110D" w:rsidP="0089110D">
            <w:pPr>
              <w:jc w:val="both"/>
              <w:rPr>
                <w:sz w:val="20"/>
              </w:rPr>
            </w:pPr>
          </w:p>
        </w:tc>
      </w:tr>
      <w:tr w:rsidR="0089110D" w:rsidRPr="0089110D" w:rsidTr="00D32531">
        <w:trPr>
          <w:gridAfter w:val="1"/>
          <w:wAfter w:w="48" w:type="pct"/>
        </w:trPr>
        <w:tc>
          <w:tcPr>
            <w:tcW w:w="4952" w:type="pct"/>
            <w:gridSpan w:val="4"/>
          </w:tcPr>
          <w:p w:rsidR="0089110D" w:rsidRPr="0089110D" w:rsidRDefault="0089110D" w:rsidP="0089110D">
            <w:pPr>
              <w:jc w:val="both"/>
              <w:rPr>
                <w:sz w:val="20"/>
              </w:rPr>
            </w:pPr>
            <w:r w:rsidRPr="0089110D">
              <w:rPr>
                <w:sz w:val="20"/>
              </w:rPr>
              <w:t>The Crown charged Mr. Mitchell with eight counts of sexual assault in relation to eight different women on eight different occasions. The trial judge convicted him on four counts, but held that the Crown had failed to prove its case beyond a reasonable doubt on the remaining four counts and therefore acquitted him on them. On appeal, the summary conviction appeal judge found that the trial judge erred in failing to consider the exculpatory value of the four acquittals after concluding that the eight offences were committed by a single individual. A unanimous Court of Appeal restored the four convictions.</w:t>
            </w:r>
          </w:p>
          <w:p w:rsidR="0089110D" w:rsidRPr="0089110D" w:rsidRDefault="0089110D" w:rsidP="0089110D">
            <w:pPr>
              <w:jc w:val="both"/>
              <w:rPr>
                <w:sz w:val="20"/>
              </w:rPr>
            </w:pPr>
          </w:p>
        </w:tc>
      </w:tr>
      <w:tr w:rsidR="0089110D" w:rsidRPr="0089110D" w:rsidTr="00D32531">
        <w:tblPrEx>
          <w:tblCellMar>
            <w:bottom w:w="0" w:type="dxa"/>
          </w:tblCellMar>
        </w:tblPrEx>
        <w:tc>
          <w:tcPr>
            <w:tcW w:w="2367" w:type="pct"/>
            <w:gridSpan w:val="2"/>
          </w:tcPr>
          <w:p w:rsidR="0089110D" w:rsidRPr="0089110D" w:rsidRDefault="0089110D" w:rsidP="0089110D">
            <w:pPr>
              <w:jc w:val="both"/>
              <w:rPr>
                <w:sz w:val="20"/>
              </w:rPr>
            </w:pPr>
            <w:r w:rsidRPr="0089110D">
              <w:rPr>
                <w:sz w:val="20"/>
              </w:rPr>
              <w:lastRenderedPageBreak/>
              <w:t>November 24, 2004</w:t>
            </w:r>
          </w:p>
          <w:p w:rsidR="0089110D" w:rsidRPr="0089110D" w:rsidRDefault="0089110D" w:rsidP="0089110D">
            <w:pPr>
              <w:jc w:val="both"/>
              <w:rPr>
                <w:sz w:val="20"/>
              </w:rPr>
            </w:pPr>
            <w:r w:rsidRPr="0089110D">
              <w:rPr>
                <w:sz w:val="20"/>
              </w:rPr>
              <w:t>Ontario Court of Justice</w:t>
            </w:r>
          </w:p>
          <w:p w:rsidR="0089110D" w:rsidRPr="0089110D" w:rsidRDefault="0089110D" w:rsidP="0089110D">
            <w:pPr>
              <w:jc w:val="both"/>
              <w:rPr>
                <w:sz w:val="20"/>
              </w:rPr>
            </w:pPr>
            <w:r w:rsidRPr="0089110D">
              <w:rPr>
                <w:sz w:val="20"/>
              </w:rPr>
              <w:t>(</w:t>
            </w:r>
            <w:proofErr w:type="spellStart"/>
            <w:r w:rsidRPr="0089110D">
              <w:rPr>
                <w:sz w:val="20"/>
              </w:rPr>
              <w:t>Wolski</w:t>
            </w:r>
            <w:proofErr w:type="spellEnd"/>
            <w:r w:rsidRPr="0089110D">
              <w:rPr>
                <w:sz w:val="20"/>
              </w:rPr>
              <w:t xml:space="preserve"> J.)</w:t>
            </w:r>
          </w:p>
          <w:p w:rsidR="0089110D" w:rsidRPr="0089110D" w:rsidRDefault="0089110D" w:rsidP="0089110D">
            <w:pPr>
              <w:jc w:val="both"/>
              <w:rPr>
                <w:sz w:val="20"/>
              </w:rPr>
            </w:pPr>
          </w:p>
        </w:tc>
        <w:tc>
          <w:tcPr>
            <w:tcW w:w="267" w:type="pct"/>
          </w:tcPr>
          <w:p w:rsidR="0089110D" w:rsidRPr="0089110D" w:rsidRDefault="0089110D" w:rsidP="0089110D">
            <w:pPr>
              <w:jc w:val="both"/>
              <w:rPr>
                <w:sz w:val="20"/>
              </w:rPr>
            </w:pPr>
          </w:p>
        </w:tc>
        <w:tc>
          <w:tcPr>
            <w:tcW w:w="2366" w:type="pct"/>
            <w:gridSpan w:val="2"/>
          </w:tcPr>
          <w:p w:rsidR="0089110D" w:rsidRPr="0089110D" w:rsidRDefault="0089110D" w:rsidP="0089110D">
            <w:pPr>
              <w:jc w:val="both"/>
              <w:rPr>
                <w:sz w:val="20"/>
              </w:rPr>
            </w:pPr>
            <w:r w:rsidRPr="0089110D">
              <w:rPr>
                <w:sz w:val="20"/>
              </w:rPr>
              <w:t>Accused convicted of four counts of sexual assault but acquitted of remaining four counts.</w:t>
            </w:r>
          </w:p>
          <w:p w:rsidR="0089110D" w:rsidRPr="0089110D" w:rsidRDefault="0089110D" w:rsidP="0089110D">
            <w:pPr>
              <w:jc w:val="both"/>
              <w:rPr>
                <w:sz w:val="20"/>
              </w:rPr>
            </w:pPr>
          </w:p>
        </w:tc>
      </w:tr>
      <w:tr w:rsidR="0089110D" w:rsidRPr="0089110D" w:rsidTr="00D32531">
        <w:tblPrEx>
          <w:tblCellMar>
            <w:bottom w:w="0" w:type="dxa"/>
          </w:tblCellMar>
        </w:tblPrEx>
        <w:tc>
          <w:tcPr>
            <w:tcW w:w="2367" w:type="pct"/>
            <w:gridSpan w:val="2"/>
          </w:tcPr>
          <w:p w:rsidR="0089110D" w:rsidRPr="0089110D" w:rsidRDefault="0089110D" w:rsidP="0089110D">
            <w:pPr>
              <w:jc w:val="both"/>
              <w:rPr>
                <w:sz w:val="20"/>
              </w:rPr>
            </w:pPr>
            <w:r w:rsidRPr="0089110D">
              <w:rPr>
                <w:sz w:val="20"/>
              </w:rPr>
              <w:t>March 14, 2007</w:t>
            </w:r>
          </w:p>
          <w:p w:rsidR="0089110D" w:rsidRPr="0089110D" w:rsidRDefault="0089110D" w:rsidP="0089110D">
            <w:pPr>
              <w:jc w:val="both"/>
              <w:rPr>
                <w:sz w:val="20"/>
              </w:rPr>
            </w:pPr>
            <w:r w:rsidRPr="0089110D">
              <w:rPr>
                <w:sz w:val="20"/>
              </w:rPr>
              <w:t>Ontario Superior Court of Justice</w:t>
            </w:r>
          </w:p>
          <w:p w:rsidR="0089110D" w:rsidRPr="0089110D" w:rsidRDefault="0089110D" w:rsidP="0089110D">
            <w:pPr>
              <w:jc w:val="both"/>
              <w:rPr>
                <w:sz w:val="20"/>
              </w:rPr>
            </w:pPr>
            <w:r w:rsidRPr="0089110D">
              <w:rPr>
                <w:sz w:val="20"/>
              </w:rPr>
              <w:t>(</w:t>
            </w:r>
            <w:proofErr w:type="spellStart"/>
            <w:r w:rsidRPr="0089110D">
              <w:rPr>
                <w:sz w:val="20"/>
              </w:rPr>
              <w:t>Ducharme</w:t>
            </w:r>
            <w:proofErr w:type="spellEnd"/>
            <w:r w:rsidRPr="0089110D">
              <w:rPr>
                <w:sz w:val="20"/>
              </w:rPr>
              <w:t xml:space="preserve"> J.)</w:t>
            </w:r>
          </w:p>
          <w:p w:rsidR="0089110D" w:rsidRPr="0089110D" w:rsidRDefault="0089110D" w:rsidP="0089110D">
            <w:pPr>
              <w:jc w:val="both"/>
              <w:rPr>
                <w:sz w:val="20"/>
              </w:rPr>
            </w:pPr>
          </w:p>
        </w:tc>
        <w:tc>
          <w:tcPr>
            <w:tcW w:w="267" w:type="pct"/>
          </w:tcPr>
          <w:p w:rsidR="0089110D" w:rsidRPr="0089110D" w:rsidRDefault="0089110D" w:rsidP="0089110D">
            <w:pPr>
              <w:jc w:val="both"/>
              <w:rPr>
                <w:sz w:val="20"/>
              </w:rPr>
            </w:pPr>
          </w:p>
        </w:tc>
        <w:tc>
          <w:tcPr>
            <w:tcW w:w="2366" w:type="pct"/>
            <w:gridSpan w:val="2"/>
          </w:tcPr>
          <w:p w:rsidR="0089110D" w:rsidRPr="0089110D" w:rsidRDefault="0089110D" w:rsidP="0089110D">
            <w:pPr>
              <w:jc w:val="both"/>
              <w:rPr>
                <w:sz w:val="20"/>
              </w:rPr>
            </w:pPr>
            <w:r w:rsidRPr="0089110D">
              <w:rPr>
                <w:sz w:val="20"/>
              </w:rPr>
              <w:t>Accused’s appeal allowed and four convictions set aside.</w:t>
            </w:r>
          </w:p>
          <w:p w:rsidR="0089110D" w:rsidRPr="0089110D" w:rsidRDefault="0089110D" w:rsidP="0089110D">
            <w:pPr>
              <w:jc w:val="both"/>
              <w:rPr>
                <w:sz w:val="20"/>
              </w:rPr>
            </w:pPr>
          </w:p>
        </w:tc>
      </w:tr>
      <w:tr w:rsidR="0089110D" w:rsidRPr="0089110D" w:rsidTr="00D32531">
        <w:tblPrEx>
          <w:tblCellMar>
            <w:bottom w:w="0" w:type="dxa"/>
          </w:tblCellMar>
        </w:tblPrEx>
        <w:tc>
          <w:tcPr>
            <w:tcW w:w="2367" w:type="pct"/>
            <w:gridSpan w:val="2"/>
          </w:tcPr>
          <w:p w:rsidR="0089110D" w:rsidRPr="0089110D" w:rsidRDefault="0089110D" w:rsidP="0089110D">
            <w:pPr>
              <w:jc w:val="both"/>
              <w:rPr>
                <w:sz w:val="20"/>
              </w:rPr>
            </w:pPr>
            <w:r w:rsidRPr="0089110D">
              <w:rPr>
                <w:sz w:val="20"/>
              </w:rPr>
              <w:t>November 10, 2008</w:t>
            </w:r>
          </w:p>
          <w:p w:rsidR="0089110D" w:rsidRPr="0089110D" w:rsidRDefault="0089110D" w:rsidP="0089110D">
            <w:pPr>
              <w:jc w:val="both"/>
              <w:rPr>
                <w:sz w:val="20"/>
              </w:rPr>
            </w:pPr>
            <w:r w:rsidRPr="0089110D">
              <w:rPr>
                <w:sz w:val="20"/>
              </w:rPr>
              <w:t>Court of Appeal for Ontario</w:t>
            </w:r>
          </w:p>
          <w:p w:rsidR="0089110D" w:rsidRPr="0089110D" w:rsidRDefault="0089110D" w:rsidP="0089110D">
            <w:pPr>
              <w:jc w:val="both"/>
              <w:rPr>
                <w:sz w:val="20"/>
              </w:rPr>
            </w:pPr>
            <w:r w:rsidRPr="0089110D">
              <w:rPr>
                <w:sz w:val="20"/>
              </w:rPr>
              <w:t>(Sharpe, Lang and Epstein JJ.A.)</w:t>
            </w:r>
          </w:p>
          <w:p w:rsidR="0089110D" w:rsidRPr="0089110D" w:rsidRDefault="00A576C0" w:rsidP="0089110D">
            <w:pPr>
              <w:jc w:val="both"/>
              <w:rPr>
                <w:sz w:val="20"/>
              </w:rPr>
            </w:pPr>
            <w:hyperlink r:id="rId23" w:history="1">
              <w:r w:rsidR="0089110D" w:rsidRPr="0089110D">
                <w:rPr>
                  <w:rStyle w:val="Hyperlink"/>
                  <w:sz w:val="20"/>
                </w:rPr>
                <w:t>2008 ONCA 757</w:t>
              </w:r>
            </w:hyperlink>
          </w:p>
          <w:p w:rsidR="0089110D" w:rsidRPr="0089110D" w:rsidRDefault="0089110D" w:rsidP="0089110D">
            <w:pPr>
              <w:jc w:val="both"/>
              <w:rPr>
                <w:sz w:val="20"/>
              </w:rPr>
            </w:pPr>
          </w:p>
        </w:tc>
        <w:tc>
          <w:tcPr>
            <w:tcW w:w="267" w:type="pct"/>
          </w:tcPr>
          <w:p w:rsidR="0089110D" w:rsidRPr="0089110D" w:rsidRDefault="0089110D" w:rsidP="0089110D">
            <w:pPr>
              <w:jc w:val="both"/>
              <w:rPr>
                <w:sz w:val="20"/>
              </w:rPr>
            </w:pPr>
          </w:p>
        </w:tc>
        <w:tc>
          <w:tcPr>
            <w:tcW w:w="2366" w:type="pct"/>
            <w:gridSpan w:val="2"/>
          </w:tcPr>
          <w:p w:rsidR="0089110D" w:rsidRPr="0089110D" w:rsidRDefault="0089110D" w:rsidP="0089110D">
            <w:pPr>
              <w:jc w:val="both"/>
              <w:rPr>
                <w:sz w:val="20"/>
              </w:rPr>
            </w:pPr>
            <w:r w:rsidRPr="0089110D">
              <w:rPr>
                <w:sz w:val="20"/>
              </w:rPr>
              <w:t>Crown’s appeal allowed and convictions restored.</w:t>
            </w:r>
          </w:p>
        </w:tc>
      </w:tr>
      <w:tr w:rsidR="0089110D" w:rsidRPr="0089110D" w:rsidTr="00D32531">
        <w:tblPrEx>
          <w:tblCellMar>
            <w:bottom w:w="0" w:type="dxa"/>
          </w:tblCellMar>
        </w:tblPrEx>
        <w:tc>
          <w:tcPr>
            <w:tcW w:w="2367" w:type="pct"/>
            <w:gridSpan w:val="2"/>
          </w:tcPr>
          <w:p w:rsidR="0089110D" w:rsidRPr="0089110D" w:rsidRDefault="0089110D" w:rsidP="0089110D">
            <w:pPr>
              <w:jc w:val="both"/>
              <w:rPr>
                <w:sz w:val="20"/>
              </w:rPr>
            </w:pPr>
            <w:r w:rsidRPr="0089110D">
              <w:rPr>
                <w:sz w:val="20"/>
              </w:rPr>
              <w:t>August 3, 2017</w:t>
            </w:r>
          </w:p>
          <w:p w:rsidR="0089110D" w:rsidRPr="0089110D" w:rsidRDefault="0089110D" w:rsidP="0089110D">
            <w:pPr>
              <w:jc w:val="both"/>
              <w:rPr>
                <w:sz w:val="20"/>
              </w:rPr>
            </w:pPr>
            <w:r w:rsidRPr="0089110D">
              <w:rPr>
                <w:sz w:val="20"/>
              </w:rPr>
              <w:t>Supreme Court of Canada</w:t>
            </w:r>
          </w:p>
        </w:tc>
        <w:tc>
          <w:tcPr>
            <w:tcW w:w="267" w:type="pct"/>
          </w:tcPr>
          <w:p w:rsidR="0089110D" w:rsidRPr="0089110D" w:rsidRDefault="0089110D" w:rsidP="0089110D">
            <w:pPr>
              <w:jc w:val="both"/>
              <w:rPr>
                <w:sz w:val="20"/>
              </w:rPr>
            </w:pPr>
          </w:p>
        </w:tc>
        <w:tc>
          <w:tcPr>
            <w:tcW w:w="2366" w:type="pct"/>
            <w:gridSpan w:val="2"/>
          </w:tcPr>
          <w:p w:rsidR="0089110D" w:rsidRPr="0089110D" w:rsidRDefault="0089110D" w:rsidP="0089110D">
            <w:pPr>
              <w:jc w:val="both"/>
              <w:rPr>
                <w:sz w:val="20"/>
              </w:rPr>
            </w:pPr>
            <w:r w:rsidRPr="0089110D">
              <w:rPr>
                <w:sz w:val="20"/>
              </w:rPr>
              <w:t>Accused’s application for leave to appeal filed, together with motion for extension of time to serve and file same.</w:t>
            </w:r>
          </w:p>
        </w:tc>
      </w:tr>
    </w:tbl>
    <w:p w:rsidR="0089110D" w:rsidRDefault="0089110D" w:rsidP="0089110D">
      <w:pPr>
        <w:jc w:val="both"/>
        <w:rPr>
          <w:sz w:val="20"/>
        </w:rPr>
      </w:pPr>
    </w:p>
    <w:p w:rsidR="005A0E5F" w:rsidRPr="0089110D" w:rsidRDefault="005A0E5F" w:rsidP="0089110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89110D" w:rsidRPr="0089110D" w:rsidTr="00D32531">
        <w:trPr>
          <w:gridAfter w:val="1"/>
          <w:wAfter w:w="48" w:type="pct"/>
        </w:trPr>
        <w:tc>
          <w:tcPr>
            <w:tcW w:w="537" w:type="pct"/>
          </w:tcPr>
          <w:p w:rsidR="0089110D" w:rsidRPr="0089110D" w:rsidRDefault="0089110D" w:rsidP="0089110D">
            <w:pPr>
              <w:jc w:val="both"/>
              <w:rPr>
                <w:sz w:val="20"/>
                <w:lang w:val="fr-CA"/>
              </w:rPr>
            </w:pPr>
            <w:r w:rsidRPr="0089110D">
              <w:rPr>
                <w:rStyle w:val="SCCFileNumberChar"/>
                <w:sz w:val="20"/>
                <w:szCs w:val="20"/>
                <w:lang w:val="fr-CA"/>
              </w:rPr>
              <w:t>37684</w:t>
            </w:r>
          </w:p>
        </w:tc>
        <w:tc>
          <w:tcPr>
            <w:tcW w:w="4415" w:type="pct"/>
            <w:gridSpan w:val="3"/>
          </w:tcPr>
          <w:p w:rsidR="0089110D" w:rsidRPr="005A0E5F" w:rsidRDefault="0089110D" w:rsidP="0089110D">
            <w:pPr>
              <w:pStyle w:val="SCCLsocParty"/>
              <w:jc w:val="both"/>
              <w:rPr>
                <w:b/>
                <w:sz w:val="20"/>
                <w:szCs w:val="20"/>
              </w:rPr>
            </w:pPr>
            <w:r w:rsidRPr="005A0E5F">
              <w:rPr>
                <w:b/>
                <w:sz w:val="20"/>
                <w:szCs w:val="20"/>
              </w:rPr>
              <w:t>Sean Mitchell c. Sa Majesté la Reine</w:t>
            </w:r>
          </w:p>
          <w:p w:rsidR="0089110D" w:rsidRPr="0089110D" w:rsidRDefault="0089110D" w:rsidP="0089110D">
            <w:pPr>
              <w:jc w:val="both"/>
              <w:rPr>
                <w:sz w:val="20"/>
                <w:lang w:val="fr-CA"/>
              </w:rPr>
            </w:pPr>
            <w:r w:rsidRPr="0089110D">
              <w:rPr>
                <w:sz w:val="20"/>
                <w:lang w:val="fr-CA"/>
              </w:rPr>
              <w:t>(Ont.) (Criminelle) (Sur autorisation)</w:t>
            </w:r>
          </w:p>
        </w:tc>
      </w:tr>
      <w:tr w:rsidR="0089110D" w:rsidRPr="00A576C0" w:rsidTr="00D32531">
        <w:trPr>
          <w:gridAfter w:val="1"/>
          <w:wAfter w:w="48" w:type="pct"/>
        </w:trPr>
        <w:tc>
          <w:tcPr>
            <w:tcW w:w="4952" w:type="pct"/>
            <w:gridSpan w:val="4"/>
          </w:tcPr>
          <w:p w:rsidR="0089110D" w:rsidRPr="0089110D" w:rsidRDefault="0089110D" w:rsidP="0089110D">
            <w:pPr>
              <w:pStyle w:val="SCCBanSummary"/>
              <w:rPr>
                <w:sz w:val="20"/>
                <w:szCs w:val="20"/>
                <w:lang w:val="fr-CA"/>
              </w:rPr>
            </w:pPr>
            <w:r w:rsidRPr="0089110D">
              <w:rPr>
                <w:sz w:val="20"/>
                <w:szCs w:val="20"/>
                <w:lang w:val="fr-CA"/>
              </w:rPr>
              <w:t>(Ordonnance de non-publication dans le dossier)</w:t>
            </w:r>
          </w:p>
          <w:p w:rsidR="0089110D" w:rsidRPr="0089110D" w:rsidRDefault="0089110D" w:rsidP="0089110D">
            <w:pPr>
              <w:jc w:val="both"/>
              <w:rPr>
                <w:sz w:val="20"/>
                <w:lang w:val="fr-CA"/>
              </w:rPr>
            </w:pPr>
          </w:p>
          <w:p w:rsidR="0089110D" w:rsidRPr="0089110D" w:rsidRDefault="0089110D" w:rsidP="0089110D">
            <w:pPr>
              <w:jc w:val="both"/>
              <w:rPr>
                <w:sz w:val="20"/>
                <w:lang w:val="fr-CA"/>
              </w:rPr>
            </w:pPr>
            <w:r w:rsidRPr="0089110D">
              <w:rPr>
                <w:sz w:val="20"/>
                <w:lang w:val="fr-CA"/>
              </w:rPr>
              <w:t>Droit criminel — Preuve — Preuve de faits similaires — Témoins — Contre-interrogatoire — Restrictions — Le juge a admis des éléments de preuve similaire au procès de l’accusé relativement à huit chefs d’agression sexuelle contre diverses victimes, concluant que toutes les agressions avaient été commises par le même individu — En fin de compte, le juge du procès a déclaré l’accusé coupable de quatre chefs d’agression sexuelle, mais il l’a acquitté relativement aux quatre autres chefs — Le juge de la cour d’appel en matière de poursuites sommaires a annulé les quatre déclarations de culpabilité, mais la Cour d’appel les a rétablies — La Cour d’appel a-t-elle eu tort de ne pas avoir examiné la valeur disculpatoire d’éléments de preuve de faits similaires? — Le juge du procès a-t-il eu tort de limiter le contre-interrogatoire de témoins?</w:t>
            </w:r>
          </w:p>
        </w:tc>
      </w:tr>
      <w:tr w:rsidR="0089110D" w:rsidRPr="00A576C0" w:rsidTr="00D32531">
        <w:trPr>
          <w:gridAfter w:val="1"/>
          <w:wAfter w:w="48" w:type="pct"/>
        </w:trPr>
        <w:tc>
          <w:tcPr>
            <w:tcW w:w="4952" w:type="pct"/>
            <w:gridSpan w:val="4"/>
          </w:tcPr>
          <w:p w:rsidR="0089110D" w:rsidRPr="0089110D" w:rsidRDefault="0089110D" w:rsidP="0089110D">
            <w:pPr>
              <w:jc w:val="both"/>
              <w:rPr>
                <w:sz w:val="20"/>
                <w:lang w:val="fr-CA"/>
              </w:rPr>
            </w:pPr>
          </w:p>
        </w:tc>
      </w:tr>
      <w:tr w:rsidR="0089110D" w:rsidRPr="00A576C0" w:rsidTr="00D32531">
        <w:trPr>
          <w:gridAfter w:val="1"/>
          <w:wAfter w:w="48" w:type="pct"/>
        </w:trPr>
        <w:tc>
          <w:tcPr>
            <w:tcW w:w="4952" w:type="pct"/>
            <w:gridSpan w:val="4"/>
          </w:tcPr>
          <w:p w:rsidR="0089110D" w:rsidRPr="0089110D" w:rsidRDefault="0089110D" w:rsidP="0089110D">
            <w:pPr>
              <w:jc w:val="both"/>
              <w:rPr>
                <w:sz w:val="20"/>
                <w:lang w:val="fr-CA"/>
              </w:rPr>
            </w:pPr>
            <w:r w:rsidRPr="0089110D">
              <w:rPr>
                <w:sz w:val="20"/>
                <w:lang w:val="fr-CA"/>
              </w:rPr>
              <w:t>Le ministère public a accusé M. Mitchell de huit chefs d’agression sexuelle en lien avec huit femmes à huit occasions. Le juge du procès l’a déclaré coupable de quatre chefs, mais a statué que le ministère public n’avait pas fait sa preuve hors de tout doute raisonnable relativement aux quatre autres chefs et a acquitté M. Mitchell en conséquence relativement à ces chefs. En appel, le juge de la cour d’appel en matière de poursuites sommaires a conclu que le juge du procès avait eu tort de ne pas avoir examiné la valeur disculpatoire des quatre acquittements après avoir conclu que les huit infractions avaient été commises par un seul individu.  À l’unanimité, la Cour d’appel a rétabli les quatre déclarations de culpabilité.</w:t>
            </w:r>
          </w:p>
          <w:p w:rsidR="0089110D" w:rsidRPr="0089110D" w:rsidRDefault="0089110D" w:rsidP="0089110D">
            <w:pPr>
              <w:jc w:val="both"/>
              <w:rPr>
                <w:sz w:val="20"/>
                <w:lang w:val="fr-CA"/>
              </w:rPr>
            </w:pPr>
          </w:p>
        </w:tc>
      </w:tr>
      <w:tr w:rsidR="0089110D" w:rsidRPr="00A576C0" w:rsidTr="00D32531">
        <w:tblPrEx>
          <w:tblCellMar>
            <w:bottom w:w="0" w:type="dxa"/>
          </w:tblCellMar>
        </w:tblPrEx>
        <w:tc>
          <w:tcPr>
            <w:tcW w:w="2367" w:type="pct"/>
            <w:gridSpan w:val="2"/>
          </w:tcPr>
          <w:p w:rsidR="0089110D" w:rsidRPr="0089110D" w:rsidRDefault="0089110D" w:rsidP="0089110D">
            <w:pPr>
              <w:jc w:val="both"/>
              <w:rPr>
                <w:sz w:val="20"/>
                <w:lang w:val="fr-CA"/>
              </w:rPr>
            </w:pPr>
            <w:r w:rsidRPr="0089110D">
              <w:rPr>
                <w:sz w:val="20"/>
                <w:lang w:val="fr-CA"/>
              </w:rPr>
              <w:t>24 novembre 2004</w:t>
            </w:r>
          </w:p>
          <w:p w:rsidR="0089110D" w:rsidRPr="0089110D" w:rsidRDefault="0089110D" w:rsidP="0089110D">
            <w:pPr>
              <w:jc w:val="both"/>
              <w:rPr>
                <w:sz w:val="20"/>
                <w:lang w:val="fr-CA"/>
              </w:rPr>
            </w:pPr>
            <w:r w:rsidRPr="0089110D">
              <w:rPr>
                <w:sz w:val="20"/>
                <w:lang w:val="fr-CA"/>
              </w:rPr>
              <w:t>Cour de justice de l’Ontario</w:t>
            </w:r>
          </w:p>
          <w:p w:rsidR="0089110D" w:rsidRPr="0089110D" w:rsidRDefault="0089110D" w:rsidP="0089110D">
            <w:pPr>
              <w:jc w:val="both"/>
              <w:rPr>
                <w:sz w:val="20"/>
                <w:lang w:val="fr-CA"/>
              </w:rPr>
            </w:pPr>
            <w:r w:rsidRPr="0089110D">
              <w:rPr>
                <w:sz w:val="20"/>
                <w:lang w:val="fr-CA"/>
              </w:rPr>
              <w:t>(Juge Wolski)</w:t>
            </w:r>
          </w:p>
          <w:p w:rsidR="0089110D" w:rsidRPr="0089110D" w:rsidRDefault="0089110D" w:rsidP="0089110D">
            <w:pPr>
              <w:jc w:val="both"/>
              <w:rPr>
                <w:sz w:val="20"/>
                <w:lang w:val="fr-CA"/>
              </w:rPr>
            </w:pPr>
          </w:p>
        </w:tc>
        <w:tc>
          <w:tcPr>
            <w:tcW w:w="267" w:type="pct"/>
          </w:tcPr>
          <w:p w:rsidR="0089110D" w:rsidRPr="0089110D" w:rsidRDefault="0089110D" w:rsidP="0089110D">
            <w:pPr>
              <w:jc w:val="both"/>
              <w:rPr>
                <w:sz w:val="20"/>
                <w:lang w:val="fr-CA"/>
              </w:rPr>
            </w:pPr>
          </w:p>
        </w:tc>
        <w:tc>
          <w:tcPr>
            <w:tcW w:w="2366" w:type="pct"/>
            <w:gridSpan w:val="2"/>
          </w:tcPr>
          <w:p w:rsidR="0089110D" w:rsidRPr="0089110D" w:rsidRDefault="0089110D" w:rsidP="0089110D">
            <w:pPr>
              <w:jc w:val="both"/>
              <w:rPr>
                <w:sz w:val="20"/>
                <w:lang w:val="fr-CA"/>
              </w:rPr>
            </w:pPr>
            <w:r w:rsidRPr="0089110D">
              <w:rPr>
                <w:sz w:val="20"/>
                <w:lang w:val="fr-CA"/>
              </w:rPr>
              <w:t>Déclaration de culpabilité de quatre chefs d’agression sexuelle, mais acquittement relativement aux quatre autres chefs.</w:t>
            </w:r>
          </w:p>
          <w:p w:rsidR="0089110D" w:rsidRPr="0089110D" w:rsidRDefault="0089110D" w:rsidP="0089110D">
            <w:pPr>
              <w:jc w:val="both"/>
              <w:rPr>
                <w:sz w:val="20"/>
                <w:lang w:val="fr-CA"/>
              </w:rPr>
            </w:pPr>
          </w:p>
        </w:tc>
      </w:tr>
      <w:tr w:rsidR="0089110D" w:rsidRPr="00A576C0" w:rsidTr="00D32531">
        <w:tblPrEx>
          <w:tblCellMar>
            <w:bottom w:w="0" w:type="dxa"/>
          </w:tblCellMar>
        </w:tblPrEx>
        <w:tc>
          <w:tcPr>
            <w:tcW w:w="2367" w:type="pct"/>
            <w:gridSpan w:val="2"/>
          </w:tcPr>
          <w:p w:rsidR="0089110D" w:rsidRPr="0089110D" w:rsidRDefault="0089110D" w:rsidP="0089110D">
            <w:pPr>
              <w:jc w:val="both"/>
              <w:rPr>
                <w:sz w:val="20"/>
                <w:lang w:val="fr-CA"/>
              </w:rPr>
            </w:pPr>
            <w:r w:rsidRPr="0089110D">
              <w:rPr>
                <w:sz w:val="20"/>
                <w:lang w:val="fr-CA"/>
              </w:rPr>
              <w:t>14 mars 2007</w:t>
            </w:r>
          </w:p>
          <w:p w:rsidR="0089110D" w:rsidRPr="0089110D" w:rsidRDefault="0089110D" w:rsidP="0089110D">
            <w:pPr>
              <w:jc w:val="both"/>
              <w:rPr>
                <w:sz w:val="20"/>
                <w:lang w:val="fr-CA"/>
              </w:rPr>
            </w:pPr>
            <w:r w:rsidRPr="0089110D">
              <w:rPr>
                <w:sz w:val="20"/>
                <w:lang w:val="fr-CA"/>
              </w:rPr>
              <w:t>Cour supérieure de justice de l’Ontario</w:t>
            </w:r>
          </w:p>
          <w:p w:rsidR="0089110D" w:rsidRPr="0089110D" w:rsidRDefault="0089110D" w:rsidP="0089110D">
            <w:pPr>
              <w:jc w:val="both"/>
              <w:rPr>
                <w:sz w:val="20"/>
                <w:lang w:val="fr-CA"/>
              </w:rPr>
            </w:pPr>
            <w:r w:rsidRPr="0089110D">
              <w:rPr>
                <w:sz w:val="20"/>
                <w:lang w:val="fr-CA"/>
              </w:rPr>
              <w:t>(Juge Ducharme)</w:t>
            </w:r>
          </w:p>
          <w:p w:rsidR="0089110D" w:rsidRPr="0089110D" w:rsidRDefault="0089110D" w:rsidP="0089110D">
            <w:pPr>
              <w:jc w:val="both"/>
              <w:rPr>
                <w:sz w:val="20"/>
                <w:lang w:val="fr-CA"/>
              </w:rPr>
            </w:pPr>
          </w:p>
        </w:tc>
        <w:tc>
          <w:tcPr>
            <w:tcW w:w="267" w:type="pct"/>
          </w:tcPr>
          <w:p w:rsidR="0089110D" w:rsidRPr="0089110D" w:rsidRDefault="0089110D" w:rsidP="0089110D">
            <w:pPr>
              <w:jc w:val="both"/>
              <w:rPr>
                <w:sz w:val="20"/>
                <w:lang w:val="fr-CA"/>
              </w:rPr>
            </w:pPr>
          </w:p>
        </w:tc>
        <w:tc>
          <w:tcPr>
            <w:tcW w:w="2366" w:type="pct"/>
            <w:gridSpan w:val="2"/>
          </w:tcPr>
          <w:p w:rsidR="0089110D" w:rsidRPr="0089110D" w:rsidRDefault="0089110D" w:rsidP="0089110D">
            <w:pPr>
              <w:jc w:val="both"/>
              <w:rPr>
                <w:sz w:val="20"/>
                <w:lang w:val="fr-CA"/>
              </w:rPr>
            </w:pPr>
            <w:r w:rsidRPr="0089110D">
              <w:rPr>
                <w:sz w:val="20"/>
                <w:lang w:val="fr-CA"/>
              </w:rPr>
              <w:t>Jugement accueillant l’appel de l’accusé et annulant les quatre déclarations de culpabilité.</w:t>
            </w:r>
          </w:p>
          <w:p w:rsidR="0089110D" w:rsidRPr="0089110D" w:rsidRDefault="0089110D" w:rsidP="0089110D">
            <w:pPr>
              <w:jc w:val="both"/>
              <w:rPr>
                <w:sz w:val="20"/>
                <w:lang w:val="fr-CA"/>
              </w:rPr>
            </w:pPr>
          </w:p>
        </w:tc>
      </w:tr>
      <w:tr w:rsidR="0089110D" w:rsidRPr="00A576C0" w:rsidTr="00D32531">
        <w:tblPrEx>
          <w:tblCellMar>
            <w:bottom w:w="0" w:type="dxa"/>
          </w:tblCellMar>
        </w:tblPrEx>
        <w:tc>
          <w:tcPr>
            <w:tcW w:w="2367" w:type="pct"/>
            <w:gridSpan w:val="2"/>
          </w:tcPr>
          <w:p w:rsidR="0089110D" w:rsidRPr="0089110D" w:rsidRDefault="0089110D" w:rsidP="0089110D">
            <w:pPr>
              <w:jc w:val="both"/>
              <w:rPr>
                <w:sz w:val="20"/>
                <w:lang w:val="fr-CA"/>
              </w:rPr>
            </w:pPr>
            <w:r w:rsidRPr="0089110D">
              <w:rPr>
                <w:sz w:val="20"/>
                <w:lang w:val="fr-CA"/>
              </w:rPr>
              <w:t>10 novembre 2008</w:t>
            </w:r>
          </w:p>
          <w:p w:rsidR="0089110D" w:rsidRPr="0089110D" w:rsidRDefault="0089110D" w:rsidP="0089110D">
            <w:pPr>
              <w:jc w:val="both"/>
              <w:rPr>
                <w:sz w:val="20"/>
                <w:lang w:val="fr-CA"/>
              </w:rPr>
            </w:pPr>
            <w:r w:rsidRPr="0089110D">
              <w:rPr>
                <w:sz w:val="20"/>
                <w:lang w:val="fr-CA"/>
              </w:rPr>
              <w:t>Cour d’appel de l’Ontario</w:t>
            </w:r>
          </w:p>
          <w:p w:rsidR="0089110D" w:rsidRPr="0089110D" w:rsidRDefault="0089110D" w:rsidP="0089110D">
            <w:pPr>
              <w:jc w:val="both"/>
              <w:rPr>
                <w:sz w:val="20"/>
                <w:lang w:val="fr-CA"/>
              </w:rPr>
            </w:pPr>
            <w:r w:rsidRPr="0089110D">
              <w:rPr>
                <w:sz w:val="20"/>
                <w:lang w:val="fr-CA"/>
              </w:rPr>
              <w:t>(Juges Sharpe, Lang et Epstein)</w:t>
            </w:r>
          </w:p>
          <w:p w:rsidR="0089110D" w:rsidRPr="0089110D" w:rsidRDefault="00A576C0" w:rsidP="0089110D">
            <w:pPr>
              <w:jc w:val="both"/>
              <w:rPr>
                <w:sz w:val="20"/>
                <w:lang w:val="fr-CA"/>
              </w:rPr>
            </w:pPr>
            <w:hyperlink r:id="rId24" w:history="1">
              <w:r w:rsidR="0089110D" w:rsidRPr="0089110D">
                <w:rPr>
                  <w:rStyle w:val="Hyperlink"/>
                  <w:sz w:val="20"/>
                  <w:lang w:val="fr-CA"/>
                </w:rPr>
                <w:t>2008 ONCA 757</w:t>
              </w:r>
            </w:hyperlink>
          </w:p>
          <w:p w:rsidR="0089110D" w:rsidRPr="0089110D" w:rsidRDefault="0089110D" w:rsidP="0089110D">
            <w:pPr>
              <w:jc w:val="both"/>
              <w:rPr>
                <w:sz w:val="20"/>
                <w:lang w:val="fr-CA"/>
              </w:rPr>
            </w:pPr>
          </w:p>
        </w:tc>
        <w:tc>
          <w:tcPr>
            <w:tcW w:w="267" w:type="pct"/>
          </w:tcPr>
          <w:p w:rsidR="0089110D" w:rsidRPr="0089110D" w:rsidRDefault="0089110D" w:rsidP="0089110D">
            <w:pPr>
              <w:jc w:val="both"/>
              <w:rPr>
                <w:sz w:val="20"/>
                <w:lang w:val="fr-CA"/>
              </w:rPr>
            </w:pPr>
          </w:p>
        </w:tc>
        <w:tc>
          <w:tcPr>
            <w:tcW w:w="2366" w:type="pct"/>
            <w:gridSpan w:val="2"/>
          </w:tcPr>
          <w:p w:rsidR="0089110D" w:rsidRPr="0089110D" w:rsidRDefault="0089110D" w:rsidP="0089110D">
            <w:pPr>
              <w:jc w:val="both"/>
              <w:rPr>
                <w:sz w:val="20"/>
                <w:lang w:val="fr-CA"/>
              </w:rPr>
            </w:pPr>
            <w:r w:rsidRPr="0089110D">
              <w:rPr>
                <w:sz w:val="20"/>
                <w:lang w:val="fr-CA"/>
              </w:rPr>
              <w:t>Arrêt accueillant l’appel du ministère public et rétablissant les déclarations de culpabilité.</w:t>
            </w:r>
          </w:p>
        </w:tc>
      </w:tr>
      <w:tr w:rsidR="0089110D" w:rsidRPr="00A576C0" w:rsidTr="00D32531">
        <w:tblPrEx>
          <w:tblCellMar>
            <w:bottom w:w="0" w:type="dxa"/>
          </w:tblCellMar>
        </w:tblPrEx>
        <w:tc>
          <w:tcPr>
            <w:tcW w:w="2367" w:type="pct"/>
            <w:gridSpan w:val="2"/>
          </w:tcPr>
          <w:p w:rsidR="0089110D" w:rsidRPr="0089110D" w:rsidRDefault="0089110D" w:rsidP="0089110D">
            <w:pPr>
              <w:jc w:val="both"/>
              <w:rPr>
                <w:sz w:val="20"/>
                <w:lang w:val="fr-CA"/>
              </w:rPr>
            </w:pPr>
            <w:r w:rsidRPr="0089110D">
              <w:rPr>
                <w:sz w:val="20"/>
                <w:lang w:val="fr-CA"/>
              </w:rPr>
              <w:t>3 août 2017</w:t>
            </w:r>
          </w:p>
          <w:p w:rsidR="0089110D" w:rsidRPr="0089110D" w:rsidRDefault="0089110D" w:rsidP="0089110D">
            <w:pPr>
              <w:jc w:val="both"/>
              <w:rPr>
                <w:sz w:val="20"/>
                <w:lang w:val="fr-CA"/>
              </w:rPr>
            </w:pPr>
            <w:r w:rsidRPr="0089110D">
              <w:rPr>
                <w:sz w:val="20"/>
                <w:lang w:val="fr-CA"/>
              </w:rPr>
              <w:t>Cour suprême du Canada</w:t>
            </w:r>
          </w:p>
        </w:tc>
        <w:tc>
          <w:tcPr>
            <w:tcW w:w="267" w:type="pct"/>
          </w:tcPr>
          <w:p w:rsidR="0089110D" w:rsidRPr="0089110D" w:rsidRDefault="0089110D" w:rsidP="0089110D">
            <w:pPr>
              <w:jc w:val="both"/>
              <w:rPr>
                <w:sz w:val="20"/>
                <w:lang w:val="fr-CA"/>
              </w:rPr>
            </w:pPr>
          </w:p>
        </w:tc>
        <w:tc>
          <w:tcPr>
            <w:tcW w:w="2366" w:type="pct"/>
            <w:gridSpan w:val="2"/>
          </w:tcPr>
          <w:p w:rsidR="0089110D" w:rsidRPr="0089110D" w:rsidRDefault="0089110D" w:rsidP="0089110D">
            <w:pPr>
              <w:jc w:val="both"/>
              <w:rPr>
                <w:sz w:val="20"/>
                <w:lang w:val="fr-CA"/>
              </w:rPr>
            </w:pPr>
            <w:r w:rsidRPr="0089110D">
              <w:rPr>
                <w:sz w:val="20"/>
                <w:lang w:val="fr-CA"/>
              </w:rPr>
              <w:t>Dépôt de la demande d’autorisation d’appel de l’accusé et de la requête en prorogation du délai de signification et de dépôt de la demande.</w:t>
            </w:r>
          </w:p>
        </w:tc>
      </w:tr>
    </w:tbl>
    <w:p w:rsidR="0089110D" w:rsidRPr="0089110D" w:rsidRDefault="0089110D" w:rsidP="0089110D">
      <w:pPr>
        <w:jc w:val="both"/>
        <w:rPr>
          <w:sz w:val="20"/>
          <w:lang w:val="fr-CA"/>
        </w:rPr>
      </w:pPr>
    </w:p>
    <w:p w:rsidR="0089110D" w:rsidRPr="0089110D" w:rsidRDefault="0089110D" w:rsidP="0089110D">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89110D" w:rsidRPr="0089110D" w:rsidTr="008254D2">
        <w:trPr>
          <w:gridAfter w:val="1"/>
          <w:wAfter w:w="48" w:type="pct"/>
        </w:trPr>
        <w:tc>
          <w:tcPr>
            <w:tcW w:w="538" w:type="pct"/>
          </w:tcPr>
          <w:p w:rsidR="0089110D" w:rsidRPr="0089110D" w:rsidRDefault="0089110D" w:rsidP="0089110D">
            <w:pPr>
              <w:jc w:val="both"/>
              <w:rPr>
                <w:sz w:val="20"/>
                <w:lang w:val="en-CA"/>
              </w:rPr>
            </w:pPr>
            <w:r w:rsidRPr="0089110D">
              <w:rPr>
                <w:rStyle w:val="SCCFileNumberChar"/>
                <w:sz w:val="20"/>
                <w:szCs w:val="20"/>
              </w:rPr>
              <w:t>37316</w:t>
            </w:r>
          </w:p>
        </w:tc>
        <w:tc>
          <w:tcPr>
            <w:tcW w:w="4414" w:type="pct"/>
            <w:gridSpan w:val="3"/>
          </w:tcPr>
          <w:p w:rsidR="0089110D" w:rsidRPr="005A0E5F" w:rsidRDefault="0089110D" w:rsidP="0089110D">
            <w:pPr>
              <w:pStyle w:val="SCCLsocParty"/>
              <w:jc w:val="both"/>
              <w:rPr>
                <w:b/>
                <w:sz w:val="20"/>
                <w:szCs w:val="20"/>
                <w:lang w:val="en-CA"/>
              </w:rPr>
            </w:pPr>
            <w:r w:rsidRPr="005A0E5F">
              <w:rPr>
                <w:b/>
                <w:sz w:val="20"/>
                <w:szCs w:val="20"/>
                <w:lang w:val="en-CA"/>
              </w:rPr>
              <w:t>Farid Mehanneche v. Minister of Justice of Canada</w:t>
            </w:r>
          </w:p>
          <w:p w:rsidR="0089110D" w:rsidRPr="0089110D" w:rsidRDefault="0089110D" w:rsidP="0089110D">
            <w:pPr>
              <w:jc w:val="both"/>
              <w:rPr>
                <w:sz w:val="20"/>
                <w:lang w:val="en-CA"/>
              </w:rPr>
            </w:pPr>
            <w:r w:rsidRPr="0089110D">
              <w:rPr>
                <w:sz w:val="20"/>
                <w:lang w:val="en-CA"/>
              </w:rPr>
              <w:t>(Que.) (Criminal) (By Leave)</w:t>
            </w:r>
          </w:p>
        </w:tc>
      </w:tr>
      <w:tr w:rsidR="0089110D" w:rsidRPr="0089110D" w:rsidTr="008254D2">
        <w:trPr>
          <w:gridAfter w:val="1"/>
          <w:wAfter w:w="48" w:type="pct"/>
        </w:trPr>
        <w:tc>
          <w:tcPr>
            <w:tcW w:w="4952" w:type="pct"/>
            <w:gridSpan w:val="4"/>
          </w:tcPr>
          <w:p w:rsidR="0089110D" w:rsidRPr="0089110D" w:rsidRDefault="0089110D" w:rsidP="0089110D">
            <w:pPr>
              <w:jc w:val="both"/>
              <w:rPr>
                <w:sz w:val="20"/>
                <w:lang w:val="en-CA"/>
              </w:rPr>
            </w:pPr>
            <w:r w:rsidRPr="0089110D">
              <w:rPr>
                <w:sz w:val="20"/>
                <w:lang w:val="en-CA"/>
              </w:rPr>
              <w:t xml:space="preserve">Charter of Rights — Extradition — Fraud — Conviction </w:t>
            </w:r>
            <w:r w:rsidRPr="0089110D">
              <w:rPr>
                <w:i/>
                <w:sz w:val="20"/>
                <w:lang w:val="en-CA"/>
              </w:rPr>
              <w:t>in absentia</w:t>
            </w:r>
            <w:r w:rsidRPr="0089110D">
              <w:rPr>
                <w:sz w:val="20"/>
                <w:lang w:val="en-CA"/>
              </w:rPr>
              <w:t xml:space="preserve"> in France — Whether Minister’s decision concerning surrender of applicant infringes s. 7 of </w:t>
            </w:r>
            <w:r w:rsidRPr="0089110D">
              <w:rPr>
                <w:i/>
                <w:sz w:val="20"/>
                <w:lang w:val="en-CA"/>
              </w:rPr>
              <w:t>Canadian Charter of Rights and Freedoms</w:t>
            </w:r>
            <w:r w:rsidRPr="0089110D">
              <w:rPr>
                <w:sz w:val="20"/>
                <w:lang w:val="en-CA"/>
              </w:rPr>
              <w:t xml:space="preserve"> — If so, whether surrender of applicant would be contrary to principles of fundamental justice. </w:t>
            </w:r>
          </w:p>
          <w:p w:rsidR="0089110D" w:rsidRPr="0089110D" w:rsidRDefault="0089110D" w:rsidP="0089110D">
            <w:pPr>
              <w:jc w:val="both"/>
              <w:rPr>
                <w:sz w:val="20"/>
                <w:lang w:val="en-CA"/>
              </w:rPr>
            </w:pPr>
          </w:p>
          <w:p w:rsidR="0089110D" w:rsidRPr="0089110D" w:rsidRDefault="0089110D" w:rsidP="0089110D">
            <w:pPr>
              <w:jc w:val="both"/>
              <w:rPr>
                <w:sz w:val="20"/>
                <w:lang w:val="en-CA"/>
              </w:rPr>
            </w:pPr>
            <w:r w:rsidRPr="0089110D">
              <w:rPr>
                <w:sz w:val="20"/>
                <w:lang w:val="en-CA"/>
              </w:rPr>
              <w:t xml:space="preserve">The applicant applied for judicial review of a decision made on January 26, 2015 by the Minister of Justice of Canada, who ordered that he be surrendered to France to serve the sentence of imprisonment imposed on him </w:t>
            </w:r>
            <w:r w:rsidRPr="0089110D">
              <w:rPr>
                <w:i/>
                <w:iCs/>
                <w:sz w:val="20"/>
                <w:lang w:val="en-CA"/>
              </w:rPr>
              <w:t>in absentia</w:t>
            </w:r>
            <w:r w:rsidRPr="0089110D">
              <w:rPr>
                <w:sz w:val="20"/>
                <w:lang w:val="en-CA"/>
              </w:rPr>
              <w:t xml:space="preserve"> by the Tribunal de grande instance de Bobigny after it convicted him on a fraud charge. </w:t>
            </w:r>
          </w:p>
          <w:p w:rsidR="0089110D" w:rsidRPr="0089110D" w:rsidRDefault="0089110D" w:rsidP="0089110D">
            <w:pPr>
              <w:jc w:val="both"/>
              <w:rPr>
                <w:sz w:val="20"/>
                <w:lang w:val="en-CA"/>
              </w:rPr>
            </w:pPr>
          </w:p>
          <w:p w:rsidR="0089110D" w:rsidRPr="0089110D" w:rsidRDefault="0089110D" w:rsidP="0089110D">
            <w:pPr>
              <w:jc w:val="both"/>
              <w:rPr>
                <w:sz w:val="20"/>
                <w:lang w:val="en-CA"/>
              </w:rPr>
            </w:pPr>
            <w:r w:rsidRPr="0089110D">
              <w:rPr>
                <w:sz w:val="20"/>
                <w:lang w:val="en-CA"/>
              </w:rPr>
              <w:t xml:space="preserve">The Court of Appeal dismissed the motion for judicial review and affirmed that the Minister’s decision </w:t>
            </w:r>
            <w:proofErr w:type="gramStart"/>
            <w:r w:rsidRPr="0089110D">
              <w:rPr>
                <w:sz w:val="20"/>
                <w:lang w:val="en-CA"/>
              </w:rPr>
              <w:t>was based</w:t>
            </w:r>
            <w:proofErr w:type="gramEnd"/>
            <w:r w:rsidRPr="0089110D">
              <w:rPr>
                <w:sz w:val="20"/>
                <w:lang w:val="en-CA"/>
              </w:rPr>
              <w:t xml:space="preserve"> on the evidence and had the qualities that make a decision reasonable.</w:t>
            </w:r>
          </w:p>
        </w:tc>
      </w:tr>
      <w:tr w:rsidR="0089110D" w:rsidRPr="0089110D" w:rsidTr="008254D2">
        <w:trPr>
          <w:gridAfter w:val="1"/>
          <w:wAfter w:w="48" w:type="pct"/>
        </w:trPr>
        <w:tc>
          <w:tcPr>
            <w:tcW w:w="4952" w:type="pct"/>
            <w:gridSpan w:val="4"/>
          </w:tcPr>
          <w:p w:rsidR="0089110D" w:rsidRPr="0089110D" w:rsidRDefault="0089110D" w:rsidP="0089110D">
            <w:pPr>
              <w:jc w:val="both"/>
              <w:rPr>
                <w:sz w:val="20"/>
                <w:lang w:val="en-CA"/>
              </w:rPr>
            </w:pPr>
          </w:p>
        </w:tc>
      </w:tr>
      <w:tr w:rsidR="0089110D" w:rsidRPr="0089110D" w:rsidTr="008254D2">
        <w:tblPrEx>
          <w:tblCellMar>
            <w:bottom w:w="0" w:type="dxa"/>
          </w:tblCellMar>
        </w:tblPrEx>
        <w:tc>
          <w:tcPr>
            <w:tcW w:w="2367" w:type="pct"/>
            <w:gridSpan w:val="2"/>
          </w:tcPr>
          <w:p w:rsidR="0089110D" w:rsidRPr="0089110D" w:rsidRDefault="0089110D" w:rsidP="0089110D">
            <w:pPr>
              <w:jc w:val="both"/>
              <w:rPr>
                <w:sz w:val="20"/>
                <w:lang w:val="en-CA"/>
              </w:rPr>
            </w:pPr>
            <w:r w:rsidRPr="0089110D">
              <w:rPr>
                <w:sz w:val="20"/>
                <w:lang w:val="en-CA"/>
              </w:rPr>
              <w:t>January 26, 2015</w:t>
            </w:r>
          </w:p>
          <w:p w:rsidR="0089110D" w:rsidRPr="0089110D" w:rsidRDefault="0089110D" w:rsidP="0089110D">
            <w:pPr>
              <w:jc w:val="both"/>
              <w:rPr>
                <w:sz w:val="20"/>
                <w:lang w:val="en-CA"/>
              </w:rPr>
            </w:pPr>
            <w:r w:rsidRPr="0089110D">
              <w:rPr>
                <w:sz w:val="20"/>
                <w:lang w:val="en-CA"/>
              </w:rPr>
              <w:t xml:space="preserve">Minister of Justice </w:t>
            </w:r>
          </w:p>
        </w:tc>
        <w:tc>
          <w:tcPr>
            <w:tcW w:w="267" w:type="pct"/>
          </w:tcPr>
          <w:p w:rsidR="0089110D" w:rsidRPr="0089110D" w:rsidRDefault="0089110D" w:rsidP="0089110D">
            <w:pPr>
              <w:jc w:val="both"/>
              <w:rPr>
                <w:sz w:val="20"/>
                <w:lang w:val="en-CA"/>
              </w:rPr>
            </w:pPr>
          </w:p>
        </w:tc>
        <w:tc>
          <w:tcPr>
            <w:tcW w:w="2366" w:type="pct"/>
            <w:gridSpan w:val="2"/>
          </w:tcPr>
          <w:p w:rsidR="0089110D" w:rsidRPr="0089110D" w:rsidRDefault="0089110D" w:rsidP="0089110D">
            <w:pPr>
              <w:jc w:val="both"/>
              <w:rPr>
                <w:sz w:val="20"/>
                <w:lang w:val="en-CA"/>
              </w:rPr>
            </w:pPr>
            <w:r w:rsidRPr="0089110D">
              <w:rPr>
                <w:sz w:val="20"/>
                <w:lang w:val="en-CA"/>
              </w:rPr>
              <w:t>Surrender order made</w:t>
            </w:r>
          </w:p>
          <w:p w:rsidR="0089110D" w:rsidRPr="0089110D" w:rsidRDefault="0089110D" w:rsidP="0089110D">
            <w:pPr>
              <w:jc w:val="both"/>
              <w:rPr>
                <w:sz w:val="20"/>
                <w:lang w:val="en-CA"/>
              </w:rPr>
            </w:pPr>
          </w:p>
          <w:p w:rsidR="0089110D" w:rsidRPr="0089110D" w:rsidRDefault="0089110D" w:rsidP="0089110D">
            <w:pPr>
              <w:jc w:val="both"/>
              <w:rPr>
                <w:sz w:val="20"/>
                <w:lang w:val="en-CA"/>
              </w:rPr>
            </w:pPr>
          </w:p>
        </w:tc>
      </w:tr>
      <w:tr w:rsidR="0089110D" w:rsidRPr="0089110D" w:rsidTr="008254D2">
        <w:tblPrEx>
          <w:tblCellMar>
            <w:bottom w:w="0" w:type="dxa"/>
          </w:tblCellMar>
        </w:tblPrEx>
        <w:tc>
          <w:tcPr>
            <w:tcW w:w="2367" w:type="pct"/>
            <w:gridSpan w:val="2"/>
          </w:tcPr>
          <w:p w:rsidR="0089110D" w:rsidRPr="0089110D" w:rsidRDefault="0089110D" w:rsidP="0089110D">
            <w:pPr>
              <w:jc w:val="both"/>
              <w:rPr>
                <w:sz w:val="20"/>
                <w:lang w:val="en-CA"/>
              </w:rPr>
            </w:pPr>
            <w:r w:rsidRPr="0089110D">
              <w:rPr>
                <w:sz w:val="20"/>
                <w:lang w:val="en-CA"/>
              </w:rPr>
              <w:t>October 25, 2016</w:t>
            </w:r>
          </w:p>
          <w:p w:rsidR="0089110D" w:rsidRPr="0089110D" w:rsidRDefault="0089110D" w:rsidP="0089110D">
            <w:pPr>
              <w:jc w:val="both"/>
              <w:rPr>
                <w:sz w:val="20"/>
                <w:lang w:val="en-CA"/>
              </w:rPr>
            </w:pPr>
            <w:r w:rsidRPr="0089110D">
              <w:rPr>
                <w:sz w:val="20"/>
                <w:lang w:val="en-CA"/>
              </w:rPr>
              <w:t>Quebec Court of Appeal (Montréal)</w:t>
            </w:r>
          </w:p>
          <w:p w:rsidR="0089110D" w:rsidRPr="0089110D" w:rsidRDefault="0089110D" w:rsidP="0089110D">
            <w:pPr>
              <w:jc w:val="both"/>
              <w:rPr>
                <w:sz w:val="20"/>
                <w:lang w:val="fr-CA"/>
              </w:rPr>
            </w:pPr>
            <w:r w:rsidRPr="0089110D">
              <w:rPr>
                <w:sz w:val="20"/>
                <w:lang w:val="fr-CA"/>
              </w:rPr>
              <w:t>(</w:t>
            </w:r>
            <w:proofErr w:type="spellStart"/>
            <w:r w:rsidRPr="0089110D">
              <w:rPr>
                <w:sz w:val="20"/>
                <w:lang w:val="fr-CA"/>
              </w:rPr>
              <w:t>Vauclair</w:t>
            </w:r>
            <w:proofErr w:type="spellEnd"/>
            <w:r w:rsidRPr="0089110D">
              <w:rPr>
                <w:sz w:val="20"/>
                <w:lang w:val="fr-CA"/>
              </w:rPr>
              <w:t xml:space="preserve">, </w:t>
            </w:r>
            <w:proofErr w:type="spellStart"/>
            <w:r w:rsidRPr="0089110D">
              <w:rPr>
                <w:sz w:val="20"/>
                <w:lang w:val="fr-CA"/>
              </w:rPr>
              <w:t>Émond</w:t>
            </w:r>
            <w:proofErr w:type="spellEnd"/>
            <w:r w:rsidRPr="0089110D">
              <w:rPr>
                <w:sz w:val="20"/>
                <w:lang w:val="fr-CA"/>
              </w:rPr>
              <w:t xml:space="preserve"> and Mainville JJ.A.)</w:t>
            </w:r>
          </w:p>
          <w:p w:rsidR="0089110D" w:rsidRPr="0089110D" w:rsidRDefault="00A576C0" w:rsidP="0089110D">
            <w:pPr>
              <w:jc w:val="both"/>
              <w:rPr>
                <w:sz w:val="20"/>
                <w:lang w:val="en-CA"/>
              </w:rPr>
            </w:pPr>
            <w:hyperlink r:id="rId25" w:history="1">
              <w:r w:rsidR="0089110D" w:rsidRPr="0089110D">
                <w:rPr>
                  <w:rStyle w:val="Hyperlink"/>
                  <w:sz w:val="20"/>
                  <w:lang w:val="en-CA"/>
                </w:rPr>
                <w:t>2016 QCCA 1732</w:t>
              </w:r>
            </w:hyperlink>
          </w:p>
          <w:p w:rsidR="0089110D" w:rsidRPr="0089110D" w:rsidRDefault="0089110D" w:rsidP="0089110D">
            <w:pPr>
              <w:jc w:val="both"/>
              <w:rPr>
                <w:sz w:val="20"/>
                <w:lang w:val="en-CA"/>
              </w:rPr>
            </w:pPr>
          </w:p>
        </w:tc>
        <w:tc>
          <w:tcPr>
            <w:tcW w:w="267" w:type="pct"/>
          </w:tcPr>
          <w:p w:rsidR="0089110D" w:rsidRPr="0089110D" w:rsidRDefault="0089110D" w:rsidP="0089110D">
            <w:pPr>
              <w:jc w:val="both"/>
              <w:rPr>
                <w:sz w:val="20"/>
                <w:lang w:val="en-CA"/>
              </w:rPr>
            </w:pPr>
          </w:p>
        </w:tc>
        <w:tc>
          <w:tcPr>
            <w:tcW w:w="2366" w:type="pct"/>
            <w:gridSpan w:val="2"/>
          </w:tcPr>
          <w:p w:rsidR="0089110D" w:rsidRPr="0089110D" w:rsidRDefault="0089110D" w:rsidP="0089110D">
            <w:pPr>
              <w:jc w:val="both"/>
              <w:rPr>
                <w:sz w:val="20"/>
                <w:lang w:val="en-CA"/>
              </w:rPr>
            </w:pPr>
            <w:r w:rsidRPr="0089110D">
              <w:rPr>
                <w:sz w:val="20"/>
                <w:lang w:val="en-CA"/>
              </w:rPr>
              <w:t>Application for judicial review dismissed</w:t>
            </w:r>
          </w:p>
        </w:tc>
      </w:tr>
      <w:tr w:rsidR="0089110D" w:rsidRPr="0089110D" w:rsidTr="008254D2">
        <w:tblPrEx>
          <w:tblCellMar>
            <w:bottom w:w="0" w:type="dxa"/>
          </w:tblCellMar>
        </w:tblPrEx>
        <w:tc>
          <w:tcPr>
            <w:tcW w:w="2367" w:type="pct"/>
            <w:gridSpan w:val="2"/>
          </w:tcPr>
          <w:p w:rsidR="0089110D" w:rsidRPr="0089110D" w:rsidRDefault="0089110D" w:rsidP="0089110D">
            <w:pPr>
              <w:jc w:val="both"/>
              <w:rPr>
                <w:sz w:val="20"/>
                <w:lang w:val="en-CA"/>
              </w:rPr>
            </w:pPr>
            <w:r w:rsidRPr="0089110D">
              <w:rPr>
                <w:sz w:val="20"/>
                <w:lang w:val="en-CA"/>
              </w:rPr>
              <w:t>June 9, 2017</w:t>
            </w:r>
          </w:p>
          <w:p w:rsidR="0089110D" w:rsidRPr="0089110D" w:rsidRDefault="0089110D" w:rsidP="0089110D">
            <w:pPr>
              <w:jc w:val="both"/>
              <w:rPr>
                <w:sz w:val="20"/>
                <w:lang w:val="en-CA"/>
              </w:rPr>
            </w:pPr>
            <w:r w:rsidRPr="0089110D">
              <w:rPr>
                <w:sz w:val="20"/>
                <w:lang w:val="en-CA"/>
              </w:rPr>
              <w:t>Supreme Court of Canada</w:t>
            </w:r>
          </w:p>
        </w:tc>
        <w:tc>
          <w:tcPr>
            <w:tcW w:w="267" w:type="pct"/>
          </w:tcPr>
          <w:p w:rsidR="0089110D" w:rsidRPr="0089110D" w:rsidRDefault="0089110D" w:rsidP="0089110D">
            <w:pPr>
              <w:jc w:val="both"/>
              <w:rPr>
                <w:sz w:val="20"/>
                <w:lang w:val="en-CA"/>
              </w:rPr>
            </w:pPr>
          </w:p>
        </w:tc>
        <w:tc>
          <w:tcPr>
            <w:tcW w:w="2366" w:type="pct"/>
            <w:gridSpan w:val="2"/>
          </w:tcPr>
          <w:p w:rsidR="0089110D" w:rsidRPr="0089110D" w:rsidRDefault="0089110D" w:rsidP="0089110D">
            <w:pPr>
              <w:jc w:val="both"/>
              <w:rPr>
                <w:sz w:val="20"/>
                <w:lang w:val="en-CA"/>
              </w:rPr>
            </w:pPr>
            <w:r w:rsidRPr="0089110D">
              <w:rPr>
                <w:sz w:val="20"/>
                <w:lang w:val="en-CA"/>
              </w:rPr>
              <w:t>Application for leave to appeal filed</w:t>
            </w:r>
          </w:p>
          <w:p w:rsidR="0089110D" w:rsidRPr="0089110D" w:rsidRDefault="0089110D" w:rsidP="0089110D">
            <w:pPr>
              <w:jc w:val="both"/>
              <w:rPr>
                <w:sz w:val="20"/>
                <w:lang w:val="en-CA"/>
              </w:rPr>
            </w:pPr>
          </w:p>
        </w:tc>
      </w:tr>
    </w:tbl>
    <w:p w:rsidR="0089110D" w:rsidRDefault="0089110D" w:rsidP="0089110D">
      <w:pPr>
        <w:jc w:val="both"/>
        <w:rPr>
          <w:sz w:val="20"/>
          <w:lang w:val="en-CA"/>
        </w:rPr>
      </w:pPr>
    </w:p>
    <w:p w:rsidR="005A0E5F" w:rsidRPr="0089110D" w:rsidRDefault="005A0E5F" w:rsidP="0089110D">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89110D" w:rsidRPr="0089110D" w:rsidTr="008254D2">
        <w:trPr>
          <w:gridAfter w:val="1"/>
          <w:wAfter w:w="48" w:type="pct"/>
        </w:trPr>
        <w:tc>
          <w:tcPr>
            <w:tcW w:w="538" w:type="pct"/>
          </w:tcPr>
          <w:p w:rsidR="0089110D" w:rsidRPr="0089110D" w:rsidRDefault="0089110D" w:rsidP="0089110D">
            <w:pPr>
              <w:jc w:val="both"/>
              <w:rPr>
                <w:sz w:val="20"/>
              </w:rPr>
            </w:pPr>
            <w:r w:rsidRPr="0089110D">
              <w:rPr>
                <w:rStyle w:val="SCCFileNumberChar"/>
                <w:sz w:val="20"/>
                <w:szCs w:val="20"/>
              </w:rPr>
              <w:t>37316</w:t>
            </w:r>
          </w:p>
        </w:tc>
        <w:tc>
          <w:tcPr>
            <w:tcW w:w="4414" w:type="pct"/>
            <w:gridSpan w:val="3"/>
          </w:tcPr>
          <w:p w:rsidR="0089110D" w:rsidRPr="005A0E5F" w:rsidRDefault="0089110D" w:rsidP="0089110D">
            <w:pPr>
              <w:pStyle w:val="SCCLsocParty"/>
              <w:jc w:val="both"/>
              <w:rPr>
                <w:b/>
                <w:sz w:val="20"/>
                <w:szCs w:val="20"/>
              </w:rPr>
            </w:pPr>
            <w:r w:rsidRPr="005A0E5F">
              <w:rPr>
                <w:b/>
                <w:sz w:val="20"/>
                <w:szCs w:val="20"/>
              </w:rPr>
              <w:t xml:space="preserve">Farid </w:t>
            </w:r>
            <w:proofErr w:type="spellStart"/>
            <w:r w:rsidRPr="005A0E5F">
              <w:rPr>
                <w:b/>
                <w:sz w:val="20"/>
                <w:szCs w:val="20"/>
              </w:rPr>
              <w:t>Mehanneche</w:t>
            </w:r>
            <w:proofErr w:type="spellEnd"/>
            <w:r w:rsidRPr="005A0E5F">
              <w:rPr>
                <w:b/>
                <w:sz w:val="20"/>
                <w:szCs w:val="20"/>
              </w:rPr>
              <w:t xml:space="preserve"> c. Ministre de la Justice du Canada</w:t>
            </w:r>
          </w:p>
          <w:p w:rsidR="0089110D" w:rsidRPr="0089110D" w:rsidRDefault="0089110D" w:rsidP="0089110D">
            <w:pPr>
              <w:jc w:val="both"/>
              <w:rPr>
                <w:sz w:val="20"/>
              </w:rPr>
            </w:pPr>
            <w:r w:rsidRPr="0089110D">
              <w:rPr>
                <w:sz w:val="20"/>
              </w:rPr>
              <w:t>(Qc) (Criminelle) (Autorisation)</w:t>
            </w:r>
          </w:p>
        </w:tc>
      </w:tr>
      <w:tr w:rsidR="0089110D" w:rsidRPr="00A576C0" w:rsidTr="008254D2">
        <w:trPr>
          <w:gridAfter w:val="1"/>
          <w:wAfter w:w="48" w:type="pct"/>
        </w:trPr>
        <w:tc>
          <w:tcPr>
            <w:tcW w:w="4952" w:type="pct"/>
            <w:gridSpan w:val="4"/>
          </w:tcPr>
          <w:p w:rsidR="0089110D" w:rsidRPr="0089110D" w:rsidRDefault="0089110D" w:rsidP="0089110D">
            <w:pPr>
              <w:jc w:val="both"/>
              <w:rPr>
                <w:sz w:val="20"/>
                <w:lang w:val="fr-CA"/>
              </w:rPr>
            </w:pPr>
            <w:r w:rsidRPr="0089110D">
              <w:rPr>
                <w:i/>
                <w:sz w:val="20"/>
                <w:lang w:val="fr-CA"/>
              </w:rPr>
              <w:t>Charte des droits</w:t>
            </w:r>
            <w:r w:rsidRPr="0089110D">
              <w:rPr>
                <w:sz w:val="20"/>
                <w:lang w:val="fr-CA"/>
              </w:rPr>
              <w:t xml:space="preserve"> — Extradition — Fraude — Condamnation </w:t>
            </w:r>
            <w:r w:rsidRPr="0089110D">
              <w:rPr>
                <w:i/>
                <w:sz w:val="20"/>
                <w:lang w:val="fr-CA"/>
              </w:rPr>
              <w:t>in absentia</w:t>
            </w:r>
            <w:r w:rsidRPr="0089110D">
              <w:rPr>
                <w:sz w:val="20"/>
                <w:lang w:val="fr-CA"/>
              </w:rPr>
              <w:t xml:space="preserve"> en France — La décision du ministre concernant l’extradition du demandeur porte-t-elle atteinte à l’article 7 de la Charte Canadienne des droits et libertés? — Dans l’affirmative, l’extradition du demandeur serait-elle contraire aux principes de justice fondamentale? </w:t>
            </w:r>
          </w:p>
          <w:p w:rsidR="0089110D" w:rsidRPr="0089110D" w:rsidRDefault="0089110D" w:rsidP="0089110D">
            <w:pPr>
              <w:jc w:val="both"/>
              <w:rPr>
                <w:sz w:val="20"/>
                <w:lang w:val="fr-FR"/>
              </w:rPr>
            </w:pPr>
          </w:p>
          <w:p w:rsidR="0089110D" w:rsidRPr="0089110D" w:rsidRDefault="0089110D" w:rsidP="0089110D">
            <w:pPr>
              <w:jc w:val="both"/>
              <w:rPr>
                <w:sz w:val="20"/>
                <w:lang w:val="fr-FR"/>
              </w:rPr>
            </w:pPr>
            <w:r w:rsidRPr="0089110D">
              <w:rPr>
                <w:sz w:val="20"/>
                <w:lang w:val="fr-FR"/>
              </w:rPr>
              <w:t xml:space="preserve">Le demandeur se pourvoit en révision judiciaire contre une décision rendue le 26 janvier 2015 par le ministre de la Justice du Canada, qui ordonne son extradition vers la France afin qu’il y purge la peine d’emprisonnement que lui a infligée </w:t>
            </w:r>
            <w:r w:rsidRPr="0089110D">
              <w:rPr>
                <w:i/>
                <w:iCs/>
                <w:sz w:val="20"/>
                <w:lang w:val="fr-FR"/>
              </w:rPr>
              <w:t>in absentia</w:t>
            </w:r>
            <w:r w:rsidRPr="0089110D">
              <w:rPr>
                <w:sz w:val="20"/>
                <w:lang w:val="fr-FR"/>
              </w:rPr>
              <w:t xml:space="preserve"> le Tribunal de grande instance de Bobigny, après l’avoir déclaré coupable d’une accusation de fraude. </w:t>
            </w:r>
          </w:p>
          <w:p w:rsidR="0089110D" w:rsidRPr="0089110D" w:rsidRDefault="0089110D" w:rsidP="0089110D">
            <w:pPr>
              <w:jc w:val="both"/>
              <w:rPr>
                <w:sz w:val="20"/>
                <w:lang w:val="fr-FR"/>
              </w:rPr>
            </w:pPr>
          </w:p>
          <w:p w:rsidR="0089110D" w:rsidRPr="0089110D" w:rsidRDefault="0089110D" w:rsidP="0089110D">
            <w:pPr>
              <w:jc w:val="both"/>
              <w:rPr>
                <w:sz w:val="20"/>
                <w:lang w:val="fr-CA"/>
              </w:rPr>
            </w:pPr>
            <w:r w:rsidRPr="0089110D">
              <w:rPr>
                <w:sz w:val="20"/>
                <w:lang w:val="fr-FR"/>
              </w:rPr>
              <w:t>La Cour d’appel rejette la requête en révision judiciaire et confirme que la décision du Ministre s’appuie sur la preuve et possède les attributs de la décision raisonnable.</w:t>
            </w:r>
          </w:p>
        </w:tc>
      </w:tr>
      <w:tr w:rsidR="0089110D" w:rsidRPr="00A576C0" w:rsidTr="008254D2">
        <w:trPr>
          <w:gridAfter w:val="1"/>
          <w:wAfter w:w="48" w:type="pct"/>
        </w:trPr>
        <w:tc>
          <w:tcPr>
            <w:tcW w:w="4952" w:type="pct"/>
            <w:gridSpan w:val="4"/>
          </w:tcPr>
          <w:p w:rsidR="0089110D" w:rsidRPr="0089110D" w:rsidRDefault="0089110D" w:rsidP="0089110D">
            <w:pPr>
              <w:jc w:val="both"/>
              <w:rPr>
                <w:sz w:val="20"/>
                <w:lang w:val="fr-CA"/>
              </w:rPr>
            </w:pPr>
          </w:p>
        </w:tc>
      </w:tr>
      <w:tr w:rsidR="0089110D" w:rsidRPr="0089110D" w:rsidTr="008254D2">
        <w:tblPrEx>
          <w:tblCellMar>
            <w:bottom w:w="0" w:type="dxa"/>
          </w:tblCellMar>
        </w:tblPrEx>
        <w:tc>
          <w:tcPr>
            <w:tcW w:w="2367" w:type="pct"/>
            <w:gridSpan w:val="2"/>
          </w:tcPr>
          <w:p w:rsidR="0089110D" w:rsidRPr="0089110D" w:rsidRDefault="0089110D" w:rsidP="0089110D">
            <w:pPr>
              <w:jc w:val="both"/>
              <w:rPr>
                <w:sz w:val="20"/>
                <w:lang w:val="fr-CA"/>
              </w:rPr>
            </w:pPr>
            <w:r w:rsidRPr="0089110D">
              <w:rPr>
                <w:sz w:val="20"/>
                <w:lang w:val="fr-CA"/>
              </w:rPr>
              <w:t xml:space="preserve">Le 26 janvier 2015 </w:t>
            </w:r>
          </w:p>
          <w:p w:rsidR="0089110D" w:rsidRPr="0089110D" w:rsidRDefault="0089110D" w:rsidP="0089110D">
            <w:pPr>
              <w:jc w:val="both"/>
              <w:rPr>
                <w:sz w:val="20"/>
                <w:lang w:val="fr-CA"/>
              </w:rPr>
            </w:pPr>
            <w:r w:rsidRPr="0089110D">
              <w:rPr>
                <w:sz w:val="20"/>
                <w:lang w:val="fr-CA"/>
              </w:rPr>
              <w:t xml:space="preserve">Ministre de la Justice </w:t>
            </w:r>
          </w:p>
        </w:tc>
        <w:tc>
          <w:tcPr>
            <w:tcW w:w="267" w:type="pct"/>
          </w:tcPr>
          <w:p w:rsidR="0089110D" w:rsidRPr="0089110D" w:rsidRDefault="0089110D" w:rsidP="0089110D">
            <w:pPr>
              <w:jc w:val="both"/>
              <w:rPr>
                <w:sz w:val="20"/>
                <w:lang w:val="fr-CA"/>
              </w:rPr>
            </w:pPr>
          </w:p>
        </w:tc>
        <w:tc>
          <w:tcPr>
            <w:tcW w:w="2366" w:type="pct"/>
            <w:gridSpan w:val="2"/>
          </w:tcPr>
          <w:p w:rsidR="0089110D" w:rsidRPr="0089110D" w:rsidRDefault="0089110D" w:rsidP="0089110D">
            <w:pPr>
              <w:jc w:val="both"/>
              <w:rPr>
                <w:sz w:val="20"/>
              </w:rPr>
            </w:pPr>
            <w:proofErr w:type="spellStart"/>
            <w:r w:rsidRPr="0089110D">
              <w:rPr>
                <w:sz w:val="20"/>
              </w:rPr>
              <w:t>Arrêté</w:t>
            </w:r>
            <w:proofErr w:type="spellEnd"/>
            <w:r w:rsidRPr="0089110D">
              <w:rPr>
                <w:sz w:val="20"/>
              </w:rPr>
              <w:t xml:space="preserve"> </w:t>
            </w:r>
            <w:proofErr w:type="spellStart"/>
            <w:r w:rsidRPr="0089110D">
              <w:rPr>
                <w:sz w:val="20"/>
              </w:rPr>
              <w:t>d’extradition</w:t>
            </w:r>
            <w:proofErr w:type="spellEnd"/>
            <w:r w:rsidRPr="0089110D">
              <w:rPr>
                <w:sz w:val="20"/>
              </w:rPr>
              <w:t xml:space="preserve"> </w:t>
            </w:r>
            <w:proofErr w:type="spellStart"/>
            <w:r w:rsidRPr="0089110D">
              <w:rPr>
                <w:sz w:val="20"/>
              </w:rPr>
              <w:t>émis</w:t>
            </w:r>
            <w:proofErr w:type="spellEnd"/>
          </w:p>
          <w:p w:rsidR="0089110D" w:rsidRPr="0089110D" w:rsidRDefault="0089110D" w:rsidP="0089110D">
            <w:pPr>
              <w:jc w:val="both"/>
              <w:rPr>
                <w:sz w:val="20"/>
              </w:rPr>
            </w:pPr>
          </w:p>
          <w:p w:rsidR="0089110D" w:rsidRPr="0089110D" w:rsidRDefault="0089110D" w:rsidP="0089110D">
            <w:pPr>
              <w:jc w:val="both"/>
              <w:rPr>
                <w:sz w:val="20"/>
              </w:rPr>
            </w:pPr>
          </w:p>
        </w:tc>
      </w:tr>
      <w:tr w:rsidR="0089110D" w:rsidRPr="00A576C0" w:rsidTr="008254D2">
        <w:tblPrEx>
          <w:tblCellMar>
            <w:bottom w:w="0" w:type="dxa"/>
          </w:tblCellMar>
        </w:tblPrEx>
        <w:tc>
          <w:tcPr>
            <w:tcW w:w="2367" w:type="pct"/>
            <w:gridSpan w:val="2"/>
          </w:tcPr>
          <w:p w:rsidR="0089110D" w:rsidRPr="0089110D" w:rsidRDefault="0089110D" w:rsidP="0089110D">
            <w:pPr>
              <w:jc w:val="both"/>
              <w:rPr>
                <w:sz w:val="20"/>
                <w:lang w:val="fr-CA"/>
              </w:rPr>
            </w:pPr>
            <w:r w:rsidRPr="0089110D">
              <w:rPr>
                <w:sz w:val="20"/>
                <w:lang w:val="fr-CA"/>
              </w:rPr>
              <w:t>Le 25 octobre 2016</w:t>
            </w:r>
          </w:p>
          <w:p w:rsidR="0089110D" w:rsidRPr="0089110D" w:rsidRDefault="0089110D" w:rsidP="0089110D">
            <w:pPr>
              <w:jc w:val="both"/>
              <w:rPr>
                <w:sz w:val="20"/>
                <w:lang w:val="fr-CA"/>
              </w:rPr>
            </w:pPr>
            <w:r w:rsidRPr="0089110D">
              <w:rPr>
                <w:sz w:val="20"/>
                <w:lang w:val="fr-CA"/>
              </w:rPr>
              <w:t>Cour d’appel du Québec (Montréal)</w:t>
            </w:r>
          </w:p>
          <w:p w:rsidR="0089110D" w:rsidRPr="0089110D" w:rsidRDefault="0089110D" w:rsidP="0089110D">
            <w:pPr>
              <w:jc w:val="both"/>
              <w:rPr>
                <w:sz w:val="20"/>
                <w:lang w:val="fr-CA"/>
              </w:rPr>
            </w:pPr>
            <w:r w:rsidRPr="0089110D">
              <w:rPr>
                <w:sz w:val="20"/>
                <w:lang w:val="fr-CA"/>
              </w:rPr>
              <w:t xml:space="preserve">(Les juges </w:t>
            </w:r>
            <w:proofErr w:type="spellStart"/>
            <w:r w:rsidRPr="0089110D">
              <w:rPr>
                <w:sz w:val="20"/>
                <w:lang w:val="fr-CA"/>
              </w:rPr>
              <w:t>Vauclair</w:t>
            </w:r>
            <w:proofErr w:type="spellEnd"/>
            <w:r w:rsidRPr="0089110D">
              <w:rPr>
                <w:sz w:val="20"/>
                <w:lang w:val="fr-CA"/>
              </w:rPr>
              <w:t xml:space="preserve">, </w:t>
            </w:r>
            <w:proofErr w:type="spellStart"/>
            <w:r w:rsidRPr="0089110D">
              <w:rPr>
                <w:sz w:val="20"/>
                <w:lang w:val="fr-CA"/>
              </w:rPr>
              <w:t>Émond</w:t>
            </w:r>
            <w:proofErr w:type="spellEnd"/>
            <w:r w:rsidRPr="0089110D">
              <w:rPr>
                <w:sz w:val="20"/>
                <w:lang w:val="fr-CA"/>
              </w:rPr>
              <w:t xml:space="preserve"> et Mainville </w:t>
            </w:r>
          </w:p>
          <w:p w:rsidR="0089110D" w:rsidRPr="0089110D" w:rsidRDefault="00A576C0" w:rsidP="0089110D">
            <w:pPr>
              <w:jc w:val="both"/>
              <w:rPr>
                <w:sz w:val="20"/>
              </w:rPr>
            </w:pPr>
            <w:hyperlink r:id="rId26" w:history="1">
              <w:r w:rsidR="0089110D" w:rsidRPr="0089110D">
                <w:rPr>
                  <w:rStyle w:val="Hyperlink"/>
                  <w:sz w:val="20"/>
                </w:rPr>
                <w:t>2016 QCCA 1732</w:t>
              </w:r>
            </w:hyperlink>
          </w:p>
          <w:p w:rsidR="0089110D" w:rsidRPr="0089110D" w:rsidRDefault="0089110D" w:rsidP="0089110D">
            <w:pPr>
              <w:jc w:val="both"/>
              <w:rPr>
                <w:sz w:val="20"/>
              </w:rPr>
            </w:pPr>
          </w:p>
        </w:tc>
        <w:tc>
          <w:tcPr>
            <w:tcW w:w="267" w:type="pct"/>
          </w:tcPr>
          <w:p w:rsidR="0089110D" w:rsidRPr="0089110D" w:rsidRDefault="0089110D" w:rsidP="0089110D">
            <w:pPr>
              <w:jc w:val="both"/>
              <w:rPr>
                <w:sz w:val="20"/>
              </w:rPr>
            </w:pPr>
          </w:p>
        </w:tc>
        <w:tc>
          <w:tcPr>
            <w:tcW w:w="2366" w:type="pct"/>
            <w:gridSpan w:val="2"/>
          </w:tcPr>
          <w:p w:rsidR="0089110D" w:rsidRPr="0089110D" w:rsidRDefault="0089110D" w:rsidP="0089110D">
            <w:pPr>
              <w:jc w:val="both"/>
              <w:rPr>
                <w:sz w:val="20"/>
                <w:lang w:val="fr-CA"/>
              </w:rPr>
            </w:pPr>
            <w:r w:rsidRPr="0089110D">
              <w:rPr>
                <w:sz w:val="20"/>
                <w:lang w:val="fr-CA"/>
              </w:rPr>
              <w:t>Demande de révision judiciaire rejetée</w:t>
            </w:r>
          </w:p>
        </w:tc>
      </w:tr>
      <w:tr w:rsidR="0089110D" w:rsidRPr="0089110D" w:rsidTr="008254D2">
        <w:tblPrEx>
          <w:tblCellMar>
            <w:bottom w:w="0" w:type="dxa"/>
          </w:tblCellMar>
        </w:tblPrEx>
        <w:tc>
          <w:tcPr>
            <w:tcW w:w="2367" w:type="pct"/>
            <w:gridSpan w:val="2"/>
          </w:tcPr>
          <w:p w:rsidR="0089110D" w:rsidRPr="0089110D" w:rsidRDefault="0089110D" w:rsidP="0089110D">
            <w:pPr>
              <w:jc w:val="both"/>
              <w:rPr>
                <w:sz w:val="20"/>
                <w:lang w:val="fr-CA"/>
              </w:rPr>
            </w:pPr>
            <w:r w:rsidRPr="0089110D">
              <w:rPr>
                <w:sz w:val="20"/>
                <w:lang w:val="fr-CA"/>
              </w:rPr>
              <w:t>Le 9 juin 2017</w:t>
            </w:r>
          </w:p>
          <w:p w:rsidR="0089110D" w:rsidRPr="0089110D" w:rsidRDefault="0089110D" w:rsidP="0089110D">
            <w:pPr>
              <w:jc w:val="both"/>
              <w:rPr>
                <w:sz w:val="20"/>
                <w:lang w:val="fr-CA"/>
              </w:rPr>
            </w:pPr>
            <w:r w:rsidRPr="0089110D">
              <w:rPr>
                <w:sz w:val="20"/>
                <w:lang w:val="fr-CA"/>
              </w:rPr>
              <w:t>Cour suprême du Canada</w:t>
            </w:r>
          </w:p>
        </w:tc>
        <w:tc>
          <w:tcPr>
            <w:tcW w:w="267" w:type="pct"/>
          </w:tcPr>
          <w:p w:rsidR="0089110D" w:rsidRPr="0089110D" w:rsidRDefault="0089110D" w:rsidP="0089110D">
            <w:pPr>
              <w:jc w:val="both"/>
              <w:rPr>
                <w:sz w:val="20"/>
                <w:lang w:val="fr-CA"/>
              </w:rPr>
            </w:pPr>
          </w:p>
        </w:tc>
        <w:tc>
          <w:tcPr>
            <w:tcW w:w="2366" w:type="pct"/>
            <w:gridSpan w:val="2"/>
          </w:tcPr>
          <w:p w:rsidR="0089110D" w:rsidRPr="0089110D" w:rsidRDefault="0089110D" w:rsidP="0089110D">
            <w:pPr>
              <w:jc w:val="both"/>
              <w:rPr>
                <w:sz w:val="20"/>
              </w:rPr>
            </w:pPr>
            <w:r w:rsidRPr="0089110D">
              <w:rPr>
                <w:sz w:val="20"/>
              </w:rPr>
              <w:t>Demande d'autorisation d'appel déposée</w:t>
            </w:r>
          </w:p>
          <w:p w:rsidR="0089110D" w:rsidRPr="0089110D" w:rsidRDefault="0089110D" w:rsidP="0089110D">
            <w:pPr>
              <w:jc w:val="both"/>
              <w:rPr>
                <w:sz w:val="20"/>
              </w:rPr>
            </w:pPr>
          </w:p>
        </w:tc>
      </w:tr>
    </w:tbl>
    <w:p w:rsidR="0089110D" w:rsidRPr="0089110D" w:rsidRDefault="0089110D" w:rsidP="0089110D">
      <w:pPr>
        <w:jc w:val="both"/>
        <w:rPr>
          <w:sz w:val="20"/>
        </w:rPr>
      </w:pPr>
    </w:p>
    <w:p w:rsidR="0089110D" w:rsidRPr="0089110D" w:rsidRDefault="0089110D" w:rsidP="0089110D">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E95A6A">
        <w:tc>
          <w:tcPr>
            <w:tcW w:w="543" w:type="pct"/>
          </w:tcPr>
          <w:p w:rsidR="0089110D" w:rsidRPr="0089110D" w:rsidRDefault="0089110D" w:rsidP="0089110D">
            <w:pPr>
              <w:jc w:val="both"/>
              <w:rPr>
                <w:sz w:val="20"/>
              </w:rPr>
            </w:pPr>
            <w:r w:rsidRPr="0089110D">
              <w:rPr>
                <w:rStyle w:val="SCCFileNumberChar"/>
                <w:sz w:val="20"/>
                <w:szCs w:val="20"/>
              </w:rPr>
              <w:lastRenderedPageBreak/>
              <w:t>37621</w:t>
            </w:r>
          </w:p>
        </w:tc>
        <w:tc>
          <w:tcPr>
            <w:tcW w:w="4457" w:type="pct"/>
            <w:gridSpan w:val="3"/>
          </w:tcPr>
          <w:p w:rsidR="0089110D" w:rsidRPr="005A0E5F" w:rsidRDefault="0089110D" w:rsidP="0089110D">
            <w:pPr>
              <w:pStyle w:val="SCCLsocParty"/>
              <w:jc w:val="both"/>
              <w:rPr>
                <w:b/>
                <w:sz w:val="20"/>
                <w:szCs w:val="20"/>
                <w:lang w:val="en-US"/>
              </w:rPr>
            </w:pPr>
            <w:proofErr w:type="spellStart"/>
            <w:r w:rsidRPr="005A0E5F">
              <w:rPr>
                <w:b/>
                <w:sz w:val="20"/>
                <w:szCs w:val="20"/>
                <w:lang w:val="en-US"/>
              </w:rPr>
              <w:t>Gurpreet</w:t>
            </w:r>
            <w:proofErr w:type="spellEnd"/>
            <w:r w:rsidRPr="005A0E5F">
              <w:rPr>
                <w:b/>
                <w:sz w:val="20"/>
                <w:szCs w:val="20"/>
                <w:lang w:val="en-US"/>
              </w:rPr>
              <w:t xml:space="preserve"> Singh Warring v. Her Majesty the Queen</w:t>
            </w:r>
          </w:p>
          <w:p w:rsidR="0089110D" w:rsidRPr="0089110D" w:rsidRDefault="0089110D" w:rsidP="0089110D">
            <w:pPr>
              <w:jc w:val="both"/>
              <w:rPr>
                <w:sz w:val="20"/>
              </w:rPr>
            </w:pPr>
            <w:r w:rsidRPr="0089110D">
              <w:rPr>
                <w:sz w:val="20"/>
              </w:rPr>
              <w:t>(Alta.) (Criminal) (By Leave)</w:t>
            </w:r>
          </w:p>
        </w:tc>
      </w:tr>
      <w:tr w:rsidR="0089110D" w:rsidRPr="0089110D" w:rsidTr="00E95A6A">
        <w:tc>
          <w:tcPr>
            <w:tcW w:w="5000" w:type="pct"/>
            <w:gridSpan w:val="4"/>
          </w:tcPr>
          <w:p w:rsidR="0089110D" w:rsidRPr="0089110D" w:rsidRDefault="0089110D" w:rsidP="0089110D">
            <w:pPr>
              <w:jc w:val="both"/>
              <w:rPr>
                <w:sz w:val="20"/>
              </w:rPr>
            </w:pPr>
            <w:r w:rsidRPr="0089110D">
              <w:rPr>
                <w:i/>
                <w:sz w:val="20"/>
              </w:rPr>
              <w:t>Charter of Rights</w:t>
            </w:r>
            <w:r w:rsidRPr="0089110D">
              <w:rPr>
                <w:sz w:val="20"/>
              </w:rPr>
              <w:t xml:space="preserve"> – Right to be tried within a reasonable time – Whether applicant’s right to be tried within a reasonable time as guaranteed by s. 11(b) of the </w:t>
            </w:r>
            <w:r w:rsidRPr="0089110D">
              <w:rPr>
                <w:i/>
                <w:sz w:val="20"/>
              </w:rPr>
              <w:t xml:space="preserve">Charter </w:t>
            </w:r>
            <w:r w:rsidRPr="0089110D">
              <w:rPr>
                <w:sz w:val="20"/>
              </w:rPr>
              <w:t xml:space="preserve">infringed – Whether the Court of Appeal erred in finding that the applicant’s right to be tried within a reasonable time as guaranteed by subsection 11(b) of the </w:t>
            </w:r>
            <w:r w:rsidRPr="0089110D">
              <w:rPr>
                <w:i/>
                <w:sz w:val="20"/>
              </w:rPr>
              <w:t xml:space="preserve">Charter </w:t>
            </w:r>
            <w:r w:rsidRPr="0089110D">
              <w:rPr>
                <w:sz w:val="20"/>
              </w:rPr>
              <w:t xml:space="preserve">was not infringed – </w:t>
            </w:r>
            <w:r w:rsidRPr="0089110D">
              <w:rPr>
                <w:i/>
                <w:sz w:val="20"/>
              </w:rPr>
              <w:t xml:space="preserve">Charter </w:t>
            </w:r>
            <w:r w:rsidRPr="0089110D">
              <w:rPr>
                <w:sz w:val="20"/>
              </w:rPr>
              <w:t>s. 11(b).</w:t>
            </w:r>
          </w:p>
        </w:tc>
      </w:tr>
      <w:tr w:rsidR="0089110D" w:rsidRPr="0089110D" w:rsidTr="00E95A6A">
        <w:tc>
          <w:tcPr>
            <w:tcW w:w="5000" w:type="pct"/>
            <w:gridSpan w:val="4"/>
          </w:tcPr>
          <w:p w:rsidR="0089110D" w:rsidRPr="0089110D" w:rsidRDefault="0089110D" w:rsidP="0089110D">
            <w:pPr>
              <w:jc w:val="both"/>
              <w:rPr>
                <w:sz w:val="20"/>
              </w:rPr>
            </w:pPr>
          </w:p>
        </w:tc>
      </w:tr>
      <w:tr w:rsidR="0089110D" w:rsidRPr="0089110D" w:rsidTr="00E95A6A">
        <w:tc>
          <w:tcPr>
            <w:tcW w:w="5000" w:type="pct"/>
            <w:gridSpan w:val="4"/>
          </w:tcPr>
          <w:p w:rsidR="0089110D" w:rsidRPr="0089110D" w:rsidRDefault="0089110D" w:rsidP="0089110D">
            <w:pPr>
              <w:jc w:val="both"/>
              <w:rPr>
                <w:sz w:val="20"/>
              </w:rPr>
            </w:pPr>
            <w:r w:rsidRPr="0089110D">
              <w:rPr>
                <w:sz w:val="20"/>
                <w:lang w:val="en"/>
              </w:rPr>
              <w:t xml:space="preserve">Mr. Warring was charged with two counts of drug trafficking. He was convicted on both counts on August 18th, 2015, but before he was sentenced, Mr. Warring brought an application for a stay of proceedings based on an alleged breach of his s. 11(b) </w:t>
            </w:r>
            <w:r w:rsidRPr="0089110D">
              <w:rPr>
                <w:i/>
                <w:iCs/>
                <w:sz w:val="20"/>
                <w:lang w:val="en"/>
              </w:rPr>
              <w:t>Charter</w:t>
            </w:r>
            <w:r w:rsidRPr="0089110D">
              <w:rPr>
                <w:sz w:val="20"/>
                <w:lang w:val="en"/>
              </w:rPr>
              <w:t xml:space="preserve"> right to be tried within a reasonable time. The application judge dismissed Mr. Warring’s s. 11(b) </w:t>
            </w:r>
            <w:r w:rsidRPr="0089110D">
              <w:rPr>
                <w:i/>
                <w:sz w:val="20"/>
                <w:lang w:val="en"/>
              </w:rPr>
              <w:t>Charter</w:t>
            </w:r>
            <w:r w:rsidRPr="0089110D">
              <w:rPr>
                <w:sz w:val="20"/>
                <w:lang w:val="en"/>
              </w:rPr>
              <w:t xml:space="preserve"> application. The Court of Appeal dismissed the appeal.</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August 18, 2015</w:t>
            </w:r>
          </w:p>
          <w:p w:rsidR="0089110D" w:rsidRPr="0089110D" w:rsidRDefault="0089110D" w:rsidP="0089110D">
            <w:pPr>
              <w:jc w:val="both"/>
              <w:rPr>
                <w:sz w:val="20"/>
              </w:rPr>
            </w:pPr>
            <w:r w:rsidRPr="0089110D">
              <w:rPr>
                <w:sz w:val="20"/>
              </w:rPr>
              <w:t>Court of Queen’s Bench of Alberta</w:t>
            </w:r>
          </w:p>
          <w:p w:rsidR="0089110D" w:rsidRPr="0089110D" w:rsidRDefault="0089110D" w:rsidP="0089110D">
            <w:pPr>
              <w:jc w:val="both"/>
              <w:rPr>
                <w:sz w:val="20"/>
              </w:rPr>
            </w:pPr>
            <w:r w:rsidRPr="0089110D">
              <w:rPr>
                <w:sz w:val="20"/>
              </w:rPr>
              <w:t>(Gates J.)</w:t>
            </w:r>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Conviction: two counts of drug trafficking</w:t>
            </w:r>
          </w:p>
        </w:tc>
      </w:tr>
      <w:tr w:rsidR="0089110D" w:rsidRPr="0089110D" w:rsidTr="00E95A6A">
        <w:tc>
          <w:tcPr>
            <w:tcW w:w="2427" w:type="pct"/>
            <w:gridSpan w:val="2"/>
          </w:tcPr>
          <w:p w:rsidR="0089110D" w:rsidRPr="0089110D" w:rsidRDefault="0089110D" w:rsidP="0089110D">
            <w:pPr>
              <w:jc w:val="both"/>
              <w:rPr>
                <w:sz w:val="20"/>
              </w:rPr>
            </w:pPr>
            <w:r w:rsidRPr="0089110D">
              <w:rPr>
                <w:sz w:val="20"/>
              </w:rPr>
              <w:t>April 25, 2016</w:t>
            </w:r>
          </w:p>
          <w:p w:rsidR="0089110D" w:rsidRPr="0089110D" w:rsidRDefault="0089110D" w:rsidP="0089110D">
            <w:pPr>
              <w:jc w:val="both"/>
              <w:rPr>
                <w:sz w:val="20"/>
              </w:rPr>
            </w:pPr>
            <w:r w:rsidRPr="0089110D">
              <w:rPr>
                <w:sz w:val="20"/>
              </w:rPr>
              <w:t>Court of Queen’s Bench of Alberta</w:t>
            </w:r>
          </w:p>
          <w:p w:rsidR="0089110D" w:rsidRPr="0089110D" w:rsidRDefault="0089110D" w:rsidP="0089110D">
            <w:pPr>
              <w:jc w:val="both"/>
              <w:rPr>
                <w:sz w:val="20"/>
              </w:rPr>
            </w:pPr>
            <w:r w:rsidRPr="0089110D">
              <w:rPr>
                <w:sz w:val="20"/>
              </w:rPr>
              <w:t>(Gates J.)</w:t>
            </w:r>
          </w:p>
          <w:p w:rsidR="0089110D" w:rsidRPr="0089110D" w:rsidRDefault="0089110D" w:rsidP="0089110D">
            <w:pPr>
              <w:jc w:val="both"/>
              <w:rPr>
                <w:sz w:val="20"/>
              </w:rPr>
            </w:pPr>
            <w:r w:rsidRPr="0089110D">
              <w:rPr>
                <w:sz w:val="20"/>
              </w:rPr>
              <w:t>2016 ABQB 236</w:t>
            </w:r>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Application for a stay of proceedings dismissed</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April 27, 2017</w:t>
            </w:r>
          </w:p>
          <w:p w:rsidR="0089110D" w:rsidRPr="0089110D" w:rsidRDefault="0089110D" w:rsidP="0089110D">
            <w:pPr>
              <w:jc w:val="both"/>
              <w:rPr>
                <w:sz w:val="20"/>
              </w:rPr>
            </w:pPr>
            <w:r w:rsidRPr="0089110D">
              <w:rPr>
                <w:sz w:val="20"/>
              </w:rPr>
              <w:t>Court of Appeal of Alberta (Calgary)</w:t>
            </w:r>
          </w:p>
          <w:p w:rsidR="0089110D" w:rsidRPr="0089110D" w:rsidRDefault="0089110D" w:rsidP="0089110D">
            <w:pPr>
              <w:jc w:val="both"/>
              <w:rPr>
                <w:sz w:val="20"/>
              </w:rPr>
            </w:pPr>
            <w:r w:rsidRPr="0089110D">
              <w:rPr>
                <w:sz w:val="20"/>
              </w:rPr>
              <w:t>(</w:t>
            </w:r>
            <w:proofErr w:type="spellStart"/>
            <w:r w:rsidRPr="0089110D">
              <w:rPr>
                <w:sz w:val="20"/>
              </w:rPr>
              <w:t>Paperny</w:t>
            </w:r>
            <w:proofErr w:type="spellEnd"/>
            <w:r w:rsidRPr="0089110D">
              <w:rPr>
                <w:sz w:val="20"/>
              </w:rPr>
              <w:t xml:space="preserve">, Veldhuis, </w:t>
            </w:r>
            <w:proofErr w:type="spellStart"/>
            <w:r w:rsidRPr="0089110D">
              <w:rPr>
                <w:sz w:val="20"/>
              </w:rPr>
              <w:t>Crighton</w:t>
            </w:r>
            <w:proofErr w:type="spellEnd"/>
            <w:r w:rsidRPr="0089110D">
              <w:rPr>
                <w:sz w:val="20"/>
              </w:rPr>
              <w:t xml:space="preserve"> JJ.A.)</w:t>
            </w:r>
          </w:p>
          <w:p w:rsidR="0089110D" w:rsidRPr="0089110D" w:rsidRDefault="0089110D" w:rsidP="0089110D">
            <w:pPr>
              <w:jc w:val="both"/>
              <w:rPr>
                <w:sz w:val="20"/>
              </w:rPr>
            </w:pPr>
            <w:r w:rsidRPr="0089110D">
              <w:rPr>
                <w:sz w:val="20"/>
              </w:rPr>
              <w:t>2017 ABCA 128; 1601-0111-A</w:t>
            </w:r>
          </w:p>
          <w:p w:rsidR="0089110D" w:rsidRPr="0089110D" w:rsidRDefault="00A576C0" w:rsidP="0089110D">
            <w:pPr>
              <w:jc w:val="both"/>
              <w:rPr>
                <w:sz w:val="20"/>
              </w:rPr>
            </w:pPr>
            <w:hyperlink r:id="rId27" w:history="1">
              <w:r w:rsidR="0089110D" w:rsidRPr="0089110D">
                <w:rPr>
                  <w:rStyle w:val="Hyperlink"/>
                  <w:rFonts w:eastAsiaTheme="majorEastAsia"/>
                  <w:sz w:val="20"/>
                </w:rPr>
                <w:t>http://canlii.ca/t/h3fq8</w:t>
              </w:r>
            </w:hyperlink>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Appeal dismissed</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June 15, 2017</w:t>
            </w:r>
          </w:p>
          <w:p w:rsidR="0089110D" w:rsidRPr="0089110D" w:rsidRDefault="0089110D" w:rsidP="0089110D">
            <w:pPr>
              <w:jc w:val="both"/>
              <w:rPr>
                <w:sz w:val="20"/>
              </w:rPr>
            </w:pPr>
            <w:r w:rsidRPr="0089110D">
              <w:rPr>
                <w:sz w:val="20"/>
              </w:rPr>
              <w:t>Supreme Court of Canada</w:t>
            </w: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Application for leave to appeal filed</w:t>
            </w:r>
          </w:p>
          <w:p w:rsidR="0089110D" w:rsidRPr="0089110D" w:rsidRDefault="0089110D" w:rsidP="0089110D">
            <w:pPr>
              <w:jc w:val="both"/>
              <w:rPr>
                <w:sz w:val="20"/>
              </w:rPr>
            </w:pPr>
          </w:p>
        </w:tc>
      </w:tr>
    </w:tbl>
    <w:p w:rsidR="0089110D" w:rsidRDefault="0089110D" w:rsidP="0089110D">
      <w:pPr>
        <w:jc w:val="both"/>
        <w:rPr>
          <w:sz w:val="20"/>
        </w:rPr>
      </w:pPr>
    </w:p>
    <w:p w:rsidR="005A0E5F" w:rsidRPr="0089110D" w:rsidRDefault="005A0E5F" w:rsidP="0089110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E95A6A">
        <w:tc>
          <w:tcPr>
            <w:tcW w:w="543" w:type="pct"/>
          </w:tcPr>
          <w:p w:rsidR="0089110D" w:rsidRPr="0089110D" w:rsidRDefault="0089110D" w:rsidP="0089110D">
            <w:pPr>
              <w:jc w:val="both"/>
              <w:rPr>
                <w:sz w:val="20"/>
                <w:lang w:val="fr-CA"/>
              </w:rPr>
            </w:pPr>
            <w:r w:rsidRPr="0089110D">
              <w:rPr>
                <w:rStyle w:val="SCCFileNumberChar"/>
                <w:sz w:val="20"/>
                <w:szCs w:val="20"/>
                <w:lang w:val="fr-CA"/>
              </w:rPr>
              <w:t>37621</w:t>
            </w:r>
          </w:p>
        </w:tc>
        <w:tc>
          <w:tcPr>
            <w:tcW w:w="4457" w:type="pct"/>
            <w:gridSpan w:val="3"/>
          </w:tcPr>
          <w:p w:rsidR="0089110D" w:rsidRPr="005A0E5F" w:rsidRDefault="0089110D" w:rsidP="0089110D">
            <w:pPr>
              <w:pStyle w:val="SCCLsocParty"/>
              <w:jc w:val="both"/>
              <w:rPr>
                <w:b/>
                <w:sz w:val="20"/>
                <w:szCs w:val="20"/>
              </w:rPr>
            </w:pPr>
            <w:r w:rsidRPr="005A0E5F">
              <w:rPr>
                <w:b/>
                <w:sz w:val="20"/>
                <w:szCs w:val="20"/>
              </w:rPr>
              <w:t>Gurpreet Singh Warring c. Sa Majesté la Reine</w:t>
            </w:r>
          </w:p>
          <w:p w:rsidR="0089110D" w:rsidRPr="0089110D" w:rsidRDefault="0089110D" w:rsidP="0089110D">
            <w:pPr>
              <w:jc w:val="both"/>
              <w:rPr>
                <w:sz w:val="20"/>
                <w:lang w:val="fr-CA"/>
              </w:rPr>
            </w:pPr>
            <w:r w:rsidRPr="0089110D">
              <w:rPr>
                <w:sz w:val="20"/>
                <w:lang w:val="fr-CA"/>
              </w:rPr>
              <w:t>(Alb.) (Criminelle) (Sur autorisation)</w:t>
            </w:r>
          </w:p>
        </w:tc>
      </w:tr>
      <w:tr w:rsidR="0089110D" w:rsidRPr="00A576C0" w:rsidTr="00E95A6A">
        <w:tc>
          <w:tcPr>
            <w:tcW w:w="5000" w:type="pct"/>
            <w:gridSpan w:val="4"/>
          </w:tcPr>
          <w:p w:rsidR="0089110D" w:rsidRPr="0089110D" w:rsidRDefault="0089110D" w:rsidP="0089110D">
            <w:pPr>
              <w:jc w:val="both"/>
              <w:rPr>
                <w:sz w:val="20"/>
                <w:lang w:val="fr-CA"/>
              </w:rPr>
            </w:pPr>
            <w:r w:rsidRPr="0089110D">
              <w:rPr>
                <w:i/>
                <w:sz w:val="20"/>
                <w:lang w:val="fr-CA"/>
              </w:rPr>
              <w:t>Charte des droits</w:t>
            </w:r>
            <w:r w:rsidRPr="0089110D">
              <w:rPr>
                <w:sz w:val="20"/>
                <w:lang w:val="fr-CA"/>
              </w:rPr>
              <w:t xml:space="preserve"> – Procès dans un délai raisonnable – Le droit à un procès dans un délai raisonnable que l’al. 11b) de la </w:t>
            </w:r>
            <w:r w:rsidRPr="0089110D">
              <w:rPr>
                <w:i/>
                <w:sz w:val="20"/>
                <w:lang w:val="fr-CA"/>
              </w:rPr>
              <w:t xml:space="preserve">Charte </w:t>
            </w:r>
            <w:r w:rsidRPr="0089110D">
              <w:rPr>
                <w:sz w:val="20"/>
                <w:lang w:val="fr-CA"/>
              </w:rPr>
              <w:t xml:space="preserve">garantit au demandeur a-t-il été violé? – La Cour d’appel a-t-elle eu tort de conclure que le droit à un procès dans un délai raisonnable que l’al. 11b) de la </w:t>
            </w:r>
            <w:r w:rsidRPr="0089110D">
              <w:rPr>
                <w:i/>
                <w:sz w:val="20"/>
                <w:lang w:val="fr-CA"/>
              </w:rPr>
              <w:t xml:space="preserve">Charte </w:t>
            </w:r>
            <w:r w:rsidRPr="0089110D">
              <w:rPr>
                <w:sz w:val="20"/>
                <w:lang w:val="fr-CA"/>
              </w:rPr>
              <w:t xml:space="preserve">garantit au demandeur n’a pas été violé? – </w:t>
            </w:r>
            <w:r w:rsidRPr="0089110D">
              <w:rPr>
                <w:i/>
                <w:sz w:val="20"/>
                <w:lang w:val="fr-CA"/>
              </w:rPr>
              <w:t xml:space="preserve">Charte </w:t>
            </w:r>
            <w:r w:rsidRPr="0089110D">
              <w:rPr>
                <w:sz w:val="20"/>
                <w:lang w:val="fr-CA"/>
              </w:rPr>
              <w:t>al. 11(b).</w:t>
            </w:r>
          </w:p>
        </w:tc>
      </w:tr>
      <w:tr w:rsidR="0089110D" w:rsidRPr="00A576C0" w:rsidTr="00E95A6A">
        <w:tc>
          <w:tcPr>
            <w:tcW w:w="5000" w:type="pct"/>
            <w:gridSpan w:val="4"/>
          </w:tcPr>
          <w:p w:rsidR="0089110D" w:rsidRPr="0089110D" w:rsidRDefault="0089110D" w:rsidP="0089110D">
            <w:pPr>
              <w:jc w:val="both"/>
              <w:rPr>
                <w:sz w:val="20"/>
                <w:lang w:val="fr-CA"/>
              </w:rPr>
            </w:pPr>
          </w:p>
        </w:tc>
      </w:tr>
      <w:tr w:rsidR="0089110D" w:rsidRPr="0089110D" w:rsidTr="00E95A6A">
        <w:tc>
          <w:tcPr>
            <w:tcW w:w="5000" w:type="pct"/>
            <w:gridSpan w:val="4"/>
          </w:tcPr>
          <w:p w:rsidR="0089110D" w:rsidRPr="0089110D" w:rsidRDefault="0089110D" w:rsidP="0089110D">
            <w:pPr>
              <w:jc w:val="both"/>
              <w:rPr>
                <w:sz w:val="20"/>
                <w:lang w:val="fr-CA"/>
              </w:rPr>
            </w:pPr>
            <w:r w:rsidRPr="0089110D">
              <w:rPr>
                <w:sz w:val="20"/>
                <w:lang w:val="fr-CA"/>
              </w:rPr>
              <w:t xml:space="preserve">Monsieur Warring a été accusé de deux chefs de trafic de drogue. Le 18 août 2015, il a été déclaré coupable des deux chefs, mais avant la détermination de sa peine, M. Warring a présenté une demande d’arrêt des procédures, alléguant que le droit à un procès dans un délai raisonnable que lui garantit l’al. 11b) de la </w:t>
            </w:r>
            <w:r w:rsidRPr="0089110D">
              <w:rPr>
                <w:i/>
                <w:sz w:val="20"/>
                <w:lang w:val="fr-CA"/>
              </w:rPr>
              <w:t xml:space="preserve">Charte </w:t>
            </w:r>
            <w:r w:rsidRPr="0089110D">
              <w:rPr>
                <w:sz w:val="20"/>
                <w:lang w:val="fr-CA"/>
              </w:rPr>
              <w:t xml:space="preserve">avait été violé. Le juge de première instance a rejeté la demande de M. Warring fondée sur l’al. 11b) de la </w:t>
            </w:r>
            <w:r w:rsidRPr="0089110D">
              <w:rPr>
                <w:i/>
                <w:sz w:val="20"/>
                <w:lang w:val="fr-CA"/>
              </w:rPr>
              <w:t>Charte</w:t>
            </w:r>
            <w:r w:rsidRPr="0089110D">
              <w:rPr>
                <w:sz w:val="20"/>
                <w:lang w:val="fr-CA"/>
              </w:rPr>
              <w:t>. La Cour d’appel a rejeté l’appel.</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18 août 2015</w:t>
            </w:r>
          </w:p>
          <w:p w:rsidR="0089110D" w:rsidRPr="0089110D" w:rsidRDefault="0089110D" w:rsidP="0089110D">
            <w:pPr>
              <w:jc w:val="both"/>
              <w:rPr>
                <w:sz w:val="20"/>
                <w:lang w:val="fr-CA"/>
              </w:rPr>
            </w:pPr>
            <w:r w:rsidRPr="0089110D">
              <w:rPr>
                <w:sz w:val="20"/>
                <w:lang w:val="fr-CA"/>
              </w:rPr>
              <w:t>Cour du Banc de la Reine de l’Alberta</w:t>
            </w:r>
          </w:p>
          <w:p w:rsidR="0089110D" w:rsidRPr="0089110D" w:rsidRDefault="0089110D" w:rsidP="0089110D">
            <w:pPr>
              <w:jc w:val="both"/>
              <w:rPr>
                <w:sz w:val="20"/>
                <w:lang w:val="fr-CA"/>
              </w:rPr>
            </w:pPr>
            <w:r w:rsidRPr="0089110D">
              <w:rPr>
                <w:sz w:val="20"/>
                <w:lang w:val="fr-CA"/>
              </w:rPr>
              <w:t>(Juge Gates)</w:t>
            </w:r>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Déclaration de culpabilité : deux chefs de trafic de drogue</w:t>
            </w: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25 avril 2016</w:t>
            </w:r>
          </w:p>
          <w:p w:rsidR="0089110D" w:rsidRPr="0089110D" w:rsidRDefault="0089110D" w:rsidP="0089110D">
            <w:pPr>
              <w:jc w:val="both"/>
              <w:rPr>
                <w:sz w:val="20"/>
                <w:lang w:val="fr-CA"/>
              </w:rPr>
            </w:pPr>
            <w:r w:rsidRPr="0089110D">
              <w:rPr>
                <w:sz w:val="20"/>
                <w:lang w:val="fr-CA"/>
              </w:rPr>
              <w:t>Cour du Banc de la Reine de l’Alberta</w:t>
            </w:r>
          </w:p>
          <w:p w:rsidR="0089110D" w:rsidRPr="0089110D" w:rsidRDefault="0089110D" w:rsidP="0089110D">
            <w:pPr>
              <w:jc w:val="both"/>
              <w:rPr>
                <w:sz w:val="20"/>
                <w:lang w:val="fr-CA"/>
              </w:rPr>
            </w:pPr>
            <w:r w:rsidRPr="0089110D">
              <w:rPr>
                <w:sz w:val="20"/>
                <w:lang w:val="fr-CA"/>
              </w:rPr>
              <w:lastRenderedPageBreak/>
              <w:t>(Juge Gates)</w:t>
            </w:r>
          </w:p>
          <w:p w:rsidR="0089110D" w:rsidRPr="0089110D" w:rsidRDefault="0089110D" w:rsidP="0089110D">
            <w:pPr>
              <w:jc w:val="both"/>
              <w:rPr>
                <w:sz w:val="20"/>
                <w:lang w:val="fr-CA"/>
              </w:rPr>
            </w:pPr>
            <w:r w:rsidRPr="0089110D">
              <w:rPr>
                <w:sz w:val="20"/>
                <w:lang w:val="fr-CA"/>
              </w:rPr>
              <w:t>2016 ABQB 236</w:t>
            </w:r>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Rejet de la demande d’arrêt des procédures</w:t>
            </w:r>
          </w:p>
          <w:p w:rsidR="0089110D" w:rsidRPr="0089110D" w:rsidRDefault="0089110D" w:rsidP="0089110D">
            <w:pPr>
              <w:jc w:val="both"/>
              <w:rPr>
                <w:sz w:val="20"/>
                <w:lang w:val="fr-CA"/>
              </w:rPr>
            </w:pPr>
          </w:p>
        </w:tc>
      </w:tr>
      <w:tr w:rsidR="0089110D" w:rsidRPr="0089110D" w:rsidTr="00E95A6A">
        <w:tc>
          <w:tcPr>
            <w:tcW w:w="2427" w:type="pct"/>
            <w:gridSpan w:val="2"/>
          </w:tcPr>
          <w:p w:rsidR="0089110D" w:rsidRPr="0089110D" w:rsidRDefault="0089110D" w:rsidP="0089110D">
            <w:pPr>
              <w:jc w:val="both"/>
              <w:rPr>
                <w:sz w:val="20"/>
                <w:lang w:val="fr-CA"/>
              </w:rPr>
            </w:pPr>
            <w:r w:rsidRPr="0089110D">
              <w:rPr>
                <w:sz w:val="20"/>
                <w:lang w:val="fr-CA"/>
              </w:rPr>
              <w:t>27 avril 2017</w:t>
            </w:r>
          </w:p>
          <w:p w:rsidR="0089110D" w:rsidRPr="0089110D" w:rsidRDefault="0089110D" w:rsidP="0089110D">
            <w:pPr>
              <w:jc w:val="both"/>
              <w:rPr>
                <w:sz w:val="20"/>
                <w:lang w:val="fr-CA"/>
              </w:rPr>
            </w:pPr>
            <w:r w:rsidRPr="0089110D">
              <w:rPr>
                <w:sz w:val="20"/>
                <w:lang w:val="fr-CA"/>
              </w:rPr>
              <w:t>Cour d’appel de l’Alberta (Calgary)</w:t>
            </w:r>
          </w:p>
          <w:p w:rsidR="0089110D" w:rsidRPr="0089110D" w:rsidRDefault="0089110D" w:rsidP="0089110D">
            <w:pPr>
              <w:jc w:val="both"/>
              <w:rPr>
                <w:sz w:val="20"/>
                <w:lang w:val="fr-CA"/>
              </w:rPr>
            </w:pPr>
            <w:r w:rsidRPr="0089110D">
              <w:rPr>
                <w:sz w:val="20"/>
                <w:lang w:val="fr-CA"/>
              </w:rPr>
              <w:t>(Juges Paperny, Veldhuis et Crighton)</w:t>
            </w:r>
          </w:p>
          <w:p w:rsidR="0089110D" w:rsidRPr="0089110D" w:rsidRDefault="0089110D" w:rsidP="0089110D">
            <w:pPr>
              <w:jc w:val="both"/>
              <w:rPr>
                <w:sz w:val="20"/>
              </w:rPr>
            </w:pPr>
            <w:r w:rsidRPr="0089110D">
              <w:rPr>
                <w:sz w:val="20"/>
              </w:rPr>
              <w:t>2017 ABCA 128; 1601-0111-A</w:t>
            </w:r>
          </w:p>
          <w:p w:rsidR="0089110D" w:rsidRPr="0089110D" w:rsidRDefault="00A576C0" w:rsidP="0089110D">
            <w:pPr>
              <w:jc w:val="both"/>
              <w:rPr>
                <w:sz w:val="20"/>
              </w:rPr>
            </w:pPr>
            <w:hyperlink r:id="rId28" w:history="1">
              <w:r w:rsidR="0089110D" w:rsidRPr="0089110D">
                <w:rPr>
                  <w:rStyle w:val="Hyperlink"/>
                  <w:rFonts w:eastAsiaTheme="majorEastAsia"/>
                  <w:sz w:val="20"/>
                </w:rPr>
                <w:t>http://canlii.ca/t/h3fq8</w:t>
              </w:r>
            </w:hyperlink>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lang w:val="fr-CA"/>
              </w:rPr>
            </w:pPr>
            <w:r w:rsidRPr="0089110D">
              <w:rPr>
                <w:sz w:val="20"/>
                <w:lang w:val="fr-CA"/>
              </w:rPr>
              <w:t>Rejet de l’appel</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15 juin 2017</w:t>
            </w:r>
          </w:p>
          <w:p w:rsidR="0089110D" w:rsidRPr="0089110D" w:rsidRDefault="0089110D" w:rsidP="0089110D">
            <w:pPr>
              <w:jc w:val="both"/>
              <w:rPr>
                <w:sz w:val="20"/>
                <w:lang w:val="fr-CA"/>
              </w:rPr>
            </w:pPr>
            <w:r w:rsidRPr="0089110D">
              <w:rPr>
                <w:sz w:val="20"/>
                <w:lang w:val="fr-CA"/>
              </w:rPr>
              <w:t>Cour suprême du Canada</w:t>
            </w: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Dépôt de la demande d’autorisation d’appel</w:t>
            </w:r>
          </w:p>
          <w:p w:rsidR="0089110D" w:rsidRPr="0089110D" w:rsidRDefault="0089110D" w:rsidP="0089110D">
            <w:pPr>
              <w:jc w:val="both"/>
              <w:rPr>
                <w:sz w:val="20"/>
                <w:lang w:val="fr-CA"/>
              </w:rPr>
            </w:pPr>
          </w:p>
        </w:tc>
      </w:tr>
    </w:tbl>
    <w:p w:rsidR="0089110D" w:rsidRPr="0089110D" w:rsidRDefault="0089110D" w:rsidP="0089110D">
      <w:pPr>
        <w:jc w:val="both"/>
        <w:rPr>
          <w:sz w:val="20"/>
          <w:lang w:val="fr-CA"/>
        </w:rPr>
      </w:pPr>
    </w:p>
    <w:p w:rsidR="0089110D" w:rsidRPr="0089110D" w:rsidRDefault="0089110D" w:rsidP="0089110D">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89110D" w:rsidRPr="0089110D" w:rsidTr="00A82DD0">
        <w:trPr>
          <w:gridAfter w:val="1"/>
          <w:wAfter w:w="48" w:type="pct"/>
        </w:trPr>
        <w:tc>
          <w:tcPr>
            <w:tcW w:w="538" w:type="pct"/>
          </w:tcPr>
          <w:p w:rsidR="0089110D" w:rsidRPr="0089110D" w:rsidRDefault="0089110D" w:rsidP="0089110D">
            <w:pPr>
              <w:jc w:val="both"/>
              <w:rPr>
                <w:sz w:val="20"/>
              </w:rPr>
            </w:pPr>
            <w:r w:rsidRPr="0089110D">
              <w:rPr>
                <w:rStyle w:val="SCCFileNumberChar"/>
                <w:sz w:val="20"/>
                <w:szCs w:val="20"/>
              </w:rPr>
              <w:t>37714</w:t>
            </w:r>
          </w:p>
        </w:tc>
        <w:tc>
          <w:tcPr>
            <w:tcW w:w="4414" w:type="pct"/>
            <w:gridSpan w:val="3"/>
          </w:tcPr>
          <w:p w:rsidR="0089110D" w:rsidRPr="005A0E5F" w:rsidRDefault="0089110D" w:rsidP="0089110D">
            <w:pPr>
              <w:pStyle w:val="SCCLsocParty"/>
              <w:jc w:val="both"/>
              <w:rPr>
                <w:b/>
                <w:sz w:val="20"/>
                <w:szCs w:val="20"/>
                <w:lang w:val="en-US"/>
              </w:rPr>
            </w:pPr>
            <w:r w:rsidRPr="005A0E5F">
              <w:rPr>
                <w:b/>
                <w:sz w:val="20"/>
                <w:szCs w:val="20"/>
                <w:lang w:val="en-US"/>
              </w:rPr>
              <w:t>Robert Edwin Cadman v. Her Majesty the Queen</w:t>
            </w:r>
          </w:p>
          <w:p w:rsidR="0089110D" w:rsidRPr="0089110D" w:rsidRDefault="0089110D" w:rsidP="0089110D">
            <w:pPr>
              <w:jc w:val="both"/>
              <w:rPr>
                <w:sz w:val="20"/>
              </w:rPr>
            </w:pPr>
            <w:r w:rsidRPr="0089110D">
              <w:rPr>
                <w:sz w:val="20"/>
              </w:rPr>
              <w:t>(B.C.) (Criminal) (By Leave)</w:t>
            </w:r>
          </w:p>
        </w:tc>
      </w:tr>
      <w:tr w:rsidR="0089110D" w:rsidRPr="0089110D" w:rsidTr="00A82DD0">
        <w:trPr>
          <w:gridAfter w:val="1"/>
          <w:wAfter w:w="48" w:type="pct"/>
        </w:trPr>
        <w:tc>
          <w:tcPr>
            <w:tcW w:w="4952" w:type="pct"/>
            <w:gridSpan w:val="4"/>
          </w:tcPr>
          <w:p w:rsidR="0089110D" w:rsidRPr="0089110D" w:rsidRDefault="0089110D" w:rsidP="0089110D">
            <w:pPr>
              <w:pStyle w:val="SCCBanSummary"/>
              <w:rPr>
                <w:sz w:val="20"/>
                <w:szCs w:val="20"/>
              </w:rPr>
            </w:pPr>
            <w:r w:rsidRPr="0089110D">
              <w:rPr>
                <w:sz w:val="20"/>
                <w:szCs w:val="20"/>
              </w:rPr>
              <w:t>(Publication ban in case)</w:t>
            </w:r>
          </w:p>
          <w:p w:rsidR="0089110D" w:rsidRPr="0089110D" w:rsidRDefault="0089110D" w:rsidP="0089110D">
            <w:pPr>
              <w:jc w:val="both"/>
              <w:rPr>
                <w:sz w:val="20"/>
              </w:rPr>
            </w:pPr>
          </w:p>
        </w:tc>
      </w:tr>
      <w:tr w:rsidR="0089110D" w:rsidRPr="0089110D" w:rsidTr="00A82DD0">
        <w:trPr>
          <w:gridAfter w:val="1"/>
          <w:wAfter w:w="48" w:type="pct"/>
        </w:trPr>
        <w:tc>
          <w:tcPr>
            <w:tcW w:w="4952" w:type="pct"/>
            <w:gridSpan w:val="4"/>
          </w:tcPr>
          <w:p w:rsidR="0089110D" w:rsidRPr="0089110D" w:rsidRDefault="0089110D" w:rsidP="0089110D">
            <w:pPr>
              <w:jc w:val="both"/>
              <w:rPr>
                <w:sz w:val="20"/>
              </w:rPr>
            </w:pPr>
            <w:r w:rsidRPr="0089110D">
              <w:rPr>
                <w:sz w:val="20"/>
              </w:rPr>
              <w:t xml:space="preserve">Criminal law — Charge to jury — Offences — Single transaction for two counts of sexual assault — S. 581(1) of the </w:t>
            </w:r>
            <w:r w:rsidRPr="0089110D">
              <w:rPr>
                <w:i/>
                <w:sz w:val="20"/>
              </w:rPr>
              <w:t>Criminal Code</w:t>
            </w:r>
            <w:r w:rsidRPr="0089110D">
              <w:rPr>
                <w:sz w:val="20"/>
              </w:rPr>
              <w:t xml:space="preserve"> — In cases where the indictment is structure as a single transaction, should a jury be instructed that it must be unanimous on in their finding as to which offence or offences had occurred? — Can offences with separate elements be combined and prosecuted as a single transaction under s. 581(1) of the </w:t>
            </w:r>
            <w:r w:rsidRPr="0089110D">
              <w:rPr>
                <w:i/>
                <w:sz w:val="20"/>
              </w:rPr>
              <w:t>Criminal Code</w:t>
            </w:r>
            <w:r w:rsidRPr="0089110D">
              <w:rPr>
                <w:sz w:val="20"/>
              </w:rPr>
              <w:t xml:space="preserve">? — S. 581(1) of the </w:t>
            </w:r>
            <w:r w:rsidRPr="0089110D">
              <w:rPr>
                <w:i/>
                <w:sz w:val="20"/>
              </w:rPr>
              <w:t>Criminal Code</w:t>
            </w:r>
            <w:r w:rsidRPr="0089110D">
              <w:rPr>
                <w:sz w:val="20"/>
              </w:rPr>
              <w:t>.</w:t>
            </w:r>
          </w:p>
        </w:tc>
      </w:tr>
      <w:tr w:rsidR="0089110D" w:rsidRPr="0089110D" w:rsidTr="00A82DD0">
        <w:trPr>
          <w:gridAfter w:val="1"/>
          <w:wAfter w:w="48" w:type="pct"/>
        </w:trPr>
        <w:tc>
          <w:tcPr>
            <w:tcW w:w="4952" w:type="pct"/>
            <w:gridSpan w:val="4"/>
          </w:tcPr>
          <w:p w:rsidR="0089110D" w:rsidRPr="0089110D" w:rsidRDefault="0089110D" w:rsidP="0089110D">
            <w:pPr>
              <w:jc w:val="both"/>
              <w:rPr>
                <w:sz w:val="20"/>
              </w:rPr>
            </w:pPr>
          </w:p>
          <w:p w:rsidR="0089110D" w:rsidRPr="0089110D" w:rsidRDefault="0089110D" w:rsidP="0089110D">
            <w:pPr>
              <w:jc w:val="both"/>
              <w:rPr>
                <w:sz w:val="20"/>
                <w:lang w:val="en"/>
              </w:rPr>
            </w:pPr>
            <w:r w:rsidRPr="0089110D">
              <w:rPr>
                <w:sz w:val="20"/>
                <w:lang w:val="en"/>
              </w:rPr>
              <w:t xml:space="preserve">The applicant appeals from his conviction on two counts of historic sexual assault. The indictment was framed as a single transaction involving a continuous course of conduct over several years. </w:t>
            </w:r>
          </w:p>
          <w:p w:rsidR="0089110D" w:rsidRPr="0089110D" w:rsidRDefault="0089110D" w:rsidP="0089110D">
            <w:pPr>
              <w:jc w:val="both"/>
              <w:rPr>
                <w:sz w:val="20"/>
                <w:lang w:val="en"/>
              </w:rPr>
            </w:pPr>
          </w:p>
          <w:p w:rsidR="0089110D" w:rsidRPr="0089110D" w:rsidRDefault="0089110D" w:rsidP="0089110D">
            <w:pPr>
              <w:jc w:val="both"/>
              <w:rPr>
                <w:sz w:val="20"/>
                <w:lang w:val="en"/>
              </w:rPr>
            </w:pPr>
            <w:r w:rsidRPr="0089110D">
              <w:rPr>
                <w:sz w:val="20"/>
                <w:lang w:val="en"/>
              </w:rPr>
              <w:t xml:space="preserve">The trial judge held that the proper instruction for the jury is that proof beyond a reasonable doubt of any one incident would result in a finding of guilt, and there is no legal requirement that individual jurors rely on the same incident in reaching a verdict of guilty. The unanimity requirement applies only to the essential ingredients of the offence not the facts which establish them. The jury found Mr. Cadman guilty on both counts of sexual assault. The appeal was dismissed. </w:t>
            </w:r>
          </w:p>
          <w:p w:rsidR="0089110D" w:rsidRPr="0089110D" w:rsidRDefault="0089110D" w:rsidP="0089110D">
            <w:pPr>
              <w:jc w:val="both"/>
              <w:rPr>
                <w:sz w:val="20"/>
              </w:rPr>
            </w:pPr>
          </w:p>
        </w:tc>
      </w:tr>
      <w:tr w:rsidR="0089110D" w:rsidRPr="0089110D" w:rsidTr="00A82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9110D" w:rsidRPr="0089110D" w:rsidRDefault="0089110D" w:rsidP="0089110D">
            <w:pPr>
              <w:jc w:val="both"/>
              <w:rPr>
                <w:sz w:val="20"/>
              </w:rPr>
            </w:pPr>
            <w:r w:rsidRPr="0089110D">
              <w:rPr>
                <w:sz w:val="20"/>
              </w:rPr>
              <w:t>June 30, 2015</w:t>
            </w:r>
          </w:p>
          <w:p w:rsidR="0089110D" w:rsidRPr="0089110D" w:rsidRDefault="0089110D" w:rsidP="0089110D">
            <w:pPr>
              <w:jc w:val="both"/>
              <w:rPr>
                <w:sz w:val="20"/>
              </w:rPr>
            </w:pPr>
            <w:r w:rsidRPr="0089110D">
              <w:rPr>
                <w:sz w:val="20"/>
              </w:rPr>
              <w:t xml:space="preserve">Supreme Court of British Columbia </w:t>
            </w:r>
          </w:p>
          <w:p w:rsidR="0089110D" w:rsidRPr="0089110D" w:rsidRDefault="0089110D" w:rsidP="0089110D">
            <w:pPr>
              <w:jc w:val="both"/>
              <w:rPr>
                <w:sz w:val="20"/>
              </w:rPr>
            </w:pPr>
            <w:r w:rsidRPr="0089110D">
              <w:rPr>
                <w:sz w:val="20"/>
              </w:rPr>
              <w:t>(</w:t>
            </w:r>
            <w:proofErr w:type="spellStart"/>
            <w:r w:rsidRPr="0089110D">
              <w:rPr>
                <w:sz w:val="20"/>
              </w:rPr>
              <w:t>Abrioux</w:t>
            </w:r>
            <w:proofErr w:type="spellEnd"/>
            <w:r w:rsidRPr="0089110D">
              <w:rPr>
                <w:sz w:val="20"/>
              </w:rPr>
              <w:t xml:space="preserve"> J.)</w:t>
            </w:r>
          </w:p>
          <w:p w:rsidR="0089110D" w:rsidRPr="0089110D" w:rsidRDefault="0089110D" w:rsidP="0089110D">
            <w:pPr>
              <w:jc w:val="both"/>
              <w:rPr>
                <w:sz w:val="20"/>
              </w:rPr>
            </w:pPr>
          </w:p>
        </w:tc>
        <w:tc>
          <w:tcPr>
            <w:tcW w:w="267" w:type="pct"/>
            <w:tcBorders>
              <w:top w:val="nil"/>
              <w:left w:val="nil"/>
              <w:bottom w:val="nil"/>
              <w:right w:val="nil"/>
            </w:tcBorders>
          </w:tcPr>
          <w:p w:rsidR="0089110D" w:rsidRPr="0089110D" w:rsidRDefault="0089110D" w:rsidP="0089110D">
            <w:pPr>
              <w:jc w:val="both"/>
              <w:rPr>
                <w:sz w:val="20"/>
              </w:rPr>
            </w:pPr>
          </w:p>
        </w:tc>
        <w:tc>
          <w:tcPr>
            <w:tcW w:w="2366" w:type="pct"/>
            <w:gridSpan w:val="2"/>
            <w:tcBorders>
              <w:top w:val="nil"/>
              <w:left w:val="nil"/>
              <w:bottom w:val="nil"/>
              <w:right w:val="nil"/>
            </w:tcBorders>
          </w:tcPr>
          <w:p w:rsidR="0089110D" w:rsidRPr="0089110D" w:rsidRDefault="0089110D" w:rsidP="0089110D">
            <w:pPr>
              <w:jc w:val="both"/>
              <w:rPr>
                <w:sz w:val="20"/>
              </w:rPr>
            </w:pPr>
            <w:r w:rsidRPr="0089110D">
              <w:rPr>
                <w:sz w:val="20"/>
              </w:rPr>
              <w:t>Application to quash portion of indictment dismissed</w:t>
            </w:r>
          </w:p>
        </w:tc>
      </w:tr>
      <w:tr w:rsidR="0089110D" w:rsidRPr="0089110D" w:rsidTr="00A82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9110D" w:rsidRPr="0089110D" w:rsidRDefault="0089110D" w:rsidP="0089110D">
            <w:pPr>
              <w:jc w:val="both"/>
              <w:rPr>
                <w:sz w:val="20"/>
              </w:rPr>
            </w:pPr>
            <w:r w:rsidRPr="0089110D">
              <w:rPr>
                <w:sz w:val="20"/>
              </w:rPr>
              <w:t>October 29, 2015</w:t>
            </w:r>
          </w:p>
          <w:p w:rsidR="0089110D" w:rsidRPr="0089110D" w:rsidRDefault="0089110D" w:rsidP="0089110D">
            <w:pPr>
              <w:jc w:val="both"/>
              <w:rPr>
                <w:sz w:val="20"/>
              </w:rPr>
            </w:pPr>
            <w:r w:rsidRPr="0089110D">
              <w:rPr>
                <w:sz w:val="20"/>
              </w:rPr>
              <w:t>Supreme Court of British Columbia</w:t>
            </w:r>
          </w:p>
          <w:p w:rsidR="0089110D" w:rsidRPr="0089110D" w:rsidRDefault="0089110D" w:rsidP="0089110D">
            <w:pPr>
              <w:jc w:val="both"/>
              <w:rPr>
                <w:sz w:val="20"/>
              </w:rPr>
            </w:pPr>
            <w:r w:rsidRPr="0089110D">
              <w:rPr>
                <w:sz w:val="20"/>
              </w:rPr>
              <w:t>(</w:t>
            </w:r>
            <w:proofErr w:type="spellStart"/>
            <w:r w:rsidRPr="0089110D">
              <w:rPr>
                <w:sz w:val="20"/>
              </w:rPr>
              <w:t>Abrioux</w:t>
            </w:r>
            <w:proofErr w:type="spellEnd"/>
            <w:r w:rsidRPr="0089110D">
              <w:rPr>
                <w:sz w:val="20"/>
              </w:rPr>
              <w:t xml:space="preserve"> J.)</w:t>
            </w:r>
          </w:p>
          <w:p w:rsidR="0089110D" w:rsidRPr="0089110D" w:rsidRDefault="0089110D" w:rsidP="0089110D">
            <w:pPr>
              <w:jc w:val="both"/>
              <w:rPr>
                <w:sz w:val="20"/>
              </w:rPr>
            </w:pPr>
            <w:r w:rsidRPr="0089110D">
              <w:rPr>
                <w:sz w:val="20"/>
              </w:rPr>
              <w:t>2015 BCSC 2163</w:t>
            </w:r>
          </w:p>
          <w:p w:rsidR="0089110D" w:rsidRPr="0089110D" w:rsidRDefault="0089110D" w:rsidP="0089110D">
            <w:pPr>
              <w:jc w:val="both"/>
              <w:rPr>
                <w:sz w:val="20"/>
              </w:rPr>
            </w:pPr>
          </w:p>
        </w:tc>
        <w:tc>
          <w:tcPr>
            <w:tcW w:w="267" w:type="pct"/>
            <w:tcBorders>
              <w:top w:val="nil"/>
              <w:left w:val="nil"/>
              <w:bottom w:val="nil"/>
              <w:right w:val="nil"/>
            </w:tcBorders>
          </w:tcPr>
          <w:p w:rsidR="0089110D" w:rsidRPr="0089110D" w:rsidRDefault="0089110D" w:rsidP="0089110D">
            <w:pPr>
              <w:jc w:val="both"/>
              <w:rPr>
                <w:sz w:val="20"/>
              </w:rPr>
            </w:pPr>
          </w:p>
        </w:tc>
        <w:tc>
          <w:tcPr>
            <w:tcW w:w="2366" w:type="pct"/>
            <w:gridSpan w:val="2"/>
            <w:tcBorders>
              <w:top w:val="nil"/>
              <w:left w:val="nil"/>
              <w:bottom w:val="nil"/>
              <w:right w:val="nil"/>
            </w:tcBorders>
          </w:tcPr>
          <w:p w:rsidR="0089110D" w:rsidRPr="0089110D" w:rsidRDefault="0089110D" w:rsidP="0089110D">
            <w:pPr>
              <w:jc w:val="both"/>
              <w:rPr>
                <w:sz w:val="20"/>
              </w:rPr>
            </w:pPr>
            <w:r w:rsidRPr="0089110D">
              <w:rPr>
                <w:sz w:val="20"/>
              </w:rPr>
              <w:t>Instruction to jury on both counts of sexual assault</w:t>
            </w:r>
          </w:p>
          <w:p w:rsidR="0089110D" w:rsidRPr="0089110D" w:rsidRDefault="0089110D" w:rsidP="0089110D">
            <w:pPr>
              <w:jc w:val="both"/>
              <w:rPr>
                <w:sz w:val="20"/>
              </w:rPr>
            </w:pPr>
          </w:p>
        </w:tc>
      </w:tr>
      <w:tr w:rsidR="0089110D" w:rsidRPr="0089110D" w:rsidTr="00A82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9110D" w:rsidRPr="0089110D" w:rsidRDefault="0089110D" w:rsidP="0089110D">
            <w:pPr>
              <w:jc w:val="both"/>
              <w:rPr>
                <w:sz w:val="20"/>
              </w:rPr>
            </w:pPr>
            <w:r w:rsidRPr="0089110D">
              <w:rPr>
                <w:sz w:val="20"/>
              </w:rPr>
              <w:t>November 1, 2015</w:t>
            </w:r>
          </w:p>
          <w:p w:rsidR="0089110D" w:rsidRPr="0089110D" w:rsidRDefault="0089110D" w:rsidP="0089110D">
            <w:pPr>
              <w:jc w:val="both"/>
              <w:rPr>
                <w:sz w:val="20"/>
              </w:rPr>
            </w:pPr>
            <w:r w:rsidRPr="0089110D">
              <w:rPr>
                <w:sz w:val="20"/>
              </w:rPr>
              <w:t>Supreme Court of British Columbia</w:t>
            </w:r>
          </w:p>
          <w:p w:rsidR="0089110D" w:rsidRPr="0089110D" w:rsidRDefault="0089110D" w:rsidP="0089110D">
            <w:pPr>
              <w:jc w:val="both"/>
              <w:rPr>
                <w:sz w:val="20"/>
              </w:rPr>
            </w:pPr>
            <w:r w:rsidRPr="0089110D">
              <w:rPr>
                <w:sz w:val="20"/>
              </w:rPr>
              <w:t>(</w:t>
            </w:r>
            <w:proofErr w:type="spellStart"/>
            <w:r w:rsidRPr="0089110D">
              <w:rPr>
                <w:sz w:val="20"/>
              </w:rPr>
              <w:t>Abrioux</w:t>
            </w:r>
            <w:proofErr w:type="spellEnd"/>
            <w:r w:rsidRPr="0089110D">
              <w:rPr>
                <w:sz w:val="20"/>
              </w:rPr>
              <w:t xml:space="preserve"> J.)</w:t>
            </w:r>
          </w:p>
          <w:p w:rsidR="0089110D" w:rsidRPr="0089110D" w:rsidRDefault="0089110D" w:rsidP="0089110D">
            <w:pPr>
              <w:jc w:val="both"/>
              <w:rPr>
                <w:sz w:val="20"/>
              </w:rPr>
            </w:pPr>
          </w:p>
        </w:tc>
        <w:tc>
          <w:tcPr>
            <w:tcW w:w="267" w:type="pct"/>
            <w:tcBorders>
              <w:top w:val="nil"/>
              <w:left w:val="nil"/>
              <w:bottom w:val="nil"/>
              <w:right w:val="nil"/>
            </w:tcBorders>
          </w:tcPr>
          <w:p w:rsidR="0089110D" w:rsidRPr="0089110D" w:rsidRDefault="0089110D" w:rsidP="0089110D">
            <w:pPr>
              <w:jc w:val="both"/>
              <w:rPr>
                <w:sz w:val="20"/>
              </w:rPr>
            </w:pPr>
          </w:p>
        </w:tc>
        <w:tc>
          <w:tcPr>
            <w:tcW w:w="2366" w:type="pct"/>
            <w:gridSpan w:val="2"/>
            <w:tcBorders>
              <w:top w:val="nil"/>
              <w:left w:val="nil"/>
              <w:bottom w:val="nil"/>
              <w:right w:val="nil"/>
            </w:tcBorders>
          </w:tcPr>
          <w:p w:rsidR="0089110D" w:rsidRPr="0089110D" w:rsidRDefault="0089110D" w:rsidP="0089110D">
            <w:pPr>
              <w:jc w:val="both"/>
              <w:rPr>
                <w:sz w:val="20"/>
              </w:rPr>
            </w:pPr>
            <w:r w:rsidRPr="0089110D">
              <w:rPr>
                <w:sz w:val="20"/>
              </w:rPr>
              <w:t xml:space="preserve">Conviction of two counts of sexual assault </w:t>
            </w:r>
          </w:p>
        </w:tc>
      </w:tr>
      <w:tr w:rsidR="0089110D" w:rsidRPr="0089110D" w:rsidTr="00A82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9110D" w:rsidRPr="0089110D" w:rsidRDefault="0089110D" w:rsidP="0089110D">
            <w:pPr>
              <w:jc w:val="both"/>
              <w:rPr>
                <w:sz w:val="20"/>
              </w:rPr>
            </w:pPr>
            <w:r w:rsidRPr="0089110D">
              <w:rPr>
                <w:sz w:val="20"/>
              </w:rPr>
              <w:t>February 26, 2016</w:t>
            </w:r>
          </w:p>
          <w:p w:rsidR="0089110D" w:rsidRPr="0089110D" w:rsidRDefault="0089110D" w:rsidP="0089110D">
            <w:pPr>
              <w:jc w:val="both"/>
              <w:rPr>
                <w:sz w:val="20"/>
              </w:rPr>
            </w:pPr>
            <w:r w:rsidRPr="0089110D">
              <w:rPr>
                <w:sz w:val="20"/>
              </w:rPr>
              <w:t>Supreme Court of British Columbia</w:t>
            </w:r>
          </w:p>
          <w:p w:rsidR="0089110D" w:rsidRPr="0089110D" w:rsidRDefault="0089110D" w:rsidP="0089110D">
            <w:pPr>
              <w:jc w:val="both"/>
              <w:rPr>
                <w:sz w:val="20"/>
              </w:rPr>
            </w:pPr>
            <w:r w:rsidRPr="0089110D">
              <w:rPr>
                <w:sz w:val="20"/>
              </w:rPr>
              <w:t>(</w:t>
            </w:r>
            <w:proofErr w:type="spellStart"/>
            <w:r w:rsidRPr="0089110D">
              <w:rPr>
                <w:sz w:val="20"/>
              </w:rPr>
              <w:t>Abrioux</w:t>
            </w:r>
            <w:proofErr w:type="spellEnd"/>
            <w:r w:rsidRPr="0089110D">
              <w:rPr>
                <w:sz w:val="20"/>
              </w:rPr>
              <w:t xml:space="preserve"> J.)</w:t>
            </w:r>
          </w:p>
          <w:p w:rsidR="0089110D" w:rsidRPr="0089110D" w:rsidRDefault="0089110D" w:rsidP="0089110D">
            <w:pPr>
              <w:jc w:val="both"/>
              <w:rPr>
                <w:sz w:val="20"/>
              </w:rPr>
            </w:pPr>
            <w:r w:rsidRPr="0089110D">
              <w:rPr>
                <w:sz w:val="20"/>
              </w:rPr>
              <w:t>2016 BCSC 474</w:t>
            </w:r>
          </w:p>
          <w:p w:rsidR="0089110D" w:rsidRPr="0089110D" w:rsidRDefault="0089110D" w:rsidP="0089110D">
            <w:pPr>
              <w:jc w:val="both"/>
              <w:rPr>
                <w:sz w:val="20"/>
              </w:rPr>
            </w:pPr>
          </w:p>
        </w:tc>
        <w:tc>
          <w:tcPr>
            <w:tcW w:w="267" w:type="pct"/>
            <w:tcBorders>
              <w:top w:val="nil"/>
              <w:left w:val="nil"/>
              <w:bottom w:val="nil"/>
              <w:right w:val="nil"/>
            </w:tcBorders>
          </w:tcPr>
          <w:p w:rsidR="0089110D" w:rsidRPr="0089110D" w:rsidRDefault="0089110D" w:rsidP="0089110D">
            <w:pPr>
              <w:jc w:val="both"/>
              <w:rPr>
                <w:sz w:val="20"/>
              </w:rPr>
            </w:pPr>
          </w:p>
        </w:tc>
        <w:tc>
          <w:tcPr>
            <w:tcW w:w="2366" w:type="pct"/>
            <w:gridSpan w:val="2"/>
            <w:tcBorders>
              <w:top w:val="nil"/>
              <w:left w:val="nil"/>
              <w:bottom w:val="nil"/>
              <w:right w:val="nil"/>
            </w:tcBorders>
          </w:tcPr>
          <w:p w:rsidR="0089110D" w:rsidRPr="0089110D" w:rsidRDefault="0089110D" w:rsidP="0089110D">
            <w:pPr>
              <w:jc w:val="both"/>
              <w:rPr>
                <w:sz w:val="20"/>
              </w:rPr>
            </w:pPr>
            <w:r w:rsidRPr="0089110D">
              <w:rPr>
                <w:sz w:val="20"/>
              </w:rPr>
              <w:t>Conditional sentence of two years</w:t>
            </w:r>
          </w:p>
        </w:tc>
      </w:tr>
      <w:tr w:rsidR="0089110D" w:rsidRPr="0089110D" w:rsidTr="00A82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9110D" w:rsidRPr="0089110D" w:rsidRDefault="0089110D" w:rsidP="0089110D">
            <w:pPr>
              <w:jc w:val="both"/>
              <w:rPr>
                <w:sz w:val="20"/>
              </w:rPr>
            </w:pPr>
            <w:r w:rsidRPr="0089110D">
              <w:rPr>
                <w:sz w:val="20"/>
              </w:rPr>
              <w:t>May 30, 2017</w:t>
            </w:r>
          </w:p>
          <w:p w:rsidR="0089110D" w:rsidRPr="0089110D" w:rsidRDefault="0089110D" w:rsidP="0089110D">
            <w:pPr>
              <w:jc w:val="both"/>
              <w:rPr>
                <w:sz w:val="20"/>
              </w:rPr>
            </w:pPr>
            <w:r w:rsidRPr="0089110D">
              <w:rPr>
                <w:sz w:val="20"/>
              </w:rPr>
              <w:t>Court of Appeal for British Columbia (Vancouver)</w:t>
            </w:r>
          </w:p>
          <w:p w:rsidR="0089110D" w:rsidRPr="0089110D" w:rsidRDefault="0089110D" w:rsidP="0089110D">
            <w:pPr>
              <w:jc w:val="both"/>
              <w:rPr>
                <w:sz w:val="20"/>
              </w:rPr>
            </w:pPr>
            <w:r w:rsidRPr="0089110D">
              <w:rPr>
                <w:sz w:val="20"/>
              </w:rPr>
              <w:t>(Saunders, Kirkpatrick and Harris JJ.A.)</w:t>
            </w:r>
          </w:p>
          <w:p w:rsidR="0089110D" w:rsidRPr="0089110D" w:rsidRDefault="00A576C0" w:rsidP="0089110D">
            <w:pPr>
              <w:jc w:val="both"/>
              <w:rPr>
                <w:sz w:val="20"/>
              </w:rPr>
            </w:pPr>
            <w:hyperlink r:id="rId29" w:history="1">
              <w:r w:rsidR="0089110D" w:rsidRPr="0089110D">
                <w:rPr>
                  <w:rStyle w:val="Hyperlink"/>
                  <w:sz w:val="20"/>
                </w:rPr>
                <w:t>2017 BCCA 204</w:t>
              </w:r>
            </w:hyperlink>
          </w:p>
          <w:p w:rsidR="0089110D" w:rsidRPr="0089110D" w:rsidRDefault="0089110D" w:rsidP="0089110D">
            <w:pPr>
              <w:jc w:val="both"/>
              <w:rPr>
                <w:sz w:val="20"/>
              </w:rPr>
            </w:pPr>
          </w:p>
        </w:tc>
        <w:tc>
          <w:tcPr>
            <w:tcW w:w="267" w:type="pct"/>
            <w:tcBorders>
              <w:top w:val="nil"/>
              <w:left w:val="nil"/>
              <w:bottom w:val="nil"/>
              <w:right w:val="nil"/>
            </w:tcBorders>
          </w:tcPr>
          <w:p w:rsidR="0089110D" w:rsidRPr="0089110D" w:rsidRDefault="0089110D" w:rsidP="0089110D">
            <w:pPr>
              <w:jc w:val="both"/>
              <w:rPr>
                <w:sz w:val="20"/>
              </w:rPr>
            </w:pPr>
          </w:p>
        </w:tc>
        <w:tc>
          <w:tcPr>
            <w:tcW w:w="2366" w:type="pct"/>
            <w:gridSpan w:val="2"/>
            <w:tcBorders>
              <w:top w:val="nil"/>
              <w:left w:val="nil"/>
              <w:bottom w:val="nil"/>
              <w:right w:val="nil"/>
            </w:tcBorders>
          </w:tcPr>
          <w:p w:rsidR="0089110D" w:rsidRPr="0089110D" w:rsidRDefault="0089110D" w:rsidP="0089110D">
            <w:pPr>
              <w:jc w:val="both"/>
              <w:rPr>
                <w:sz w:val="20"/>
              </w:rPr>
            </w:pPr>
            <w:r w:rsidRPr="0089110D">
              <w:rPr>
                <w:sz w:val="20"/>
              </w:rPr>
              <w:t xml:space="preserve">Appeal dismissed </w:t>
            </w:r>
          </w:p>
        </w:tc>
      </w:tr>
      <w:tr w:rsidR="0089110D" w:rsidRPr="0089110D" w:rsidTr="00A82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9110D" w:rsidRPr="0089110D" w:rsidRDefault="0089110D" w:rsidP="0089110D">
            <w:pPr>
              <w:jc w:val="both"/>
              <w:rPr>
                <w:sz w:val="20"/>
              </w:rPr>
            </w:pPr>
            <w:r w:rsidRPr="0089110D">
              <w:rPr>
                <w:sz w:val="20"/>
              </w:rPr>
              <w:t>August 28, 2017</w:t>
            </w:r>
          </w:p>
          <w:p w:rsidR="0089110D" w:rsidRPr="0089110D" w:rsidRDefault="0089110D" w:rsidP="0089110D">
            <w:pPr>
              <w:jc w:val="both"/>
              <w:rPr>
                <w:sz w:val="20"/>
              </w:rPr>
            </w:pPr>
            <w:r w:rsidRPr="0089110D">
              <w:rPr>
                <w:sz w:val="20"/>
              </w:rPr>
              <w:t>Supreme Court of Canada</w:t>
            </w:r>
          </w:p>
        </w:tc>
        <w:tc>
          <w:tcPr>
            <w:tcW w:w="267" w:type="pct"/>
            <w:tcBorders>
              <w:top w:val="nil"/>
              <w:left w:val="nil"/>
              <w:bottom w:val="nil"/>
              <w:right w:val="nil"/>
            </w:tcBorders>
          </w:tcPr>
          <w:p w:rsidR="0089110D" w:rsidRPr="0089110D" w:rsidRDefault="0089110D" w:rsidP="0089110D">
            <w:pPr>
              <w:jc w:val="both"/>
              <w:rPr>
                <w:sz w:val="20"/>
              </w:rPr>
            </w:pPr>
          </w:p>
        </w:tc>
        <w:tc>
          <w:tcPr>
            <w:tcW w:w="2366" w:type="pct"/>
            <w:gridSpan w:val="2"/>
            <w:tcBorders>
              <w:top w:val="nil"/>
              <w:left w:val="nil"/>
              <w:bottom w:val="nil"/>
              <w:right w:val="nil"/>
            </w:tcBorders>
          </w:tcPr>
          <w:p w:rsidR="0089110D" w:rsidRPr="0089110D" w:rsidRDefault="0089110D" w:rsidP="0089110D">
            <w:pPr>
              <w:jc w:val="both"/>
              <w:rPr>
                <w:sz w:val="20"/>
              </w:rPr>
            </w:pPr>
            <w:r w:rsidRPr="0089110D">
              <w:rPr>
                <w:sz w:val="20"/>
              </w:rPr>
              <w:t>Application for leave to appeal filed</w:t>
            </w:r>
          </w:p>
          <w:p w:rsidR="0089110D" w:rsidRPr="0089110D" w:rsidRDefault="0089110D" w:rsidP="0089110D">
            <w:pPr>
              <w:jc w:val="both"/>
              <w:rPr>
                <w:sz w:val="20"/>
              </w:rPr>
            </w:pPr>
          </w:p>
        </w:tc>
      </w:tr>
    </w:tbl>
    <w:p w:rsidR="0089110D" w:rsidRDefault="0089110D" w:rsidP="0089110D">
      <w:pPr>
        <w:jc w:val="both"/>
        <w:rPr>
          <w:sz w:val="20"/>
        </w:rPr>
      </w:pPr>
    </w:p>
    <w:p w:rsidR="005A0E5F" w:rsidRPr="0089110D" w:rsidRDefault="005A0E5F" w:rsidP="0089110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89110D" w:rsidRPr="00A576C0" w:rsidTr="00A82DD0">
        <w:trPr>
          <w:gridAfter w:val="1"/>
          <w:wAfter w:w="48" w:type="pct"/>
        </w:trPr>
        <w:tc>
          <w:tcPr>
            <w:tcW w:w="538" w:type="pct"/>
          </w:tcPr>
          <w:p w:rsidR="0089110D" w:rsidRPr="0089110D" w:rsidRDefault="0089110D" w:rsidP="0089110D">
            <w:pPr>
              <w:jc w:val="both"/>
              <w:rPr>
                <w:sz w:val="20"/>
                <w:lang w:val="fr-CA"/>
              </w:rPr>
            </w:pPr>
            <w:r w:rsidRPr="0089110D">
              <w:rPr>
                <w:rStyle w:val="SCCFileNumberChar"/>
                <w:sz w:val="20"/>
                <w:szCs w:val="20"/>
                <w:lang w:val="fr-CA"/>
              </w:rPr>
              <w:t>37714</w:t>
            </w:r>
          </w:p>
        </w:tc>
        <w:tc>
          <w:tcPr>
            <w:tcW w:w="4414" w:type="pct"/>
            <w:gridSpan w:val="3"/>
          </w:tcPr>
          <w:p w:rsidR="0089110D" w:rsidRPr="005A0E5F" w:rsidRDefault="0089110D" w:rsidP="0089110D">
            <w:pPr>
              <w:pStyle w:val="SCCLsocParty"/>
              <w:jc w:val="both"/>
              <w:rPr>
                <w:b/>
                <w:sz w:val="20"/>
                <w:szCs w:val="20"/>
              </w:rPr>
            </w:pPr>
            <w:r w:rsidRPr="005A0E5F">
              <w:rPr>
                <w:b/>
                <w:sz w:val="20"/>
                <w:szCs w:val="20"/>
              </w:rPr>
              <w:t xml:space="preserve">Robert Edwin </w:t>
            </w:r>
            <w:proofErr w:type="spellStart"/>
            <w:r w:rsidRPr="005A0E5F">
              <w:rPr>
                <w:b/>
                <w:sz w:val="20"/>
                <w:szCs w:val="20"/>
              </w:rPr>
              <w:t>Cadman</w:t>
            </w:r>
            <w:proofErr w:type="spellEnd"/>
            <w:r w:rsidRPr="005A0E5F">
              <w:rPr>
                <w:b/>
                <w:sz w:val="20"/>
                <w:szCs w:val="20"/>
              </w:rPr>
              <w:t xml:space="preserve"> c. Sa Majesté la Reine</w:t>
            </w:r>
          </w:p>
          <w:p w:rsidR="0089110D" w:rsidRPr="0089110D" w:rsidRDefault="0089110D" w:rsidP="0089110D">
            <w:pPr>
              <w:jc w:val="both"/>
              <w:rPr>
                <w:sz w:val="20"/>
                <w:lang w:val="fr-CA"/>
              </w:rPr>
            </w:pPr>
            <w:r w:rsidRPr="0089110D">
              <w:rPr>
                <w:sz w:val="20"/>
                <w:lang w:val="fr-CA"/>
              </w:rPr>
              <w:t>(C.-B.) (Criminelle) (Sur autorisation)</w:t>
            </w:r>
          </w:p>
        </w:tc>
      </w:tr>
      <w:tr w:rsidR="0089110D" w:rsidRPr="00A576C0" w:rsidTr="00A82DD0">
        <w:trPr>
          <w:gridAfter w:val="1"/>
          <w:wAfter w:w="48" w:type="pct"/>
        </w:trPr>
        <w:tc>
          <w:tcPr>
            <w:tcW w:w="4952" w:type="pct"/>
            <w:gridSpan w:val="4"/>
          </w:tcPr>
          <w:p w:rsidR="0089110D" w:rsidRPr="0089110D" w:rsidRDefault="0089110D" w:rsidP="0089110D">
            <w:pPr>
              <w:pStyle w:val="SCCBanSummary"/>
              <w:rPr>
                <w:sz w:val="20"/>
                <w:szCs w:val="20"/>
                <w:lang w:val="fr-CA"/>
              </w:rPr>
            </w:pPr>
            <w:r w:rsidRPr="0089110D">
              <w:rPr>
                <w:sz w:val="20"/>
                <w:szCs w:val="20"/>
                <w:lang w:val="fr-CA"/>
              </w:rPr>
              <w:t>(Ordonnance de non-publication dans le dossier)</w:t>
            </w:r>
          </w:p>
          <w:p w:rsidR="0089110D" w:rsidRPr="0089110D" w:rsidRDefault="0089110D" w:rsidP="0089110D">
            <w:pPr>
              <w:jc w:val="both"/>
              <w:rPr>
                <w:sz w:val="20"/>
                <w:lang w:val="fr-CA"/>
              </w:rPr>
            </w:pPr>
          </w:p>
        </w:tc>
      </w:tr>
      <w:tr w:rsidR="0089110D" w:rsidRPr="00A576C0" w:rsidTr="00A82DD0">
        <w:trPr>
          <w:gridAfter w:val="1"/>
          <w:wAfter w:w="48" w:type="pct"/>
        </w:trPr>
        <w:tc>
          <w:tcPr>
            <w:tcW w:w="4952" w:type="pct"/>
            <w:gridSpan w:val="4"/>
          </w:tcPr>
          <w:p w:rsidR="0089110D" w:rsidRPr="0089110D" w:rsidRDefault="0089110D" w:rsidP="0089110D">
            <w:pPr>
              <w:jc w:val="both"/>
              <w:rPr>
                <w:sz w:val="20"/>
                <w:lang w:val="fr-CA"/>
              </w:rPr>
            </w:pPr>
            <w:r w:rsidRPr="0089110D">
              <w:rPr>
                <w:sz w:val="20"/>
                <w:lang w:val="fr-CA"/>
              </w:rPr>
              <w:t xml:space="preserve">Droit criminel — Exposé au jury — Infractions — Une seule affaire pour deux chefs d’agression sexuelle — Par. 581(1) du </w:t>
            </w:r>
            <w:r w:rsidRPr="0089110D">
              <w:rPr>
                <w:i/>
                <w:sz w:val="20"/>
                <w:lang w:val="fr-CA"/>
              </w:rPr>
              <w:t>Code criminel</w:t>
            </w:r>
            <w:r w:rsidRPr="0089110D">
              <w:rPr>
                <w:sz w:val="20"/>
                <w:lang w:val="fr-CA"/>
              </w:rPr>
              <w:t xml:space="preserve"> — Dans les dossiers où l’acte d’accusation est structuré comme une seule affaire, doit-on donner au jury la directive qu’il doit être unanime dans ses conclusions sur la question de savoir quelle infraction ou quelles infractions ont eu lieu? — Des infractions ayant des éléments distincts peuvent-elles être combinées et poursuivies comme une seule affaire en application du par. 581(1) du </w:t>
            </w:r>
            <w:r w:rsidRPr="0089110D">
              <w:rPr>
                <w:i/>
                <w:sz w:val="20"/>
                <w:lang w:val="fr-CA"/>
              </w:rPr>
              <w:t>Code criminel</w:t>
            </w:r>
            <w:r w:rsidRPr="0089110D">
              <w:rPr>
                <w:sz w:val="20"/>
                <w:lang w:val="fr-CA"/>
              </w:rPr>
              <w:t xml:space="preserve">? — Par. 581(1) du </w:t>
            </w:r>
            <w:r w:rsidRPr="0089110D">
              <w:rPr>
                <w:i/>
                <w:sz w:val="20"/>
                <w:lang w:val="fr-CA"/>
              </w:rPr>
              <w:t>Code criminel</w:t>
            </w:r>
            <w:r w:rsidRPr="0089110D">
              <w:rPr>
                <w:sz w:val="20"/>
                <w:lang w:val="fr-CA"/>
              </w:rPr>
              <w:t>.</w:t>
            </w:r>
          </w:p>
        </w:tc>
      </w:tr>
      <w:tr w:rsidR="0089110D" w:rsidRPr="0089110D" w:rsidTr="00A82DD0">
        <w:trPr>
          <w:gridAfter w:val="1"/>
          <w:wAfter w:w="48" w:type="pct"/>
        </w:trPr>
        <w:tc>
          <w:tcPr>
            <w:tcW w:w="4952" w:type="pct"/>
            <w:gridSpan w:val="4"/>
          </w:tcPr>
          <w:p w:rsidR="0089110D" w:rsidRPr="0089110D" w:rsidRDefault="0089110D" w:rsidP="0089110D">
            <w:pPr>
              <w:jc w:val="both"/>
              <w:rPr>
                <w:sz w:val="20"/>
                <w:lang w:val="fr-CA"/>
              </w:rPr>
            </w:pPr>
          </w:p>
          <w:p w:rsidR="0089110D" w:rsidRPr="0089110D" w:rsidRDefault="0089110D" w:rsidP="0089110D">
            <w:pPr>
              <w:jc w:val="both"/>
              <w:rPr>
                <w:sz w:val="20"/>
                <w:lang w:val="fr-CA"/>
              </w:rPr>
            </w:pPr>
            <w:r w:rsidRPr="0089110D">
              <w:rPr>
                <w:sz w:val="20"/>
                <w:lang w:val="fr-CA"/>
              </w:rPr>
              <w:t xml:space="preserve">Le demandeur interjette appel de sa déclaration de culpabilité relativement à deux chefs d’agression sexuelle ancienne. L’acte d’accusation a été rédigé pour faire état d’une seule affaire ayant pour objet un comportement continu sur plusieurs années. </w:t>
            </w:r>
          </w:p>
          <w:p w:rsidR="0089110D" w:rsidRPr="0089110D" w:rsidRDefault="0089110D" w:rsidP="0089110D">
            <w:pPr>
              <w:jc w:val="both"/>
              <w:rPr>
                <w:sz w:val="20"/>
                <w:lang w:val="fr-CA"/>
              </w:rPr>
            </w:pPr>
          </w:p>
          <w:p w:rsidR="0089110D" w:rsidRPr="0089110D" w:rsidRDefault="0089110D" w:rsidP="0089110D">
            <w:pPr>
              <w:jc w:val="both"/>
              <w:rPr>
                <w:sz w:val="20"/>
                <w:lang w:val="fr-CA"/>
              </w:rPr>
            </w:pPr>
            <w:r w:rsidRPr="0089110D">
              <w:rPr>
                <w:sz w:val="20"/>
                <w:lang w:val="fr-CA"/>
              </w:rPr>
              <w:t>Le juge du procès a statué que la directive qu’il convenait de donner au jury était que la preuve hors de tout doute raisonnable de n’importe quel incident donnerait lieu à un verdict de culpabilité et que la loi n’oblige pas les jurés individuellement de s’appuyer sur le même incident pour rendre un verdict de culpabilité. L’exigence d’unanimité ne s’applique qu’aux éléments essentiels de l’infraction et non aux faits qui les établissent. Le jury a déclaré M. </w:t>
            </w:r>
            <w:proofErr w:type="spellStart"/>
            <w:r w:rsidRPr="0089110D">
              <w:rPr>
                <w:sz w:val="20"/>
                <w:lang w:val="fr-CA"/>
              </w:rPr>
              <w:t>Cadman</w:t>
            </w:r>
            <w:proofErr w:type="spellEnd"/>
            <w:r w:rsidRPr="0089110D">
              <w:rPr>
                <w:sz w:val="20"/>
                <w:lang w:val="fr-CA"/>
              </w:rPr>
              <w:t xml:space="preserve"> coupable relativement aux deux chefs d’agression sexuelle. L’appel a été rejeté. </w:t>
            </w:r>
          </w:p>
          <w:p w:rsidR="0089110D" w:rsidRPr="0089110D" w:rsidRDefault="0089110D" w:rsidP="0089110D">
            <w:pPr>
              <w:jc w:val="both"/>
              <w:rPr>
                <w:sz w:val="20"/>
                <w:lang w:val="fr-CA"/>
              </w:rPr>
            </w:pPr>
          </w:p>
        </w:tc>
      </w:tr>
      <w:tr w:rsidR="0089110D" w:rsidRPr="00A576C0" w:rsidTr="00A82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9110D" w:rsidRPr="0089110D" w:rsidRDefault="0089110D" w:rsidP="0089110D">
            <w:pPr>
              <w:jc w:val="both"/>
              <w:rPr>
                <w:sz w:val="20"/>
                <w:lang w:val="fr-CA"/>
              </w:rPr>
            </w:pPr>
            <w:r w:rsidRPr="0089110D">
              <w:rPr>
                <w:sz w:val="20"/>
                <w:lang w:val="fr-CA"/>
              </w:rPr>
              <w:t>30 juin 2015</w:t>
            </w:r>
          </w:p>
          <w:p w:rsidR="0089110D" w:rsidRPr="0089110D" w:rsidRDefault="0089110D" w:rsidP="0089110D">
            <w:pPr>
              <w:jc w:val="both"/>
              <w:rPr>
                <w:sz w:val="20"/>
                <w:lang w:val="fr-CA"/>
              </w:rPr>
            </w:pPr>
            <w:r w:rsidRPr="0089110D">
              <w:rPr>
                <w:sz w:val="20"/>
                <w:lang w:val="fr-CA"/>
              </w:rPr>
              <w:t>Cour suprême de la Colombie-Britannique</w:t>
            </w:r>
          </w:p>
          <w:p w:rsidR="0089110D" w:rsidRPr="0089110D" w:rsidRDefault="0089110D" w:rsidP="0089110D">
            <w:pPr>
              <w:jc w:val="both"/>
              <w:rPr>
                <w:sz w:val="20"/>
                <w:lang w:val="fr-CA"/>
              </w:rPr>
            </w:pPr>
            <w:r w:rsidRPr="0089110D">
              <w:rPr>
                <w:sz w:val="20"/>
                <w:lang w:val="fr-CA"/>
              </w:rPr>
              <w:t xml:space="preserve">(Juge </w:t>
            </w:r>
            <w:proofErr w:type="spellStart"/>
            <w:r w:rsidRPr="0089110D">
              <w:rPr>
                <w:sz w:val="20"/>
                <w:lang w:val="fr-CA"/>
              </w:rPr>
              <w:t>Abrioux</w:t>
            </w:r>
            <w:proofErr w:type="spellEnd"/>
            <w:r w:rsidRPr="0089110D">
              <w:rPr>
                <w:sz w:val="20"/>
                <w:lang w:val="fr-CA"/>
              </w:rPr>
              <w:t>)</w:t>
            </w:r>
          </w:p>
          <w:p w:rsidR="0089110D" w:rsidRPr="0089110D" w:rsidRDefault="0089110D" w:rsidP="0089110D">
            <w:pPr>
              <w:jc w:val="both"/>
              <w:rPr>
                <w:sz w:val="20"/>
                <w:lang w:val="fr-CA"/>
              </w:rPr>
            </w:pPr>
          </w:p>
        </w:tc>
        <w:tc>
          <w:tcPr>
            <w:tcW w:w="267" w:type="pct"/>
            <w:tcBorders>
              <w:top w:val="nil"/>
              <w:left w:val="nil"/>
              <w:bottom w:val="nil"/>
              <w:right w:val="nil"/>
            </w:tcBorders>
          </w:tcPr>
          <w:p w:rsidR="0089110D" w:rsidRPr="0089110D" w:rsidRDefault="0089110D" w:rsidP="0089110D">
            <w:pPr>
              <w:jc w:val="both"/>
              <w:rPr>
                <w:sz w:val="20"/>
                <w:lang w:val="fr-CA"/>
              </w:rPr>
            </w:pPr>
          </w:p>
        </w:tc>
        <w:tc>
          <w:tcPr>
            <w:tcW w:w="2366" w:type="pct"/>
            <w:gridSpan w:val="2"/>
            <w:tcBorders>
              <w:top w:val="nil"/>
              <w:left w:val="nil"/>
              <w:bottom w:val="nil"/>
              <w:right w:val="nil"/>
            </w:tcBorders>
          </w:tcPr>
          <w:p w:rsidR="0089110D" w:rsidRPr="0089110D" w:rsidRDefault="0089110D" w:rsidP="0089110D">
            <w:pPr>
              <w:jc w:val="both"/>
              <w:rPr>
                <w:sz w:val="20"/>
                <w:lang w:val="fr-CA"/>
              </w:rPr>
            </w:pPr>
            <w:r w:rsidRPr="0089110D">
              <w:rPr>
                <w:sz w:val="20"/>
                <w:lang w:val="fr-CA"/>
              </w:rPr>
              <w:t>Rejet de la demande d’annulation d’une partie de l’acte d’accusation</w:t>
            </w:r>
          </w:p>
        </w:tc>
      </w:tr>
      <w:tr w:rsidR="0089110D" w:rsidRPr="00A576C0" w:rsidTr="00A82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9110D" w:rsidRPr="0089110D" w:rsidRDefault="0089110D" w:rsidP="0089110D">
            <w:pPr>
              <w:jc w:val="both"/>
              <w:rPr>
                <w:sz w:val="20"/>
                <w:lang w:val="fr-CA"/>
              </w:rPr>
            </w:pPr>
            <w:r w:rsidRPr="0089110D">
              <w:rPr>
                <w:sz w:val="20"/>
                <w:lang w:val="fr-CA"/>
              </w:rPr>
              <w:t>29 octobre 2015</w:t>
            </w:r>
          </w:p>
          <w:p w:rsidR="0089110D" w:rsidRPr="0089110D" w:rsidRDefault="0089110D" w:rsidP="0089110D">
            <w:pPr>
              <w:jc w:val="both"/>
              <w:rPr>
                <w:sz w:val="20"/>
                <w:lang w:val="fr-CA"/>
              </w:rPr>
            </w:pPr>
            <w:r w:rsidRPr="0089110D">
              <w:rPr>
                <w:sz w:val="20"/>
                <w:lang w:val="fr-CA"/>
              </w:rPr>
              <w:t>Cour suprême de la Colombie-Britannique</w:t>
            </w:r>
          </w:p>
          <w:p w:rsidR="0089110D" w:rsidRPr="0089110D" w:rsidRDefault="0089110D" w:rsidP="0089110D">
            <w:pPr>
              <w:jc w:val="both"/>
              <w:rPr>
                <w:sz w:val="20"/>
                <w:lang w:val="fr-CA"/>
              </w:rPr>
            </w:pPr>
            <w:r w:rsidRPr="0089110D">
              <w:rPr>
                <w:sz w:val="20"/>
                <w:lang w:val="fr-CA"/>
              </w:rPr>
              <w:t xml:space="preserve">(Juge </w:t>
            </w:r>
            <w:proofErr w:type="spellStart"/>
            <w:r w:rsidRPr="0089110D">
              <w:rPr>
                <w:sz w:val="20"/>
                <w:lang w:val="fr-CA"/>
              </w:rPr>
              <w:t>Abrioux</w:t>
            </w:r>
            <w:proofErr w:type="spellEnd"/>
            <w:r w:rsidRPr="0089110D">
              <w:rPr>
                <w:sz w:val="20"/>
                <w:lang w:val="fr-CA"/>
              </w:rPr>
              <w:t>)</w:t>
            </w:r>
          </w:p>
          <w:p w:rsidR="0089110D" w:rsidRPr="0089110D" w:rsidRDefault="0089110D" w:rsidP="0089110D">
            <w:pPr>
              <w:jc w:val="both"/>
              <w:rPr>
                <w:sz w:val="20"/>
                <w:lang w:val="fr-CA"/>
              </w:rPr>
            </w:pPr>
            <w:r w:rsidRPr="0089110D">
              <w:rPr>
                <w:sz w:val="20"/>
                <w:lang w:val="fr-CA"/>
              </w:rPr>
              <w:t>2015 BCSC 2163</w:t>
            </w:r>
          </w:p>
          <w:p w:rsidR="0089110D" w:rsidRPr="0089110D" w:rsidRDefault="0089110D" w:rsidP="0089110D">
            <w:pPr>
              <w:jc w:val="both"/>
              <w:rPr>
                <w:sz w:val="20"/>
                <w:lang w:val="fr-CA"/>
              </w:rPr>
            </w:pPr>
          </w:p>
        </w:tc>
        <w:tc>
          <w:tcPr>
            <w:tcW w:w="267" w:type="pct"/>
            <w:tcBorders>
              <w:top w:val="nil"/>
              <w:left w:val="nil"/>
              <w:bottom w:val="nil"/>
              <w:right w:val="nil"/>
            </w:tcBorders>
          </w:tcPr>
          <w:p w:rsidR="0089110D" w:rsidRPr="0089110D" w:rsidRDefault="0089110D" w:rsidP="0089110D">
            <w:pPr>
              <w:jc w:val="both"/>
              <w:rPr>
                <w:sz w:val="20"/>
                <w:lang w:val="fr-CA"/>
              </w:rPr>
            </w:pPr>
          </w:p>
        </w:tc>
        <w:tc>
          <w:tcPr>
            <w:tcW w:w="2366" w:type="pct"/>
            <w:gridSpan w:val="2"/>
            <w:tcBorders>
              <w:top w:val="nil"/>
              <w:left w:val="nil"/>
              <w:bottom w:val="nil"/>
              <w:right w:val="nil"/>
            </w:tcBorders>
          </w:tcPr>
          <w:p w:rsidR="0089110D" w:rsidRPr="0089110D" w:rsidRDefault="0089110D" w:rsidP="0089110D">
            <w:pPr>
              <w:jc w:val="both"/>
              <w:rPr>
                <w:sz w:val="20"/>
                <w:lang w:val="fr-CA"/>
              </w:rPr>
            </w:pPr>
            <w:r w:rsidRPr="0089110D">
              <w:rPr>
                <w:sz w:val="20"/>
                <w:lang w:val="fr-CA"/>
              </w:rPr>
              <w:t>Directive au jury sur les deux chefs d’agression sexuelle</w:t>
            </w:r>
          </w:p>
          <w:p w:rsidR="0089110D" w:rsidRPr="0089110D" w:rsidRDefault="0089110D" w:rsidP="0089110D">
            <w:pPr>
              <w:jc w:val="both"/>
              <w:rPr>
                <w:sz w:val="20"/>
                <w:lang w:val="fr-CA"/>
              </w:rPr>
            </w:pPr>
          </w:p>
        </w:tc>
      </w:tr>
      <w:tr w:rsidR="0089110D" w:rsidRPr="00A576C0" w:rsidTr="00A82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9110D" w:rsidRPr="0089110D" w:rsidRDefault="0089110D" w:rsidP="0089110D">
            <w:pPr>
              <w:jc w:val="both"/>
              <w:rPr>
                <w:sz w:val="20"/>
                <w:lang w:val="fr-CA"/>
              </w:rPr>
            </w:pPr>
            <w:r w:rsidRPr="0089110D">
              <w:rPr>
                <w:sz w:val="20"/>
                <w:lang w:val="fr-CA"/>
              </w:rPr>
              <w:t>1</w:t>
            </w:r>
            <w:r w:rsidRPr="0089110D">
              <w:rPr>
                <w:sz w:val="20"/>
                <w:vertAlign w:val="superscript"/>
                <w:lang w:val="fr-CA"/>
              </w:rPr>
              <w:t>er</w:t>
            </w:r>
            <w:r w:rsidRPr="0089110D">
              <w:rPr>
                <w:sz w:val="20"/>
                <w:lang w:val="fr-CA"/>
              </w:rPr>
              <w:t xml:space="preserve"> novembre 2015</w:t>
            </w:r>
          </w:p>
          <w:p w:rsidR="0089110D" w:rsidRPr="0089110D" w:rsidRDefault="0089110D" w:rsidP="0089110D">
            <w:pPr>
              <w:jc w:val="both"/>
              <w:rPr>
                <w:sz w:val="20"/>
                <w:lang w:val="fr-CA"/>
              </w:rPr>
            </w:pPr>
            <w:r w:rsidRPr="0089110D">
              <w:rPr>
                <w:sz w:val="20"/>
                <w:lang w:val="fr-CA"/>
              </w:rPr>
              <w:t>Cour suprême de la Colombie-Britannique</w:t>
            </w:r>
          </w:p>
          <w:p w:rsidR="0089110D" w:rsidRPr="0089110D" w:rsidRDefault="0089110D" w:rsidP="0089110D">
            <w:pPr>
              <w:jc w:val="both"/>
              <w:rPr>
                <w:sz w:val="20"/>
                <w:lang w:val="fr-CA"/>
              </w:rPr>
            </w:pPr>
            <w:r w:rsidRPr="0089110D">
              <w:rPr>
                <w:sz w:val="20"/>
                <w:lang w:val="fr-CA"/>
              </w:rPr>
              <w:t xml:space="preserve">(Juge </w:t>
            </w:r>
            <w:proofErr w:type="spellStart"/>
            <w:r w:rsidRPr="0089110D">
              <w:rPr>
                <w:sz w:val="20"/>
                <w:lang w:val="fr-CA"/>
              </w:rPr>
              <w:t>Abrioux</w:t>
            </w:r>
            <w:proofErr w:type="spellEnd"/>
            <w:r w:rsidRPr="0089110D">
              <w:rPr>
                <w:sz w:val="20"/>
                <w:lang w:val="fr-CA"/>
              </w:rPr>
              <w:t>)</w:t>
            </w:r>
          </w:p>
          <w:p w:rsidR="0089110D" w:rsidRPr="0089110D" w:rsidRDefault="0089110D" w:rsidP="0089110D">
            <w:pPr>
              <w:jc w:val="both"/>
              <w:rPr>
                <w:sz w:val="20"/>
                <w:lang w:val="fr-CA"/>
              </w:rPr>
            </w:pPr>
          </w:p>
        </w:tc>
        <w:tc>
          <w:tcPr>
            <w:tcW w:w="267" w:type="pct"/>
            <w:tcBorders>
              <w:top w:val="nil"/>
              <w:left w:val="nil"/>
              <w:bottom w:val="nil"/>
              <w:right w:val="nil"/>
            </w:tcBorders>
          </w:tcPr>
          <w:p w:rsidR="0089110D" w:rsidRPr="0089110D" w:rsidRDefault="0089110D" w:rsidP="0089110D">
            <w:pPr>
              <w:jc w:val="both"/>
              <w:rPr>
                <w:sz w:val="20"/>
                <w:lang w:val="fr-CA"/>
              </w:rPr>
            </w:pPr>
          </w:p>
        </w:tc>
        <w:tc>
          <w:tcPr>
            <w:tcW w:w="2366" w:type="pct"/>
            <w:gridSpan w:val="2"/>
            <w:tcBorders>
              <w:top w:val="nil"/>
              <w:left w:val="nil"/>
              <w:bottom w:val="nil"/>
              <w:right w:val="nil"/>
            </w:tcBorders>
          </w:tcPr>
          <w:p w:rsidR="0089110D" w:rsidRPr="0089110D" w:rsidRDefault="0089110D" w:rsidP="0089110D">
            <w:pPr>
              <w:jc w:val="both"/>
              <w:rPr>
                <w:sz w:val="20"/>
                <w:lang w:val="fr-CA"/>
              </w:rPr>
            </w:pPr>
            <w:r w:rsidRPr="0089110D">
              <w:rPr>
                <w:sz w:val="20"/>
                <w:lang w:val="fr-CA"/>
              </w:rPr>
              <w:t xml:space="preserve">Déclaration de culpabilité relativement aux deux chefs d’agression sexuelle </w:t>
            </w:r>
          </w:p>
        </w:tc>
      </w:tr>
      <w:tr w:rsidR="0089110D" w:rsidRPr="00A576C0" w:rsidTr="00A82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9110D" w:rsidRPr="0089110D" w:rsidRDefault="0089110D" w:rsidP="0089110D">
            <w:pPr>
              <w:jc w:val="both"/>
              <w:rPr>
                <w:sz w:val="20"/>
                <w:lang w:val="fr-CA"/>
              </w:rPr>
            </w:pPr>
            <w:r w:rsidRPr="0089110D">
              <w:rPr>
                <w:sz w:val="20"/>
                <w:lang w:val="fr-CA"/>
              </w:rPr>
              <w:t>26 février 2016</w:t>
            </w:r>
          </w:p>
          <w:p w:rsidR="0089110D" w:rsidRPr="0089110D" w:rsidRDefault="0089110D" w:rsidP="0089110D">
            <w:pPr>
              <w:jc w:val="both"/>
              <w:rPr>
                <w:sz w:val="20"/>
                <w:lang w:val="fr-CA"/>
              </w:rPr>
            </w:pPr>
            <w:r w:rsidRPr="0089110D">
              <w:rPr>
                <w:sz w:val="20"/>
                <w:lang w:val="fr-CA"/>
              </w:rPr>
              <w:t>Cour suprême de la Colombie-Britannique</w:t>
            </w:r>
          </w:p>
          <w:p w:rsidR="0089110D" w:rsidRPr="0089110D" w:rsidRDefault="0089110D" w:rsidP="0089110D">
            <w:pPr>
              <w:jc w:val="both"/>
              <w:rPr>
                <w:sz w:val="20"/>
                <w:lang w:val="fr-CA"/>
              </w:rPr>
            </w:pPr>
            <w:r w:rsidRPr="0089110D">
              <w:rPr>
                <w:sz w:val="20"/>
                <w:lang w:val="fr-CA"/>
              </w:rPr>
              <w:t xml:space="preserve">(Juge </w:t>
            </w:r>
            <w:proofErr w:type="spellStart"/>
            <w:r w:rsidRPr="0089110D">
              <w:rPr>
                <w:sz w:val="20"/>
                <w:lang w:val="fr-CA"/>
              </w:rPr>
              <w:t>Abrioux</w:t>
            </w:r>
            <w:proofErr w:type="spellEnd"/>
            <w:r w:rsidRPr="0089110D">
              <w:rPr>
                <w:sz w:val="20"/>
                <w:lang w:val="fr-CA"/>
              </w:rPr>
              <w:t>)</w:t>
            </w:r>
          </w:p>
          <w:p w:rsidR="0089110D" w:rsidRPr="0089110D" w:rsidRDefault="0089110D" w:rsidP="0089110D">
            <w:pPr>
              <w:jc w:val="both"/>
              <w:rPr>
                <w:sz w:val="20"/>
                <w:lang w:val="fr-CA"/>
              </w:rPr>
            </w:pPr>
            <w:r w:rsidRPr="0089110D">
              <w:rPr>
                <w:sz w:val="20"/>
                <w:lang w:val="fr-CA"/>
              </w:rPr>
              <w:t>2016 BCSC 474</w:t>
            </w:r>
          </w:p>
          <w:p w:rsidR="0089110D" w:rsidRPr="0089110D" w:rsidRDefault="0089110D" w:rsidP="0089110D">
            <w:pPr>
              <w:jc w:val="both"/>
              <w:rPr>
                <w:sz w:val="20"/>
                <w:lang w:val="fr-CA"/>
              </w:rPr>
            </w:pPr>
          </w:p>
        </w:tc>
        <w:tc>
          <w:tcPr>
            <w:tcW w:w="267" w:type="pct"/>
            <w:tcBorders>
              <w:top w:val="nil"/>
              <w:left w:val="nil"/>
              <w:bottom w:val="nil"/>
              <w:right w:val="nil"/>
            </w:tcBorders>
          </w:tcPr>
          <w:p w:rsidR="0089110D" w:rsidRPr="0089110D" w:rsidRDefault="0089110D" w:rsidP="0089110D">
            <w:pPr>
              <w:jc w:val="both"/>
              <w:rPr>
                <w:sz w:val="20"/>
                <w:lang w:val="fr-CA"/>
              </w:rPr>
            </w:pPr>
          </w:p>
        </w:tc>
        <w:tc>
          <w:tcPr>
            <w:tcW w:w="2366" w:type="pct"/>
            <w:gridSpan w:val="2"/>
            <w:tcBorders>
              <w:top w:val="nil"/>
              <w:left w:val="nil"/>
              <w:bottom w:val="nil"/>
              <w:right w:val="nil"/>
            </w:tcBorders>
          </w:tcPr>
          <w:p w:rsidR="0089110D" w:rsidRPr="0089110D" w:rsidRDefault="0089110D" w:rsidP="0089110D">
            <w:pPr>
              <w:jc w:val="both"/>
              <w:rPr>
                <w:sz w:val="20"/>
                <w:lang w:val="fr-CA"/>
              </w:rPr>
            </w:pPr>
            <w:r w:rsidRPr="0089110D">
              <w:rPr>
                <w:sz w:val="20"/>
                <w:lang w:val="fr-CA"/>
              </w:rPr>
              <w:t>Peine de deux ans avec sursis</w:t>
            </w:r>
          </w:p>
        </w:tc>
      </w:tr>
      <w:tr w:rsidR="0089110D" w:rsidRPr="0089110D" w:rsidTr="00A82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9110D" w:rsidRPr="0089110D" w:rsidRDefault="0089110D" w:rsidP="0089110D">
            <w:pPr>
              <w:jc w:val="both"/>
              <w:rPr>
                <w:sz w:val="20"/>
                <w:lang w:val="fr-CA"/>
              </w:rPr>
            </w:pPr>
            <w:r w:rsidRPr="0089110D">
              <w:rPr>
                <w:sz w:val="20"/>
                <w:lang w:val="fr-CA"/>
              </w:rPr>
              <w:t>30 mai 2017</w:t>
            </w:r>
          </w:p>
          <w:p w:rsidR="0089110D" w:rsidRPr="0089110D" w:rsidRDefault="0089110D" w:rsidP="0089110D">
            <w:pPr>
              <w:jc w:val="both"/>
              <w:rPr>
                <w:sz w:val="20"/>
                <w:lang w:val="fr-CA"/>
              </w:rPr>
            </w:pPr>
            <w:r w:rsidRPr="0089110D">
              <w:rPr>
                <w:sz w:val="20"/>
                <w:lang w:val="fr-CA"/>
              </w:rPr>
              <w:t>Cour d’appel de la Colombie-Britannique (Vancouver)</w:t>
            </w:r>
          </w:p>
          <w:p w:rsidR="0089110D" w:rsidRPr="0089110D" w:rsidRDefault="0089110D" w:rsidP="0089110D">
            <w:pPr>
              <w:jc w:val="both"/>
              <w:rPr>
                <w:sz w:val="20"/>
                <w:lang w:val="fr-CA"/>
              </w:rPr>
            </w:pPr>
            <w:r w:rsidRPr="0089110D">
              <w:rPr>
                <w:sz w:val="20"/>
                <w:lang w:val="fr-CA"/>
              </w:rPr>
              <w:t xml:space="preserve">(Juges Saunders, </w:t>
            </w:r>
            <w:proofErr w:type="spellStart"/>
            <w:r w:rsidRPr="0089110D">
              <w:rPr>
                <w:sz w:val="20"/>
                <w:lang w:val="fr-CA"/>
              </w:rPr>
              <w:t>Kirkpatrick</w:t>
            </w:r>
            <w:proofErr w:type="spellEnd"/>
            <w:r w:rsidRPr="0089110D">
              <w:rPr>
                <w:sz w:val="20"/>
                <w:lang w:val="fr-CA"/>
              </w:rPr>
              <w:t xml:space="preserve"> et Harris)</w:t>
            </w:r>
          </w:p>
          <w:p w:rsidR="0089110D" w:rsidRPr="0089110D" w:rsidRDefault="00A576C0" w:rsidP="0089110D">
            <w:pPr>
              <w:jc w:val="both"/>
              <w:rPr>
                <w:sz w:val="20"/>
                <w:lang w:val="fr-CA"/>
              </w:rPr>
            </w:pPr>
            <w:hyperlink r:id="rId30" w:history="1">
              <w:r w:rsidR="0089110D" w:rsidRPr="0089110D">
                <w:rPr>
                  <w:rStyle w:val="Hyperlink"/>
                  <w:sz w:val="20"/>
                  <w:lang w:val="fr-CA"/>
                </w:rPr>
                <w:t>2017 BCCA 204</w:t>
              </w:r>
            </w:hyperlink>
          </w:p>
          <w:p w:rsidR="0089110D" w:rsidRPr="0089110D" w:rsidRDefault="0089110D" w:rsidP="0089110D">
            <w:pPr>
              <w:jc w:val="both"/>
              <w:rPr>
                <w:sz w:val="20"/>
                <w:lang w:val="fr-CA"/>
              </w:rPr>
            </w:pPr>
          </w:p>
        </w:tc>
        <w:tc>
          <w:tcPr>
            <w:tcW w:w="267" w:type="pct"/>
            <w:tcBorders>
              <w:top w:val="nil"/>
              <w:left w:val="nil"/>
              <w:bottom w:val="nil"/>
              <w:right w:val="nil"/>
            </w:tcBorders>
          </w:tcPr>
          <w:p w:rsidR="0089110D" w:rsidRPr="0089110D" w:rsidRDefault="0089110D" w:rsidP="0089110D">
            <w:pPr>
              <w:jc w:val="both"/>
              <w:rPr>
                <w:sz w:val="20"/>
                <w:lang w:val="fr-CA"/>
              </w:rPr>
            </w:pPr>
          </w:p>
        </w:tc>
        <w:tc>
          <w:tcPr>
            <w:tcW w:w="2366" w:type="pct"/>
            <w:gridSpan w:val="2"/>
            <w:tcBorders>
              <w:top w:val="nil"/>
              <w:left w:val="nil"/>
              <w:bottom w:val="nil"/>
              <w:right w:val="nil"/>
            </w:tcBorders>
          </w:tcPr>
          <w:p w:rsidR="0089110D" w:rsidRPr="0089110D" w:rsidRDefault="0089110D" w:rsidP="0089110D">
            <w:pPr>
              <w:jc w:val="both"/>
              <w:rPr>
                <w:sz w:val="20"/>
                <w:lang w:val="fr-CA"/>
              </w:rPr>
            </w:pPr>
            <w:r w:rsidRPr="0089110D">
              <w:rPr>
                <w:sz w:val="20"/>
                <w:lang w:val="fr-CA"/>
              </w:rPr>
              <w:t xml:space="preserve">Rejet de l’appel </w:t>
            </w:r>
          </w:p>
        </w:tc>
      </w:tr>
      <w:tr w:rsidR="0089110D" w:rsidRPr="00A576C0" w:rsidTr="00A82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9110D" w:rsidRPr="0089110D" w:rsidRDefault="0089110D" w:rsidP="0089110D">
            <w:pPr>
              <w:jc w:val="both"/>
              <w:rPr>
                <w:sz w:val="20"/>
                <w:lang w:val="fr-CA"/>
              </w:rPr>
            </w:pPr>
            <w:r w:rsidRPr="0089110D">
              <w:rPr>
                <w:sz w:val="20"/>
                <w:lang w:val="fr-CA"/>
              </w:rPr>
              <w:t>28 août 2017</w:t>
            </w:r>
          </w:p>
          <w:p w:rsidR="0089110D" w:rsidRPr="0089110D" w:rsidRDefault="0089110D" w:rsidP="0089110D">
            <w:pPr>
              <w:jc w:val="both"/>
              <w:rPr>
                <w:sz w:val="20"/>
                <w:lang w:val="fr-CA"/>
              </w:rPr>
            </w:pPr>
            <w:r w:rsidRPr="0089110D">
              <w:rPr>
                <w:sz w:val="20"/>
                <w:lang w:val="fr-CA"/>
              </w:rPr>
              <w:t>Cour suprême du Canada</w:t>
            </w:r>
          </w:p>
        </w:tc>
        <w:tc>
          <w:tcPr>
            <w:tcW w:w="267" w:type="pct"/>
            <w:tcBorders>
              <w:top w:val="nil"/>
              <w:left w:val="nil"/>
              <w:bottom w:val="nil"/>
              <w:right w:val="nil"/>
            </w:tcBorders>
          </w:tcPr>
          <w:p w:rsidR="0089110D" w:rsidRPr="0089110D" w:rsidRDefault="0089110D" w:rsidP="0089110D">
            <w:pPr>
              <w:jc w:val="both"/>
              <w:rPr>
                <w:sz w:val="20"/>
                <w:lang w:val="fr-CA"/>
              </w:rPr>
            </w:pPr>
          </w:p>
        </w:tc>
        <w:tc>
          <w:tcPr>
            <w:tcW w:w="2366" w:type="pct"/>
            <w:gridSpan w:val="2"/>
            <w:tcBorders>
              <w:top w:val="nil"/>
              <w:left w:val="nil"/>
              <w:bottom w:val="nil"/>
              <w:right w:val="nil"/>
            </w:tcBorders>
          </w:tcPr>
          <w:p w:rsidR="0089110D" w:rsidRPr="0089110D" w:rsidRDefault="0089110D" w:rsidP="0089110D">
            <w:pPr>
              <w:jc w:val="both"/>
              <w:rPr>
                <w:sz w:val="20"/>
                <w:lang w:val="fr-CA"/>
              </w:rPr>
            </w:pPr>
            <w:r w:rsidRPr="0089110D">
              <w:rPr>
                <w:sz w:val="20"/>
                <w:lang w:val="fr-CA"/>
              </w:rPr>
              <w:t>Dépôt de la demande d’autorisation d’appel</w:t>
            </w:r>
          </w:p>
          <w:p w:rsidR="0089110D" w:rsidRPr="0089110D" w:rsidRDefault="0089110D" w:rsidP="0089110D">
            <w:pPr>
              <w:jc w:val="both"/>
              <w:rPr>
                <w:sz w:val="20"/>
                <w:lang w:val="fr-CA"/>
              </w:rPr>
            </w:pPr>
          </w:p>
        </w:tc>
      </w:tr>
    </w:tbl>
    <w:p w:rsidR="0089110D" w:rsidRPr="0089110D" w:rsidRDefault="0089110D" w:rsidP="0089110D">
      <w:pPr>
        <w:jc w:val="both"/>
        <w:rPr>
          <w:sz w:val="20"/>
          <w:lang w:val="fr-CA"/>
        </w:rPr>
      </w:pPr>
    </w:p>
    <w:p w:rsidR="0089110D" w:rsidRPr="0089110D" w:rsidRDefault="0089110D" w:rsidP="0089110D">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89110D" w:rsidRPr="0089110D" w:rsidTr="00596D46">
        <w:trPr>
          <w:gridAfter w:val="1"/>
          <w:wAfter w:w="48" w:type="pct"/>
        </w:trPr>
        <w:tc>
          <w:tcPr>
            <w:tcW w:w="538" w:type="pct"/>
          </w:tcPr>
          <w:p w:rsidR="0089110D" w:rsidRPr="0089110D" w:rsidRDefault="0089110D" w:rsidP="0089110D">
            <w:pPr>
              <w:jc w:val="both"/>
              <w:rPr>
                <w:sz w:val="20"/>
              </w:rPr>
            </w:pPr>
            <w:r w:rsidRPr="0089110D">
              <w:rPr>
                <w:rStyle w:val="SCCFileNumberChar"/>
                <w:sz w:val="20"/>
                <w:szCs w:val="20"/>
              </w:rPr>
              <w:lastRenderedPageBreak/>
              <w:t>37612</w:t>
            </w:r>
          </w:p>
        </w:tc>
        <w:tc>
          <w:tcPr>
            <w:tcW w:w="4414" w:type="pct"/>
            <w:gridSpan w:val="3"/>
          </w:tcPr>
          <w:p w:rsidR="0089110D" w:rsidRPr="005A0E5F" w:rsidRDefault="0089110D" w:rsidP="0089110D">
            <w:pPr>
              <w:pStyle w:val="SCCLsocParty"/>
              <w:jc w:val="both"/>
              <w:rPr>
                <w:b/>
                <w:sz w:val="20"/>
                <w:szCs w:val="20"/>
                <w:lang w:val="en-US"/>
              </w:rPr>
            </w:pPr>
            <w:r w:rsidRPr="005A0E5F">
              <w:rPr>
                <w:b/>
                <w:sz w:val="20"/>
                <w:szCs w:val="20"/>
                <w:lang w:val="en-US"/>
              </w:rPr>
              <w:t xml:space="preserve">Weatherford Canada Partnership v. Artemis </w:t>
            </w:r>
            <w:proofErr w:type="spellStart"/>
            <w:r w:rsidRPr="005A0E5F">
              <w:rPr>
                <w:b/>
                <w:sz w:val="20"/>
                <w:szCs w:val="20"/>
                <w:lang w:val="en-US"/>
              </w:rPr>
              <w:t>Kautschuk</w:t>
            </w:r>
            <w:proofErr w:type="spellEnd"/>
            <w:r w:rsidRPr="005A0E5F">
              <w:rPr>
                <w:b/>
                <w:sz w:val="20"/>
                <w:szCs w:val="20"/>
                <w:lang w:val="en-US"/>
              </w:rPr>
              <w:t xml:space="preserve"> und </w:t>
            </w:r>
            <w:proofErr w:type="spellStart"/>
            <w:r w:rsidRPr="005A0E5F">
              <w:rPr>
                <w:b/>
                <w:sz w:val="20"/>
                <w:szCs w:val="20"/>
                <w:lang w:val="en-US"/>
              </w:rPr>
              <w:t>Kunstoff-Technik</w:t>
            </w:r>
            <w:proofErr w:type="spellEnd"/>
            <w:r w:rsidRPr="005A0E5F">
              <w:rPr>
                <w:b/>
                <w:sz w:val="20"/>
                <w:szCs w:val="20"/>
                <w:lang w:val="en-US"/>
              </w:rPr>
              <w:t xml:space="preserve"> GmbH, Wilhelm </w:t>
            </w:r>
            <w:proofErr w:type="spellStart"/>
            <w:r w:rsidRPr="005A0E5F">
              <w:rPr>
                <w:b/>
                <w:sz w:val="20"/>
                <w:szCs w:val="20"/>
                <w:lang w:val="en-US"/>
              </w:rPr>
              <w:t>Kaechele</w:t>
            </w:r>
            <w:proofErr w:type="spellEnd"/>
            <w:r w:rsidRPr="005A0E5F">
              <w:rPr>
                <w:b/>
                <w:sz w:val="20"/>
                <w:szCs w:val="20"/>
                <w:lang w:val="en-US"/>
              </w:rPr>
              <w:t xml:space="preserve"> GmbH</w:t>
            </w:r>
          </w:p>
          <w:p w:rsidR="0089110D" w:rsidRPr="0089110D" w:rsidRDefault="0089110D" w:rsidP="0089110D">
            <w:pPr>
              <w:jc w:val="both"/>
              <w:rPr>
                <w:sz w:val="20"/>
              </w:rPr>
            </w:pPr>
            <w:r w:rsidRPr="0089110D">
              <w:rPr>
                <w:sz w:val="20"/>
              </w:rPr>
              <w:t>(Alta.) (Civil) (By Leave)</w:t>
            </w:r>
          </w:p>
        </w:tc>
      </w:tr>
      <w:tr w:rsidR="0089110D" w:rsidRPr="0089110D" w:rsidTr="00596D46">
        <w:trPr>
          <w:gridAfter w:val="1"/>
          <w:wAfter w:w="48" w:type="pct"/>
        </w:trPr>
        <w:tc>
          <w:tcPr>
            <w:tcW w:w="4952" w:type="pct"/>
            <w:gridSpan w:val="4"/>
          </w:tcPr>
          <w:p w:rsidR="0089110D" w:rsidRPr="0089110D" w:rsidRDefault="0089110D" w:rsidP="0089110D">
            <w:pPr>
              <w:jc w:val="both"/>
              <w:rPr>
                <w:sz w:val="20"/>
              </w:rPr>
            </w:pPr>
            <w:r w:rsidRPr="0089110D">
              <w:rPr>
                <w:sz w:val="20"/>
              </w:rPr>
              <w:t xml:space="preserve">Civil procedure – Amending pleadings – Summary judgment – Limitation of actions – Laches and acquiescence – Whether equitable doctrines of acquiescence or laches defeat the clear legislative intention of the </w:t>
            </w:r>
            <w:r w:rsidRPr="0089110D">
              <w:rPr>
                <w:i/>
                <w:sz w:val="20"/>
              </w:rPr>
              <w:t>Limitations Act</w:t>
            </w:r>
            <w:r w:rsidRPr="0089110D">
              <w:rPr>
                <w:sz w:val="20"/>
              </w:rPr>
              <w:t xml:space="preserve"> – Whether the equitable doctrines apply to legal claims as well as to equitable claims – Whether doctrines provide immunity from legal claims where a statutory limitation period still has time to run and where a defendant has not suffered any identifiable prejudice – </w:t>
            </w:r>
            <w:r w:rsidRPr="0089110D">
              <w:rPr>
                <w:i/>
                <w:sz w:val="20"/>
              </w:rPr>
              <w:t>Limitations Act</w:t>
            </w:r>
            <w:r w:rsidRPr="0089110D">
              <w:rPr>
                <w:sz w:val="20"/>
              </w:rPr>
              <w:t>, RSA 2000, c. L-12, ss. 3(1)(a), 6(4) and 10.</w:t>
            </w:r>
          </w:p>
          <w:p w:rsidR="0089110D" w:rsidRPr="0089110D" w:rsidRDefault="0089110D" w:rsidP="0089110D">
            <w:pPr>
              <w:jc w:val="both"/>
              <w:rPr>
                <w:sz w:val="20"/>
              </w:rPr>
            </w:pPr>
          </w:p>
        </w:tc>
      </w:tr>
      <w:tr w:rsidR="0089110D" w:rsidRPr="0089110D" w:rsidTr="00596D46">
        <w:trPr>
          <w:gridAfter w:val="1"/>
          <w:wAfter w:w="48" w:type="pct"/>
        </w:trPr>
        <w:tc>
          <w:tcPr>
            <w:tcW w:w="4952" w:type="pct"/>
            <w:gridSpan w:val="4"/>
          </w:tcPr>
          <w:p w:rsidR="0089110D" w:rsidRPr="0089110D" w:rsidRDefault="0089110D" w:rsidP="0089110D">
            <w:pPr>
              <w:jc w:val="both"/>
              <w:rPr>
                <w:sz w:val="20"/>
              </w:rPr>
            </w:pPr>
            <w:r w:rsidRPr="0089110D">
              <w:rPr>
                <w:sz w:val="20"/>
              </w:rPr>
              <w:t xml:space="preserve">Weatherford Canada Partnership manufactures progressing cavity pumps. Stators, the steel tubes into which a rotor is inserted, are an essential component of these pumps. At all relevant times, Weatherford was supplied with stators by two German companies, Artemis </w:t>
            </w:r>
            <w:proofErr w:type="spellStart"/>
            <w:r w:rsidRPr="0089110D">
              <w:rPr>
                <w:sz w:val="20"/>
              </w:rPr>
              <w:t>Kautschuk</w:t>
            </w:r>
            <w:proofErr w:type="spellEnd"/>
            <w:r w:rsidRPr="0089110D">
              <w:rPr>
                <w:sz w:val="20"/>
              </w:rPr>
              <w:t xml:space="preserve"> und </w:t>
            </w:r>
            <w:proofErr w:type="spellStart"/>
            <w:r w:rsidRPr="0089110D">
              <w:rPr>
                <w:sz w:val="20"/>
              </w:rPr>
              <w:t>Kunstoff-Technik</w:t>
            </w:r>
            <w:proofErr w:type="spellEnd"/>
            <w:r w:rsidRPr="0089110D">
              <w:rPr>
                <w:sz w:val="20"/>
              </w:rPr>
              <w:t xml:space="preserve"> GmbH and Wilhelm </w:t>
            </w:r>
            <w:proofErr w:type="spellStart"/>
            <w:r w:rsidRPr="0089110D">
              <w:rPr>
                <w:sz w:val="20"/>
              </w:rPr>
              <w:t>Kaechele</w:t>
            </w:r>
            <w:proofErr w:type="spellEnd"/>
            <w:r w:rsidRPr="0089110D">
              <w:rPr>
                <w:sz w:val="20"/>
              </w:rPr>
              <w:t xml:space="preserve"> GmbH. In 2006, several of Weatherford’s employees left to form a competing company, eventually named </w:t>
            </w:r>
            <w:proofErr w:type="spellStart"/>
            <w:r w:rsidRPr="0089110D">
              <w:rPr>
                <w:sz w:val="20"/>
              </w:rPr>
              <w:t>Europump</w:t>
            </w:r>
            <w:proofErr w:type="spellEnd"/>
            <w:r w:rsidRPr="0089110D">
              <w:rPr>
                <w:sz w:val="20"/>
              </w:rPr>
              <w:t xml:space="preserve"> Systems Inc. </w:t>
            </w:r>
            <w:proofErr w:type="spellStart"/>
            <w:r w:rsidRPr="0089110D">
              <w:rPr>
                <w:sz w:val="20"/>
              </w:rPr>
              <w:t>Europump</w:t>
            </w:r>
            <w:proofErr w:type="spellEnd"/>
            <w:r w:rsidRPr="0089110D">
              <w:rPr>
                <w:sz w:val="20"/>
              </w:rPr>
              <w:t xml:space="preserve"> needed stators to manufacture its pumps and it sought out supply from Artemis and </w:t>
            </w:r>
            <w:proofErr w:type="spellStart"/>
            <w:r w:rsidRPr="0089110D">
              <w:rPr>
                <w:sz w:val="20"/>
              </w:rPr>
              <w:t>Kaechele</w:t>
            </w:r>
            <w:proofErr w:type="spellEnd"/>
            <w:r w:rsidRPr="0089110D">
              <w:rPr>
                <w:sz w:val="20"/>
              </w:rPr>
              <w:t xml:space="preserve">. On April 11, 2006, Weatherford filed an action suing several defendants for damages relating to the birth of </w:t>
            </w:r>
            <w:proofErr w:type="spellStart"/>
            <w:r w:rsidRPr="0089110D">
              <w:rPr>
                <w:sz w:val="20"/>
              </w:rPr>
              <w:t>Europump</w:t>
            </w:r>
            <w:proofErr w:type="spellEnd"/>
            <w:r w:rsidRPr="0089110D">
              <w:rPr>
                <w:sz w:val="20"/>
              </w:rPr>
              <w:t xml:space="preserve">. Artemis and </w:t>
            </w:r>
            <w:proofErr w:type="spellStart"/>
            <w:r w:rsidRPr="0089110D">
              <w:rPr>
                <w:sz w:val="20"/>
              </w:rPr>
              <w:t>Kaechele</w:t>
            </w:r>
            <w:proofErr w:type="spellEnd"/>
            <w:r w:rsidRPr="0089110D">
              <w:rPr>
                <w:sz w:val="20"/>
              </w:rPr>
              <w:t xml:space="preserve"> were not parties in the lawsuit. On March 31, 2008, however, Weatherford was granted permission from a chambers judge to amend its statement of claim to include Artemis and </w:t>
            </w:r>
            <w:proofErr w:type="spellStart"/>
            <w:r w:rsidRPr="0089110D">
              <w:rPr>
                <w:sz w:val="20"/>
              </w:rPr>
              <w:t>Kaechele</w:t>
            </w:r>
            <w:proofErr w:type="spellEnd"/>
            <w:r w:rsidRPr="0089110D">
              <w:rPr>
                <w:sz w:val="20"/>
              </w:rPr>
              <w:t xml:space="preserve">, and new pleadings were filed. Subsequent to interim proceedings, applications were brought by Artemis and </w:t>
            </w:r>
            <w:proofErr w:type="spellStart"/>
            <w:r w:rsidRPr="0089110D">
              <w:rPr>
                <w:sz w:val="20"/>
              </w:rPr>
              <w:t>Kaechele</w:t>
            </w:r>
            <w:proofErr w:type="spellEnd"/>
            <w:r w:rsidRPr="0089110D">
              <w:rPr>
                <w:sz w:val="20"/>
              </w:rPr>
              <w:t xml:space="preserve"> in 2016 to amend their respective statements of defence to include a limitation defence and seek summary dismissal of Weatherford’s claim against them.</w:t>
            </w:r>
          </w:p>
          <w:p w:rsidR="0089110D" w:rsidRPr="0089110D" w:rsidRDefault="0089110D" w:rsidP="0089110D">
            <w:pPr>
              <w:jc w:val="both"/>
              <w:rPr>
                <w:sz w:val="20"/>
              </w:rPr>
            </w:pPr>
          </w:p>
        </w:tc>
      </w:tr>
      <w:tr w:rsidR="0089110D" w:rsidRPr="0089110D" w:rsidTr="00596D46">
        <w:trPr>
          <w:gridAfter w:val="1"/>
          <w:wAfter w:w="48" w:type="pct"/>
        </w:trPr>
        <w:tc>
          <w:tcPr>
            <w:tcW w:w="4952" w:type="pct"/>
            <w:gridSpan w:val="4"/>
          </w:tcPr>
          <w:p w:rsidR="0089110D" w:rsidRPr="0089110D" w:rsidRDefault="0089110D" w:rsidP="0089110D">
            <w:pPr>
              <w:jc w:val="both"/>
              <w:rPr>
                <w:sz w:val="20"/>
              </w:rPr>
            </w:pPr>
            <w:r w:rsidRPr="0089110D">
              <w:rPr>
                <w:sz w:val="20"/>
              </w:rPr>
              <w:t xml:space="preserve">The Court of Queen’s Bench of Alberta granted the applications by Artemis and </w:t>
            </w:r>
            <w:proofErr w:type="spellStart"/>
            <w:r w:rsidRPr="0089110D">
              <w:rPr>
                <w:sz w:val="20"/>
              </w:rPr>
              <w:t>Kaechele</w:t>
            </w:r>
            <w:proofErr w:type="spellEnd"/>
            <w:r w:rsidRPr="0089110D">
              <w:rPr>
                <w:sz w:val="20"/>
              </w:rPr>
              <w:t xml:space="preserve"> to amend their respective statements of defence to include a limitation defence. The court went on to grant summary judgment, dismissing Weatherford’s claim against Artemis and </w:t>
            </w:r>
            <w:proofErr w:type="spellStart"/>
            <w:r w:rsidRPr="0089110D">
              <w:rPr>
                <w:sz w:val="20"/>
              </w:rPr>
              <w:t>Kaechele</w:t>
            </w:r>
            <w:proofErr w:type="spellEnd"/>
            <w:r w:rsidRPr="0089110D">
              <w:rPr>
                <w:sz w:val="20"/>
              </w:rPr>
              <w:t xml:space="preserve">, finding they were entitled to immunity from liability because of the equitable doctrines of acquiescence and laches outlined in s. 10 of the </w:t>
            </w:r>
            <w:r w:rsidRPr="0089110D">
              <w:rPr>
                <w:i/>
                <w:sz w:val="20"/>
              </w:rPr>
              <w:t>Limitations Act</w:t>
            </w:r>
            <w:r w:rsidRPr="0089110D">
              <w:rPr>
                <w:sz w:val="20"/>
              </w:rPr>
              <w:t>. The Court of Appeal of Alberta dismissed Weatherford’s appeal, finding the chambers judge had made no reviewable errors.</w:t>
            </w:r>
          </w:p>
        </w:tc>
      </w:tr>
      <w:tr w:rsidR="0089110D" w:rsidRPr="0089110D" w:rsidTr="00596D46">
        <w:tblPrEx>
          <w:tblCellMar>
            <w:bottom w:w="0" w:type="dxa"/>
          </w:tblCellMar>
        </w:tblPrEx>
        <w:tc>
          <w:tcPr>
            <w:tcW w:w="2367" w:type="pct"/>
            <w:gridSpan w:val="2"/>
          </w:tcPr>
          <w:p w:rsidR="0089110D" w:rsidRPr="0089110D" w:rsidRDefault="0089110D" w:rsidP="0089110D">
            <w:pPr>
              <w:jc w:val="both"/>
              <w:rPr>
                <w:sz w:val="20"/>
              </w:rPr>
            </w:pPr>
          </w:p>
          <w:p w:rsidR="0089110D" w:rsidRPr="0089110D" w:rsidRDefault="0089110D" w:rsidP="0089110D">
            <w:pPr>
              <w:jc w:val="both"/>
              <w:rPr>
                <w:sz w:val="20"/>
              </w:rPr>
            </w:pPr>
            <w:r w:rsidRPr="0089110D">
              <w:rPr>
                <w:sz w:val="20"/>
              </w:rPr>
              <w:t>April 7, 2016</w:t>
            </w:r>
          </w:p>
          <w:p w:rsidR="0089110D" w:rsidRPr="0089110D" w:rsidRDefault="0089110D" w:rsidP="0089110D">
            <w:pPr>
              <w:jc w:val="both"/>
              <w:rPr>
                <w:sz w:val="20"/>
              </w:rPr>
            </w:pPr>
            <w:r w:rsidRPr="0089110D">
              <w:rPr>
                <w:sz w:val="20"/>
              </w:rPr>
              <w:t>Court of Queen’s Bench of Alberta</w:t>
            </w:r>
          </w:p>
          <w:p w:rsidR="0089110D" w:rsidRPr="0089110D" w:rsidRDefault="0089110D" w:rsidP="0089110D">
            <w:pPr>
              <w:jc w:val="both"/>
              <w:rPr>
                <w:sz w:val="20"/>
              </w:rPr>
            </w:pPr>
            <w:r w:rsidRPr="0089110D">
              <w:rPr>
                <w:sz w:val="20"/>
              </w:rPr>
              <w:t>(</w:t>
            </w:r>
            <w:proofErr w:type="spellStart"/>
            <w:r w:rsidRPr="0089110D">
              <w:rPr>
                <w:sz w:val="20"/>
              </w:rPr>
              <w:t>Veit</w:t>
            </w:r>
            <w:proofErr w:type="spellEnd"/>
            <w:r w:rsidRPr="0089110D">
              <w:rPr>
                <w:sz w:val="20"/>
              </w:rPr>
              <w:t xml:space="preserve"> J.)</w:t>
            </w:r>
          </w:p>
          <w:p w:rsidR="0089110D" w:rsidRPr="0089110D" w:rsidRDefault="00A576C0" w:rsidP="0089110D">
            <w:pPr>
              <w:jc w:val="both"/>
              <w:rPr>
                <w:sz w:val="20"/>
              </w:rPr>
            </w:pPr>
            <w:hyperlink r:id="rId31" w:history="1">
              <w:r w:rsidR="0089110D" w:rsidRPr="0089110D">
                <w:rPr>
                  <w:rStyle w:val="Hyperlink"/>
                  <w:sz w:val="20"/>
                </w:rPr>
                <w:t>2016 ABQB 188</w:t>
              </w:r>
            </w:hyperlink>
            <w:r w:rsidR="0089110D" w:rsidRPr="0089110D">
              <w:rPr>
                <w:sz w:val="20"/>
              </w:rPr>
              <w:t xml:space="preserve"> </w:t>
            </w:r>
          </w:p>
          <w:p w:rsidR="0089110D" w:rsidRPr="0089110D" w:rsidRDefault="0089110D" w:rsidP="0089110D">
            <w:pPr>
              <w:jc w:val="both"/>
              <w:rPr>
                <w:sz w:val="20"/>
              </w:rPr>
            </w:pPr>
          </w:p>
        </w:tc>
        <w:tc>
          <w:tcPr>
            <w:tcW w:w="267" w:type="pct"/>
          </w:tcPr>
          <w:p w:rsidR="0089110D" w:rsidRPr="0089110D" w:rsidRDefault="0089110D" w:rsidP="0089110D">
            <w:pPr>
              <w:jc w:val="both"/>
              <w:rPr>
                <w:sz w:val="20"/>
              </w:rPr>
            </w:pPr>
          </w:p>
        </w:tc>
        <w:tc>
          <w:tcPr>
            <w:tcW w:w="2366" w:type="pct"/>
            <w:gridSpan w:val="2"/>
          </w:tcPr>
          <w:p w:rsidR="0089110D" w:rsidRPr="0089110D" w:rsidRDefault="0089110D" w:rsidP="0089110D">
            <w:pPr>
              <w:jc w:val="both"/>
              <w:rPr>
                <w:sz w:val="20"/>
              </w:rPr>
            </w:pPr>
          </w:p>
          <w:p w:rsidR="0089110D" w:rsidRPr="0089110D" w:rsidRDefault="0089110D" w:rsidP="0089110D">
            <w:pPr>
              <w:jc w:val="both"/>
              <w:rPr>
                <w:sz w:val="20"/>
              </w:rPr>
            </w:pPr>
            <w:r w:rsidRPr="0089110D">
              <w:rPr>
                <w:sz w:val="20"/>
              </w:rPr>
              <w:t>Respondents’ motions for leave to amend statements of defence and for summary judgment, granted.</w:t>
            </w:r>
          </w:p>
          <w:p w:rsidR="0089110D" w:rsidRPr="0089110D" w:rsidRDefault="0089110D" w:rsidP="0089110D">
            <w:pPr>
              <w:jc w:val="both"/>
              <w:rPr>
                <w:sz w:val="20"/>
              </w:rPr>
            </w:pPr>
          </w:p>
        </w:tc>
      </w:tr>
      <w:tr w:rsidR="0089110D" w:rsidRPr="0089110D" w:rsidTr="00596D46">
        <w:tblPrEx>
          <w:tblCellMar>
            <w:bottom w:w="0" w:type="dxa"/>
          </w:tblCellMar>
        </w:tblPrEx>
        <w:tc>
          <w:tcPr>
            <w:tcW w:w="2367" w:type="pct"/>
            <w:gridSpan w:val="2"/>
          </w:tcPr>
          <w:p w:rsidR="0089110D" w:rsidRPr="0089110D" w:rsidRDefault="0089110D" w:rsidP="0089110D">
            <w:pPr>
              <w:jc w:val="both"/>
              <w:rPr>
                <w:sz w:val="20"/>
              </w:rPr>
            </w:pPr>
            <w:r w:rsidRPr="0089110D">
              <w:rPr>
                <w:sz w:val="20"/>
              </w:rPr>
              <w:t>April 10, 2017</w:t>
            </w:r>
          </w:p>
          <w:p w:rsidR="0089110D" w:rsidRPr="0089110D" w:rsidRDefault="0089110D" w:rsidP="0089110D">
            <w:pPr>
              <w:jc w:val="both"/>
              <w:rPr>
                <w:sz w:val="20"/>
              </w:rPr>
            </w:pPr>
            <w:r w:rsidRPr="0089110D">
              <w:rPr>
                <w:sz w:val="20"/>
              </w:rPr>
              <w:t>Court of Appeal of Alberta (Edmonton)</w:t>
            </w:r>
          </w:p>
          <w:p w:rsidR="0089110D" w:rsidRPr="0089110D" w:rsidRDefault="0089110D" w:rsidP="0089110D">
            <w:pPr>
              <w:jc w:val="both"/>
              <w:rPr>
                <w:sz w:val="20"/>
              </w:rPr>
            </w:pPr>
            <w:r w:rsidRPr="0089110D">
              <w:rPr>
                <w:sz w:val="20"/>
              </w:rPr>
              <w:t xml:space="preserve">(Berger, </w:t>
            </w:r>
            <w:proofErr w:type="spellStart"/>
            <w:r w:rsidRPr="0089110D">
              <w:rPr>
                <w:sz w:val="20"/>
              </w:rPr>
              <w:t>O’Ferrall</w:t>
            </w:r>
            <w:proofErr w:type="spellEnd"/>
            <w:r w:rsidRPr="0089110D">
              <w:rPr>
                <w:sz w:val="20"/>
              </w:rPr>
              <w:t xml:space="preserve"> and Martin JJ.A.)</w:t>
            </w:r>
          </w:p>
          <w:p w:rsidR="0089110D" w:rsidRPr="0089110D" w:rsidRDefault="00A576C0" w:rsidP="0089110D">
            <w:pPr>
              <w:jc w:val="both"/>
              <w:rPr>
                <w:sz w:val="20"/>
              </w:rPr>
            </w:pPr>
            <w:hyperlink r:id="rId32" w:history="1">
              <w:r w:rsidR="0089110D" w:rsidRPr="0089110D">
                <w:rPr>
                  <w:rStyle w:val="Hyperlink"/>
                  <w:sz w:val="20"/>
                </w:rPr>
                <w:t>2017 ABCA 110</w:t>
              </w:r>
            </w:hyperlink>
            <w:r w:rsidR="0089110D" w:rsidRPr="0089110D">
              <w:rPr>
                <w:sz w:val="20"/>
              </w:rPr>
              <w:t xml:space="preserve"> </w:t>
            </w:r>
          </w:p>
          <w:p w:rsidR="0089110D" w:rsidRPr="0089110D" w:rsidRDefault="0089110D" w:rsidP="0089110D">
            <w:pPr>
              <w:jc w:val="both"/>
              <w:rPr>
                <w:sz w:val="20"/>
              </w:rPr>
            </w:pPr>
          </w:p>
        </w:tc>
        <w:tc>
          <w:tcPr>
            <w:tcW w:w="267" w:type="pct"/>
          </w:tcPr>
          <w:p w:rsidR="0089110D" w:rsidRPr="0089110D" w:rsidRDefault="0089110D" w:rsidP="0089110D">
            <w:pPr>
              <w:jc w:val="both"/>
              <w:rPr>
                <w:sz w:val="20"/>
              </w:rPr>
            </w:pPr>
          </w:p>
        </w:tc>
        <w:tc>
          <w:tcPr>
            <w:tcW w:w="2366" w:type="pct"/>
            <w:gridSpan w:val="2"/>
          </w:tcPr>
          <w:p w:rsidR="0089110D" w:rsidRPr="0089110D" w:rsidRDefault="0089110D" w:rsidP="0089110D">
            <w:pPr>
              <w:jc w:val="both"/>
              <w:rPr>
                <w:sz w:val="20"/>
              </w:rPr>
            </w:pPr>
            <w:r w:rsidRPr="0089110D">
              <w:rPr>
                <w:sz w:val="20"/>
              </w:rPr>
              <w:t>Applicant’s appeal, dismissed.</w:t>
            </w:r>
          </w:p>
          <w:p w:rsidR="0089110D" w:rsidRPr="0089110D" w:rsidRDefault="0089110D" w:rsidP="0089110D">
            <w:pPr>
              <w:jc w:val="both"/>
              <w:rPr>
                <w:sz w:val="20"/>
              </w:rPr>
            </w:pPr>
          </w:p>
        </w:tc>
      </w:tr>
      <w:tr w:rsidR="0089110D" w:rsidRPr="0089110D" w:rsidTr="00596D46">
        <w:tblPrEx>
          <w:tblCellMar>
            <w:bottom w:w="0" w:type="dxa"/>
          </w:tblCellMar>
        </w:tblPrEx>
        <w:tc>
          <w:tcPr>
            <w:tcW w:w="2367" w:type="pct"/>
            <w:gridSpan w:val="2"/>
          </w:tcPr>
          <w:p w:rsidR="0089110D" w:rsidRPr="0089110D" w:rsidRDefault="0089110D" w:rsidP="0089110D">
            <w:pPr>
              <w:jc w:val="both"/>
              <w:rPr>
                <w:sz w:val="20"/>
              </w:rPr>
            </w:pPr>
            <w:r w:rsidRPr="0089110D">
              <w:rPr>
                <w:sz w:val="20"/>
              </w:rPr>
              <w:t>June 9, 2017</w:t>
            </w:r>
          </w:p>
          <w:p w:rsidR="0089110D" w:rsidRPr="0089110D" w:rsidRDefault="0089110D" w:rsidP="0089110D">
            <w:pPr>
              <w:jc w:val="both"/>
              <w:rPr>
                <w:sz w:val="20"/>
              </w:rPr>
            </w:pPr>
            <w:r w:rsidRPr="0089110D">
              <w:rPr>
                <w:sz w:val="20"/>
              </w:rPr>
              <w:t>Supreme Court of Canada</w:t>
            </w:r>
          </w:p>
        </w:tc>
        <w:tc>
          <w:tcPr>
            <w:tcW w:w="267" w:type="pct"/>
          </w:tcPr>
          <w:p w:rsidR="0089110D" w:rsidRPr="0089110D" w:rsidRDefault="0089110D" w:rsidP="0089110D">
            <w:pPr>
              <w:jc w:val="both"/>
              <w:rPr>
                <w:sz w:val="20"/>
              </w:rPr>
            </w:pPr>
          </w:p>
        </w:tc>
        <w:tc>
          <w:tcPr>
            <w:tcW w:w="2366" w:type="pct"/>
            <w:gridSpan w:val="2"/>
          </w:tcPr>
          <w:p w:rsidR="0089110D" w:rsidRPr="0089110D" w:rsidRDefault="0089110D" w:rsidP="0089110D">
            <w:pPr>
              <w:jc w:val="both"/>
              <w:rPr>
                <w:sz w:val="20"/>
              </w:rPr>
            </w:pPr>
            <w:r w:rsidRPr="0089110D">
              <w:rPr>
                <w:sz w:val="20"/>
              </w:rPr>
              <w:t>Application for leave to appeal, filed.</w:t>
            </w:r>
          </w:p>
        </w:tc>
      </w:tr>
    </w:tbl>
    <w:p w:rsidR="0089110D" w:rsidRDefault="0089110D" w:rsidP="0089110D">
      <w:pPr>
        <w:jc w:val="both"/>
        <w:rPr>
          <w:sz w:val="20"/>
        </w:rPr>
      </w:pPr>
    </w:p>
    <w:p w:rsidR="005A0E5F" w:rsidRPr="0089110D" w:rsidRDefault="005A0E5F" w:rsidP="0089110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89110D" w:rsidRPr="0089110D" w:rsidTr="00596D46">
        <w:trPr>
          <w:gridAfter w:val="1"/>
          <w:wAfter w:w="48" w:type="pct"/>
        </w:trPr>
        <w:tc>
          <w:tcPr>
            <w:tcW w:w="538" w:type="pct"/>
          </w:tcPr>
          <w:p w:rsidR="0089110D" w:rsidRPr="0089110D" w:rsidRDefault="0089110D" w:rsidP="0089110D">
            <w:pPr>
              <w:jc w:val="both"/>
              <w:rPr>
                <w:sz w:val="20"/>
                <w:lang w:val="fr-CA"/>
              </w:rPr>
            </w:pPr>
            <w:r w:rsidRPr="0089110D">
              <w:rPr>
                <w:rStyle w:val="SCCFileNumberChar"/>
                <w:sz w:val="20"/>
                <w:szCs w:val="20"/>
                <w:lang w:val="fr-CA"/>
              </w:rPr>
              <w:t>37612</w:t>
            </w:r>
          </w:p>
        </w:tc>
        <w:tc>
          <w:tcPr>
            <w:tcW w:w="4414" w:type="pct"/>
            <w:gridSpan w:val="3"/>
          </w:tcPr>
          <w:p w:rsidR="0089110D" w:rsidRPr="005A0E5F" w:rsidRDefault="0089110D" w:rsidP="0089110D">
            <w:pPr>
              <w:pStyle w:val="SCCLsocParty"/>
              <w:jc w:val="both"/>
              <w:rPr>
                <w:b/>
                <w:sz w:val="20"/>
                <w:szCs w:val="20"/>
                <w:lang w:val="en-US"/>
              </w:rPr>
            </w:pPr>
            <w:r w:rsidRPr="005A0E5F">
              <w:rPr>
                <w:b/>
                <w:sz w:val="20"/>
                <w:szCs w:val="20"/>
                <w:lang w:val="en-US"/>
              </w:rPr>
              <w:t xml:space="preserve">Weatherford Canada Partnership c. Artemis </w:t>
            </w:r>
            <w:proofErr w:type="spellStart"/>
            <w:r w:rsidRPr="005A0E5F">
              <w:rPr>
                <w:b/>
                <w:sz w:val="20"/>
                <w:szCs w:val="20"/>
                <w:lang w:val="en-US"/>
              </w:rPr>
              <w:t>Kautschuk</w:t>
            </w:r>
            <w:proofErr w:type="spellEnd"/>
            <w:r w:rsidRPr="005A0E5F">
              <w:rPr>
                <w:b/>
                <w:sz w:val="20"/>
                <w:szCs w:val="20"/>
                <w:lang w:val="en-US"/>
              </w:rPr>
              <w:t xml:space="preserve"> und </w:t>
            </w:r>
            <w:proofErr w:type="spellStart"/>
            <w:r w:rsidRPr="005A0E5F">
              <w:rPr>
                <w:b/>
                <w:sz w:val="20"/>
                <w:szCs w:val="20"/>
                <w:lang w:val="en-US"/>
              </w:rPr>
              <w:t>Kunstoff-Technik</w:t>
            </w:r>
            <w:proofErr w:type="spellEnd"/>
            <w:r w:rsidRPr="005A0E5F">
              <w:rPr>
                <w:b/>
                <w:sz w:val="20"/>
                <w:szCs w:val="20"/>
                <w:lang w:val="en-US"/>
              </w:rPr>
              <w:t xml:space="preserve"> GmbH, Wilhelm </w:t>
            </w:r>
            <w:proofErr w:type="spellStart"/>
            <w:r w:rsidRPr="005A0E5F">
              <w:rPr>
                <w:b/>
                <w:sz w:val="20"/>
                <w:szCs w:val="20"/>
                <w:lang w:val="en-US"/>
              </w:rPr>
              <w:t>Kaechele</w:t>
            </w:r>
            <w:proofErr w:type="spellEnd"/>
            <w:r w:rsidRPr="005A0E5F">
              <w:rPr>
                <w:b/>
                <w:sz w:val="20"/>
                <w:szCs w:val="20"/>
                <w:lang w:val="en-US"/>
              </w:rPr>
              <w:t xml:space="preserve"> GmbH</w:t>
            </w:r>
          </w:p>
          <w:p w:rsidR="0089110D" w:rsidRPr="0089110D" w:rsidRDefault="0089110D" w:rsidP="0089110D">
            <w:pPr>
              <w:jc w:val="both"/>
              <w:rPr>
                <w:sz w:val="20"/>
                <w:lang w:val="fr-CA"/>
              </w:rPr>
            </w:pPr>
            <w:r w:rsidRPr="0089110D">
              <w:rPr>
                <w:sz w:val="20"/>
                <w:lang w:val="fr-CA"/>
              </w:rPr>
              <w:t>(Alb.) (Civile) (Sur autorisation)</w:t>
            </w:r>
          </w:p>
        </w:tc>
      </w:tr>
      <w:tr w:rsidR="0089110D" w:rsidRPr="005A0E5F" w:rsidTr="00596D46">
        <w:trPr>
          <w:gridAfter w:val="1"/>
          <w:wAfter w:w="48" w:type="pct"/>
        </w:trPr>
        <w:tc>
          <w:tcPr>
            <w:tcW w:w="4952" w:type="pct"/>
            <w:gridSpan w:val="4"/>
          </w:tcPr>
          <w:p w:rsidR="0089110D" w:rsidRPr="0089110D" w:rsidRDefault="0089110D" w:rsidP="0089110D">
            <w:pPr>
              <w:jc w:val="both"/>
              <w:rPr>
                <w:sz w:val="20"/>
                <w:lang w:val="fr-CA"/>
              </w:rPr>
            </w:pPr>
            <w:r w:rsidRPr="0089110D">
              <w:rPr>
                <w:sz w:val="20"/>
                <w:lang w:val="fr-CA"/>
              </w:rPr>
              <w:t xml:space="preserve">Procédure civile – Modification des actes de procédure – Jugement sommaire – Prescription – Manque de diligence et acquiescement – Les doctrines en equity de l’acquiescement et du manque de diligence sont-elles contraires à l’intention claire du législateur dans la </w:t>
            </w:r>
            <w:r w:rsidRPr="0089110D">
              <w:rPr>
                <w:i/>
                <w:sz w:val="20"/>
                <w:lang w:val="fr-CA"/>
              </w:rPr>
              <w:t xml:space="preserve">Limitations </w:t>
            </w:r>
            <w:proofErr w:type="spellStart"/>
            <w:r w:rsidRPr="0089110D">
              <w:rPr>
                <w:i/>
                <w:sz w:val="20"/>
                <w:lang w:val="fr-CA"/>
              </w:rPr>
              <w:t>Act</w:t>
            </w:r>
            <w:proofErr w:type="spellEnd"/>
            <w:r w:rsidRPr="0089110D">
              <w:rPr>
                <w:sz w:val="20"/>
                <w:lang w:val="fr-CA"/>
              </w:rPr>
              <w:t xml:space="preserve">? – Les  doctrines en equity s’appliquent-elles aux recours fondés sur la common law au même titre qu’aux recours fondés sur l’equity? – Les doctrines confèrent-elles l’exonération de responsabilité à l’égard des recours fondés sur la common law lorsqu’un d’un délai de prescription prévu dans la loi n’est pas encore échu et lorsque le défendeur n’a pas subi de préjudice identifiable? – </w:t>
            </w:r>
            <w:r w:rsidRPr="0089110D">
              <w:rPr>
                <w:i/>
                <w:sz w:val="20"/>
                <w:lang w:val="fr-CA"/>
              </w:rPr>
              <w:t>Limitations Act</w:t>
            </w:r>
            <w:r w:rsidRPr="0089110D">
              <w:rPr>
                <w:sz w:val="20"/>
                <w:lang w:val="fr-CA"/>
              </w:rPr>
              <w:t>, RSA 2000, ch. L-12, art. 3(1</w:t>
            </w:r>
            <w:proofErr w:type="gramStart"/>
            <w:r w:rsidRPr="0089110D">
              <w:rPr>
                <w:sz w:val="20"/>
                <w:lang w:val="fr-CA"/>
              </w:rPr>
              <w:t>)(</w:t>
            </w:r>
            <w:proofErr w:type="gramEnd"/>
            <w:r w:rsidRPr="0089110D">
              <w:rPr>
                <w:sz w:val="20"/>
                <w:lang w:val="fr-CA"/>
              </w:rPr>
              <w:t>a), 6(4) et 10.</w:t>
            </w:r>
          </w:p>
          <w:p w:rsidR="0089110D" w:rsidRPr="0089110D" w:rsidRDefault="0089110D" w:rsidP="0089110D">
            <w:pPr>
              <w:jc w:val="both"/>
              <w:rPr>
                <w:sz w:val="20"/>
                <w:lang w:val="fr-CA"/>
              </w:rPr>
            </w:pPr>
          </w:p>
        </w:tc>
      </w:tr>
      <w:tr w:rsidR="0089110D" w:rsidRPr="00A576C0" w:rsidTr="00596D46">
        <w:trPr>
          <w:gridAfter w:val="1"/>
          <w:wAfter w:w="48" w:type="pct"/>
        </w:trPr>
        <w:tc>
          <w:tcPr>
            <w:tcW w:w="4952" w:type="pct"/>
            <w:gridSpan w:val="4"/>
          </w:tcPr>
          <w:p w:rsidR="0089110D" w:rsidRPr="0089110D" w:rsidRDefault="0089110D" w:rsidP="0089110D">
            <w:pPr>
              <w:jc w:val="both"/>
              <w:rPr>
                <w:sz w:val="20"/>
                <w:lang w:val="fr-CA"/>
              </w:rPr>
            </w:pPr>
            <w:proofErr w:type="spellStart"/>
            <w:r w:rsidRPr="0089110D">
              <w:rPr>
                <w:sz w:val="20"/>
                <w:lang w:val="fr-CA"/>
              </w:rPr>
              <w:lastRenderedPageBreak/>
              <w:t>Weatherford</w:t>
            </w:r>
            <w:proofErr w:type="spellEnd"/>
            <w:r w:rsidRPr="0089110D">
              <w:rPr>
                <w:sz w:val="20"/>
                <w:lang w:val="fr-CA"/>
              </w:rPr>
              <w:t xml:space="preserve"> Canada </w:t>
            </w:r>
            <w:proofErr w:type="spellStart"/>
            <w:r w:rsidRPr="0089110D">
              <w:rPr>
                <w:sz w:val="20"/>
                <w:lang w:val="fr-CA"/>
              </w:rPr>
              <w:t>Partnership</w:t>
            </w:r>
            <w:proofErr w:type="spellEnd"/>
            <w:r w:rsidRPr="0089110D">
              <w:rPr>
                <w:sz w:val="20"/>
                <w:lang w:val="fr-CA"/>
              </w:rPr>
              <w:t xml:space="preserve"> fabrique des pompes à vis excentrée. Les stators, c’est-à-dire les tubes d’acier dans lesquels un rotor est inséré, sont un élément essentiel de ces pompes. À toutes les époques pertinentes, deux sociétés allemandes, Artemis Kautschuk und Kunstoff-Technik GmbH et Wilhelm Kaechele GmbH fournissait des stators à Weatherford. En 2006, plusieurs employés de Weatherford ont démissionné pour constituer une entreprise concurrente, nommée par la suite Europump Systems Inc. Europump avait besoin de stators pour fabriquer ses pompes et elle a demandé à Artemis et à Kaechele de lui en fournir. Le 11 avril 2006, </w:t>
            </w:r>
            <w:proofErr w:type="spellStart"/>
            <w:r w:rsidRPr="0089110D">
              <w:rPr>
                <w:sz w:val="20"/>
                <w:lang w:val="fr-CA"/>
              </w:rPr>
              <w:t>Weatherford</w:t>
            </w:r>
            <w:proofErr w:type="spellEnd"/>
            <w:r w:rsidRPr="0089110D">
              <w:rPr>
                <w:sz w:val="20"/>
                <w:lang w:val="fr-CA"/>
              </w:rPr>
              <w:t xml:space="preserve"> a poursuivi plusieurs défendeurs en dommages-intérêts relativement à la constitution d’Europump. Artemis et Kaechele n’étaient pas parties dans la poursuite. Toutefois, le 31 mars 2008, un juge en cabinet a autorisé Weatherford à modifier sa déclaration pour inclure Artemis et Kaechele et de nouveaux actes de procédure ont été déposés. En 2016, à la suite de procédures provisoires, Artemis et Kaechele ont présenté des demandes de modification de leurs défenses respectives pour inclure une défense de prescription et demander le rejet sommaire de la poursuite de Weatherford contre elles.</w:t>
            </w:r>
          </w:p>
          <w:p w:rsidR="0089110D" w:rsidRPr="0089110D" w:rsidRDefault="0089110D" w:rsidP="0089110D">
            <w:pPr>
              <w:jc w:val="both"/>
              <w:rPr>
                <w:sz w:val="20"/>
                <w:lang w:val="fr-CA"/>
              </w:rPr>
            </w:pPr>
          </w:p>
        </w:tc>
      </w:tr>
      <w:tr w:rsidR="0089110D" w:rsidRPr="00A576C0" w:rsidTr="00596D46">
        <w:trPr>
          <w:gridAfter w:val="1"/>
          <w:wAfter w:w="48" w:type="pct"/>
        </w:trPr>
        <w:tc>
          <w:tcPr>
            <w:tcW w:w="4952" w:type="pct"/>
            <w:gridSpan w:val="4"/>
          </w:tcPr>
          <w:p w:rsidR="0089110D" w:rsidRPr="0089110D" w:rsidRDefault="0089110D" w:rsidP="0089110D">
            <w:pPr>
              <w:jc w:val="both"/>
              <w:rPr>
                <w:sz w:val="20"/>
                <w:lang w:val="fr-CA"/>
              </w:rPr>
            </w:pPr>
            <w:r w:rsidRPr="0089110D">
              <w:rPr>
                <w:sz w:val="20"/>
                <w:lang w:val="fr-CA"/>
              </w:rPr>
              <w:t xml:space="preserve">La Cour du Banc de la Reine de l’Alberta a accueilli les demandes d’Artemis et Kaechele en vue de modifier leurs défenses respectives afin d’inclure la défense de prescription. La cour a ensuite prononcé un jugement sommaire, rejetant la poursuite de Weatherford contre Artemis et Kaechele, concluant qu’elles étaient exonérées de toute responsabilité en raison des doctrines en equity de l’acquiescement et du manque de diligence mentionnées à l’art. 10 de la </w:t>
            </w:r>
            <w:r w:rsidRPr="0089110D">
              <w:rPr>
                <w:i/>
                <w:sz w:val="20"/>
                <w:lang w:val="fr-CA"/>
              </w:rPr>
              <w:t>Limitations Act</w:t>
            </w:r>
            <w:r w:rsidRPr="0089110D">
              <w:rPr>
                <w:sz w:val="20"/>
                <w:lang w:val="fr-CA"/>
              </w:rPr>
              <w:t>. La Cour d’appel de l’Alberta a rejeté l’appel de Weatherford, concluant que le juge en cabinet n’avait commis aucune erreur susceptible de contrôle.</w:t>
            </w:r>
          </w:p>
        </w:tc>
      </w:tr>
      <w:tr w:rsidR="0089110D" w:rsidRPr="00A576C0" w:rsidTr="00596D46">
        <w:tblPrEx>
          <w:tblCellMar>
            <w:bottom w:w="0" w:type="dxa"/>
          </w:tblCellMar>
        </w:tblPrEx>
        <w:tc>
          <w:tcPr>
            <w:tcW w:w="2367" w:type="pct"/>
            <w:gridSpan w:val="2"/>
          </w:tcPr>
          <w:p w:rsidR="0089110D" w:rsidRPr="0089110D" w:rsidRDefault="0089110D" w:rsidP="0089110D">
            <w:pPr>
              <w:jc w:val="both"/>
              <w:rPr>
                <w:sz w:val="20"/>
                <w:lang w:val="fr-CA"/>
              </w:rPr>
            </w:pPr>
          </w:p>
          <w:p w:rsidR="0089110D" w:rsidRPr="0089110D" w:rsidRDefault="0089110D" w:rsidP="0089110D">
            <w:pPr>
              <w:jc w:val="both"/>
              <w:rPr>
                <w:sz w:val="20"/>
                <w:lang w:val="fr-CA"/>
              </w:rPr>
            </w:pPr>
            <w:r w:rsidRPr="0089110D">
              <w:rPr>
                <w:sz w:val="20"/>
                <w:lang w:val="fr-CA"/>
              </w:rPr>
              <w:t>7 avril 2016</w:t>
            </w:r>
          </w:p>
          <w:p w:rsidR="0089110D" w:rsidRPr="0089110D" w:rsidRDefault="0089110D" w:rsidP="0089110D">
            <w:pPr>
              <w:jc w:val="both"/>
              <w:rPr>
                <w:sz w:val="20"/>
                <w:lang w:val="fr-CA"/>
              </w:rPr>
            </w:pPr>
            <w:r w:rsidRPr="0089110D">
              <w:rPr>
                <w:sz w:val="20"/>
                <w:lang w:val="fr-CA"/>
              </w:rPr>
              <w:t>Cour du Banc de la Reine de l’Alberta</w:t>
            </w:r>
          </w:p>
          <w:p w:rsidR="0089110D" w:rsidRPr="0089110D" w:rsidRDefault="0089110D" w:rsidP="0089110D">
            <w:pPr>
              <w:jc w:val="both"/>
              <w:rPr>
                <w:sz w:val="20"/>
                <w:lang w:val="fr-CA"/>
              </w:rPr>
            </w:pPr>
            <w:r w:rsidRPr="0089110D">
              <w:rPr>
                <w:sz w:val="20"/>
                <w:lang w:val="fr-CA"/>
              </w:rPr>
              <w:t>(Juge Veit)</w:t>
            </w:r>
          </w:p>
          <w:p w:rsidR="0089110D" w:rsidRPr="0089110D" w:rsidRDefault="00A576C0" w:rsidP="0089110D">
            <w:pPr>
              <w:jc w:val="both"/>
              <w:rPr>
                <w:sz w:val="20"/>
                <w:lang w:val="fr-CA"/>
              </w:rPr>
            </w:pPr>
            <w:hyperlink r:id="rId33" w:history="1">
              <w:r w:rsidR="0089110D" w:rsidRPr="0089110D">
                <w:rPr>
                  <w:rStyle w:val="Hyperlink"/>
                  <w:sz w:val="20"/>
                  <w:lang w:val="fr-CA"/>
                </w:rPr>
                <w:t>2016 ABQB 188</w:t>
              </w:r>
            </w:hyperlink>
            <w:r w:rsidR="0089110D" w:rsidRPr="0089110D">
              <w:rPr>
                <w:sz w:val="20"/>
                <w:lang w:val="fr-CA"/>
              </w:rPr>
              <w:t xml:space="preserve"> </w:t>
            </w:r>
          </w:p>
          <w:p w:rsidR="0089110D" w:rsidRPr="0089110D" w:rsidRDefault="0089110D" w:rsidP="0089110D">
            <w:pPr>
              <w:jc w:val="both"/>
              <w:rPr>
                <w:sz w:val="20"/>
                <w:lang w:val="fr-CA"/>
              </w:rPr>
            </w:pPr>
          </w:p>
        </w:tc>
        <w:tc>
          <w:tcPr>
            <w:tcW w:w="267" w:type="pct"/>
          </w:tcPr>
          <w:p w:rsidR="0089110D" w:rsidRPr="0089110D" w:rsidRDefault="0089110D" w:rsidP="0089110D">
            <w:pPr>
              <w:jc w:val="both"/>
              <w:rPr>
                <w:sz w:val="20"/>
                <w:lang w:val="fr-CA"/>
              </w:rPr>
            </w:pPr>
          </w:p>
        </w:tc>
        <w:tc>
          <w:tcPr>
            <w:tcW w:w="2366" w:type="pct"/>
            <w:gridSpan w:val="2"/>
          </w:tcPr>
          <w:p w:rsidR="0089110D" w:rsidRPr="0089110D" w:rsidRDefault="0089110D" w:rsidP="0089110D">
            <w:pPr>
              <w:jc w:val="both"/>
              <w:rPr>
                <w:sz w:val="20"/>
                <w:lang w:val="fr-CA"/>
              </w:rPr>
            </w:pPr>
          </w:p>
          <w:p w:rsidR="0089110D" w:rsidRPr="0089110D" w:rsidRDefault="0089110D" w:rsidP="0089110D">
            <w:pPr>
              <w:jc w:val="both"/>
              <w:rPr>
                <w:sz w:val="20"/>
                <w:lang w:val="fr-CA"/>
              </w:rPr>
            </w:pPr>
            <w:r w:rsidRPr="0089110D">
              <w:rPr>
                <w:sz w:val="20"/>
                <w:lang w:val="fr-CA"/>
              </w:rPr>
              <w:t>Jugement accueillant les requêtes des intimées en modification de leurs défenses et en jugement sommaire.</w:t>
            </w:r>
          </w:p>
          <w:p w:rsidR="0089110D" w:rsidRPr="0089110D" w:rsidRDefault="0089110D" w:rsidP="0089110D">
            <w:pPr>
              <w:jc w:val="both"/>
              <w:rPr>
                <w:sz w:val="20"/>
                <w:lang w:val="fr-CA"/>
              </w:rPr>
            </w:pPr>
          </w:p>
        </w:tc>
      </w:tr>
      <w:tr w:rsidR="0089110D" w:rsidRPr="00A576C0" w:rsidTr="00596D46">
        <w:tblPrEx>
          <w:tblCellMar>
            <w:bottom w:w="0" w:type="dxa"/>
          </w:tblCellMar>
        </w:tblPrEx>
        <w:tc>
          <w:tcPr>
            <w:tcW w:w="2367" w:type="pct"/>
            <w:gridSpan w:val="2"/>
          </w:tcPr>
          <w:p w:rsidR="0089110D" w:rsidRPr="0089110D" w:rsidRDefault="0089110D" w:rsidP="0089110D">
            <w:pPr>
              <w:jc w:val="both"/>
              <w:rPr>
                <w:sz w:val="20"/>
                <w:lang w:val="fr-CA"/>
              </w:rPr>
            </w:pPr>
            <w:r w:rsidRPr="0089110D">
              <w:rPr>
                <w:sz w:val="20"/>
                <w:lang w:val="fr-CA"/>
              </w:rPr>
              <w:t>10 avril 2017</w:t>
            </w:r>
          </w:p>
          <w:p w:rsidR="0089110D" w:rsidRPr="0089110D" w:rsidRDefault="0089110D" w:rsidP="0089110D">
            <w:pPr>
              <w:jc w:val="both"/>
              <w:rPr>
                <w:sz w:val="20"/>
                <w:lang w:val="fr-CA"/>
              </w:rPr>
            </w:pPr>
            <w:r w:rsidRPr="0089110D">
              <w:rPr>
                <w:sz w:val="20"/>
                <w:lang w:val="fr-CA"/>
              </w:rPr>
              <w:t>Cour d’appel de l’Alberta (Edmonton)</w:t>
            </w:r>
          </w:p>
          <w:p w:rsidR="0089110D" w:rsidRPr="0089110D" w:rsidRDefault="0089110D" w:rsidP="0089110D">
            <w:pPr>
              <w:jc w:val="both"/>
              <w:rPr>
                <w:sz w:val="20"/>
                <w:lang w:val="fr-CA"/>
              </w:rPr>
            </w:pPr>
            <w:r w:rsidRPr="0089110D">
              <w:rPr>
                <w:sz w:val="20"/>
                <w:lang w:val="fr-CA"/>
              </w:rPr>
              <w:t>(Juges Berger, O’Ferrall et Martin)</w:t>
            </w:r>
          </w:p>
          <w:p w:rsidR="0089110D" w:rsidRPr="0089110D" w:rsidRDefault="00A576C0" w:rsidP="0089110D">
            <w:pPr>
              <w:jc w:val="both"/>
              <w:rPr>
                <w:sz w:val="20"/>
                <w:lang w:val="fr-CA"/>
              </w:rPr>
            </w:pPr>
            <w:hyperlink r:id="rId34" w:history="1">
              <w:r w:rsidR="0089110D" w:rsidRPr="0089110D">
                <w:rPr>
                  <w:rStyle w:val="Hyperlink"/>
                  <w:sz w:val="20"/>
                  <w:lang w:val="fr-CA"/>
                </w:rPr>
                <w:t>2017 ABCA 110</w:t>
              </w:r>
            </w:hyperlink>
            <w:r w:rsidR="0089110D" w:rsidRPr="0089110D">
              <w:rPr>
                <w:sz w:val="20"/>
                <w:lang w:val="fr-CA"/>
              </w:rPr>
              <w:t xml:space="preserve"> </w:t>
            </w:r>
          </w:p>
          <w:p w:rsidR="0089110D" w:rsidRPr="0089110D" w:rsidRDefault="0089110D" w:rsidP="0089110D">
            <w:pPr>
              <w:jc w:val="both"/>
              <w:rPr>
                <w:sz w:val="20"/>
                <w:lang w:val="fr-CA"/>
              </w:rPr>
            </w:pPr>
          </w:p>
        </w:tc>
        <w:tc>
          <w:tcPr>
            <w:tcW w:w="267" w:type="pct"/>
          </w:tcPr>
          <w:p w:rsidR="0089110D" w:rsidRPr="0089110D" w:rsidRDefault="0089110D" w:rsidP="0089110D">
            <w:pPr>
              <w:jc w:val="both"/>
              <w:rPr>
                <w:sz w:val="20"/>
                <w:lang w:val="fr-CA"/>
              </w:rPr>
            </w:pPr>
          </w:p>
        </w:tc>
        <w:tc>
          <w:tcPr>
            <w:tcW w:w="2366" w:type="pct"/>
            <w:gridSpan w:val="2"/>
          </w:tcPr>
          <w:p w:rsidR="0089110D" w:rsidRPr="0089110D" w:rsidRDefault="0089110D" w:rsidP="0089110D">
            <w:pPr>
              <w:jc w:val="both"/>
              <w:rPr>
                <w:sz w:val="20"/>
                <w:lang w:val="fr-CA"/>
              </w:rPr>
            </w:pPr>
            <w:r w:rsidRPr="0089110D">
              <w:rPr>
                <w:sz w:val="20"/>
                <w:lang w:val="fr-CA"/>
              </w:rPr>
              <w:t>Rejet de l’appel de la demanderesse.</w:t>
            </w:r>
          </w:p>
          <w:p w:rsidR="0089110D" w:rsidRPr="0089110D" w:rsidRDefault="0089110D" w:rsidP="0089110D">
            <w:pPr>
              <w:jc w:val="both"/>
              <w:rPr>
                <w:sz w:val="20"/>
                <w:lang w:val="fr-CA"/>
              </w:rPr>
            </w:pPr>
          </w:p>
        </w:tc>
      </w:tr>
      <w:tr w:rsidR="0089110D" w:rsidRPr="00A576C0" w:rsidTr="00596D46">
        <w:tblPrEx>
          <w:tblCellMar>
            <w:bottom w:w="0" w:type="dxa"/>
          </w:tblCellMar>
        </w:tblPrEx>
        <w:tc>
          <w:tcPr>
            <w:tcW w:w="2367" w:type="pct"/>
            <w:gridSpan w:val="2"/>
          </w:tcPr>
          <w:p w:rsidR="0089110D" w:rsidRPr="0089110D" w:rsidRDefault="0089110D" w:rsidP="0089110D">
            <w:pPr>
              <w:jc w:val="both"/>
              <w:rPr>
                <w:sz w:val="20"/>
                <w:lang w:val="fr-CA"/>
              </w:rPr>
            </w:pPr>
            <w:r w:rsidRPr="0089110D">
              <w:rPr>
                <w:sz w:val="20"/>
                <w:lang w:val="fr-CA"/>
              </w:rPr>
              <w:t>9 juin 2017</w:t>
            </w:r>
          </w:p>
          <w:p w:rsidR="0089110D" w:rsidRPr="0089110D" w:rsidRDefault="0089110D" w:rsidP="0089110D">
            <w:pPr>
              <w:jc w:val="both"/>
              <w:rPr>
                <w:sz w:val="20"/>
                <w:lang w:val="fr-CA"/>
              </w:rPr>
            </w:pPr>
            <w:r w:rsidRPr="0089110D">
              <w:rPr>
                <w:sz w:val="20"/>
                <w:lang w:val="fr-CA"/>
              </w:rPr>
              <w:t>Cour suprême du Canada</w:t>
            </w:r>
          </w:p>
        </w:tc>
        <w:tc>
          <w:tcPr>
            <w:tcW w:w="267" w:type="pct"/>
          </w:tcPr>
          <w:p w:rsidR="0089110D" w:rsidRPr="0089110D" w:rsidRDefault="0089110D" w:rsidP="0089110D">
            <w:pPr>
              <w:jc w:val="both"/>
              <w:rPr>
                <w:sz w:val="20"/>
                <w:lang w:val="fr-CA"/>
              </w:rPr>
            </w:pPr>
          </w:p>
        </w:tc>
        <w:tc>
          <w:tcPr>
            <w:tcW w:w="2366" w:type="pct"/>
            <w:gridSpan w:val="2"/>
          </w:tcPr>
          <w:p w:rsidR="0089110D" w:rsidRPr="0089110D" w:rsidRDefault="0089110D" w:rsidP="0089110D">
            <w:pPr>
              <w:jc w:val="both"/>
              <w:rPr>
                <w:sz w:val="20"/>
                <w:lang w:val="fr-CA"/>
              </w:rPr>
            </w:pPr>
            <w:r w:rsidRPr="0089110D">
              <w:rPr>
                <w:sz w:val="20"/>
                <w:lang w:val="fr-CA"/>
              </w:rPr>
              <w:t>Dépôt de la demande d’autorisation d’appel.</w:t>
            </w:r>
          </w:p>
        </w:tc>
      </w:tr>
    </w:tbl>
    <w:p w:rsidR="0089110D" w:rsidRPr="0089110D" w:rsidRDefault="0089110D" w:rsidP="0089110D">
      <w:pPr>
        <w:jc w:val="both"/>
        <w:rPr>
          <w:sz w:val="20"/>
          <w:lang w:val="fr-CA"/>
        </w:rPr>
      </w:pPr>
    </w:p>
    <w:p w:rsidR="0089110D" w:rsidRPr="0089110D" w:rsidRDefault="0089110D" w:rsidP="0089110D">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2F55F4">
        <w:tc>
          <w:tcPr>
            <w:tcW w:w="543" w:type="pct"/>
          </w:tcPr>
          <w:p w:rsidR="0089110D" w:rsidRPr="0089110D" w:rsidRDefault="0089110D" w:rsidP="0089110D">
            <w:pPr>
              <w:jc w:val="both"/>
              <w:rPr>
                <w:sz w:val="20"/>
              </w:rPr>
            </w:pPr>
            <w:r w:rsidRPr="0089110D">
              <w:rPr>
                <w:rStyle w:val="SCCFileNumberChar"/>
                <w:sz w:val="20"/>
                <w:szCs w:val="20"/>
              </w:rPr>
              <w:t>37570</w:t>
            </w:r>
          </w:p>
        </w:tc>
        <w:tc>
          <w:tcPr>
            <w:tcW w:w="4457" w:type="pct"/>
            <w:gridSpan w:val="3"/>
          </w:tcPr>
          <w:p w:rsidR="0089110D" w:rsidRPr="005A0E5F" w:rsidRDefault="0089110D" w:rsidP="0089110D">
            <w:pPr>
              <w:pStyle w:val="SCCLsocParty"/>
              <w:jc w:val="both"/>
              <w:rPr>
                <w:b/>
                <w:sz w:val="20"/>
                <w:szCs w:val="20"/>
                <w:lang w:val="en-US"/>
              </w:rPr>
            </w:pPr>
            <w:r w:rsidRPr="005A0E5F">
              <w:rPr>
                <w:b/>
                <w:sz w:val="20"/>
                <w:szCs w:val="20"/>
                <w:lang w:val="en-US"/>
              </w:rPr>
              <w:t>Buddy Haynes v. Arthur Brian Haynes</w:t>
            </w:r>
          </w:p>
          <w:p w:rsidR="0089110D" w:rsidRPr="0089110D" w:rsidRDefault="0089110D" w:rsidP="0089110D">
            <w:pPr>
              <w:jc w:val="both"/>
              <w:rPr>
                <w:sz w:val="20"/>
              </w:rPr>
            </w:pPr>
            <w:r w:rsidRPr="0089110D">
              <w:rPr>
                <w:sz w:val="20"/>
              </w:rPr>
              <w:t>(B.C.) (Civil) (By Leave)</w:t>
            </w:r>
          </w:p>
        </w:tc>
      </w:tr>
      <w:tr w:rsidR="0089110D" w:rsidRPr="0089110D" w:rsidTr="002F55F4">
        <w:tc>
          <w:tcPr>
            <w:tcW w:w="5000" w:type="pct"/>
            <w:gridSpan w:val="4"/>
          </w:tcPr>
          <w:p w:rsidR="0089110D" w:rsidRPr="0089110D" w:rsidRDefault="0089110D" w:rsidP="0089110D">
            <w:pPr>
              <w:jc w:val="both"/>
              <w:rPr>
                <w:sz w:val="20"/>
              </w:rPr>
            </w:pPr>
            <w:r w:rsidRPr="0089110D">
              <w:rPr>
                <w:sz w:val="20"/>
              </w:rPr>
              <w:t xml:space="preserve">Torts – Negligence – What inferences may be drawn from circumstantial evidence in order to satisfy the plaintiff’s </w:t>
            </w:r>
            <w:r w:rsidRPr="0089110D">
              <w:rPr>
                <w:i/>
                <w:sz w:val="20"/>
              </w:rPr>
              <w:t>prima facie</w:t>
            </w:r>
            <w:r w:rsidRPr="0089110D">
              <w:rPr>
                <w:sz w:val="20"/>
              </w:rPr>
              <w:t xml:space="preserve"> case of negligence – What is the defendant’s onus to rebut the plaintiff’s </w:t>
            </w:r>
            <w:r w:rsidRPr="0089110D">
              <w:rPr>
                <w:i/>
                <w:sz w:val="20"/>
              </w:rPr>
              <w:t>prima facie</w:t>
            </w:r>
            <w:r w:rsidRPr="0089110D">
              <w:rPr>
                <w:sz w:val="20"/>
              </w:rPr>
              <w:t xml:space="preserve"> case.</w:t>
            </w:r>
          </w:p>
          <w:p w:rsidR="0089110D" w:rsidRPr="0089110D" w:rsidRDefault="0089110D" w:rsidP="0089110D">
            <w:pPr>
              <w:jc w:val="both"/>
              <w:rPr>
                <w:sz w:val="20"/>
              </w:rPr>
            </w:pPr>
          </w:p>
        </w:tc>
      </w:tr>
      <w:tr w:rsidR="0089110D" w:rsidRPr="0089110D" w:rsidTr="002F55F4">
        <w:tc>
          <w:tcPr>
            <w:tcW w:w="5000" w:type="pct"/>
            <w:gridSpan w:val="4"/>
          </w:tcPr>
          <w:p w:rsidR="0089110D" w:rsidRPr="0089110D" w:rsidRDefault="0089110D" w:rsidP="0089110D">
            <w:pPr>
              <w:jc w:val="both"/>
              <w:rPr>
                <w:sz w:val="20"/>
              </w:rPr>
            </w:pPr>
            <w:r w:rsidRPr="0089110D">
              <w:rPr>
                <w:sz w:val="20"/>
              </w:rPr>
              <w:t xml:space="preserve">The applicant son brought an action in damages against the respondent father for injuries he sustained as a passenger in his father’s half-ton-four-wheel drive pickup truck. An accident occurred as the truck was hauling a flat deck trailer, upon which a Bronco motor vehicle and its engine block cargo was loaded. The truck and trailer left the highway and travelled down an embankment. The truck rolled over, landing upside down with its cab crushed. The trailer remained upright, with the Bronco still attached by one of three straps. </w:t>
            </w:r>
          </w:p>
          <w:p w:rsidR="0089110D" w:rsidRPr="0089110D" w:rsidRDefault="0089110D" w:rsidP="0089110D">
            <w:pPr>
              <w:jc w:val="both"/>
              <w:rPr>
                <w:sz w:val="20"/>
              </w:rPr>
            </w:pPr>
          </w:p>
          <w:p w:rsidR="0089110D" w:rsidRPr="0089110D" w:rsidRDefault="0089110D" w:rsidP="0089110D">
            <w:pPr>
              <w:jc w:val="both"/>
              <w:rPr>
                <w:sz w:val="20"/>
              </w:rPr>
            </w:pPr>
            <w:r w:rsidRPr="0089110D">
              <w:rPr>
                <w:sz w:val="20"/>
              </w:rPr>
              <w:t xml:space="preserve">In a trial on the issue of liability, the applicant argued that he established a </w:t>
            </w:r>
            <w:r w:rsidRPr="0089110D">
              <w:rPr>
                <w:i/>
                <w:sz w:val="20"/>
              </w:rPr>
              <w:t>prima facie</w:t>
            </w:r>
            <w:r w:rsidRPr="0089110D">
              <w:rPr>
                <w:sz w:val="20"/>
              </w:rPr>
              <w:t xml:space="preserve"> case of negligence and that the respondent had also breached s. 7.07(3) of the </w:t>
            </w:r>
            <w:r w:rsidRPr="0089110D">
              <w:rPr>
                <w:i/>
                <w:sz w:val="20"/>
              </w:rPr>
              <w:t>Motor Vehicle Act Regulations</w:t>
            </w:r>
            <w:r w:rsidRPr="0089110D">
              <w:rPr>
                <w:sz w:val="20"/>
              </w:rPr>
              <w:t>, B.C. Reg. 26/58 (the “</w:t>
            </w:r>
            <w:r w:rsidRPr="0089110D">
              <w:rPr>
                <w:i/>
                <w:sz w:val="20"/>
              </w:rPr>
              <w:t>Regulations</w:t>
            </w:r>
            <w:r w:rsidRPr="0089110D">
              <w:rPr>
                <w:sz w:val="20"/>
              </w:rPr>
              <w:t xml:space="preserve">”). The respondent testified that he felt a “wobble” and then the trailer began to whip from side to side. He argued that </w:t>
            </w:r>
            <w:r w:rsidRPr="0089110D">
              <w:rPr>
                <w:i/>
                <w:sz w:val="20"/>
              </w:rPr>
              <w:t>prima facie</w:t>
            </w:r>
            <w:r w:rsidRPr="0089110D">
              <w:rPr>
                <w:sz w:val="20"/>
              </w:rPr>
              <w:t xml:space="preserve"> negligence had not been proven or, alternatively, that he had rebutted it by explaining that the wobbling may have been caused by a flat tire. The British Columbia Supreme Court found the respondent liable in negligence for the accident. The Court of Appeal for British Columbia allowed the appeal and set aside the lower court judgment, holding that the lower court erred in several findings of fact and also erred in law in finding the respondent </w:t>
            </w:r>
            <w:r w:rsidRPr="0089110D">
              <w:rPr>
                <w:i/>
                <w:sz w:val="20"/>
              </w:rPr>
              <w:t>prima facie</w:t>
            </w:r>
            <w:r w:rsidRPr="0089110D">
              <w:rPr>
                <w:sz w:val="20"/>
              </w:rPr>
              <w:t xml:space="preserve"> negligent for violating s. 7.07(3) of the </w:t>
            </w:r>
            <w:r w:rsidRPr="0089110D">
              <w:rPr>
                <w:i/>
                <w:sz w:val="20"/>
              </w:rPr>
              <w:t>Regulations</w:t>
            </w:r>
            <w:r w:rsidRPr="0089110D">
              <w:rPr>
                <w:sz w:val="20"/>
              </w:rPr>
              <w:t>.</w:t>
            </w:r>
          </w:p>
        </w:tc>
      </w:tr>
      <w:tr w:rsidR="0089110D" w:rsidRPr="0089110D" w:rsidTr="002F55F4">
        <w:tc>
          <w:tcPr>
            <w:tcW w:w="5000" w:type="pct"/>
            <w:gridSpan w:val="4"/>
          </w:tcPr>
          <w:p w:rsidR="0089110D" w:rsidRPr="0089110D" w:rsidRDefault="0089110D" w:rsidP="0089110D">
            <w:pPr>
              <w:jc w:val="both"/>
              <w:rPr>
                <w:sz w:val="20"/>
              </w:rPr>
            </w:pPr>
          </w:p>
        </w:tc>
      </w:tr>
      <w:tr w:rsidR="0089110D" w:rsidRPr="0089110D" w:rsidTr="002F55F4">
        <w:tc>
          <w:tcPr>
            <w:tcW w:w="2427" w:type="pct"/>
            <w:gridSpan w:val="2"/>
          </w:tcPr>
          <w:p w:rsidR="0089110D" w:rsidRPr="0089110D" w:rsidRDefault="0089110D" w:rsidP="0089110D">
            <w:pPr>
              <w:jc w:val="both"/>
              <w:rPr>
                <w:sz w:val="20"/>
              </w:rPr>
            </w:pPr>
            <w:r w:rsidRPr="0089110D">
              <w:rPr>
                <w:sz w:val="20"/>
              </w:rPr>
              <w:t>March 10, 2016</w:t>
            </w:r>
          </w:p>
          <w:p w:rsidR="0089110D" w:rsidRPr="0089110D" w:rsidRDefault="0089110D" w:rsidP="0089110D">
            <w:pPr>
              <w:jc w:val="both"/>
              <w:rPr>
                <w:sz w:val="20"/>
              </w:rPr>
            </w:pPr>
            <w:r w:rsidRPr="0089110D">
              <w:rPr>
                <w:sz w:val="20"/>
              </w:rPr>
              <w:t>Supreme Court of British Columbia</w:t>
            </w:r>
          </w:p>
          <w:p w:rsidR="0089110D" w:rsidRPr="0089110D" w:rsidRDefault="0089110D" w:rsidP="0089110D">
            <w:pPr>
              <w:jc w:val="both"/>
              <w:rPr>
                <w:sz w:val="20"/>
              </w:rPr>
            </w:pPr>
            <w:r w:rsidRPr="0089110D">
              <w:rPr>
                <w:sz w:val="20"/>
              </w:rPr>
              <w:t>(</w:t>
            </w:r>
            <w:proofErr w:type="spellStart"/>
            <w:r w:rsidRPr="0089110D">
              <w:rPr>
                <w:sz w:val="20"/>
              </w:rPr>
              <w:t>Hyslop</w:t>
            </w:r>
            <w:proofErr w:type="spellEnd"/>
            <w:r w:rsidRPr="0089110D">
              <w:rPr>
                <w:sz w:val="20"/>
              </w:rPr>
              <w:t xml:space="preserve"> J.)</w:t>
            </w:r>
          </w:p>
          <w:p w:rsidR="0089110D" w:rsidRPr="0089110D" w:rsidRDefault="00A576C0" w:rsidP="0089110D">
            <w:pPr>
              <w:jc w:val="both"/>
              <w:rPr>
                <w:sz w:val="20"/>
              </w:rPr>
            </w:pPr>
            <w:hyperlink r:id="rId35" w:history="1">
              <w:r w:rsidR="0089110D" w:rsidRPr="0089110D">
                <w:rPr>
                  <w:rStyle w:val="Hyperlink"/>
                  <w:sz w:val="20"/>
                </w:rPr>
                <w:t>2016 BCSC 416</w:t>
              </w:r>
            </w:hyperlink>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 xml:space="preserve">Respondent found liable in negligence for motor vehicle accident </w:t>
            </w:r>
          </w:p>
        </w:tc>
      </w:tr>
      <w:tr w:rsidR="0089110D" w:rsidRPr="0089110D" w:rsidTr="002F55F4">
        <w:tc>
          <w:tcPr>
            <w:tcW w:w="2427" w:type="pct"/>
            <w:gridSpan w:val="2"/>
          </w:tcPr>
          <w:p w:rsidR="0089110D" w:rsidRPr="0089110D" w:rsidRDefault="0089110D" w:rsidP="0089110D">
            <w:pPr>
              <w:jc w:val="both"/>
              <w:rPr>
                <w:sz w:val="20"/>
              </w:rPr>
            </w:pPr>
            <w:r w:rsidRPr="0089110D">
              <w:rPr>
                <w:sz w:val="20"/>
              </w:rPr>
              <w:t>March 24, 2017</w:t>
            </w:r>
          </w:p>
          <w:p w:rsidR="0089110D" w:rsidRPr="0089110D" w:rsidRDefault="0089110D" w:rsidP="0089110D">
            <w:pPr>
              <w:jc w:val="both"/>
              <w:rPr>
                <w:sz w:val="20"/>
              </w:rPr>
            </w:pPr>
            <w:r w:rsidRPr="0089110D">
              <w:rPr>
                <w:sz w:val="20"/>
              </w:rPr>
              <w:t xml:space="preserve">Court of Appeal for British Columbia </w:t>
            </w:r>
          </w:p>
          <w:p w:rsidR="0089110D" w:rsidRPr="0089110D" w:rsidRDefault="0089110D" w:rsidP="0089110D">
            <w:pPr>
              <w:jc w:val="both"/>
              <w:rPr>
                <w:sz w:val="20"/>
              </w:rPr>
            </w:pPr>
            <w:r w:rsidRPr="0089110D">
              <w:rPr>
                <w:sz w:val="20"/>
              </w:rPr>
              <w:t>(Vancouver)</w:t>
            </w:r>
          </w:p>
          <w:p w:rsidR="0089110D" w:rsidRPr="0089110D" w:rsidRDefault="0089110D" w:rsidP="0089110D">
            <w:pPr>
              <w:jc w:val="both"/>
              <w:rPr>
                <w:sz w:val="20"/>
              </w:rPr>
            </w:pPr>
            <w:r w:rsidRPr="0089110D">
              <w:rPr>
                <w:sz w:val="20"/>
              </w:rPr>
              <w:t xml:space="preserve">(Newbury, </w:t>
            </w:r>
            <w:proofErr w:type="spellStart"/>
            <w:r w:rsidRPr="0089110D">
              <w:rPr>
                <w:sz w:val="20"/>
              </w:rPr>
              <w:t>MacKenzie</w:t>
            </w:r>
            <w:proofErr w:type="spellEnd"/>
            <w:r w:rsidRPr="0089110D">
              <w:rPr>
                <w:sz w:val="20"/>
              </w:rPr>
              <w:t xml:space="preserve"> and Harris JJ.A,)</w:t>
            </w:r>
          </w:p>
          <w:p w:rsidR="0089110D" w:rsidRPr="0089110D" w:rsidRDefault="00A576C0" w:rsidP="0089110D">
            <w:pPr>
              <w:jc w:val="both"/>
              <w:rPr>
                <w:sz w:val="20"/>
              </w:rPr>
            </w:pPr>
            <w:hyperlink r:id="rId36" w:history="1">
              <w:r w:rsidR="0089110D" w:rsidRPr="0089110D">
                <w:rPr>
                  <w:rStyle w:val="Hyperlink"/>
                  <w:sz w:val="20"/>
                </w:rPr>
                <w:t>2017 BCCA 131</w:t>
              </w:r>
            </w:hyperlink>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Appeal allowed, lower court order set aside</w:t>
            </w:r>
          </w:p>
          <w:p w:rsidR="0089110D" w:rsidRPr="0089110D" w:rsidRDefault="0089110D" w:rsidP="0089110D">
            <w:pPr>
              <w:jc w:val="both"/>
              <w:rPr>
                <w:sz w:val="20"/>
              </w:rPr>
            </w:pPr>
          </w:p>
        </w:tc>
      </w:tr>
      <w:tr w:rsidR="0089110D" w:rsidRPr="0089110D" w:rsidTr="002F55F4">
        <w:tc>
          <w:tcPr>
            <w:tcW w:w="2427" w:type="pct"/>
            <w:gridSpan w:val="2"/>
          </w:tcPr>
          <w:p w:rsidR="0089110D" w:rsidRPr="0089110D" w:rsidRDefault="0089110D" w:rsidP="0089110D">
            <w:pPr>
              <w:jc w:val="both"/>
              <w:rPr>
                <w:sz w:val="20"/>
              </w:rPr>
            </w:pPr>
            <w:r w:rsidRPr="0089110D">
              <w:rPr>
                <w:sz w:val="20"/>
              </w:rPr>
              <w:t>May 18, 2017</w:t>
            </w:r>
          </w:p>
          <w:p w:rsidR="0089110D" w:rsidRPr="0089110D" w:rsidRDefault="0089110D" w:rsidP="0089110D">
            <w:pPr>
              <w:jc w:val="both"/>
              <w:rPr>
                <w:sz w:val="20"/>
              </w:rPr>
            </w:pPr>
            <w:r w:rsidRPr="0089110D">
              <w:rPr>
                <w:sz w:val="20"/>
              </w:rPr>
              <w:t>Supreme Court of Canada</w:t>
            </w: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Application for leave to appeal filed</w:t>
            </w:r>
          </w:p>
          <w:p w:rsidR="0089110D" w:rsidRPr="0089110D" w:rsidRDefault="0089110D" w:rsidP="0089110D">
            <w:pPr>
              <w:jc w:val="both"/>
              <w:rPr>
                <w:sz w:val="20"/>
              </w:rPr>
            </w:pPr>
          </w:p>
        </w:tc>
      </w:tr>
    </w:tbl>
    <w:p w:rsidR="0089110D" w:rsidRPr="0089110D" w:rsidRDefault="0089110D" w:rsidP="0089110D">
      <w:pPr>
        <w:jc w:val="both"/>
        <w:rPr>
          <w:sz w:val="20"/>
        </w:rPr>
      </w:pPr>
    </w:p>
    <w:p w:rsidR="0089110D" w:rsidRPr="0089110D" w:rsidRDefault="0089110D" w:rsidP="0089110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A576C0" w:rsidTr="002F55F4">
        <w:tc>
          <w:tcPr>
            <w:tcW w:w="543" w:type="pct"/>
          </w:tcPr>
          <w:p w:rsidR="0089110D" w:rsidRPr="0089110D" w:rsidRDefault="0089110D" w:rsidP="0089110D">
            <w:pPr>
              <w:jc w:val="both"/>
              <w:rPr>
                <w:sz w:val="20"/>
                <w:lang w:val="fr-CA"/>
              </w:rPr>
            </w:pPr>
            <w:r w:rsidRPr="0089110D">
              <w:rPr>
                <w:rStyle w:val="SCCFileNumberChar"/>
                <w:sz w:val="20"/>
                <w:szCs w:val="20"/>
                <w:lang w:val="fr-CA"/>
              </w:rPr>
              <w:t>37570</w:t>
            </w:r>
          </w:p>
        </w:tc>
        <w:tc>
          <w:tcPr>
            <w:tcW w:w="4457" w:type="pct"/>
            <w:gridSpan w:val="3"/>
          </w:tcPr>
          <w:p w:rsidR="0089110D" w:rsidRPr="005A0E5F" w:rsidRDefault="0089110D" w:rsidP="0089110D">
            <w:pPr>
              <w:pStyle w:val="SCCLsocParty"/>
              <w:jc w:val="both"/>
              <w:rPr>
                <w:b/>
                <w:sz w:val="20"/>
                <w:szCs w:val="20"/>
                <w:lang w:val="en-US"/>
              </w:rPr>
            </w:pPr>
            <w:r w:rsidRPr="005A0E5F">
              <w:rPr>
                <w:b/>
                <w:sz w:val="20"/>
                <w:szCs w:val="20"/>
                <w:lang w:val="en-US"/>
              </w:rPr>
              <w:t>Buddy Haynes c. Arthur Brian Haynes</w:t>
            </w:r>
          </w:p>
          <w:p w:rsidR="0089110D" w:rsidRPr="0089110D" w:rsidRDefault="0089110D" w:rsidP="0089110D">
            <w:pPr>
              <w:jc w:val="both"/>
              <w:rPr>
                <w:sz w:val="20"/>
                <w:lang w:val="fr-CA"/>
              </w:rPr>
            </w:pPr>
            <w:r w:rsidRPr="0089110D">
              <w:rPr>
                <w:sz w:val="20"/>
                <w:lang w:val="fr-CA"/>
              </w:rPr>
              <w:t>(C.-B.) (Civile) (Sur autorisation)</w:t>
            </w:r>
          </w:p>
        </w:tc>
      </w:tr>
      <w:tr w:rsidR="0089110D" w:rsidRPr="00A576C0" w:rsidTr="002F55F4">
        <w:tc>
          <w:tcPr>
            <w:tcW w:w="5000" w:type="pct"/>
            <w:gridSpan w:val="4"/>
          </w:tcPr>
          <w:p w:rsidR="0089110D" w:rsidRPr="0089110D" w:rsidRDefault="0089110D" w:rsidP="0089110D">
            <w:pPr>
              <w:jc w:val="both"/>
              <w:rPr>
                <w:sz w:val="20"/>
                <w:lang w:val="fr-CA"/>
              </w:rPr>
            </w:pPr>
            <w:r w:rsidRPr="0089110D">
              <w:rPr>
                <w:sz w:val="20"/>
                <w:lang w:val="fr-CA"/>
              </w:rPr>
              <w:t xml:space="preserve">Responsabilité délictuelle – Négligence – Quelles inférences peut-on tirer de la preuve circonstancielle afin d’établir la preuve </w:t>
            </w:r>
            <w:r w:rsidRPr="0089110D">
              <w:rPr>
                <w:i/>
                <w:sz w:val="20"/>
                <w:lang w:val="fr-CA"/>
              </w:rPr>
              <w:t>prima facie</w:t>
            </w:r>
            <w:r w:rsidRPr="0089110D">
              <w:rPr>
                <w:sz w:val="20"/>
                <w:lang w:val="fr-CA"/>
              </w:rPr>
              <w:t xml:space="preserve"> de la négligence qu’il incombe au demandeur de faire? – Quelle est l’obligation du défendeur de réfuter la preuve </w:t>
            </w:r>
            <w:r w:rsidRPr="0089110D">
              <w:rPr>
                <w:i/>
                <w:sz w:val="20"/>
                <w:lang w:val="fr-CA"/>
              </w:rPr>
              <w:t>prima facie</w:t>
            </w:r>
            <w:r w:rsidRPr="0089110D">
              <w:rPr>
                <w:sz w:val="20"/>
                <w:lang w:val="fr-CA"/>
              </w:rPr>
              <w:t xml:space="preserve"> du demandeur?</w:t>
            </w:r>
          </w:p>
          <w:p w:rsidR="0089110D" w:rsidRPr="0089110D" w:rsidRDefault="0089110D" w:rsidP="0089110D">
            <w:pPr>
              <w:jc w:val="both"/>
              <w:rPr>
                <w:sz w:val="20"/>
                <w:lang w:val="fr-CA"/>
              </w:rPr>
            </w:pPr>
          </w:p>
        </w:tc>
      </w:tr>
      <w:tr w:rsidR="0089110D" w:rsidRPr="00A576C0" w:rsidTr="002F55F4">
        <w:tc>
          <w:tcPr>
            <w:tcW w:w="5000" w:type="pct"/>
            <w:gridSpan w:val="4"/>
          </w:tcPr>
          <w:p w:rsidR="0089110D" w:rsidRPr="0089110D" w:rsidRDefault="0089110D" w:rsidP="0089110D">
            <w:pPr>
              <w:jc w:val="both"/>
              <w:rPr>
                <w:sz w:val="20"/>
                <w:lang w:val="fr-CA"/>
              </w:rPr>
            </w:pPr>
            <w:r w:rsidRPr="0089110D">
              <w:rPr>
                <w:sz w:val="20"/>
                <w:lang w:val="fr-CA"/>
              </w:rPr>
              <w:t xml:space="preserve">Le fils demandeur a intenté contre le père intimé une action en dommages-intérêts relativement aux blessures qu’il a subies comme passager à bord de la camionnette d’une demi-tonne à quatre roues motrices appartenant à son père. Un accident s’est produit alors que la camionnette tirait une remorque à plateau sur laquelle un véhicule de marque Bronco et son bloc moteur étaient chargés. La camionnette et la remorque ont fait une sortie de route et se sont retrouvées au bas d’un remblai. La camionnette a fait un tonneau et s’est retrouvée à l’envers, la cabine écrasée. La remorque est demeurée à l’endroit, le véhicule Bronco toujours amarré par une de trois sangles. </w:t>
            </w:r>
          </w:p>
          <w:p w:rsidR="0089110D" w:rsidRPr="0089110D" w:rsidRDefault="0089110D" w:rsidP="0089110D">
            <w:pPr>
              <w:jc w:val="both"/>
              <w:rPr>
                <w:sz w:val="20"/>
                <w:lang w:val="fr-CA"/>
              </w:rPr>
            </w:pPr>
          </w:p>
          <w:p w:rsidR="0089110D" w:rsidRPr="0089110D" w:rsidRDefault="0089110D" w:rsidP="0089110D">
            <w:pPr>
              <w:jc w:val="both"/>
              <w:rPr>
                <w:sz w:val="20"/>
                <w:lang w:val="fr-CA"/>
              </w:rPr>
            </w:pPr>
            <w:r w:rsidRPr="0089110D">
              <w:rPr>
                <w:sz w:val="20"/>
                <w:lang w:val="fr-CA"/>
              </w:rPr>
              <w:t xml:space="preserve">Au cours d’un procès portant sur la question de la responsabilité, le demandeur a plaidé qu’il avait établi une preuve </w:t>
            </w:r>
            <w:r w:rsidRPr="0089110D">
              <w:rPr>
                <w:i/>
                <w:sz w:val="20"/>
                <w:lang w:val="fr-CA"/>
              </w:rPr>
              <w:t>prima facie</w:t>
            </w:r>
            <w:r w:rsidRPr="0089110D">
              <w:rPr>
                <w:sz w:val="20"/>
                <w:lang w:val="fr-CA"/>
              </w:rPr>
              <w:t xml:space="preserve"> de la négligence et que l’intimé avait en outre violé le par. 7.07(3) du </w:t>
            </w:r>
            <w:r w:rsidRPr="0089110D">
              <w:rPr>
                <w:i/>
                <w:sz w:val="20"/>
                <w:lang w:val="fr-CA"/>
              </w:rPr>
              <w:t>Motor Vehicle Act Regulations</w:t>
            </w:r>
            <w:r w:rsidRPr="0089110D">
              <w:rPr>
                <w:sz w:val="20"/>
                <w:lang w:val="fr-CA"/>
              </w:rPr>
              <w:t>, B.C. Reg. 26/58 (le « </w:t>
            </w:r>
            <w:r w:rsidRPr="0089110D">
              <w:rPr>
                <w:i/>
                <w:sz w:val="20"/>
                <w:lang w:val="fr-CA"/>
              </w:rPr>
              <w:t>Règlement</w:t>
            </w:r>
            <w:r w:rsidRPr="0089110D">
              <w:rPr>
                <w:sz w:val="20"/>
                <w:lang w:val="fr-CA"/>
              </w:rPr>
              <w:t> »). Dans son témoignage, l’intimé a affirmé avoir senti une [</w:t>
            </w:r>
            <w:r w:rsidRPr="0089110D">
              <w:rPr>
                <w:smallCaps/>
                <w:sz w:val="20"/>
                <w:lang w:val="fr-CA"/>
              </w:rPr>
              <w:t>traduction</w:t>
            </w:r>
            <w:r w:rsidRPr="0089110D">
              <w:rPr>
                <w:sz w:val="20"/>
                <w:lang w:val="fr-CA"/>
              </w:rPr>
              <w:t xml:space="preserve">] « oscillation » puis que la remorque s’était mise à se balancer violemment d’un côté à l’autre. Il a plaidé qu’une preuve </w:t>
            </w:r>
            <w:r w:rsidRPr="0089110D">
              <w:rPr>
                <w:i/>
                <w:sz w:val="20"/>
                <w:lang w:val="fr-CA"/>
              </w:rPr>
              <w:t>prima facie</w:t>
            </w:r>
            <w:r w:rsidRPr="0089110D">
              <w:rPr>
                <w:sz w:val="20"/>
                <w:lang w:val="fr-CA"/>
              </w:rPr>
              <w:t xml:space="preserve"> de la négligence n’avait pas été établie ou, subsidiairement, qu’il l’avait réfutée en expliquant que l’oscillation a pu être causée par un pneu à plat. La Cour suprême de la Colombie-Britannique a déclaré l’intimé coupable de négligence. La Cour d’appel de la Colombie-Britannique a accueilli l’appel et annulé le jugement de la juridiction inférieure, statuant que cette dernière avait tiré plusieurs conclusions de fait erronées et qu’elle avait en outre commis une erreur de droit en concluant que </w:t>
            </w:r>
            <w:r w:rsidRPr="0089110D">
              <w:rPr>
                <w:i/>
                <w:sz w:val="20"/>
                <w:lang w:val="fr-CA"/>
              </w:rPr>
              <w:t>prima facie</w:t>
            </w:r>
            <w:r w:rsidRPr="0089110D">
              <w:rPr>
                <w:sz w:val="20"/>
                <w:lang w:val="fr-CA"/>
              </w:rPr>
              <w:t xml:space="preserve">, l’intimé avait été négligent pour avoir violé le par. 7.07(3) du </w:t>
            </w:r>
            <w:r w:rsidRPr="0089110D">
              <w:rPr>
                <w:i/>
                <w:sz w:val="20"/>
                <w:lang w:val="fr-CA"/>
              </w:rPr>
              <w:t>Règlement</w:t>
            </w:r>
            <w:r w:rsidRPr="0089110D">
              <w:rPr>
                <w:sz w:val="20"/>
                <w:lang w:val="fr-CA"/>
              </w:rPr>
              <w:t>.</w:t>
            </w:r>
          </w:p>
        </w:tc>
      </w:tr>
      <w:tr w:rsidR="0089110D" w:rsidRPr="00A576C0" w:rsidTr="002F55F4">
        <w:tc>
          <w:tcPr>
            <w:tcW w:w="5000" w:type="pct"/>
            <w:gridSpan w:val="4"/>
          </w:tcPr>
          <w:p w:rsidR="0089110D" w:rsidRPr="0089110D" w:rsidRDefault="0089110D" w:rsidP="0089110D">
            <w:pPr>
              <w:jc w:val="both"/>
              <w:rPr>
                <w:sz w:val="20"/>
                <w:lang w:val="fr-CA"/>
              </w:rPr>
            </w:pPr>
          </w:p>
        </w:tc>
      </w:tr>
      <w:tr w:rsidR="0089110D" w:rsidRPr="00A576C0" w:rsidTr="002F55F4">
        <w:tc>
          <w:tcPr>
            <w:tcW w:w="2427" w:type="pct"/>
            <w:gridSpan w:val="2"/>
          </w:tcPr>
          <w:p w:rsidR="0089110D" w:rsidRPr="0089110D" w:rsidRDefault="0089110D" w:rsidP="0089110D">
            <w:pPr>
              <w:jc w:val="both"/>
              <w:rPr>
                <w:sz w:val="20"/>
                <w:lang w:val="fr-CA"/>
              </w:rPr>
            </w:pPr>
            <w:r w:rsidRPr="0089110D">
              <w:rPr>
                <w:sz w:val="20"/>
                <w:lang w:val="fr-CA"/>
              </w:rPr>
              <w:t>10 mars 2016</w:t>
            </w:r>
          </w:p>
          <w:p w:rsidR="0089110D" w:rsidRPr="0089110D" w:rsidRDefault="0089110D" w:rsidP="0089110D">
            <w:pPr>
              <w:jc w:val="both"/>
              <w:rPr>
                <w:sz w:val="20"/>
                <w:lang w:val="fr-CA"/>
              </w:rPr>
            </w:pPr>
            <w:r w:rsidRPr="0089110D">
              <w:rPr>
                <w:sz w:val="20"/>
                <w:lang w:val="fr-CA"/>
              </w:rPr>
              <w:t>Cour suprême de la Colombie-Britannique</w:t>
            </w:r>
          </w:p>
          <w:p w:rsidR="0089110D" w:rsidRPr="0089110D" w:rsidRDefault="0089110D" w:rsidP="0089110D">
            <w:pPr>
              <w:jc w:val="both"/>
              <w:rPr>
                <w:sz w:val="20"/>
                <w:lang w:val="fr-CA"/>
              </w:rPr>
            </w:pPr>
            <w:r w:rsidRPr="0089110D">
              <w:rPr>
                <w:sz w:val="20"/>
                <w:lang w:val="fr-CA"/>
              </w:rPr>
              <w:t>(Juge Hyslop)</w:t>
            </w:r>
          </w:p>
          <w:p w:rsidR="0089110D" w:rsidRPr="0089110D" w:rsidRDefault="00A576C0" w:rsidP="0089110D">
            <w:pPr>
              <w:jc w:val="both"/>
              <w:rPr>
                <w:sz w:val="20"/>
                <w:lang w:val="fr-CA"/>
              </w:rPr>
            </w:pPr>
            <w:hyperlink r:id="rId37" w:history="1">
              <w:r w:rsidR="0089110D" w:rsidRPr="0089110D">
                <w:rPr>
                  <w:rStyle w:val="Hyperlink"/>
                  <w:sz w:val="20"/>
                  <w:lang w:val="fr-CA"/>
                </w:rPr>
                <w:t>2016 BCSC 416</w:t>
              </w:r>
            </w:hyperlink>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 xml:space="preserve">Jugement déclarant l’intimé coupable de négligence relativement à un accident de la route </w:t>
            </w:r>
          </w:p>
        </w:tc>
      </w:tr>
      <w:tr w:rsidR="0089110D" w:rsidRPr="00A576C0" w:rsidTr="002F55F4">
        <w:tc>
          <w:tcPr>
            <w:tcW w:w="2427" w:type="pct"/>
            <w:gridSpan w:val="2"/>
          </w:tcPr>
          <w:p w:rsidR="0089110D" w:rsidRPr="0089110D" w:rsidRDefault="0089110D" w:rsidP="0089110D">
            <w:pPr>
              <w:jc w:val="both"/>
              <w:rPr>
                <w:sz w:val="20"/>
                <w:lang w:val="fr-CA"/>
              </w:rPr>
            </w:pPr>
            <w:r w:rsidRPr="0089110D">
              <w:rPr>
                <w:sz w:val="20"/>
                <w:lang w:val="fr-CA"/>
              </w:rPr>
              <w:t>24 mars 2017</w:t>
            </w:r>
          </w:p>
          <w:p w:rsidR="0089110D" w:rsidRPr="0089110D" w:rsidRDefault="0089110D" w:rsidP="0089110D">
            <w:pPr>
              <w:jc w:val="both"/>
              <w:rPr>
                <w:sz w:val="20"/>
                <w:lang w:val="fr-CA"/>
              </w:rPr>
            </w:pPr>
            <w:r w:rsidRPr="0089110D">
              <w:rPr>
                <w:sz w:val="20"/>
                <w:lang w:val="fr-CA"/>
              </w:rPr>
              <w:t xml:space="preserve">Cour d’appel de la Colombie-Britannique </w:t>
            </w:r>
          </w:p>
          <w:p w:rsidR="0089110D" w:rsidRPr="0089110D" w:rsidRDefault="0089110D" w:rsidP="0089110D">
            <w:pPr>
              <w:jc w:val="both"/>
              <w:rPr>
                <w:sz w:val="20"/>
                <w:lang w:val="fr-CA"/>
              </w:rPr>
            </w:pPr>
            <w:r w:rsidRPr="0089110D">
              <w:rPr>
                <w:sz w:val="20"/>
                <w:lang w:val="fr-CA"/>
              </w:rPr>
              <w:t>(Vancouver)</w:t>
            </w:r>
          </w:p>
          <w:p w:rsidR="0089110D" w:rsidRPr="0089110D" w:rsidRDefault="0089110D" w:rsidP="0089110D">
            <w:pPr>
              <w:jc w:val="both"/>
              <w:rPr>
                <w:sz w:val="20"/>
                <w:lang w:val="fr-CA"/>
              </w:rPr>
            </w:pPr>
            <w:r w:rsidRPr="0089110D">
              <w:rPr>
                <w:sz w:val="20"/>
                <w:lang w:val="fr-CA"/>
              </w:rPr>
              <w:t>(Juges Newbury, MacKenzie et Harris)</w:t>
            </w:r>
          </w:p>
          <w:p w:rsidR="0089110D" w:rsidRPr="0089110D" w:rsidRDefault="00A576C0" w:rsidP="0089110D">
            <w:pPr>
              <w:jc w:val="both"/>
              <w:rPr>
                <w:sz w:val="20"/>
                <w:lang w:val="fr-CA"/>
              </w:rPr>
            </w:pPr>
            <w:hyperlink r:id="rId38" w:history="1">
              <w:r w:rsidR="0089110D" w:rsidRPr="0089110D">
                <w:rPr>
                  <w:rStyle w:val="Hyperlink"/>
                  <w:sz w:val="20"/>
                  <w:lang w:val="fr-CA"/>
                </w:rPr>
                <w:t>2017 BCCA 131</w:t>
              </w:r>
            </w:hyperlink>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Arrêt accueillant l’appel et annulant l’ordonnance de la juridiction inférieure</w:t>
            </w:r>
          </w:p>
          <w:p w:rsidR="0089110D" w:rsidRPr="0089110D" w:rsidRDefault="0089110D" w:rsidP="0089110D">
            <w:pPr>
              <w:jc w:val="both"/>
              <w:rPr>
                <w:sz w:val="20"/>
                <w:lang w:val="fr-CA"/>
              </w:rPr>
            </w:pPr>
          </w:p>
        </w:tc>
      </w:tr>
      <w:tr w:rsidR="0089110D" w:rsidRPr="00A576C0" w:rsidTr="002F55F4">
        <w:tc>
          <w:tcPr>
            <w:tcW w:w="2427" w:type="pct"/>
            <w:gridSpan w:val="2"/>
          </w:tcPr>
          <w:p w:rsidR="0089110D" w:rsidRPr="0089110D" w:rsidRDefault="0089110D" w:rsidP="0089110D">
            <w:pPr>
              <w:jc w:val="both"/>
              <w:rPr>
                <w:sz w:val="20"/>
                <w:lang w:val="fr-CA"/>
              </w:rPr>
            </w:pPr>
            <w:r w:rsidRPr="0089110D">
              <w:rPr>
                <w:sz w:val="20"/>
                <w:lang w:val="fr-CA"/>
              </w:rPr>
              <w:lastRenderedPageBreak/>
              <w:t>18 mai 2017</w:t>
            </w:r>
          </w:p>
          <w:p w:rsidR="0089110D" w:rsidRPr="0089110D" w:rsidRDefault="0089110D" w:rsidP="0089110D">
            <w:pPr>
              <w:jc w:val="both"/>
              <w:rPr>
                <w:sz w:val="20"/>
                <w:lang w:val="fr-CA"/>
              </w:rPr>
            </w:pPr>
            <w:r w:rsidRPr="0089110D">
              <w:rPr>
                <w:sz w:val="20"/>
                <w:lang w:val="fr-CA"/>
              </w:rPr>
              <w:t>Cour suprême du Canada</w:t>
            </w: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Dépôt de la demande d’autorisation d’appel</w:t>
            </w:r>
          </w:p>
          <w:p w:rsidR="0089110D" w:rsidRPr="0089110D" w:rsidRDefault="0089110D" w:rsidP="0089110D">
            <w:pPr>
              <w:jc w:val="both"/>
              <w:rPr>
                <w:sz w:val="20"/>
                <w:lang w:val="fr-CA"/>
              </w:rPr>
            </w:pPr>
          </w:p>
        </w:tc>
      </w:tr>
    </w:tbl>
    <w:p w:rsidR="0089110D" w:rsidRPr="0089110D" w:rsidRDefault="0089110D" w:rsidP="0089110D">
      <w:pPr>
        <w:jc w:val="both"/>
        <w:rPr>
          <w:sz w:val="20"/>
          <w:lang w:val="fr-CA"/>
        </w:rPr>
      </w:pPr>
    </w:p>
    <w:p w:rsidR="0089110D" w:rsidRPr="0089110D" w:rsidRDefault="0089110D" w:rsidP="0089110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E95A6A">
        <w:tc>
          <w:tcPr>
            <w:tcW w:w="543" w:type="pct"/>
          </w:tcPr>
          <w:p w:rsidR="0089110D" w:rsidRPr="0089110D" w:rsidRDefault="0089110D" w:rsidP="0089110D">
            <w:pPr>
              <w:jc w:val="both"/>
              <w:rPr>
                <w:sz w:val="20"/>
              </w:rPr>
            </w:pPr>
            <w:r w:rsidRPr="0089110D">
              <w:rPr>
                <w:rStyle w:val="SCCFileNumberChar"/>
                <w:sz w:val="20"/>
                <w:szCs w:val="20"/>
              </w:rPr>
              <w:t>37686</w:t>
            </w:r>
          </w:p>
        </w:tc>
        <w:tc>
          <w:tcPr>
            <w:tcW w:w="4457" w:type="pct"/>
            <w:gridSpan w:val="3"/>
          </w:tcPr>
          <w:p w:rsidR="0089110D" w:rsidRPr="005A0E5F" w:rsidRDefault="0089110D" w:rsidP="0089110D">
            <w:pPr>
              <w:pStyle w:val="SCCLsocParty"/>
              <w:jc w:val="both"/>
              <w:rPr>
                <w:b/>
                <w:sz w:val="20"/>
                <w:szCs w:val="20"/>
                <w:lang w:val="en-US"/>
              </w:rPr>
            </w:pPr>
            <w:r w:rsidRPr="005A0E5F">
              <w:rPr>
                <w:b/>
                <w:sz w:val="20"/>
                <w:szCs w:val="20"/>
                <w:lang w:val="en-US"/>
              </w:rPr>
              <w:t xml:space="preserve">Nicholas Gordon </w:t>
            </w:r>
            <w:proofErr w:type="spellStart"/>
            <w:r w:rsidRPr="005A0E5F">
              <w:rPr>
                <w:b/>
                <w:sz w:val="20"/>
                <w:szCs w:val="20"/>
                <w:lang w:val="en-US"/>
              </w:rPr>
              <w:t>Rasberry</w:t>
            </w:r>
            <w:proofErr w:type="spellEnd"/>
            <w:r w:rsidRPr="005A0E5F">
              <w:rPr>
                <w:b/>
                <w:sz w:val="20"/>
                <w:szCs w:val="20"/>
                <w:lang w:val="en-US"/>
              </w:rPr>
              <w:t xml:space="preserve"> v. Her Majesty the Queen</w:t>
            </w:r>
          </w:p>
          <w:p w:rsidR="0089110D" w:rsidRPr="0089110D" w:rsidRDefault="0089110D" w:rsidP="0089110D">
            <w:pPr>
              <w:jc w:val="both"/>
              <w:rPr>
                <w:sz w:val="20"/>
              </w:rPr>
            </w:pPr>
            <w:r w:rsidRPr="0089110D">
              <w:rPr>
                <w:sz w:val="20"/>
              </w:rPr>
              <w:t>(Alta.) (Criminal) (By Leave)</w:t>
            </w:r>
          </w:p>
        </w:tc>
      </w:tr>
      <w:tr w:rsidR="0089110D" w:rsidRPr="0089110D" w:rsidTr="00E95A6A">
        <w:tc>
          <w:tcPr>
            <w:tcW w:w="5000" w:type="pct"/>
            <w:gridSpan w:val="4"/>
          </w:tcPr>
          <w:p w:rsidR="0089110D" w:rsidRPr="0089110D" w:rsidRDefault="0089110D" w:rsidP="0089110D">
            <w:pPr>
              <w:jc w:val="both"/>
              <w:rPr>
                <w:sz w:val="20"/>
              </w:rPr>
            </w:pPr>
            <w:r w:rsidRPr="0089110D">
              <w:rPr>
                <w:sz w:val="20"/>
              </w:rPr>
              <w:t xml:space="preserve">Criminal law — </w:t>
            </w:r>
            <w:proofErr w:type="spellStart"/>
            <w:r w:rsidRPr="0089110D">
              <w:rPr>
                <w:sz w:val="20"/>
              </w:rPr>
              <w:t>Defences</w:t>
            </w:r>
            <w:proofErr w:type="spellEnd"/>
            <w:r w:rsidRPr="0089110D">
              <w:rPr>
                <w:sz w:val="20"/>
              </w:rPr>
              <w:t xml:space="preserve"> — Provocation — Self-defence — Accused stabbed victim multiple times after victim threatened to rape accused and his wife — Whether trial judge erred in finding air of reality to self-defence but that force used by accused was unreasonable and that Crown failed to disprove accused was provoked into murdering victim — Whether Court of Appeal interpreted s. 34(1)(c) of </w:t>
            </w:r>
            <w:r w:rsidRPr="0089110D">
              <w:rPr>
                <w:i/>
                <w:sz w:val="20"/>
              </w:rPr>
              <w:t>Criminal Code</w:t>
            </w:r>
            <w:r w:rsidRPr="0089110D">
              <w:rPr>
                <w:sz w:val="20"/>
              </w:rPr>
              <w:t xml:space="preserve"> in manner that weighs defensive action to nicety — Whether expert evidence without contrived hypothetical is appropriate, not diminished — Whether after-the-fact conduct is central to question of whether individual has acted reasonably.</w:t>
            </w:r>
          </w:p>
        </w:tc>
      </w:tr>
      <w:tr w:rsidR="0089110D" w:rsidRPr="0089110D" w:rsidTr="00E95A6A">
        <w:tc>
          <w:tcPr>
            <w:tcW w:w="5000" w:type="pct"/>
            <w:gridSpan w:val="4"/>
          </w:tcPr>
          <w:p w:rsidR="0089110D" w:rsidRPr="0089110D" w:rsidRDefault="0089110D" w:rsidP="0089110D">
            <w:pPr>
              <w:jc w:val="both"/>
              <w:rPr>
                <w:sz w:val="20"/>
              </w:rPr>
            </w:pPr>
          </w:p>
        </w:tc>
      </w:tr>
      <w:tr w:rsidR="0089110D" w:rsidRPr="0089110D" w:rsidTr="00E95A6A">
        <w:tc>
          <w:tcPr>
            <w:tcW w:w="5000" w:type="pct"/>
            <w:gridSpan w:val="4"/>
          </w:tcPr>
          <w:p w:rsidR="0089110D" w:rsidRPr="0089110D" w:rsidRDefault="0089110D" w:rsidP="0089110D">
            <w:pPr>
              <w:jc w:val="both"/>
              <w:rPr>
                <w:sz w:val="20"/>
              </w:rPr>
            </w:pPr>
            <w:r w:rsidRPr="0089110D">
              <w:rPr>
                <w:sz w:val="20"/>
              </w:rPr>
              <w:t>The applicant, Mr. </w:t>
            </w:r>
            <w:proofErr w:type="spellStart"/>
            <w:r w:rsidRPr="0089110D">
              <w:rPr>
                <w:sz w:val="20"/>
              </w:rPr>
              <w:t>Rasberry</w:t>
            </w:r>
            <w:proofErr w:type="spellEnd"/>
            <w:r w:rsidRPr="0089110D">
              <w:rPr>
                <w:sz w:val="20"/>
              </w:rPr>
              <w:t>, and the victim, Mr. </w:t>
            </w:r>
            <w:proofErr w:type="spellStart"/>
            <w:r w:rsidRPr="0089110D">
              <w:rPr>
                <w:sz w:val="20"/>
              </w:rPr>
              <w:t>Kelloway</w:t>
            </w:r>
            <w:proofErr w:type="spellEnd"/>
            <w:r w:rsidRPr="0089110D">
              <w:rPr>
                <w:sz w:val="20"/>
              </w:rPr>
              <w:t xml:space="preserve">, were </w:t>
            </w:r>
            <w:proofErr w:type="spellStart"/>
            <w:r w:rsidRPr="0089110D">
              <w:rPr>
                <w:sz w:val="20"/>
              </w:rPr>
              <w:t>neighbours</w:t>
            </w:r>
            <w:proofErr w:type="spellEnd"/>
            <w:r w:rsidRPr="0089110D">
              <w:rPr>
                <w:sz w:val="20"/>
              </w:rPr>
              <w:t xml:space="preserve"> when they met for the first time in May 2013. The two men as well as Mr. </w:t>
            </w:r>
            <w:proofErr w:type="spellStart"/>
            <w:r w:rsidRPr="0089110D">
              <w:rPr>
                <w:sz w:val="20"/>
              </w:rPr>
              <w:t>Rasberry’s</w:t>
            </w:r>
            <w:proofErr w:type="spellEnd"/>
            <w:r w:rsidRPr="0089110D">
              <w:rPr>
                <w:sz w:val="20"/>
              </w:rPr>
              <w:t xml:space="preserve"> wife and Mr. </w:t>
            </w:r>
            <w:proofErr w:type="spellStart"/>
            <w:r w:rsidRPr="0089110D">
              <w:rPr>
                <w:sz w:val="20"/>
              </w:rPr>
              <w:t>Kelloway’s</w:t>
            </w:r>
            <w:proofErr w:type="spellEnd"/>
            <w:r w:rsidRPr="0089110D">
              <w:rPr>
                <w:sz w:val="20"/>
              </w:rPr>
              <w:t xml:space="preserve"> girlfriend gathered at the </w:t>
            </w:r>
            <w:proofErr w:type="spellStart"/>
            <w:r w:rsidRPr="0089110D">
              <w:rPr>
                <w:sz w:val="20"/>
              </w:rPr>
              <w:t>Kelloway</w:t>
            </w:r>
            <w:proofErr w:type="spellEnd"/>
            <w:r w:rsidRPr="0089110D">
              <w:rPr>
                <w:sz w:val="20"/>
              </w:rPr>
              <w:t xml:space="preserve"> home for a barbecue. That evening, Mr. </w:t>
            </w:r>
            <w:proofErr w:type="spellStart"/>
            <w:r w:rsidRPr="0089110D">
              <w:rPr>
                <w:sz w:val="20"/>
              </w:rPr>
              <w:t>Kelloway</w:t>
            </w:r>
            <w:proofErr w:type="spellEnd"/>
            <w:r w:rsidRPr="0089110D">
              <w:rPr>
                <w:sz w:val="20"/>
              </w:rPr>
              <w:t xml:space="preserve"> died of multiple stab wounds. Mr. </w:t>
            </w:r>
            <w:proofErr w:type="spellStart"/>
            <w:r w:rsidRPr="0089110D">
              <w:rPr>
                <w:sz w:val="20"/>
              </w:rPr>
              <w:t>Rasberry</w:t>
            </w:r>
            <w:proofErr w:type="spellEnd"/>
            <w:r w:rsidRPr="0089110D">
              <w:rPr>
                <w:sz w:val="20"/>
              </w:rPr>
              <w:t xml:space="preserve"> admitted to having inflicted them after Mr. </w:t>
            </w:r>
            <w:proofErr w:type="spellStart"/>
            <w:r w:rsidRPr="0089110D">
              <w:rPr>
                <w:sz w:val="20"/>
              </w:rPr>
              <w:t>Kelloway</w:t>
            </w:r>
            <w:proofErr w:type="spellEnd"/>
            <w:r w:rsidRPr="0089110D">
              <w:rPr>
                <w:sz w:val="20"/>
              </w:rPr>
              <w:t xml:space="preserve"> threatened to rape him and his wife. At the trial on a charge of second-degree murder, the judge rejected the defence of self-defence but found provocation. He convicted Mr. </w:t>
            </w:r>
            <w:proofErr w:type="spellStart"/>
            <w:r w:rsidRPr="0089110D">
              <w:rPr>
                <w:sz w:val="20"/>
              </w:rPr>
              <w:t>Rasberry</w:t>
            </w:r>
            <w:proofErr w:type="spellEnd"/>
            <w:r w:rsidRPr="0089110D">
              <w:rPr>
                <w:sz w:val="20"/>
              </w:rPr>
              <w:t xml:space="preserve"> of manslaughter and imposed a sentence of seven years in prison. Both the Crown and Mr. </w:t>
            </w:r>
            <w:proofErr w:type="spellStart"/>
            <w:r w:rsidRPr="0089110D">
              <w:rPr>
                <w:sz w:val="20"/>
              </w:rPr>
              <w:t>Rasberry</w:t>
            </w:r>
            <w:proofErr w:type="spellEnd"/>
            <w:r w:rsidRPr="0089110D">
              <w:rPr>
                <w:sz w:val="20"/>
              </w:rPr>
              <w:t xml:space="preserve"> appealed the manslaughter verdict. The Crown took issue with the finding of provocation while Mr. </w:t>
            </w:r>
            <w:proofErr w:type="spellStart"/>
            <w:r w:rsidRPr="0089110D">
              <w:rPr>
                <w:sz w:val="20"/>
              </w:rPr>
              <w:t>Rasberry</w:t>
            </w:r>
            <w:proofErr w:type="spellEnd"/>
            <w:r w:rsidRPr="0089110D">
              <w:rPr>
                <w:sz w:val="20"/>
              </w:rPr>
              <w:t xml:space="preserve"> took issue with the rejection of self-defence. The Court of Appeal dismissed both appeals.</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October 28, 2015</w:t>
            </w:r>
          </w:p>
          <w:p w:rsidR="0089110D" w:rsidRPr="0089110D" w:rsidRDefault="0089110D" w:rsidP="0089110D">
            <w:pPr>
              <w:jc w:val="both"/>
              <w:rPr>
                <w:sz w:val="20"/>
              </w:rPr>
            </w:pPr>
            <w:r w:rsidRPr="0089110D">
              <w:rPr>
                <w:sz w:val="20"/>
              </w:rPr>
              <w:t>Court of Queen’s Bench of Alberta</w:t>
            </w:r>
          </w:p>
          <w:p w:rsidR="0089110D" w:rsidRPr="0089110D" w:rsidRDefault="0089110D" w:rsidP="0089110D">
            <w:pPr>
              <w:jc w:val="both"/>
              <w:rPr>
                <w:sz w:val="20"/>
              </w:rPr>
            </w:pPr>
            <w:r w:rsidRPr="0089110D">
              <w:rPr>
                <w:sz w:val="20"/>
              </w:rPr>
              <w:t>(Hall J.)</w:t>
            </w:r>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Accused convicted of manslaughter and sentenced to seven years in prison.</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May 5, 2017</w:t>
            </w:r>
          </w:p>
          <w:p w:rsidR="0089110D" w:rsidRPr="0089110D" w:rsidRDefault="0089110D" w:rsidP="0089110D">
            <w:pPr>
              <w:jc w:val="both"/>
              <w:rPr>
                <w:sz w:val="20"/>
              </w:rPr>
            </w:pPr>
            <w:r w:rsidRPr="0089110D">
              <w:rPr>
                <w:sz w:val="20"/>
              </w:rPr>
              <w:t>Court of Appeal of Alberta (Calgary)</w:t>
            </w:r>
          </w:p>
          <w:p w:rsidR="0089110D" w:rsidRPr="0089110D" w:rsidRDefault="0089110D" w:rsidP="0089110D">
            <w:pPr>
              <w:jc w:val="both"/>
              <w:rPr>
                <w:sz w:val="20"/>
                <w:highlight w:val="yellow"/>
              </w:rPr>
            </w:pPr>
            <w:r w:rsidRPr="0089110D">
              <w:rPr>
                <w:sz w:val="20"/>
              </w:rPr>
              <w:t>(</w:t>
            </w:r>
            <w:proofErr w:type="spellStart"/>
            <w:r w:rsidRPr="0089110D">
              <w:rPr>
                <w:sz w:val="20"/>
              </w:rPr>
              <w:t>Rowbotham</w:t>
            </w:r>
            <w:proofErr w:type="spellEnd"/>
            <w:r w:rsidRPr="0089110D">
              <w:rPr>
                <w:sz w:val="20"/>
              </w:rPr>
              <w:t xml:space="preserve">, Schutz and </w:t>
            </w:r>
            <w:proofErr w:type="spellStart"/>
            <w:r w:rsidRPr="0089110D">
              <w:rPr>
                <w:sz w:val="20"/>
              </w:rPr>
              <w:t>Greckol</w:t>
            </w:r>
            <w:proofErr w:type="spellEnd"/>
            <w:r w:rsidRPr="0089110D">
              <w:rPr>
                <w:sz w:val="20"/>
              </w:rPr>
              <w:t xml:space="preserve"> JJ.A.)</w:t>
            </w:r>
          </w:p>
          <w:p w:rsidR="0089110D" w:rsidRPr="0089110D" w:rsidRDefault="00A576C0" w:rsidP="0089110D">
            <w:pPr>
              <w:jc w:val="both"/>
              <w:rPr>
                <w:sz w:val="20"/>
              </w:rPr>
            </w:pPr>
            <w:hyperlink r:id="rId39" w:history="1">
              <w:r w:rsidR="0089110D" w:rsidRPr="0089110D">
                <w:rPr>
                  <w:rStyle w:val="Hyperlink"/>
                  <w:sz w:val="20"/>
                </w:rPr>
                <w:t>2017 ABCA 135</w:t>
              </w:r>
            </w:hyperlink>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Both accused and Crown’s appeals of manslaughter conviction dismissed.</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August 4, 2017</w:t>
            </w:r>
          </w:p>
          <w:p w:rsidR="0089110D" w:rsidRPr="0089110D" w:rsidRDefault="0089110D" w:rsidP="0089110D">
            <w:pPr>
              <w:jc w:val="both"/>
              <w:rPr>
                <w:sz w:val="20"/>
              </w:rPr>
            </w:pPr>
            <w:r w:rsidRPr="0089110D">
              <w:rPr>
                <w:sz w:val="20"/>
              </w:rPr>
              <w:t>Supreme Court of Canada</w:t>
            </w: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Application for leave to appeal filed.</w:t>
            </w:r>
          </w:p>
          <w:p w:rsidR="0089110D" w:rsidRPr="0089110D" w:rsidRDefault="0089110D" w:rsidP="0089110D">
            <w:pPr>
              <w:jc w:val="both"/>
              <w:rPr>
                <w:sz w:val="20"/>
              </w:rPr>
            </w:pPr>
          </w:p>
        </w:tc>
      </w:tr>
    </w:tbl>
    <w:p w:rsidR="0089110D" w:rsidRDefault="0089110D" w:rsidP="0089110D">
      <w:pPr>
        <w:jc w:val="both"/>
        <w:rPr>
          <w:sz w:val="20"/>
        </w:rPr>
      </w:pPr>
    </w:p>
    <w:p w:rsidR="005A0E5F" w:rsidRPr="0089110D" w:rsidRDefault="005A0E5F" w:rsidP="0089110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E95A6A">
        <w:tc>
          <w:tcPr>
            <w:tcW w:w="543" w:type="pct"/>
          </w:tcPr>
          <w:p w:rsidR="0089110D" w:rsidRPr="0089110D" w:rsidRDefault="0089110D" w:rsidP="0089110D">
            <w:pPr>
              <w:jc w:val="both"/>
              <w:rPr>
                <w:sz w:val="20"/>
                <w:lang w:val="fr-CA"/>
              </w:rPr>
            </w:pPr>
            <w:r w:rsidRPr="0089110D">
              <w:rPr>
                <w:rStyle w:val="SCCFileNumberChar"/>
                <w:sz w:val="20"/>
                <w:szCs w:val="20"/>
                <w:lang w:val="fr-CA"/>
              </w:rPr>
              <w:t>37686</w:t>
            </w:r>
          </w:p>
        </w:tc>
        <w:tc>
          <w:tcPr>
            <w:tcW w:w="4457" w:type="pct"/>
            <w:gridSpan w:val="3"/>
          </w:tcPr>
          <w:p w:rsidR="0089110D" w:rsidRPr="005A0E5F" w:rsidRDefault="0089110D" w:rsidP="0089110D">
            <w:pPr>
              <w:pStyle w:val="SCCLsocParty"/>
              <w:jc w:val="both"/>
              <w:rPr>
                <w:b/>
                <w:sz w:val="20"/>
                <w:szCs w:val="20"/>
              </w:rPr>
            </w:pPr>
            <w:r w:rsidRPr="005A0E5F">
              <w:rPr>
                <w:b/>
                <w:sz w:val="20"/>
                <w:szCs w:val="20"/>
              </w:rPr>
              <w:t>Nicholas Gordon Rasberry c. Sa Majesté la Reine</w:t>
            </w:r>
          </w:p>
          <w:p w:rsidR="0089110D" w:rsidRPr="0089110D" w:rsidRDefault="0089110D" w:rsidP="0089110D">
            <w:pPr>
              <w:jc w:val="both"/>
              <w:rPr>
                <w:sz w:val="20"/>
                <w:lang w:val="fr-CA"/>
              </w:rPr>
            </w:pPr>
            <w:r w:rsidRPr="0089110D">
              <w:rPr>
                <w:sz w:val="20"/>
                <w:lang w:val="fr-CA"/>
              </w:rPr>
              <w:t>(Alb.) (Criminelle) (Sur autorisation)</w:t>
            </w:r>
          </w:p>
        </w:tc>
      </w:tr>
      <w:tr w:rsidR="0089110D" w:rsidRPr="00A576C0" w:rsidTr="00E95A6A">
        <w:tc>
          <w:tcPr>
            <w:tcW w:w="5000" w:type="pct"/>
            <w:gridSpan w:val="4"/>
          </w:tcPr>
          <w:p w:rsidR="0089110D" w:rsidRPr="0089110D" w:rsidRDefault="0089110D" w:rsidP="0089110D">
            <w:pPr>
              <w:jc w:val="both"/>
              <w:rPr>
                <w:sz w:val="20"/>
                <w:lang w:val="fr-CA"/>
              </w:rPr>
            </w:pPr>
            <w:r w:rsidRPr="0089110D">
              <w:rPr>
                <w:sz w:val="20"/>
                <w:lang w:val="fr-CA"/>
              </w:rPr>
              <w:t xml:space="preserve">Droit criminel — Moyens de défense — Provocation — Légitime défense — L’accusé a poignardé la victime à plusieurs reprises après que la victime a menacé de violer l’accusé et sa femme — Le juge du procès a-t-il eu tort de conclure que la légitime défense avait une apparence de vraisemblance, tout en concluant que la force employée par l’accusé était déraisonnable et que le ministère public n’était pas parvenu à réfuter la preuve que l’accusé avait été provoqué à tuer la victime? — La Cour d’appel a-t-elle interprété l’al. 34(1)c) du </w:t>
            </w:r>
            <w:r w:rsidRPr="0089110D">
              <w:rPr>
                <w:i/>
                <w:sz w:val="20"/>
                <w:lang w:val="fr-CA"/>
              </w:rPr>
              <w:t>Code criminel</w:t>
            </w:r>
            <w:r w:rsidRPr="0089110D">
              <w:rPr>
                <w:sz w:val="20"/>
                <w:lang w:val="fr-CA"/>
              </w:rPr>
              <w:t xml:space="preserve"> de manière à imposer à l’accusé l’obligation d’évaluer avec précision la mesure de son geste défensif? — Une preuve d’expert qui ne porte pas sur une situation hypothétique est-elle appropriée, sans rien perdre de sa valeur probante? — Le comportement après le fait est-il au cœur de la question de savoir si quelqu’un a agi de façon raisonnable?</w:t>
            </w:r>
          </w:p>
        </w:tc>
      </w:tr>
      <w:tr w:rsidR="0089110D" w:rsidRPr="00A576C0" w:rsidTr="00E95A6A">
        <w:tc>
          <w:tcPr>
            <w:tcW w:w="5000" w:type="pct"/>
            <w:gridSpan w:val="4"/>
          </w:tcPr>
          <w:p w:rsidR="0089110D" w:rsidRPr="0089110D" w:rsidRDefault="0089110D" w:rsidP="0089110D">
            <w:pPr>
              <w:jc w:val="both"/>
              <w:rPr>
                <w:sz w:val="20"/>
                <w:lang w:val="fr-CA"/>
              </w:rPr>
            </w:pPr>
          </w:p>
        </w:tc>
      </w:tr>
      <w:tr w:rsidR="0089110D" w:rsidRPr="0089110D" w:rsidTr="00E95A6A">
        <w:tc>
          <w:tcPr>
            <w:tcW w:w="5000" w:type="pct"/>
            <w:gridSpan w:val="4"/>
          </w:tcPr>
          <w:p w:rsidR="0089110D" w:rsidRPr="0089110D" w:rsidRDefault="0089110D" w:rsidP="0089110D">
            <w:pPr>
              <w:jc w:val="both"/>
              <w:rPr>
                <w:sz w:val="20"/>
                <w:lang w:val="fr-CA"/>
              </w:rPr>
            </w:pPr>
            <w:r w:rsidRPr="0089110D">
              <w:rPr>
                <w:sz w:val="20"/>
                <w:lang w:val="fr-CA"/>
              </w:rPr>
              <w:t xml:space="preserve">Le demandeur, M. Rasberry, et la victime, M. Kelloway, étaient voisins lorsqu’ils se sont rencontrés pour la première fois en mai 2013. Les deux hommes ainsi que l’épouse de M. Rasberry et la petite amie de M. Kelloway s’étaient réunis chez les Kelloway pour un barbecue. Ce soir-là, M. Kelloway est décédé des suites de plusieurs coups de couteau. Monsieur Rasberry a avoué les avoir infligés après que M. Kelloway a menacé de le violer et de violer son épouse. Au procès sur une accusation de meurtre au deuxième degré, le juge a rejeté la défense de légitime défense, </w:t>
            </w:r>
            <w:r w:rsidRPr="0089110D">
              <w:rPr>
                <w:sz w:val="20"/>
                <w:lang w:val="fr-CA"/>
              </w:rPr>
              <w:lastRenderedPageBreak/>
              <w:t>mais a conclu qu’il y avait eu provocation. Il a déclaré M. Rasberry coupable d’homicide involontaire coupable et a infligé une peine d’emprisonnement de sept ans. Le ministère public et M. </w:t>
            </w:r>
            <w:proofErr w:type="spellStart"/>
            <w:r w:rsidRPr="0089110D">
              <w:rPr>
                <w:sz w:val="20"/>
                <w:lang w:val="fr-CA"/>
              </w:rPr>
              <w:t>Rasberry</w:t>
            </w:r>
            <w:proofErr w:type="spellEnd"/>
            <w:r w:rsidRPr="0089110D">
              <w:rPr>
                <w:sz w:val="20"/>
                <w:lang w:val="fr-CA"/>
              </w:rPr>
              <w:t xml:space="preserve"> ont tous deux interjeté appel du verdict d’homicide involontaire coupable. Le ministère public contestait la conclusion de provocation alors que M. </w:t>
            </w:r>
            <w:proofErr w:type="spellStart"/>
            <w:r w:rsidRPr="0089110D">
              <w:rPr>
                <w:sz w:val="20"/>
                <w:lang w:val="fr-CA"/>
              </w:rPr>
              <w:t>Rasberry</w:t>
            </w:r>
            <w:proofErr w:type="spellEnd"/>
            <w:r w:rsidRPr="0089110D">
              <w:rPr>
                <w:sz w:val="20"/>
                <w:lang w:val="fr-CA"/>
              </w:rPr>
              <w:t xml:space="preserve"> contestait le rejet de la légitime défense. La Cour d’appel a rejeté les deux appels.</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lastRenderedPageBreak/>
              <w:t>28 octobre 2015</w:t>
            </w:r>
          </w:p>
          <w:p w:rsidR="0089110D" w:rsidRPr="0089110D" w:rsidRDefault="0089110D" w:rsidP="0089110D">
            <w:pPr>
              <w:jc w:val="both"/>
              <w:rPr>
                <w:sz w:val="20"/>
                <w:lang w:val="fr-CA"/>
              </w:rPr>
            </w:pPr>
            <w:r w:rsidRPr="0089110D">
              <w:rPr>
                <w:sz w:val="20"/>
                <w:lang w:val="fr-CA"/>
              </w:rPr>
              <w:t>Cour du Banc de la Reine de l’Alberta</w:t>
            </w:r>
          </w:p>
          <w:p w:rsidR="0089110D" w:rsidRPr="0089110D" w:rsidRDefault="0089110D" w:rsidP="0089110D">
            <w:pPr>
              <w:jc w:val="both"/>
              <w:rPr>
                <w:sz w:val="20"/>
                <w:lang w:val="fr-CA"/>
              </w:rPr>
            </w:pPr>
            <w:r w:rsidRPr="0089110D">
              <w:rPr>
                <w:sz w:val="20"/>
                <w:lang w:val="fr-CA"/>
              </w:rPr>
              <w:t>(Juge Hall)</w:t>
            </w:r>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Déclaration de culpabilité d’homicide involontaire coupable et condamnation à une peine d’emprisonnement de sept ans.</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5 mai 2017</w:t>
            </w:r>
          </w:p>
          <w:p w:rsidR="0089110D" w:rsidRPr="0089110D" w:rsidRDefault="0089110D" w:rsidP="0089110D">
            <w:pPr>
              <w:jc w:val="both"/>
              <w:rPr>
                <w:sz w:val="20"/>
                <w:lang w:val="fr-CA"/>
              </w:rPr>
            </w:pPr>
            <w:r w:rsidRPr="0089110D">
              <w:rPr>
                <w:sz w:val="20"/>
                <w:lang w:val="fr-CA"/>
              </w:rPr>
              <w:t>Cour d’appel de l’Alberta (Calgary)</w:t>
            </w:r>
          </w:p>
          <w:p w:rsidR="0089110D" w:rsidRPr="0089110D" w:rsidRDefault="0089110D" w:rsidP="0089110D">
            <w:pPr>
              <w:jc w:val="both"/>
              <w:rPr>
                <w:sz w:val="20"/>
                <w:highlight w:val="yellow"/>
                <w:lang w:val="fr-CA"/>
              </w:rPr>
            </w:pPr>
            <w:r w:rsidRPr="0089110D">
              <w:rPr>
                <w:sz w:val="20"/>
                <w:lang w:val="fr-CA"/>
              </w:rPr>
              <w:t>(Juges Rowbotham, Schutz et Greckol)</w:t>
            </w:r>
          </w:p>
          <w:p w:rsidR="0089110D" w:rsidRPr="0089110D" w:rsidRDefault="00A576C0" w:rsidP="0089110D">
            <w:pPr>
              <w:jc w:val="both"/>
              <w:rPr>
                <w:sz w:val="20"/>
                <w:lang w:val="fr-CA"/>
              </w:rPr>
            </w:pPr>
            <w:hyperlink r:id="rId40" w:history="1">
              <w:r w:rsidR="0089110D" w:rsidRPr="0089110D">
                <w:rPr>
                  <w:rStyle w:val="Hyperlink"/>
                  <w:sz w:val="20"/>
                  <w:lang w:val="fr-CA"/>
                </w:rPr>
                <w:t>2017 ABCA 135</w:t>
              </w:r>
            </w:hyperlink>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Rejet des appels de la déclaration de culpabilité d’homicide involontaire coupable interjetés par l’accusé et ministère public.</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4 août 2017</w:t>
            </w:r>
          </w:p>
          <w:p w:rsidR="0089110D" w:rsidRPr="0089110D" w:rsidRDefault="0089110D" w:rsidP="0089110D">
            <w:pPr>
              <w:jc w:val="both"/>
              <w:rPr>
                <w:sz w:val="20"/>
                <w:lang w:val="fr-CA"/>
              </w:rPr>
            </w:pPr>
            <w:r w:rsidRPr="0089110D">
              <w:rPr>
                <w:sz w:val="20"/>
                <w:lang w:val="fr-CA"/>
              </w:rPr>
              <w:t>Cour suprême du Canada</w:t>
            </w: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Dépôt de la demande d’autorisation d’appel.</w:t>
            </w:r>
          </w:p>
          <w:p w:rsidR="0089110D" w:rsidRPr="0089110D" w:rsidRDefault="0089110D" w:rsidP="0089110D">
            <w:pPr>
              <w:jc w:val="both"/>
              <w:rPr>
                <w:sz w:val="20"/>
                <w:lang w:val="fr-CA"/>
              </w:rPr>
            </w:pPr>
          </w:p>
        </w:tc>
      </w:tr>
    </w:tbl>
    <w:p w:rsidR="0089110D" w:rsidRPr="0089110D" w:rsidRDefault="0089110D" w:rsidP="0089110D">
      <w:pPr>
        <w:jc w:val="both"/>
        <w:rPr>
          <w:sz w:val="20"/>
          <w:lang w:val="fr-CA"/>
        </w:rPr>
      </w:pPr>
    </w:p>
    <w:p w:rsidR="0089110D" w:rsidRPr="0089110D" w:rsidRDefault="0089110D" w:rsidP="0089110D">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400C66">
        <w:tc>
          <w:tcPr>
            <w:tcW w:w="543" w:type="pct"/>
          </w:tcPr>
          <w:p w:rsidR="0089110D" w:rsidRPr="0089110D" w:rsidRDefault="0089110D" w:rsidP="0089110D">
            <w:pPr>
              <w:jc w:val="both"/>
              <w:rPr>
                <w:sz w:val="20"/>
              </w:rPr>
            </w:pPr>
            <w:r w:rsidRPr="0089110D">
              <w:rPr>
                <w:rStyle w:val="SCCFileNumberChar"/>
                <w:sz w:val="20"/>
                <w:szCs w:val="20"/>
              </w:rPr>
              <w:t>37649</w:t>
            </w:r>
          </w:p>
        </w:tc>
        <w:tc>
          <w:tcPr>
            <w:tcW w:w="4457" w:type="pct"/>
            <w:gridSpan w:val="3"/>
          </w:tcPr>
          <w:p w:rsidR="0089110D" w:rsidRPr="005A0E5F" w:rsidRDefault="0089110D" w:rsidP="0089110D">
            <w:pPr>
              <w:pStyle w:val="SCCLsocParty"/>
              <w:jc w:val="both"/>
              <w:rPr>
                <w:b/>
                <w:sz w:val="20"/>
                <w:szCs w:val="20"/>
                <w:lang w:val="en-US"/>
              </w:rPr>
            </w:pPr>
            <w:r w:rsidRPr="005A0E5F">
              <w:rPr>
                <w:b/>
                <w:sz w:val="20"/>
                <w:szCs w:val="20"/>
                <w:lang w:val="en-US"/>
              </w:rPr>
              <w:t xml:space="preserve">Serena Oh v. City of Langley, Carolyn </w:t>
            </w:r>
            <w:proofErr w:type="spellStart"/>
            <w:r w:rsidRPr="005A0E5F">
              <w:rPr>
                <w:b/>
                <w:sz w:val="20"/>
                <w:szCs w:val="20"/>
                <w:lang w:val="en-US"/>
              </w:rPr>
              <w:t>Mushata</w:t>
            </w:r>
            <w:proofErr w:type="spellEnd"/>
          </w:p>
          <w:p w:rsidR="0089110D" w:rsidRPr="0089110D" w:rsidRDefault="0089110D" w:rsidP="0089110D">
            <w:pPr>
              <w:jc w:val="both"/>
              <w:rPr>
                <w:sz w:val="20"/>
              </w:rPr>
            </w:pPr>
            <w:r w:rsidRPr="0089110D">
              <w:rPr>
                <w:sz w:val="20"/>
              </w:rPr>
              <w:t>(B.C.) (Civil) (By Leave)</w:t>
            </w:r>
          </w:p>
        </w:tc>
      </w:tr>
      <w:tr w:rsidR="0089110D" w:rsidRPr="0089110D" w:rsidTr="00400C66">
        <w:tc>
          <w:tcPr>
            <w:tcW w:w="5000" w:type="pct"/>
            <w:gridSpan w:val="4"/>
          </w:tcPr>
          <w:p w:rsidR="0089110D" w:rsidRPr="0089110D" w:rsidRDefault="0089110D" w:rsidP="0089110D">
            <w:pPr>
              <w:jc w:val="both"/>
              <w:rPr>
                <w:sz w:val="20"/>
              </w:rPr>
            </w:pPr>
            <w:r w:rsidRPr="0089110D">
              <w:rPr>
                <w:sz w:val="20"/>
              </w:rPr>
              <w:t>Legislation – Interpretation – Evidence – Allegations of election fraud – Did the lower courts err in dismissing the petition to declare invalid a by-election for a seat on municipal council on the basis that not all valid votes had been counted.</w:t>
            </w:r>
          </w:p>
          <w:p w:rsidR="0089110D" w:rsidRPr="0089110D" w:rsidRDefault="0089110D" w:rsidP="0089110D">
            <w:pPr>
              <w:jc w:val="both"/>
              <w:rPr>
                <w:sz w:val="20"/>
              </w:rPr>
            </w:pPr>
          </w:p>
        </w:tc>
      </w:tr>
      <w:tr w:rsidR="0089110D" w:rsidRPr="0089110D" w:rsidTr="00400C66">
        <w:tc>
          <w:tcPr>
            <w:tcW w:w="5000" w:type="pct"/>
            <w:gridSpan w:val="4"/>
          </w:tcPr>
          <w:p w:rsidR="0089110D" w:rsidRPr="0089110D" w:rsidRDefault="0089110D" w:rsidP="0089110D">
            <w:pPr>
              <w:jc w:val="both"/>
              <w:rPr>
                <w:sz w:val="20"/>
              </w:rPr>
            </w:pPr>
            <w:r w:rsidRPr="0089110D">
              <w:rPr>
                <w:sz w:val="20"/>
              </w:rPr>
              <w:t xml:space="preserve">A municipal by-election was held in Langley B.C. in February 2016, to fill a single, vacant seat on city council. The applicant, one of nine candidates running, received 57 (or 2.7 %) of the votes, and the winning candidate was elected with 740 (or just over one third) of the votes. The election results were certified and declared by the respondent Chief Election Officer, who filed a report disclosing no fraud or irregularities with the election results. The applicant subsequently filed a petition pursuant to the </w:t>
            </w:r>
            <w:r w:rsidRPr="0089110D">
              <w:rPr>
                <w:i/>
                <w:sz w:val="20"/>
              </w:rPr>
              <w:t>Local Government Ac</w:t>
            </w:r>
            <w:r w:rsidRPr="0089110D">
              <w:rPr>
                <w:sz w:val="20"/>
              </w:rPr>
              <w:t>t, R.S.B.C. 2015, c. 1 (the “</w:t>
            </w:r>
            <w:r w:rsidRPr="0089110D">
              <w:rPr>
                <w:i/>
                <w:sz w:val="20"/>
              </w:rPr>
              <w:t>Act</w:t>
            </w:r>
            <w:r w:rsidRPr="0089110D">
              <w:rPr>
                <w:sz w:val="20"/>
              </w:rPr>
              <w:t xml:space="preserve">”), for an Order declaring the election invalid for not being conducted in accordance with the </w:t>
            </w:r>
            <w:r w:rsidRPr="0089110D">
              <w:rPr>
                <w:i/>
                <w:sz w:val="20"/>
              </w:rPr>
              <w:t>Act</w:t>
            </w:r>
            <w:r w:rsidRPr="0089110D">
              <w:rPr>
                <w:sz w:val="20"/>
              </w:rPr>
              <w:t xml:space="preserve"> or related regulations or bylaws. She also sought a judicial recount on the basis that the ballot account did not accurately record or calculate the number of valid votes for a candidate.</w:t>
            </w:r>
          </w:p>
          <w:p w:rsidR="0089110D" w:rsidRPr="0089110D" w:rsidRDefault="0089110D" w:rsidP="0089110D">
            <w:pPr>
              <w:jc w:val="both"/>
              <w:rPr>
                <w:sz w:val="20"/>
              </w:rPr>
            </w:pPr>
          </w:p>
          <w:p w:rsidR="0089110D" w:rsidRPr="0089110D" w:rsidRDefault="0089110D" w:rsidP="0089110D">
            <w:pPr>
              <w:jc w:val="both"/>
              <w:rPr>
                <w:sz w:val="20"/>
              </w:rPr>
            </w:pPr>
            <w:r w:rsidRPr="0089110D">
              <w:rPr>
                <w:sz w:val="20"/>
              </w:rPr>
              <w:t xml:space="preserve">The Supreme Court of British Columbia dismissed the applicant’s petition, finding that there was insufficient evidence to bring a challenge under the </w:t>
            </w:r>
            <w:r w:rsidRPr="0089110D">
              <w:rPr>
                <w:i/>
                <w:sz w:val="20"/>
              </w:rPr>
              <w:t>Act</w:t>
            </w:r>
            <w:r w:rsidRPr="0089110D">
              <w:rPr>
                <w:sz w:val="20"/>
              </w:rPr>
              <w:t xml:space="preserve"> and that she had not met her preliminary burden of establishing a failure in the election process. The Court also found that the petition was aimed at obtaining a judicial recount and was therefore out of time under the </w:t>
            </w:r>
            <w:r w:rsidRPr="0089110D">
              <w:rPr>
                <w:i/>
                <w:sz w:val="20"/>
              </w:rPr>
              <w:t>Act</w:t>
            </w:r>
            <w:r w:rsidRPr="0089110D">
              <w:rPr>
                <w:sz w:val="20"/>
              </w:rPr>
              <w:t>. The Court of Appeal for British Columbia dismissed the appeal.</w:t>
            </w:r>
          </w:p>
        </w:tc>
      </w:tr>
      <w:tr w:rsidR="0089110D" w:rsidRPr="0089110D" w:rsidTr="00400C66">
        <w:tc>
          <w:tcPr>
            <w:tcW w:w="5000" w:type="pct"/>
            <w:gridSpan w:val="4"/>
          </w:tcPr>
          <w:p w:rsidR="0089110D" w:rsidRPr="0089110D" w:rsidRDefault="0089110D" w:rsidP="0089110D">
            <w:pPr>
              <w:jc w:val="both"/>
              <w:rPr>
                <w:sz w:val="20"/>
              </w:rPr>
            </w:pPr>
          </w:p>
        </w:tc>
      </w:tr>
      <w:tr w:rsidR="0089110D" w:rsidRPr="0089110D" w:rsidTr="00400C66">
        <w:tc>
          <w:tcPr>
            <w:tcW w:w="2427" w:type="pct"/>
            <w:gridSpan w:val="2"/>
          </w:tcPr>
          <w:p w:rsidR="0089110D" w:rsidRPr="0089110D" w:rsidRDefault="0089110D" w:rsidP="0089110D">
            <w:pPr>
              <w:jc w:val="both"/>
              <w:rPr>
                <w:sz w:val="20"/>
              </w:rPr>
            </w:pPr>
            <w:r w:rsidRPr="0089110D">
              <w:rPr>
                <w:sz w:val="20"/>
              </w:rPr>
              <w:t>April 12, 2016</w:t>
            </w:r>
          </w:p>
          <w:p w:rsidR="0089110D" w:rsidRPr="0089110D" w:rsidRDefault="0089110D" w:rsidP="0089110D">
            <w:pPr>
              <w:jc w:val="both"/>
              <w:rPr>
                <w:sz w:val="20"/>
              </w:rPr>
            </w:pPr>
            <w:r w:rsidRPr="0089110D">
              <w:rPr>
                <w:sz w:val="20"/>
              </w:rPr>
              <w:t>Supreme Court of British Columbia</w:t>
            </w:r>
          </w:p>
          <w:p w:rsidR="0089110D" w:rsidRPr="0089110D" w:rsidRDefault="0089110D" w:rsidP="0089110D">
            <w:pPr>
              <w:jc w:val="both"/>
              <w:rPr>
                <w:sz w:val="20"/>
              </w:rPr>
            </w:pPr>
            <w:r w:rsidRPr="0089110D">
              <w:rPr>
                <w:sz w:val="20"/>
              </w:rPr>
              <w:t>(Brown J.)</w:t>
            </w:r>
          </w:p>
          <w:p w:rsidR="0089110D" w:rsidRPr="0089110D" w:rsidRDefault="00A576C0" w:rsidP="0089110D">
            <w:pPr>
              <w:jc w:val="both"/>
              <w:rPr>
                <w:sz w:val="20"/>
              </w:rPr>
            </w:pPr>
            <w:hyperlink r:id="rId41" w:history="1">
              <w:r w:rsidR="0089110D" w:rsidRPr="0089110D">
                <w:rPr>
                  <w:rStyle w:val="Hyperlink"/>
                  <w:sz w:val="20"/>
                </w:rPr>
                <w:t>2016 BCSC 1357</w:t>
              </w:r>
            </w:hyperlink>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Applicant’s petition to have election declared invalid, dismissed</w:t>
            </w:r>
          </w:p>
          <w:p w:rsidR="0089110D" w:rsidRPr="0089110D" w:rsidRDefault="0089110D" w:rsidP="0089110D">
            <w:pPr>
              <w:jc w:val="both"/>
              <w:rPr>
                <w:sz w:val="20"/>
              </w:rPr>
            </w:pPr>
          </w:p>
        </w:tc>
      </w:tr>
      <w:tr w:rsidR="0089110D" w:rsidRPr="0089110D" w:rsidTr="00400C66">
        <w:tc>
          <w:tcPr>
            <w:tcW w:w="2427" w:type="pct"/>
            <w:gridSpan w:val="2"/>
          </w:tcPr>
          <w:p w:rsidR="0089110D" w:rsidRPr="0089110D" w:rsidRDefault="0089110D" w:rsidP="0089110D">
            <w:pPr>
              <w:jc w:val="both"/>
              <w:rPr>
                <w:sz w:val="20"/>
              </w:rPr>
            </w:pPr>
            <w:r w:rsidRPr="0089110D">
              <w:rPr>
                <w:sz w:val="20"/>
              </w:rPr>
              <w:t>January 23, 2017</w:t>
            </w:r>
          </w:p>
          <w:p w:rsidR="0089110D" w:rsidRPr="0089110D" w:rsidRDefault="0089110D" w:rsidP="0089110D">
            <w:pPr>
              <w:jc w:val="both"/>
              <w:rPr>
                <w:sz w:val="20"/>
              </w:rPr>
            </w:pPr>
            <w:r w:rsidRPr="0089110D">
              <w:rPr>
                <w:sz w:val="20"/>
              </w:rPr>
              <w:t xml:space="preserve">Court of Appeal for British Columbia </w:t>
            </w:r>
          </w:p>
          <w:p w:rsidR="0089110D" w:rsidRPr="0089110D" w:rsidRDefault="0089110D" w:rsidP="0089110D">
            <w:pPr>
              <w:jc w:val="both"/>
              <w:rPr>
                <w:sz w:val="20"/>
              </w:rPr>
            </w:pPr>
            <w:r w:rsidRPr="0089110D">
              <w:rPr>
                <w:sz w:val="20"/>
              </w:rPr>
              <w:t>(Vancouver)</w:t>
            </w:r>
          </w:p>
          <w:p w:rsidR="0089110D" w:rsidRPr="0089110D" w:rsidRDefault="0089110D" w:rsidP="0089110D">
            <w:pPr>
              <w:jc w:val="both"/>
              <w:rPr>
                <w:sz w:val="20"/>
              </w:rPr>
            </w:pPr>
            <w:r w:rsidRPr="0089110D">
              <w:rPr>
                <w:sz w:val="20"/>
              </w:rPr>
              <w:t xml:space="preserve">(Newbury, Harris and </w:t>
            </w:r>
            <w:proofErr w:type="spellStart"/>
            <w:r w:rsidRPr="0089110D">
              <w:rPr>
                <w:sz w:val="20"/>
              </w:rPr>
              <w:t>Willcock</w:t>
            </w:r>
            <w:proofErr w:type="spellEnd"/>
            <w:r w:rsidRPr="0089110D">
              <w:rPr>
                <w:sz w:val="20"/>
              </w:rPr>
              <w:t xml:space="preserve"> JJ.A.)</w:t>
            </w:r>
          </w:p>
          <w:p w:rsidR="0089110D" w:rsidRPr="0089110D" w:rsidRDefault="00A576C0" w:rsidP="0089110D">
            <w:pPr>
              <w:jc w:val="both"/>
              <w:rPr>
                <w:sz w:val="20"/>
              </w:rPr>
            </w:pPr>
            <w:hyperlink r:id="rId42" w:history="1">
              <w:r w:rsidR="0089110D" w:rsidRPr="0089110D">
                <w:rPr>
                  <w:rStyle w:val="Hyperlink"/>
                  <w:sz w:val="20"/>
                </w:rPr>
                <w:t>2017 BCCA 43</w:t>
              </w:r>
            </w:hyperlink>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Appeal dismissed</w:t>
            </w:r>
          </w:p>
          <w:p w:rsidR="0089110D" w:rsidRPr="0089110D" w:rsidRDefault="0089110D" w:rsidP="0089110D">
            <w:pPr>
              <w:jc w:val="both"/>
              <w:rPr>
                <w:sz w:val="20"/>
              </w:rPr>
            </w:pPr>
          </w:p>
        </w:tc>
      </w:tr>
      <w:tr w:rsidR="0089110D" w:rsidRPr="0089110D" w:rsidTr="00400C66">
        <w:tc>
          <w:tcPr>
            <w:tcW w:w="2427" w:type="pct"/>
            <w:gridSpan w:val="2"/>
          </w:tcPr>
          <w:p w:rsidR="0089110D" w:rsidRPr="0089110D" w:rsidRDefault="0089110D" w:rsidP="0089110D">
            <w:pPr>
              <w:jc w:val="both"/>
              <w:rPr>
                <w:sz w:val="20"/>
              </w:rPr>
            </w:pPr>
            <w:r w:rsidRPr="0089110D">
              <w:rPr>
                <w:sz w:val="20"/>
              </w:rPr>
              <w:t>March 23, 2017</w:t>
            </w:r>
          </w:p>
          <w:p w:rsidR="0089110D" w:rsidRPr="0089110D" w:rsidRDefault="0089110D" w:rsidP="0089110D">
            <w:pPr>
              <w:jc w:val="both"/>
              <w:rPr>
                <w:sz w:val="20"/>
              </w:rPr>
            </w:pPr>
            <w:r w:rsidRPr="0089110D">
              <w:rPr>
                <w:sz w:val="20"/>
              </w:rPr>
              <w:t>Supreme Court of Canada</w:t>
            </w: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Application for leave to appeal filed</w:t>
            </w:r>
          </w:p>
          <w:p w:rsidR="0089110D" w:rsidRPr="0089110D" w:rsidRDefault="0089110D" w:rsidP="0089110D">
            <w:pPr>
              <w:jc w:val="both"/>
              <w:rPr>
                <w:sz w:val="20"/>
              </w:rPr>
            </w:pPr>
          </w:p>
        </w:tc>
      </w:tr>
    </w:tbl>
    <w:p w:rsidR="0089110D" w:rsidRPr="0089110D" w:rsidRDefault="0089110D" w:rsidP="0089110D">
      <w:pPr>
        <w:jc w:val="both"/>
        <w:rPr>
          <w:sz w:val="20"/>
        </w:rPr>
      </w:pPr>
    </w:p>
    <w:p w:rsidR="0089110D" w:rsidRPr="0089110D" w:rsidRDefault="0089110D" w:rsidP="0089110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A576C0" w:rsidTr="00400C66">
        <w:tc>
          <w:tcPr>
            <w:tcW w:w="543" w:type="pct"/>
          </w:tcPr>
          <w:p w:rsidR="0089110D" w:rsidRPr="0089110D" w:rsidRDefault="0089110D" w:rsidP="0089110D">
            <w:pPr>
              <w:jc w:val="both"/>
              <w:rPr>
                <w:sz w:val="20"/>
                <w:lang w:val="fr-CA"/>
              </w:rPr>
            </w:pPr>
            <w:r w:rsidRPr="0089110D">
              <w:rPr>
                <w:rStyle w:val="SCCFileNumberChar"/>
                <w:sz w:val="20"/>
                <w:szCs w:val="20"/>
                <w:lang w:val="fr-CA"/>
              </w:rPr>
              <w:t>37649</w:t>
            </w:r>
          </w:p>
        </w:tc>
        <w:tc>
          <w:tcPr>
            <w:tcW w:w="4457" w:type="pct"/>
            <w:gridSpan w:val="3"/>
          </w:tcPr>
          <w:p w:rsidR="0089110D" w:rsidRPr="005A0E5F" w:rsidRDefault="0089110D" w:rsidP="0089110D">
            <w:pPr>
              <w:pStyle w:val="SCCLsocParty"/>
              <w:jc w:val="both"/>
              <w:rPr>
                <w:b/>
                <w:sz w:val="20"/>
                <w:szCs w:val="20"/>
                <w:lang w:val="en-US"/>
              </w:rPr>
            </w:pPr>
            <w:r w:rsidRPr="005A0E5F">
              <w:rPr>
                <w:b/>
                <w:sz w:val="20"/>
                <w:szCs w:val="20"/>
                <w:lang w:val="en-US"/>
              </w:rPr>
              <w:t xml:space="preserve">Serena Oh c. City of Langley, Carolyn </w:t>
            </w:r>
            <w:proofErr w:type="spellStart"/>
            <w:r w:rsidRPr="005A0E5F">
              <w:rPr>
                <w:b/>
                <w:sz w:val="20"/>
                <w:szCs w:val="20"/>
                <w:lang w:val="en-US"/>
              </w:rPr>
              <w:t>Mushata</w:t>
            </w:r>
            <w:proofErr w:type="spellEnd"/>
          </w:p>
          <w:p w:rsidR="0089110D" w:rsidRPr="0089110D" w:rsidRDefault="0089110D" w:rsidP="0089110D">
            <w:pPr>
              <w:jc w:val="both"/>
              <w:rPr>
                <w:sz w:val="20"/>
                <w:lang w:val="fr-CA"/>
              </w:rPr>
            </w:pPr>
            <w:r w:rsidRPr="0089110D">
              <w:rPr>
                <w:sz w:val="20"/>
                <w:lang w:val="fr-CA"/>
              </w:rPr>
              <w:t>(C.-B.) (Civile) (Sur autorisation)</w:t>
            </w:r>
          </w:p>
        </w:tc>
      </w:tr>
      <w:tr w:rsidR="0089110D" w:rsidRPr="00A576C0" w:rsidTr="00400C66">
        <w:tc>
          <w:tcPr>
            <w:tcW w:w="5000" w:type="pct"/>
            <w:gridSpan w:val="4"/>
          </w:tcPr>
          <w:p w:rsidR="0089110D" w:rsidRPr="0089110D" w:rsidRDefault="0089110D" w:rsidP="0089110D">
            <w:pPr>
              <w:jc w:val="both"/>
              <w:rPr>
                <w:sz w:val="20"/>
                <w:lang w:val="fr-CA"/>
              </w:rPr>
            </w:pPr>
            <w:r w:rsidRPr="0089110D">
              <w:rPr>
                <w:sz w:val="20"/>
                <w:lang w:val="fr-CA"/>
              </w:rPr>
              <w:t>Législation – Interprétation – Preuve – Allégations de fraude électorale – Les juridictions inférieures ont-elles eu tort de rejeter la requête visant à faire déclarer invalide une élection partielle pour combler un poste au conseil municipal au motif que tous les votes valides n’avaient pas été comptés?</w:t>
            </w:r>
          </w:p>
          <w:p w:rsidR="0089110D" w:rsidRPr="0089110D" w:rsidRDefault="0089110D" w:rsidP="0089110D">
            <w:pPr>
              <w:jc w:val="both"/>
              <w:rPr>
                <w:sz w:val="20"/>
                <w:lang w:val="fr-CA"/>
              </w:rPr>
            </w:pPr>
          </w:p>
        </w:tc>
      </w:tr>
      <w:tr w:rsidR="0089110D" w:rsidRPr="00A576C0" w:rsidTr="00400C66">
        <w:tc>
          <w:tcPr>
            <w:tcW w:w="5000" w:type="pct"/>
            <w:gridSpan w:val="4"/>
          </w:tcPr>
          <w:p w:rsidR="0089110D" w:rsidRPr="0089110D" w:rsidRDefault="0089110D" w:rsidP="0089110D">
            <w:pPr>
              <w:jc w:val="both"/>
              <w:rPr>
                <w:sz w:val="20"/>
                <w:lang w:val="fr-CA"/>
              </w:rPr>
            </w:pPr>
            <w:r w:rsidRPr="0089110D">
              <w:rPr>
                <w:sz w:val="20"/>
                <w:lang w:val="fr-CA"/>
              </w:rPr>
              <w:t xml:space="preserve">En février 2016, une élection partielle municipale a été tenue à Langley (C.-B.) pour combler un seul poste vacant au conseil municipal. La demanderesse, une des neuf candidats ou candidates en lice, a obtenu 57 (soit 2,7 %) des voix et le candidat gagnant a été élu avec 740 (soit un peu plus du tiers) des voix. Les résultats de l’élection ont été certifiés et déclarés par le directeur général des élections qui a déposé un rapport qui ne révélait aucune fraude ou irrégularité touchant ces résultats. La demanderesse a subséquemment déposé une requête sous le régime de la </w:t>
            </w:r>
            <w:r w:rsidRPr="0089110D">
              <w:rPr>
                <w:i/>
                <w:sz w:val="20"/>
                <w:lang w:val="fr-CA"/>
              </w:rPr>
              <w:t>Local Government Ac</w:t>
            </w:r>
            <w:r w:rsidRPr="0089110D">
              <w:rPr>
                <w:sz w:val="20"/>
                <w:lang w:val="fr-CA"/>
              </w:rPr>
              <w:t>t, R.S.B.C. 2015, ch. 1 (la « </w:t>
            </w:r>
            <w:r w:rsidRPr="0089110D">
              <w:rPr>
                <w:i/>
                <w:sz w:val="20"/>
                <w:lang w:val="fr-CA"/>
              </w:rPr>
              <w:t>Loi</w:t>
            </w:r>
            <w:r w:rsidRPr="0089110D">
              <w:rPr>
                <w:sz w:val="20"/>
                <w:lang w:val="fr-CA"/>
              </w:rPr>
              <w:t xml:space="preserve"> »), pour obtenir une ordonnance déclarant que l’élection était invalide parce qu’elle n’avait pas été tenue conformément à la </w:t>
            </w:r>
            <w:r w:rsidRPr="0089110D">
              <w:rPr>
                <w:i/>
                <w:sz w:val="20"/>
                <w:lang w:val="fr-CA"/>
              </w:rPr>
              <w:t>Loi</w:t>
            </w:r>
            <w:r w:rsidRPr="0089110D">
              <w:rPr>
                <w:sz w:val="20"/>
                <w:lang w:val="fr-CA"/>
              </w:rPr>
              <w:t xml:space="preserve"> ou aux règlements connexes. Elle a également sollicité un dépouillement judiciaire, faisant valoir que le compte des bulletins de vote ne consignait pas ou ne calculait pas avec exactitude le nombre de voix valides pour un candidat.</w:t>
            </w:r>
          </w:p>
          <w:p w:rsidR="0089110D" w:rsidRPr="0089110D" w:rsidRDefault="0089110D" w:rsidP="0089110D">
            <w:pPr>
              <w:jc w:val="both"/>
              <w:rPr>
                <w:sz w:val="20"/>
                <w:lang w:val="fr-CA"/>
              </w:rPr>
            </w:pPr>
          </w:p>
          <w:p w:rsidR="0089110D" w:rsidRPr="0089110D" w:rsidRDefault="0089110D" w:rsidP="0089110D">
            <w:pPr>
              <w:jc w:val="both"/>
              <w:rPr>
                <w:sz w:val="20"/>
                <w:lang w:val="fr-CA"/>
              </w:rPr>
            </w:pPr>
            <w:r w:rsidRPr="0089110D">
              <w:rPr>
                <w:sz w:val="20"/>
                <w:lang w:val="fr-CA"/>
              </w:rPr>
              <w:t xml:space="preserve">La Cour suprême de la Colombie-Britannique a rejeté la requête de la demanderesse, concluant que la preuve était insuffisante pour présenter une contestation sous le régime de la </w:t>
            </w:r>
            <w:r w:rsidRPr="0089110D">
              <w:rPr>
                <w:i/>
                <w:sz w:val="20"/>
                <w:lang w:val="fr-CA"/>
              </w:rPr>
              <w:t>Loi</w:t>
            </w:r>
            <w:r w:rsidRPr="0089110D">
              <w:rPr>
                <w:sz w:val="20"/>
                <w:lang w:val="fr-CA"/>
              </w:rPr>
              <w:t xml:space="preserve"> et que la demanderesse ne s’était pas acquittée de son fardeau préliminaire d’établir une défaillance du processus électoral. La Cour a également conclu que la requête visait à obtenir un dépouillement judiciaire et qu’elle était donc prescrite en application de la </w:t>
            </w:r>
            <w:r w:rsidRPr="0089110D">
              <w:rPr>
                <w:i/>
                <w:sz w:val="20"/>
                <w:lang w:val="fr-CA"/>
              </w:rPr>
              <w:t>Loi</w:t>
            </w:r>
            <w:r w:rsidRPr="0089110D">
              <w:rPr>
                <w:sz w:val="20"/>
                <w:lang w:val="fr-CA"/>
              </w:rPr>
              <w:t>. La Cour d’appel de la Colombie-Britannique a rejeté l’appel.</w:t>
            </w:r>
          </w:p>
        </w:tc>
      </w:tr>
      <w:tr w:rsidR="0089110D" w:rsidRPr="00A576C0" w:rsidTr="00400C66">
        <w:tc>
          <w:tcPr>
            <w:tcW w:w="5000" w:type="pct"/>
            <w:gridSpan w:val="4"/>
          </w:tcPr>
          <w:p w:rsidR="0089110D" w:rsidRPr="0089110D" w:rsidRDefault="0089110D" w:rsidP="0089110D">
            <w:pPr>
              <w:jc w:val="both"/>
              <w:rPr>
                <w:sz w:val="20"/>
                <w:lang w:val="fr-CA"/>
              </w:rPr>
            </w:pPr>
          </w:p>
        </w:tc>
      </w:tr>
      <w:tr w:rsidR="0089110D" w:rsidRPr="00A576C0" w:rsidTr="00400C66">
        <w:tc>
          <w:tcPr>
            <w:tcW w:w="2427" w:type="pct"/>
            <w:gridSpan w:val="2"/>
          </w:tcPr>
          <w:p w:rsidR="0089110D" w:rsidRPr="0089110D" w:rsidRDefault="0089110D" w:rsidP="0089110D">
            <w:pPr>
              <w:jc w:val="both"/>
              <w:rPr>
                <w:sz w:val="20"/>
                <w:lang w:val="fr-CA"/>
              </w:rPr>
            </w:pPr>
            <w:r w:rsidRPr="0089110D">
              <w:rPr>
                <w:sz w:val="20"/>
                <w:lang w:val="fr-CA"/>
              </w:rPr>
              <w:t>12 avril 2016</w:t>
            </w:r>
          </w:p>
          <w:p w:rsidR="0089110D" w:rsidRPr="0089110D" w:rsidRDefault="0089110D" w:rsidP="0089110D">
            <w:pPr>
              <w:jc w:val="both"/>
              <w:rPr>
                <w:sz w:val="20"/>
                <w:lang w:val="fr-CA"/>
              </w:rPr>
            </w:pPr>
            <w:r w:rsidRPr="0089110D">
              <w:rPr>
                <w:sz w:val="20"/>
                <w:lang w:val="fr-CA"/>
              </w:rPr>
              <w:t>Cour suprême de la Colombie-Britannique</w:t>
            </w:r>
          </w:p>
          <w:p w:rsidR="0089110D" w:rsidRPr="0089110D" w:rsidRDefault="0089110D" w:rsidP="0089110D">
            <w:pPr>
              <w:jc w:val="both"/>
              <w:rPr>
                <w:sz w:val="20"/>
                <w:lang w:val="fr-CA"/>
              </w:rPr>
            </w:pPr>
            <w:r w:rsidRPr="0089110D">
              <w:rPr>
                <w:sz w:val="20"/>
                <w:lang w:val="fr-CA"/>
              </w:rPr>
              <w:t>(Juge Brown)</w:t>
            </w:r>
          </w:p>
          <w:p w:rsidR="0089110D" w:rsidRPr="0089110D" w:rsidRDefault="00A576C0" w:rsidP="0089110D">
            <w:pPr>
              <w:jc w:val="both"/>
              <w:rPr>
                <w:sz w:val="20"/>
                <w:lang w:val="fr-CA"/>
              </w:rPr>
            </w:pPr>
            <w:hyperlink r:id="rId43" w:history="1">
              <w:r w:rsidR="0089110D" w:rsidRPr="0089110D">
                <w:rPr>
                  <w:rStyle w:val="Hyperlink"/>
                  <w:sz w:val="20"/>
                  <w:lang w:val="fr-CA"/>
                </w:rPr>
                <w:t>2016 BCSC 1357</w:t>
              </w:r>
            </w:hyperlink>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Rejet de la requête de la demanderesse pour faire déclarer l’élection invalide</w:t>
            </w:r>
          </w:p>
          <w:p w:rsidR="0089110D" w:rsidRPr="0089110D" w:rsidRDefault="0089110D" w:rsidP="0089110D">
            <w:pPr>
              <w:jc w:val="both"/>
              <w:rPr>
                <w:sz w:val="20"/>
                <w:lang w:val="fr-CA"/>
              </w:rPr>
            </w:pPr>
          </w:p>
        </w:tc>
      </w:tr>
      <w:tr w:rsidR="0089110D" w:rsidRPr="0089110D" w:rsidTr="00400C66">
        <w:tc>
          <w:tcPr>
            <w:tcW w:w="2427" w:type="pct"/>
            <w:gridSpan w:val="2"/>
          </w:tcPr>
          <w:p w:rsidR="0089110D" w:rsidRPr="0089110D" w:rsidRDefault="0089110D" w:rsidP="0089110D">
            <w:pPr>
              <w:jc w:val="both"/>
              <w:rPr>
                <w:sz w:val="20"/>
                <w:lang w:val="fr-CA"/>
              </w:rPr>
            </w:pPr>
            <w:r w:rsidRPr="0089110D">
              <w:rPr>
                <w:sz w:val="20"/>
                <w:lang w:val="fr-CA"/>
              </w:rPr>
              <w:t>23 janvier 2017</w:t>
            </w:r>
          </w:p>
          <w:p w:rsidR="0089110D" w:rsidRPr="0089110D" w:rsidRDefault="0089110D" w:rsidP="0089110D">
            <w:pPr>
              <w:jc w:val="both"/>
              <w:rPr>
                <w:sz w:val="20"/>
                <w:lang w:val="fr-CA"/>
              </w:rPr>
            </w:pPr>
            <w:r w:rsidRPr="0089110D">
              <w:rPr>
                <w:sz w:val="20"/>
                <w:lang w:val="fr-CA"/>
              </w:rPr>
              <w:t>Cour d’appel de la Colombie-Britannique</w:t>
            </w:r>
          </w:p>
          <w:p w:rsidR="0089110D" w:rsidRPr="0089110D" w:rsidRDefault="0089110D" w:rsidP="0089110D">
            <w:pPr>
              <w:jc w:val="both"/>
              <w:rPr>
                <w:sz w:val="20"/>
                <w:lang w:val="fr-CA"/>
              </w:rPr>
            </w:pPr>
            <w:r w:rsidRPr="0089110D">
              <w:rPr>
                <w:sz w:val="20"/>
                <w:lang w:val="fr-CA"/>
              </w:rPr>
              <w:t>(Vancouver)</w:t>
            </w:r>
          </w:p>
          <w:p w:rsidR="0089110D" w:rsidRPr="0089110D" w:rsidRDefault="0089110D" w:rsidP="0089110D">
            <w:pPr>
              <w:jc w:val="both"/>
              <w:rPr>
                <w:sz w:val="20"/>
                <w:lang w:val="fr-CA"/>
              </w:rPr>
            </w:pPr>
            <w:r w:rsidRPr="0089110D">
              <w:rPr>
                <w:sz w:val="20"/>
                <w:lang w:val="fr-CA"/>
              </w:rPr>
              <w:t>(Juges Newbury, Harris et Willcock)</w:t>
            </w:r>
          </w:p>
          <w:p w:rsidR="0089110D" w:rsidRPr="0089110D" w:rsidRDefault="00A576C0" w:rsidP="0089110D">
            <w:pPr>
              <w:jc w:val="both"/>
              <w:rPr>
                <w:sz w:val="20"/>
                <w:lang w:val="fr-CA"/>
              </w:rPr>
            </w:pPr>
            <w:hyperlink r:id="rId44" w:history="1">
              <w:r w:rsidR="0089110D" w:rsidRPr="0089110D">
                <w:rPr>
                  <w:rStyle w:val="Hyperlink"/>
                  <w:sz w:val="20"/>
                  <w:lang w:val="fr-CA"/>
                </w:rPr>
                <w:t>2017 BCCA 43</w:t>
              </w:r>
            </w:hyperlink>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Rejet de l’appel</w:t>
            </w:r>
          </w:p>
          <w:p w:rsidR="0089110D" w:rsidRPr="0089110D" w:rsidRDefault="0089110D" w:rsidP="0089110D">
            <w:pPr>
              <w:jc w:val="both"/>
              <w:rPr>
                <w:sz w:val="20"/>
                <w:lang w:val="fr-CA"/>
              </w:rPr>
            </w:pPr>
          </w:p>
        </w:tc>
      </w:tr>
      <w:tr w:rsidR="0089110D" w:rsidRPr="00A576C0" w:rsidTr="00400C66">
        <w:tc>
          <w:tcPr>
            <w:tcW w:w="2427" w:type="pct"/>
            <w:gridSpan w:val="2"/>
          </w:tcPr>
          <w:p w:rsidR="0089110D" w:rsidRPr="0089110D" w:rsidRDefault="0089110D" w:rsidP="0089110D">
            <w:pPr>
              <w:jc w:val="both"/>
              <w:rPr>
                <w:sz w:val="20"/>
                <w:lang w:val="fr-CA"/>
              </w:rPr>
            </w:pPr>
            <w:r w:rsidRPr="0089110D">
              <w:rPr>
                <w:sz w:val="20"/>
                <w:lang w:val="fr-CA"/>
              </w:rPr>
              <w:t>23 mars 2017</w:t>
            </w:r>
          </w:p>
          <w:p w:rsidR="0089110D" w:rsidRPr="0089110D" w:rsidRDefault="0089110D" w:rsidP="0089110D">
            <w:pPr>
              <w:jc w:val="both"/>
              <w:rPr>
                <w:sz w:val="20"/>
                <w:lang w:val="fr-CA"/>
              </w:rPr>
            </w:pPr>
            <w:r w:rsidRPr="0089110D">
              <w:rPr>
                <w:sz w:val="20"/>
                <w:lang w:val="fr-CA"/>
              </w:rPr>
              <w:t>Cour suprême du Canada</w:t>
            </w: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Dépôt de la demande d’autorisation d’appel</w:t>
            </w:r>
          </w:p>
          <w:p w:rsidR="0089110D" w:rsidRPr="0089110D" w:rsidRDefault="0089110D" w:rsidP="0089110D">
            <w:pPr>
              <w:jc w:val="both"/>
              <w:rPr>
                <w:sz w:val="20"/>
                <w:lang w:val="fr-CA"/>
              </w:rPr>
            </w:pPr>
          </w:p>
        </w:tc>
      </w:tr>
    </w:tbl>
    <w:p w:rsidR="0089110D" w:rsidRPr="0089110D" w:rsidRDefault="0089110D" w:rsidP="0089110D">
      <w:pPr>
        <w:jc w:val="both"/>
        <w:rPr>
          <w:sz w:val="20"/>
          <w:lang w:val="fr-CA"/>
        </w:rPr>
      </w:pPr>
    </w:p>
    <w:p w:rsidR="0089110D" w:rsidRPr="0089110D" w:rsidRDefault="0089110D" w:rsidP="0089110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89110D" w:rsidRPr="0089110D" w:rsidTr="00E95A6A">
        <w:tc>
          <w:tcPr>
            <w:tcW w:w="543" w:type="pct"/>
          </w:tcPr>
          <w:p w:rsidR="0089110D" w:rsidRPr="0089110D" w:rsidRDefault="0089110D" w:rsidP="0089110D">
            <w:pPr>
              <w:jc w:val="both"/>
              <w:rPr>
                <w:sz w:val="20"/>
              </w:rPr>
            </w:pPr>
            <w:r w:rsidRPr="0089110D">
              <w:rPr>
                <w:rStyle w:val="SCCFileNumberChar"/>
                <w:sz w:val="20"/>
                <w:szCs w:val="20"/>
              </w:rPr>
              <w:t>37574</w:t>
            </w:r>
          </w:p>
        </w:tc>
        <w:tc>
          <w:tcPr>
            <w:tcW w:w="4457" w:type="pct"/>
            <w:gridSpan w:val="3"/>
          </w:tcPr>
          <w:p w:rsidR="0089110D" w:rsidRPr="005A0E5F" w:rsidRDefault="0089110D" w:rsidP="0089110D">
            <w:pPr>
              <w:pStyle w:val="SCCLsocParty"/>
              <w:jc w:val="both"/>
              <w:rPr>
                <w:b/>
                <w:sz w:val="20"/>
                <w:szCs w:val="20"/>
                <w:lang w:val="en-US"/>
              </w:rPr>
            </w:pPr>
            <w:r w:rsidRPr="005A0E5F">
              <w:rPr>
                <w:b/>
                <w:sz w:val="20"/>
                <w:szCs w:val="20"/>
                <w:lang w:val="en-US"/>
              </w:rPr>
              <w:t xml:space="preserve">Vice Media Canada Inc., Ben </w:t>
            </w:r>
            <w:proofErr w:type="spellStart"/>
            <w:r w:rsidRPr="005A0E5F">
              <w:rPr>
                <w:b/>
                <w:sz w:val="20"/>
                <w:szCs w:val="20"/>
                <w:lang w:val="en-US"/>
              </w:rPr>
              <w:t>Makuch</w:t>
            </w:r>
            <w:proofErr w:type="spellEnd"/>
            <w:r w:rsidRPr="005A0E5F">
              <w:rPr>
                <w:b/>
                <w:sz w:val="20"/>
                <w:szCs w:val="20"/>
                <w:lang w:val="en-US"/>
              </w:rPr>
              <w:t xml:space="preserve"> v. Her Majesty the Queen in Right of Canada</w:t>
            </w:r>
          </w:p>
          <w:p w:rsidR="0089110D" w:rsidRPr="0089110D" w:rsidRDefault="0089110D" w:rsidP="0089110D">
            <w:pPr>
              <w:jc w:val="both"/>
              <w:rPr>
                <w:sz w:val="20"/>
              </w:rPr>
            </w:pPr>
            <w:r w:rsidRPr="0089110D">
              <w:rPr>
                <w:sz w:val="20"/>
              </w:rPr>
              <w:t>(Ont.) (Civil) (By Leave)</w:t>
            </w:r>
          </w:p>
        </w:tc>
      </w:tr>
      <w:tr w:rsidR="0089110D" w:rsidRPr="0089110D" w:rsidTr="00E95A6A">
        <w:tc>
          <w:tcPr>
            <w:tcW w:w="5000" w:type="pct"/>
            <w:gridSpan w:val="4"/>
          </w:tcPr>
          <w:p w:rsidR="0089110D" w:rsidRPr="0089110D" w:rsidRDefault="0089110D" w:rsidP="0089110D">
            <w:pPr>
              <w:pStyle w:val="SCCBanSummary"/>
              <w:rPr>
                <w:sz w:val="20"/>
                <w:szCs w:val="20"/>
              </w:rPr>
            </w:pPr>
            <w:r w:rsidRPr="0089110D">
              <w:rPr>
                <w:sz w:val="20"/>
                <w:szCs w:val="20"/>
              </w:rPr>
              <w:t>(Publication ban in case) (Sealing order) (Court file contains information that is not available for inspection by the public)</w:t>
            </w:r>
          </w:p>
          <w:p w:rsidR="0089110D" w:rsidRPr="0089110D" w:rsidRDefault="0089110D" w:rsidP="0089110D">
            <w:pPr>
              <w:jc w:val="both"/>
              <w:rPr>
                <w:sz w:val="20"/>
              </w:rPr>
            </w:pPr>
          </w:p>
        </w:tc>
      </w:tr>
      <w:tr w:rsidR="0089110D" w:rsidRPr="0089110D" w:rsidTr="00E95A6A">
        <w:tc>
          <w:tcPr>
            <w:tcW w:w="5000" w:type="pct"/>
            <w:gridSpan w:val="4"/>
          </w:tcPr>
          <w:p w:rsidR="0089110D" w:rsidRPr="0089110D" w:rsidRDefault="0089110D" w:rsidP="0089110D">
            <w:pPr>
              <w:jc w:val="both"/>
              <w:rPr>
                <w:sz w:val="20"/>
              </w:rPr>
            </w:pPr>
            <w:r w:rsidRPr="0089110D">
              <w:rPr>
                <w:sz w:val="20"/>
              </w:rPr>
              <w:t xml:space="preserve">Constitutional law — Charter of Rights — Fundamental freedoms — Freedom of the press — Criminal law — Evidence — Search warrant — Production order — Production order issued for records of communications between journalist and source who is under investigation for terrorist activity — Whether production, sealing or non-publication order should have been set aside —How balancing test under third factor set out in </w:t>
            </w:r>
            <w:r w:rsidRPr="0089110D">
              <w:rPr>
                <w:i/>
                <w:sz w:val="20"/>
              </w:rPr>
              <w:t xml:space="preserve">Canadian Broadcasting Corp. v. </w:t>
            </w:r>
            <w:proofErr w:type="spellStart"/>
            <w:r w:rsidRPr="0089110D">
              <w:rPr>
                <w:i/>
                <w:sz w:val="20"/>
              </w:rPr>
              <w:t>Lessard</w:t>
            </w:r>
            <w:proofErr w:type="spellEnd"/>
            <w:r w:rsidRPr="0089110D">
              <w:rPr>
                <w:sz w:val="20"/>
              </w:rPr>
              <w:t xml:space="preserve">, [1991] 3 S.C.R. 421, for issuing search warrant for media premises, should apply to journalist-source communications? — How should courts assess and weigh “chilling effect” of production order on media’s news-gathering abilities? — If at all, how should courts assess and weigh probative value and usefulness of material sought by means of production order, in terms of its actual value to criminal investigation or to prosecution </w:t>
            </w:r>
            <w:r w:rsidRPr="0089110D">
              <w:rPr>
                <w:sz w:val="20"/>
              </w:rPr>
              <w:lastRenderedPageBreak/>
              <w:t xml:space="preserve">of crime? — What standard of review should superior courts apply in reviewing </w:t>
            </w:r>
            <w:r w:rsidRPr="0089110D">
              <w:rPr>
                <w:i/>
                <w:sz w:val="20"/>
              </w:rPr>
              <w:t>ex parte</w:t>
            </w:r>
            <w:r w:rsidRPr="0089110D">
              <w:rPr>
                <w:sz w:val="20"/>
              </w:rPr>
              <w:t xml:space="preserve"> production orders targeting media, to ensure that due consideration and weight is given to </w:t>
            </w:r>
            <w:proofErr w:type="spellStart"/>
            <w:r w:rsidRPr="0089110D">
              <w:rPr>
                <w:i/>
                <w:sz w:val="20"/>
              </w:rPr>
              <w:t>Lessard</w:t>
            </w:r>
            <w:proofErr w:type="spellEnd"/>
            <w:r w:rsidRPr="0089110D">
              <w:rPr>
                <w:sz w:val="20"/>
              </w:rPr>
              <w:t xml:space="preserve"> factors?</w:t>
            </w:r>
          </w:p>
        </w:tc>
      </w:tr>
      <w:tr w:rsidR="0089110D" w:rsidRPr="0089110D" w:rsidTr="00C5026C">
        <w:tc>
          <w:tcPr>
            <w:tcW w:w="5000" w:type="pct"/>
            <w:gridSpan w:val="4"/>
          </w:tcPr>
          <w:p w:rsidR="0089110D" w:rsidRPr="0089110D" w:rsidRDefault="0089110D" w:rsidP="0089110D">
            <w:pPr>
              <w:jc w:val="both"/>
              <w:rPr>
                <w:sz w:val="20"/>
              </w:rPr>
            </w:pPr>
          </w:p>
          <w:p w:rsidR="0089110D" w:rsidRPr="0089110D" w:rsidRDefault="0089110D" w:rsidP="0089110D">
            <w:pPr>
              <w:jc w:val="both"/>
              <w:rPr>
                <w:sz w:val="20"/>
              </w:rPr>
            </w:pPr>
            <w:r w:rsidRPr="0089110D">
              <w:rPr>
                <w:sz w:val="20"/>
              </w:rPr>
              <w:t>In 2014, Mr. </w:t>
            </w:r>
            <w:proofErr w:type="spellStart"/>
            <w:r w:rsidRPr="0089110D">
              <w:rPr>
                <w:sz w:val="20"/>
              </w:rPr>
              <w:t>Makuch</w:t>
            </w:r>
            <w:proofErr w:type="spellEnd"/>
            <w:r w:rsidRPr="0089110D">
              <w:rPr>
                <w:sz w:val="20"/>
              </w:rPr>
              <w:t xml:space="preserve"> wrote and Vice Media published three articles about the involvement of Farah Shirdon with the terrorist group, the Islamic State of Iraq and Syria (“ISIS”), in the Middle East. The articles were largely based on communications between Messrs. </w:t>
            </w:r>
            <w:proofErr w:type="spellStart"/>
            <w:r w:rsidRPr="0089110D">
              <w:rPr>
                <w:sz w:val="20"/>
              </w:rPr>
              <w:t>Makuch</w:t>
            </w:r>
            <w:proofErr w:type="spellEnd"/>
            <w:r w:rsidRPr="0089110D">
              <w:rPr>
                <w:sz w:val="20"/>
              </w:rPr>
              <w:t xml:space="preserve"> and Shirdon through a text messaging service. The RCMP obtained a production order under s. 487.014 of the </w:t>
            </w:r>
            <w:r w:rsidRPr="0089110D">
              <w:rPr>
                <w:i/>
                <w:sz w:val="20"/>
              </w:rPr>
              <w:t>Criminal Code</w:t>
            </w:r>
            <w:r w:rsidRPr="0089110D">
              <w:rPr>
                <w:sz w:val="20"/>
              </w:rPr>
              <w:t>, directing Vice Media and Mr. </w:t>
            </w:r>
            <w:proofErr w:type="spellStart"/>
            <w:r w:rsidRPr="0089110D">
              <w:rPr>
                <w:sz w:val="20"/>
              </w:rPr>
              <w:t>Makuch</w:t>
            </w:r>
            <w:proofErr w:type="spellEnd"/>
            <w:r w:rsidRPr="0089110D">
              <w:rPr>
                <w:sz w:val="20"/>
              </w:rPr>
              <w:t xml:space="preserve"> to produce documents and data relating to their communications with Mr. Shirdon. The issuing judge also directed that all information relating to the application for the production order, including the affidavit sworn in support of the application, should be held under seal pending further court order. Vice and Mr. </w:t>
            </w:r>
            <w:proofErr w:type="spellStart"/>
            <w:r w:rsidRPr="0089110D">
              <w:rPr>
                <w:sz w:val="20"/>
              </w:rPr>
              <w:t>Makuch</w:t>
            </w:r>
            <w:proofErr w:type="spellEnd"/>
            <w:r w:rsidRPr="0089110D">
              <w:rPr>
                <w:sz w:val="20"/>
              </w:rPr>
              <w:t xml:space="preserve"> brought an application to quash or set aside the production order and an application to unseal the record relied on to obtain the order. The motion to quash was dismissed, and the sealing order was varied. Vice and Mr. </w:t>
            </w:r>
            <w:proofErr w:type="spellStart"/>
            <w:r w:rsidRPr="0089110D">
              <w:rPr>
                <w:sz w:val="20"/>
              </w:rPr>
              <w:t>Makuch</w:t>
            </w:r>
            <w:proofErr w:type="spellEnd"/>
            <w:r w:rsidRPr="0089110D">
              <w:rPr>
                <w:sz w:val="20"/>
              </w:rPr>
              <w:t xml:space="preserve"> appealed, but the Court of Appeal dismissed their appeal as it relates to the production order and varied in part the sealing/redaction order. With respect to the non-publication order, and subject to the parties agreeing on a variation of that order, it also dismissed that appeal.</w:t>
            </w:r>
          </w:p>
        </w:tc>
      </w:tr>
      <w:tr w:rsidR="005A0E5F" w:rsidRPr="0089110D" w:rsidTr="00C5026C">
        <w:tc>
          <w:tcPr>
            <w:tcW w:w="5000" w:type="pct"/>
            <w:gridSpan w:val="4"/>
          </w:tcPr>
          <w:p w:rsidR="005A0E5F" w:rsidRPr="0089110D" w:rsidRDefault="005A0E5F" w:rsidP="0089110D">
            <w:pPr>
              <w:jc w:val="both"/>
              <w:rPr>
                <w:sz w:val="20"/>
              </w:rPr>
            </w:pPr>
          </w:p>
        </w:tc>
      </w:tr>
      <w:tr w:rsidR="0089110D" w:rsidRPr="0089110D" w:rsidTr="005A0E5F">
        <w:tblPrEx>
          <w:tblCellMar>
            <w:bottom w:w="0" w:type="dxa"/>
          </w:tblCellMar>
        </w:tblPrEx>
        <w:tc>
          <w:tcPr>
            <w:tcW w:w="2390" w:type="pct"/>
            <w:gridSpan w:val="2"/>
          </w:tcPr>
          <w:p w:rsidR="0089110D" w:rsidRPr="0089110D" w:rsidRDefault="0089110D" w:rsidP="0089110D">
            <w:pPr>
              <w:jc w:val="both"/>
              <w:rPr>
                <w:sz w:val="20"/>
              </w:rPr>
            </w:pPr>
            <w:r w:rsidRPr="0089110D">
              <w:rPr>
                <w:sz w:val="20"/>
              </w:rPr>
              <w:t>March 29, 2016</w:t>
            </w:r>
          </w:p>
          <w:p w:rsidR="0089110D" w:rsidRPr="0089110D" w:rsidRDefault="0089110D" w:rsidP="0089110D">
            <w:pPr>
              <w:jc w:val="both"/>
              <w:rPr>
                <w:sz w:val="20"/>
              </w:rPr>
            </w:pPr>
            <w:r w:rsidRPr="0089110D">
              <w:rPr>
                <w:sz w:val="20"/>
              </w:rPr>
              <w:t>Ontario Superior Court of Justice</w:t>
            </w:r>
          </w:p>
          <w:p w:rsidR="0089110D" w:rsidRPr="0089110D" w:rsidRDefault="0089110D" w:rsidP="0089110D">
            <w:pPr>
              <w:jc w:val="both"/>
              <w:rPr>
                <w:sz w:val="20"/>
              </w:rPr>
            </w:pPr>
            <w:r w:rsidRPr="0089110D">
              <w:rPr>
                <w:sz w:val="20"/>
              </w:rPr>
              <w:t>(MacDonnell J.)</w:t>
            </w:r>
          </w:p>
          <w:p w:rsidR="0089110D" w:rsidRPr="0089110D" w:rsidRDefault="00A576C0" w:rsidP="0089110D">
            <w:pPr>
              <w:jc w:val="both"/>
              <w:rPr>
                <w:sz w:val="20"/>
              </w:rPr>
            </w:pPr>
            <w:hyperlink r:id="rId45" w:history="1">
              <w:r w:rsidR="0089110D" w:rsidRPr="0089110D">
                <w:rPr>
                  <w:rStyle w:val="Hyperlink"/>
                  <w:sz w:val="20"/>
                </w:rPr>
                <w:t>2016 ONSC 1961</w:t>
              </w:r>
            </w:hyperlink>
          </w:p>
          <w:p w:rsidR="0089110D" w:rsidRPr="0089110D" w:rsidRDefault="0089110D" w:rsidP="0089110D">
            <w:pPr>
              <w:jc w:val="both"/>
              <w:rPr>
                <w:sz w:val="20"/>
              </w:rPr>
            </w:pPr>
          </w:p>
        </w:tc>
        <w:tc>
          <w:tcPr>
            <w:tcW w:w="270" w:type="pct"/>
          </w:tcPr>
          <w:p w:rsidR="0089110D" w:rsidRPr="0089110D" w:rsidRDefault="0089110D" w:rsidP="0089110D">
            <w:pPr>
              <w:jc w:val="both"/>
              <w:rPr>
                <w:sz w:val="20"/>
              </w:rPr>
            </w:pPr>
          </w:p>
        </w:tc>
        <w:tc>
          <w:tcPr>
            <w:tcW w:w="2340" w:type="pct"/>
          </w:tcPr>
          <w:p w:rsidR="0089110D" w:rsidRPr="0089110D" w:rsidRDefault="0089110D" w:rsidP="0089110D">
            <w:pPr>
              <w:jc w:val="both"/>
              <w:rPr>
                <w:sz w:val="20"/>
              </w:rPr>
            </w:pPr>
            <w:r w:rsidRPr="0089110D">
              <w:rPr>
                <w:sz w:val="20"/>
              </w:rPr>
              <w:t>Applications to quash, revoke or vary production order dismissed; application to vary sealing order to permit access to production order allowed in part; however, order temporarily banning publication of information pertaining to source imposed.</w:t>
            </w:r>
          </w:p>
          <w:p w:rsidR="0089110D" w:rsidRPr="0089110D" w:rsidRDefault="0089110D" w:rsidP="0089110D">
            <w:pPr>
              <w:jc w:val="both"/>
              <w:rPr>
                <w:sz w:val="20"/>
              </w:rPr>
            </w:pPr>
          </w:p>
        </w:tc>
      </w:tr>
      <w:tr w:rsidR="0089110D" w:rsidRPr="0089110D" w:rsidTr="005A0E5F">
        <w:tblPrEx>
          <w:tblCellMar>
            <w:bottom w:w="0" w:type="dxa"/>
          </w:tblCellMar>
        </w:tblPrEx>
        <w:tc>
          <w:tcPr>
            <w:tcW w:w="2390" w:type="pct"/>
            <w:gridSpan w:val="2"/>
          </w:tcPr>
          <w:p w:rsidR="0089110D" w:rsidRPr="0089110D" w:rsidRDefault="0089110D" w:rsidP="0089110D">
            <w:pPr>
              <w:jc w:val="both"/>
              <w:rPr>
                <w:sz w:val="20"/>
              </w:rPr>
            </w:pPr>
            <w:r w:rsidRPr="0089110D">
              <w:rPr>
                <w:sz w:val="20"/>
              </w:rPr>
              <w:t>March 22, 2017</w:t>
            </w:r>
          </w:p>
          <w:p w:rsidR="0089110D" w:rsidRPr="0089110D" w:rsidRDefault="0089110D" w:rsidP="0089110D">
            <w:pPr>
              <w:jc w:val="both"/>
              <w:rPr>
                <w:sz w:val="20"/>
              </w:rPr>
            </w:pPr>
            <w:r w:rsidRPr="0089110D">
              <w:rPr>
                <w:sz w:val="20"/>
              </w:rPr>
              <w:t>Court of Appeal for Ontario</w:t>
            </w:r>
          </w:p>
          <w:p w:rsidR="0089110D" w:rsidRPr="0089110D" w:rsidRDefault="0089110D" w:rsidP="0089110D">
            <w:pPr>
              <w:jc w:val="both"/>
              <w:rPr>
                <w:sz w:val="20"/>
              </w:rPr>
            </w:pPr>
            <w:r w:rsidRPr="0089110D">
              <w:rPr>
                <w:sz w:val="20"/>
              </w:rPr>
              <w:t>(Hoy A.C.J.O., Doherty and Miller JJ.A.)</w:t>
            </w:r>
          </w:p>
          <w:p w:rsidR="0089110D" w:rsidRPr="0089110D" w:rsidRDefault="00A576C0" w:rsidP="0089110D">
            <w:pPr>
              <w:jc w:val="both"/>
              <w:rPr>
                <w:sz w:val="20"/>
              </w:rPr>
            </w:pPr>
            <w:hyperlink r:id="rId46" w:history="1">
              <w:r w:rsidR="0089110D" w:rsidRPr="0089110D">
                <w:rPr>
                  <w:rStyle w:val="Hyperlink"/>
                  <w:sz w:val="20"/>
                </w:rPr>
                <w:t>2017 ONCA 231</w:t>
              </w:r>
            </w:hyperlink>
          </w:p>
          <w:p w:rsidR="0089110D" w:rsidRPr="0089110D" w:rsidRDefault="0089110D" w:rsidP="0089110D">
            <w:pPr>
              <w:jc w:val="both"/>
              <w:rPr>
                <w:sz w:val="20"/>
              </w:rPr>
            </w:pPr>
          </w:p>
        </w:tc>
        <w:tc>
          <w:tcPr>
            <w:tcW w:w="270" w:type="pct"/>
          </w:tcPr>
          <w:p w:rsidR="0089110D" w:rsidRPr="0089110D" w:rsidRDefault="0089110D" w:rsidP="0089110D">
            <w:pPr>
              <w:jc w:val="both"/>
              <w:rPr>
                <w:sz w:val="20"/>
              </w:rPr>
            </w:pPr>
          </w:p>
        </w:tc>
        <w:tc>
          <w:tcPr>
            <w:tcW w:w="2340" w:type="pct"/>
          </w:tcPr>
          <w:p w:rsidR="0089110D" w:rsidRPr="0089110D" w:rsidRDefault="0089110D" w:rsidP="0089110D">
            <w:pPr>
              <w:jc w:val="both"/>
              <w:rPr>
                <w:sz w:val="20"/>
              </w:rPr>
            </w:pPr>
            <w:r w:rsidRPr="0089110D">
              <w:rPr>
                <w:sz w:val="20"/>
              </w:rPr>
              <w:t>Appeal from refusal to quash production order dismissed; appeal as it relates to sealing order allowed in part; and, subject to parties agreeing on modifications to non-publication order, appeal from that order also dismissed.</w:t>
            </w:r>
          </w:p>
          <w:p w:rsidR="0089110D" w:rsidRPr="0089110D" w:rsidRDefault="0089110D" w:rsidP="0089110D">
            <w:pPr>
              <w:jc w:val="both"/>
              <w:rPr>
                <w:sz w:val="20"/>
              </w:rPr>
            </w:pPr>
          </w:p>
        </w:tc>
      </w:tr>
      <w:tr w:rsidR="0089110D" w:rsidRPr="0089110D" w:rsidTr="005A0E5F">
        <w:tblPrEx>
          <w:tblCellMar>
            <w:bottom w:w="0" w:type="dxa"/>
          </w:tblCellMar>
        </w:tblPrEx>
        <w:tc>
          <w:tcPr>
            <w:tcW w:w="2390" w:type="pct"/>
            <w:gridSpan w:val="2"/>
          </w:tcPr>
          <w:p w:rsidR="0089110D" w:rsidRPr="0089110D" w:rsidRDefault="0089110D" w:rsidP="0089110D">
            <w:pPr>
              <w:jc w:val="both"/>
              <w:rPr>
                <w:sz w:val="20"/>
              </w:rPr>
            </w:pPr>
            <w:r w:rsidRPr="0089110D">
              <w:rPr>
                <w:sz w:val="20"/>
              </w:rPr>
              <w:t>May 19, 2017</w:t>
            </w:r>
          </w:p>
          <w:p w:rsidR="0089110D" w:rsidRPr="0089110D" w:rsidRDefault="0089110D" w:rsidP="0089110D">
            <w:pPr>
              <w:jc w:val="both"/>
              <w:rPr>
                <w:sz w:val="20"/>
              </w:rPr>
            </w:pPr>
            <w:r w:rsidRPr="0089110D">
              <w:rPr>
                <w:sz w:val="20"/>
              </w:rPr>
              <w:t>Supreme Court of Canada</w:t>
            </w:r>
          </w:p>
        </w:tc>
        <w:tc>
          <w:tcPr>
            <w:tcW w:w="270" w:type="pct"/>
          </w:tcPr>
          <w:p w:rsidR="0089110D" w:rsidRPr="0089110D" w:rsidRDefault="0089110D" w:rsidP="0089110D">
            <w:pPr>
              <w:jc w:val="both"/>
              <w:rPr>
                <w:sz w:val="20"/>
              </w:rPr>
            </w:pPr>
          </w:p>
        </w:tc>
        <w:tc>
          <w:tcPr>
            <w:tcW w:w="2340" w:type="pct"/>
          </w:tcPr>
          <w:p w:rsidR="0089110D" w:rsidRPr="0089110D" w:rsidRDefault="0089110D" w:rsidP="0089110D">
            <w:pPr>
              <w:jc w:val="both"/>
              <w:rPr>
                <w:sz w:val="20"/>
              </w:rPr>
            </w:pPr>
            <w:r w:rsidRPr="0089110D">
              <w:rPr>
                <w:sz w:val="20"/>
              </w:rPr>
              <w:t>Application for leave to appeal filed.</w:t>
            </w:r>
          </w:p>
          <w:p w:rsidR="0089110D" w:rsidRPr="0089110D" w:rsidRDefault="0089110D" w:rsidP="0089110D">
            <w:pPr>
              <w:jc w:val="both"/>
              <w:rPr>
                <w:sz w:val="20"/>
              </w:rPr>
            </w:pPr>
          </w:p>
        </w:tc>
      </w:tr>
    </w:tbl>
    <w:p w:rsidR="0089110D" w:rsidRDefault="0089110D" w:rsidP="0089110D">
      <w:pPr>
        <w:jc w:val="both"/>
        <w:rPr>
          <w:sz w:val="20"/>
        </w:rPr>
      </w:pPr>
    </w:p>
    <w:p w:rsidR="005A0E5F" w:rsidRPr="0089110D" w:rsidRDefault="005A0E5F" w:rsidP="0089110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89110D" w:rsidRPr="0089110D" w:rsidTr="005A0E5F">
        <w:tc>
          <w:tcPr>
            <w:tcW w:w="543" w:type="pct"/>
          </w:tcPr>
          <w:p w:rsidR="0089110D" w:rsidRPr="0089110D" w:rsidRDefault="0089110D" w:rsidP="0089110D">
            <w:pPr>
              <w:jc w:val="both"/>
              <w:rPr>
                <w:sz w:val="20"/>
                <w:lang w:val="fr-CA"/>
              </w:rPr>
            </w:pPr>
            <w:r w:rsidRPr="0089110D">
              <w:rPr>
                <w:rStyle w:val="SCCFileNumberChar"/>
                <w:sz w:val="20"/>
                <w:szCs w:val="20"/>
                <w:lang w:val="fr-CA"/>
              </w:rPr>
              <w:t>37574</w:t>
            </w:r>
          </w:p>
        </w:tc>
        <w:tc>
          <w:tcPr>
            <w:tcW w:w="4457" w:type="pct"/>
            <w:gridSpan w:val="3"/>
          </w:tcPr>
          <w:p w:rsidR="0089110D" w:rsidRPr="005A0E5F" w:rsidRDefault="0089110D" w:rsidP="0089110D">
            <w:pPr>
              <w:pStyle w:val="SCCLsocParty"/>
              <w:jc w:val="both"/>
              <w:rPr>
                <w:b/>
                <w:sz w:val="20"/>
                <w:szCs w:val="20"/>
              </w:rPr>
            </w:pPr>
            <w:r w:rsidRPr="005A0E5F">
              <w:rPr>
                <w:b/>
                <w:sz w:val="20"/>
                <w:szCs w:val="20"/>
              </w:rPr>
              <w:t>Vice Media Canada Inc., Ben Makuch c. Sa Majesté la Reine du chef du Canada</w:t>
            </w:r>
          </w:p>
          <w:p w:rsidR="0089110D" w:rsidRPr="0089110D" w:rsidRDefault="0089110D" w:rsidP="0089110D">
            <w:pPr>
              <w:jc w:val="both"/>
              <w:rPr>
                <w:sz w:val="20"/>
                <w:lang w:val="fr-CA"/>
              </w:rPr>
            </w:pPr>
            <w:r w:rsidRPr="0089110D">
              <w:rPr>
                <w:sz w:val="20"/>
                <w:lang w:val="fr-CA"/>
              </w:rPr>
              <w:t>(Ont.) (Civile) (Sur autorisation)</w:t>
            </w:r>
          </w:p>
        </w:tc>
      </w:tr>
      <w:tr w:rsidR="0089110D" w:rsidRPr="00A576C0" w:rsidTr="005A0E5F">
        <w:tc>
          <w:tcPr>
            <w:tcW w:w="5000" w:type="pct"/>
            <w:gridSpan w:val="4"/>
          </w:tcPr>
          <w:p w:rsidR="0089110D" w:rsidRPr="0089110D" w:rsidRDefault="0089110D" w:rsidP="0089110D">
            <w:pPr>
              <w:pStyle w:val="SCCBanSummary"/>
              <w:rPr>
                <w:sz w:val="20"/>
                <w:szCs w:val="20"/>
                <w:lang w:val="fr-CA"/>
              </w:rPr>
            </w:pPr>
            <w:r w:rsidRPr="0089110D">
              <w:rPr>
                <w:sz w:val="20"/>
                <w:szCs w:val="20"/>
                <w:lang w:val="fr-CA"/>
              </w:rPr>
              <w:t>(Ordonnance de non-publication dans le dossier) (Ordonnance de mise sous scellés) (Le dossier de la Cour renferme des données que le public n’est pas autorisé à consulter)</w:t>
            </w:r>
          </w:p>
          <w:p w:rsidR="0089110D" w:rsidRPr="0089110D" w:rsidRDefault="0089110D" w:rsidP="0089110D">
            <w:pPr>
              <w:jc w:val="both"/>
              <w:rPr>
                <w:sz w:val="20"/>
                <w:lang w:val="fr-CA"/>
              </w:rPr>
            </w:pPr>
          </w:p>
        </w:tc>
      </w:tr>
      <w:tr w:rsidR="0089110D" w:rsidRPr="00A576C0" w:rsidTr="005A0E5F">
        <w:tc>
          <w:tcPr>
            <w:tcW w:w="5000" w:type="pct"/>
            <w:gridSpan w:val="4"/>
          </w:tcPr>
          <w:p w:rsidR="0089110D" w:rsidRPr="0089110D" w:rsidRDefault="0089110D" w:rsidP="0089110D">
            <w:pPr>
              <w:jc w:val="both"/>
              <w:rPr>
                <w:sz w:val="20"/>
                <w:lang w:val="fr-CA"/>
              </w:rPr>
            </w:pPr>
            <w:r w:rsidRPr="0089110D">
              <w:rPr>
                <w:sz w:val="20"/>
                <w:lang w:val="fr-CA"/>
              </w:rPr>
              <w:t xml:space="preserve">Droit constitutionnel — Charte des droits — Libertés fondamentales — Liberté de la presse — Droit criminel — Preuve — Mandat de perquisition — Ordonnance de communication — Délivrance d’une ordonnance de communication pour obtenir des documents relatifs à des communications entre un journaliste et une source qui fait l’objet d’une enquête pour activité terroriste — L’ordonnance de communication, de mise sous scellés ou de non-publication aurait-elle dû être annulée? — Comment le critère de pondération  constituant le troisième facteur énoncé dans l’arrêt </w:t>
            </w:r>
            <w:r w:rsidRPr="0089110D">
              <w:rPr>
                <w:i/>
                <w:sz w:val="20"/>
                <w:lang w:val="fr-CA"/>
              </w:rPr>
              <w:t>Société Radio-Canada c. Lessard</w:t>
            </w:r>
            <w:r w:rsidRPr="0089110D">
              <w:rPr>
                <w:sz w:val="20"/>
                <w:lang w:val="fr-CA"/>
              </w:rPr>
              <w:t xml:space="preserve">, [1991] 3 R.C.S. 421, pour la délivrance d’un mandat de perquisition visant les locaux d’un média doit-il s’appliquer aux communications entre un journaliste et une source? — Comment les tribunaux doivent-ils apprécier et pondérer l’« effet de dissuasion » d’une ordonnance de communication au regard des capacités des médias de recueillir des informations? — Le cas échéant, comment les tribunaux doivent-ils apprécier et pondérer la valeur probante et l’utilité de documents demandés au moyen d’une ordonnance de communication quant à leur valeur réelle dans une enquête criminelle ou dans la poursuite des criminels? — Quelle norme de contrôle les cours supérieures doivent-ils appliquer dans la révision des ordonnances de communication </w:t>
            </w:r>
            <w:r w:rsidRPr="0089110D">
              <w:rPr>
                <w:i/>
                <w:sz w:val="20"/>
                <w:lang w:val="fr-CA"/>
              </w:rPr>
              <w:t>ex parte</w:t>
            </w:r>
            <w:r w:rsidRPr="0089110D">
              <w:rPr>
                <w:sz w:val="20"/>
                <w:lang w:val="fr-CA"/>
              </w:rPr>
              <w:t xml:space="preserve"> visant les médias pour veiller à ce que les facteurs établis dans l’arrêt </w:t>
            </w:r>
            <w:r w:rsidRPr="0089110D">
              <w:rPr>
                <w:i/>
                <w:sz w:val="20"/>
                <w:lang w:val="fr-CA"/>
              </w:rPr>
              <w:t>Lessard</w:t>
            </w:r>
            <w:r w:rsidRPr="0089110D">
              <w:rPr>
                <w:sz w:val="20"/>
                <w:lang w:val="fr-CA"/>
              </w:rPr>
              <w:t xml:space="preserve"> soient dûment pris en compte et appliqués?</w:t>
            </w:r>
          </w:p>
        </w:tc>
      </w:tr>
      <w:tr w:rsidR="0089110D" w:rsidRPr="00A576C0" w:rsidTr="005A0E5F">
        <w:tc>
          <w:tcPr>
            <w:tcW w:w="5000" w:type="pct"/>
            <w:gridSpan w:val="4"/>
          </w:tcPr>
          <w:p w:rsidR="0089110D" w:rsidRPr="0089110D" w:rsidRDefault="0089110D" w:rsidP="0089110D">
            <w:pPr>
              <w:jc w:val="both"/>
              <w:rPr>
                <w:sz w:val="20"/>
                <w:lang w:val="fr-CA"/>
              </w:rPr>
            </w:pPr>
          </w:p>
          <w:p w:rsidR="0089110D" w:rsidRPr="0089110D" w:rsidRDefault="0089110D" w:rsidP="0089110D">
            <w:pPr>
              <w:jc w:val="both"/>
              <w:rPr>
                <w:sz w:val="20"/>
                <w:lang w:val="fr-CA"/>
              </w:rPr>
            </w:pPr>
            <w:r w:rsidRPr="0089110D">
              <w:rPr>
                <w:sz w:val="20"/>
                <w:lang w:val="fr-CA"/>
              </w:rPr>
              <w:lastRenderedPageBreak/>
              <w:t xml:space="preserve">En 2014, M. Makuch a rédigé – et Vice Media a publié – trois articles sur l’implication de Farah Shirdon dans le groupe terroriste, l’État islamique en Iraq et en Syrie (l’ « ÉIIS »), au Moyen-Orient. Les articles s’appuyaient en grande partie sur des communications entre MM. Makuch et Shirdon par un service de messagerie texte. La GRC a obtenu une ordonnance de communication en vertu de l’art. 487.014 du </w:t>
            </w:r>
            <w:r w:rsidRPr="0089110D">
              <w:rPr>
                <w:i/>
                <w:sz w:val="20"/>
                <w:lang w:val="fr-CA"/>
              </w:rPr>
              <w:t>Code criminel</w:t>
            </w:r>
            <w:r w:rsidRPr="0089110D">
              <w:rPr>
                <w:sz w:val="20"/>
                <w:lang w:val="fr-CA"/>
              </w:rPr>
              <w:t>, ordonnant à Vice Media et à M. Makuch de produire des documents et des données relatifs à leurs communications avec M. Shirdon. Le juge qui a délivré l’ordonnance a également ordonné que tous les renseignements relatifs à la demande d’ordonnance de communication, y compris la déclaration sous serment au soutien de la demande, soient gardés sous scellés jusqu’à nouvel ordre de la cour. Vice et M. Makuch ont présenté une demande d’annulation de l’ordonnance de communication et une demande en vue de lever le scellé du dossier sur lequel on s’est appuyé pour obtenir l’ordonnance. L’ordonnance d’annulation a été rejetée et l’ordonnance de mise sous scellés a été modifiée. Vice et M. Makuch ont interjeté appel, mais la Cour d’appel a rejeté leur appel à l’égard de l’ordonnance de communication et modifié en partie l’ordonnance de mise sous scellés et de caviardage. Pour ce qui est de l’ordonnance de non-publication, et sous réserve de l’accord des parties quant à la modification de cette ordonnance, la Cour d’appel a également rejeté cet appel.</w:t>
            </w:r>
          </w:p>
        </w:tc>
      </w:tr>
      <w:tr w:rsidR="005A0E5F" w:rsidRPr="00A576C0" w:rsidTr="005A0E5F">
        <w:tc>
          <w:tcPr>
            <w:tcW w:w="5000" w:type="pct"/>
            <w:gridSpan w:val="4"/>
          </w:tcPr>
          <w:p w:rsidR="005A0E5F" w:rsidRPr="0089110D" w:rsidRDefault="005A0E5F" w:rsidP="0089110D">
            <w:pPr>
              <w:jc w:val="both"/>
              <w:rPr>
                <w:sz w:val="20"/>
                <w:lang w:val="fr-CA"/>
              </w:rPr>
            </w:pPr>
          </w:p>
        </w:tc>
      </w:tr>
      <w:tr w:rsidR="0089110D" w:rsidRPr="00A576C0" w:rsidTr="005A0E5F">
        <w:tblPrEx>
          <w:tblCellMar>
            <w:bottom w:w="0" w:type="dxa"/>
          </w:tblCellMar>
        </w:tblPrEx>
        <w:tc>
          <w:tcPr>
            <w:tcW w:w="2390" w:type="pct"/>
            <w:gridSpan w:val="2"/>
          </w:tcPr>
          <w:p w:rsidR="0089110D" w:rsidRPr="0089110D" w:rsidRDefault="0089110D" w:rsidP="0089110D">
            <w:pPr>
              <w:jc w:val="both"/>
              <w:rPr>
                <w:sz w:val="20"/>
                <w:lang w:val="fr-CA"/>
              </w:rPr>
            </w:pPr>
            <w:r w:rsidRPr="0089110D">
              <w:rPr>
                <w:sz w:val="20"/>
                <w:lang w:val="fr-CA"/>
              </w:rPr>
              <w:t>29 mars 2016</w:t>
            </w:r>
          </w:p>
          <w:p w:rsidR="0089110D" w:rsidRPr="0089110D" w:rsidRDefault="0089110D" w:rsidP="0089110D">
            <w:pPr>
              <w:jc w:val="both"/>
              <w:rPr>
                <w:sz w:val="20"/>
                <w:lang w:val="fr-CA"/>
              </w:rPr>
            </w:pPr>
            <w:r w:rsidRPr="0089110D">
              <w:rPr>
                <w:sz w:val="20"/>
                <w:lang w:val="fr-CA"/>
              </w:rPr>
              <w:t>Cour supérieure de justice de l’Ontario</w:t>
            </w:r>
          </w:p>
          <w:p w:rsidR="0089110D" w:rsidRPr="0089110D" w:rsidRDefault="0089110D" w:rsidP="0089110D">
            <w:pPr>
              <w:jc w:val="both"/>
              <w:rPr>
                <w:sz w:val="20"/>
                <w:lang w:val="fr-CA"/>
              </w:rPr>
            </w:pPr>
            <w:r w:rsidRPr="0089110D">
              <w:rPr>
                <w:sz w:val="20"/>
                <w:lang w:val="fr-CA"/>
              </w:rPr>
              <w:t>(Juge MacDonnell)</w:t>
            </w:r>
          </w:p>
          <w:p w:rsidR="0089110D" w:rsidRPr="0089110D" w:rsidRDefault="00A576C0" w:rsidP="0089110D">
            <w:pPr>
              <w:jc w:val="both"/>
              <w:rPr>
                <w:sz w:val="20"/>
                <w:lang w:val="fr-CA"/>
              </w:rPr>
            </w:pPr>
            <w:hyperlink r:id="rId47" w:history="1">
              <w:r w:rsidR="0089110D" w:rsidRPr="0089110D">
                <w:rPr>
                  <w:rStyle w:val="Hyperlink"/>
                  <w:sz w:val="20"/>
                  <w:lang w:val="fr-CA"/>
                </w:rPr>
                <w:t>2016 ONSC 1961</w:t>
              </w:r>
            </w:hyperlink>
          </w:p>
          <w:p w:rsidR="0089110D" w:rsidRPr="0089110D" w:rsidRDefault="0089110D" w:rsidP="0089110D">
            <w:pPr>
              <w:jc w:val="both"/>
              <w:rPr>
                <w:sz w:val="20"/>
                <w:lang w:val="fr-CA"/>
              </w:rPr>
            </w:pPr>
          </w:p>
        </w:tc>
        <w:tc>
          <w:tcPr>
            <w:tcW w:w="270" w:type="pct"/>
          </w:tcPr>
          <w:p w:rsidR="0089110D" w:rsidRPr="0089110D" w:rsidRDefault="0089110D" w:rsidP="0089110D">
            <w:pPr>
              <w:jc w:val="both"/>
              <w:rPr>
                <w:sz w:val="20"/>
                <w:lang w:val="fr-CA"/>
              </w:rPr>
            </w:pPr>
          </w:p>
        </w:tc>
        <w:tc>
          <w:tcPr>
            <w:tcW w:w="2340" w:type="pct"/>
          </w:tcPr>
          <w:p w:rsidR="0089110D" w:rsidRPr="0089110D" w:rsidRDefault="0089110D" w:rsidP="0089110D">
            <w:pPr>
              <w:jc w:val="both"/>
              <w:rPr>
                <w:sz w:val="20"/>
                <w:lang w:val="fr-CA"/>
              </w:rPr>
            </w:pPr>
            <w:r w:rsidRPr="0089110D">
              <w:rPr>
                <w:sz w:val="20"/>
                <w:lang w:val="fr-CA"/>
              </w:rPr>
              <w:t>Rejet des demandes d’annulation, de révocation ou de modification de l’ordonnance de communication; jugement accueillant en partie la demande de modification de l’ordonnance de mise sous scellés pour permettre l’accès à l’ordonnance de production; ordonnance d’interdiction temporaire de la publication de renseignements relatifs à la source.</w:t>
            </w:r>
          </w:p>
          <w:p w:rsidR="0089110D" w:rsidRPr="0089110D" w:rsidRDefault="0089110D" w:rsidP="0089110D">
            <w:pPr>
              <w:jc w:val="both"/>
              <w:rPr>
                <w:sz w:val="20"/>
                <w:lang w:val="fr-CA"/>
              </w:rPr>
            </w:pPr>
          </w:p>
        </w:tc>
      </w:tr>
      <w:tr w:rsidR="0089110D" w:rsidRPr="00A576C0" w:rsidTr="005A0E5F">
        <w:tblPrEx>
          <w:tblCellMar>
            <w:bottom w:w="0" w:type="dxa"/>
          </w:tblCellMar>
        </w:tblPrEx>
        <w:tc>
          <w:tcPr>
            <w:tcW w:w="2390" w:type="pct"/>
            <w:gridSpan w:val="2"/>
          </w:tcPr>
          <w:p w:rsidR="0089110D" w:rsidRPr="0089110D" w:rsidRDefault="0089110D" w:rsidP="0089110D">
            <w:pPr>
              <w:jc w:val="both"/>
              <w:rPr>
                <w:sz w:val="20"/>
                <w:lang w:val="fr-CA"/>
              </w:rPr>
            </w:pPr>
            <w:r w:rsidRPr="0089110D">
              <w:rPr>
                <w:sz w:val="20"/>
                <w:lang w:val="fr-CA"/>
              </w:rPr>
              <w:t>22 mars 2017</w:t>
            </w:r>
          </w:p>
          <w:p w:rsidR="0089110D" w:rsidRPr="0089110D" w:rsidRDefault="0089110D" w:rsidP="0089110D">
            <w:pPr>
              <w:jc w:val="both"/>
              <w:rPr>
                <w:sz w:val="20"/>
                <w:lang w:val="fr-CA"/>
              </w:rPr>
            </w:pPr>
            <w:r w:rsidRPr="0089110D">
              <w:rPr>
                <w:sz w:val="20"/>
                <w:lang w:val="fr-CA"/>
              </w:rPr>
              <w:t>Cour d’appel de l’Ontario</w:t>
            </w:r>
          </w:p>
          <w:p w:rsidR="0089110D" w:rsidRPr="0089110D" w:rsidRDefault="0089110D" w:rsidP="0089110D">
            <w:pPr>
              <w:jc w:val="both"/>
              <w:rPr>
                <w:sz w:val="20"/>
                <w:lang w:val="fr-CA"/>
              </w:rPr>
            </w:pPr>
            <w:r w:rsidRPr="0089110D">
              <w:rPr>
                <w:sz w:val="20"/>
                <w:lang w:val="fr-CA"/>
              </w:rPr>
              <w:t>(Juge en chef adjoint Hoy, juges Doherty et Miller)</w:t>
            </w:r>
          </w:p>
          <w:p w:rsidR="0089110D" w:rsidRPr="0089110D" w:rsidRDefault="00A576C0" w:rsidP="0089110D">
            <w:pPr>
              <w:jc w:val="both"/>
              <w:rPr>
                <w:sz w:val="20"/>
                <w:lang w:val="fr-CA"/>
              </w:rPr>
            </w:pPr>
            <w:hyperlink r:id="rId48" w:history="1">
              <w:r w:rsidR="0089110D" w:rsidRPr="0089110D">
                <w:rPr>
                  <w:rStyle w:val="Hyperlink"/>
                  <w:sz w:val="20"/>
                  <w:lang w:val="fr-CA"/>
                </w:rPr>
                <w:t>2017 ONCA 231</w:t>
              </w:r>
            </w:hyperlink>
          </w:p>
          <w:p w:rsidR="0089110D" w:rsidRPr="0089110D" w:rsidRDefault="0089110D" w:rsidP="0089110D">
            <w:pPr>
              <w:jc w:val="both"/>
              <w:rPr>
                <w:sz w:val="20"/>
                <w:lang w:val="fr-CA"/>
              </w:rPr>
            </w:pPr>
          </w:p>
        </w:tc>
        <w:tc>
          <w:tcPr>
            <w:tcW w:w="270" w:type="pct"/>
          </w:tcPr>
          <w:p w:rsidR="0089110D" w:rsidRPr="0089110D" w:rsidRDefault="0089110D" w:rsidP="0089110D">
            <w:pPr>
              <w:jc w:val="both"/>
              <w:rPr>
                <w:sz w:val="20"/>
                <w:lang w:val="fr-CA"/>
              </w:rPr>
            </w:pPr>
          </w:p>
        </w:tc>
        <w:tc>
          <w:tcPr>
            <w:tcW w:w="2340" w:type="pct"/>
          </w:tcPr>
          <w:p w:rsidR="0089110D" w:rsidRPr="0089110D" w:rsidRDefault="0089110D" w:rsidP="0089110D">
            <w:pPr>
              <w:jc w:val="both"/>
              <w:rPr>
                <w:sz w:val="20"/>
                <w:lang w:val="fr-CA"/>
              </w:rPr>
            </w:pPr>
            <w:r w:rsidRPr="0089110D">
              <w:rPr>
                <w:sz w:val="20"/>
                <w:lang w:val="fr-CA"/>
              </w:rPr>
              <w:t>Rejet de l’appel du refus d’annuler l’ordonnance de communication; arrêt accueillant en partie l’appel relatif à l’ordonnance de mise sous scellés et rejet de l’appel de l’ordonnance de non-publication, sous réserve de l’accord des parties quant à la modification de cette ordonnance.</w:t>
            </w:r>
          </w:p>
          <w:p w:rsidR="0089110D" w:rsidRPr="0089110D" w:rsidRDefault="0089110D" w:rsidP="0089110D">
            <w:pPr>
              <w:jc w:val="both"/>
              <w:rPr>
                <w:sz w:val="20"/>
                <w:lang w:val="fr-CA"/>
              </w:rPr>
            </w:pPr>
          </w:p>
        </w:tc>
      </w:tr>
      <w:tr w:rsidR="0089110D" w:rsidRPr="00A576C0" w:rsidTr="005A0E5F">
        <w:tblPrEx>
          <w:tblCellMar>
            <w:bottom w:w="0" w:type="dxa"/>
          </w:tblCellMar>
        </w:tblPrEx>
        <w:tc>
          <w:tcPr>
            <w:tcW w:w="2390" w:type="pct"/>
            <w:gridSpan w:val="2"/>
          </w:tcPr>
          <w:p w:rsidR="0089110D" w:rsidRPr="0089110D" w:rsidRDefault="0089110D" w:rsidP="0089110D">
            <w:pPr>
              <w:jc w:val="both"/>
              <w:rPr>
                <w:sz w:val="20"/>
                <w:lang w:val="fr-CA"/>
              </w:rPr>
            </w:pPr>
            <w:r w:rsidRPr="0089110D">
              <w:rPr>
                <w:sz w:val="20"/>
                <w:lang w:val="fr-CA"/>
              </w:rPr>
              <w:t>19 mai 2017</w:t>
            </w:r>
          </w:p>
          <w:p w:rsidR="0089110D" w:rsidRPr="0089110D" w:rsidRDefault="0089110D" w:rsidP="0089110D">
            <w:pPr>
              <w:jc w:val="both"/>
              <w:rPr>
                <w:sz w:val="20"/>
                <w:lang w:val="fr-CA"/>
              </w:rPr>
            </w:pPr>
            <w:r w:rsidRPr="0089110D">
              <w:rPr>
                <w:sz w:val="20"/>
                <w:lang w:val="fr-CA"/>
              </w:rPr>
              <w:t>Cour suprême du Canada</w:t>
            </w:r>
          </w:p>
        </w:tc>
        <w:tc>
          <w:tcPr>
            <w:tcW w:w="270" w:type="pct"/>
          </w:tcPr>
          <w:p w:rsidR="0089110D" w:rsidRPr="0089110D" w:rsidRDefault="0089110D" w:rsidP="0089110D">
            <w:pPr>
              <w:jc w:val="both"/>
              <w:rPr>
                <w:sz w:val="20"/>
                <w:lang w:val="fr-CA"/>
              </w:rPr>
            </w:pPr>
          </w:p>
        </w:tc>
        <w:tc>
          <w:tcPr>
            <w:tcW w:w="2340" w:type="pct"/>
          </w:tcPr>
          <w:p w:rsidR="0089110D" w:rsidRPr="0089110D" w:rsidRDefault="0089110D" w:rsidP="0089110D">
            <w:pPr>
              <w:jc w:val="both"/>
              <w:rPr>
                <w:sz w:val="20"/>
                <w:lang w:val="fr-CA"/>
              </w:rPr>
            </w:pPr>
            <w:r w:rsidRPr="0089110D">
              <w:rPr>
                <w:sz w:val="20"/>
                <w:lang w:val="fr-CA"/>
              </w:rPr>
              <w:t>Dépôt de la demande d’autorisation d’appel.</w:t>
            </w:r>
          </w:p>
          <w:p w:rsidR="0089110D" w:rsidRPr="0089110D" w:rsidRDefault="0089110D" w:rsidP="0089110D">
            <w:pPr>
              <w:jc w:val="both"/>
              <w:rPr>
                <w:sz w:val="20"/>
                <w:lang w:val="fr-CA"/>
              </w:rPr>
            </w:pPr>
          </w:p>
        </w:tc>
      </w:tr>
    </w:tbl>
    <w:p w:rsidR="0089110D" w:rsidRPr="0089110D" w:rsidRDefault="0089110D" w:rsidP="0089110D">
      <w:pPr>
        <w:jc w:val="both"/>
        <w:rPr>
          <w:sz w:val="20"/>
          <w:lang w:val="fr-CA"/>
        </w:rPr>
      </w:pPr>
    </w:p>
    <w:p w:rsidR="0089110D" w:rsidRPr="0089110D" w:rsidRDefault="0089110D" w:rsidP="0089110D">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E95A6A">
        <w:tc>
          <w:tcPr>
            <w:tcW w:w="543" w:type="pct"/>
          </w:tcPr>
          <w:p w:rsidR="0089110D" w:rsidRPr="0089110D" w:rsidRDefault="0089110D" w:rsidP="0089110D">
            <w:pPr>
              <w:jc w:val="both"/>
              <w:rPr>
                <w:sz w:val="20"/>
              </w:rPr>
            </w:pPr>
            <w:r w:rsidRPr="0089110D">
              <w:rPr>
                <w:rStyle w:val="SCCFileNumberChar"/>
                <w:sz w:val="20"/>
                <w:szCs w:val="20"/>
              </w:rPr>
              <w:t>37568</w:t>
            </w:r>
          </w:p>
        </w:tc>
        <w:tc>
          <w:tcPr>
            <w:tcW w:w="4457" w:type="pct"/>
            <w:gridSpan w:val="3"/>
          </w:tcPr>
          <w:p w:rsidR="0089110D" w:rsidRPr="005A0E5F" w:rsidRDefault="0089110D" w:rsidP="0089110D">
            <w:pPr>
              <w:pStyle w:val="SCCLsocParty"/>
              <w:jc w:val="both"/>
              <w:rPr>
                <w:b/>
                <w:sz w:val="20"/>
                <w:szCs w:val="20"/>
                <w:lang w:val="en-US"/>
              </w:rPr>
            </w:pPr>
            <w:r w:rsidRPr="005A0E5F">
              <w:rPr>
                <w:b/>
                <w:sz w:val="20"/>
                <w:szCs w:val="20"/>
                <w:lang w:val="en-US"/>
              </w:rPr>
              <w:t xml:space="preserve">Eric </w:t>
            </w:r>
            <w:proofErr w:type="spellStart"/>
            <w:r w:rsidRPr="005A0E5F">
              <w:rPr>
                <w:b/>
                <w:sz w:val="20"/>
                <w:szCs w:val="20"/>
                <w:lang w:val="en-US"/>
              </w:rPr>
              <w:t>Tsui</w:t>
            </w:r>
            <w:proofErr w:type="spellEnd"/>
            <w:r w:rsidRPr="005A0E5F">
              <w:rPr>
                <w:b/>
                <w:sz w:val="20"/>
                <w:szCs w:val="20"/>
                <w:lang w:val="en-US"/>
              </w:rPr>
              <w:t xml:space="preserve"> v. Her Majesty the Queen ex. </w:t>
            </w:r>
            <w:proofErr w:type="spellStart"/>
            <w:r w:rsidRPr="005A0E5F">
              <w:rPr>
                <w:b/>
                <w:sz w:val="20"/>
                <w:szCs w:val="20"/>
                <w:lang w:val="en-US"/>
              </w:rPr>
              <w:t>rel</w:t>
            </w:r>
            <w:proofErr w:type="spellEnd"/>
            <w:r w:rsidRPr="005A0E5F">
              <w:rPr>
                <w:b/>
                <w:sz w:val="20"/>
                <w:szCs w:val="20"/>
                <w:lang w:val="en-US"/>
              </w:rPr>
              <w:t xml:space="preserve"> the Regional Municipality of York</w:t>
            </w:r>
          </w:p>
          <w:p w:rsidR="0089110D" w:rsidRPr="0089110D" w:rsidRDefault="0089110D" w:rsidP="0089110D">
            <w:pPr>
              <w:jc w:val="both"/>
              <w:rPr>
                <w:sz w:val="20"/>
              </w:rPr>
            </w:pPr>
            <w:r w:rsidRPr="0089110D">
              <w:rPr>
                <w:sz w:val="20"/>
              </w:rPr>
              <w:t>(Ont.) (Civil) (By Leave)</w:t>
            </w:r>
          </w:p>
        </w:tc>
      </w:tr>
      <w:tr w:rsidR="0089110D" w:rsidRPr="0089110D" w:rsidTr="00E95A6A">
        <w:tc>
          <w:tcPr>
            <w:tcW w:w="5000" w:type="pct"/>
            <w:gridSpan w:val="4"/>
          </w:tcPr>
          <w:p w:rsidR="0089110D" w:rsidRPr="0089110D" w:rsidRDefault="0089110D" w:rsidP="0089110D">
            <w:pPr>
              <w:jc w:val="both"/>
              <w:rPr>
                <w:sz w:val="20"/>
              </w:rPr>
            </w:pPr>
            <w:r w:rsidRPr="0089110D">
              <w:rPr>
                <w:sz w:val="20"/>
              </w:rPr>
              <w:t xml:space="preserve">Constitutional law – Division of powers – Applicant challenging constitutionality of municipal By-law provisions regulating dress and hours of operation for body rub parlours – What type of extrinsic, “legislative fact” evidence is needed to demonstrate a colourable purpose? – Is it a colourable purpose for a municipality to enact by-laws for primary purpose if combatting a specific crime? – When does provincial or municipal power to suppress conditions leading to crime become an impermissible attempt to “stiffen, supplement or replace” criminal law? – Whether Court of Appeal erred in, </w:t>
            </w:r>
            <w:r w:rsidRPr="0089110D">
              <w:rPr>
                <w:i/>
                <w:sz w:val="20"/>
              </w:rPr>
              <w:t>inter alia</w:t>
            </w:r>
            <w:r w:rsidRPr="0089110D">
              <w:rPr>
                <w:sz w:val="20"/>
              </w:rPr>
              <w:t xml:space="preserve">, failing to give deference to the findings of fact of the lower court judges, in ruling that extrinsic evidence was not relevant and admissible with respect to the </w:t>
            </w:r>
            <w:r w:rsidRPr="0089110D">
              <w:rPr>
                <w:i/>
                <w:sz w:val="20"/>
              </w:rPr>
              <w:t>vires</w:t>
            </w:r>
            <w:r w:rsidRPr="0089110D">
              <w:rPr>
                <w:sz w:val="20"/>
              </w:rPr>
              <w:t xml:space="preserve"> of the by-law and in failing to consider whether the extrinsic evidence demonstrated a colourable exercise of power </w:t>
            </w:r>
          </w:p>
        </w:tc>
      </w:tr>
      <w:tr w:rsidR="0089110D" w:rsidRPr="0089110D" w:rsidTr="00E95A6A">
        <w:tc>
          <w:tcPr>
            <w:tcW w:w="5000" w:type="pct"/>
            <w:gridSpan w:val="4"/>
          </w:tcPr>
          <w:p w:rsidR="0089110D" w:rsidRPr="0089110D" w:rsidRDefault="0089110D" w:rsidP="0089110D">
            <w:pPr>
              <w:jc w:val="both"/>
              <w:rPr>
                <w:sz w:val="20"/>
              </w:rPr>
            </w:pPr>
          </w:p>
        </w:tc>
      </w:tr>
      <w:tr w:rsidR="0089110D" w:rsidRPr="0089110D" w:rsidTr="00E95A6A">
        <w:tc>
          <w:tcPr>
            <w:tcW w:w="5000" w:type="pct"/>
            <w:gridSpan w:val="4"/>
          </w:tcPr>
          <w:p w:rsidR="0089110D" w:rsidRPr="0089110D" w:rsidRDefault="0089110D" w:rsidP="0089110D">
            <w:pPr>
              <w:jc w:val="both"/>
              <w:rPr>
                <w:sz w:val="20"/>
              </w:rPr>
            </w:pPr>
            <w:r w:rsidRPr="0089110D">
              <w:rPr>
                <w:sz w:val="20"/>
              </w:rPr>
              <w:t>Mr. </w:t>
            </w:r>
            <w:proofErr w:type="spellStart"/>
            <w:r w:rsidRPr="0089110D">
              <w:rPr>
                <w:sz w:val="20"/>
              </w:rPr>
              <w:t>Tsui</w:t>
            </w:r>
            <w:proofErr w:type="spellEnd"/>
            <w:r w:rsidRPr="0089110D">
              <w:rPr>
                <w:sz w:val="20"/>
              </w:rPr>
              <w:t xml:space="preserve"> owns and operates a body rub parlour that is licensed by the City of Vaughan. He was charged with contravening the section of the City’s By-law 315-2005 regulating the hours of operation of body rub parlours in its jurisdiction and received a fine of $400. Mr. </w:t>
            </w:r>
            <w:proofErr w:type="spellStart"/>
            <w:r w:rsidRPr="0089110D">
              <w:rPr>
                <w:sz w:val="20"/>
              </w:rPr>
              <w:t>Tsui</w:t>
            </w:r>
            <w:proofErr w:type="spellEnd"/>
            <w:r w:rsidRPr="0089110D">
              <w:rPr>
                <w:sz w:val="20"/>
              </w:rPr>
              <w:t xml:space="preserve"> challenged the constitutionality of the by-law as being </w:t>
            </w:r>
            <w:r w:rsidRPr="0089110D">
              <w:rPr>
                <w:i/>
                <w:sz w:val="20"/>
              </w:rPr>
              <w:t>ultra vires</w:t>
            </w:r>
            <w:r w:rsidRPr="0089110D">
              <w:rPr>
                <w:sz w:val="20"/>
              </w:rPr>
              <w:t xml:space="preserve"> the jurisdiction of the municipality because it constituted criminal law.  </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October 30, 2013</w:t>
            </w:r>
          </w:p>
          <w:p w:rsidR="0089110D" w:rsidRPr="0089110D" w:rsidRDefault="0089110D" w:rsidP="0089110D">
            <w:pPr>
              <w:jc w:val="both"/>
              <w:rPr>
                <w:sz w:val="20"/>
              </w:rPr>
            </w:pPr>
            <w:r w:rsidRPr="0089110D">
              <w:rPr>
                <w:sz w:val="20"/>
              </w:rPr>
              <w:t>Ontario Court of Justice</w:t>
            </w:r>
          </w:p>
          <w:p w:rsidR="0089110D" w:rsidRPr="0089110D" w:rsidRDefault="0089110D" w:rsidP="0089110D">
            <w:pPr>
              <w:jc w:val="both"/>
              <w:rPr>
                <w:sz w:val="20"/>
              </w:rPr>
            </w:pPr>
            <w:r w:rsidRPr="0089110D">
              <w:rPr>
                <w:sz w:val="20"/>
              </w:rPr>
              <w:t>(</w:t>
            </w:r>
            <w:proofErr w:type="spellStart"/>
            <w:r w:rsidRPr="0089110D">
              <w:rPr>
                <w:sz w:val="20"/>
              </w:rPr>
              <w:t>Shousterman</w:t>
            </w:r>
            <w:proofErr w:type="spellEnd"/>
            <w:r w:rsidRPr="0089110D">
              <w:rPr>
                <w:sz w:val="20"/>
              </w:rPr>
              <w:t xml:space="preserve"> J.P.)</w:t>
            </w:r>
          </w:p>
          <w:p w:rsidR="0089110D" w:rsidRPr="0089110D" w:rsidRDefault="00A576C0" w:rsidP="0089110D">
            <w:pPr>
              <w:jc w:val="both"/>
              <w:rPr>
                <w:sz w:val="20"/>
              </w:rPr>
            </w:pPr>
            <w:hyperlink r:id="rId49" w:history="1">
              <w:r w:rsidR="0089110D" w:rsidRPr="0089110D">
                <w:rPr>
                  <w:rStyle w:val="Hyperlink"/>
                  <w:sz w:val="20"/>
                </w:rPr>
                <w:t>2013 ONCJ 643</w:t>
              </w:r>
            </w:hyperlink>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 xml:space="preserve">Applicant’s application for declaration that provisions of municipal by-law relating to hours of operation  and dress code for body rub parlours </w:t>
            </w:r>
            <w:r w:rsidRPr="0089110D">
              <w:rPr>
                <w:i/>
                <w:sz w:val="20"/>
              </w:rPr>
              <w:t>ultra vires</w:t>
            </w:r>
            <w:r w:rsidRPr="0089110D">
              <w:rPr>
                <w:sz w:val="20"/>
              </w:rPr>
              <w:t xml:space="preserve"> granted</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lastRenderedPageBreak/>
              <w:t>July 9, 2015</w:t>
            </w:r>
          </w:p>
          <w:p w:rsidR="0089110D" w:rsidRPr="0089110D" w:rsidRDefault="0089110D" w:rsidP="0089110D">
            <w:pPr>
              <w:jc w:val="both"/>
              <w:rPr>
                <w:sz w:val="20"/>
              </w:rPr>
            </w:pPr>
            <w:r w:rsidRPr="0089110D">
              <w:rPr>
                <w:sz w:val="20"/>
              </w:rPr>
              <w:t>Ontario Court of Justice</w:t>
            </w:r>
          </w:p>
          <w:p w:rsidR="0089110D" w:rsidRPr="0089110D" w:rsidRDefault="0089110D" w:rsidP="0089110D">
            <w:pPr>
              <w:jc w:val="both"/>
              <w:rPr>
                <w:sz w:val="20"/>
              </w:rPr>
            </w:pPr>
            <w:r w:rsidRPr="0089110D">
              <w:rPr>
                <w:sz w:val="20"/>
              </w:rPr>
              <w:t>(</w:t>
            </w:r>
            <w:proofErr w:type="spellStart"/>
            <w:r w:rsidRPr="0089110D">
              <w:rPr>
                <w:sz w:val="20"/>
              </w:rPr>
              <w:t>Gorewich</w:t>
            </w:r>
            <w:proofErr w:type="spellEnd"/>
            <w:r w:rsidRPr="0089110D">
              <w:rPr>
                <w:sz w:val="20"/>
              </w:rPr>
              <w:t xml:space="preserve"> J.)</w:t>
            </w:r>
          </w:p>
          <w:p w:rsidR="0089110D" w:rsidRPr="0089110D" w:rsidRDefault="0089110D" w:rsidP="0089110D">
            <w:pPr>
              <w:jc w:val="both"/>
              <w:rPr>
                <w:sz w:val="20"/>
              </w:rPr>
            </w:pPr>
            <w:r w:rsidRPr="0089110D">
              <w:rPr>
                <w:sz w:val="20"/>
              </w:rPr>
              <w:t>Unreported</w:t>
            </w:r>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 xml:space="preserve">Crown’s appeal dismissed </w:t>
            </w:r>
          </w:p>
          <w:p w:rsidR="0089110D" w:rsidRPr="0089110D" w:rsidRDefault="0089110D" w:rsidP="0089110D">
            <w:pPr>
              <w:jc w:val="both"/>
              <w:rPr>
                <w:sz w:val="20"/>
              </w:rPr>
            </w:pP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March 22, 2017</w:t>
            </w:r>
          </w:p>
          <w:p w:rsidR="0089110D" w:rsidRPr="0089110D" w:rsidRDefault="0089110D" w:rsidP="0089110D">
            <w:pPr>
              <w:jc w:val="both"/>
              <w:rPr>
                <w:sz w:val="20"/>
              </w:rPr>
            </w:pPr>
            <w:r w:rsidRPr="0089110D">
              <w:rPr>
                <w:sz w:val="20"/>
              </w:rPr>
              <w:t>Court of Appeal for Ontario</w:t>
            </w:r>
          </w:p>
          <w:p w:rsidR="0089110D" w:rsidRPr="0089110D" w:rsidRDefault="0089110D" w:rsidP="0089110D">
            <w:pPr>
              <w:jc w:val="both"/>
              <w:rPr>
                <w:sz w:val="20"/>
              </w:rPr>
            </w:pPr>
            <w:r w:rsidRPr="0089110D">
              <w:rPr>
                <w:sz w:val="20"/>
              </w:rPr>
              <w:t xml:space="preserve">(Doherty, </w:t>
            </w:r>
            <w:proofErr w:type="spellStart"/>
            <w:r w:rsidRPr="0089110D">
              <w:rPr>
                <w:sz w:val="20"/>
              </w:rPr>
              <w:t>Pepall</w:t>
            </w:r>
            <w:proofErr w:type="spellEnd"/>
            <w:r w:rsidRPr="0089110D">
              <w:rPr>
                <w:sz w:val="20"/>
              </w:rPr>
              <w:t xml:space="preserve"> and Hourigan JJ.A.)</w:t>
            </w:r>
          </w:p>
          <w:p w:rsidR="0089110D" w:rsidRPr="0089110D" w:rsidRDefault="00A576C0" w:rsidP="0089110D">
            <w:pPr>
              <w:jc w:val="both"/>
              <w:rPr>
                <w:sz w:val="20"/>
              </w:rPr>
            </w:pPr>
            <w:hyperlink r:id="rId50" w:history="1">
              <w:r w:rsidR="0089110D" w:rsidRPr="0089110D">
                <w:rPr>
                  <w:rStyle w:val="Hyperlink"/>
                  <w:sz w:val="20"/>
                </w:rPr>
                <w:t>2017 ONCA 230</w:t>
              </w:r>
            </w:hyperlink>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Crown’s appeal allowed and new trial ordered</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May 19, 2017</w:t>
            </w:r>
          </w:p>
          <w:p w:rsidR="0089110D" w:rsidRPr="0089110D" w:rsidRDefault="0089110D" w:rsidP="0089110D">
            <w:pPr>
              <w:jc w:val="both"/>
              <w:rPr>
                <w:sz w:val="20"/>
              </w:rPr>
            </w:pPr>
            <w:r w:rsidRPr="0089110D">
              <w:rPr>
                <w:sz w:val="20"/>
              </w:rPr>
              <w:t>Supreme Court of Canada</w:t>
            </w: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Application for leave to appeal filed</w:t>
            </w:r>
          </w:p>
          <w:p w:rsidR="0089110D" w:rsidRPr="0089110D" w:rsidRDefault="0089110D" w:rsidP="0089110D">
            <w:pPr>
              <w:jc w:val="both"/>
              <w:rPr>
                <w:sz w:val="20"/>
              </w:rPr>
            </w:pPr>
          </w:p>
        </w:tc>
      </w:tr>
    </w:tbl>
    <w:p w:rsidR="0089110D" w:rsidRDefault="0089110D" w:rsidP="0089110D">
      <w:pPr>
        <w:jc w:val="both"/>
        <w:rPr>
          <w:sz w:val="20"/>
        </w:rPr>
      </w:pPr>
    </w:p>
    <w:p w:rsidR="005A0E5F" w:rsidRPr="0089110D" w:rsidRDefault="005A0E5F" w:rsidP="0089110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E95A6A">
        <w:tc>
          <w:tcPr>
            <w:tcW w:w="543" w:type="pct"/>
          </w:tcPr>
          <w:p w:rsidR="0089110D" w:rsidRPr="0089110D" w:rsidRDefault="0089110D" w:rsidP="0089110D">
            <w:pPr>
              <w:jc w:val="both"/>
              <w:rPr>
                <w:sz w:val="20"/>
                <w:lang w:val="fr-CA"/>
              </w:rPr>
            </w:pPr>
            <w:r w:rsidRPr="0089110D">
              <w:rPr>
                <w:rStyle w:val="SCCFileNumberChar"/>
                <w:sz w:val="20"/>
                <w:szCs w:val="20"/>
                <w:lang w:val="fr-CA"/>
              </w:rPr>
              <w:t>37568</w:t>
            </w:r>
          </w:p>
        </w:tc>
        <w:tc>
          <w:tcPr>
            <w:tcW w:w="4457" w:type="pct"/>
            <w:gridSpan w:val="3"/>
          </w:tcPr>
          <w:p w:rsidR="0089110D" w:rsidRPr="005A0E5F" w:rsidRDefault="0089110D" w:rsidP="0089110D">
            <w:pPr>
              <w:pStyle w:val="SCCLsocParty"/>
              <w:jc w:val="both"/>
              <w:rPr>
                <w:b/>
                <w:sz w:val="20"/>
                <w:szCs w:val="20"/>
              </w:rPr>
            </w:pPr>
            <w:r w:rsidRPr="005A0E5F">
              <w:rPr>
                <w:b/>
                <w:sz w:val="20"/>
                <w:szCs w:val="20"/>
              </w:rPr>
              <w:t>Eric Tsui c. Sa Majesté la Reine ex rel. la municipalité régionale de York</w:t>
            </w:r>
          </w:p>
          <w:p w:rsidR="0089110D" w:rsidRPr="0089110D" w:rsidRDefault="0089110D" w:rsidP="0089110D">
            <w:pPr>
              <w:jc w:val="both"/>
              <w:rPr>
                <w:sz w:val="20"/>
                <w:lang w:val="fr-CA"/>
              </w:rPr>
            </w:pPr>
            <w:r w:rsidRPr="0089110D">
              <w:rPr>
                <w:sz w:val="20"/>
                <w:lang w:val="fr-CA"/>
              </w:rPr>
              <w:t>(Ont.) (Civile) (Sur autorisation)</w:t>
            </w:r>
          </w:p>
        </w:tc>
      </w:tr>
      <w:tr w:rsidR="0089110D" w:rsidRPr="00A576C0" w:rsidTr="00E95A6A">
        <w:tc>
          <w:tcPr>
            <w:tcW w:w="5000" w:type="pct"/>
            <w:gridSpan w:val="4"/>
          </w:tcPr>
          <w:p w:rsidR="0089110D" w:rsidRPr="0089110D" w:rsidRDefault="0089110D" w:rsidP="0089110D">
            <w:pPr>
              <w:jc w:val="both"/>
              <w:rPr>
                <w:sz w:val="20"/>
                <w:lang w:val="fr-CA"/>
              </w:rPr>
            </w:pPr>
            <w:r w:rsidRPr="0089110D">
              <w:rPr>
                <w:sz w:val="20"/>
                <w:lang w:val="fr-CA"/>
              </w:rPr>
              <w:t xml:space="preserve">Droit constitutionnel – Partage des compétences – Le demandeur conteste la constitutionnalité de dispositions d’un règlement municipal régissant l’habillement dans les studios de massage et les heures d’exploitation de ces studios – Quel type de preuve extrinsèque de « fait législatif » faut-il pour établir l’existence d’un objet déguisé? – Une municipalité qui adopte un règlement pour atteindre un objectif principal vise-t-elle un objet déguisé si elle lutte contre un crime en particulier? – Dans quelles situations le pouvoir provincial ou municipal de supprimer les conditions qui mènent au crime devient-il une tentative inacceptable de « renforcer, de compléter ou de remplacer » le droit criminel? – La Cour d’appel a-t-elle commis une erreur en ne faisant pas preuve de retenue à l’égard des conclusions de fait des juges des juridictions inférieures, en statuant que les éléments de preuve extrinsèque n’étaient pas pertinents et admissibles à l’égard de la validité du règlement et en omettant de se demander si les éléments de preuve extrinsèque établissaient l’exercice d’un pouvoir pour un objet déguisé? </w:t>
            </w:r>
          </w:p>
        </w:tc>
      </w:tr>
      <w:tr w:rsidR="0089110D" w:rsidRPr="00A576C0" w:rsidTr="00E95A6A">
        <w:tc>
          <w:tcPr>
            <w:tcW w:w="5000" w:type="pct"/>
            <w:gridSpan w:val="4"/>
          </w:tcPr>
          <w:p w:rsidR="0089110D" w:rsidRPr="0089110D" w:rsidRDefault="0089110D" w:rsidP="0089110D">
            <w:pPr>
              <w:jc w:val="both"/>
              <w:rPr>
                <w:sz w:val="20"/>
                <w:lang w:val="fr-CA"/>
              </w:rPr>
            </w:pPr>
          </w:p>
        </w:tc>
      </w:tr>
      <w:tr w:rsidR="0089110D" w:rsidRPr="00A576C0" w:rsidTr="00E95A6A">
        <w:tc>
          <w:tcPr>
            <w:tcW w:w="5000" w:type="pct"/>
            <w:gridSpan w:val="4"/>
          </w:tcPr>
          <w:p w:rsidR="0089110D" w:rsidRPr="0089110D" w:rsidRDefault="0089110D" w:rsidP="0089110D">
            <w:pPr>
              <w:jc w:val="both"/>
              <w:rPr>
                <w:sz w:val="20"/>
                <w:lang w:val="fr-CA"/>
              </w:rPr>
            </w:pPr>
            <w:r w:rsidRPr="0089110D">
              <w:rPr>
                <w:sz w:val="20"/>
                <w:lang w:val="fr-CA"/>
              </w:rPr>
              <w:t xml:space="preserve">Monsieur Tsui exploite un studio de massage dont il est propriétaire et qui est l’objet d’un permis délivré par la municipalité de Vaughan. Il a été accusé d’avoir contrevenu à l’article du règlement municipal 315-2005 régissant les heures d’exploitation des studios de massage dans la municipalité et il s’est vu imposer une amende de 400 $. Monsieur Tsui a contesté la constitutionnalité du règlement, plaidant que celui-ci excédait la compétence de la municipalité vu qu’il s’agissait de droit criminel. </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30 octobre 2013</w:t>
            </w:r>
          </w:p>
          <w:p w:rsidR="0089110D" w:rsidRPr="0089110D" w:rsidRDefault="0089110D" w:rsidP="0089110D">
            <w:pPr>
              <w:jc w:val="both"/>
              <w:rPr>
                <w:sz w:val="20"/>
                <w:lang w:val="fr-CA"/>
              </w:rPr>
            </w:pPr>
            <w:r w:rsidRPr="0089110D">
              <w:rPr>
                <w:sz w:val="20"/>
                <w:lang w:val="fr-CA"/>
              </w:rPr>
              <w:t>Cour de justice de l’Ontario</w:t>
            </w:r>
          </w:p>
          <w:p w:rsidR="0089110D" w:rsidRPr="0089110D" w:rsidRDefault="0089110D" w:rsidP="0089110D">
            <w:pPr>
              <w:jc w:val="both"/>
              <w:rPr>
                <w:sz w:val="20"/>
                <w:lang w:val="fr-CA"/>
              </w:rPr>
            </w:pPr>
            <w:r w:rsidRPr="0089110D">
              <w:rPr>
                <w:sz w:val="20"/>
                <w:lang w:val="fr-CA"/>
              </w:rPr>
              <w:t xml:space="preserve">(Juge de paix </w:t>
            </w:r>
            <w:proofErr w:type="spellStart"/>
            <w:r w:rsidRPr="0089110D">
              <w:rPr>
                <w:sz w:val="20"/>
                <w:lang w:val="fr-CA"/>
              </w:rPr>
              <w:t>Shousterman</w:t>
            </w:r>
            <w:proofErr w:type="spellEnd"/>
            <w:r w:rsidRPr="0089110D">
              <w:rPr>
                <w:sz w:val="20"/>
                <w:lang w:val="fr-CA"/>
              </w:rPr>
              <w:t>)</w:t>
            </w:r>
          </w:p>
          <w:p w:rsidR="0089110D" w:rsidRPr="0089110D" w:rsidRDefault="00A576C0" w:rsidP="0089110D">
            <w:pPr>
              <w:jc w:val="both"/>
              <w:rPr>
                <w:sz w:val="20"/>
                <w:lang w:val="fr-CA"/>
              </w:rPr>
            </w:pPr>
            <w:r>
              <w:fldChar w:fldCharType="begin"/>
            </w:r>
            <w:r w:rsidRPr="00A576C0">
              <w:rPr>
                <w:lang w:val="fr-CA"/>
              </w:rPr>
              <w:instrText xml:space="preserve"> HYPERLINK "http://canlii.ca/t/g22fk" </w:instrText>
            </w:r>
            <w:r>
              <w:fldChar w:fldCharType="separate"/>
            </w:r>
            <w:r w:rsidR="0089110D" w:rsidRPr="0089110D">
              <w:rPr>
                <w:rStyle w:val="Hyperlink"/>
                <w:sz w:val="20"/>
                <w:lang w:val="fr-CA"/>
              </w:rPr>
              <w:t>2013 ONCJ 643</w:t>
            </w:r>
            <w:r>
              <w:rPr>
                <w:rStyle w:val="Hyperlink"/>
                <w:sz w:val="20"/>
                <w:lang w:val="fr-CA"/>
              </w:rPr>
              <w:fldChar w:fldCharType="end"/>
            </w:r>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 xml:space="preserve">Demande présentée par le demandeur en vue d’obtenir un jugement invalidant les dispositions d’un règlement municipal régissant les heures d’exploitation des studios de massage et l’habillement dans ces établissements, accueillie </w:t>
            </w:r>
          </w:p>
          <w:p w:rsidR="0089110D" w:rsidRPr="0089110D" w:rsidRDefault="0089110D" w:rsidP="0089110D">
            <w:pPr>
              <w:jc w:val="both"/>
              <w:rPr>
                <w:sz w:val="20"/>
                <w:lang w:val="fr-CA"/>
              </w:rPr>
            </w:pPr>
          </w:p>
        </w:tc>
      </w:tr>
      <w:tr w:rsidR="0089110D" w:rsidRPr="0089110D" w:rsidTr="00E95A6A">
        <w:tc>
          <w:tcPr>
            <w:tcW w:w="2427" w:type="pct"/>
            <w:gridSpan w:val="2"/>
          </w:tcPr>
          <w:p w:rsidR="0089110D" w:rsidRPr="0089110D" w:rsidRDefault="0089110D" w:rsidP="0089110D">
            <w:pPr>
              <w:jc w:val="both"/>
              <w:rPr>
                <w:sz w:val="20"/>
                <w:lang w:val="fr-CA"/>
              </w:rPr>
            </w:pPr>
            <w:r w:rsidRPr="0089110D">
              <w:rPr>
                <w:sz w:val="20"/>
                <w:lang w:val="fr-CA"/>
              </w:rPr>
              <w:t>9 juillet 2015</w:t>
            </w:r>
          </w:p>
          <w:p w:rsidR="0089110D" w:rsidRPr="0089110D" w:rsidRDefault="0089110D" w:rsidP="0089110D">
            <w:pPr>
              <w:jc w:val="both"/>
              <w:rPr>
                <w:sz w:val="20"/>
                <w:lang w:val="fr-CA"/>
              </w:rPr>
            </w:pPr>
            <w:r w:rsidRPr="0089110D">
              <w:rPr>
                <w:sz w:val="20"/>
                <w:lang w:val="fr-CA"/>
              </w:rPr>
              <w:t>Cour de justice de l’Ontario</w:t>
            </w:r>
          </w:p>
          <w:p w:rsidR="0089110D" w:rsidRPr="0089110D" w:rsidRDefault="0089110D" w:rsidP="0089110D">
            <w:pPr>
              <w:jc w:val="both"/>
              <w:rPr>
                <w:sz w:val="20"/>
                <w:lang w:val="fr-CA"/>
              </w:rPr>
            </w:pPr>
            <w:r w:rsidRPr="0089110D">
              <w:rPr>
                <w:sz w:val="20"/>
                <w:lang w:val="fr-CA"/>
              </w:rPr>
              <w:t>(Juge Gorewich)</w:t>
            </w:r>
          </w:p>
          <w:p w:rsidR="0089110D" w:rsidRPr="0089110D" w:rsidRDefault="0089110D" w:rsidP="0089110D">
            <w:pPr>
              <w:jc w:val="both"/>
              <w:rPr>
                <w:sz w:val="20"/>
                <w:lang w:val="fr-CA"/>
              </w:rPr>
            </w:pPr>
            <w:r w:rsidRPr="0089110D">
              <w:rPr>
                <w:sz w:val="20"/>
                <w:lang w:val="fr-CA"/>
              </w:rPr>
              <w:t>Non publié</w:t>
            </w:r>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 xml:space="preserve">Appel de la Couronne rejeté </w:t>
            </w:r>
          </w:p>
          <w:p w:rsidR="0089110D" w:rsidRPr="0089110D" w:rsidRDefault="0089110D" w:rsidP="0089110D">
            <w:pPr>
              <w:jc w:val="both"/>
              <w:rPr>
                <w:sz w:val="20"/>
                <w:lang w:val="fr-CA"/>
              </w:rPr>
            </w:pP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22 mars 2017</w:t>
            </w:r>
          </w:p>
          <w:p w:rsidR="0089110D" w:rsidRPr="0089110D" w:rsidRDefault="0089110D" w:rsidP="0089110D">
            <w:pPr>
              <w:jc w:val="both"/>
              <w:rPr>
                <w:sz w:val="20"/>
                <w:lang w:val="fr-CA"/>
              </w:rPr>
            </w:pPr>
            <w:r w:rsidRPr="0089110D">
              <w:rPr>
                <w:sz w:val="20"/>
                <w:lang w:val="fr-CA"/>
              </w:rPr>
              <w:t>Cour d’appel de l’Ontario</w:t>
            </w:r>
          </w:p>
          <w:p w:rsidR="0089110D" w:rsidRPr="0089110D" w:rsidRDefault="0089110D" w:rsidP="0089110D">
            <w:pPr>
              <w:jc w:val="both"/>
              <w:rPr>
                <w:sz w:val="20"/>
                <w:lang w:val="fr-CA"/>
              </w:rPr>
            </w:pPr>
            <w:r w:rsidRPr="0089110D">
              <w:rPr>
                <w:sz w:val="20"/>
                <w:lang w:val="fr-CA"/>
              </w:rPr>
              <w:t>(Juges Doherty, Pepall et Hourigan)</w:t>
            </w:r>
          </w:p>
          <w:p w:rsidR="0089110D" w:rsidRPr="0089110D" w:rsidRDefault="00A576C0" w:rsidP="0089110D">
            <w:pPr>
              <w:jc w:val="both"/>
              <w:rPr>
                <w:sz w:val="20"/>
                <w:lang w:val="fr-CA"/>
              </w:rPr>
            </w:pPr>
            <w:hyperlink r:id="rId51" w:history="1">
              <w:r w:rsidR="0089110D" w:rsidRPr="0089110D">
                <w:rPr>
                  <w:rStyle w:val="Hyperlink"/>
                  <w:sz w:val="20"/>
                  <w:lang w:val="fr-CA"/>
                </w:rPr>
                <w:t>2017 ONCA 230</w:t>
              </w:r>
            </w:hyperlink>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 xml:space="preserve">Appel de la Couronne accueilli et nouveau procès ordonné </w:t>
            </w:r>
          </w:p>
          <w:p w:rsidR="0089110D" w:rsidRPr="0089110D" w:rsidRDefault="0089110D" w:rsidP="0089110D">
            <w:pPr>
              <w:jc w:val="both"/>
              <w:rPr>
                <w:sz w:val="20"/>
                <w:lang w:val="fr-CA"/>
              </w:rPr>
            </w:pPr>
          </w:p>
        </w:tc>
      </w:tr>
      <w:tr w:rsidR="0089110D" w:rsidRPr="0089110D" w:rsidTr="00E95A6A">
        <w:tc>
          <w:tcPr>
            <w:tcW w:w="2427" w:type="pct"/>
            <w:gridSpan w:val="2"/>
          </w:tcPr>
          <w:p w:rsidR="0089110D" w:rsidRPr="0089110D" w:rsidRDefault="0089110D" w:rsidP="0089110D">
            <w:pPr>
              <w:jc w:val="both"/>
              <w:rPr>
                <w:sz w:val="20"/>
                <w:lang w:val="fr-CA"/>
              </w:rPr>
            </w:pPr>
            <w:r w:rsidRPr="0089110D">
              <w:rPr>
                <w:sz w:val="20"/>
                <w:lang w:val="fr-CA"/>
              </w:rPr>
              <w:lastRenderedPageBreak/>
              <w:t>19 mai 2017</w:t>
            </w:r>
          </w:p>
          <w:p w:rsidR="0089110D" w:rsidRPr="0089110D" w:rsidRDefault="0089110D" w:rsidP="0089110D">
            <w:pPr>
              <w:jc w:val="both"/>
              <w:rPr>
                <w:sz w:val="20"/>
                <w:lang w:val="fr-CA"/>
              </w:rPr>
            </w:pPr>
            <w:r w:rsidRPr="0089110D">
              <w:rPr>
                <w:sz w:val="20"/>
                <w:lang w:val="fr-CA"/>
              </w:rPr>
              <w:t>Cour suprême du Canada</w:t>
            </w: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 xml:space="preserve">Demande d’autorisation d’appel déposée </w:t>
            </w:r>
          </w:p>
          <w:p w:rsidR="0089110D" w:rsidRPr="0089110D" w:rsidRDefault="0089110D" w:rsidP="0089110D">
            <w:pPr>
              <w:jc w:val="both"/>
              <w:rPr>
                <w:sz w:val="20"/>
                <w:lang w:val="fr-CA"/>
              </w:rPr>
            </w:pPr>
          </w:p>
        </w:tc>
      </w:tr>
    </w:tbl>
    <w:p w:rsidR="0089110D" w:rsidRPr="0089110D" w:rsidRDefault="0089110D" w:rsidP="0089110D">
      <w:pPr>
        <w:jc w:val="both"/>
        <w:rPr>
          <w:sz w:val="20"/>
          <w:lang w:val="fr-CA"/>
        </w:rPr>
      </w:pPr>
    </w:p>
    <w:p w:rsidR="0089110D" w:rsidRPr="0089110D" w:rsidRDefault="0089110D" w:rsidP="0089110D">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E95A6A">
        <w:tc>
          <w:tcPr>
            <w:tcW w:w="543" w:type="pct"/>
          </w:tcPr>
          <w:p w:rsidR="0089110D" w:rsidRPr="0089110D" w:rsidRDefault="0089110D" w:rsidP="0089110D">
            <w:pPr>
              <w:jc w:val="both"/>
              <w:rPr>
                <w:sz w:val="20"/>
              </w:rPr>
            </w:pPr>
            <w:r w:rsidRPr="0089110D">
              <w:rPr>
                <w:rStyle w:val="SCCFileNumberChar"/>
                <w:sz w:val="20"/>
                <w:szCs w:val="20"/>
              </w:rPr>
              <w:t>37689</w:t>
            </w:r>
          </w:p>
        </w:tc>
        <w:tc>
          <w:tcPr>
            <w:tcW w:w="4457" w:type="pct"/>
            <w:gridSpan w:val="3"/>
          </w:tcPr>
          <w:p w:rsidR="0089110D" w:rsidRPr="005A0E5F" w:rsidRDefault="0089110D" w:rsidP="0089110D">
            <w:pPr>
              <w:pStyle w:val="SCCLsocParty"/>
              <w:jc w:val="both"/>
              <w:rPr>
                <w:b/>
                <w:sz w:val="20"/>
                <w:szCs w:val="20"/>
                <w:lang w:val="en-US"/>
              </w:rPr>
            </w:pPr>
            <w:r w:rsidRPr="005A0E5F">
              <w:rPr>
                <w:b/>
                <w:sz w:val="20"/>
                <w:szCs w:val="20"/>
                <w:lang w:val="en-US"/>
              </w:rPr>
              <w:t xml:space="preserve">Troy </w:t>
            </w:r>
            <w:proofErr w:type="spellStart"/>
            <w:r w:rsidRPr="005A0E5F">
              <w:rPr>
                <w:b/>
                <w:sz w:val="20"/>
                <w:szCs w:val="20"/>
                <w:lang w:val="en-US"/>
              </w:rPr>
              <w:t>Saikaley</w:t>
            </w:r>
            <w:proofErr w:type="spellEnd"/>
            <w:r w:rsidRPr="005A0E5F">
              <w:rPr>
                <w:b/>
                <w:sz w:val="20"/>
                <w:szCs w:val="20"/>
                <w:lang w:val="en-US"/>
              </w:rPr>
              <w:t xml:space="preserve"> v. Her Majesty the Queen</w:t>
            </w:r>
            <w:r w:rsidR="005A0E5F">
              <w:rPr>
                <w:b/>
                <w:sz w:val="20"/>
                <w:szCs w:val="20"/>
                <w:lang w:val="en-US"/>
              </w:rPr>
              <w:t xml:space="preserve">, </w:t>
            </w:r>
            <w:r w:rsidR="00853B01">
              <w:rPr>
                <w:b/>
                <w:sz w:val="20"/>
                <w:szCs w:val="20"/>
                <w:lang w:val="en-US"/>
              </w:rPr>
              <w:t>et al.</w:t>
            </w:r>
          </w:p>
          <w:p w:rsidR="0089110D" w:rsidRPr="0089110D" w:rsidRDefault="0089110D" w:rsidP="0089110D">
            <w:pPr>
              <w:jc w:val="both"/>
              <w:rPr>
                <w:sz w:val="20"/>
              </w:rPr>
            </w:pPr>
            <w:r w:rsidRPr="0089110D">
              <w:rPr>
                <w:sz w:val="20"/>
              </w:rPr>
              <w:t>(Ont.) (Criminal) (By Leave)</w:t>
            </w:r>
          </w:p>
        </w:tc>
      </w:tr>
      <w:tr w:rsidR="0089110D" w:rsidRPr="0089110D" w:rsidTr="00E95A6A">
        <w:tc>
          <w:tcPr>
            <w:tcW w:w="5000" w:type="pct"/>
            <w:gridSpan w:val="4"/>
          </w:tcPr>
          <w:p w:rsidR="0089110D" w:rsidRPr="0089110D" w:rsidRDefault="0089110D" w:rsidP="0089110D">
            <w:pPr>
              <w:jc w:val="both"/>
              <w:rPr>
                <w:sz w:val="20"/>
              </w:rPr>
            </w:pPr>
            <w:r w:rsidRPr="0089110D">
              <w:rPr>
                <w:i/>
                <w:sz w:val="20"/>
              </w:rPr>
              <w:t>Charter of Rights</w:t>
            </w:r>
            <w:r w:rsidRPr="0089110D">
              <w:rPr>
                <w:sz w:val="20"/>
              </w:rPr>
              <w:t xml:space="preserve"> – Criminal law – Right to be tried within a reasonable time – Evidence – Sentencing – Is the border a </w:t>
            </w:r>
            <w:r w:rsidRPr="0089110D">
              <w:rPr>
                <w:i/>
                <w:sz w:val="20"/>
              </w:rPr>
              <w:t>Charter</w:t>
            </w:r>
            <w:r w:rsidRPr="0089110D">
              <w:rPr>
                <w:sz w:val="20"/>
              </w:rPr>
              <w:t xml:space="preserve">-free zone where there is no reasonable expectation of informational privacy, such that the state is entitled to randomly and without grounds search any individual’s personal electronic device that accompanies them into the country – When does a conspiracy to commit a criminal offence cross the line to become a criminal organization, thereby attracting an enhanced level of moral culpability and greater sentence – Is the transitional exception being applied consistently in cases where an accused’s right to be tried within a reasonable time has been presumptively violated or does the lower courts’ application of the exception continue to exhibit the culture of complacency – What is the appropriate way to calculate a fine in lieu of forfeiture when there is evidence of legitimate lawful income co-mingled with proceeds of crime – </w:t>
            </w:r>
            <w:r w:rsidRPr="0089110D">
              <w:rPr>
                <w:i/>
                <w:sz w:val="20"/>
              </w:rPr>
              <w:t>Charter of Rights</w:t>
            </w:r>
            <w:r w:rsidRPr="0089110D">
              <w:rPr>
                <w:sz w:val="20"/>
              </w:rPr>
              <w:t>, s. 11(b).</w:t>
            </w:r>
          </w:p>
        </w:tc>
      </w:tr>
      <w:tr w:rsidR="0089110D" w:rsidRPr="0089110D" w:rsidTr="00E95A6A">
        <w:tc>
          <w:tcPr>
            <w:tcW w:w="5000" w:type="pct"/>
            <w:gridSpan w:val="4"/>
          </w:tcPr>
          <w:p w:rsidR="0089110D" w:rsidRPr="0089110D" w:rsidRDefault="0089110D" w:rsidP="0089110D">
            <w:pPr>
              <w:jc w:val="both"/>
              <w:rPr>
                <w:sz w:val="20"/>
              </w:rPr>
            </w:pPr>
          </w:p>
        </w:tc>
      </w:tr>
      <w:tr w:rsidR="0089110D" w:rsidRPr="0089110D" w:rsidTr="00E95A6A">
        <w:tc>
          <w:tcPr>
            <w:tcW w:w="5000" w:type="pct"/>
            <w:gridSpan w:val="4"/>
          </w:tcPr>
          <w:p w:rsidR="0089110D" w:rsidRPr="0089110D" w:rsidRDefault="0089110D" w:rsidP="0089110D">
            <w:pPr>
              <w:jc w:val="both"/>
              <w:rPr>
                <w:sz w:val="20"/>
                <w:lang w:val="en"/>
              </w:rPr>
            </w:pPr>
            <w:r w:rsidRPr="0089110D">
              <w:rPr>
                <w:sz w:val="20"/>
                <w:lang w:val="en"/>
              </w:rPr>
              <w:t>Mr. </w:t>
            </w:r>
            <w:proofErr w:type="spellStart"/>
            <w:r w:rsidRPr="0089110D">
              <w:rPr>
                <w:sz w:val="20"/>
                <w:lang w:val="en"/>
              </w:rPr>
              <w:t>Saikaley</w:t>
            </w:r>
            <w:proofErr w:type="spellEnd"/>
            <w:r w:rsidRPr="0089110D">
              <w:rPr>
                <w:sz w:val="20"/>
                <w:lang w:val="en"/>
              </w:rPr>
              <w:t xml:space="preserve"> was identified through surveillance as one of the targets of a joint CBSA/RCMP investigation into drug trafficking in the Ottawa region. Mr. </w:t>
            </w:r>
            <w:proofErr w:type="spellStart"/>
            <w:r w:rsidRPr="0089110D">
              <w:rPr>
                <w:sz w:val="20"/>
                <w:lang w:val="en"/>
              </w:rPr>
              <w:t>Saikaley</w:t>
            </w:r>
            <w:proofErr w:type="spellEnd"/>
            <w:r w:rsidRPr="0089110D">
              <w:rPr>
                <w:sz w:val="20"/>
                <w:lang w:val="en"/>
              </w:rPr>
              <w:t xml:space="preserve"> was charged with various offences involving drugs, weapons, extortion, possession of proceeds of crime, conspiracy and criminal organization offences after an extensive investigation. Prior to the commencement of his trial, Mr. </w:t>
            </w:r>
            <w:proofErr w:type="spellStart"/>
            <w:r w:rsidRPr="0089110D">
              <w:rPr>
                <w:sz w:val="20"/>
                <w:lang w:val="en"/>
              </w:rPr>
              <w:t>Saikaley</w:t>
            </w:r>
            <w:proofErr w:type="spellEnd"/>
            <w:r w:rsidRPr="0089110D">
              <w:rPr>
                <w:sz w:val="20"/>
                <w:lang w:val="en"/>
              </w:rPr>
              <w:t xml:space="preserve"> sought a stay of the charges against him on the basis that he had not been tried within a reasonable period of time, contrary to s. 11(b) of the </w:t>
            </w:r>
            <w:r w:rsidRPr="0089110D">
              <w:rPr>
                <w:i/>
                <w:iCs/>
                <w:sz w:val="20"/>
                <w:lang w:val="en"/>
              </w:rPr>
              <w:t xml:space="preserve">Charter. </w:t>
            </w:r>
            <w:r w:rsidRPr="0089110D">
              <w:rPr>
                <w:iCs/>
                <w:sz w:val="20"/>
                <w:lang w:val="en"/>
              </w:rPr>
              <w:t xml:space="preserve">The application was dismissed. </w:t>
            </w:r>
            <w:r w:rsidRPr="0089110D">
              <w:rPr>
                <w:sz w:val="20"/>
                <w:lang w:val="en"/>
              </w:rPr>
              <w:t>Mr. </w:t>
            </w:r>
            <w:proofErr w:type="spellStart"/>
            <w:r w:rsidRPr="0089110D">
              <w:rPr>
                <w:sz w:val="20"/>
                <w:lang w:val="en"/>
              </w:rPr>
              <w:t>Saikaley</w:t>
            </w:r>
            <w:proofErr w:type="spellEnd"/>
            <w:r w:rsidRPr="0089110D">
              <w:rPr>
                <w:sz w:val="20"/>
                <w:lang w:val="en"/>
              </w:rPr>
              <w:t xml:space="preserve"> was convicted of numerous drug related offences, association with a criminal organization, conspiracy, </w:t>
            </w:r>
            <w:proofErr w:type="gramStart"/>
            <w:r w:rsidRPr="0089110D">
              <w:rPr>
                <w:sz w:val="20"/>
                <w:lang w:val="en"/>
              </w:rPr>
              <w:t>weapons</w:t>
            </w:r>
            <w:proofErr w:type="gramEnd"/>
            <w:r w:rsidRPr="0089110D">
              <w:rPr>
                <w:sz w:val="20"/>
                <w:lang w:val="en"/>
              </w:rPr>
              <w:t xml:space="preserve"> offences, possession of proceeds of crime, extortion, and receiving payment at a criminal rate of interest and was sentenced to 19 years’ imprisonment. The trial judge also made a forfeiture order and imposed a fine in lieu of forfeiture. The Court of Appeal </w:t>
            </w:r>
            <w:r w:rsidRPr="0089110D">
              <w:rPr>
                <w:sz w:val="20"/>
              </w:rPr>
              <w:t>allowed the conviction appeal in relation to the convictions for entering into agreements to receive interest at a criminal rate; however, the remainder of the conviction appeal was dismissed. The Court of Appeal granted leave to appeal the sentence and allowed the sentence appeal in part.</w:t>
            </w:r>
          </w:p>
        </w:tc>
      </w:tr>
      <w:tr w:rsidR="0089110D" w:rsidRPr="0089110D" w:rsidTr="00E95A6A">
        <w:tc>
          <w:tcPr>
            <w:tcW w:w="5000" w:type="pct"/>
            <w:gridSpan w:val="4"/>
          </w:tcPr>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October 4, 2012</w:t>
            </w:r>
          </w:p>
          <w:p w:rsidR="0089110D" w:rsidRPr="0089110D" w:rsidRDefault="0089110D" w:rsidP="0089110D">
            <w:pPr>
              <w:jc w:val="both"/>
              <w:rPr>
                <w:sz w:val="20"/>
              </w:rPr>
            </w:pPr>
            <w:r w:rsidRPr="0089110D">
              <w:rPr>
                <w:sz w:val="20"/>
              </w:rPr>
              <w:t>Ontario Superior Court of Justice</w:t>
            </w:r>
          </w:p>
          <w:p w:rsidR="0089110D" w:rsidRPr="0089110D" w:rsidRDefault="0089110D" w:rsidP="0089110D">
            <w:pPr>
              <w:jc w:val="both"/>
              <w:rPr>
                <w:sz w:val="20"/>
              </w:rPr>
            </w:pPr>
            <w:r w:rsidRPr="0089110D">
              <w:rPr>
                <w:sz w:val="20"/>
              </w:rPr>
              <w:t>(</w:t>
            </w:r>
            <w:proofErr w:type="spellStart"/>
            <w:r w:rsidRPr="0089110D">
              <w:rPr>
                <w:sz w:val="20"/>
              </w:rPr>
              <w:t>Parfett</w:t>
            </w:r>
            <w:proofErr w:type="spellEnd"/>
            <w:r w:rsidRPr="0089110D">
              <w:rPr>
                <w:sz w:val="20"/>
              </w:rPr>
              <w:t xml:space="preserve"> J.)</w:t>
            </w:r>
          </w:p>
          <w:p w:rsidR="0089110D" w:rsidRPr="0089110D" w:rsidRDefault="0089110D" w:rsidP="0089110D">
            <w:pPr>
              <w:jc w:val="both"/>
              <w:rPr>
                <w:sz w:val="20"/>
              </w:rPr>
            </w:pPr>
            <w:r w:rsidRPr="0089110D">
              <w:rPr>
                <w:sz w:val="20"/>
              </w:rPr>
              <w:t>2012 ONSC 5602</w:t>
            </w:r>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 xml:space="preserve">Ruling on s. 11(b) </w:t>
            </w:r>
            <w:r w:rsidRPr="0089110D">
              <w:rPr>
                <w:i/>
                <w:sz w:val="20"/>
              </w:rPr>
              <w:t>Charter</w:t>
            </w:r>
            <w:r w:rsidRPr="0089110D">
              <w:rPr>
                <w:sz w:val="20"/>
              </w:rPr>
              <w:t xml:space="preserve"> application: dismissed</w:t>
            </w:r>
          </w:p>
        </w:tc>
      </w:tr>
      <w:tr w:rsidR="0089110D" w:rsidRPr="0089110D" w:rsidTr="00E95A6A">
        <w:tc>
          <w:tcPr>
            <w:tcW w:w="2427" w:type="pct"/>
            <w:gridSpan w:val="2"/>
          </w:tcPr>
          <w:p w:rsidR="0089110D" w:rsidRPr="0089110D" w:rsidRDefault="0089110D" w:rsidP="0089110D">
            <w:pPr>
              <w:jc w:val="both"/>
              <w:rPr>
                <w:sz w:val="20"/>
              </w:rPr>
            </w:pPr>
            <w:r w:rsidRPr="0089110D">
              <w:rPr>
                <w:sz w:val="20"/>
              </w:rPr>
              <w:t>December 17, 2012</w:t>
            </w:r>
          </w:p>
          <w:p w:rsidR="0089110D" w:rsidRPr="0089110D" w:rsidRDefault="0089110D" w:rsidP="0089110D">
            <w:pPr>
              <w:jc w:val="both"/>
              <w:rPr>
                <w:sz w:val="20"/>
              </w:rPr>
            </w:pPr>
            <w:r w:rsidRPr="0089110D">
              <w:rPr>
                <w:sz w:val="20"/>
              </w:rPr>
              <w:t>Ontario Superior Court of Justice</w:t>
            </w:r>
          </w:p>
          <w:p w:rsidR="0089110D" w:rsidRPr="0089110D" w:rsidRDefault="0089110D" w:rsidP="0089110D">
            <w:pPr>
              <w:jc w:val="both"/>
              <w:rPr>
                <w:sz w:val="20"/>
              </w:rPr>
            </w:pPr>
            <w:r w:rsidRPr="0089110D">
              <w:rPr>
                <w:sz w:val="20"/>
              </w:rPr>
              <w:t>(Lalonde J.)</w:t>
            </w:r>
          </w:p>
          <w:p w:rsidR="0089110D" w:rsidRPr="0089110D" w:rsidRDefault="0089110D" w:rsidP="0089110D">
            <w:pPr>
              <w:jc w:val="both"/>
              <w:rPr>
                <w:sz w:val="20"/>
              </w:rPr>
            </w:pPr>
            <w:r w:rsidRPr="0089110D">
              <w:rPr>
                <w:sz w:val="20"/>
              </w:rPr>
              <w:t>2012 ONSC 6794</w:t>
            </w:r>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 xml:space="preserve">Ruling on s. 8 and s. 24(2) of the </w:t>
            </w:r>
            <w:r w:rsidRPr="0089110D">
              <w:rPr>
                <w:i/>
                <w:sz w:val="20"/>
              </w:rPr>
              <w:t>Charter</w:t>
            </w:r>
            <w:r w:rsidRPr="0089110D">
              <w:rPr>
                <w:sz w:val="20"/>
              </w:rPr>
              <w:t xml:space="preserve"> and </w:t>
            </w:r>
            <w:proofErr w:type="spellStart"/>
            <w:r w:rsidRPr="0089110D">
              <w:rPr>
                <w:i/>
                <w:sz w:val="20"/>
              </w:rPr>
              <w:t>Garofoli</w:t>
            </w:r>
            <w:proofErr w:type="spellEnd"/>
            <w:r w:rsidRPr="0089110D">
              <w:rPr>
                <w:sz w:val="20"/>
              </w:rPr>
              <w:t xml:space="preserve"> application: dismissed</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April 5, 2013</w:t>
            </w:r>
          </w:p>
          <w:p w:rsidR="0089110D" w:rsidRPr="0089110D" w:rsidRDefault="0089110D" w:rsidP="0089110D">
            <w:pPr>
              <w:jc w:val="both"/>
              <w:rPr>
                <w:sz w:val="20"/>
              </w:rPr>
            </w:pPr>
            <w:r w:rsidRPr="0089110D">
              <w:rPr>
                <w:sz w:val="20"/>
              </w:rPr>
              <w:t>Ontario Superior Court of Justice</w:t>
            </w:r>
          </w:p>
          <w:p w:rsidR="0089110D" w:rsidRPr="0089110D" w:rsidRDefault="0089110D" w:rsidP="0089110D">
            <w:pPr>
              <w:jc w:val="both"/>
              <w:rPr>
                <w:sz w:val="20"/>
                <w:lang w:val="fr-CA"/>
              </w:rPr>
            </w:pPr>
            <w:r w:rsidRPr="0089110D">
              <w:rPr>
                <w:sz w:val="20"/>
                <w:lang w:val="fr-CA"/>
              </w:rPr>
              <w:t>(Lalonde J.)</w:t>
            </w:r>
          </w:p>
          <w:p w:rsidR="0089110D" w:rsidRPr="0089110D" w:rsidRDefault="0089110D" w:rsidP="0089110D">
            <w:pPr>
              <w:jc w:val="both"/>
              <w:rPr>
                <w:sz w:val="20"/>
                <w:lang w:val="fr-CA"/>
              </w:rPr>
            </w:pPr>
            <w:r w:rsidRPr="0089110D">
              <w:rPr>
                <w:sz w:val="20"/>
                <w:lang w:val="fr-CA"/>
              </w:rPr>
              <w:t>2013 ONSC 1854</w:t>
            </w:r>
          </w:p>
          <w:p w:rsidR="0089110D" w:rsidRPr="0089110D" w:rsidRDefault="00A576C0" w:rsidP="0089110D">
            <w:pPr>
              <w:jc w:val="both"/>
              <w:rPr>
                <w:sz w:val="20"/>
              </w:rPr>
            </w:pPr>
            <w:hyperlink r:id="rId52" w:history="1">
              <w:r w:rsidR="0089110D" w:rsidRPr="0089110D">
                <w:rPr>
                  <w:rStyle w:val="Hyperlink"/>
                  <w:rFonts w:eastAsiaTheme="majorEastAsia"/>
                  <w:sz w:val="20"/>
                </w:rPr>
                <w:t>http://canlii.ca/t/fwxzb</w:t>
              </w:r>
            </w:hyperlink>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Convictions: four counts of conspiracy to traffic and possess narcotics; three counts of participating in a criminal organization; five counts of trafficking and possession of cocaine; seven counts of trafficking and possession of marijuana; three counts of proceeds of crime; one count of extortion; six counts of agreeing to loan money at a criminal rate of interest; ten counts relating to weapons charges</w:t>
            </w:r>
          </w:p>
        </w:tc>
      </w:tr>
      <w:tr w:rsidR="0089110D" w:rsidRPr="0089110D" w:rsidTr="00E95A6A">
        <w:tc>
          <w:tcPr>
            <w:tcW w:w="2427" w:type="pct"/>
            <w:gridSpan w:val="2"/>
          </w:tcPr>
          <w:p w:rsidR="0089110D" w:rsidRPr="0089110D" w:rsidRDefault="0089110D" w:rsidP="0089110D">
            <w:pPr>
              <w:jc w:val="both"/>
              <w:rPr>
                <w:sz w:val="20"/>
              </w:rPr>
            </w:pPr>
          </w:p>
          <w:p w:rsidR="0089110D" w:rsidRPr="0089110D" w:rsidRDefault="0089110D" w:rsidP="0089110D">
            <w:pPr>
              <w:jc w:val="both"/>
              <w:rPr>
                <w:sz w:val="20"/>
              </w:rPr>
            </w:pPr>
            <w:r w:rsidRPr="0089110D">
              <w:rPr>
                <w:sz w:val="20"/>
              </w:rPr>
              <w:t>May 21, 2013</w:t>
            </w:r>
          </w:p>
          <w:p w:rsidR="0089110D" w:rsidRPr="0089110D" w:rsidRDefault="0089110D" w:rsidP="0089110D">
            <w:pPr>
              <w:jc w:val="both"/>
              <w:rPr>
                <w:sz w:val="20"/>
              </w:rPr>
            </w:pPr>
            <w:r w:rsidRPr="0089110D">
              <w:rPr>
                <w:sz w:val="20"/>
              </w:rPr>
              <w:t>Ontario Superior Court of Justice</w:t>
            </w:r>
          </w:p>
          <w:p w:rsidR="0089110D" w:rsidRPr="0089110D" w:rsidRDefault="0089110D" w:rsidP="0089110D">
            <w:pPr>
              <w:jc w:val="both"/>
              <w:rPr>
                <w:sz w:val="20"/>
                <w:lang w:val="fr-CA"/>
              </w:rPr>
            </w:pPr>
            <w:r w:rsidRPr="0089110D">
              <w:rPr>
                <w:sz w:val="20"/>
                <w:lang w:val="fr-CA"/>
              </w:rPr>
              <w:t>(Lalonde J.)</w:t>
            </w:r>
          </w:p>
          <w:p w:rsidR="0089110D" w:rsidRPr="0089110D" w:rsidRDefault="0089110D" w:rsidP="0089110D">
            <w:pPr>
              <w:jc w:val="both"/>
              <w:rPr>
                <w:sz w:val="20"/>
                <w:lang w:val="fr-CA"/>
              </w:rPr>
            </w:pPr>
            <w:r w:rsidRPr="0089110D">
              <w:rPr>
                <w:sz w:val="20"/>
                <w:lang w:val="fr-CA"/>
              </w:rPr>
              <w:t>2013 ONSC 2699</w:t>
            </w:r>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p>
          <w:p w:rsidR="0089110D" w:rsidRPr="0089110D" w:rsidRDefault="0089110D" w:rsidP="0089110D">
            <w:pPr>
              <w:jc w:val="both"/>
              <w:rPr>
                <w:sz w:val="20"/>
              </w:rPr>
            </w:pPr>
            <w:r w:rsidRPr="0089110D">
              <w:rPr>
                <w:sz w:val="20"/>
              </w:rPr>
              <w:t>Sentence imposed: 19 years’ imprisonment</w:t>
            </w:r>
          </w:p>
        </w:tc>
      </w:tr>
      <w:tr w:rsidR="0089110D" w:rsidRPr="0089110D" w:rsidTr="00E95A6A">
        <w:tc>
          <w:tcPr>
            <w:tcW w:w="2427" w:type="pct"/>
            <w:gridSpan w:val="2"/>
          </w:tcPr>
          <w:p w:rsidR="0089110D" w:rsidRPr="0089110D" w:rsidRDefault="0089110D" w:rsidP="0089110D">
            <w:pPr>
              <w:jc w:val="both"/>
              <w:rPr>
                <w:sz w:val="20"/>
              </w:rPr>
            </w:pPr>
            <w:r w:rsidRPr="0089110D">
              <w:rPr>
                <w:sz w:val="20"/>
              </w:rPr>
              <w:t>November 21, 2013</w:t>
            </w:r>
          </w:p>
          <w:p w:rsidR="0089110D" w:rsidRPr="0089110D" w:rsidRDefault="0089110D" w:rsidP="0089110D">
            <w:pPr>
              <w:jc w:val="both"/>
              <w:rPr>
                <w:sz w:val="20"/>
              </w:rPr>
            </w:pPr>
            <w:r w:rsidRPr="0089110D">
              <w:rPr>
                <w:sz w:val="20"/>
              </w:rPr>
              <w:t>Ontario Superior Court of Justice</w:t>
            </w:r>
          </w:p>
          <w:p w:rsidR="0089110D" w:rsidRPr="0089110D" w:rsidRDefault="0089110D" w:rsidP="0089110D">
            <w:pPr>
              <w:jc w:val="both"/>
              <w:rPr>
                <w:sz w:val="20"/>
                <w:lang w:val="fr-CA"/>
              </w:rPr>
            </w:pPr>
            <w:r w:rsidRPr="0089110D">
              <w:rPr>
                <w:sz w:val="20"/>
                <w:lang w:val="fr-CA"/>
              </w:rPr>
              <w:t>(Lalonde J.)</w:t>
            </w:r>
          </w:p>
          <w:p w:rsidR="0089110D" w:rsidRPr="0089110D" w:rsidRDefault="0089110D" w:rsidP="0089110D">
            <w:pPr>
              <w:jc w:val="both"/>
              <w:rPr>
                <w:sz w:val="20"/>
                <w:lang w:val="fr-CA"/>
              </w:rPr>
            </w:pPr>
            <w:r w:rsidRPr="0089110D">
              <w:rPr>
                <w:sz w:val="20"/>
                <w:lang w:val="fr-CA"/>
              </w:rPr>
              <w:t>2013 ONSC 4349</w:t>
            </w:r>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 xml:space="preserve">Respondent’s application for forfeiture order </w:t>
            </w:r>
            <w:r w:rsidRPr="0089110D">
              <w:rPr>
                <w:sz w:val="20"/>
                <w:lang w:val="en"/>
              </w:rPr>
              <w:t xml:space="preserve">and fine in lieu of forfeiture </w:t>
            </w:r>
            <w:r w:rsidRPr="0089110D">
              <w:rPr>
                <w:sz w:val="20"/>
              </w:rPr>
              <w:t>allowed in part</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May 10, 2017</w:t>
            </w:r>
          </w:p>
          <w:p w:rsidR="0089110D" w:rsidRPr="0089110D" w:rsidRDefault="0089110D" w:rsidP="0089110D">
            <w:pPr>
              <w:jc w:val="both"/>
              <w:rPr>
                <w:sz w:val="20"/>
              </w:rPr>
            </w:pPr>
            <w:r w:rsidRPr="0089110D">
              <w:rPr>
                <w:sz w:val="20"/>
              </w:rPr>
              <w:t>Court of Appeal for Ontario</w:t>
            </w:r>
          </w:p>
          <w:p w:rsidR="0089110D" w:rsidRPr="0089110D" w:rsidRDefault="0089110D" w:rsidP="0089110D">
            <w:pPr>
              <w:jc w:val="both"/>
              <w:rPr>
                <w:sz w:val="20"/>
              </w:rPr>
            </w:pPr>
            <w:r w:rsidRPr="0089110D">
              <w:rPr>
                <w:sz w:val="20"/>
              </w:rPr>
              <w:t>(Doherty, Hourigan, Roberts JJ.A.)</w:t>
            </w:r>
          </w:p>
          <w:p w:rsidR="0089110D" w:rsidRPr="0089110D" w:rsidRDefault="0089110D" w:rsidP="0089110D">
            <w:pPr>
              <w:jc w:val="both"/>
              <w:rPr>
                <w:sz w:val="20"/>
              </w:rPr>
            </w:pPr>
            <w:r w:rsidRPr="0089110D">
              <w:rPr>
                <w:sz w:val="20"/>
              </w:rPr>
              <w:t>2017 ONCA 374; C58153</w:t>
            </w:r>
          </w:p>
          <w:p w:rsidR="0089110D" w:rsidRPr="0089110D" w:rsidRDefault="00A576C0" w:rsidP="0089110D">
            <w:pPr>
              <w:jc w:val="both"/>
              <w:rPr>
                <w:sz w:val="20"/>
              </w:rPr>
            </w:pPr>
            <w:hyperlink r:id="rId53" w:history="1">
              <w:r w:rsidR="0089110D" w:rsidRPr="0089110D">
                <w:rPr>
                  <w:rStyle w:val="Hyperlink"/>
                  <w:rFonts w:eastAsiaTheme="majorEastAsia"/>
                  <w:sz w:val="20"/>
                </w:rPr>
                <w:t>http://canlii.ca/t/h3p4c</w:t>
              </w:r>
            </w:hyperlink>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Conviction appeal allowed in relation to the convictions for entering into agreements to receive interest at a criminal rate; the remainder of the conviction appeal was dismissed; leave to appeal sentence granted; sentence appeal allowed in part</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August 9, 2017</w:t>
            </w:r>
          </w:p>
          <w:p w:rsidR="0089110D" w:rsidRPr="0089110D" w:rsidRDefault="0089110D" w:rsidP="0089110D">
            <w:pPr>
              <w:jc w:val="both"/>
              <w:rPr>
                <w:sz w:val="20"/>
              </w:rPr>
            </w:pPr>
            <w:r w:rsidRPr="0089110D">
              <w:rPr>
                <w:sz w:val="20"/>
              </w:rPr>
              <w:t>Supreme Court of Canada</w:t>
            </w: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Application for leave to appeal filed</w:t>
            </w:r>
          </w:p>
          <w:p w:rsidR="0089110D" w:rsidRPr="0089110D" w:rsidRDefault="0089110D" w:rsidP="0089110D">
            <w:pPr>
              <w:jc w:val="both"/>
              <w:rPr>
                <w:sz w:val="20"/>
              </w:rPr>
            </w:pPr>
          </w:p>
        </w:tc>
      </w:tr>
    </w:tbl>
    <w:p w:rsidR="0089110D" w:rsidRDefault="0089110D" w:rsidP="0089110D">
      <w:pPr>
        <w:jc w:val="both"/>
        <w:rPr>
          <w:sz w:val="20"/>
        </w:rPr>
      </w:pPr>
    </w:p>
    <w:p w:rsidR="005A0E5F" w:rsidRPr="0089110D" w:rsidRDefault="005A0E5F" w:rsidP="0089110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E95A6A">
        <w:tc>
          <w:tcPr>
            <w:tcW w:w="543" w:type="pct"/>
          </w:tcPr>
          <w:p w:rsidR="0089110D" w:rsidRPr="0089110D" w:rsidRDefault="0089110D" w:rsidP="0089110D">
            <w:pPr>
              <w:jc w:val="both"/>
              <w:rPr>
                <w:sz w:val="20"/>
                <w:lang w:val="fr-CA"/>
              </w:rPr>
            </w:pPr>
            <w:r w:rsidRPr="0089110D">
              <w:rPr>
                <w:rStyle w:val="SCCFileNumberChar"/>
                <w:sz w:val="20"/>
                <w:szCs w:val="20"/>
                <w:lang w:val="fr-CA"/>
              </w:rPr>
              <w:t>37689</w:t>
            </w:r>
          </w:p>
        </w:tc>
        <w:tc>
          <w:tcPr>
            <w:tcW w:w="4457" w:type="pct"/>
            <w:gridSpan w:val="3"/>
          </w:tcPr>
          <w:p w:rsidR="0089110D" w:rsidRPr="005A0E5F" w:rsidRDefault="0089110D" w:rsidP="0089110D">
            <w:pPr>
              <w:pStyle w:val="SCCLsocParty"/>
              <w:jc w:val="both"/>
              <w:rPr>
                <w:b/>
                <w:sz w:val="20"/>
                <w:szCs w:val="20"/>
              </w:rPr>
            </w:pPr>
            <w:r w:rsidRPr="005A0E5F">
              <w:rPr>
                <w:b/>
                <w:sz w:val="20"/>
                <w:szCs w:val="20"/>
              </w:rPr>
              <w:t>Troy Saikaley c. Sa Majesté la Reine</w:t>
            </w:r>
            <w:r w:rsidR="005A0E5F">
              <w:rPr>
                <w:b/>
                <w:sz w:val="20"/>
                <w:szCs w:val="20"/>
              </w:rPr>
              <w:t xml:space="preserve">, </w:t>
            </w:r>
            <w:r w:rsidR="00853B01">
              <w:rPr>
                <w:b/>
                <w:sz w:val="20"/>
                <w:szCs w:val="20"/>
              </w:rPr>
              <w:t>et autre</w:t>
            </w:r>
          </w:p>
          <w:p w:rsidR="0089110D" w:rsidRPr="0089110D" w:rsidRDefault="0089110D" w:rsidP="0089110D">
            <w:pPr>
              <w:jc w:val="both"/>
              <w:rPr>
                <w:sz w:val="20"/>
                <w:lang w:val="fr-CA"/>
              </w:rPr>
            </w:pPr>
            <w:r w:rsidRPr="0089110D">
              <w:rPr>
                <w:sz w:val="20"/>
                <w:lang w:val="fr-CA"/>
              </w:rPr>
              <w:t>(Ont.) (Criminelle) (Sur autorisation)</w:t>
            </w:r>
          </w:p>
        </w:tc>
      </w:tr>
      <w:tr w:rsidR="0089110D" w:rsidRPr="00A576C0" w:rsidTr="00E95A6A">
        <w:tc>
          <w:tcPr>
            <w:tcW w:w="5000" w:type="pct"/>
            <w:gridSpan w:val="4"/>
          </w:tcPr>
          <w:p w:rsidR="0089110D" w:rsidRPr="0089110D" w:rsidRDefault="0089110D" w:rsidP="0089110D">
            <w:pPr>
              <w:jc w:val="both"/>
              <w:rPr>
                <w:sz w:val="20"/>
                <w:lang w:val="fr-CA"/>
              </w:rPr>
            </w:pPr>
            <w:r w:rsidRPr="0089110D">
              <w:rPr>
                <w:i/>
                <w:sz w:val="20"/>
                <w:lang w:val="fr-CA"/>
              </w:rPr>
              <w:t>Charte des droits</w:t>
            </w:r>
            <w:r w:rsidRPr="0089110D">
              <w:rPr>
                <w:sz w:val="20"/>
                <w:lang w:val="fr-CA"/>
              </w:rPr>
              <w:t xml:space="preserve"> – Droit criminel – Procès dans un délai raisonnable – Preuve – Détermination de la peine – La frontière est-elle une zone soustraite à la </w:t>
            </w:r>
            <w:r w:rsidRPr="0089110D">
              <w:rPr>
                <w:i/>
                <w:sz w:val="20"/>
                <w:lang w:val="fr-CA"/>
              </w:rPr>
              <w:t>Charte</w:t>
            </w:r>
            <w:r w:rsidRPr="0089110D">
              <w:rPr>
                <w:sz w:val="20"/>
                <w:lang w:val="fr-CA"/>
              </w:rPr>
              <w:t xml:space="preserve"> du fait qu’il n’y existe aucune attente raisonnable en matière de protection de son intimité informationnelle, si bien qu’il est loisible à l’État, de façon aléatoire et sans motif, de fouiller les appareils électroniques personnels qui accompagnent quelqu’un lorsqu’il entre au pays? – Dans quelle situation un complot en vue de commettre une infraction criminelle franchit-il la limite pour devenir une organisation criminelle, commandant ainsi un niveau accru de culpabilité morale et une peine plus lourde? – La mesure transitoire exceptionnelle est-elle appliquée uniformément dans les cas où la violation du droit de l’accusé de subir son procès dans un délai raisonnable est présumée ou est-ce que l’application de la mesure exceptionnelle par les juridictions inférieures continue de témoigner d’une culture de complaisance? – Quelle est la façon appropriée de calculer une amende qui remplace la confiscation lorsqu’il y a une preuve selon laquelle un revenu licite est confondu avec des produits de la criminalité? – </w:t>
            </w:r>
            <w:r w:rsidRPr="0089110D">
              <w:rPr>
                <w:i/>
                <w:sz w:val="20"/>
                <w:lang w:val="fr-CA"/>
              </w:rPr>
              <w:t>Charte des droits</w:t>
            </w:r>
            <w:r w:rsidRPr="0089110D">
              <w:rPr>
                <w:sz w:val="20"/>
                <w:lang w:val="fr-CA"/>
              </w:rPr>
              <w:t>, al. 11b).</w:t>
            </w:r>
          </w:p>
        </w:tc>
      </w:tr>
      <w:tr w:rsidR="0089110D" w:rsidRPr="00A576C0" w:rsidTr="00E95A6A">
        <w:tc>
          <w:tcPr>
            <w:tcW w:w="5000" w:type="pct"/>
            <w:gridSpan w:val="4"/>
          </w:tcPr>
          <w:p w:rsidR="0089110D" w:rsidRPr="0089110D" w:rsidRDefault="0089110D" w:rsidP="0089110D">
            <w:pPr>
              <w:jc w:val="both"/>
              <w:rPr>
                <w:sz w:val="20"/>
                <w:lang w:val="fr-CA"/>
              </w:rPr>
            </w:pPr>
          </w:p>
        </w:tc>
      </w:tr>
      <w:tr w:rsidR="0089110D" w:rsidRPr="00A576C0" w:rsidTr="00E95A6A">
        <w:tc>
          <w:tcPr>
            <w:tcW w:w="5000" w:type="pct"/>
            <w:gridSpan w:val="4"/>
          </w:tcPr>
          <w:p w:rsidR="0089110D" w:rsidRPr="0089110D" w:rsidRDefault="0089110D" w:rsidP="0089110D">
            <w:pPr>
              <w:jc w:val="both"/>
              <w:rPr>
                <w:sz w:val="20"/>
                <w:lang w:val="fr-CA"/>
              </w:rPr>
            </w:pPr>
            <w:r w:rsidRPr="0089110D">
              <w:rPr>
                <w:sz w:val="20"/>
                <w:lang w:val="fr-CA"/>
              </w:rPr>
              <w:t xml:space="preserve">Monsieur Saikaley a été identifié par surveillance comme l’une des cibles d’une enquête conjointe de l’ASFC et de la GRC sur le trafic de drogue dans la région d’Ottawa. Monsieur Saikaley a été accusé de diverses infractions liées à la drogue, aux armes, à l’extorsion, à la possession de produits de la criminalité, au complot et aux organisations criminelles au terme d’une enquête d’envergure. Avant le commencement de son procès, M. Saikaley a demandé l’arrêt des procédures contre lui, plaidant qu’il n’avait pas subi son procès dans un délai raisonnable, contrairement à l’al. 11b) de la </w:t>
            </w:r>
            <w:r w:rsidRPr="0089110D">
              <w:rPr>
                <w:i/>
                <w:iCs/>
                <w:sz w:val="20"/>
                <w:lang w:val="fr-CA"/>
              </w:rPr>
              <w:t xml:space="preserve">Charte. </w:t>
            </w:r>
            <w:r w:rsidRPr="0089110D">
              <w:rPr>
                <w:iCs/>
                <w:sz w:val="20"/>
                <w:lang w:val="fr-CA"/>
              </w:rPr>
              <w:t xml:space="preserve">La demande a été rejetée. </w:t>
            </w:r>
            <w:r w:rsidRPr="0089110D">
              <w:rPr>
                <w:sz w:val="20"/>
                <w:lang w:val="fr-CA"/>
              </w:rPr>
              <w:t>Monsieur Saikaley a été déclaré coupable de nombreuses infractions liées à la drogue, d’association avec une organisation criminelle, de complot, d’infractions liées aux armes, de possession de produits de la criminalité, d’extorsion et de réception d’un paiement à un taux d’intérêt criminel et il a été condamné à une peine d’emprisonnement de dix-neuf ans. La juge du procès a également prononcé une ordonnance de confiscation et a infligé une amende pour remplacer la confiscation. La Cour d’appel a accueilli l’appel des déclarations de culpabilité pour conclusion d’une convention pour percevoir des intérêts à un taux criminel; toutefois, la Cour a rejeté l’appel de la déclaration de culpabilité pour le reste. La Cour d’appel a accordé l’autorisation d’interjeter appel de la peine et a accueilli en partie l’appel de la peine.</w:t>
            </w:r>
          </w:p>
        </w:tc>
      </w:tr>
      <w:tr w:rsidR="0089110D" w:rsidRPr="00A576C0" w:rsidTr="00E95A6A">
        <w:tc>
          <w:tcPr>
            <w:tcW w:w="5000" w:type="pct"/>
            <w:gridSpan w:val="4"/>
          </w:tcPr>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4 octobre 2012</w:t>
            </w:r>
          </w:p>
          <w:p w:rsidR="0089110D" w:rsidRPr="0089110D" w:rsidRDefault="0089110D" w:rsidP="0089110D">
            <w:pPr>
              <w:jc w:val="both"/>
              <w:rPr>
                <w:sz w:val="20"/>
                <w:lang w:val="fr-CA"/>
              </w:rPr>
            </w:pPr>
            <w:r w:rsidRPr="0089110D">
              <w:rPr>
                <w:sz w:val="20"/>
                <w:lang w:val="fr-CA"/>
              </w:rPr>
              <w:t>Cour supérieure de justice de l’Ontario</w:t>
            </w:r>
          </w:p>
          <w:p w:rsidR="0089110D" w:rsidRPr="0089110D" w:rsidRDefault="0089110D" w:rsidP="0089110D">
            <w:pPr>
              <w:jc w:val="both"/>
              <w:rPr>
                <w:sz w:val="20"/>
                <w:lang w:val="fr-CA"/>
              </w:rPr>
            </w:pPr>
            <w:r w:rsidRPr="0089110D">
              <w:rPr>
                <w:sz w:val="20"/>
                <w:lang w:val="fr-CA"/>
              </w:rPr>
              <w:t>(Juge Parfett)</w:t>
            </w:r>
          </w:p>
          <w:p w:rsidR="0089110D" w:rsidRPr="0089110D" w:rsidRDefault="0089110D" w:rsidP="0089110D">
            <w:pPr>
              <w:jc w:val="both"/>
              <w:rPr>
                <w:sz w:val="20"/>
                <w:lang w:val="fr-CA"/>
              </w:rPr>
            </w:pPr>
            <w:r w:rsidRPr="0089110D">
              <w:rPr>
                <w:sz w:val="20"/>
                <w:lang w:val="fr-CA"/>
              </w:rPr>
              <w:t>2012 ONSC 5602</w:t>
            </w:r>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 xml:space="preserve">Rejet de la demande fondée sur l’al. 11b) de la </w:t>
            </w:r>
            <w:r w:rsidRPr="0089110D">
              <w:rPr>
                <w:i/>
                <w:sz w:val="20"/>
                <w:lang w:val="fr-CA"/>
              </w:rPr>
              <w:t>Charte</w:t>
            </w: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17 décembre 2012</w:t>
            </w:r>
          </w:p>
          <w:p w:rsidR="0089110D" w:rsidRPr="0089110D" w:rsidRDefault="0089110D" w:rsidP="0089110D">
            <w:pPr>
              <w:jc w:val="both"/>
              <w:rPr>
                <w:sz w:val="20"/>
                <w:lang w:val="fr-CA"/>
              </w:rPr>
            </w:pPr>
            <w:r w:rsidRPr="0089110D">
              <w:rPr>
                <w:sz w:val="20"/>
                <w:lang w:val="fr-CA"/>
              </w:rPr>
              <w:t>Cour supérieure de justice de l’Ontario</w:t>
            </w:r>
          </w:p>
          <w:p w:rsidR="0089110D" w:rsidRPr="0089110D" w:rsidRDefault="0089110D" w:rsidP="0089110D">
            <w:pPr>
              <w:jc w:val="both"/>
              <w:rPr>
                <w:sz w:val="20"/>
                <w:lang w:val="fr-CA"/>
              </w:rPr>
            </w:pPr>
            <w:r w:rsidRPr="0089110D">
              <w:rPr>
                <w:sz w:val="20"/>
                <w:lang w:val="fr-CA"/>
              </w:rPr>
              <w:lastRenderedPageBreak/>
              <w:t>(Juge Lalonde)</w:t>
            </w:r>
          </w:p>
          <w:p w:rsidR="0089110D" w:rsidRPr="0089110D" w:rsidRDefault="0089110D" w:rsidP="0089110D">
            <w:pPr>
              <w:jc w:val="both"/>
              <w:rPr>
                <w:sz w:val="20"/>
                <w:lang w:val="fr-CA"/>
              </w:rPr>
            </w:pPr>
            <w:r w:rsidRPr="0089110D">
              <w:rPr>
                <w:sz w:val="20"/>
                <w:lang w:val="fr-CA"/>
              </w:rPr>
              <w:t>2012 ONSC 6794</w:t>
            </w:r>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 xml:space="preserve">Rejet de la demande fondée sur l’art. 8 et le par. 24(2) de la </w:t>
            </w:r>
            <w:r w:rsidRPr="0089110D">
              <w:rPr>
                <w:i/>
                <w:sz w:val="20"/>
                <w:lang w:val="fr-CA"/>
              </w:rPr>
              <w:t>Charte</w:t>
            </w:r>
            <w:r w:rsidRPr="0089110D">
              <w:rPr>
                <w:sz w:val="20"/>
                <w:lang w:val="fr-CA"/>
              </w:rPr>
              <w:t xml:space="preserve"> et sur l’arrêt </w:t>
            </w:r>
            <w:r w:rsidRPr="0089110D">
              <w:rPr>
                <w:i/>
                <w:sz w:val="20"/>
                <w:lang w:val="fr-CA"/>
              </w:rPr>
              <w:t>Garofoli</w:t>
            </w:r>
            <w:r w:rsidRPr="0089110D">
              <w:rPr>
                <w:sz w:val="20"/>
                <w:lang w:val="fr-CA"/>
              </w:rPr>
              <w:t xml:space="preserve"> </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lastRenderedPageBreak/>
              <w:t>5 avril 2013</w:t>
            </w:r>
          </w:p>
          <w:p w:rsidR="0089110D" w:rsidRPr="0089110D" w:rsidRDefault="0089110D" w:rsidP="0089110D">
            <w:pPr>
              <w:jc w:val="both"/>
              <w:rPr>
                <w:sz w:val="20"/>
                <w:lang w:val="fr-CA"/>
              </w:rPr>
            </w:pPr>
            <w:r w:rsidRPr="0089110D">
              <w:rPr>
                <w:sz w:val="20"/>
                <w:lang w:val="fr-CA"/>
              </w:rPr>
              <w:t>Cour supérieure de justice de l’Ontario</w:t>
            </w:r>
          </w:p>
          <w:p w:rsidR="0089110D" w:rsidRPr="0089110D" w:rsidRDefault="0089110D" w:rsidP="0089110D">
            <w:pPr>
              <w:jc w:val="both"/>
              <w:rPr>
                <w:sz w:val="20"/>
                <w:lang w:val="fr-CA"/>
              </w:rPr>
            </w:pPr>
            <w:r w:rsidRPr="0089110D">
              <w:rPr>
                <w:sz w:val="20"/>
                <w:lang w:val="fr-CA"/>
              </w:rPr>
              <w:t>(Juge Lalonde)</w:t>
            </w:r>
          </w:p>
          <w:p w:rsidR="0089110D" w:rsidRPr="0089110D" w:rsidRDefault="0089110D" w:rsidP="0089110D">
            <w:pPr>
              <w:jc w:val="both"/>
              <w:rPr>
                <w:sz w:val="20"/>
                <w:lang w:val="fr-CA"/>
              </w:rPr>
            </w:pPr>
            <w:r w:rsidRPr="0089110D">
              <w:rPr>
                <w:sz w:val="20"/>
                <w:lang w:val="fr-CA"/>
              </w:rPr>
              <w:t>2013 ONSC 1854</w:t>
            </w:r>
          </w:p>
          <w:p w:rsidR="0089110D" w:rsidRPr="0089110D" w:rsidRDefault="00A576C0" w:rsidP="0089110D">
            <w:pPr>
              <w:jc w:val="both"/>
              <w:rPr>
                <w:sz w:val="20"/>
                <w:lang w:val="fr-CA"/>
              </w:rPr>
            </w:pPr>
            <w:r>
              <w:fldChar w:fldCharType="begin"/>
            </w:r>
            <w:r w:rsidRPr="00A576C0">
              <w:rPr>
                <w:lang w:val="fr-CA"/>
              </w:rPr>
              <w:instrText xml:space="preserve"> HYPERLINK "http://canlii.ca/t/fwxzb" </w:instrText>
            </w:r>
            <w:r>
              <w:fldChar w:fldCharType="separate"/>
            </w:r>
            <w:r w:rsidR="0089110D" w:rsidRPr="0089110D">
              <w:rPr>
                <w:rStyle w:val="Hyperlink"/>
                <w:rFonts w:eastAsiaTheme="majorEastAsia"/>
                <w:sz w:val="20"/>
                <w:lang w:val="fr-CA"/>
              </w:rPr>
              <w:t>http://canlii.ca/t/fwxzb</w:t>
            </w:r>
            <w:r>
              <w:rPr>
                <w:rStyle w:val="Hyperlink"/>
                <w:rFonts w:eastAsiaTheme="majorEastAsia"/>
                <w:sz w:val="20"/>
                <w:lang w:val="fr-CA"/>
              </w:rPr>
              <w:fldChar w:fldCharType="end"/>
            </w:r>
          </w:p>
        </w:tc>
        <w:tc>
          <w:tcPr>
            <w:tcW w:w="243" w:type="pct"/>
          </w:tcPr>
          <w:p w:rsidR="0089110D" w:rsidRPr="0089110D" w:rsidRDefault="0089110D" w:rsidP="0089110D">
            <w:pPr>
              <w:jc w:val="both"/>
              <w:rPr>
                <w:sz w:val="20"/>
                <w:lang w:val="fr-CA"/>
              </w:rPr>
            </w:pPr>
          </w:p>
        </w:tc>
        <w:tc>
          <w:tcPr>
            <w:tcW w:w="2330" w:type="pct"/>
          </w:tcPr>
          <w:p w:rsidR="0089110D" w:rsidRDefault="0089110D" w:rsidP="0089110D">
            <w:pPr>
              <w:jc w:val="both"/>
              <w:rPr>
                <w:sz w:val="20"/>
                <w:lang w:val="fr-CA"/>
              </w:rPr>
            </w:pPr>
            <w:r w:rsidRPr="0089110D">
              <w:rPr>
                <w:sz w:val="20"/>
                <w:lang w:val="fr-CA"/>
              </w:rPr>
              <w:t>Déclarations de culpabilité : quatre chefs de trafic et de possession de stupéfiants; trois chefs de participation à une organisation criminelle; cinq chefs de trafic et de possession de cocaïne; sept chefs de trafic et de possession de marijuana; trois chefs liés aux produits de la criminalité; un chef d’extorsion; six chefs de prêt à un taux d’intérêt criminel; dix chefs d’accusation liés aux armes</w:t>
            </w:r>
          </w:p>
          <w:p w:rsidR="005A0E5F" w:rsidRPr="0089110D" w:rsidRDefault="005A0E5F" w:rsidP="0089110D">
            <w:pPr>
              <w:jc w:val="both"/>
              <w:rPr>
                <w:sz w:val="20"/>
                <w:lang w:val="fr-CA"/>
              </w:rPr>
            </w:pPr>
          </w:p>
        </w:tc>
      </w:tr>
      <w:tr w:rsidR="0089110D" w:rsidRPr="0089110D" w:rsidTr="00E95A6A">
        <w:tc>
          <w:tcPr>
            <w:tcW w:w="2427" w:type="pct"/>
            <w:gridSpan w:val="2"/>
          </w:tcPr>
          <w:p w:rsidR="0089110D" w:rsidRPr="0089110D" w:rsidRDefault="0089110D" w:rsidP="0089110D">
            <w:pPr>
              <w:jc w:val="both"/>
              <w:rPr>
                <w:sz w:val="20"/>
                <w:lang w:val="fr-CA"/>
              </w:rPr>
            </w:pPr>
            <w:r w:rsidRPr="0089110D">
              <w:rPr>
                <w:sz w:val="20"/>
                <w:lang w:val="fr-CA"/>
              </w:rPr>
              <w:t>21 mai 2013</w:t>
            </w:r>
          </w:p>
          <w:p w:rsidR="0089110D" w:rsidRPr="0089110D" w:rsidRDefault="0089110D" w:rsidP="0089110D">
            <w:pPr>
              <w:jc w:val="both"/>
              <w:rPr>
                <w:sz w:val="20"/>
                <w:lang w:val="fr-CA"/>
              </w:rPr>
            </w:pPr>
            <w:r w:rsidRPr="0089110D">
              <w:rPr>
                <w:sz w:val="20"/>
                <w:lang w:val="fr-CA"/>
              </w:rPr>
              <w:t>Cour supérieure de justice de l’Ontario</w:t>
            </w:r>
          </w:p>
          <w:p w:rsidR="0089110D" w:rsidRPr="0089110D" w:rsidRDefault="0089110D" w:rsidP="0089110D">
            <w:pPr>
              <w:jc w:val="both"/>
              <w:rPr>
                <w:sz w:val="20"/>
                <w:lang w:val="fr-CA"/>
              </w:rPr>
            </w:pPr>
            <w:r w:rsidRPr="0089110D">
              <w:rPr>
                <w:sz w:val="20"/>
                <w:lang w:val="fr-CA"/>
              </w:rPr>
              <w:t>(Juge Lalonde)</w:t>
            </w:r>
          </w:p>
          <w:p w:rsidR="0089110D" w:rsidRPr="0089110D" w:rsidRDefault="0089110D" w:rsidP="0089110D">
            <w:pPr>
              <w:jc w:val="both"/>
              <w:rPr>
                <w:sz w:val="20"/>
                <w:lang w:val="fr-CA"/>
              </w:rPr>
            </w:pPr>
            <w:r w:rsidRPr="0089110D">
              <w:rPr>
                <w:sz w:val="20"/>
                <w:lang w:val="fr-CA"/>
              </w:rPr>
              <w:t>2013 ONSC 2699</w:t>
            </w:r>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Peine : emprisonnement de 19 ans</w:t>
            </w: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21 novembre 2013</w:t>
            </w:r>
          </w:p>
          <w:p w:rsidR="0089110D" w:rsidRPr="0089110D" w:rsidRDefault="0089110D" w:rsidP="0089110D">
            <w:pPr>
              <w:jc w:val="both"/>
              <w:rPr>
                <w:sz w:val="20"/>
                <w:lang w:val="fr-CA"/>
              </w:rPr>
            </w:pPr>
            <w:r w:rsidRPr="0089110D">
              <w:rPr>
                <w:sz w:val="20"/>
                <w:lang w:val="fr-CA"/>
              </w:rPr>
              <w:t>Cour supérieure de justice de l’Ontario</w:t>
            </w:r>
          </w:p>
          <w:p w:rsidR="0089110D" w:rsidRPr="0089110D" w:rsidRDefault="0089110D" w:rsidP="0089110D">
            <w:pPr>
              <w:jc w:val="both"/>
              <w:rPr>
                <w:sz w:val="20"/>
                <w:lang w:val="fr-CA"/>
              </w:rPr>
            </w:pPr>
            <w:r w:rsidRPr="0089110D">
              <w:rPr>
                <w:sz w:val="20"/>
                <w:lang w:val="fr-CA"/>
              </w:rPr>
              <w:t>(Juge Lalonde)</w:t>
            </w:r>
          </w:p>
          <w:p w:rsidR="0089110D" w:rsidRPr="0089110D" w:rsidRDefault="0089110D" w:rsidP="0089110D">
            <w:pPr>
              <w:jc w:val="both"/>
              <w:rPr>
                <w:sz w:val="20"/>
                <w:lang w:val="fr-CA"/>
              </w:rPr>
            </w:pPr>
            <w:r w:rsidRPr="0089110D">
              <w:rPr>
                <w:sz w:val="20"/>
                <w:lang w:val="fr-CA"/>
              </w:rPr>
              <w:t>2013 ONSC 4349</w:t>
            </w:r>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 xml:space="preserve">Jugement accueillant en partie la demande de l’intimée en vue d’obtenir une ordonnance de confiscation et d’infliger une amende pour remplacer la confiscation </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10 mai 2017</w:t>
            </w:r>
          </w:p>
          <w:p w:rsidR="0089110D" w:rsidRPr="0089110D" w:rsidRDefault="0089110D" w:rsidP="0089110D">
            <w:pPr>
              <w:jc w:val="both"/>
              <w:rPr>
                <w:sz w:val="20"/>
                <w:lang w:val="fr-CA"/>
              </w:rPr>
            </w:pPr>
            <w:r w:rsidRPr="0089110D">
              <w:rPr>
                <w:sz w:val="20"/>
                <w:lang w:val="fr-CA"/>
              </w:rPr>
              <w:t>Cour d’appel de l’Ontario</w:t>
            </w:r>
          </w:p>
          <w:p w:rsidR="0089110D" w:rsidRPr="0089110D" w:rsidRDefault="0089110D" w:rsidP="0089110D">
            <w:pPr>
              <w:jc w:val="both"/>
              <w:rPr>
                <w:sz w:val="20"/>
                <w:lang w:val="fr-CA"/>
              </w:rPr>
            </w:pPr>
            <w:r w:rsidRPr="0089110D">
              <w:rPr>
                <w:sz w:val="20"/>
                <w:lang w:val="fr-CA"/>
              </w:rPr>
              <w:t>(Juges Doherty, Hourigan et Roberts)</w:t>
            </w:r>
          </w:p>
          <w:p w:rsidR="0089110D" w:rsidRPr="0089110D" w:rsidRDefault="0089110D" w:rsidP="0089110D">
            <w:pPr>
              <w:jc w:val="both"/>
              <w:rPr>
                <w:sz w:val="20"/>
              </w:rPr>
            </w:pPr>
            <w:r w:rsidRPr="0089110D">
              <w:rPr>
                <w:sz w:val="20"/>
              </w:rPr>
              <w:t>2017 ONCA 374; C58153</w:t>
            </w:r>
          </w:p>
          <w:p w:rsidR="0089110D" w:rsidRPr="0089110D" w:rsidRDefault="00A576C0" w:rsidP="0089110D">
            <w:pPr>
              <w:jc w:val="both"/>
              <w:rPr>
                <w:sz w:val="20"/>
              </w:rPr>
            </w:pPr>
            <w:hyperlink r:id="rId54" w:history="1">
              <w:r w:rsidR="0089110D" w:rsidRPr="0089110D">
                <w:rPr>
                  <w:rStyle w:val="Hyperlink"/>
                  <w:rFonts w:eastAsiaTheme="majorEastAsia"/>
                  <w:sz w:val="20"/>
                </w:rPr>
                <w:t>http://canlii.ca/t/h3p4c</w:t>
              </w:r>
            </w:hyperlink>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lang w:val="fr-CA"/>
              </w:rPr>
            </w:pPr>
            <w:r w:rsidRPr="0089110D">
              <w:rPr>
                <w:sz w:val="20"/>
                <w:lang w:val="fr-CA"/>
              </w:rPr>
              <w:t>Arrêt accueillant l’appel en lien avec les déclarations de culpabilité pour conclusion d’une convention pour percevoir des intérêts à un taux criminel; rejet de l’appel de la déclaration de culpabilité pour le reste; arrêt accordant l’autorisation d’interjeter appel de la peine et accueillant en partie l’appel de la peine</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9 août 2017</w:t>
            </w:r>
          </w:p>
          <w:p w:rsidR="0089110D" w:rsidRPr="0089110D" w:rsidRDefault="0089110D" w:rsidP="0089110D">
            <w:pPr>
              <w:jc w:val="both"/>
              <w:rPr>
                <w:sz w:val="20"/>
                <w:lang w:val="fr-CA"/>
              </w:rPr>
            </w:pPr>
            <w:r w:rsidRPr="0089110D">
              <w:rPr>
                <w:sz w:val="20"/>
                <w:lang w:val="fr-CA"/>
              </w:rPr>
              <w:t>Cour suprême du Canada</w:t>
            </w: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Dépôt de la demande d’autorisation d’appel</w:t>
            </w:r>
          </w:p>
          <w:p w:rsidR="0089110D" w:rsidRPr="0089110D" w:rsidRDefault="0089110D" w:rsidP="0089110D">
            <w:pPr>
              <w:jc w:val="both"/>
              <w:rPr>
                <w:sz w:val="20"/>
                <w:lang w:val="fr-CA"/>
              </w:rPr>
            </w:pPr>
          </w:p>
        </w:tc>
      </w:tr>
    </w:tbl>
    <w:p w:rsidR="0089110D" w:rsidRPr="0089110D" w:rsidRDefault="0089110D" w:rsidP="0089110D">
      <w:pPr>
        <w:jc w:val="both"/>
        <w:rPr>
          <w:sz w:val="20"/>
          <w:lang w:val="fr-CA"/>
        </w:rPr>
      </w:pPr>
    </w:p>
    <w:p w:rsidR="0089110D" w:rsidRPr="0089110D" w:rsidRDefault="0089110D" w:rsidP="0089110D">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E95A6A">
        <w:tc>
          <w:tcPr>
            <w:tcW w:w="543" w:type="pct"/>
          </w:tcPr>
          <w:p w:rsidR="0089110D" w:rsidRPr="0089110D" w:rsidRDefault="0089110D" w:rsidP="0089110D">
            <w:pPr>
              <w:jc w:val="both"/>
              <w:rPr>
                <w:sz w:val="20"/>
              </w:rPr>
            </w:pPr>
            <w:r w:rsidRPr="0089110D">
              <w:rPr>
                <w:rStyle w:val="SCCFileNumberChar"/>
                <w:sz w:val="20"/>
                <w:szCs w:val="20"/>
              </w:rPr>
              <w:t>37634</w:t>
            </w:r>
          </w:p>
        </w:tc>
        <w:tc>
          <w:tcPr>
            <w:tcW w:w="4457" w:type="pct"/>
            <w:gridSpan w:val="3"/>
          </w:tcPr>
          <w:p w:rsidR="0089110D" w:rsidRPr="005A0E5F" w:rsidRDefault="0089110D" w:rsidP="0089110D">
            <w:pPr>
              <w:pStyle w:val="SCCLsocParty"/>
              <w:jc w:val="both"/>
              <w:rPr>
                <w:b/>
                <w:sz w:val="20"/>
                <w:szCs w:val="20"/>
                <w:lang w:val="en-US"/>
              </w:rPr>
            </w:pPr>
            <w:r w:rsidRPr="005A0E5F">
              <w:rPr>
                <w:b/>
                <w:sz w:val="20"/>
                <w:szCs w:val="20"/>
                <w:lang w:val="en-US"/>
              </w:rPr>
              <w:t xml:space="preserve">Geophysical Service Incorporated v. EnCana Corporation, 612469 Alberta Limited carrying on business under the trade name </w:t>
            </w:r>
            <w:proofErr w:type="spellStart"/>
            <w:r w:rsidRPr="005A0E5F">
              <w:rPr>
                <w:b/>
                <w:sz w:val="20"/>
                <w:szCs w:val="20"/>
                <w:lang w:val="en-US"/>
              </w:rPr>
              <w:t>Calwest</w:t>
            </w:r>
            <w:proofErr w:type="spellEnd"/>
            <w:r w:rsidRPr="005A0E5F">
              <w:rPr>
                <w:b/>
                <w:sz w:val="20"/>
                <w:szCs w:val="20"/>
                <w:lang w:val="en-US"/>
              </w:rPr>
              <w:t xml:space="preserve"> Printing &amp; Reproductions, ExxonMobil Canada Ltd., Imperial Oil Limited, </w:t>
            </w:r>
            <w:proofErr w:type="spellStart"/>
            <w:r w:rsidRPr="005A0E5F">
              <w:rPr>
                <w:b/>
                <w:sz w:val="20"/>
                <w:szCs w:val="20"/>
                <w:lang w:val="en-US"/>
              </w:rPr>
              <w:t>Arcis</w:t>
            </w:r>
            <w:proofErr w:type="spellEnd"/>
            <w:r w:rsidRPr="005A0E5F">
              <w:rPr>
                <w:b/>
                <w:sz w:val="20"/>
                <w:szCs w:val="20"/>
                <w:lang w:val="en-US"/>
              </w:rPr>
              <w:t xml:space="preserve"> Seismic Solutions Corp., Her Majesty the Queen in Right of Canada as represented by the Attorney General of Canada, Her Majesty the Queen in Right of Canada as represented by the Attorney General of Canada on behalf of the National Energy Board, Her Majesty the Queen in Right of Canada as represented by the Attorney General of Canada on behalf of the Department of Natural Resources Canada, Her Majesty the Queen in Right of Canada as represented by the Attorney General of Canada on behalf of Public Works and Government Services, National Energy Board, Canada-Newfoundland and Labrador Offshore Petroleum Board, Lynx Canada Information Systems Ltd., Lynx Canada Information Systems Ltd., operating as Lynx Information Systems Ltd., the said Lynx Information Systems Ltd., Olympic Seismic Ltd., West Canadian Digital Imaging Inc., West Canadian Industries Group Ltd., Plains Midstream Canada ULC, BP Canada Energy Group ULC, Total S.A., Total E&amp;P Canada Ltd., ConocoPhillips Canada Resources Corp., Canadian Natural Resources Limited, MGM Energy Corp., Canadian Discovery Ltd., Husky Oil Limited and Husky Oil Operations Limited, </w:t>
            </w:r>
            <w:proofErr w:type="spellStart"/>
            <w:r w:rsidRPr="005A0E5F">
              <w:rPr>
                <w:b/>
                <w:sz w:val="20"/>
                <w:szCs w:val="20"/>
                <w:lang w:val="en-US"/>
              </w:rPr>
              <w:t>Nalcor</w:t>
            </w:r>
            <w:proofErr w:type="spellEnd"/>
            <w:r w:rsidRPr="005A0E5F">
              <w:rPr>
                <w:b/>
                <w:sz w:val="20"/>
                <w:szCs w:val="20"/>
                <w:lang w:val="en-US"/>
              </w:rPr>
              <w:t xml:space="preserve"> Energy - Oil and Gas Inc., Suncor Energy Inc., Murphy Oil Company Ltd., Devon ARL Corporation, Statoil Canada Ltd., Anadarko Petroleum Corporation, Anadarko US Offshore Corporation (formerly Kerr McGee Oil &amp; Gas Corporation), </w:t>
            </w:r>
            <w:proofErr w:type="spellStart"/>
            <w:r w:rsidRPr="005A0E5F">
              <w:rPr>
                <w:b/>
                <w:sz w:val="20"/>
                <w:szCs w:val="20"/>
                <w:lang w:val="en-US"/>
              </w:rPr>
              <w:t>NWest</w:t>
            </w:r>
            <w:proofErr w:type="spellEnd"/>
            <w:r w:rsidRPr="005A0E5F">
              <w:rPr>
                <w:b/>
                <w:sz w:val="20"/>
                <w:szCs w:val="20"/>
                <w:lang w:val="en-US"/>
              </w:rPr>
              <w:t xml:space="preserve"> Energy Corp., Shoal Point Energy Ltd., Vulcan Minerals Inc., </w:t>
            </w:r>
            <w:proofErr w:type="spellStart"/>
            <w:r w:rsidRPr="005A0E5F">
              <w:rPr>
                <w:b/>
                <w:sz w:val="20"/>
                <w:szCs w:val="20"/>
                <w:lang w:val="en-US"/>
              </w:rPr>
              <w:t>Jebco</w:t>
            </w:r>
            <w:proofErr w:type="spellEnd"/>
            <w:r w:rsidRPr="005A0E5F">
              <w:rPr>
                <w:b/>
                <w:sz w:val="20"/>
                <w:szCs w:val="20"/>
                <w:lang w:val="en-US"/>
              </w:rPr>
              <w:t xml:space="preserve"> Seismic UK Limited, </w:t>
            </w:r>
            <w:proofErr w:type="spellStart"/>
            <w:r w:rsidRPr="005A0E5F">
              <w:rPr>
                <w:b/>
                <w:sz w:val="20"/>
                <w:szCs w:val="20"/>
                <w:lang w:val="en-US"/>
              </w:rPr>
              <w:t>Jebco</w:t>
            </w:r>
            <w:proofErr w:type="spellEnd"/>
            <w:r w:rsidRPr="005A0E5F">
              <w:rPr>
                <w:b/>
                <w:sz w:val="20"/>
                <w:szCs w:val="20"/>
                <w:lang w:val="en-US"/>
              </w:rPr>
              <w:t xml:space="preserve"> Seismic (Canada) Company, </w:t>
            </w:r>
            <w:proofErr w:type="spellStart"/>
            <w:r w:rsidRPr="005A0E5F">
              <w:rPr>
                <w:b/>
                <w:sz w:val="20"/>
                <w:szCs w:val="20"/>
                <w:lang w:val="en-US"/>
              </w:rPr>
              <w:t>Jebco</w:t>
            </w:r>
            <w:proofErr w:type="spellEnd"/>
            <w:r w:rsidRPr="005A0E5F">
              <w:rPr>
                <w:b/>
                <w:sz w:val="20"/>
                <w:szCs w:val="20"/>
                <w:lang w:val="en-US"/>
              </w:rPr>
              <w:t xml:space="preserve"> Seismic LP, </w:t>
            </w:r>
            <w:proofErr w:type="spellStart"/>
            <w:r w:rsidRPr="005A0E5F">
              <w:rPr>
                <w:b/>
                <w:sz w:val="20"/>
                <w:szCs w:val="20"/>
                <w:lang w:val="en-US"/>
              </w:rPr>
              <w:t>Jebco</w:t>
            </w:r>
            <w:proofErr w:type="spellEnd"/>
            <w:r w:rsidRPr="005A0E5F">
              <w:rPr>
                <w:b/>
                <w:sz w:val="20"/>
                <w:szCs w:val="20"/>
                <w:lang w:val="en-US"/>
              </w:rPr>
              <w:t>/</w:t>
            </w:r>
            <w:proofErr w:type="spellStart"/>
            <w:r w:rsidRPr="005A0E5F">
              <w:rPr>
                <w:b/>
                <w:sz w:val="20"/>
                <w:szCs w:val="20"/>
                <w:lang w:val="en-US"/>
              </w:rPr>
              <w:t>Sei</w:t>
            </w:r>
            <w:proofErr w:type="spellEnd"/>
            <w:r w:rsidRPr="005A0E5F">
              <w:rPr>
                <w:b/>
                <w:sz w:val="20"/>
                <w:szCs w:val="20"/>
                <w:lang w:val="en-US"/>
              </w:rPr>
              <w:t xml:space="preserve"> Partnership LLC, Corridor Resources Inc.</w:t>
            </w:r>
          </w:p>
          <w:p w:rsidR="0089110D" w:rsidRPr="0089110D" w:rsidRDefault="0089110D" w:rsidP="0089110D">
            <w:pPr>
              <w:jc w:val="both"/>
              <w:rPr>
                <w:sz w:val="20"/>
              </w:rPr>
            </w:pPr>
            <w:r w:rsidRPr="0089110D">
              <w:rPr>
                <w:sz w:val="20"/>
              </w:rPr>
              <w:lastRenderedPageBreak/>
              <w:t>(Alta.) (Civil) (By Leave)</w:t>
            </w:r>
          </w:p>
        </w:tc>
      </w:tr>
      <w:tr w:rsidR="0089110D" w:rsidRPr="0089110D" w:rsidTr="00E95A6A">
        <w:tc>
          <w:tcPr>
            <w:tcW w:w="5000" w:type="pct"/>
            <w:gridSpan w:val="4"/>
          </w:tcPr>
          <w:p w:rsidR="0089110D" w:rsidRPr="0089110D" w:rsidRDefault="0089110D" w:rsidP="0089110D">
            <w:pPr>
              <w:jc w:val="both"/>
              <w:rPr>
                <w:sz w:val="20"/>
              </w:rPr>
            </w:pPr>
            <w:r w:rsidRPr="0089110D">
              <w:rPr>
                <w:sz w:val="20"/>
              </w:rPr>
              <w:lastRenderedPageBreak/>
              <w:t xml:space="preserve">Intellectual property — Copyright — Court of Appeal concluded that, outside a statutory protection period, the </w:t>
            </w:r>
            <w:r w:rsidRPr="0089110D">
              <w:rPr>
                <w:i/>
                <w:sz w:val="20"/>
              </w:rPr>
              <w:t>Canada Petroleum Resources Act</w:t>
            </w:r>
            <w:r w:rsidRPr="0089110D">
              <w:rPr>
                <w:sz w:val="20"/>
              </w:rPr>
              <w:t xml:space="preserve">, R.S.C. 1985, c. 36 (2nd Supp.), s. 101, permits regulatory boards to disclose seismic data protected by copyright to the public and to permit the public to copy that data — Whether the Court of Appeal reached the appropriate interpretation and balancing of the </w:t>
            </w:r>
            <w:r w:rsidRPr="0089110D">
              <w:rPr>
                <w:i/>
                <w:sz w:val="20"/>
              </w:rPr>
              <w:t>Copyright Act</w:t>
            </w:r>
            <w:r w:rsidRPr="0089110D">
              <w:rPr>
                <w:sz w:val="20"/>
              </w:rPr>
              <w:t>, R.S.C. 1985, c. C-42, and the regulatory regime governing seismic surveys in Canada — If they conflict, whether the Court should adopt an interpretation that allows for breaching copyright without compensation — Whether the court should endorse the transformation of a regulatory regime into a proprietary acquisition regime.</w:t>
            </w:r>
          </w:p>
        </w:tc>
      </w:tr>
      <w:tr w:rsidR="0089110D" w:rsidRPr="0089110D" w:rsidTr="00E95A6A">
        <w:tc>
          <w:tcPr>
            <w:tcW w:w="5000" w:type="pct"/>
            <w:gridSpan w:val="4"/>
          </w:tcPr>
          <w:p w:rsidR="0089110D" w:rsidRPr="0089110D" w:rsidRDefault="0089110D" w:rsidP="0089110D">
            <w:pPr>
              <w:jc w:val="both"/>
              <w:rPr>
                <w:sz w:val="20"/>
              </w:rPr>
            </w:pPr>
          </w:p>
        </w:tc>
      </w:tr>
      <w:tr w:rsidR="0089110D" w:rsidRPr="0089110D" w:rsidTr="00E95A6A">
        <w:tc>
          <w:tcPr>
            <w:tcW w:w="5000" w:type="pct"/>
            <w:gridSpan w:val="4"/>
          </w:tcPr>
          <w:p w:rsidR="0089110D" w:rsidRPr="0089110D" w:rsidRDefault="0089110D" w:rsidP="0089110D">
            <w:pPr>
              <w:jc w:val="both"/>
              <w:rPr>
                <w:sz w:val="20"/>
              </w:rPr>
            </w:pPr>
            <w:r w:rsidRPr="0089110D">
              <w:rPr>
                <w:sz w:val="20"/>
              </w:rPr>
              <w:t xml:space="preserve">Geophysical Service Incorporated (“GSI”) conducts offshore seismic surveys in the Canadian Atlantic and Arctic. It licenses the seismic data it acquires to third parties under strict conditions for a fee. Copying that information is not permitted by any method or in any form. In order to obtain the seismic data, GSI must obtain operating licenses and authorizations from regulators, including the National Energy Board, the Canada-Newfoundland and Labrador Offshore Petroleum Board, and the Canada-Nova Scotia Offshore Petroleum Board (collectively, the “Boards”) in order to access land and marine areas to conduct seismic surveys. GSI must then submit reports including the acquired seismic data to the Boards in various formats (digital, paper or </w:t>
            </w:r>
            <w:proofErr w:type="spellStart"/>
            <w:r w:rsidRPr="0089110D">
              <w:rPr>
                <w:sz w:val="20"/>
              </w:rPr>
              <w:t>mylar</w:t>
            </w:r>
            <w:proofErr w:type="spellEnd"/>
            <w:r w:rsidRPr="0089110D">
              <w:rPr>
                <w:sz w:val="20"/>
              </w:rPr>
              <w:t>). The regulatory regime gives GSI exclusive rights to control and disseminate that data during certain privileged periods, but once those privileged periods expire, the Boards permit third parties to access and copy some of the submitted seismic data.</w:t>
            </w:r>
          </w:p>
          <w:p w:rsidR="0089110D" w:rsidRPr="0089110D" w:rsidRDefault="0089110D" w:rsidP="0089110D">
            <w:pPr>
              <w:jc w:val="both"/>
              <w:rPr>
                <w:sz w:val="20"/>
              </w:rPr>
            </w:pPr>
          </w:p>
          <w:p w:rsidR="0089110D" w:rsidRDefault="0089110D" w:rsidP="0089110D">
            <w:pPr>
              <w:jc w:val="both"/>
              <w:rPr>
                <w:sz w:val="20"/>
              </w:rPr>
            </w:pPr>
            <w:r w:rsidRPr="0089110D">
              <w:rPr>
                <w:sz w:val="20"/>
              </w:rPr>
              <w:t xml:space="preserve">GSI sued the Boards, several oil and gas companies, commercial copying companies and data resellers, alleging breach of copyright, conversion, breach of confidence, and contractual interference. The case management judge directed the trial judge to decide certain questions. The trial judge found that copyright could exist in raw or processed seismic data, but that the regulatory regime was a complete answer to the claims. Most importantly, she found that the specific provisions in the </w:t>
            </w:r>
            <w:r w:rsidRPr="0089110D">
              <w:rPr>
                <w:i/>
                <w:sz w:val="20"/>
              </w:rPr>
              <w:t>Canada Petroleum Resources Act</w:t>
            </w:r>
            <w:r w:rsidRPr="0089110D">
              <w:rPr>
                <w:sz w:val="20"/>
              </w:rPr>
              <w:t xml:space="preserve"> supplanted the more general provisions in the </w:t>
            </w:r>
            <w:r w:rsidRPr="0089110D">
              <w:rPr>
                <w:i/>
                <w:sz w:val="20"/>
              </w:rPr>
              <w:t>Copyright Act</w:t>
            </w:r>
            <w:r w:rsidRPr="0089110D">
              <w:rPr>
                <w:sz w:val="20"/>
              </w:rPr>
              <w:t>. The Court of Appeal dismissed GSI’s appeal.</w:t>
            </w:r>
          </w:p>
          <w:p w:rsidR="005A0E5F" w:rsidRPr="0089110D" w:rsidRDefault="005A0E5F"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April 21, 2016</w:t>
            </w:r>
          </w:p>
          <w:p w:rsidR="0089110D" w:rsidRPr="0089110D" w:rsidRDefault="0089110D" w:rsidP="0089110D">
            <w:pPr>
              <w:jc w:val="both"/>
              <w:rPr>
                <w:sz w:val="20"/>
              </w:rPr>
            </w:pPr>
            <w:r w:rsidRPr="0089110D">
              <w:rPr>
                <w:sz w:val="20"/>
              </w:rPr>
              <w:t>Court of Queen’s Bench of Alberta</w:t>
            </w:r>
          </w:p>
          <w:p w:rsidR="0089110D" w:rsidRPr="0089110D" w:rsidRDefault="0089110D" w:rsidP="0089110D">
            <w:pPr>
              <w:jc w:val="both"/>
              <w:rPr>
                <w:sz w:val="20"/>
              </w:rPr>
            </w:pPr>
            <w:r w:rsidRPr="0089110D">
              <w:rPr>
                <w:sz w:val="20"/>
              </w:rPr>
              <w:t>(</w:t>
            </w:r>
            <w:proofErr w:type="spellStart"/>
            <w:r w:rsidRPr="0089110D">
              <w:rPr>
                <w:sz w:val="20"/>
              </w:rPr>
              <w:t>Eidsvik</w:t>
            </w:r>
            <w:proofErr w:type="spellEnd"/>
            <w:r w:rsidRPr="0089110D">
              <w:rPr>
                <w:sz w:val="20"/>
              </w:rPr>
              <w:t xml:space="preserve"> J.)</w:t>
            </w:r>
          </w:p>
          <w:p w:rsidR="0089110D" w:rsidRPr="0089110D" w:rsidRDefault="00A576C0" w:rsidP="0089110D">
            <w:pPr>
              <w:jc w:val="both"/>
              <w:rPr>
                <w:sz w:val="20"/>
              </w:rPr>
            </w:pPr>
            <w:hyperlink r:id="rId55" w:history="1">
              <w:r w:rsidR="0089110D" w:rsidRPr="0089110D">
                <w:rPr>
                  <w:rStyle w:val="Hyperlink"/>
                  <w:sz w:val="20"/>
                </w:rPr>
                <w:t>2016 ABQB 230</w:t>
              </w:r>
            </w:hyperlink>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Copyright can subsist in raw and processed seismic data; regulatory regime is a complete answer to claims concerning the release and copying of that data</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April 28, 2017</w:t>
            </w:r>
          </w:p>
          <w:p w:rsidR="0089110D" w:rsidRPr="0089110D" w:rsidRDefault="0089110D" w:rsidP="0089110D">
            <w:pPr>
              <w:jc w:val="both"/>
              <w:rPr>
                <w:sz w:val="20"/>
              </w:rPr>
            </w:pPr>
            <w:r w:rsidRPr="0089110D">
              <w:rPr>
                <w:sz w:val="20"/>
              </w:rPr>
              <w:t>Court of Appeal of Alberta (Calgary)</w:t>
            </w:r>
          </w:p>
          <w:p w:rsidR="0089110D" w:rsidRPr="0089110D" w:rsidRDefault="0089110D" w:rsidP="0089110D">
            <w:pPr>
              <w:jc w:val="both"/>
              <w:rPr>
                <w:sz w:val="20"/>
              </w:rPr>
            </w:pPr>
            <w:r w:rsidRPr="0089110D">
              <w:rPr>
                <w:sz w:val="20"/>
              </w:rPr>
              <w:t>(McDonald, Veldhuis, Schutz JJ.A.)</w:t>
            </w:r>
          </w:p>
          <w:p w:rsidR="0089110D" w:rsidRPr="0089110D" w:rsidRDefault="00A576C0" w:rsidP="0089110D">
            <w:pPr>
              <w:jc w:val="both"/>
              <w:rPr>
                <w:sz w:val="20"/>
              </w:rPr>
            </w:pPr>
            <w:hyperlink r:id="rId56" w:history="1">
              <w:r w:rsidR="0089110D" w:rsidRPr="0089110D">
                <w:rPr>
                  <w:rStyle w:val="Hyperlink"/>
                  <w:sz w:val="20"/>
                </w:rPr>
                <w:t>2017 ABCA 125</w:t>
              </w:r>
            </w:hyperlink>
          </w:p>
          <w:p w:rsidR="0089110D" w:rsidRPr="0089110D" w:rsidRDefault="0089110D" w:rsidP="0089110D">
            <w:pPr>
              <w:jc w:val="both"/>
              <w:rPr>
                <w:sz w:val="20"/>
              </w:rPr>
            </w:pP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Appeal dismissed</w:t>
            </w:r>
          </w:p>
          <w:p w:rsidR="0089110D" w:rsidRPr="0089110D" w:rsidRDefault="0089110D" w:rsidP="0089110D">
            <w:pPr>
              <w:jc w:val="both"/>
              <w:rPr>
                <w:sz w:val="20"/>
              </w:rPr>
            </w:pPr>
          </w:p>
        </w:tc>
      </w:tr>
      <w:tr w:rsidR="0089110D" w:rsidRPr="0089110D" w:rsidTr="00E95A6A">
        <w:tc>
          <w:tcPr>
            <w:tcW w:w="2427" w:type="pct"/>
            <w:gridSpan w:val="2"/>
          </w:tcPr>
          <w:p w:rsidR="0089110D" w:rsidRPr="0089110D" w:rsidRDefault="0089110D" w:rsidP="0089110D">
            <w:pPr>
              <w:jc w:val="both"/>
              <w:rPr>
                <w:sz w:val="20"/>
              </w:rPr>
            </w:pPr>
            <w:r w:rsidRPr="0089110D">
              <w:rPr>
                <w:sz w:val="20"/>
              </w:rPr>
              <w:t>June 26, 2017</w:t>
            </w:r>
          </w:p>
          <w:p w:rsidR="0089110D" w:rsidRPr="0089110D" w:rsidRDefault="0089110D" w:rsidP="0089110D">
            <w:pPr>
              <w:jc w:val="both"/>
              <w:rPr>
                <w:sz w:val="20"/>
              </w:rPr>
            </w:pPr>
            <w:r w:rsidRPr="0089110D">
              <w:rPr>
                <w:sz w:val="20"/>
              </w:rPr>
              <w:t>Supreme Court of Canada</w:t>
            </w:r>
          </w:p>
        </w:tc>
        <w:tc>
          <w:tcPr>
            <w:tcW w:w="243" w:type="pct"/>
          </w:tcPr>
          <w:p w:rsidR="0089110D" w:rsidRPr="0089110D" w:rsidRDefault="0089110D" w:rsidP="0089110D">
            <w:pPr>
              <w:jc w:val="both"/>
              <w:rPr>
                <w:sz w:val="20"/>
              </w:rPr>
            </w:pPr>
          </w:p>
        </w:tc>
        <w:tc>
          <w:tcPr>
            <w:tcW w:w="2330" w:type="pct"/>
          </w:tcPr>
          <w:p w:rsidR="0089110D" w:rsidRPr="0089110D" w:rsidRDefault="0089110D" w:rsidP="0089110D">
            <w:pPr>
              <w:jc w:val="both"/>
              <w:rPr>
                <w:sz w:val="20"/>
              </w:rPr>
            </w:pPr>
            <w:r w:rsidRPr="0089110D">
              <w:rPr>
                <w:sz w:val="20"/>
              </w:rPr>
              <w:t>Application for leave to appeal filed</w:t>
            </w:r>
          </w:p>
          <w:p w:rsidR="0089110D" w:rsidRPr="0089110D" w:rsidRDefault="0089110D" w:rsidP="0089110D">
            <w:pPr>
              <w:jc w:val="both"/>
              <w:rPr>
                <w:sz w:val="20"/>
              </w:rPr>
            </w:pPr>
          </w:p>
        </w:tc>
      </w:tr>
    </w:tbl>
    <w:p w:rsidR="0089110D" w:rsidRDefault="0089110D" w:rsidP="0089110D">
      <w:pPr>
        <w:jc w:val="both"/>
        <w:rPr>
          <w:sz w:val="20"/>
        </w:rPr>
      </w:pPr>
    </w:p>
    <w:p w:rsidR="005A0E5F" w:rsidRPr="0089110D" w:rsidRDefault="005A0E5F" w:rsidP="0089110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110D" w:rsidRPr="0089110D" w:rsidTr="00E95A6A">
        <w:tc>
          <w:tcPr>
            <w:tcW w:w="543" w:type="pct"/>
          </w:tcPr>
          <w:p w:rsidR="0089110D" w:rsidRPr="0089110D" w:rsidRDefault="0089110D" w:rsidP="0089110D">
            <w:pPr>
              <w:jc w:val="both"/>
              <w:rPr>
                <w:sz w:val="20"/>
                <w:lang w:val="fr-CA"/>
              </w:rPr>
            </w:pPr>
            <w:r w:rsidRPr="0089110D">
              <w:rPr>
                <w:rStyle w:val="SCCFileNumberChar"/>
                <w:sz w:val="20"/>
                <w:szCs w:val="20"/>
                <w:lang w:val="fr-CA"/>
              </w:rPr>
              <w:t>37634</w:t>
            </w:r>
          </w:p>
        </w:tc>
        <w:tc>
          <w:tcPr>
            <w:tcW w:w="4457" w:type="pct"/>
            <w:gridSpan w:val="3"/>
          </w:tcPr>
          <w:p w:rsidR="0089110D" w:rsidRPr="005A0E5F" w:rsidRDefault="0089110D" w:rsidP="0089110D">
            <w:pPr>
              <w:pStyle w:val="SCCLsocParty"/>
              <w:jc w:val="both"/>
              <w:rPr>
                <w:b/>
                <w:sz w:val="20"/>
                <w:szCs w:val="20"/>
              </w:rPr>
            </w:pPr>
            <w:proofErr w:type="spellStart"/>
            <w:r w:rsidRPr="005A0E5F">
              <w:rPr>
                <w:b/>
                <w:sz w:val="20"/>
                <w:szCs w:val="20"/>
              </w:rPr>
              <w:t>Geophysical</w:t>
            </w:r>
            <w:proofErr w:type="spellEnd"/>
            <w:r w:rsidRPr="005A0E5F">
              <w:rPr>
                <w:b/>
                <w:sz w:val="20"/>
                <w:szCs w:val="20"/>
              </w:rPr>
              <w:t xml:space="preserve"> Service </w:t>
            </w:r>
            <w:proofErr w:type="spellStart"/>
            <w:r w:rsidRPr="005A0E5F">
              <w:rPr>
                <w:b/>
                <w:sz w:val="20"/>
                <w:szCs w:val="20"/>
              </w:rPr>
              <w:t>Incorporated</w:t>
            </w:r>
            <w:proofErr w:type="spellEnd"/>
            <w:r w:rsidRPr="005A0E5F">
              <w:rPr>
                <w:b/>
                <w:sz w:val="20"/>
                <w:szCs w:val="20"/>
              </w:rPr>
              <w:t xml:space="preserve"> c. </w:t>
            </w:r>
            <w:proofErr w:type="spellStart"/>
            <w:r w:rsidRPr="005A0E5F">
              <w:rPr>
                <w:b/>
                <w:sz w:val="20"/>
                <w:szCs w:val="20"/>
              </w:rPr>
              <w:t>EnCana</w:t>
            </w:r>
            <w:proofErr w:type="spellEnd"/>
            <w:r w:rsidRPr="005A0E5F">
              <w:rPr>
                <w:b/>
                <w:sz w:val="20"/>
                <w:szCs w:val="20"/>
              </w:rPr>
              <w:t xml:space="preserve"> Corporation, 612469 Alberta Limited faisant affaires sous le nom commercial de </w:t>
            </w:r>
            <w:proofErr w:type="spellStart"/>
            <w:r w:rsidRPr="005A0E5F">
              <w:rPr>
                <w:b/>
                <w:sz w:val="20"/>
                <w:szCs w:val="20"/>
              </w:rPr>
              <w:t>Calwest</w:t>
            </w:r>
            <w:proofErr w:type="spellEnd"/>
            <w:r w:rsidRPr="005A0E5F">
              <w:rPr>
                <w:b/>
                <w:sz w:val="20"/>
                <w:szCs w:val="20"/>
              </w:rPr>
              <w:t xml:space="preserve"> Printing &amp; Reproductions, </w:t>
            </w:r>
            <w:proofErr w:type="spellStart"/>
            <w:r w:rsidRPr="005A0E5F">
              <w:rPr>
                <w:b/>
                <w:sz w:val="20"/>
                <w:szCs w:val="20"/>
              </w:rPr>
              <w:t>ExxonMobil</w:t>
            </w:r>
            <w:proofErr w:type="spellEnd"/>
            <w:r w:rsidRPr="005A0E5F">
              <w:rPr>
                <w:b/>
                <w:sz w:val="20"/>
                <w:szCs w:val="20"/>
              </w:rPr>
              <w:t xml:space="preserve"> Canada Ltd., Imperial </w:t>
            </w:r>
            <w:proofErr w:type="spellStart"/>
            <w:r w:rsidRPr="005A0E5F">
              <w:rPr>
                <w:b/>
                <w:sz w:val="20"/>
                <w:szCs w:val="20"/>
              </w:rPr>
              <w:t>Oil</w:t>
            </w:r>
            <w:proofErr w:type="spellEnd"/>
            <w:r w:rsidRPr="005A0E5F">
              <w:rPr>
                <w:b/>
                <w:sz w:val="20"/>
                <w:szCs w:val="20"/>
              </w:rPr>
              <w:t xml:space="preserve"> Limited, </w:t>
            </w:r>
            <w:proofErr w:type="spellStart"/>
            <w:r w:rsidRPr="005A0E5F">
              <w:rPr>
                <w:b/>
                <w:sz w:val="20"/>
                <w:szCs w:val="20"/>
              </w:rPr>
              <w:t>Arcis</w:t>
            </w:r>
            <w:proofErr w:type="spellEnd"/>
            <w:r w:rsidRPr="005A0E5F">
              <w:rPr>
                <w:b/>
                <w:sz w:val="20"/>
                <w:szCs w:val="20"/>
              </w:rPr>
              <w:t xml:space="preserve"> </w:t>
            </w:r>
            <w:proofErr w:type="spellStart"/>
            <w:r w:rsidRPr="005A0E5F">
              <w:rPr>
                <w:b/>
                <w:sz w:val="20"/>
                <w:szCs w:val="20"/>
              </w:rPr>
              <w:t>Seismic</w:t>
            </w:r>
            <w:proofErr w:type="spellEnd"/>
            <w:r w:rsidRPr="005A0E5F">
              <w:rPr>
                <w:b/>
                <w:sz w:val="20"/>
                <w:szCs w:val="20"/>
              </w:rPr>
              <w:t xml:space="preserve"> Solutions Corp., Sa Majesté la Reine du chef du Canada représentée par le procureur général du Canada, Sa Majesté la Reine du chef du Canada représentée par le procureur général du Canada au nom de l’Office national de l’énergie, Sa Majesté la Reine du chef du Canada représentée par le procureur général du Canada au nom du ministère des Ressources naturelles Canada, Sa Majesté la Reine du chef du Canada représentée par le procureur général du Canada au nom de Services publics et Approvisionnement Canada, Office national de l’énergie, Office Canada-Terre-Neuve-et-Labrador des hydrocarbures extracôtiers, Lynx Canada Information </w:t>
            </w:r>
            <w:proofErr w:type="spellStart"/>
            <w:r w:rsidRPr="005A0E5F">
              <w:rPr>
                <w:b/>
                <w:sz w:val="20"/>
                <w:szCs w:val="20"/>
              </w:rPr>
              <w:t>Systems</w:t>
            </w:r>
            <w:proofErr w:type="spellEnd"/>
            <w:r w:rsidRPr="005A0E5F">
              <w:rPr>
                <w:b/>
                <w:sz w:val="20"/>
                <w:szCs w:val="20"/>
              </w:rPr>
              <w:t xml:space="preserve"> Ltd., Lynx Canada Information </w:t>
            </w:r>
            <w:proofErr w:type="spellStart"/>
            <w:r w:rsidRPr="005A0E5F">
              <w:rPr>
                <w:b/>
                <w:sz w:val="20"/>
                <w:szCs w:val="20"/>
              </w:rPr>
              <w:t>Systems</w:t>
            </w:r>
            <w:proofErr w:type="spellEnd"/>
            <w:r w:rsidRPr="005A0E5F">
              <w:rPr>
                <w:b/>
                <w:sz w:val="20"/>
                <w:szCs w:val="20"/>
              </w:rPr>
              <w:t xml:space="preserve"> Ltd., faisant affaires sous la raison sociale Lynx Information </w:t>
            </w:r>
            <w:proofErr w:type="spellStart"/>
            <w:r w:rsidRPr="005A0E5F">
              <w:rPr>
                <w:b/>
                <w:sz w:val="20"/>
                <w:szCs w:val="20"/>
              </w:rPr>
              <w:t>Systems</w:t>
            </w:r>
            <w:proofErr w:type="spellEnd"/>
            <w:r w:rsidRPr="005A0E5F">
              <w:rPr>
                <w:b/>
                <w:sz w:val="20"/>
                <w:szCs w:val="20"/>
              </w:rPr>
              <w:t xml:space="preserve"> Ltd., Lynx Information </w:t>
            </w:r>
            <w:proofErr w:type="spellStart"/>
            <w:r w:rsidRPr="005A0E5F">
              <w:rPr>
                <w:b/>
                <w:sz w:val="20"/>
                <w:szCs w:val="20"/>
              </w:rPr>
              <w:t>Systems</w:t>
            </w:r>
            <w:proofErr w:type="spellEnd"/>
            <w:r w:rsidRPr="005A0E5F">
              <w:rPr>
                <w:b/>
                <w:sz w:val="20"/>
                <w:szCs w:val="20"/>
              </w:rPr>
              <w:t xml:space="preserve"> Ltd., Olympic </w:t>
            </w:r>
            <w:proofErr w:type="spellStart"/>
            <w:r w:rsidRPr="005A0E5F">
              <w:rPr>
                <w:b/>
                <w:sz w:val="20"/>
                <w:szCs w:val="20"/>
              </w:rPr>
              <w:t>Seismic</w:t>
            </w:r>
            <w:proofErr w:type="spellEnd"/>
            <w:r w:rsidRPr="005A0E5F">
              <w:rPr>
                <w:b/>
                <w:sz w:val="20"/>
                <w:szCs w:val="20"/>
              </w:rPr>
              <w:t xml:space="preserve"> Ltd., West Canadian Digital Imaging Inc., West Canadian Industries </w:t>
            </w:r>
            <w:r w:rsidRPr="005A0E5F">
              <w:rPr>
                <w:b/>
                <w:sz w:val="20"/>
                <w:szCs w:val="20"/>
              </w:rPr>
              <w:lastRenderedPageBreak/>
              <w:t xml:space="preserve">Group Ltd., Plains </w:t>
            </w:r>
            <w:proofErr w:type="spellStart"/>
            <w:r w:rsidRPr="005A0E5F">
              <w:rPr>
                <w:b/>
                <w:sz w:val="20"/>
                <w:szCs w:val="20"/>
              </w:rPr>
              <w:t>Midstream</w:t>
            </w:r>
            <w:proofErr w:type="spellEnd"/>
            <w:r w:rsidRPr="005A0E5F">
              <w:rPr>
                <w:b/>
                <w:sz w:val="20"/>
                <w:szCs w:val="20"/>
              </w:rPr>
              <w:t xml:space="preserve"> Canada ULC, BP Canada </w:t>
            </w:r>
            <w:proofErr w:type="spellStart"/>
            <w:r w:rsidRPr="005A0E5F">
              <w:rPr>
                <w:b/>
                <w:sz w:val="20"/>
                <w:szCs w:val="20"/>
              </w:rPr>
              <w:t>Energy</w:t>
            </w:r>
            <w:proofErr w:type="spellEnd"/>
            <w:r w:rsidRPr="005A0E5F">
              <w:rPr>
                <w:b/>
                <w:sz w:val="20"/>
                <w:szCs w:val="20"/>
              </w:rPr>
              <w:t xml:space="preserve"> Group ULC, Total S.A., Total E&amp;P Canada Ltd., </w:t>
            </w:r>
            <w:proofErr w:type="spellStart"/>
            <w:r w:rsidRPr="005A0E5F">
              <w:rPr>
                <w:b/>
                <w:sz w:val="20"/>
                <w:szCs w:val="20"/>
              </w:rPr>
              <w:t>ConocoPhillips</w:t>
            </w:r>
            <w:proofErr w:type="spellEnd"/>
            <w:r w:rsidRPr="005A0E5F">
              <w:rPr>
                <w:b/>
                <w:sz w:val="20"/>
                <w:szCs w:val="20"/>
              </w:rPr>
              <w:t xml:space="preserve"> Canada </w:t>
            </w:r>
            <w:proofErr w:type="spellStart"/>
            <w:r w:rsidRPr="005A0E5F">
              <w:rPr>
                <w:b/>
                <w:sz w:val="20"/>
                <w:szCs w:val="20"/>
              </w:rPr>
              <w:t>Resources</w:t>
            </w:r>
            <w:proofErr w:type="spellEnd"/>
            <w:r w:rsidRPr="005A0E5F">
              <w:rPr>
                <w:b/>
                <w:sz w:val="20"/>
                <w:szCs w:val="20"/>
              </w:rPr>
              <w:t xml:space="preserve"> Corp., Canadian Natural </w:t>
            </w:r>
            <w:proofErr w:type="spellStart"/>
            <w:r w:rsidRPr="005A0E5F">
              <w:rPr>
                <w:b/>
                <w:sz w:val="20"/>
                <w:szCs w:val="20"/>
              </w:rPr>
              <w:t>Resources</w:t>
            </w:r>
            <w:proofErr w:type="spellEnd"/>
            <w:r w:rsidRPr="005A0E5F">
              <w:rPr>
                <w:b/>
                <w:sz w:val="20"/>
                <w:szCs w:val="20"/>
              </w:rPr>
              <w:t xml:space="preserve"> Limited, MGM </w:t>
            </w:r>
            <w:proofErr w:type="spellStart"/>
            <w:r w:rsidRPr="005A0E5F">
              <w:rPr>
                <w:b/>
                <w:sz w:val="20"/>
                <w:szCs w:val="20"/>
              </w:rPr>
              <w:t>Energy</w:t>
            </w:r>
            <w:proofErr w:type="spellEnd"/>
            <w:r w:rsidRPr="005A0E5F">
              <w:rPr>
                <w:b/>
                <w:sz w:val="20"/>
                <w:szCs w:val="20"/>
              </w:rPr>
              <w:t xml:space="preserve"> Corp., Canadian </w:t>
            </w:r>
            <w:proofErr w:type="spellStart"/>
            <w:r w:rsidRPr="005A0E5F">
              <w:rPr>
                <w:b/>
                <w:sz w:val="20"/>
                <w:szCs w:val="20"/>
              </w:rPr>
              <w:t>Discovery</w:t>
            </w:r>
            <w:proofErr w:type="spellEnd"/>
            <w:r w:rsidRPr="005A0E5F">
              <w:rPr>
                <w:b/>
                <w:sz w:val="20"/>
                <w:szCs w:val="20"/>
              </w:rPr>
              <w:t xml:space="preserve"> Ltd., Husky </w:t>
            </w:r>
            <w:proofErr w:type="spellStart"/>
            <w:r w:rsidRPr="005A0E5F">
              <w:rPr>
                <w:b/>
                <w:sz w:val="20"/>
                <w:szCs w:val="20"/>
              </w:rPr>
              <w:t>Oil</w:t>
            </w:r>
            <w:proofErr w:type="spellEnd"/>
            <w:r w:rsidRPr="005A0E5F">
              <w:rPr>
                <w:b/>
                <w:sz w:val="20"/>
                <w:szCs w:val="20"/>
              </w:rPr>
              <w:t xml:space="preserve"> Limited et Husky </w:t>
            </w:r>
            <w:proofErr w:type="spellStart"/>
            <w:r w:rsidRPr="005A0E5F">
              <w:rPr>
                <w:b/>
                <w:sz w:val="20"/>
                <w:szCs w:val="20"/>
              </w:rPr>
              <w:t>Oil</w:t>
            </w:r>
            <w:proofErr w:type="spellEnd"/>
            <w:r w:rsidRPr="005A0E5F">
              <w:rPr>
                <w:b/>
                <w:sz w:val="20"/>
                <w:szCs w:val="20"/>
              </w:rPr>
              <w:t xml:space="preserve"> Operations Limited, </w:t>
            </w:r>
            <w:proofErr w:type="spellStart"/>
            <w:r w:rsidRPr="005A0E5F">
              <w:rPr>
                <w:b/>
                <w:sz w:val="20"/>
                <w:szCs w:val="20"/>
              </w:rPr>
              <w:t>Nalcor</w:t>
            </w:r>
            <w:proofErr w:type="spellEnd"/>
            <w:r w:rsidRPr="005A0E5F">
              <w:rPr>
                <w:b/>
                <w:sz w:val="20"/>
                <w:szCs w:val="20"/>
              </w:rPr>
              <w:t xml:space="preserve"> </w:t>
            </w:r>
            <w:proofErr w:type="spellStart"/>
            <w:r w:rsidRPr="005A0E5F">
              <w:rPr>
                <w:b/>
                <w:sz w:val="20"/>
                <w:szCs w:val="20"/>
              </w:rPr>
              <w:t>Energy</w:t>
            </w:r>
            <w:proofErr w:type="spellEnd"/>
            <w:r w:rsidRPr="005A0E5F">
              <w:rPr>
                <w:b/>
                <w:sz w:val="20"/>
                <w:szCs w:val="20"/>
              </w:rPr>
              <w:t xml:space="preserve"> - </w:t>
            </w:r>
            <w:proofErr w:type="spellStart"/>
            <w:r w:rsidRPr="005A0E5F">
              <w:rPr>
                <w:b/>
                <w:sz w:val="20"/>
                <w:szCs w:val="20"/>
              </w:rPr>
              <w:t>Oil</w:t>
            </w:r>
            <w:proofErr w:type="spellEnd"/>
            <w:r w:rsidRPr="005A0E5F">
              <w:rPr>
                <w:b/>
                <w:sz w:val="20"/>
                <w:szCs w:val="20"/>
              </w:rPr>
              <w:t xml:space="preserve"> and </w:t>
            </w:r>
            <w:proofErr w:type="spellStart"/>
            <w:r w:rsidRPr="005A0E5F">
              <w:rPr>
                <w:b/>
                <w:sz w:val="20"/>
                <w:szCs w:val="20"/>
              </w:rPr>
              <w:t>Gas</w:t>
            </w:r>
            <w:proofErr w:type="spellEnd"/>
            <w:r w:rsidRPr="005A0E5F">
              <w:rPr>
                <w:b/>
                <w:sz w:val="20"/>
                <w:szCs w:val="20"/>
              </w:rPr>
              <w:t xml:space="preserve"> Inc., </w:t>
            </w:r>
            <w:proofErr w:type="spellStart"/>
            <w:r w:rsidRPr="005A0E5F">
              <w:rPr>
                <w:b/>
                <w:sz w:val="20"/>
                <w:szCs w:val="20"/>
              </w:rPr>
              <w:t>Suncor</w:t>
            </w:r>
            <w:proofErr w:type="spellEnd"/>
            <w:r w:rsidRPr="005A0E5F">
              <w:rPr>
                <w:b/>
                <w:sz w:val="20"/>
                <w:szCs w:val="20"/>
              </w:rPr>
              <w:t xml:space="preserve"> </w:t>
            </w:r>
            <w:proofErr w:type="spellStart"/>
            <w:r w:rsidRPr="005A0E5F">
              <w:rPr>
                <w:b/>
                <w:sz w:val="20"/>
                <w:szCs w:val="20"/>
              </w:rPr>
              <w:t>Energy</w:t>
            </w:r>
            <w:proofErr w:type="spellEnd"/>
            <w:r w:rsidRPr="005A0E5F">
              <w:rPr>
                <w:b/>
                <w:sz w:val="20"/>
                <w:szCs w:val="20"/>
              </w:rPr>
              <w:t xml:space="preserve"> Inc., Murphy </w:t>
            </w:r>
            <w:proofErr w:type="spellStart"/>
            <w:r w:rsidRPr="005A0E5F">
              <w:rPr>
                <w:b/>
                <w:sz w:val="20"/>
                <w:szCs w:val="20"/>
              </w:rPr>
              <w:t>Oil</w:t>
            </w:r>
            <w:proofErr w:type="spellEnd"/>
            <w:r w:rsidRPr="005A0E5F">
              <w:rPr>
                <w:b/>
                <w:sz w:val="20"/>
                <w:szCs w:val="20"/>
              </w:rPr>
              <w:t xml:space="preserve"> </w:t>
            </w:r>
            <w:proofErr w:type="spellStart"/>
            <w:r w:rsidRPr="005A0E5F">
              <w:rPr>
                <w:b/>
                <w:sz w:val="20"/>
                <w:szCs w:val="20"/>
              </w:rPr>
              <w:t>Company</w:t>
            </w:r>
            <w:proofErr w:type="spellEnd"/>
            <w:r w:rsidRPr="005A0E5F">
              <w:rPr>
                <w:b/>
                <w:sz w:val="20"/>
                <w:szCs w:val="20"/>
              </w:rPr>
              <w:t xml:space="preserve"> Ltd., Devon ARL Corporation, </w:t>
            </w:r>
            <w:proofErr w:type="spellStart"/>
            <w:r w:rsidRPr="005A0E5F">
              <w:rPr>
                <w:b/>
                <w:sz w:val="20"/>
                <w:szCs w:val="20"/>
              </w:rPr>
              <w:t>Statoil</w:t>
            </w:r>
            <w:proofErr w:type="spellEnd"/>
            <w:r w:rsidRPr="005A0E5F">
              <w:rPr>
                <w:b/>
                <w:sz w:val="20"/>
                <w:szCs w:val="20"/>
              </w:rPr>
              <w:t xml:space="preserve"> Canada Ltd., Anadarko Petroleum Corporation, Anadarko US Offshore Corporation (auparavant Kerr </w:t>
            </w:r>
            <w:proofErr w:type="spellStart"/>
            <w:r w:rsidRPr="005A0E5F">
              <w:rPr>
                <w:b/>
                <w:sz w:val="20"/>
                <w:szCs w:val="20"/>
              </w:rPr>
              <w:t>McGee</w:t>
            </w:r>
            <w:proofErr w:type="spellEnd"/>
            <w:r w:rsidRPr="005A0E5F">
              <w:rPr>
                <w:b/>
                <w:sz w:val="20"/>
                <w:szCs w:val="20"/>
              </w:rPr>
              <w:t xml:space="preserve"> </w:t>
            </w:r>
            <w:proofErr w:type="spellStart"/>
            <w:r w:rsidRPr="005A0E5F">
              <w:rPr>
                <w:b/>
                <w:sz w:val="20"/>
                <w:szCs w:val="20"/>
              </w:rPr>
              <w:t>Oil</w:t>
            </w:r>
            <w:proofErr w:type="spellEnd"/>
            <w:r w:rsidRPr="005A0E5F">
              <w:rPr>
                <w:b/>
                <w:sz w:val="20"/>
                <w:szCs w:val="20"/>
              </w:rPr>
              <w:t xml:space="preserve"> &amp; </w:t>
            </w:r>
            <w:proofErr w:type="spellStart"/>
            <w:r w:rsidRPr="005A0E5F">
              <w:rPr>
                <w:b/>
                <w:sz w:val="20"/>
                <w:szCs w:val="20"/>
              </w:rPr>
              <w:t>Gas</w:t>
            </w:r>
            <w:proofErr w:type="spellEnd"/>
            <w:r w:rsidRPr="005A0E5F">
              <w:rPr>
                <w:b/>
                <w:sz w:val="20"/>
                <w:szCs w:val="20"/>
              </w:rPr>
              <w:t xml:space="preserve"> Corporation), </w:t>
            </w:r>
            <w:proofErr w:type="spellStart"/>
            <w:r w:rsidRPr="005A0E5F">
              <w:rPr>
                <w:b/>
                <w:sz w:val="20"/>
                <w:szCs w:val="20"/>
              </w:rPr>
              <w:t>NWest</w:t>
            </w:r>
            <w:proofErr w:type="spellEnd"/>
            <w:r w:rsidRPr="005A0E5F">
              <w:rPr>
                <w:b/>
                <w:sz w:val="20"/>
                <w:szCs w:val="20"/>
              </w:rPr>
              <w:t xml:space="preserve"> </w:t>
            </w:r>
            <w:proofErr w:type="spellStart"/>
            <w:r w:rsidRPr="005A0E5F">
              <w:rPr>
                <w:b/>
                <w:sz w:val="20"/>
                <w:szCs w:val="20"/>
              </w:rPr>
              <w:t>Energy</w:t>
            </w:r>
            <w:proofErr w:type="spellEnd"/>
            <w:r w:rsidRPr="005A0E5F">
              <w:rPr>
                <w:b/>
                <w:sz w:val="20"/>
                <w:szCs w:val="20"/>
              </w:rPr>
              <w:t xml:space="preserve"> Corp., </w:t>
            </w:r>
            <w:proofErr w:type="spellStart"/>
            <w:r w:rsidRPr="005A0E5F">
              <w:rPr>
                <w:b/>
                <w:sz w:val="20"/>
                <w:szCs w:val="20"/>
              </w:rPr>
              <w:t>Shoal</w:t>
            </w:r>
            <w:proofErr w:type="spellEnd"/>
            <w:r w:rsidRPr="005A0E5F">
              <w:rPr>
                <w:b/>
                <w:sz w:val="20"/>
                <w:szCs w:val="20"/>
              </w:rPr>
              <w:t xml:space="preserve"> Point </w:t>
            </w:r>
            <w:proofErr w:type="spellStart"/>
            <w:r w:rsidRPr="005A0E5F">
              <w:rPr>
                <w:b/>
                <w:sz w:val="20"/>
                <w:szCs w:val="20"/>
              </w:rPr>
              <w:t>Energy</w:t>
            </w:r>
            <w:proofErr w:type="spellEnd"/>
            <w:r w:rsidRPr="005A0E5F">
              <w:rPr>
                <w:b/>
                <w:sz w:val="20"/>
                <w:szCs w:val="20"/>
              </w:rPr>
              <w:t xml:space="preserve"> Ltd., Vulcan </w:t>
            </w:r>
            <w:proofErr w:type="spellStart"/>
            <w:r w:rsidRPr="005A0E5F">
              <w:rPr>
                <w:b/>
                <w:sz w:val="20"/>
                <w:szCs w:val="20"/>
              </w:rPr>
              <w:t>Minerals</w:t>
            </w:r>
            <w:proofErr w:type="spellEnd"/>
            <w:r w:rsidRPr="005A0E5F">
              <w:rPr>
                <w:b/>
                <w:sz w:val="20"/>
                <w:szCs w:val="20"/>
              </w:rPr>
              <w:t xml:space="preserve"> Inc., </w:t>
            </w:r>
            <w:proofErr w:type="spellStart"/>
            <w:r w:rsidRPr="005A0E5F">
              <w:rPr>
                <w:b/>
                <w:sz w:val="20"/>
                <w:szCs w:val="20"/>
              </w:rPr>
              <w:t>Jebco</w:t>
            </w:r>
            <w:proofErr w:type="spellEnd"/>
            <w:r w:rsidRPr="005A0E5F">
              <w:rPr>
                <w:b/>
                <w:sz w:val="20"/>
                <w:szCs w:val="20"/>
              </w:rPr>
              <w:t xml:space="preserve"> </w:t>
            </w:r>
            <w:proofErr w:type="spellStart"/>
            <w:r w:rsidRPr="005A0E5F">
              <w:rPr>
                <w:b/>
                <w:sz w:val="20"/>
                <w:szCs w:val="20"/>
              </w:rPr>
              <w:t>Seismic</w:t>
            </w:r>
            <w:proofErr w:type="spellEnd"/>
            <w:r w:rsidRPr="005A0E5F">
              <w:rPr>
                <w:b/>
                <w:sz w:val="20"/>
                <w:szCs w:val="20"/>
              </w:rPr>
              <w:t xml:space="preserve"> UK Limited, </w:t>
            </w:r>
            <w:proofErr w:type="spellStart"/>
            <w:r w:rsidRPr="005A0E5F">
              <w:rPr>
                <w:b/>
                <w:sz w:val="20"/>
                <w:szCs w:val="20"/>
              </w:rPr>
              <w:t>Jebco</w:t>
            </w:r>
            <w:proofErr w:type="spellEnd"/>
            <w:r w:rsidRPr="005A0E5F">
              <w:rPr>
                <w:b/>
                <w:sz w:val="20"/>
                <w:szCs w:val="20"/>
              </w:rPr>
              <w:t xml:space="preserve"> </w:t>
            </w:r>
            <w:proofErr w:type="spellStart"/>
            <w:r w:rsidRPr="005A0E5F">
              <w:rPr>
                <w:b/>
                <w:sz w:val="20"/>
                <w:szCs w:val="20"/>
              </w:rPr>
              <w:t>Seismic</w:t>
            </w:r>
            <w:proofErr w:type="spellEnd"/>
            <w:r w:rsidRPr="005A0E5F">
              <w:rPr>
                <w:b/>
                <w:sz w:val="20"/>
                <w:szCs w:val="20"/>
              </w:rPr>
              <w:t xml:space="preserve"> (Canada) </w:t>
            </w:r>
            <w:proofErr w:type="spellStart"/>
            <w:r w:rsidRPr="005A0E5F">
              <w:rPr>
                <w:b/>
                <w:sz w:val="20"/>
                <w:szCs w:val="20"/>
              </w:rPr>
              <w:t>Company</w:t>
            </w:r>
            <w:proofErr w:type="spellEnd"/>
            <w:r w:rsidRPr="005A0E5F">
              <w:rPr>
                <w:b/>
                <w:sz w:val="20"/>
                <w:szCs w:val="20"/>
              </w:rPr>
              <w:t xml:space="preserve">, </w:t>
            </w:r>
            <w:proofErr w:type="spellStart"/>
            <w:r w:rsidRPr="005A0E5F">
              <w:rPr>
                <w:b/>
                <w:sz w:val="20"/>
                <w:szCs w:val="20"/>
              </w:rPr>
              <w:t>Jebco</w:t>
            </w:r>
            <w:proofErr w:type="spellEnd"/>
            <w:r w:rsidRPr="005A0E5F">
              <w:rPr>
                <w:b/>
                <w:sz w:val="20"/>
                <w:szCs w:val="20"/>
              </w:rPr>
              <w:t xml:space="preserve"> </w:t>
            </w:r>
            <w:proofErr w:type="spellStart"/>
            <w:r w:rsidRPr="005A0E5F">
              <w:rPr>
                <w:b/>
                <w:sz w:val="20"/>
                <w:szCs w:val="20"/>
              </w:rPr>
              <w:t>Seismic</w:t>
            </w:r>
            <w:proofErr w:type="spellEnd"/>
            <w:r w:rsidRPr="005A0E5F">
              <w:rPr>
                <w:b/>
                <w:sz w:val="20"/>
                <w:szCs w:val="20"/>
              </w:rPr>
              <w:t xml:space="preserve"> LP, </w:t>
            </w:r>
            <w:proofErr w:type="spellStart"/>
            <w:r w:rsidRPr="005A0E5F">
              <w:rPr>
                <w:b/>
                <w:sz w:val="20"/>
                <w:szCs w:val="20"/>
              </w:rPr>
              <w:t>Jebco</w:t>
            </w:r>
            <w:proofErr w:type="spellEnd"/>
            <w:r w:rsidRPr="005A0E5F">
              <w:rPr>
                <w:b/>
                <w:sz w:val="20"/>
                <w:szCs w:val="20"/>
              </w:rPr>
              <w:t>/</w:t>
            </w:r>
            <w:proofErr w:type="spellStart"/>
            <w:r w:rsidRPr="005A0E5F">
              <w:rPr>
                <w:b/>
                <w:sz w:val="20"/>
                <w:szCs w:val="20"/>
              </w:rPr>
              <w:t>Sei</w:t>
            </w:r>
            <w:proofErr w:type="spellEnd"/>
            <w:r w:rsidRPr="005A0E5F">
              <w:rPr>
                <w:b/>
                <w:sz w:val="20"/>
                <w:szCs w:val="20"/>
              </w:rPr>
              <w:t xml:space="preserve"> </w:t>
            </w:r>
            <w:proofErr w:type="spellStart"/>
            <w:r w:rsidRPr="005A0E5F">
              <w:rPr>
                <w:b/>
                <w:sz w:val="20"/>
                <w:szCs w:val="20"/>
              </w:rPr>
              <w:t>Partnership</w:t>
            </w:r>
            <w:proofErr w:type="spellEnd"/>
            <w:r w:rsidRPr="005A0E5F">
              <w:rPr>
                <w:b/>
                <w:sz w:val="20"/>
                <w:szCs w:val="20"/>
              </w:rPr>
              <w:t xml:space="preserve"> LLC, Corridor </w:t>
            </w:r>
            <w:proofErr w:type="spellStart"/>
            <w:r w:rsidRPr="005A0E5F">
              <w:rPr>
                <w:b/>
                <w:sz w:val="20"/>
                <w:szCs w:val="20"/>
              </w:rPr>
              <w:t>Resources</w:t>
            </w:r>
            <w:proofErr w:type="spellEnd"/>
            <w:r w:rsidRPr="005A0E5F">
              <w:rPr>
                <w:b/>
                <w:sz w:val="20"/>
                <w:szCs w:val="20"/>
              </w:rPr>
              <w:t xml:space="preserve"> Inc.</w:t>
            </w:r>
          </w:p>
          <w:p w:rsidR="0089110D" w:rsidRPr="0089110D" w:rsidRDefault="0089110D" w:rsidP="0089110D">
            <w:pPr>
              <w:jc w:val="both"/>
              <w:rPr>
                <w:sz w:val="20"/>
                <w:lang w:val="fr-CA"/>
              </w:rPr>
            </w:pPr>
            <w:r w:rsidRPr="0089110D">
              <w:rPr>
                <w:sz w:val="20"/>
                <w:lang w:val="fr-CA"/>
              </w:rPr>
              <w:t>(Alb.) (Civile) (Sur autorisation)</w:t>
            </w:r>
          </w:p>
        </w:tc>
      </w:tr>
      <w:tr w:rsidR="0089110D" w:rsidRPr="00A576C0" w:rsidTr="00E95A6A">
        <w:tc>
          <w:tcPr>
            <w:tcW w:w="5000" w:type="pct"/>
            <w:gridSpan w:val="4"/>
          </w:tcPr>
          <w:p w:rsidR="0089110D" w:rsidRPr="0089110D" w:rsidRDefault="0089110D" w:rsidP="0089110D">
            <w:pPr>
              <w:jc w:val="both"/>
              <w:rPr>
                <w:sz w:val="20"/>
                <w:lang w:val="fr-CA"/>
              </w:rPr>
            </w:pPr>
            <w:r w:rsidRPr="0089110D">
              <w:rPr>
                <w:sz w:val="20"/>
                <w:lang w:val="fr-CA"/>
              </w:rPr>
              <w:lastRenderedPageBreak/>
              <w:t xml:space="preserve">Propriété intellectuelle — Droit d’auteur — La Cour d’appel a conclu que, en dehors d’une période de protection prévue par la loi, la </w:t>
            </w:r>
            <w:r w:rsidRPr="0089110D">
              <w:rPr>
                <w:i/>
                <w:sz w:val="20"/>
                <w:lang w:val="fr-CA"/>
              </w:rPr>
              <w:t>Loi fédérale sur les hydrocarbures</w:t>
            </w:r>
            <w:r w:rsidRPr="0089110D">
              <w:rPr>
                <w:sz w:val="20"/>
                <w:lang w:val="fr-CA"/>
              </w:rPr>
              <w:t>, L.R.C. 1985, ch. 36 (2</w:t>
            </w:r>
            <w:r w:rsidRPr="0089110D">
              <w:rPr>
                <w:sz w:val="20"/>
                <w:vertAlign w:val="superscript"/>
                <w:lang w:val="fr-CA"/>
              </w:rPr>
              <w:t>e</w:t>
            </w:r>
            <w:r w:rsidRPr="0089110D">
              <w:rPr>
                <w:sz w:val="20"/>
                <w:lang w:val="fr-CA"/>
              </w:rPr>
              <w:t xml:space="preserve"> suppl.), art. 101, permet aux offices de règlementation de communiquer les données sismiques protégées par le droit d’auteur au public et de permettre au public de copier ces données — La Cour d’appel a-t-elle correctement interprété et mis en balance la </w:t>
            </w:r>
            <w:r w:rsidRPr="0089110D">
              <w:rPr>
                <w:i/>
                <w:sz w:val="20"/>
                <w:lang w:val="fr-CA"/>
              </w:rPr>
              <w:t>Loi sur le droit d’auteur</w:t>
            </w:r>
            <w:r w:rsidRPr="0089110D">
              <w:rPr>
                <w:sz w:val="20"/>
                <w:lang w:val="fr-CA"/>
              </w:rPr>
              <w:t>, L.R.C. 1985, ch. C-42 et le régime règlementaire régissant les levés sismiques au Canada? — S’il y a conflit entre les deux, la Cour devrait-elle adopter une interprétation qui permet la violation du droit d’auteur sans indemnisation? — La Cour devrait-elle appuyer la transformation d’un régime règlementaire en un régime d’acquisition de droits exclusifs?</w:t>
            </w:r>
          </w:p>
        </w:tc>
      </w:tr>
      <w:tr w:rsidR="0089110D" w:rsidRPr="00A576C0" w:rsidTr="00E95A6A">
        <w:tc>
          <w:tcPr>
            <w:tcW w:w="5000" w:type="pct"/>
            <w:gridSpan w:val="4"/>
          </w:tcPr>
          <w:p w:rsidR="0089110D" w:rsidRPr="0089110D" w:rsidRDefault="0089110D" w:rsidP="0089110D">
            <w:pPr>
              <w:jc w:val="both"/>
              <w:rPr>
                <w:sz w:val="20"/>
                <w:lang w:val="fr-CA"/>
              </w:rPr>
            </w:pPr>
          </w:p>
        </w:tc>
      </w:tr>
      <w:tr w:rsidR="0089110D" w:rsidRPr="0089110D" w:rsidTr="00E95A6A">
        <w:tc>
          <w:tcPr>
            <w:tcW w:w="5000" w:type="pct"/>
            <w:gridSpan w:val="4"/>
          </w:tcPr>
          <w:p w:rsidR="0089110D" w:rsidRPr="0089110D" w:rsidRDefault="0089110D" w:rsidP="0089110D">
            <w:pPr>
              <w:jc w:val="both"/>
              <w:rPr>
                <w:sz w:val="20"/>
                <w:lang w:val="fr-CA"/>
              </w:rPr>
            </w:pPr>
            <w:proofErr w:type="spellStart"/>
            <w:r w:rsidRPr="0089110D">
              <w:rPr>
                <w:sz w:val="20"/>
                <w:lang w:val="fr-CA"/>
              </w:rPr>
              <w:t>Geophysical</w:t>
            </w:r>
            <w:proofErr w:type="spellEnd"/>
            <w:r w:rsidRPr="0089110D">
              <w:rPr>
                <w:sz w:val="20"/>
                <w:lang w:val="fr-CA"/>
              </w:rPr>
              <w:t xml:space="preserve"> Service </w:t>
            </w:r>
            <w:proofErr w:type="spellStart"/>
            <w:r w:rsidRPr="0089110D">
              <w:rPr>
                <w:sz w:val="20"/>
                <w:lang w:val="fr-CA"/>
              </w:rPr>
              <w:t>Incorporated</w:t>
            </w:r>
            <w:proofErr w:type="spellEnd"/>
            <w:r w:rsidRPr="0089110D">
              <w:rPr>
                <w:sz w:val="20"/>
                <w:lang w:val="fr-CA"/>
              </w:rPr>
              <w:t xml:space="preserve"> (« GSI ») effectue des levés sismiques extracôtiers dans l’Atlantique et l’Arctique canadiens. Elle concède sous licence à des tiers, à des conditions strictes et contre rémunération, les données sismiques qu’elle acquiert. Il est interdit de copier ces renseignements par quelque moyen ou sous quelque forme que ce soit. Pour obtenir les données sismiques, GSI doit obtenir des permis d’exploitation et des autorisations d’organismes de règlementation, y compris l’Office national de l’énergie, l’Office Canada-Terre-Neuve-et-Labrador des hydrocarbures extracôtiers et l’Office Canada-Nouvelle-Écosse des hydrocarbures extracôtiers (collectivement, les « offices ») pour avoir accès aux zones terrestres et marines et y effectuer des levés sismiques. GSI doit alors présenter aux offices des rapports, y compris les données sismiques acquises, sous diverses formes (numériques, papier ou </w:t>
            </w:r>
            <w:proofErr w:type="spellStart"/>
            <w:r w:rsidRPr="0089110D">
              <w:rPr>
                <w:sz w:val="20"/>
                <w:lang w:val="fr-CA"/>
              </w:rPr>
              <w:t>Mylar</w:t>
            </w:r>
            <w:proofErr w:type="spellEnd"/>
            <w:r w:rsidRPr="0089110D">
              <w:rPr>
                <w:sz w:val="20"/>
                <w:lang w:val="fr-CA"/>
              </w:rPr>
              <w:t>). Le régime règlementaire confère à GSI des droits exclusifs de contrôle et de diffusion de ces données pendant certaines périodes privilégiées, mais dès l’expiration de ces périodes privilégiées, les offices permettent aux tiers d’avoir accès à certaines des données sismiques présentées et de copier ces données.</w:t>
            </w:r>
          </w:p>
          <w:p w:rsidR="0089110D" w:rsidRPr="0089110D" w:rsidRDefault="0089110D" w:rsidP="0089110D">
            <w:pPr>
              <w:jc w:val="both"/>
              <w:rPr>
                <w:sz w:val="20"/>
                <w:lang w:val="fr-CA"/>
              </w:rPr>
            </w:pPr>
          </w:p>
          <w:p w:rsidR="0089110D" w:rsidRPr="0089110D" w:rsidRDefault="0089110D" w:rsidP="0089110D">
            <w:pPr>
              <w:jc w:val="both"/>
              <w:rPr>
                <w:sz w:val="20"/>
                <w:lang w:val="fr-CA"/>
              </w:rPr>
            </w:pPr>
            <w:r w:rsidRPr="0089110D">
              <w:rPr>
                <w:sz w:val="20"/>
                <w:lang w:val="fr-CA"/>
              </w:rPr>
              <w:t xml:space="preserve">GSI a poursuivi les offices, plusieurs sociétés pétrolières et gazières, des sociétés de reprographie commerciale et des revendeurs de données, alléguant la violation du droit d’auteur, le détournement, l’abus de confiance et l’entrave contractuelle. Le juge chargé de la gestion de l’instance a ordonné à la juge de première instance de trancher certaines questions. La juge de première instance a conclu que le droit d’auteur pouvait exister à l’égard des données sismiques brutes ou traitées, mais que le régime règlementaire répondait entièrement aux demandes. Mais surtout, la juge a conclu que les dispositions particulières de la </w:t>
            </w:r>
            <w:r w:rsidRPr="0089110D">
              <w:rPr>
                <w:i/>
                <w:sz w:val="20"/>
                <w:lang w:val="fr-CA"/>
              </w:rPr>
              <w:t xml:space="preserve">Loi fédérale sur les hydrocarbures </w:t>
            </w:r>
            <w:r w:rsidRPr="0089110D">
              <w:rPr>
                <w:sz w:val="20"/>
                <w:lang w:val="fr-CA"/>
              </w:rPr>
              <w:t xml:space="preserve">avaient supplanté les dispositions plus générales de la </w:t>
            </w:r>
            <w:r w:rsidRPr="0089110D">
              <w:rPr>
                <w:i/>
                <w:sz w:val="20"/>
                <w:lang w:val="fr-CA"/>
              </w:rPr>
              <w:t>Loi sur le droit d’auteur</w:t>
            </w:r>
            <w:r w:rsidRPr="0089110D">
              <w:rPr>
                <w:sz w:val="20"/>
                <w:lang w:val="fr-CA"/>
              </w:rPr>
              <w:t>. La Cour d’appel a rejeté l’appel de GSI.</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21 avril 2016</w:t>
            </w:r>
          </w:p>
          <w:p w:rsidR="0089110D" w:rsidRPr="0089110D" w:rsidRDefault="0089110D" w:rsidP="0089110D">
            <w:pPr>
              <w:jc w:val="both"/>
              <w:rPr>
                <w:sz w:val="20"/>
                <w:lang w:val="fr-CA"/>
              </w:rPr>
            </w:pPr>
            <w:r w:rsidRPr="0089110D">
              <w:rPr>
                <w:sz w:val="20"/>
                <w:lang w:val="fr-CA"/>
              </w:rPr>
              <w:t>Cour du Banc de la Reine de l’Alberta</w:t>
            </w:r>
          </w:p>
          <w:p w:rsidR="0089110D" w:rsidRPr="0089110D" w:rsidRDefault="0089110D" w:rsidP="0089110D">
            <w:pPr>
              <w:jc w:val="both"/>
              <w:rPr>
                <w:sz w:val="20"/>
                <w:lang w:val="fr-CA"/>
              </w:rPr>
            </w:pPr>
            <w:r w:rsidRPr="0089110D">
              <w:rPr>
                <w:sz w:val="20"/>
                <w:lang w:val="fr-CA"/>
              </w:rPr>
              <w:t xml:space="preserve">(Juge </w:t>
            </w:r>
            <w:proofErr w:type="spellStart"/>
            <w:r w:rsidRPr="0089110D">
              <w:rPr>
                <w:sz w:val="20"/>
                <w:lang w:val="fr-CA"/>
              </w:rPr>
              <w:t>Eidsvik</w:t>
            </w:r>
            <w:proofErr w:type="spellEnd"/>
            <w:r w:rsidRPr="0089110D">
              <w:rPr>
                <w:sz w:val="20"/>
                <w:lang w:val="fr-CA"/>
              </w:rPr>
              <w:t>)</w:t>
            </w:r>
          </w:p>
          <w:p w:rsidR="0089110D" w:rsidRPr="0089110D" w:rsidRDefault="00A576C0" w:rsidP="0089110D">
            <w:pPr>
              <w:jc w:val="both"/>
              <w:rPr>
                <w:sz w:val="20"/>
                <w:lang w:val="fr-CA"/>
              </w:rPr>
            </w:pPr>
            <w:hyperlink r:id="rId57" w:history="1">
              <w:r w:rsidR="0089110D" w:rsidRPr="0089110D">
                <w:rPr>
                  <w:rStyle w:val="Hyperlink"/>
                  <w:sz w:val="20"/>
                  <w:lang w:val="fr-CA"/>
                </w:rPr>
                <w:t>2016 ABQB 230</w:t>
              </w:r>
            </w:hyperlink>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 xml:space="preserve">Jugement statuant que le droit d’auteur peut subsister à l’égard de données sismiques brutes ou traitées et que le régime règlementaire répond entièrement aux demandes concernant la publication et la reproduction de ces données </w:t>
            </w:r>
          </w:p>
          <w:p w:rsidR="0089110D" w:rsidRPr="0089110D" w:rsidRDefault="0089110D" w:rsidP="0089110D">
            <w:pPr>
              <w:jc w:val="both"/>
              <w:rPr>
                <w:sz w:val="20"/>
                <w:lang w:val="fr-CA"/>
              </w:rPr>
            </w:pPr>
          </w:p>
        </w:tc>
      </w:tr>
      <w:tr w:rsidR="0089110D" w:rsidRPr="0089110D" w:rsidTr="00E95A6A">
        <w:tc>
          <w:tcPr>
            <w:tcW w:w="2427" w:type="pct"/>
            <w:gridSpan w:val="2"/>
          </w:tcPr>
          <w:p w:rsidR="0089110D" w:rsidRPr="0089110D" w:rsidRDefault="0089110D" w:rsidP="0089110D">
            <w:pPr>
              <w:jc w:val="both"/>
              <w:rPr>
                <w:sz w:val="20"/>
                <w:lang w:val="fr-CA"/>
              </w:rPr>
            </w:pPr>
            <w:r w:rsidRPr="0089110D">
              <w:rPr>
                <w:sz w:val="20"/>
                <w:lang w:val="fr-CA"/>
              </w:rPr>
              <w:t>28 avril 2017</w:t>
            </w:r>
          </w:p>
          <w:p w:rsidR="0089110D" w:rsidRPr="0089110D" w:rsidRDefault="0089110D" w:rsidP="0089110D">
            <w:pPr>
              <w:jc w:val="both"/>
              <w:rPr>
                <w:sz w:val="20"/>
                <w:lang w:val="fr-CA"/>
              </w:rPr>
            </w:pPr>
            <w:r w:rsidRPr="0089110D">
              <w:rPr>
                <w:sz w:val="20"/>
                <w:lang w:val="fr-CA"/>
              </w:rPr>
              <w:t>Cour d’appel de l’Alberta (Calgary)</w:t>
            </w:r>
          </w:p>
          <w:p w:rsidR="0089110D" w:rsidRPr="0089110D" w:rsidRDefault="0089110D" w:rsidP="0089110D">
            <w:pPr>
              <w:jc w:val="both"/>
              <w:rPr>
                <w:sz w:val="20"/>
                <w:lang w:val="fr-CA"/>
              </w:rPr>
            </w:pPr>
            <w:r w:rsidRPr="0089110D">
              <w:rPr>
                <w:sz w:val="20"/>
                <w:lang w:val="fr-CA"/>
              </w:rPr>
              <w:t>(Juges McDonald, Veldhuis et Schutz)</w:t>
            </w:r>
          </w:p>
          <w:p w:rsidR="0089110D" w:rsidRPr="0089110D" w:rsidRDefault="00A576C0" w:rsidP="0089110D">
            <w:pPr>
              <w:jc w:val="both"/>
              <w:rPr>
                <w:sz w:val="20"/>
                <w:lang w:val="fr-CA"/>
              </w:rPr>
            </w:pPr>
            <w:hyperlink r:id="rId58" w:history="1">
              <w:r w:rsidR="0089110D" w:rsidRPr="0089110D">
                <w:rPr>
                  <w:rStyle w:val="Hyperlink"/>
                  <w:sz w:val="20"/>
                  <w:lang w:val="fr-CA"/>
                </w:rPr>
                <w:t>2017 ABCA 125</w:t>
              </w:r>
            </w:hyperlink>
          </w:p>
          <w:p w:rsidR="0089110D" w:rsidRPr="0089110D" w:rsidRDefault="0089110D" w:rsidP="0089110D">
            <w:pPr>
              <w:jc w:val="both"/>
              <w:rPr>
                <w:sz w:val="20"/>
                <w:lang w:val="fr-CA"/>
              </w:rPr>
            </w:pP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Rejet de l’appel</w:t>
            </w:r>
          </w:p>
          <w:p w:rsidR="0089110D" w:rsidRPr="0089110D" w:rsidRDefault="0089110D" w:rsidP="0089110D">
            <w:pPr>
              <w:jc w:val="both"/>
              <w:rPr>
                <w:sz w:val="20"/>
                <w:lang w:val="fr-CA"/>
              </w:rPr>
            </w:pPr>
          </w:p>
        </w:tc>
      </w:tr>
      <w:tr w:rsidR="0089110D" w:rsidRPr="00A576C0" w:rsidTr="00E95A6A">
        <w:tc>
          <w:tcPr>
            <w:tcW w:w="2427" w:type="pct"/>
            <w:gridSpan w:val="2"/>
          </w:tcPr>
          <w:p w:rsidR="0089110D" w:rsidRPr="0089110D" w:rsidRDefault="0089110D" w:rsidP="0089110D">
            <w:pPr>
              <w:jc w:val="both"/>
              <w:rPr>
                <w:sz w:val="20"/>
                <w:lang w:val="fr-CA"/>
              </w:rPr>
            </w:pPr>
            <w:r w:rsidRPr="0089110D">
              <w:rPr>
                <w:sz w:val="20"/>
                <w:lang w:val="fr-CA"/>
              </w:rPr>
              <w:t>26 juin 2017</w:t>
            </w:r>
          </w:p>
          <w:p w:rsidR="0089110D" w:rsidRPr="0089110D" w:rsidRDefault="0089110D" w:rsidP="0089110D">
            <w:pPr>
              <w:jc w:val="both"/>
              <w:rPr>
                <w:sz w:val="20"/>
                <w:lang w:val="fr-CA"/>
              </w:rPr>
            </w:pPr>
            <w:r w:rsidRPr="0089110D">
              <w:rPr>
                <w:sz w:val="20"/>
                <w:lang w:val="fr-CA"/>
              </w:rPr>
              <w:t>Cour suprême du Canada</w:t>
            </w:r>
          </w:p>
        </w:tc>
        <w:tc>
          <w:tcPr>
            <w:tcW w:w="243" w:type="pct"/>
          </w:tcPr>
          <w:p w:rsidR="0089110D" w:rsidRPr="0089110D" w:rsidRDefault="0089110D" w:rsidP="0089110D">
            <w:pPr>
              <w:jc w:val="both"/>
              <w:rPr>
                <w:sz w:val="20"/>
                <w:lang w:val="fr-CA"/>
              </w:rPr>
            </w:pPr>
          </w:p>
        </w:tc>
        <w:tc>
          <w:tcPr>
            <w:tcW w:w="2330" w:type="pct"/>
          </w:tcPr>
          <w:p w:rsidR="0089110D" w:rsidRPr="0089110D" w:rsidRDefault="0089110D" w:rsidP="0089110D">
            <w:pPr>
              <w:jc w:val="both"/>
              <w:rPr>
                <w:sz w:val="20"/>
                <w:lang w:val="fr-CA"/>
              </w:rPr>
            </w:pPr>
            <w:r w:rsidRPr="0089110D">
              <w:rPr>
                <w:sz w:val="20"/>
                <w:lang w:val="fr-CA"/>
              </w:rPr>
              <w:t>Dépôt de la demande d’autorisation d’appel</w:t>
            </w:r>
          </w:p>
          <w:p w:rsidR="0089110D" w:rsidRPr="0089110D" w:rsidRDefault="0089110D" w:rsidP="0089110D">
            <w:pPr>
              <w:jc w:val="both"/>
              <w:rPr>
                <w:sz w:val="20"/>
                <w:lang w:val="fr-CA"/>
              </w:rPr>
            </w:pPr>
          </w:p>
        </w:tc>
      </w:tr>
    </w:tbl>
    <w:p w:rsidR="0089110D" w:rsidRPr="0089110D" w:rsidRDefault="0089110D" w:rsidP="00A169B5">
      <w:pPr>
        <w:tabs>
          <w:tab w:val="left" w:pos="900"/>
          <w:tab w:val="center" w:pos="5760"/>
        </w:tabs>
        <w:ind w:left="360" w:hanging="360"/>
        <w:rPr>
          <w:sz w:val="20"/>
          <w:lang w:val="fr-CA"/>
        </w:rPr>
      </w:pPr>
    </w:p>
    <w:p w:rsidR="0089110D" w:rsidRPr="0089110D" w:rsidRDefault="0089110D" w:rsidP="00A169B5">
      <w:pPr>
        <w:tabs>
          <w:tab w:val="left" w:pos="900"/>
          <w:tab w:val="center" w:pos="5760"/>
        </w:tabs>
        <w:ind w:left="360" w:hanging="360"/>
        <w:rPr>
          <w:sz w:val="20"/>
          <w:lang w:val="fr-CA"/>
        </w:rPr>
      </w:pPr>
    </w:p>
    <w:p w:rsidR="00691CDA" w:rsidRPr="0089110D" w:rsidRDefault="00691CDA" w:rsidP="00A169B5">
      <w:pPr>
        <w:tabs>
          <w:tab w:val="left" w:pos="900"/>
          <w:tab w:val="center" w:pos="5760"/>
        </w:tabs>
        <w:ind w:left="360" w:hanging="360"/>
        <w:rPr>
          <w:sz w:val="20"/>
          <w:lang w:val="fr-CA"/>
        </w:rPr>
      </w:pPr>
    </w:p>
    <w:p w:rsidR="00D3344A" w:rsidRPr="0024142D" w:rsidRDefault="00D3344A" w:rsidP="00D3344A">
      <w:pPr>
        <w:widowControl w:val="0"/>
        <w:outlineLvl w:val="0"/>
      </w:pPr>
      <w:r w:rsidRPr="0024142D">
        <w:t xml:space="preserve">Supreme Court of Canada / Cour suprême du </w:t>
      </w:r>
      <w:proofErr w:type="gramStart"/>
      <w:r w:rsidRPr="0024142D">
        <w:t>Canad</w:t>
      </w:r>
      <w:r w:rsidR="00EE289F" w:rsidRPr="0024142D">
        <w:t>a</w:t>
      </w:r>
      <w:r w:rsidRPr="0024142D">
        <w:t xml:space="preserve"> :</w:t>
      </w:r>
      <w:proofErr w:type="gramEnd"/>
    </w:p>
    <w:p w:rsidR="00D3344A" w:rsidRPr="0024142D" w:rsidRDefault="00A576C0" w:rsidP="00D3344A">
      <w:pPr>
        <w:widowControl w:val="0"/>
        <w:outlineLvl w:val="0"/>
        <w:rPr>
          <w:u w:val="single"/>
        </w:rPr>
      </w:pPr>
      <w:hyperlink r:id="rId59" w:history="1">
        <w:r w:rsidR="009B7391" w:rsidRPr="0024142D">
          <w:rPr>
            <w:rStyle w:val="Hyperlink"/>
          </w:rPr>
          <w:t>comments-commentaires@scc-csc.ca</w:t>
        </w:r>
      </w:hyperlink>
    </w:p>
    <w:p w:rsidR="00D3344A" w:rsidRPr="0024142D" w:rsidRDefault="0065588C" w:rsidP="00D3344A">
      <w:pPr>
        <w:widowControl w:val="0"/>
        <w:outlineLvl w:val="0"/>
      </w:pPr>
      <w:r w:rsidRPr="0024142D">
        <w:t>613-</w:t>
      </w:r>
      <w:r w:rsidR="00D3344A" w:rsidRPr="0024142D">
        <w:t>995-4330</w:t>
      </w:r>
    </w:p>
    <w:p w:rsidR="00497B5E" w:rsidRPr="0024142D" w:rsidRDefault="00497B5E" w:rsidP="00497B5E">
      <w:pPr>
        <w:widowControl w:val="0"/>
        <w:rPr>
          <w:sz w:val="20"/>
        </w:rPr>
      </w:pPr>
    </w:p>
    <w:p w:rsidR="00F6251B" w:rsidRPr="006E558B" w:rsidRDefault="003F43E6" w:rsidP="00F6251B">
      <w:pPr>
        <w:pStyle w:val="Footer"/>
        <w:jc w:val="center"/>
      </w:pPr>
      <w:r w:rsidRPr="0024142D">
        <w:t>- 30 -</w:t>
      </w:r>
    </w:p>
    <w:p w:rsidR="00F6251B" w:rsidRPr="006E558B" w:rsidRDefault="00F6251B" w:rsidP="00F6251B">
      <w:pPr>
        <w:pStyle w:val="Footer"/>
        <w:jc w:val="center"/>
      </w:pPr>
    </w:p>
    <w:sectPr w:rsidR="00F6251B" w:rsidRPr="006E558B" w:rsidSect="00524822">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67C68"/>
    <w:multiLevelType w:val="hybridMultilevel"/>
    <w:tmpl w:val="703C39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B38BC"/>
    <w:multiLevelType w:val="hybridMultilevel"/>
    <w:tmpl w:val="BBD43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02155E"/>
    <w:multiLevelType w:val="hybridMultilevel"/>
    <w:tmpl w:val="0FFA6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01502"/>
    <w:multiLevelType w:val="hybridMultilevel"/>
    <w:tmpl w:val="4E347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B560D0"/>
    <w:multiLevelType w:val="hybridMultilevel"/>
    <w:tmpl w:val="2C20167E"/>
    <w:lvl w:ilvl="0" w:tplc="6178C58A">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F0A7A7A"/>
    <w:multiLevelType w:val="hybridMultilevel"/>
    <w:tmpl w:val="433A6430"/>
    <w:lvl w:ilvl="0" w:tplc="AB6A6F60">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42A3A"/>
    <w:multiLevelType w:val="hybridMultilevel"/>
    <w:tmpl w:val="E7484726"/>
    <w:lvl w:ilvl="0" w:tplc="1CF08AB6">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9"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2D32CC8"/>
    <w:multiLevelType w:val="hybridMultilevel"/>
    <w:tmpl w:val="E6700D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605668"/>
    <w:multiLevelType w:val="hybridMultilevel"/>
    <w:tmpl w:val="937A2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3D24D9A"/>
    <w:multiLevelType w:val="hybridMultilevel"/>
    <w:tmpl w:val="E4D8DF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F0D34"/>
    <w:multiLevelType w:val="hybridMultilevel"/>
    <w:tmpl w:val="47CA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20229"/>
    <w:multiLevelType w:val="hybridMultilevel"/>
    <w:tmpl w:val="1206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CD1D4C"/>
    <w:multiLevelType w:val="hybridMultilevel"/>
    <w:tmpl w:val="2AA69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21"/>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0"/>
  </w:num>
  <w:num w:numId="12">
    <w:abstractNumId w:val="14"/>
  </w:num>
  <w:num w:numId="13">
    <w:abstractNumId w:val="8"/>
  </w:num>
  <w:num w:numId="14">
    <w:abstractNumId w:val="2"/>
  </w:num>
  <w:num w:numId="15">
    <w:abstractNumId w:val="35"/>
  </w:num>
  <w:num w:numId="16">
    <w:abstractNumId w:val="5"/>
  </w:num>
  <w:num w:numId="17">
    <w:abstractNumId w:val="11"/>
  </w:num>
  <w:num w:numId="18">
    <w:abstractNumId w:val="37"/>
  </w:num>
  <w:num w:numId="19">
    <w:abstractNumId w:val="38"/>
  </w:num>
  <w:num w:numId="20">
    <w:abstractNumId w:val="7"/>
  </w:num>
  <w:num w:numId="21">
    <w:abstractNumId w:val="20"/>
  </w:num>
  <w:num w:numId="22">
    <w:abstractNumId w:val="29"/>
  </w:num>
  <w:num w:numId="23">
    <w:abstractNumId w:val="27"/>
  </w:num>
  <w:num w:numId="24">
    <w:abstractNumId w:val="15"/>
  </w:num>
  <w:num w:numId="25">
    <w:abstractNumId w:val="17"/>
  </w:num>
  <w:num w:numId="26">
    <w:abstractNumId w:val="18"/>
  </w:num>
  <w:num w:numId="27">
    <w:abstractNumId w:val="28"/>
  </w:num>
  <w:num w:numId="28">
    <w:abstractNumId w:val="22"/>
  </w:num>
  <w:num w:numId="29">
    <w:abstractNumId w:val="34"/>
  </w:num>
  <w:num w:numId="30">
    <w:abstractNumId w:val="26"/>
  </w:num>
  <w:num w:numId="31">
    <w:abstractNumId w:val="31"/>
  </w:num>
  <w:num w:numId="32">
    <w:abstractNumId w:val="36"/>
  </w:num>
  <w:num w:numId="33">
    <w:abstractNumId w:val="3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4"/>
  </w:num>
  <w:num w:numId="37">
    <w:abstractNumId w:val="3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40"/>
  </w:num>
  <w:num w:numId="4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9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6EE"/>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31F"/>
    <w:rsid w:val="000627A2"/>
    <w:rsid w:val="000629D7"/>
    <w:rsid w:val="00063164"/>
    <w:rsid w:val="0006325B"/>
    <w:rsid w:val="00063A81"/>
    <w:rsid w:val="0006417A"/>
    <w:rsid w:val="000645F4"/>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6583"/>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160A"/>
    <w:rsid w:val="003C2377"/>
    <w:rsid w:val="003C2BBD"/>
    <w:rsid w:val="003C2CE7"/>
    <w:rsid w:val="003C2D62"/>
    <w:rsid w:val="003C3816"/>
    <w:rsid w:val="003C4234"/>
    <w:rsid w:val="003C5F5E"/>
    <w:rsid w:val="003C5FC2"/>
    <w:rsid w:val="003C6A1E"/>
    <w:rsid w:val="003C6BB7"/>
    <w:rsid w:val="003C7603"/>
    <w:rsid w:val="003D0A88"/>
    <w:rsid w:val="003D19A0"/>
    <w:rsid w:val="003D27BD"/>
    <w:rsid w:val="003D353C"/>
    <w:rsid w:val="003D63C8"/>
    <w:rsid w:val="003D6472"/>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E6B"/>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C50"/>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0E5F"/>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EDD"/>
    <w:rsid w:val="006C22E4"/>
    <w:rsid w:val="006C2F5C"/>
    <w:rsid w:val="006C3573"/>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B01"/>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110D"/>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5AC"/>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F27"/>
    <w:rsid w:val="00917B21"/>
    <w:rsid w:val="00922101"/>
    <w:rsid w:val="00922470"/>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5752"/>
    <w:rsid w:val="00946910"/>
    <w:rsid w:val="00947C38"/>
    <w:rsid w:val="00952CCB"/>
    <w:rsid w:val="00953BFE"/>
    <w:rsid w:val="009550BB"/>
    <w:rsid w:val="00955992"/>
    <w:rsid w:val="00956067"/>
    <w:rsid w:val="00956244"/>
    <w:rsid w:val="00957342"/>
    <w:rsid w:val="009574F2"/>
    <w:rsid w:val="00957921"/>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576C0"/>
    <w:rsid w:val="00A6008D"/>
    <w:rsid w:val="00A60997"/>
    <w:rsid w:val="00A60CA4"/>
    <w:rsid w:val="00A61446"/>
    <w:rsid w:val="00A615E0"/>
    <w:rsid w:val="00A61D87"/>
    <w:rsid w:val="00A62285"/>
    <w:rsid w:val="00A6390A"/>
    <w:rsid w:val="00A64A9B"/>
    <w:rsid w:val="00A65A66"/>
    <w:rsid w:val="00A65C73"/>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C7B7D"/>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433"/>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4D79"/>
    <w:rsid w:val="00C0626D"/>
    <w:rsid w:val="00C06879"/>
    <w:rsid w:val="00C06B98"/>
    <w:rsid w:val="00C06DE4"/>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5F6"/>
    <w:rsid w:val="00C95234"/>
    <w:rsid w:val="00C971B3"/>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5A90"/>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1212"/>
    <w:rsid w:val="00DF12DD"/>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05B"/>
    <w:rsid w:val="00E134A9"/>
    <w:rsid w:val="00E135F9"/>
    <w:rsid w:val="00E136F7"/>
    <w:rsid w:val="00E13771"/>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1CC"/>
    <w:rsid w:val="00F07867"/>
    <w:rsid w:val="00F10181"/>
    <w:rsid w:val="00F107A8"/>
    <w:rsid w:val="00F10F01"/>
    <w:rsid w:val="00F110F6"/>
    <w:rsid w:val="00F115DB"/>
    <w:rsid w:val="00F11D6E"/>
    <w:rsid w:val="00F122E7"/>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403"/>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10F1"/>
    <w:rsid w:val="00FF2F3F"/>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612" TargetMode="External"/><Relationship Id="rId18" Type="http://schemas.openxmlformats.org/officeDocument/2006/relationships/hyperlink" Target="http://www.scc-csc.ca/case-dossier/info/sum-som-eng.aspx?cas=37568" TargetMode="External"/><Relationship Id="rId26" Type="http://schemas.openxmlformats.org/officeDocument/2006/relationships/hyperlink" Target="https://www.canlii.org/fr/qc/qcca/doc/2016/2016qcca1732/2016qcca1732.html?autocompleteStr=2016%20QCCA%201732&amp;autocompletePos=1" TargetMode="External"/><Relationship Id="rId39" Type="http://schemas.openxmlformats.org/officeDocument/2006/relationships/hyperlink" Target="https://www.canlii.org/en/ab/abca/doc/2017/2017abca135/2017abca135.html?resultIndex=1" TargetMode="External"/><Relationship Id="rId21" Type="http://schemas.openxmlformats.org/officeDocument/2006/relationships/hyperlink" Target="https://www.canlii.org/en/bc/bcca/doc/2016/2016bcca164/2016bcca164.html?autocompleteStr=2016%20BCCA%20164&amp;autocompletePos=1" TargetMode="External"/><Relationship Id="rId34" Type="http://schemas.openxmlformats.org/officeDocument/2006/relationships/hyperlink" Target="https://www.canlii.org/en/ab/abca/doc/2017/2017abca110/2017abca110.html?autocompleteStr=2017%20ABCA%20110%20&amp;autocompletePos=1" TargetMode="External"/><Relationship Id="rId42" Type="http://schemas.openxmlformats.org/officeDocument/2006/relationships/hyperlink" Target="https://www.canlii.org/en/bc/bcca/doc/2017/2017bcca43/2017bcca43.html?autocompleteStr=2017%20BCCA%2043&amp;autocompletePos=1" TargetMode="External"/><Relationship Id="rId47" Type="http://schemas.openxmlformats.org/officeDocument/2006/relationships/hyperlink" Target="https://www.canlii.org/en/on/onsc/doc/2016/2016onsc1961/2016onsc1961.html" TargetMode="External"/><Relationship Id="rId50" Type="http://schemas.openxmlformats.org/officeDocument/2006/relationships/hyperlink" Target="http://canlii.ca/t/h2pk8" TargetMode="External"/><Relationship Id="rId55" Type="http://schemas.openxmlformats.org/officeDocument/2006/relationships/hyperlink" Target="https://www.canlii.org/en/ab/abqb/doc/2016/2016abqb230/2016abqb230.htm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c-csc.ca/case-dossier/info/sum-som-eng.aspx?cas=37649" TargetMode="External"/><Relationship Id="rId29" Type="http://schemas.openxmlformats.org/officeDocument/2006/relationships/hyperlink" Target="https://www.canlii.org/en/bc/bcca/doc/2017/2017bcca204/2017bcca204.html?autocompleteStr=2017%20bcca%20204&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621" TargetMode="External"/><Relationship Id="rId24" Type="http://schemas.openxmlformats.org/officeDocument/2006/relationships/hyperlink" Target="https://www.canlii.org/en/on/onca/doc/2008/2008onca757/2008onca757.html?resultIndex=1" TargetMode="External"/><Relationship Id="rId32" Type="http://schemas.openxmlformats.org/officeDocument/2006/relationships/hyperlink" Target="https://www.canlii.org/en/ab/abca/doc/2017/2017abca110/2017abca110.html?autocompleteStr=2017%20ABCA%20110%20&amp;autocompletePos=1" TargetMode="External"/><Relationship Id="rId37" Type="http://schemas.openxmlformats.org/officeDocument/2006/relationships/hyperlink" Target="https://www.canlii.org/en/bc/bcsc/doc/2016/2016bcsc416/2016bcsc416.html" TargetMode="External"/><Relationship Id="rId40" Type="http://schemas.openxmlformats.org/officeDocument/2006/relationships/hyperlink" Target="https://www.canlii.org/en/ab/abca/doc/2017/2017abca135/2017abca135.html?resultIndex=1" TargetMode="External"/><Relationship Id="rId45" Type="http://schemas.openxmlformats.org/officeDocument/2006/relationships/hyperlink" Target="https://www.canlii.org/en/on/onsc/doc/2016/2016onsc1961/2016onsc1961.html" TargetMode="External"/><Relationship Id="rId53" Type="http://schemas.openxmlformats.org/officeDocument/2006/relationships/hyperlink" Target="http://canlii.ca/t/h3p4c" TargetMode="External"/><Relationship Id="rId58" Type="http://schemas.openxmlformats.org/officeDocument/2006/relationships/hyperlink" Target="https://www.canlii.org/en/ab/abca/doc/2017/2017abca125/2017abca125.html?autocompleteStr=2017%20ABCA%20125&amp;autocompletePos=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7686" TargetMode="External"/><Relationship Id="rId23" Type="http://schemas.openxmlformats.org/officeDocument/2006/relationships/hyperlink" Target="https://www.canlii.org/en/on/onca/doc/2008/2008onca757/2008onca757.html?resultIndex=1" TargetMode="External"/><Relationship Id="rId28" Type="http://schemas.openxmlformats.org/officeDocument/2006/relationships/hyperlink" Target="http://canlii.ca/t/h3fq8" TargetMode="External"/><Relationship Id="rId36" Type="http://schemas.openxmlformats.org/officeDocument/2006/relationships/hyperlink" Target="https://www.canlii.org/en/bc/bcca/doc/2017/2017bcca131/2017bcca131.html?autocompleteStr=2017%20BCCA%20131&amp;autocompletePos=1" TargetMode="External"/><Relationship Id="rId49" Type="http://schemas.openxmlformats.org/officeDocument/2006/relationships/hyperlink" Target="http://canlii.ca/t/g22fk" TargetMode="External"/><Relationship Id="rId57" Type="http://schemas.openxmlformats.org/officeDocument/2006/relationships/hyperlink" Target="https://www.canlii.org/en/ab/abqb/doc/2016/2016abqb230/2016abqb230.html" TargetMode="External"/><Relationship Id="rId61" Type="http://schemas.openxmlformats.org/officeDocument/2006/relationships/header" Target="header2.xml"/><Relationship Id="rId10" Type="http://schemas.openxmlformats.org/officeDocument/2006/relationships/hyperlink" Target="http://www.scc-csc.ca/case-dossier/info/sum-som-eng.aspx?cas=37684" TargetMode="External"/><Relationship Id="rId19" Type="http://schemas.openxmlformats.org/officeDocument/2006/relationships/hyperlink" Target="http://www.scc-csc.ca/case-dossier/info/sum-som-eng.aspx?cas=37689" TargetMode="External"/><Relationship Id="rId31" Type="http://schemas.openxmlformats.org/officeDocument/2006/relationships/hyperlink" Target="https://www.canlii.org/en/ab/abqb/doc/2016/2016abqb188/2016abqb188.html?autocompleteStr=2016%20ABQB%20188%20&amp;autocompletePos=1" TargetMode="External"/><Relationship Id="rId44" Type="http://schemas.openxmlformats.org/officeDocument/2006/relationships/hyperlink" Target="https://www.canlii.org/en/bc/bcca/doc/2017/2017bcca43/2017bcca43.html?autocompleteStr=2017%20BCCA%2043&amp;autocompletePos=1" TargetMode="External"/><Relationship Id="rId52" Type="http://schemas.openxmlformats.org/officeDocument/2006/relationships/hyperlink" Target="http://canlii.ca/t/fwxzb"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7688" TargetMode="External"/><Relationship Id="rId14" Type="http://schemas.openxmlformats.org/officeDocument/2006/relationships/hyperlink" Target="http://www.scc-csc.ca/case-dossier/info/sum-som-eng.aspx?cas=37570" TargetMode="External"/><Relationship Id="rId22" Type="http://schemas.openxmlformats.org/officeDocument/2006/relationships/hyperlink" Target="https://www.canlii.org/en/bc/bcca/doc/2016/2016bcca164/2016bcca164.html?autocompleteStr=2016%20BCCA%20164&amp;autocompletePos=1" TargetMode="External"/><Relationship Id="rId27" Type="http://schemas.openxmlformats.org/officeDocument/2006/relationships/hyperlink" Target="http://canlii.ca/t/h3fq8" TargetMode="External"/><Relationship Id="rId30" Type="http://schemas.openxmlformats.org/officeDocument/2006/relationships/hyperlink" Target="https://www.canlii.org/en/bc/bcca/doc/2017/2017bcca204/2017bcca204.html?autocompleteStr=2017%20bcca%20204&amp;autocompletePos=1" TargetMode="External"/><Relationship Id="rId35" Type="http://schemas.openxmlformats.org/officeDocument/2006/relationships/hyperlink" Target="https://www.canlii.org/en/bc/bcsc/doc/2016/2016bcsc416/2016bcsc416.html" TargetMode="External"/><Relationship Id="rId43" Type="http://schemas.openxmlformats.org/officeDocument/2006/relationships/hyperlink" Target="https://www.canlii.org/en/bc/bcsc/doc/2016/2016bcsc1357/2016bcsc1357.html" TargetMode="External"/><Relationship Id="rId48" Type="http://schemas.openxmlformats.org/officeDocument/2006/relationships/hyperlink" Target="https://www.canlii.org/en/on/onca/doc/2017/2017onca231/2017onca231.html?resultIndex=1" TargetMode="External"/><Relationship Id="rId56" Type="http://schemas.openxmlformats.org/officeDocument/2006/relationships/hyperlink" Target="https://www.canlii.org/en/ab/abca/doc/2017/2017abca125/2017abca125.html?autocompleteStr=2017%20ABCA%20125&amp;autocompletePos=1" TargetMode="External"/><Relationship Id="rId64" Type="http://schemas.openxmlformats.org/officeDocument/2006/relationships/header" Target="header3.xml"/><Relationship Id="rId8" Type="http://schemas.openxmlformats.org/officeDocument/2006/relationships/hyperlink" Target="http://www.scc-csc.ca/case-dossier/info/sum-som-eng.aspx?cas=37706" TargetMode="External"/><Relationship Id="rId51" Type="http://schemas.openxmlformats.org/officeDocument/2006/relationships/hyperlink" Target="http://canlii.ca/t/h2pk8" TargetMode="External"/><Relationship Id="rId3" Type="http://schemas.openxmlformats.org/officeDocument/2006/relationships/styles" Target="styles.xml"/><Relationship Id="rId12" Type="http://schemas.openxmlformats.org/officeDocument/2006/relationships/hyperlink" Target="http://www.scc-csc.ca/case-dossier/info/sum-som-eng.aspx?cas=37714" TargetMode="External"/><Relationship Id="rId17" Type="http://schemas.openxmlformats.org/officeDocument/2006/relationships/hyperlink" Target="http://www.scc-csc.ca/case-dossier/info/sum-som-eng.aspx?cas=37574" TargetMode="External"/><Relationship Id="rId25" Type="http://schemas.openxmlformats.org/officeDocument/2006/relationships/hyperlink" Target="https://www.canlii.org/fr/qc/qcca/doc/2016/2016qcca1732/2016qcca1732.html?autocompleteStr=2016%20QCCA%201732&amp;autocompletePos=1" TargetMode="External"/><Relationship Id="rId33" Type="http://schemas.openxmlformats.org/officeDocument/2006/relationships/hyperlink" Target="https://www.canlii.org/en/ab/abqb/doc/2016/2016abqb188/2016abqb188.html?autocompleteStr=2016%20ABQB%20188%20&amp;autocompletePos=1" TargetMode="External"/><Relationship Id="rId38" Type="http://schemas.openxmlformats.org/officeDocument/2006/relationships/hyperlink" Target="https://www.canlii.org/en/bc/bcca/doc/2017/2017bcca131/2017bcca131.html?autocompleteStr=2017%20BCCA%20131&amp;autocompletePos=1" TargetMode="External"/><Relationship Id="rId46" Type="http://schemas.openxmlformats.org/officeDocument/2006/relationships/hyperlink" Target="https://www.canlii.org/en/on/onca/doc/2017/2017onca231/2017onca231.html?resultIndex=1" TargetMode="External"/><Relationship Id="rId59" Type="http://schemas.openxmlformats.org/officeDocument/2006/relationships/hyperlink" Target="mailto:comments-commentaires@scc-csc.ca" TargetMode="External"/><Relationship Id="rId67" Type="http://schemas.openxmlformats.org/officeDocument/2006/relationships/theme" Target="theme/theme1.xml"/><Relationship Id="rId20" Type="http://schemas.openxmlformats.org/officeDocument/2006/relationships/hyperlink" Target="http://www.scc-csc.ca/case-dossier/info/sum-som-eng.aspx?cas=37634" TargetMode="External"/><Relationship Id="rId41" Type="http://schemas.openxmlformats.org/officeDocument/2006/relationships/hyperlink" Target="https://www.canlii.org/en/bc/bcsc/doc/2016/2016bcsc1357/2016bcsc1357.html" TargetMode="External"/><Relationship Id="rId54" Type="http://schemas.openxmlformats.org/officeDocument/2006/relationships/hyperlink" Target="http://canlii.ca/t/h3p4c"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552CB-1700-48D3-B0C4-27F07E11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11566</Words>
  <Characters>65931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77343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2017-11-24T15:53:00Z</dcterms:created>
  <dcterms:modified xsi:type="dcterms:W3CDTF">2017-11-27T12:46:00Z</dcterms:modified>
</cp:coreProperties>
</file>