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739B3" w:rsidRDefault="003F43E6" w:rsidP="003F43E6">
      <w:pPr>
        <w:pStyle w:val="Header"/>
        <w:jc w:val="center"/>
        <w:rPr>
          <w:b/>
          <w:sz w:val="32"/>
        </w:rPr>
      </w:pPr>
      <w:r w:rsidRPr="009739B3">
        <w:rPr>
          <w:b/>
          <w:sz w:val="32"/>
        </w:rPr>
        <w:t>Supreme Court of Canada / Cour suprême du Canada</w:t>
      </w:r>
    </w:p>
    <w:p w:rsidR="003F43E6" w:rsidRPr="009739B3" w:rsidRDefault="003F43E6" w:rsidP="006F2579">
      <w:pPr>
        <w:widowControl w:val="0"/>
        <w:rPr>
          <w:i/>
        </w:rPr>
      </w:pPr>
    </w:p>
    <w:p w:rsidR="003F43E6" w:rsidRPr="009739B3" w:rsidRDefault="003F43E6" w:rsidP="006F2579">
      <w:pPr>
        <w:widowControl w:val="0"/>
        <w:rPr>
          <w:i/>
        </w:rPr>
      </w:pPr>
    </w:p>
    <w:p w:rsidR="006F2579" w:rsidRPr="009739B3" w:rsidRDefault="006F2579" w:rsidP="006F2579">
      <w:pPr>
        <w:widowControl w:val="0"/>
        <w:rPr>
          <w:i/>
          <w:lang w:val="fr-CA"/>
        </w:rPr>
      </w:pPr>
      <w:r w:rsidRPr="009739B3">
        <w:rPr>
          <w:i/>
          <w:lang w:val="fr-CA"/>
        </w:rPr>
        <w:t>(le français suit)</w:t>
      </w:r>
    </w:p>
    <w:p w:rsidR="006F2579" w:rsidRPr="009739B3" w:rsidRDefault="006F2579" w:rsidP="006F2579">
      <w:pPr>
        <w:widowControl w:val="0"/>
        <w:rPr>
          <w:lang w:val="fr-CA"/>
        </w:rPr>
      </w:pPr>
    </w:p>
    <w:p w:rsidR="006F2579" w:rsidRPr="009739B3" w:rsidRDefault="00C007C3" w:rsidP="006F2579">
      <w:pPr>
        <w:widowControl w:val="0"/>
        <w:jc w:val="center"/>
        <w:rPr>
          <w:b/>
          <w:lang w:val="fr-CA"/>
        </w:rPr>
      </w:pPr>
      <w:r w:rsidRPr="009739B3">
        <w:fldChar w:fldCharType="begin"/>
      </w:r>
      <w:r w:rsidR="006F2579" w:rsidRPr="009739B3">
        <w:rPr>
          <w:lang w:val="fr-CA"/>
        </w:rPr>
        <w:instrText xml:space="preserve"> SEQ CHAPTER \h \r 1</w:instrText>
      </w:r>
      <w:r w:rsidRPr="009739B3">
        <w:fldChar w:fldCharType="end"/>
      </w:r>
      <w:r w:rsidR="002767DF" w:rsidRPr="009739B3">
        <w:rPr>
          <w:b/>
          <w:lang w:val="fr-CA"/>
        </w:rPr>
        <w:t xml:space="preserve">JUDGMENTS </w:t>
      </w:r>
      <w:r w:rsidR="004C4C26" w:rsidRPr="009739B3">
        <w:rPr>
          <w:b/>
          <w:lang w:val="fr-CA"/>
        </w:rPr>
        <w:t>IN LEAVE APPLICATION</w:t>
      </w:r>
      <w:r w:rsidR="00005B6D" w:rsidRPr="009739B3">
        <w:rPr>
          <w:b/>
          <w:lang w:val="fr-CA"/>
        </w:rPr>
        <w:t>S</w:t>
      </w:r>
    </w:p>
    <w:p w:rsidR="006F2579" w:rsidRPr="009739B3" w:rsidRDefault="006F2579" w:rsidP="006F2579">
      <w:pPr>
        <w:widowControl w:val="0"/>
        <w:rPr>
          <w:b/>
          <w:lang w:val="fr-CA"/>
        </w:rPr>
      </w:pPr>
    </w:p>
    <w:p w:rsidR="006F2579" w:rsidRPr="009739B3" w:rsidRDefault="00F411E6" w:rsidP="006F2579">
      <w:pPr>
        <w:widowControl w:val="0"/>
        <w:rPr>
          <w:b/>
        </w:rPr>
      </w:pPr>
      <w:r w:rsidRPr="009739B3">
        <w:rPr>
          <w:b/>
        </w:rPr>
        <w:t>Novem</w:t>
      </w:r>
      <w:r w:rsidR="001A04B7" w:rsidRPr="009739B3">
        <w:rPr>
          <w:b/>
        </w:rPr>
        <w:t>ber</w:t>
      </w:r>
      <w:r w:rsidR="00C9475D" w:rsidRPr="009739B3">
        <w:rPr>
          <w:b/>
        </w:rPr>
        <w:t xml:space="preserve"> </w:t>
      </w:r>
      <w:r w:rsidR="00355BF0" w:rsidRPr="009739B3">
        <w:rPr>
          <w:b/>
        </w:rPr>
        <w:t>30</w:t>
      </w:r>
      <w:r w:rsidR="00170148" w:rsidRPr="009739B3">
        <w:rPr>
          <w:b/>
        </w:rPr>
        <w:t>,</w:t>
      </w:r>
      <w:r w:rsidR="008825DB" w:rsidRPr="009739B3">
        <w:rPr>
          <w:b/>
        </w:rPr>
        <w:t xml:space="preserve"> 201</w:t>
      </w:r>
      <w:r w:rsidR="0032287A" w:rsidRPr="009739B3">
        <w:rPr>
          <w:b/>
        </w:rPr>
        <w:t>7</w:t>
      </w:r>
    </w:p>
    <w:p w:rsidR="006F2579" w:rsidRPr="009739B3" w:rsidRDefault="006F2579" w:rsidP="006F2579">
      <w:pPr>
        <w:widowControl w:val="0"/>
        <w:rPr>
          <w:b/>
        </w:rPr>
      </w:pPr>
      <w:r w:rsidRPr="009739B3">
        <w:rPr>
          <w:b/>
        </w:rPr>
        <w:t>For immediate release</w:t>
      </w:r>
    </w:p>
    <w:p w:rsidR="006F2579" w:rsidRPr="009739B3" w:rsidRDefault="006F2579" w:rsidP="006F2579">
      <w:pPr>
        <w:widowControl w:val="0"/>
      </w:pPr>
    </w:p>
    <w:p w:rsidR="002767DF" w:rsidRPr="009739B3" w:rsidRDefault="002767DF" w:rsidP="002767DF">
      <w:pPr>
        <w:widowControl w:val="0"/>
      </w:pPr>
      <w:r w:rsidRPr="009739B3">
        <w:rPr>
          <w:b/>
        </w:rPr>
        <w:t>OTTAWA</w:t>
      </w:r>
      <w:r w:rsidRPr="009739B3">
        <w:t xml:space="preserve"> – The Supreme Court of Canada has today deposited with the Registrar judgment</w:t>
      </w:r>
      <w:r w:rsidR="004D3B41" w:rsidRPr="009739B3">
        <w:t>s</w:t>
      </w:r>
      <w:r w:rsidRPr="009739B3">
        <w:t xml:space="preserve"> in the following application</w:t>
      </w:r>
      <w:r w:rsidR="00CC044F" w:rsidRPr="009739B3">
        <w:t>s</w:t>
      </w:r>
      <w:r w:rsidRPr="009739B3">
        <w:t xml:space="preserve"> for leave to appeal.</w:t>
      </w:r>
    </w:p>
    <w:p w:rsidR="00580C53" w:rsidRPr="009739B3" w:rsidRDefault="00580C53" w:rsidP="00580C53">
      <w:pPr>
        <w:widowControl w:val="0"/>
        <w:rPr>
          <w:szCs w:val="24"/>
        </w:rPr>
      </w:pPr>
    </w:p>
    <w:p w:rsidR="00694BDA" w:rsidRPr="009739B3" w:rsidRDefault="00580C53" w:rsidP="00580C53">
      <w:pPr>
        <w:widowControl w:val="0"/>
        <w:rPr>
          <w:szCs w:val="24"/>
        </w:rPr>
      </w:pPr>
      <w:r w:rsidRPr="009739B3">
        <w:rPr>
          <w:szCs w:val="24"/>
        </w:rPr>
        <w:t xml:space="preserve">Summaries of these cases are available at </w:t>
      </w:r>
      <w:hyperlink r:id="rId8" w:history="1">
        <w:r w:rsidR="00A37AF9" w:rsidRPr="009739B3">
          <w:rPr>
            <w:rStyle w:val="Hyperlink"/>
            <w:szCs w:val="24"/>
          </w:rPr>
          <w:t>http://scc-csc.lexum.com/scc-csc/news/en/item/5674/index.do</w:t>
        </w:r>
      </w:hyperlink>
      <w:r w:rsidR="00E74CFA" w:rsidRPr="009739B3">
        <w:rPr>
          <w:szCs w:val="24"/>
        </w:rPr>
        <w:t>.</w:t>
      </w:r>
    </w:p>
    <w:p w:rsidR="006F2579" w:rsidRPr="009739B3" w:rsidRDefault="006F2579" w:rsidP="006F2579">
      <w:pPr>
        <w:widowControl w:val="0"/>
      </w:pPr>
    </w:p>
    <w:p w:rsidR="006F2579" w:rsidRPr="009739B3" w:rsidRDefault="006F2579" w:rsidP="006F2579">
      <w:pPr>
        <w:widowControl w:val="0"/>
      </w:pPr>
    </w:p>
    <w:p w:rsidR="002767DF" w:rsidRPr="009739B3" w:rsidRDefault="002767DF" w:rsidP="002767DF">
      <w:pPr>
        <w:widowControl w:val="0"/>
        <w:jc w:val="center"/>
        <w:rPr>
          <w:lang w:val="fr-CA"/>
        </w:rPr>
      </w:pPr>
      <w:r w:rsidRPr="009739B3">
        <w:rPr>
          <w:b/>
          <w:lang w:val="fr-CA"/>
        </w:rPr>
        <w:t>JUGEMENT</w:t>
      </w:r>
      <w:r w:rsidR="004C4C26" w:rsidRPr="009739B3">
        <w:rPr>
          <w:b/>
          <w:lang w:val="fr-CA"/>
        </w:rPr>
        <w:t>S SUR DEMANDE</w:t>
      </w:r>
      <w:r w:rsidR="00CC044F" w:rsidRPr="009739B3">
        <w:rPr>
          <w:b/>
          <w:lang w:val="fr-CA"/>
        </w:rPr>
        <w:t>S</w:t>
      </w:r>
      <w:r w:rsidRPr="009739B3">
        <w:rPr>
          <w:b/>
          <w:lang w:val="fr-CA"/>
        </w:rPr>
        <w:t xml:space="preserve"> D’AUTORISATION</w:t>
      </w:r>
    </w:p>
    <w:p w:rsidR="006F2579" w:rsidRPr="009739B3" w:rsidRDefault="006F2579" w:rsidP="006F2579">
      <w:pPr>
        <w:widowControl w:val="0"/>
        <w:rPr>
          <w:lang w:val="fr-CA"/>
        </w:rPr>
      </w:pPr>
    </w:p>
    <w:p w:rsidR="006F2579" w:rsidRPr="009739B3" w:rsidRDefault="006F2579" w:rsidP="006F2579">
      <w:pPr>
        <w:widowControl w:val="0"/>
        <w:rPr>
          <w:b/>
          <w:lang w:val="fr-CA"/>
        </w:rPr>
      </w:pPr>
      <w:r w:rsidRPr="009739B3">
        <w:rPr>
          <w:b/>
          <w:lang w:val="fr-CA"/>
        </w:rPr>
        <w:t>Le</w:t>
      </w:r>
      <w:r w:rsidR="008825DB" w:rsidRPr="009739B3">
        <w:rPr>
          <w:b/>
          <w:lang w:val="fr-CA"/>
        </w:rPr>
        <w:t xml:space="preserve"> </w:t>
      </w:r>
      <w:r w:rsidR="00355BF0" w:rsidRPr="009739B3">
        <w:rPr>
          <w:b/>
          <w:lang w:val="fr-CA"/>
        </w:rPr>
        <w:t>30</w:t>
      </w:r>
      <w:r w:rsidR="00C9475D" w:rsidRPr="009739B3">
        <w:rPr>
          <w:b/>
          <w:lang w:val="fr-CA"/>
        </w:rPr>
        <w:t xml:space="preserve"> </w:t>
      </w:r>
      <w:r w:rsidR="00F411E6" w:rsidRPr="009739B3">
        <w:rPr>
          <w:b/>
          <w:lang w:val="fr-CA"/>
        </w:rPr>
        <w:t>novem</w:t>
      </w:r>
      <w:r w:rsidR="001A04B7" w:rsidRPr="009739B3">
        <w:rPr>
          <w:b/>
          <w:lang w:val="fr-CA"/>
        </w:rPr>
        <w:t>bre</w:t>
      </w:r>
      <w:r w:rsidR="004E4B02" w:rsidRPr="009739B3">
        <w:rPr>
          <w:b/>
          <w:lang w:val="fr-CA"/>
        </w:rPr>
        <w:t xml:space="preserve"> </w:t>
      </w:r>
      <w:r w:rsidR="008825DB" w:rsidRPr="009739B3">
        <w:rPr>
          <w:b/>
          <w:lang w:val="fr-CA"/>
        </w:rPr>
        <w:t>201</w:t>
      </w:r>
      <w:r w:rsidR="00C447A2" w:rsidRPr="009739B3">
        <w:rPr>
          <w:b/>
          <w:lang w:val="fr-CA"/>
        </w:rPr>
        <w:t>7</w:t>
      </w:r>
    </w:p>
    <w:p w:rsidR="006F2579" w:rsidRPr="009739B3" w:rsidRDefault="006F2579" w:rsidP="006F2579">
      <w:pPr>
        <w:widowControl w:val="0"/>
        <w:rPr>
          <w:b/>
          <w:lang w:val="fr-CA"/>
        </w:rPr>
      </w:pPr>
      <w:r w:rsidRPr="009739B3">
        <w:rPr>
          <w:b/>
          <w:lang w:val="fr-CA"/>
        </w:rPr>
        <w:t>Pour diffusion immédiate</w:t>
      </w:r>
    </w:p>
    <w:p w:rsidR="006F2579" w:rsidRPr="009739B3" w:rsidRDefault="006F2579" w:rsidP="006F2579">
      <w:pPr>
        <w:widowControl w:val="0"/>
        <w:rPr>
          <w:b/>
          <w:lang w:val="fr-CA"/>
        </w:rPr>
      </w:pPr>
    </w:p>
    <w:p w:rsidR="002767DF" w:rsidRPr="009739B3" w:rsidRDefault="002767DF" w:rsidP="002767DF">
      <w:pPr>
        <w:widowControl w:val="0"/>
        <w:rPr>
          <w:lang w:val="fr-CA"/>
        </w:rPr>
      </w:pPr>
      <w:r w:rsidRPr="009739B3">
        <w:rPr>
          <w:b/>
          <w:lang w:val="fr-CA"/>
        </w:rPr>
        <w:t>OTTAWA</w:t>
      </w:r>
      <w:r w:rsidRPr="009739B3">
        <w:rPr>
          <w:lang w:val="fr-CA"/>
        </w:rPr>
        <w:t xml:space="preserve"> – La Cour suprême du Canada a déposé aujourd’hui auprès du registraire les jugements dans </w:t>
      </w:r>
      <w:r w:rsidR="00CC044F" w:rsidRPr="009739B3">
        <w:rPr>
          <w:lang w:val="fr-CA"/>
        </w:rPr>
        <w:t>les</w:t>
      </w:r>
      <w:r w:rsidR="008C7CD9" w:rsidRPr="009739B3">
        <w:rPr>
          <w:lang w:val="fr-CA"/>
        </w:rPr>
        <w:t xml:space="preserve"> </w:t>
      </w:r>
      <w:r w:rsidR="004C4C26" w:rsidRPr="009739B3">
        <w:rPr>
          <w:lang w:val="fr-CA"/>
        </w:rPr>
        <w:t>demande</w:t>
      </w:r>
      <w:r w:rsidR="0088435A" w:rsidRPr="009739B3">
        <w:rPr>
          <w:lang w:val="fr-CA"/>
        </w:rPr>
        <w:t>s</w:t>
      </w:r>
      <w:r w:rsidRPr="009739B3">
        <w:rPr>
          <w:lang w:val="fr-CA"/>
        </w:rPr>
        <w:t xml:space="preserve"> d’autorisation d’appel qui suivent. </w:t>
      </w:r>
    </w:p>
    <w:p w:rsidR="002767DF" w:rsidRPr="009739B3" w:rsidRDefault="002767DF" w:rsidP="002767DF">
      <w:pPr>
        <w:widowControl w:val="0"/>
        <w:rPr>
          <w:lang w:val="fr-CA"/>
        </w:rPr>
      </w:pPr>
    </w:p>
    <w:p w:rsidR="007E5C9C" w:rsidRPr="009739B3" w:rsidRDefault="007E5C9C" w:rsidP="007E5C9C">
      <w:pPr>
        <w:widowControl w:val="0"/>
        <w:rPr>
          <w:szCs w:val="24"/>
          <w:lang w:val="fr-CA"/>
        </w:rPr>
      </w:pPr>
      <w:r w:rsidRPr="009739B3">
        <w:rPr>
          <w:lang w:val="fr-CA"/>
        </w:rPr>
        <w:t xml:space="preserve">Les sommaires des causes peuvent être consultés à l'adresse </w:t>
      </w:r>
      <w:r w:rsidRPr="009739B3">
        <w:rPr>
          <w:szCs w:val="24"/>
          <w:lang w:val="fr-CA"/>
        </w:rPr>
        <w:t xml:space="preserve">suivante : </w:t>
      </w:r>
      <w:hyperlink r:id="rId9" w:history="1">
        <w:r w:rsidR="00A37AF9" w:rsidRPr="009739B3">
          <w:rPr>
            <w:rStyle w:val="Hyperlink"/>
            <w:szCs w:val="24"/>
            <w:lang w:val="fr-CA"/>
          </w:rPr>
          <w:t>http://scc-csc.lexum.com/scc-csc/news/fr/item/5674/index.do</w:t>
        </w:r>
      </w:hyperlink>
      <w:r w:rsidR="00E74CFA" w:rsidRPr="009739B3">
        <w:rPr>
          <w:szCs w:val="24"/>
          <w:lang w:val="fr-CA"/>
        </w:rPr>
        <w:t>.</w:t>
      </w:r>
    </w:p>
    <w:p w:rsidR="00694BDA" w:rsidRPr="009739B3" w:rsidRDefault="00694BDA" w:rsidP="000B5274">
      <w:pPr>
        <w:jc w:val="both"/>
        <w:rPr>
          <w:sz w:val="20"/>
          <w:lang w:val="fr-CA"/>
        </w:rPr>
      </w:pPr>
    </w:p>
    <w:p w:rsidR="00C235C7" w:rsidRPr="009739B3" w:rsidRDefault="00C235C7" w:rsidP="00C235C7">
      <w:pPr>
        <w:widowControl w:val="0"/>
        <w:autoSpaceDE w:val="0"/>
        <w:autoSpaceDN w:val="0"/>
        <w:adjustRightInd w:val="0"/>
        <w:jc w:val="both"/>
        <w:rPr>
          <w:rFonts w:eastAsiaTheme="minorEastAsia"/>
          <w:sz w:val="20"/>
          <w:lang w:val="fr-CA" w:eastAsia="en-CA"/>
        </w:rPr>
      </w:pPr>
      <w:bookmarkStart w:id="0" w:name="_GoBack"/>
      <w:bookmarkEnd w:id="0"/>
    </w:p>
    <w:p w:rsidR="00F411E6" w:rsidRPr="009739B3" w:rsidRDefault="00F411E6" w:rsidP="00F411E6">
      <w:pPr>
        <w:jc w:val="both"/>
        <w:rPr>
          <w:b/>
          <w:lang w:val="fr-CA"/>
        </w:rPr>
      </w:pPr>
      <w:r w:rsidRPr="009739B3">
        <w:rPr>
          <w:b/>
          <w:lang w:val="fr-CA"/>
        </w:rPr>
        <w:t>GRANTED / ACCORDÉE</w:t>
      </w:r>
    </w:p>
    <w:p w:rsidR="00F411E6" w:rsidRPr="009739B3" w:rsidRDefault="00F411E6" w:rsidP="00C235C7">
      <w:pPr>
        <w:widowControl w:val="0"/>
        <w:autoSpaceDE w:val="0"/>
        <w:autoSpaceDN w:val="0"/>
        <w:adjustRightInd w:val="0"/>
        <w:jc w:val="both"/>
        <w:rPr>
          <w:rFonts w:eastAsiaTheme="minorEastAsia"/>
          <w:sz w:val="20"/>
          <w:lang w:val="fr-CA" w:eastAsia="en-CA"/>
        </w:rPr>
      </w:pPr>
    </w:p>
    <w:p w:rsidR="0000554A" w:rsidRPr="009739B3" w:rsidRDefault="0000554A" w:rsidP="0000554A">
      <w:pPr>
        <w:rPr>
          <w:sz w:val="22"/>
          <w:szCs w:val="22"/>
          <w:lang w:val="en-CA"/>
        </w:rPr>
      </w:pPr>
      <w:r w:rsidRPr="009739B3">
        <w:rPr>
          <w:i/>
          <w:sz w:val="22"/>
          <w:szCs w:val="22"/>
          <w:lang w:val="en-CA"/>
        </w:rPr>
        <w:t>Vice Media Canada Inc. et al. v. Her Majesty the Queen in Right of Canada</w:t>
      </w:r>
      <w:r w:rsidRPr="009739B3">
        <w:rPr>
          <w:sz w:val="22"/>
          <w:szCs w:val="22"/>
          <w:lang w:val="en-CA"/>
        </w:rPr>
        <w:t xml:space="preserve"> (Ont.) (Civil) (By Leave) </w:t>
      </w:r>
      <w:r w:rsidRPr="009739B3">
        <w:rPr>
          <w:sz w:val="22"/>
          <w:szCs w:val="22"/>
        </w:rPr>
        <w:t>(</w:t>
      </w:r>
      <w:hyperlink r:id="rId10" w:history="1">
        <w:r w:rsidRPr="009739B3">
          <w:rPr>
            <w:rStyle w:val="Hyperlink"/>
            <w:sz w:val="22"/>
            <w:szCs w:val="22"/>
          </w:rPr>
          <w:t>37574</w:t>
        </w:r>
      </w:hyperlink>
      <w:r w:rsidRPr="009739B3">
        <w:rPr>
          <w:sz w:val="22"/>
          <w:szCs w:val="22"/>
        </w:rPr>
        <w:t>)</w:t>
      </w:r>
    </w:p>
    <w:p w:rsidR="00355BF0" w:rsidRPr="009739B3" w:rsidRDefault="0000554A" w:rsidP="00F411E6">
      <w:pPr>
        <w:jc w:val="both"/>
        <w:rPr>
          <w:sz w:val="20"/>
          <w:lang w:val="fr-CA"/>
        </w:rPr>
      </w:pPr>
      <w:r w:rsidRPr="009739B3">
        <w:rPr>
          <w:sz w:val="20"/>
        </w:rPr>
        <w:t>(</w:t>
      </w:r>
      <w:r w:rsidRPr="009739B3">
        <w:rPr>
          <w:sz w:val="20"/>
        </w:rPr>
        <w:t>The application for leave to appeal is granted without costs.</w:t>
      </w:r>
      <w:r w:rsidRPr="009739B3">
        <w:rPr>
          <w:sz w:val="20"/>
        </w:rPr>
        <w:t xml:space="preserve"> / </w:t>
      </w:r>
      <w:r w:rsidRPr="009739B3">
        <w:rPr>
          <w:sz w:val="20"/>
          <w:lang w:val="fr-CA"/>
        </w:rPr>
        <w:t xml:space="preserve">La demande d’autorisation d’appel </w:t>
      </w:r>
      <w:proofErr w:type="gramStart"/>
      <w:r w:rsidRPr="009739B3">
        <w:rPr>
          <w:sz w:val="20"/>
          <w:lang w:val="fr-CA"/>
        </w:rPr>
        <w:t>est</w:t>
      </w:r>
      <w:proofErr w:type="gramEnd"/>
      <w:r w:rsidRPr="009739B3">
        <w:rPr>
          <w:sz w:val="20"/>
          <w:lang w:val="fr-CA"/>
        </w:rPr>
        <w:t xml:space="preserve"> accueillie sans dépens.</w:t>
      </w:r>
      <w:r w:rsidRPr="009739B3">
        <w:rPr>
          <w:sz w:val="20"/>
          <w:lang w:val="fr-CA"/>
        </w:rPr>
        <w:t>)</w:t>
      </w:r>
    </w:p>
    <w:p w:rsidR="00355BF0" w:rsidRPr="009739B3" w:rsidRDefault="00355BF0" w:rsidP="00F411E6">
      <w:pPr>
        <w:jc w:val="both"/>
        <w:rPr>
          <w:sz w:val="20"/>
          <w:lang w:val="fr-CA"/>
        </w:rPr>
      </w:pPr>
    </w:p>
    <w:p w:rsidR="00F411E6" w:rsidRPr="009739B3" w:rsidRDefault="00F411E6" w:rsidP="00F411E6">
      <w:pPr>
        <w:jc w:val="both"/>
        <w:rPr>
          <w:sz w:val="22"/>
          <w:szCs w:val="22"/>
          <w:lang w:val="fr-CA"/>
        </w:rPr>
      </w:pPr>
      <w:r w:rsidRPr="009739B3">
        <w:rPr>
          <w:sz w:val="22"/>
          <w:szCs w:val="22"/>
          <w:lang w:val="fr-CA"/>
        </w:rPr>
        <w:t>****</w:t>
      </w:r>
    </w:p>
    <w:p w:rsidR="005F5CD4" w:rsidRPr="009739B3" w:rsidRDefault="005F5CD4" w:rsidP="00C235C7">
      <w:pPr>
        <w:widowControl w:val="0"/>
        <w:autoSpaceDE w:val="0"/>
        <w:autoSpaceDN w:val="0"/>
        <w:adjustRightInd w:val="0"/>
        <w:jc w:val="both"/>
        <w:rPr>
          <w:rFonts w:eastAsiaTheme="minorEastAsia"/>
          <w:sz w:val="20"/>
          <w:lang w:val="fr-CA" w:eastAsia="en-CA"/>
        </w:rPr>
      </w:pPr>
    </w:p>
    <w:p w:rsidR="002C446D" w:rsidRPr="009739B3" w:rsidRDefault="002C446D" w:rsidP="002C446D">
      <w:pPr>
        <w:jc w:val="both"/>
        <w:rPr>
          <w:b/>
          <w:lang w:val="fr-CA"/>
        </w:rPr>
      </w:pPr>
      <w:r w:rsidRPr="009739B3">
        <w:rPr>
          <w:b/>
          <w:lang w:val="fr-CA"/>
        </w:rPr>
        <w:t>DISMISSED / REJETÉE</w:t>
      </w:r>
      <w:r w:rsidR="006C37A5" w:rsidRPr="009739B3">
        <w:rPr>
          <w:b/>
          <w:lang w:val="fr-CA"/>
        </w:rPr>
        <w:t>S</w:t>
      </w:r>
    </w:p>
    <w:p w:rsidR="00D90171" w:rsidRPr="009739B3" w:rsidRDefault="00D90171" w:rsidP="00D90171">
      <w:pPr>
        <w:widowControl w:val="0"/>
        <w:autoSpaceDE w:val="0"/>
        <w:autoSpaceDN w:val="0"/>
        <w:adjustRightInd w:val="0"/>
        <w:jc w:val="both"/>
        <w:rPr>
          <w:rFonts w:eastAsiaTheme="minorEastAsia"/>
          <w:sz w:val="22"/>
          <w:szCs w:val="22"/>
          <w:lang w:val="fr-CA" w:eastAsia="en-CA"/>
        </w:rPr>
      </w:pPr>
    </w:p>
    <w:p w:rsidR="00205F17" w:rsidRPr="009739B3" w:rsidRDefault="00205F17" w:rsidP="00205F17">
      <w:pPr>
        <w:ind w:left="360" w:hanging="360"/>
        <w:jc w:val="both"/>
        <w:rPr>
          <w:sz w:val="22"/>
          <w:szCs w:val="22"/>
          <w:lang w:val="en-CA"/>
        </w:rPr>
      </w:pPr>
      <w:r w:rsidRPr="009739B3">
        <w:rPr>
          <w:i/>
          <w:sz w:val="22"/>
          <w:szCs w:val="22"/>
          <w:lang w:val="en-CA"/>
        </w:rPr>
        <w:t>Marie Eve Magoon v. Her Majesty the Queen</w:t>
      </w:r>
      <w:r w:rsidRPr="009739B3">
        <w:rPr>
          <w:sz w:val="22"/>
          <w:szCs w:val="22"/>
          <w:lang w:val="en-CA"/>
        </w:rPr>
        <w:t xml:space="preserve"> (Alta.) (Criminal) (As of Right/By Leave) </w:t>
      </w:r>
      <w:r w:rsidRPr="009739B3">
        <w:rPr>
          <w:sz w:val="22"/>
          <w:szCs w:val="22"/>
        </w:rPr>
        <w:t>(</w:t>
      </w:r>
      <w:hyperlink r:id="rId11" w:history="1">
        <w:r w:rsidRPr="009739B3">
          <w:rPr>
            <w:rStyle w:val="Hyperlink"/>
            <w:sz w:val="22"/>
            <w:szCs w:val="22"/>
          </w:rPr>
          <w:t>37416</w:t>
        </w:r>
      </w:hyperlink>
      <w:r w:rsidRPr="009739B3">
        <w:rPr>
          <w:sz w:val="22"/>
          <w:szCs w:val="22"/>
        </w:rPr>
        <w:t>)</w:t>
      </w:r>
    </w:p>
    <w:p w:rsidR="008502C4" w:rsidRPr="009739B3" w:rsidRDefault="00205F17" w:rsidP="00847B4D">
      <w:pPr>
        <w:jc w:val="both"/>
        <w:rPr>
          <w:sz w:val="20"/>
        </w:rPr>
      </w:pPr>
      <w:r w:rsidRPr="009739B3">
        <w:rPr>
          <w:sz w:val="20"/>
        </w:rPr>
        <w:t>(</w:t>
      </w:r>
      <w:r w:rsidRPr="009739B3">
        <w:rPr>
          <w:sz w:val="20"/>
        </w:rPr>
        <w:t>After hearing the parties on November 27, 2017, the motion filed by the respondent for an extension of time to serve and file its response to the application for leave to appeal is granted and the application for leave to appeal is dismissed.</w:t>
      </w:r>
      <w:r w:rsidRPr="009739B3">
        <w:rPr>
          <w:sz w:val="20"/>
        </w:rPr>
        <w:t xml:space="preserve"> / </w:t>
      </w:r>
    </w:p>
    <w:p w:rsidR="00205F17" w:rsidRPr="009739B3" w:rsidRDefault="00205F17" w:rsidP="00847B4D">
      <w:pPr>
        <w:jc w:val="both"/>
        <w:rPr>
          <w:sz w:val="20"/>
          <w:lang w:val="fr-CA"/>
        </w:rPr>
      </w:pPr>
      <w:r w:rsidRPr="009739B3">
        <w:rPr>
          <w:sz w:val="20"/>
          <w:lang w:val="fr-CA"/>
        </w:rPr>
        <w:t>Après audition des parties le 27 novembre 2017, la requête déposée par l’intimée en prorogation du délai de signification et de dépôt de sa réponse à la demande d’autorisation d’appel est accueillie et la demande d’autorisation d’appel est rejetée.</w:t>
      </w:r>
      <w:r w:rsidRPr="009739B3">
        <w:rPr>
          <w:sz w:val="20"/>
          <w:lang w:val="fr-CA"/>
        </w:rPr>
        <w:t>)</w:t>
      </w:r>
    </w:p>
    <w:p w:rsidR="00205F17" w:rsidRPr="009739B3" w:rsidRDefault="00205F17" w:rsidP="00847B4D">
      <w:pPr>
        <w:jc w:val="both"/>
        <w:rPr>
          <w:sz w:val="20"/>
          <w:lang w:val="fr-CA"/>
        </w:rPr>
      </w:pPr>
    </w:p>
    <w:p w:rsidR="00721EDF" w:rsidRPr="009739B3" w:rsidRDefault="00721EDF" w:rsidP="00721EDF">
      <w:pPr>
        <w:jc w:val="both"/>
        <w:rPr>
          <w:sz w:val="22"/>
          <w:szCs w:val="22"/>
        </w:rPr>
      </w:pPr>
      <w:r w:rsidRPr="009739B3">
        <w:rPr>
          <w:sz w:val="22"/>
          <w:szCs w:val="22"/>
        </w:rPr>
        <w:t>****</w:t>
      </w:r>
    </w:p>
    <w:p w:rsidR="003D2A04" w:rsidRPr="009739B3" w:rsidRDefault="003D2A04" w:rsidP="00D90171">
      <w:pPr>
        <w:widowControl w:val="0"/>
        <w:autoSpaceDE w:val="0"/>
        <w:autoSpaceDN w:val="0"/>
        <w:adjustRightInd w:val="0"/>
        <w:jc w:val="both"/>
        <w:rPr>
          <w:rFonts w:eastAsiaTheme="minorEastAsia"/>
          <w:sz w:val="22"/>
          <w:szCs w:val="22"/>
          <w:lang w:eastAsia="en-CA"/>
        </w:rPr>
      </w:pPr>
    </w:p>
    <w:p w:rsidR="00205F17" w:rsidRPr="009739B3" w:rsidRDefault="00205F17" w:rsidP="00205F17">
      <w:pPr>
        <w:ind w:left="360" w:hanging="360"/>
        <w:jc w:val="both"/>
        <w:rPr>
          <w:sz w:val="22"/>
          <w:szCs w:val="22"/>
          <w:lang w:val="en-CA"/>
        </w:rPr>
      </w:pPr>
      <w:r w:rsidRPr="009739B3">
        <w:rPr>
          <w:i/>
          <w:sz w:val="22"/>
          <w:szCs w:val="22"/>
          <w:lang w:val="en-CA"/>
        </w:rPr>
        <w:t>Spencer Lee Jordan v. Her Majesty the Queen</w:t>
      </w:r>
      <w:r w:rsidRPr="009739B3">
        <w:rPr>
          <w:sz w:val="22"/>
          <w:szCs w:val="22"/>
          <w:lang w:val="en-CA"/>
        </w:rPr>
        <w:t xml:space="preserve"> (Alta.) Criminal) (As of Right/ By Leave) </w:t>
      </w:r>
      <w:r w:rsidRPr="009739B3">
        <w:rPr>
          <w:sz w:val="22"/>
          <w:szCs w:val="22"/>
        </w:rPr>
        <w:t>(</w:t>
      </w:r>
      <w:hyperlink r:id="rId12" w:history="1">
        <w:r w:rsidRPr="009739B3">
          <w:rPr>
            <w:rStyle w:val="Hyperlink"/>
            <w:sz w:val="22"/>
            <w:szCs w:val="22"/>
          </w:rPr>
          <w:t>37479</w:t>
        </w:r>
      </w:hyperlink>
      <w:r w:rsidRPr="009739B3">
        <w:rPr>
          <w:sz w:val="22"/>
          <w:szCs w:val="22"/>
        </w:rPr>
        <w:t>)</w:t>
      </w:r>
    </w:p>
    <w:p w:rsidR="00F411E6" w:rsidRPr="009739B3" w:rsidRDefault="00205F17" w:rsidP="002923B0">
      <w:pPr>
        <w:tabs>
          <w:tab w:val="left" w:pos="2544"/>
        </w:tabs>
        <w:rPr>
          <w:sz w:val="20"/>
          <w:lang w:val="en-CA"/>
        </w:rPr>
      </w:pPr>
      <w:r w:rsidRPr="009739B3">
        <w:rPr>
          <w:sz w:val="20"/>
          <w:lang w:val="en-CA"/>
        </w:rPr>
        <w:lastRenderedPageBreak/>
        <w:t>(</w:t>
      </w:r>
      <w:r w:rsidRPr="009739B3">
        <w:rPr>
          <w:sz w:val="20"/>
        </w:rPr>
        <w:t>After hearing the parties on November 27, 2017, the motion filed by the respondent for an extension of time to serve and file its response to the application for leave to appeal is granted and the application for leave to appeal is dismissed.</w:t>
      </w:r>
      <w:r w:rsidRPr="009739B3">
        <w:rPr>
          <w:sz w:val="20"/>
        </w:rPr>
        <w:t xml:space="preserve"> / </w:t>
      </w:r>
    </w:p>
    <w:p w:rsidR="00355BF0" w:rsidRPr="009739B3" w:rsidRDefault="00205F17" w:rsidP="002923B0">
      <w:pPr>
        <w:tabs>
          <w:tab w:val="left" w:pos="2544"/>
        </w:tabs>
        <w:rPr>
          <w:sz w:val="20"/>
          <w:lang w:val="fr-CA"/>
        </w:rPr>
      </w:pPr>
      <w:r w:rsidRPr="009739B3">
        <w:rPr>
          <w:sz w:val="20"/>
          <w:lang w:val="fr-CA"/>
        </w:rPr>
        <w:t>Après audition des parties le 27 novembre 2017, la requête déposée par l’intimée en prorogation du délai de signification et de dépôt de sa réponse à la demande d’autorisation d’appel est accueillie et la demande d’autorisation d’appel est rejetée.</w:t>
      </w:r>
      <w:r w:rsidRPr="009739B3">
        <w:rPr>
          <w:sz w:val="20"/>
          <w:lang w:val="fr-CA"/>
        </w:rPr>
        <w:t>)</w:t>
      </w:r>
    </w:p>
    <w:p w:rsidR="00355BF0" w:rsidRPr="009739B3" w:rsidRDefault="00355BF0" w:rsidP="002923B0">
      <w:pPr>
        <w:tabs>
          <w:tab w:val="left" w:pos="2544"/>
        </w:tabs>
        <w:rPr>
          <w:sz w:val="22"/>
          <w:szCs w:val="22"/>
          <w:lang w:val="fr-CA"/>
        </w:rPr>
      </w:pPr>
    </w:p>
    <w:p w:rsidR="00EF4903" w:rsidRPr="009739B3" w:rsidRDefault="00EF4903" w:rsidP="00EF4903">
      <w:pPr>
        <w:jc w:val="both"/>
        <w:rPr>
          <w:sz w:val="22"/>
          <w:szCs w:val="22"/>
        </w:rPr>
      </w:pPr>
      <w:r w:rsidRPr="009739B3">
        <w:rPr>
          <w:sz w:val="22"/>
          <w:szCs w:val="22"/>
        </w:rPr>
        <w:t>****</w:t>
      </w:r>
    </w:p>
    <w:p w:rsidR="0022334E" w:rsidRPr="009739B3" w:rsidRDefault="0022334E" w:rsidP="0022334E">
      <w:pPr>
        <w:widowControl w:val="0"/>
        <w:autoSpaceDE w:val="0"/>
        <w:autoSpaceDN w:val="0"/>
        <w:adjustRightInd w:val="0"/>
        <w:jc w:val="both"/>
        <w:rPr>
          <w:rFonts w:eastAsiaTheme="minorEastAsia"/>
          <w:sz w:val="22"/>
          <w:szCs w:val="22"/>
          <w:lang w:eastAsia="en-CA"/>
        </w:rPr>
      </w:pPr>
    </w:p>
    <w:p w:rsidR="000A44F0" w:rsidRPr="009739B3" w:rsidRDefault="000A44F0" w:rsidP="000A44F0">
      <w:pPr>
        <w:rPr>
          <w:sz w:val="22"/>
          <w:szCs w:val="22"/>
          <w:lang w:val="en-CA"/>
        </w:rPr>
      </w:pPr>
      <w:r w:rsidRPr="009739B3">
        <w:rPr>
          <w:i/>
          <w:sz w:val="22"/>
          <w:szCs w:val="22"/>
          <w:lang w:val="en-CA"/>
        </w:rPr>
        <w:t>Darren Ross Noddle v. Her Majesty the Queen</w:t>
      </w:r>
      <w:r w:rsidRPr="009739B3">
        <w:rPr>
          <w:sz w:val="22"/>
          <w:szCs w:val="22"/>
          <w:lang w:val="en-CA"/>
        </w:rPr>
        <w:t xml:space="preserve"> (B.C.) (Criminal) (By Leave) </w:t>
      </w:r>
      <w:r w:rsidRPr="009739B3">
        <w:rPr>
          <w:sz w:val="22"/>
          <w:szCs w:val="22"/>
        </w:rPr>
        <w:t>(</w:t>
      </w:r>
      <w:hyperlink r:id="rId13" w:history="1">
        <w:r w:rsidRPr="009739B3">
          <w:rPr>
            <w:rStyle w:val="Hyperlink"/>
            <w:sz w:val="22"/>
            <w:szCs w:val="22"/>
          </w:rPr>
          <w:t>37706</w:t>
        </w:r>
      </w:hyperlink>
      <w:r w:rsidRPr="009739B3">
        <w:rPr>
          <w:sz w:val="22"/>
          <w:szCs w:val="22"/>
        </w:rPr>
        <w:t>)</w:t>
      </w:r>
    </w:p>
    <w:p w:rsidR="0022334E" w:rsidRPr="009739B3" w:rsidRDefault="00A83C84" w:rsidP="0022334E">
      <w:pPr>
        <w:tabs>
          <w:tab w:val="left" w:pos="2544"/>
        </w:tabs>
        <w:rPr>
          <w:sz w:val="20"/>
          <w:lang w:val="en-CA"/>
        </w:rPr>
      </w:pPr>
      <w:r w:rsidRPr="009739B3">
        <w:rPr>
          <w:sz w:val="20"/>
          <w:lang w:val="en-CA"/>
        </w:rPr>
        <w:t>(</w:t>
      </w:r>
      <w:r w:rsidRPr="009739B3">
        <w:rPr>
          <w:sz w:val="20"/>
        </w:rPr>
        <w:t>The motion for an extension of time to serve and file the response is granted. The motion to appoint counsel is dismissed. The application for leave to appeal is dismissed.</w:t>
      </w:r>
      <w:r w:rsidRPr="009739B3">
        <w:rPr>
          <w:sz w:val="20"/>
        </w:rPr>
        <w:t xml:space="preserve"> / </w:t>
      </w:r>
    </w:p>
    <w:p w:rsidR="00355BF0" w:rsidRPr="009739B3" w:rsidRDefault="00A83C84" w:rsidP="0022334E">
      <w:pPr>
        <w:tabs>
          <w:tab w:val="left" w:pos="2544"/>
        </w:tabs>
        <w:rPr>
          <w:sz w:val="20"/>
          <w:lang w:val="fr-CA"/>
        </w:rPr>
      </w:pPr>
      <w:r w:rsidRPr="009739B3">
        <w:rPr>
          <w:sz w:val="20"/>
          <w:lang w:val="fr-CA"/>
        </w:rPr>
        <w:t>La requête en prorogation du délai de signification et de dépôt de la réponse est accueillie. La requête en nomination d’un procureur est rejetée. La demande d’autorisation d’appel est rejetée.</w:t>
      </w:r>
      <w:r w:rsidRPr="009739B3">
        <w:rPr>
          <w:sz w:val="20"/>
          <w:lang w:val="fr-CA"/>
        </w:rPr>
        <w:t>)</w:t>
      </w:r>
    </w:p>
    <w:p w:rsidR="00355BF0" w:rsidRPr="009739B3" w:rsidRDefault="00355BF0" w:rsidP="0022334E">
      <w:pPr>
        <w:tabs>
          <w:tab w:val="left" w:pos="2544"/>
        </w:tabs>
        <w:rPr>
          <w:sz w:val="22"/>
          <w:szCs w:val="22"/>
          <w:lang w:val="fr-CA"/>
        </w:rPr>
      </w:pPr>
    </w:p>
    <w:p w:rsidR="0022334E" w:rsidRPr="009739B3" w:rsidRDefault="0022334E" w:rsidP="0022334E">
      <w:pPr>
        <w:jc w:val="both"/>
        <w:rPr>
          <w:sz w:val="22"/>
          <w:szCs w:val="22"/>
        </w:rPr>
      </w:pPr>
      <w:r w:rsidRPr="009739B3">
        <w:rPr>
          <w:sz w:val="22"/>
          <w:szCs w:val="22"/>
        </w:rPr>
        <w:t>****</w:t>
      </w:r>
    </w:p>
    <w:p w:rsidR="0022334E" w:rsidRPr="009739B3" w:rsidRDefault="0022334E" w:rsidP="0022334E">
      <w:pPr>
        <w:widowControl w:val="0"/>
        <w:autoSpaceDE w:val="0"/>
        <w:autoSpaceDN w:val="0"/>
        <w:adjustRightInd w:val="0"/>
        <w:jc w:val="both"/>
        <w:rPr>
          <w:rFonts w:eastAsiaTheme="minorEastAsia"/>
          <w:sz w:val="22"/>
          <w:szCs w:val="22"/>
          <w:lang w:eastAsia="en-CA"/>
        </w:rPr>
      </w:pPr>
    </w:p>
    <w:p w:rsidR="008736DB" w:rsidRPr="009739B3" w:rsidRDefault="008736DB" w:rsidP="008736DB">
      <w:pPr>
        <w:rPr>
          <w:sz w:val="22"/>
          <w:szCs w:val="22"/>
          <w:lang w:val="en-CA"/>
        </w:rPr>
      </w:pPr>
      <w:r w:rsidRPr="009739B3">
        <w:rPr>
          <w:i/>
          <w:sz w:val="22"/>
          <w:szCs w:val="22"/>
          <w:lang w:val="en-CA"/>
        </w:rPr>
        <w:t>Keith Peterson v. Saskatchewan Workers’ Compensation Board</w:t>
      </w:r>
      <w:r w:rsidRPr="009739B3">
        <w:rPr>
          <w:sz w:val="22"/>
          <w:szCs w:val="22"/>
          <w:lang w:val="en-CA"/>
        </w:rPr>
        <w:t xml:space="preserve"> (Sask.) (Civil) (By Leave) </w:t>
      </w:r>
      <w:r w:rsidRPr="009739B3">
        <w:rPr>
          <w:sz w:val="22"/>
          <w:szCs w:val="22"/>
        </w:rPr>
        <w:t>(</w:t>
      </w:r>
      <w:hyperlink r:id="rId14" w:history="1">
        <w:r w:rsidRPr="009739B3">
          <w:rPr>
            <w:rStyle w:val="Hyperlink"/>
            <w:sz w:val="22"/>
            <w:szCs w:val="22"/>
          </w:rPr>
          <w:t>37688</w:t>
        </w:r>
      </w:hyperlink>
      <w:r w:rsidRPr="009739B3">
        <w:rPr>
          <w:sz w:val="22"/>
          <w:szCs w:val="22"/>
        </w:rPr>
        <w:t>)</w:t>
      </w:r>
    </w:p>
    <w:p w:rsidR="00F411E6" w:rsidRPr="009739B3" w:rsidRDefault="008736DB" w:rsidP="0022334E">
      <w:pPr>
        <w:tabs>
          <w:tab w:val="left" w:pos="2544"/>
        </w:tabs>
        <w:rPr>
          <w:sz w:val="20"/>
        </w:rPr>
      </w:pPr>
      <w:r w:rsidRPr="009739B3">
        <w:rPr>
          <w:sz w:val="20"/>
        </w:rPr>
        <w:t>(</w:t>
      </w:r>
      <w:r w:rsidRPr="009739B3">
        <w:rPr>
          <w:sz w:val="20"/>
        </w:rPr>
        <w:t>The motion to seal documents is dismissed. The application for leave to appeal is dismissed with costs.</w:t>
      </w:r>
      <w:r w:rsidRPr="009739B3">
        <w:rPr>
          <w:sz w:val="20"/>
        </w:rPr>
        <w:t xml:space="preserve"> / </w:t>
      </w:r>
    </w:p>
    <w:p w:rsidR="00355BF0" w:rsidRPr="009739B3" w:rsidRDefault="008736DB" w:rsidP="0022334E">
      <w:pPr>
        <w:tabs>
          <w:tab w:val="left" w:pos="2544"/>
        </w:tabs>
        <w:rPr>
          <w:sz w:val="20"/>
          <w:lang w:val="fr-CA"/>
        </w:rPr>
      </w:pPr>
      <w:r w:rsidRPr="009739B3">
        <w:rPr>
          <w:sz w:val="20"/>
          <w:lang w:val="fr-CA"/>
        </w:rPr>
        <w:t>La requête pour sceller des documents est rejetée. La demande d’autorisation d’appel est rejetée avec dépens.</w:t>
      </w:r>
      <w:r w:rsidRPr="009739B3">
        <w:rPr>
          <w:sz w:val="20"/>
          <w:lang w:val="fr-CA"/>
        </w:rPr>
        <w:t>)</w:t>
      </w:r>
    </w:p>
    <w:p w:rsidR="00355BF0" w:rsidRPr="009739B3" w:rsidRDefault="00355BF0" w:rsidP="0022334E">
      <w:pPr>
        <w:tabs>
          <w:tab w:val="left" w:pos="2544"/>
        </w:tabs>
        <w:rPr>
          <w:sz w:val="22"/>
          <w:szCs w:val="22"/>
          <w:lang w:val="fr-CA"/>
        </w:rPr>
      </w:pPr>
    </w:p>
    <w:p w:rsidR="0022334E" w:rsidRPr="009739B3" w:rsidRDefault="0022334E" w:rsidP="0022334E">
      <w:pPr>
        <w:jc w:val="both"/>
        <w:rPr>
          <w:sz w:val="22"/>
          <w:szCs w:val="22"/>
        </w:rPr>
      </w:pPr>
      <w:r w:rsidRPr="009739B3">
        <w:rPr>
          <w:sz w:val="22"/>
          <w:szCs w:val="22"/>
        </w:rPr>
        <w:t>****</w:t>
      </w:r>
    </w:p>
    <w:p w:rsidR="00355BF0" w:rsidRPr="009739B3" w:rsidRDefault="00355BF0" w:rsidP="00355BF0">
      <w:pPr>
        <w:widowControl w:val="0"/>
        <w:autoSpaceDE w:val="0"/>
        <w:autoSpaceDN w:val="0"/>
        <w:adjustRightInd w:val="0"/>
        <w:jc w:val="both"/>
        <w:rPr>
          <w:rFonts w:eastAsiaTheme="minorEastAsia"/>
          <w:sz w:val="22"/>
          <w:szCs w:val="22"/>
          <w:lang w:eastAsia="en-CA"/>
        </w:rPr>
      </w:pPr>
    </w:p>
    <w:p w:rsidR="00BE1542" w:rsidRPr="009739B3" w:rsidRDefault="00BE1542" w:rsidP="00BE1542">
      <w:pPr>
        <w:rPr>
          <w:sz w:val="22"/>
          <w:szCs w:val="22"/>
        </w:rPr>
      </w:pPr>
      <w:r w:rsidRPr="009739B3">
        <w:rPr>
          <w:i/>
          <w:sz w:val="22"/>
          <w:szCs w:val="22"/>
          <w:lang w:val="en-CA"/>
        </w:rPr>
        <w:t>Sean Mitchell v. Her Majesty the Queen</w:t>
      </w:r>
      <w:r w:rsidRPr="009739B3">
        <w:rPr>
          <w:sz w:val="22"/>
          <w:szCs w:val="22"/>
          <w:lang w:val="en-CA"/>
        </w:rPr>
        <w:t xml:space="preserve"> (Ont.) </w:t>
      </w:r>
      <w:r w:rsidRPr="009739B3">
        <w:rPr>
          <w:sz w:val="22"/>
          <w:szCs w:val="22"/>
        </w:rPr>
        <w:t>(Criminal) (By Leave) (</w:t>
      </w:r>
      <w:hyperlink r:id="rId15" w:history="1">
        <w:r w:rsidRPr="009739B3">
          <w:rPr>
            <w:rStyle w:val="Hyperlink"/>
            <w:sz w:val="22"/>
            <w:szCs w:val="22"/>
          </w:rPr>
          <w:t>37684</w:t>
        </w:r>
      </w:hyperlink>
      <w:r w:rsidRPr="009739B3">
        <w:rPr>
          <w:sz w:val="22"/>
          <w:szCs w:val="22"/>
        </w:rPr>
        <w:t>)</w:t>
      </w:r>
    </w:p>
    <w:p w:rsidR="00355BF0" w:rsidRPr="009739B3" w:rsidRDefault="00BE1542" w:rsidP="00355BF0">
      <w:pPr>
        <w:tabs>
          <w:tab w:val="left" w:pos="2544"/>
        </w:tabs>
        <w:rPr>
          <w:sz w:val="20"/>
          <w:lang w:val="en-CA"/>
        </w:rPr>
      </w:pPr>
      <w:r w:rsidRPr="009739B3">
        <w:rPr>
          <w:sz w:val="20"/>
          <w:lang w:val="en-CA"/>
        </w:rPr>
        <w:t>(</w:t>
      </w:r>
      <w:r w:rsidRPr="009739B3">
        <w:rPr>
          <w:sz w:val="20"/>
        </w:rPr>
        <w:t>The motion for an extension of time to serve and file the application for leave to appeal is dismissed. In any event, had such motion been granted, the application for leave to appeal would have been dismissed.</w:t>
      </w:r>
      <w:r w:rsidRPr="009739B3">
        <w:rPr>
          <w:sz w:val="20"/>
        </w:rPr>
        <w:t xml:space="preserve"> / </w:t>
      </w:r>
    </w:p>
    <w:p w:rsidR="00355BF0" w:rsidRPr="009739B3" w:rsidRDefault="00BE1542" w:rsidP="00355BF0">
      <w:pPr>
        <w:tabs>
          <w:tab w:val="left" w:pos="2544"/>
        </w:tabs>
        <w:rPr>
          <w:sz w:val="20"/>
          <w:lang w:val="fr-CA"/>
        </w:rPr>
      </w:pPr>
      <w:r w:rsidRPr="009739B3">
        <w:rPr>
          <w:sz w:val="20"/>
          <w:lang w:val="fr-CA"/>
        </w:rPr>
        <w:t>La requête en prorogation du délai de signification et de dépôt de la demande d’autorisation d’appel est rejetée. Quoi qu’il en soit, même si la requête avait été accueillie, la demande d’autorisation d’appel aurait été rejetée.</w:t>
      </w:r>
      <w:r w:rsidRPr="009739B3">
        <w:rPr>
          <w:sz w:val="20"/>
          <w:lang w:val="fr-CA"/>
        </w:rPr>
        <w:t>)</w:t>
      </w:r>
    </w:p>
    <w:p w:rsidR="00355BF0" w:rsidRPr="009739B3" w:rsidRDefault="00355BF0" w:rsidP="00355BF0">
      <w:pPr>
        <w:tabs>
          <w:tab w:val="left" w:pos="2544"/>
        </w:tabs>
        <w:rPr>
          <w:sz w:val="22"/>
          <w:szCs w:val="22"/>
          <w:lang w:val="fr-CA"/>
        </w:rPr>
      </w:pPr>
    </w:p>
    <w:p w:rsidR="00355BF0" w:rsidRPr="009739B3" w:rsidRDefault="00355BF0" w:rsidP="00355BF0">
      <w:pPr>
        <w:jc w:val="both"/>
        <w:rPr>
          <w:sz w:val="22"/>
          <w:szCs w:val="22"/>
        </w:rPr>
      </w:pPr>
      <w:r w:rsidRPr="009739B3">
        <w:rPr>
          <w:sz w:val="22"/>
          <w:szCs w:val="22"/>
        </w:rPr>
        <w:t>****</w:t>
      </w:r>
    </w:p>
    <w:p w:rsidR="00355BF0" w:rsidRPr="009739B3" w:rsidRDefault="00355BF0" w:rsidP="00355BF0">
      <w:pPr>
        <w:widowControl w:val="0"/>
        <w:autoSpaceDE w:val="0"/>
        <w:autoSpaceDN w:val="0"/>
        <w:adjustRightInd w:val="0"/>
        <w:jc w:val="both"/>
        <w:rPr>
          <w:rFonts w:eastAsiaTheme="minorEastAsia"/>
          <w:sz w:val="22"/>
          <w:szCs w:val="22"/>
          <w:lang w:eastAsia="en-CA"/>
        </w:rPr>
      </w:pPr>
    </w:p>
    <w:p w:rsidR="00C4629E" w:rsidRPr="009739B3" w:rsidRDefault="00C4629E" w:rsidP="00C4629E">
      <w:pPr>
        <w:rPr>
          <w:sz w:val="22"/>
          <w:szCs w:val="22"/>
          <w:lang w:val="fr-FR"/>
        </w:rPr>
      </w:pPr>
      <w:r w:rsidRPr="009739B3">
        <w:rPr>
          <w:i/>
          <w:sz w:val="22"/>
          <w:szCs w:val="22"/>
          <w:lang w:val="fr-FR"/>
        </w:rPr>
        <w:t>Farid Mehanneche c. Ministre de la Justice du Canada</w:t>
      </w:r>
      <w:r w:rsidRPr="009739B3">
        <w:rPr>
          <w:sz w:val="22"/>
          <w:szCs w:val="22"/>
          <w:lang w:val="fr-FR"/>
        </w:rPr>
        <w:t xml:space="preserve"> (Qc) (Criminelle) (Autorisation) </w:t>
      </w:r>
      <w:r w:rsidRPr="009739B3">
        <w:rPr>
          <w:sz w:val="22"/>
          <w:szCs w:val="22"/>
          <w:lang w:val="fr-CA"/>
        </w:rPr>
        <w:t>(</w:t>
      </w:r>
      <w:hyperlink r:id="rId16" w:history="1">
        <w:r w:rsidRPr="009739B3">
          <w:rPr>
            <w:rStyle w:val="Hyperlink"/>
            <w:sz w:val="22"/>
            <w:szCs w:val="22"/>
            <w:lang w:val="fr-CA"/>
          </w:rPr>
          <w:t>37316</w:t>
        </w:r>
      </w:hyperlink>
      <w:r w:rsidRPr="009739B3">
        <w:rPr>
          <w:sz w:val="22"/>
          <w:szCs w:val="22"/>
          <w:lang w:val="fr-CA"/>
        </w:rPr>
        <w:t>)</w:t>
      </w:r>
    </w:p>
    <w:p w:rsidR="00355BF0" w:rsidRPr="009739B3" w:rsidRDefault="00C4629E" w:rsidP="00355BF0">
      <w:pPr>
        <w:tabs>
          <w:tab w:val="left" w:pos="2544"/>
        </w:tabs>
        <w:rPr>
          <w:sz w:val="20"/>
          <w:lang w:val="fr-CA"/>
        </w:rPr>
      </w:pPr>
      <w:r w:rsidRPr="009739B3">
        <w:rPr>
          <w:sz w:val="20"/>
          <w:lang w:val="fr-FR"/>
        </w:rPr>
        <w:t>(</w:t>
      </w:r>
      <w:r w:rsidRPr="009739B3">
        <w:rPr>
          <w:sz w:val="20"/>
          <w:lang w:val="fr-CA"/>
        </w:rPr>
        <w:t>La requête en prorogation du délai de signification et de dépôt de la demande d’autorisation d’appel est accueillie. La demande d’autorisation d’appel est rejetée.</w:t>
      </w:r>
      <w:r w:rsidRPr="009739B3">
        <w:rPr>
          <w:sz w:val="20"/>
          <w:lang w:val="fr-CA"/>
        </w:rPr>
        <w:t xml:space="preserve"> / </w:t>
      </w:r>
    </w:p>
    <w:p w:rsidR="00355BF0" w:rsidRPr="009739B3" w:rsidRDefault="00C4629E" w:rsidP="00355BF0">
      <w:pPr>
        <w:tabs>
          <w:tab w:val="left" w:pos="2544"/>
        </w:tabs>
        <w:rPr>
          <w:sz w:val="20"/>
        </w:rPr>
      </w:pPr>
      <w:r w:rsidRPr="009739B3">
        <w:rPr>
          <w:sz w:val="20"/>
          <w:lang w:val="en-CA"/>
        </w:rPr>
        <w:t>The motion for an extension of time to serve and file the application for leave to appeal is granted. The application for leave to appeal is dismissed.</w:t>
      </w:r>
      <w:r w:rsidRPr="009739B3">
        <w:rPr>
          <w:sz w:val="20"/>
          <w:lang w:val="en-CA"/>
        </w:rPr>
        <w:t>)</w:t>
      </w:r>
    </w:p>
    <w:p w:rsidR="00355BF0" w:rsidRPr="009739B3" w:rsidRDefault="00355BF0" w:rsidP="00355BF0">
      <w:pPr>
        <w:tabs>
          <w:tab w:val="left" w:pos="2544"/>
        </w:tabs>
        <w:rPr>
          <w:sz w:val="22"/>
          <w:szCs w:val="22"/>
        </w:rPr>
      </w:pPr>
    </w:p>
    <w:p w:rsidR="00355BF0" w:rsidRPr="009739B3" w:rsidRDefault="00355BF0" w:rsidP="00355BF0">
      <w:pPr>
        <w:jc w:val="both"/>
        <w:rPr>
          <w:sz w:val="22"/>
          <w:szCs w:val="22"/>
        </w:rPr>
      </w:pPr>
      <w:r w:rsidRPr="009739B3">
        <w:rPr>
          <w:sz w:val="22"/>
          <w:szCs w:val="22"/>
        </w:rPr>
        <w:t>****</w:t>
      </w:r>
    </w:p>
    <w:p w:rsidR="00355BF0" w:rsidRPr="009739B3" w:rsidRDefault="00355BF0" w:rsidP="00355BF0">
      <w:pPr>
        <w:widowControl w:val="0"/>
        <w:autoSpaceDE w:val="0"/>
        <w:autoSpaceDN w:val="0"/>
        <w:adjustRightInd w:val="0"/>
        <w:jc w:val="both"/>
        <w:rPr>
          <w:rFonts w:eastAsiaTheme="minorEastAsia"/>
          <w:sz w:val="22"/>
          <w:szCs w:val="22"/>
          <w:lang w:eastAsia="en-CA"/>
        </w:rPr>
      </w:pPr>
    </w:p>
    <w:p w:rsidR="00284C4E" w:rsidRPr="009739B3" w:rsidRDefault="00284C4E" w:rsidP="00284C4E">
      <w:pPr>
        <w:rPr>
          <w:sz w:val="22"/>
          <w:szCs w:val="22"/>
          <w:lang w:val="en-CA"/>
        </w:rPr>
      </w:pPr>
      <w:r w:rsidRPr="009739B3">
        <w:rPr>
          <w:i/>
          <w:sz w:val="22"/>
          <w:szCs w:val="22"/>
          <w:lang w:val="en-CA"/>
        </w:rPr>
        <w:t>Gurpeet Singh Warring v. Her Majesty the Queen</w:t>
      </w:r>
      <w:r w:rsidRPr="009739B3">
        <w:rPr>
          <w:sz w:val="22"/>
          <w:szCs w:val="22"/>
          <w:lang w:val="en-CA"/>
        </w:rPr>
        <w:t xml:space="preserve"> (Alta.) (Criminal) (By Leave) </w:t>
      </w:r>
      <w:r w:rsidRPr="009739B3">
        <w:rPr>
          <w:sz w:val="22"/>
          <w:szCs w:val="22"/>
        </w:rPr>
        <w:t>(</w:t>
      </w:r>
      <w:hyperlink r:id="rId17" w:history="1">
        <w:r w:rsidRPr="009739B3">
          <w:rPr>
            <w:rStyle w:val="Hyperlink"/>
            <w:sz w:val="22"/>
            <w:szCs w:val="22"/>
          </w:rPr>
          <w:t>37621</w:t>
        </w:r>
      </w:hyperlink>
      <w:r w:rsidRPr="009739B3">
        <w:rPr>
          <w:sz w:val="22"/>
          <w:szCs w:val="22"/>
        </w:rPr>
        <w:t>)</w:t>
      </w:r>
    </w:p>
    <w:p w:rsidR="00355BF0" w:rsidRPr="009739B3" w:rsidRDefault="00284C4E" w:rsidP="00355BF0">
      <w:pPr>
        <w:tabs>
          <w:tab w:val="left" w:pos="2544"/>
        </w:tabs>
        <w:rPr>
          <w:sz w:val="20"/>
          <w:lang w:val="fr-CA"/>
        </w:rPr>
      </w:pPr>
      <w:r w:rsidRPr="009739B3">
        <w:rPr>
          <w:sz w:val="20"/>
          <w:lang w:val="en-CA"/>
        </w:rPr>
        <w:t>(</w:t>
      </w:r>
      <w:r w:rsidRPr="009739B3">
        <w:rPr>
          <w:sz w:val="20"/>
        </w:rPr>
        <w:t>The application for leave to appeal is dismissed.</w:t>
      </w:r>
      <w:r w:rsidRPr="009739B3">
        <w:rPr>
          <w:sz w:val="20"/>
        </w:rPr>
        <w:t xml:space="preserve"> / </w:t>
      </w:r>
      <w:r w:rsidRPr="009739B3">
        <w:rPr>
          <w:sz w:val="20"/>
          <w:lang w:val="fr-CA"/>
        </w:rPr>
        <w:t xml:space="preserve">La demande d’autorisation d’appel </w:t>
      </w:r>
      <w:proofErr w:type="gramStart"/>
      <w:r w:rsidRPr="009739B3">
        <w:rPr>
          <w:sz w:val="20"/>
          <w:lang w:val="fr-CA"/>
        </w:rPr>
        <w:t>est</w:t>
      </w:r>
      <w:proofErr w:type="gramEnd"/>
      <w:r w:rsidRPr="009739B3">
        <w:rPr>
          <w:sz w:val="20"/>
          <w:lang w:val="fr-CA"/>
        </w:rPr>
        <w:t xml:space="preserve"> rejetée.</w:t>
      </w:r>
      <w:r w:rsidRPr="009739B3">
        <w:rPr>
          <w:sz w:val="20"/>
          <w:lang w:val="fr-CA"/>
        </w:rPr>
        <w:t>)</w:t>
      </w:r>
    </w:p>
    <w:p w:rsidR="00355BF0" w:rsidRPr="009739B3" w:rsidRDefault="00355BF0" w:rsidP="00355BF0">
      <w:pPr>
        <w:tabs>
          <w:tab w:val="left" w:pos="2544"/>
        </w:tabs>
        <w:rPr>
          <w:sz w:val="22"/>
          <w:szCs w:val="22"/>
          <w:lang w:val="fr-CA"/>
        </w:rPr>
      </w:pPr>
    </w:p>
    <w:p w:rsidR="00355BF0" w:rsidRPr="009739B3" w:rsidRDefault="00355BF0" w:rsidP="00355BF0">
      <w:pPr>
        <w:jc w:val="both"/>
        <w:rPr>
          <w:sz w:val="22"/>
          <w:szCs w:val="22"/>
        </w:rPr>
      </w:pPr>
      <w:r w:rsidRPr="009739B3">
        <w:rPr>
          <w:sz w:val="22"/>
          <w:szCs w:val="22"/>
        </w:rPr>
        <w:t>****</w:t>
      </w:r>
    </w:p>
    <w:p w:rsidR="00355BF0" w:rsidRPr="009739B3" w:rsidRDefault="00355BF0" w:rsidP="00355BF0">
      <w:pPr>
        <w:widowControl w:val="0"/>
        <w:autoSpaceDE w:val="0"/>
        <w:autoSpaceDN w:val="0"/>
        <w:adjustRightInd w:val="0"/>
        <w:jc w:val="both"/>
        <w:rPr>
          <w:rFonts w:eastAsiaTheme="minorEastAsia"/>
          <w:sz w:val="22"/>
          <w:szCs w:val="22"/>
          <w:lang w:eastAsia="en-CA"/>
        </w:rPr>
      </w:pPr>
    </w:p>
    <w:p w:rsidR="0003233A" w:rsidRPr="009739B3" w:rsidRDefault="0003233A" w:rsidP="0003233A">
      <w:pPr>
        <w:rPr>
          <w:sz w:val="22"/>
          <w:szCs w:val="22"/>
          <w:lang w:val="en-CA"/>
        </w:rPr>
      </w:pPr>
      <w:r w:rsidRPr="009739B3">
        <w:rPr>
          <w:i/>
          <w:sz w:val="22"/>
          <w:szCs w:val="22"/>
          <w:lang w:val="en-CA"/>
        </w:rPr>
        <w:t>Robert Edwin Cadman v. Her Majesty the Queen</w:t>
      </w:r>
      <w:r w:rsidRPr="009739B3">
        <w:rPr>
          <w:sz w:val="22"/>
          <w:szCs w:val="22"/>
          <w:lang w:val="en-CA"/>
        </w:rPr>
        <w:t xml:space="preserve"> (B.C.) (Criminal) (By Leave) </w:t>
      </w:r>
      <w:r w:rsidRPr="009739B3">
        <w:rPr>
          <w:sz w:val="22"/>
          <w:szCs w:val="22"/>
        </w:rPr>
        <w:t>(</w:t>
      </w:r>
      <w:hyperlink r:id="rId18" w:history="1">
        <w:r w:rsidRPr="009739B3">
          <w:rPr>
            <w:rStyle w:val="Hyperlink"/>
            <w:sz w:val="22"/>
            <w:szCs w:val="22"/>
          </w:rPr>
          <w:t>37714</w:t>
        </w:r>
      </w:hyperlink>
      <w:r w:rsidRPr="009739B3">
        <w:rPr>
          <w:sz w:val="22"/>
          <w:szCs w:val="22"/>
        </w:rPr>
        <w:t>)</w:t>
      </w:r>
    </w:p>
    <w:p w:rsidR="00355BF0" w:rsidRPr="009739B3" w:rsidRDefault="0003233A" w:rsidP="00355BF0">
      <w:pPr>
        <w:tabs>
          <w:tab w:val="left" w:pos="2544"/>
        </w:tabs>
        <w:rPr>
          <w:sz w:val="20"/>
        </w:rPr>
      </w:pPr>
      <w:r w:rsidRPr="009739B3">
        <w:rPr>
          <w:sz w:val="20"/>
        </w:rPr>
        <w:t>(</w:t>
      </w:r>
      <w:r w:rsidRPr="009739B3">
        <w:rPr>
          <w:sz w:val="20"/>
        </w:rPr>
        <w:t>The motion to expedite the application for leave to appeal is granted. The application for leave to appeal is dismissed.</w:t>
      </w:r>
      <w:r w:rsidRPr="009739B3">
        <w:rPr>
          <w:sz w:val="20"/>
        </w:rPr>
        <w:t xml:space="preserve"> / </w:t>
      </w:r>
    </w:p>
    <w:p w:rsidR="00355BF0" w:rsidRPr="009739B3" w:rsidRDefault="0003233A" w:rsidP="00355BF0">
      <w:pPr>
        <w:tabs>
          <w:tab w:val="left" w:pos="2544"/>
        </w:tabs>
        <w:rPr>
          <w:sz w:val="20"/>
          <w:lang w:val="fr-CA"/>
        </w:rPr>
      </w:pPr>
      <w:r w:rsidRPr="009739B3">
        <w:rPr>
          <w:sz w:val="20"/>
          <w:lang w:val="fr-CA"/>
        </w:rPr>
        <w:t>La requête visant à accélérer la procédure de la demande d’autorisation d’appel est accueillie. La demande d’autorisation d’appel est rejetée.</w:t>
      </w:r>
      <w:r w:rsidRPr="009739B3">
        <w:rPr>
          <w:sz w:val="20"/>
          <w:lang w:val="fr-CA"/>
        </w:rPr>
        <w:t>)</w:t>
      </w:r>
    </w:p>
    <w:p w:rsidR="00355BF0" w:rsidRPr="009739B3" w:rsidRDefault="00355BF0" w:rsidP="00355BF0">
      <w:pPr>
        <w:tabs>
          <w:tab w:val="left" w:pos="2544"/>
        </w:tabs>
        <w:rPr>
          <w:sz w:val="22"/>
          <w:szCs w:val="22"/>
          <w:lang w:val="fr-CA"/>
        </w:rPr>
      </w:pPr>
    </w:p>
    <w:p w:rsidR="00355BF0" w:rsidRPr="009739B3" w:rsidRDefault="00355BF0" w:rsidP="00355BF0">
      <w:pPr>
        <w:jc w:val="both"/>
        <w:rPr>
          <w:sz w:val="22"/>
          <w:szCs w:val="22"/>
        </w:rPr>
      </w:pPr>
      <w:r w:rsidRPr="009739B3">
        <w:rPr>
          <w:sz w:val="22"/>
          <w:szCs w:val="22"/>
        </w:rPr>
        <w:t>****</w:t>
      </w:r>
    </w:p>
    <w:p w:rsidR="00355BF0" w:rsidRPr="009739B3" w:rsidRDefault="00355BF0" w:rsidP="00355BF0">
      <w:pPr>
        <w:widowControl w:val="0"/>
        <w:autoSpaceDE w:val="0"/>
        <w:autoSpaceDN w:val="0"/>
        <w:adjustRightInd w:val="0"/>
        <w:jc w:val="both"/>
        <w:rPr>
          <w:rFonts w:eastAsiaTheme="minorEastAsia"/>
          <w:sz w:val="22"/>
          <w:szCs w:val="22"/>
          <w:lang w:eastAsia="en-CA"/>
        </w:rPr>
      </w:pPr>
    </w:p>
    <w:p w:rsidR="006D6049" w:rsidRPr="009739B3" w:rsidRDefault="006D6049" w:rsidP="006D6049">
      <w:pPr>
        <w:rPr>
          <w:sz w:val="22"/>
          <w:szCs w:val="22"/>
          <w:lang w:val="en-CA"/>
        </w:rPr>
      </w:pPr>
      <w:r w:rsidRPr="009739B3">
        <w:rPr>
          <w:i/>
          <w:sz w:val="22"/>
          <w:szCs w:val="22"/>
          <w:lang w:val="en-CA"/>
        </w:rPr>
        <w:t>Weatherford Canada Partnership v. Artemis Kautschuk und Kunstoff-Technik GmbH et al.</w:t>
      </w:r>
      <w:r w:rsidRPr="009739B3">
        <w:rPr>
          <w:sz w:val="22"/>
          <w:szCs w:val="22"/>
          <w:lang w:val="en-CA"/>
        </w:rPr>
        <w:t xml:space="preserve"> (Alta.) (Civil) (By Leave) </w:t>
      </w:r>
      <w:r w:rsidRPr="009739B3">
        <w:rPr>
          <w:sz w:val="22"/>
          <w:szCs w:val="22"/>
        </w:rPr>
        <w:t>(</w:t>
      </w:r>
      <w:hyperlink r:id="rId19" w:history="1">
        <w:r w:rsidRPr="009739B3">
          <w:rPr>
            <w:rStyle w:val="Hyperlink"/>
            <w:sz w:val="22"/>
            <w:szCs w:val="22"/>
          </w:rPr>
          <w:t>37612</w:t>
        </w:r>
      </w:hyperlink>
      <w:r w:rsidRPr="009739B3">
        <w:rPr>
          <w:sz w:val="22"/>
          <w:szCs w:val="22"/>
        </w:rPr>
        <w:t>)</w:t>
      </w:r>
    </w:p>
    <w:p w:rsidR="00355BF0" w:rsidRPr="009739B3" w:rsidRDefault="006D6049" w:rsidP="00355BF0">
      <w:pPr>
        <w:tabs>
          <w:tab w:val="left" w:pos="2544"/>
        </w:tabs>
        <w:rPr>
          <w:sz w:val="20"/>
          <w:lang w:val="fr-CA"/>
        </w:rPr>
      </w:pPr>
      <w:r w:rsidRPr="009739B3">
        <w:rPr>
          <w:sz w:val="20"/>
          <w:lang w:val="en-CA"/>
        </w:rPr>
        <w:t>(</w:t>
      </w:r>
      <w:r w:rsidRPr="009739B3">
        <w:rPr>
          <w:sz w:val="20"/>
        </w:rPr>
        <w:t>The application for leave to appeal is dismissed with costs.</w:t>
      </w:r>
      <w:r w:rsidRPr="009739B3">
        <w:rPr>
          <w:sz w:val="20"/>
        </w:rPr>
        <w:t xml:space="preserve"> / </w:t>
      </w:r>
      <w:r w:rsidRPr="009739B3">
        <w:rPr>
          <w:sz w:val="20"/>
          <w:lang w:val="fr-CA"/>
        </w:rPr>
        <w:t xml:space="preserve">La demande d’autorisation d’appel </w:t>
      </w:r>
      <w:proofErr w:type="gramStart"/>
      <w:r w:rsidRPr="009739B3">
        <w:rPr>
          <w:sz w:val="20"/>
          <w:lang w:val="fr-CA"/>
        </w:rPr>
        <w:t>est</w:t>
      </w:r>
      <w:proofErr w:type="gramEnd"/>
      <w:r w:rsidRPr="009739B3">
        <w:rPr>
          <w:sz w:val="20"/>
          <w:lang w:val="fr-CA"/>
        </w:rPr>
        <w:t xml:space="preserve"> rejetée avec dépens.</w:t>
      </w:r>
      <w:r w:rsidRPr="009739B3">
        <w:rPr>
          <w:sz w:val="20"/>
          <w:lang w:val="fr-CA"/>
        </w:rPr>
        <w:t>)</w:t>
      </w:r>
    </w:p>
    <w:p w:rsidR="00355BF0" w:rsidRPr="009739B3" w:rsidRDefault="00355BF0" w:rsidP="00355BF0">
      <w:pPr>
        <w:tabs>
          <w:tab w:val="left" w:pos="2544"/>
        </w:tabs>
        <w:rPr>
          <w:sz w:val="22"/>
          <w:szCs w:val="22"/>
          <w:lang w:val="fr-CA"/>
        </w:rPr>
      </w:pPr>
    </w:p>
    <w:p w:rsidR="00355BF0" w:rsidRPr="009739B3" w:rsidRDefault="00355BF0" w:rsidP="00355BF0">
      <w:pPr>
        <w:jc w:val="both"/>
        <w:rPr>
          <w:sz w:val="22"/>
          <w:szCs w:val="22"/>
        </w:rPr>
      </w:pPr>
      <w:r w:rsidRPr="009739B3">
        <w:rPr>
          <w:sz w:val="22"/>
          <w:szCs w:val="22"/>
        </w:rPr>
        <w:t>****</w:t>
      </w:r>
    </w:p>
    <w:p w:rsidR="00355BF0" w:rsidRPr="009739B3" w:rsidRDefault="00355BF0" w:rsidP="00355BF0">
      <w:pPr>
        <w:widowControl w:val="0"/>
        <w:autoSpaceDE w:val="0"/>
        <w:autoSpaceDN w:val="0"/>
        <w:adjustRightInd w:val="0"/>
        <w:jc w:val="both"/>
        <w:rPr>
          <w:rFonts w:eastAsiaTheme="minorEastAsia"/>
          <w:sz w:val="22"/>
          <w:szCs w:val="22"/>
          <w:lang w:eastAsia="en-CA"/>
        </w:rPr>
      </w:pPr>
    </w:p>
    <w:p w:rsidR="0022190D" w:rsidRPr="009739B3" w:rsidRDefault="0022190D" w:rsidP="0022190D">
      <w:pPr>
        <w:rPr>
          <w:sz w:val="22"/>
          <w:szCs w:val="22"/>
          <w:lang w:val="en-CA"/>
        </w:rPr>
      </w:pPr>
      <w:r w:rsidRPr="009739B3">
        <w:rPr>
          <w:i/>
          <w:sz w:val="22"/>
          <w:szCs w:val="22"/>
          <w:lang w:val="en-CA"/>
        </w:rPr>
        <w:t>Buddy Haynes v. Arthur Brian Haynes</w:t>
      </w:r>
      <w:r w:rsidRPr="009739B3">
        <w:rPr>
          <w:sz w:val="22"/>
          <w:szCs w:val="22"/>
          <w:lang w:val="en-CA"/>
        </w:rPr>
        <w:t xml:space="preserve"> (B.C.) (Civil) (By Leave) </w:t>
      </w:r>
      <w:r w:rsidRPr="009739B3">
        <w:rPr>
          <w:sz w:val="22"/>
          <w:szCs w:val="22"/>
        </w:rPr>
        <w:t>(</w:t>
      </w:r>
      <w:hyperlink r:id="rId20" w:history="1">
        <w:r w:rsidRPr="009739B3">
          <w:rPr>
            <w:rStyle w:val="Hyperlink"/>
            <w:sz w:val="22"/>
            <w:szCs w:val="22"/>
          </w:rPr>
          <w:t>37570</w:t>
        </w:r>
      </w:hyperlink>
      <w:r w:rsidRPr="009739B3">
        <w:rPr>
          <w:sz w:val="22"/>
          <w:szCs w:val="22"/>
        </w:rPr>
        <w:t>)</w:t>
      </w:r>
    </w:p>
    <w:p w:rsidR="00355BF0" w:rsidRPr="009739B3" w:rsidRDefault="0022190D" w:rsidP="00355BF0">
      <w:pPr>
        <w:tabs>
          <w:tab w:val="left" w:pos="2544"/>
        </w:tabs>
        <w:rPr>
          <w:sz w:val="20"/>
          <w:lang w:val="fr-CA"/>
        </w:rPr>
      </w:pPr>
      <w:r w:rsidRPr="009739B3">
        <w:rPr>
          <w:sz w:val="20"/>
        </w:rPr>
        <w:t>(</w:t>
      </w:r>
      <w:r w:rsidRPr="009739B3">
        <w:rPr>
          <w:sz w:val="20"/>
        </w:rPr>
        <w:t>The application for leave to appeal is dismissed with costs.</w:t>
      </w:r>
      <w:r w:rsidRPr="009739B3">
        <w:rPr>
          <w:sz w:val="20"/>
        </w:rPr>
        <w:t xml:space="preserve"> / </w:t>
      </w:r>
      <w:r w:rsidRPr="009739B3">
        <w:rPr>
          <w:sz w:val="20"/>
          <w:lang w:val="fr-CA"/>
        </w:rPr>
        <w:t xml:space="preserve">La demande d’autorisation d’appel </w:t>
      </w:r>
      <w:proofErr w:type="gramStart"/>
      <w:r w:rsidRPr="009739B3">
        <w:rPr>
          <w:sz w:val="20"/>
          <w:lang w:val="fr-CA"/>
        </w:rPr>
        <w:t>est</w:t>
      </w:r>
      <w:proofErr w:type="gramEnd"/>
      <w:r w:rsidRPr="009739B3">
        <w:rPr>
          <w:sz w:val="20"/>
          <w:lang w:val="fr-CA"/>
        </w:rPr>
        <w:t xml:space="preserve"> rejetée avec dépens.</w:t>
      </w:r>
      <w:r w:rsidRPr="009739B3">
        <w:rPr>
          <w:sz w:val="20"/>
          <w:lang w:val="fr-CA"/>
        </w:rPr>
        <w:t>)</w:t>
      </w:r>
    </w:p>
    <w:p w:rsidR="00355BF0" w:rsidRPr="009739B3" w:rsidRDefault="00355BF0" w:rsidP="00355BF0">
      <w:pPr>
        <w:tabs>
          <w:tab w:val="left" w:pos="2544"/>
        </w:tabs>
        <w:rPr>
          <w:sz w:val="22"/>
          <w:szCs w:val="22"/>
          <w:lang w:val="fr-CA"/>
        </w:rPr>
      </w:pPr>
    </w:p>
    <w:p w:rsidR="00355BF0" w:rsidRPr="009739B3" w:rsidRDefault="00355BF0" w:rsidP="00355BF0">
      <w:pPr>
        <w:jc w:val="both"/>
        <w:rPr>
          <w:sz w:val="22"/>
          <w:szCs w:val="22"/>
        </w:rPr>
      </w:pPr>
      <w:r w:rsidRPr="009739B3">
        <w:rPr>
          <w:sz w:val="22"/>
          <w:szCs w:val="22"/>
        </w:rPr>
        <w:t>****</w:t>
      </w:r>
    </w:p>
    <w:p w:rsidR="00355BF0" w:rsidRPr="009739B3" w:rsidRDefault="00355BF0" w:rsidP="00355BF0">
      <w:pPr>
        <w:widowControl w:val="0"/>
        <w:autoSpaceDE w:val="0"/>
        <w:autoSpaceDN w:val="0"/>
        <w:adjustRightInd w:val="0"/>
        <w:jc w:val="both"/>
        <w:rPr>
          <w:rFonts w:eastAsiaTheme="minorEastAsia"/>
          <w:sz w:val="22"/>
          <w:szCs w:val="22"/>
          <w:lang w:eastAsia="en-CA"/>
        </w:rPr>
      </w:pPr>
    </w:p>
    <w:p w:rsidR="005112E7" w:rsidRPr="009739B3" w:rsidRDefault="005112E7" w:rsidP="005112E7">
      <w:pPr>
        <w:rPr>
          <w:sz w:val="22"/>
          <w:szCs w:val="22"/>
          <w:lang w:val="en-CA"/>
        </w:rPr>
      </w:pPr>
      <w:r w:rsidRPr="009739B3">
        <w:rPr>
          <w:i/>
          <w:sz w:val="22"/>
          <w:szCs w:val="22"/>
          <w:lang w:val="en-CA"/>
        </w:rPr>
        <w:t>Nicholas Gordon Rasberry v. Her Majesty the Queen</w:t>
      </w:r>
      <w:r w:rsidRPr="009739B3">
        <w:rPr>
          <w:sz w:val="22"/>
          <w:szCs w:val="22"/>
          <w:lang w:val="en-CA"/>
        </w:rPr>
        <w:t xml:space="preserve"> (Alta.) (Criminal) (By Leave) </w:t>
      </w:r>
      <w:r w:rsidRPr="009739B3">
        <w:rPr>
          <w:sz w:val="22"/>
          <w:szCs w:val="22"/>
        </w:rPr>
        <w:t>(</w:t>
      </w:r>
      <w:hyperlink r:id="rId21" w:history="1">
        <w:r w:rsidRPr="009739B3">
          <w:rPr>
            <w:rStyle w:val="Hyperlink"/>
            <w:sz w:val="22"/>
            <w:szCs w:val="22"/>
          </w:rPr>
          <w:t>37686</w:t>
        </w:r>
      </w:hyperlink>
      <w:r w:rsidRPr="009739B3">
        <w:rPr>
          <w:sz w:val="22"/>
          <w:szCs w:val="22"/>
        </w:rPr>
        <w:t>)</w:t>
      </w:r>
    </w:p>
    <w:p w:rsidR="00355BF0" w:rsidRPr="009739B3" w:rsidRDefault="005112E7" w:rsidP="00355BF0">
      <w:pPr>
        <w:tabs>
          <w:tab w:val="left" w:pos="2544"/>
        </w:tabs>
        <w:rPr>
          <w:sz w:val="20"/>
          <w:lang w:val="fr-CA"/>
        </w:rPr>
      </w:pPr>
      <w:r w:rsidRPr="009739B3">
        <w:rPr>
          <w:sz w:val="20"/>
          <w:lang w:val="en-CA"/>
        </w:rPr>
        <w:t>(</w:t>
      </w:r>
      <w:r w:rsidRPr="009739B3">
        <w:rPr>
          <w:sz w:val="20"/>
        </w:rPr>
        <w:t>The application for leave to appeal is dismissed.</w:t>
      </w:r>
      <w:r w:rsidRPr="009739B3">
        <w:rPr>
          <w:sz w:val="20"/>
        </w:rPr>
        <w:t xml:space="preserve"> / </w:t>
      </w:r>
      <w:r w:rsidRPr="009739B3">
        <w:rPr>
          <w:sz w:val="20"/>
          <w:lang w:val="fr-CA"/>
        </w:rPr>
        <w:t xml:space="preserve">La demande d’autorisation d’appel </w:t>
      </w:r>
      <w:proofErr w:type="gramStart"/>
      <w:r w:rsidRPr="009739B3">
        <w:rPr>
          <w:sz w:val="20"/>
          <w:lang w:val="fr-CA"/>
        </w:rPr>
        <w:t>est</w:t>
      </w:r>
      <w:proofErr w:type="gramEnd"/>
      <w:r w:rsidRPr="009739B3">
        <w:rPr>
          <w:sz w:val="20"/>
          <w:lang w:val="fr-CA"/>
        </w:rPr>
        <w:t xml:space="preserve"> rejetée.</w:t>
      </w:r>
      <w:r w:rsidRPr="009739B3">
        <w:rPr>
          <w:sz w:val="20"/>
          <w:lang w:val="fr-CA"/>
        </w:rPr>
        <w:t>)</w:t>
      </w:r>
    </w:p>
    <w:p w:rsidR="00355BF0" w:rsidRPr="009739B3" w:rsidRDefault="00355BF0" w:rsidP="00355BF0">
      <w:pPr>
        <w:tabs>
          <w:tab w:val="left" w:pos="2544"/>
        </w:tabs>
        <w:rPr>
          <w:sz w:val="22"/>
          <w:szCs w:val="22"/>
          <w:lang w:val="fr-CA"/>
        </w:rPr>
      </w:pPr>
    </w:p>
    <w:p w:rsidR="00355BF0" w:rsidRPr="009739B3" w:rsidRDefault="00355BF0" w:rsidP="00355BF0">
      <w:pPr>
        <w:jc w:val="both"/>
        <w:rPr>
          <w:sz w:val="22"/>
          <w:szCs w:val="22"/>
        </w:rPr>
      </w:pPr>
      <w:r w:rsidRPr="009739B3">
        <w:rPr>
          <w:sz w:val="22"/>
          <w:szCs w:val="22"/>
        </w:rPr>
        <w:t>****</w:t>
      </w:r>
    </w:p>
    <w:p w:rsidR="00355BF0" w:rsidRPr="009739B3" w:rsidRDefault="00355BF0" w:rsidP="00355BF0">
      <w:pPr>
        <w:widowControl w:val="0"/>
        <w:autoSpaceDE w:val="0"/>
        <w:autoSpaceDN w:val="0"/>
        <w:adjustRightInd w:val="0"/>
        <w:jc w:val="both"/>
        <w:rPr>
          <w:rFonts w:eastAsiaTheme="minorEastAsia"/>
          <w:sz w:val="22"/>
          <w:szCs w:val="22"/>
          <w:lang w:eastAsia="en-CA"/>
        </w:rPr>
      </w:pPr>
    </w:p>
    <w:p w:rsidR="00E172E2" w:rsidRPr="009739B3" w:rsidRDefault="00E172E2" w:rsidP="00E172E2">
      <w:pPr>
        <w:rPr>
          <w:sz w:val="22"/>
          <w:szCs w:val="22"/>
          <w:lang w:val="en-CA"/>
        </w:rPr>
      </w:pPr>
      <w:r w:rsidRPr="009739B3">
        <w:rPr>
          <w:i/>
          <w:sz w:val="22"/>
          <w:szCs w:val="22"/>
          <w:lang w:val="en-CA"/>
        </w:rPr>
        <w:t>Serena Oh v. City of Langley et al.</w:t>
      </w:r>
      <w:r w:rsidRPr="009739B3">
        <w:rPr>
          <w:sz w:val="22"/>
          <w:szCs w:val="22"/>
          <w:lang w:val="en-CA"/>
        </w:rPr>
        <w:t xml:space="preserve"> (B.C.) (Civil) (By Leave) </w:t>
      </w:r>
      <w:r w:rsidRPr="009739B3">
        <w:rPr>
          <w:sz w:val="22"/>
          <w:szCs w:val="22"/>
        </w:rPr>
        <w:t>(</w:t>
      </w:r>
      <w:hyperlink r:id="rId22" w:history="1">
        <w:r w:rsidRPr="009739B3">
          <w:rPr>
            <w:rStyle w:val="Hyperlink"/>
            <w:sz w:val="22"/>
            <w:szCs w:val="22"/>
          </w:rPr>
          <w:t>37649</w:t>
        </w:r>
      </w:hyperlink>
      <w:r w:rsidRPr="009739B3">
        <w:rPr>
          <w:sz w:val="22"/>
          <w:szCs w:val="22"/>
        </w:rPr>
        <w:t>)</w:t>
      </w:r>
    </w:p>
    <w:p w:rsidR="00355BF0" w:rsidRPr="009739B3" w:rsidRDefault="00E172E2" w:rsidP="00355BF0">
      <w:pPr>
        <w:tabs>
          <w:tab w:val="left" w:pos="2544"/>
        </w:tabs>
        <w:rPr>
          <w:sz w:val="20"/>
          <w:lang w:val="fr-CA"/>
        </w:rPr>
      </w:pPr>
      <w:r w:rsidRPr="009739B3">
        <w:rPr>
          <w:sz w:val="20"/>
          <w:lang w:val="en-CA"/>
        </w:rPr>
        <w:t>(</w:t>
      </w:r>
      <w:r w:rsidRPr="009739B3">
        <w:rPr>
          <w:sz w:val="20"/>
        </w:rPr>
        <w:t>The application for leave to appeal is dismissed with costs.</w:t>
      </w:r>
      <w:r w:rsidRPr="009739B3">
        <w:rPr>
          <w:sz w:val="20"/>
        </w:rPr>
        <w:t xml:space="preserve"> / </w:t>
      </w:r>
      <w:r w:rsidRPr="009739B3">
        <w:rPr>
          <w:sz w:val="20"/>
          <w:lang w:val="fr-CA"/>
        </w:rPr>
        <w:t xml:space="preserve">La demande d’autorisation d’appel </w:t>
      </w:r>
      <w:proofErr w:type="gramStart"/>
      <w:r w:rsidRPr="009739B3">
        <w:rPr>
          <w:sz w:val="20"/>
          <w:lang w:val="fr-CA"/>
        </w:rPr>
        <w:t>est</w:t>
      </w:r>
      <w:proofErr w:type="gramEnd"/>
      <w:r w:rsidRPr="009739B3">
        <w:rPr>
          <w:sz w:val="20"/>
          <w:lang w:val="fr-CA"/>
        </w:rPr>
        <w:t xml:space="preserve"> rejetée avec dépens.</w:t>
      </w:r>
      <w:r w:rsidRPr="009739B3">
        <w:rPr>
          <w:sz w:val="20"/>
          <w:lang w:val="fr-CA"/>
        </w:rPr>
        <w:t>)</w:t>
      </w:r>
    </w:p>
    <w:p w:rsidR="00355BF0" w:rsidRPr="009739B3" w:rsidRDefault="00355BF0" w:rsidP="00355BF0">
      <w:pPr>
        <w:tabs>
          <w:tab w:val="left" w:pos="2544"/>
        </w:tabs>
        <w:rPr>
          <w:sz w:val="22"/>
          <w:szCs w:val="22"/>
          <w:lang w:val="fr-CA"/>
        </w:rPr>
      </w:pPr>
    </w:p>
    <w:p w:rsidR="00355BF0" w:rsidRPr="009739B3" w:rsidRDefault="00355BF0" w:rsidP="00355BF0">
      <w:pPr>
        <w:jc w:val="both"/>
        <w:rPr>
          <w:sz w:val="22"/>
          <w:szCs w:val="22"/>
        </w:rPr>
      </w:pPr>
      <w:r w:rsidRPr="009739B3">
        <w:rPr>
          <w:sz w:val="22"/>
          <w:szCs w:val="22"/>
        </w:rPr>
        <w:t>****</w:t>
      </w:r>
    </w:p>
    <w:p w:rsidR="00355BF0" w:rsidRPr="009739B3" w:rsidRDefault="00355BF0" w:rsidP="00355BF0">
      <w:pPr>
        <w:widowControl w:val="0"/>
        <w:autoSpaceDE w:val="0"/>
        <w:autoSpaceDN w:val="0"/>
        <w:adjustRightInd w:val="0"/>
        <w:jc w:val="both"/>
        <w:rPr>
          <w:rFonts w:eastAsiaTheme="minorEastAsia"/>
          <w:sz w:val="22"/>
          <w:szCs w:val="22"/>
          <w:lang w:eastAsia="en-CA"/>
        </w:rPr>
      </w:pPr>
    </w:p>
    <w:p w:rsidR="009B4C43" w:rsidRPr="009739B3" w:rsidRDefault="009B4C43" w:rsidP="009B4C43">
      <w:pPr>
        <w:rPr>
          <w:sz w:val="22"/>
          <w:szCs w:val="22"/>
          <w:lang w:val="en-CA"/>
        </w:rPr>
      </w:pPr>
      <w:r w:rsidRPr="009739B3">
        <w:rPr>
          <w:i/>
          <w:sz w:val="22"/>
          <w:szCs w:val="22"/>
          <w:lang w:val="en-CA"/>
        </w:rPr>
        <w:t xml:space="preserve">Eric Tsui v. Her Majesty the Queen </w:t>
      </w:r>
      <w:proofErr w:type="gramStart"/>
      <w:r w:rsidRPr="009739B3">
        <w:rPr>
          <w:i/>
          <w:sz w:val="22"/>
          <w:szCs w:val="22"/>
          <w:lang w:val="en-CA"/>
        </w:rPr>
        <w:t>ex</w:t>
      </w:r>
      <w:proofErr w:type="gramEnd"/>
      <w:r w:rsidRPr="009739B3">
        <w:rPr>
          <w:i/>
          <w:sz w:val="22"/>
          <w:szCs w:val="22"/>
          <w:lang w:val="en-CA"/>
        </w:rPr>
        <w:t xml:space="preserve">. rel the Regional Municipality of York </w:t>
      </w:r>
      <w:r w:rsidRPr="009739B3">
        <w:rPr>
          <w:sz w:val="22"/>
          <w:szCs w:val="22"/>
          <w:lang w:val="en-CA"/>
        </w:rPr>
        <w:t xml:space="preserve">(Ont.) (Civil) (By Leave) </w:t>
      </w:r>
      <w:r w:rsidRPr="009739B3">
        <w:rPr>
          <w:sz w:val="22"/>
          <w:szCs w:val="22"/>
        </w:rPr>
        <w:t>(</w:t>
      </w:r>
      <w:hyperlink r:id="rId23" w:history="1">
        <w:r w:rsidRPr="009739B3">
          <w:rPr>
            <w:rStyle w:val="Hyperlink"/>
            <w:sz w:val="22"/>
            <w:szCs w:val="22"/>
          </w:rPr>
          <w:t>37568</w:t>
        </w:r>
      </w:hyperlink>
      <w:r w:rsidRPr="009739B3">
        <w:rPr>
          <w:sz w:val="22"/>
          <w:szCs w:val="22"/>
        </w:rPr>
        <w:t>)</w:t>
      </w:r>
    </w:p>
    <w:p w:rsidR="00355BF0" w:rsidRPr="009739B3" w:rsidRDefault="009B4C43" w:rsidP="00355BF0">
      <w:pPr>
        <w:tabs>
          <w:tab w:val="left" w:pos="2544"/>
        </w:tabs>
        <w:rPr>
          <w:sz w:val="20"/>
          <w:lang w:val="fr-CA"/>
        </w:rPr>
      </w:pPr>
      <w:r w:rsidRPr="009739B3">
        <w:rPr>
          <w:sz w:val="20"/>
          <w:lang w:val="en-CA"/>
        </w:rPr>
        <w:t>(</w:t>
      </w:r>
      <w:r w:rsidRPr="009739B3">
        <w:rPr>
          <w:sz w:val="20"/>
        </w:rPr>
        <w:t>The application for leave to appeal is dismissed with costs.</w:t>
      </w:r>
      <w:r w:rsidRPr="009739B3">
        <w:rPr>
          <w:sz w:val="20"/>
        </w:rPr>
        <w:t xml:space="preserve"> / </w:t>
      </w:r>
      <w:r w:rsidRPr="009739B3">
        <w:rPr>
          <w:sz w:val="20"/>
          <w:lang w:val="fr-CA"/>
        </w:rPr>
        <w:t xml:space="preserve">La demande d’autorisation d’appel </w:t>
      </w:r>
      <w:proofErr w:type="gramStart"/>
      <w:r w:rsidRPr="009739B3">
        <w:rPr>
          <w:sz w:val="20"/>
          <w:lang w:val="fr-CA"/>
        </w:rPr>
        <w:t>est</w:t>
      </w:r>
      <w:proofErr w:type="gramEnd"/>
      <w:r w:rsidRPr="009739B3">
        <w:rPr>
          <w:sz w:val="20"/>
          <w:lang w:val="fr-CA"/>
        </w:rPr>
        <w:t xml:space="preserve"> rejetée avec dépens.</w:t>
      </w:r>
      <w:r w:rsidRPr="009739B3">
        <w:rPr>
          <w:sz w:val="20"/>
          <w:lang w:val="fr-CA"/>
        </w:rPr>
        <w:t>)</w:t>
      </w:r>
    </w:p>
    <w:p w:rsidR="00355BF0" w:rsidRPr="009739B3" w:rsidRDefault="00355BF0" w:rsidP="00355BF0">
      <w:pPr>
        <w:tabs>
          <w:tab w:val="left" w:pos="2544"/>
        </w:tabs>
        <w:rPr>
          <w:sz w:val="22"/>
          <w:szCs w:val="22"/>
          <w:lang w:val="fr-CA"/>
        </w:rPr>
      </w:pPr>
    </w:p>
    <w:p w:rsidR="00355BF0" w:rsidRPr="009739B3" w:rsidRDefault="00355BF0" w:rsidP="00355BF0">
      <w:pPr>
        <w:jc w:val="both"/>
        <w:rPr>
          <w:sz w:val="22"/>
          <w:szCs w:val="22"/>
        </w:rPr>
      </w:pPr>
      <w:r w:rsidRPr="009739B3">
        <w:rPr>
          <w:sz w:val="22"/>
          <w:szCs w:val="22"/>
        </w:rPr>
        <w:t>****</w:t>
      </w:r>
    </w:p>
    <w:p w:rsidR="00355BF0" w:rsidRPr="009739B3" w:rsidRDefault="00355BF0" w:rsidP="00355BF0">
      <w:pPr>
        <w:widowControl w:val="0"/>
        <w:autoSpaceDE w:val="0"/>
        <w:autoSpaceDN w:val="0"/>
        <w:adjustRightInd w:val="0"/>
        <w:jc w:val="both"/>
        <w:rPr>
          <w:rFonts w:eastAsiaTheme="minorEastAsia"/>
          <w:sz w:val="22"/>
          <w:szCs w:val="22"/>
          <w:lang w:eastAsia="en-CA"/>
        </w:rPr>
      </w:pPr>
    </w:p>
    <w:p w:rsidR="00C16F22" w:rsidRPr="009739B3" w:rsidRDefault="00C16F22" w:rsidP="00C16F22">
      <w:pPr>
        <w:rPr>
          <w:sz w:val="22"/>
          <w:szCs w:val="22"/>
          <w:lang w:val="en-CA"/>
        </w:rPr>
      </w:pPr>
      <w:r w:rsidRPr="009739B3">
        <w:rPr>
          <w:i/>
          <w:sz w:val="22"/>
          <w:szCs w:val="22"/>
          <w:lang w:val="en-CA"/>
        </w:rPr>
        <w:t>Troy Saikaley v. Her Majesty the Queen et al.</w:t>
      </w:r>
      <w:r w:rsidRPr="009739B3">
        <w:rPr>
          <w:sz w:val="22"/>
          <w:szCs w:val="22"/>
          <w:lang w:val="en-CA"/>
        </w:rPr>
        <w:t xml:space="preserve"> (Ont.) (Criminal) (By Leave) </w:t>
      </w:r>
      <w:r w:rsidRPr="009739B3">
        <w:rPr>
          <w:sz w:val="22"/>
          <w:szCs w:val="22"/>
        </w:rPr>
        <w:t>(</w:t>
      </w:r>
      <w:hyperlink r:id="rId24" w:history="1">
        <w:r w:rsidRPr="009739B3">
          <w:rPr>
            <w:rStyle w:val="Hyperlink"/>
            <w:sz w:val="22"/>
            <w:szCs w:val="22"/>
          </w:rPr>
          <w:t>37689</w:t>
        </w:r>
      </w:hyperlink>
      <w:r w:rsidRPr="009739B3">
        <w:rPr>
          <w:sz w:val="22"/>
          <w:szCs w:val="22"/>
        </w:rPr>
        <w:t>)</w:t>
      </w:r>
    </w:p>
    <w:p w:rsidR="00355BF0" w:rsidRPr="009739B3" w:rsidRDefault="00C16F22" w:rsidP="00355BF0">
      <w:pPr>
        <w:tabs>
          <w:tab w:val="left" w:pos="2544"/>
        </w:tabs>
        <w:rPr>
          <w:sz w:val="20"/>
          <w:lang w:val="fr-CA"/>
        </w:rPr>
      </w:pPr>
      <w:r w:rsidRPr="009739B3">
        <w:rPr>
          <w:sz w:val="20"/>
        </w:rPr>
        <w:t>(</w:t>
      </w:r>
      <w:r w:rsidRPr="009739B3">
        <w:rPr>
          <w:sz w:val="20"/>
        </w:rPr>
        <w:t>The application for leave to appeal is dismissed.</w:t>
      </w:r>
      <w:r w:rsidRPr="009739B3">
        <w:rPr>
          <w:sz w:val="20"/>
        </w:rPr>
        <w:t xml:space="preserve"> / </w:t>
      </w:r>
      <w:r w:rsidRPr="009739B3">
        <w:rPr>
          <w:sz w:val="20"/>
          <w:lang w:val="fr-CA"/>
        </w:rPr>
        <w:t xml:space="preserve">La demande d’autorisation d’appel </w:t>
      </w:r>
      <w:proofErr w:type="gramStart"/>
      <w:r w:rsidRPr="009739B3">
        <w:rPr>
          <w:sz w:val="20"/>
          <w:lang w:val="fr-CA"/>
        </w:rPr>
        <w:t>est</w:t>
      </w:r>
      <w:proofErr w:type="gramEnd"/>
      <w:r w:rsidRPr="009739B3">
        <w:rPr>
          <w:sz w:val="20"/>
          <w:lang w:val="fr-CA"/>
        </w:rPr>
        <w:t xml:space="preserve"> rejetée.</w:t>
      </w:r>
      <w:r w:rsidRPr="009739B3">
        <w:rPr>
          <w:sz w:val="20"/>
          <w:lang w:val="fr-CA"/>
        </w:rPr>
        <w:t>)</w:t>
      </w:r>
    </w:p>
    <w:p w:rsidR="00355BF0" w:rsidRPr="009739B3" w:rsidRDefault="00355BF0" w:rsidP="00355BF0">
      <w:pPr>
        <w:tabs>
          <w:tab w:val="left" w:pos="2544"/>
        </w:tabs>
        <w:rPr>
          <w:sz w:val="22"/>
          <w:szCs w:val="22"/>
          <w:lang w:val="fr-CA"/>
        </w:rPr>
      </w:pPr>
    </w:p>
    <w:p w:rsidR="00355BF0" w:rsidRPr="009739B3" w:rsidRDefault="00355BF0" w:rsidP="00355BF0">
      <w:pPr>
        <w:jc w:val="both"/>
        <w:rPr>
          <w:sz w:val="22"/>
          <w:szCs w:val="22"/>
        </w:rPr>
      </w:pPr>
      <w:r w:rsidRPr="009739B3">
        <w:rPr>
          <w:sz w:val="22"/>
          <w:szCs w:val="22"/>
        </w:rPr>
        <w:t>****</w:t>
      </w:r>
    </w:p>
    <w:p w:rsidR="00E0505A" w:rsidRPr="009739B3" w:rsidRDefault="00E0505A" w:rsidP="00E0505A">
      <w:pPr>
        <w:widowControl w:val="0"/>
        <w:autoSpaceDE w:val="0"/>
        <w:autoSpaceDN w:val="0"/>
        <w:adjustRightInd w:val="0"/>
        <w:jc w:val="both"/>
        <w:rPr>
          <w:rFonts w:eastAsiaTheme="minorEastAsia"/>
          <w:sz w:val="22"/>
          <w:szCs w:val="22"/>
          <w:lang w:eastAsia="en-CA"/>
        </w:rPr>
      </w:pPr>
    </w:p>
    <w:p w:rsidR="00E84B99" w:rsidRPr="009739B3" w:rsidRDefault="00E84B99" w:rsidP="00E84B99">
      <w:pPr>
        <w:rPr>
          <w:sz w:val="22"/>
          <w:szCs w:val="22"/>
        </w:rPr>
      </w:pPr>
      <w:r w:rsidRPr="009739B3">
        <w:rPr>
          <w:i/>
          <w:sz w:val="22"/>
          <w:szCs w:val="22"/>
          <w:lang w:val="en-CA"/>
        </w:rPr>
        <w:t>Geophysical Service Incorporated v. EnCana Corporation et al.</w:t>
      </w:r>
      <w:r w:rsidRPr="009739B3">
        <w:rPr>
          <w:sz w:val="22"/>
          <w:szCs w:val="22"/>
          <w:lang w:val="en-CA"/>
        </w:rPr>
        <w:t xml:space="preserve"> (Alta.) (Civil) (By Leave) </w:t>
      </w:r>
      <w:r w:rsidRPr="009739B3">
        <w:rPr>
          <w:sz w:val="22"/>
          <w:szCs w:val="22"/>
        </w:rPr>
        <w:t>(</w:t>
      </w:r>
      <w:hyperlink r:id="rId25" w:history="1">
        <w:r w:rsidRPr="009739B3">
          <w:rPr>
            <w:rStyle w:val="Hyperlink"/>
            <w:sz w:val="22"/>
            <w:szCs w:val="22"/>
          </w:rPr>
          <w:t>37634</w:t>
        </w:r>
      </w:hyperlink>
      <w:r w:rsidRPr="009739B3">
        <w:rPr>
          <w:sz w:val="22"/>
          <w:szCs w:val="22"/>
        </w:rPr>
        <w:t>)</w:t>
      </w:r>
    </w:p>
    <w:p w:rsidR="00E0505A" w:rsidRPr="009739B3" w:rsidRDefault="00E84B99" w:rsidP="00E0505A">
      <w:pPr>
        <w:tabs>
          <w:tab w:val="left" w:pos="2544"/>
        </w:tabs>
        <w:rPr>
          <w:sz w:val="20"/>
          <w:lang w:val="fr-CA"/>
        </w:rPr>
      </w:pPr>
      <w:r w:rsidRPr="009739B3">
        <w:rPr>
          <w:sz w:val="20"/>
        </w:rPr>
        <w:t>(</w:t>
      </w:r>
      <w:r w:rsidRPr="009739B3">
        <w:rPr>
          <w:sz w:val="20"/>
        </w:rPr>
        <w:t>The application for leave to appeal is dismissed with costs.</w:t>
      </w:r>
      <w:r w:rsidRPr="009739B3">
        <w:rPr>
          <w:sz w:val="20"/>
        </w:rPr>
        <w:t xml:space="preserve"> / </w:t>
      </w:r>
      <w:r w:rsidRPr="009739B3">
        <w:rPr>
          <w:sz w:val="20"/>
          <w:lang w:val="fr-CA"/>
        </w:rPr>
        <w:t xml:space="preserve">La demande d’autorisation d’appel </w:t>
      </w:r>
      <w:proofErr w:type="gramStart"/>
      <w:r w:rsidRPr="009739B3">
        <w:rPr>
          <w:sz w:val="20"/>
          <w:lang w:val="fr-CA"/>
        </w:rPr>
        <w:t>est</w:t>
      </w:r>
      <w:proofErr w:type="gramEnd"/>
      <w:r w:rsidRPr="009739B3">
        <w:rPr>
          <w:sz w:val="20"/>
          <w:lang w:val="fr-CA"/>
        </w:rPr>
        <w:t xml:space="preserve"> rejetée avec dépens.</w:t>
      </w:r>
      <w:r w:rsidRPr="009739B3">
        <w:rPr>
          <w:sz w:val="20"/>
          <w:lang w:val="fr-CA"/>
        </w:rPr>
        <w:t>)</w:t>
      </w:r>
    </w:p>
    <w:p w:rsidR="00E0505A" w:rsidRPr="009739B3" w:rsidRDefault="00E0505A" w:rsidP="00E0505A">
      <w:pPr>
        <w:tabs>
          <w:tab w:val="left" w:pos="2544"/>
        </w:tabs>
        <w:rPr>
          <w:sz w:val="22"/>
          <w:szCs w:val="22"/>
          <w:lang w:val="fr-CA"/>
        </w:rPr>
      </w:pPr>
    </w:p>
    <w:p w:rsidR="00E0505A" w:rsidRPr="009739B3" w:rsidRDefault="00E0505A" w:rsidP="00E0505A">
      <w:pPr>
        <w:jc w:val="both"/>
        <w:rPr>
          <w:sz w:val="22"/>
          <w:szCs w:val="22"/>
        </w:rPr>
      </w:pPr>
      <w:r w:rsidRPr="009739B3">
        <w:rPr>
          <w:sz w:val="22"/>
          <w:szCs w:val="22"/>
        </w:rPr>
        <w:t>****</w:t>
      </w:r>
    </w:p>
    <w:p w:rsidR="00C947C4" w:rsidRPr="009739B3" w:rsidRDefault="00C947C4" w:rsidP="00C947C4">
      <w:pPr>
        <w:ind w:left="360" w:hanging="360"/>
        <w:rPr>
          <w:sz w:val="20"/>
          <w:lang w:val="en-CA"/>
        </w:rPr>
      </w:pPr>
    </w:p>
    <w:p w:rsidR="00C947C4" w:rsidRPr="009739B3" w:rsidRDefault="00C947C4" w:rsidP="00C947C4">
      <w:pPr>
        <w:ind w:left="360" w:hanging="360"/>
        <w:rPr>
          <w:sz w:val="20"/>
          <w:lang w:val="en-CA"/>
        </w:rPr>
      </w:pPr>
    </w:p>
    <w:p w:rsidR="00853253" w:rsidRPr="009739B3" w:rsidRDefault="00853253" w:rsidP="00F31A65">
      <w:pPr>
        <w:ind w:left="360" w:hanging="360"/>
        <w:jc w:val="both"/>
        <w:rPr>
          <w:sz w:val="20"/>
        </w:rPr>
      </w:pPr>
    </w:p>
    <w:p w:rsidR="00D3344A" w:rsidRPr="009739B3" w:rsidRDefault="00D3344A" w:rsidP="00D3344A">
      <w:pPr>
        <w:widowControl w:val="0"/>
        <w:outlineLvl w:val="0"/>
      </w:pPr>
      <w:r w:rsidRPr="009739B3">
        <w:t xml:space="preserve">Supreme Court of Canada / Cour suprême du </w:t>
      </w:r>
      <w:proofErr w:type="gramStart"/>
      <w:r w:rsidRPr="009739B3">
        <w:t>Canada :</w:t>
      </w:r>
      <w:proofErr w:type="gramEnd"/>
      <w:r w:rsidRPr="009739B3">
        <w:t xml:space="preserve"> </w:t>
      </w:r>
    </w:p>
    <w:p w:rsidR="00D3344A" w:rsidRPr="009739B3" w:rsidRDefault="006247D5" w:rsidP="00D3344A">
      <w:pPr>
        <w:widowControl w:val="0"/>
        <w:outlineLvl w:val="0"/>
        <w:rPr>
          <w:color w:val="0000FF"/>
          <w:u w:val="single"/>
        </w:rPr>
      </w:pPr>
      <w:hyperlink r:id="rId26" w:history="1">
        <w:r w:rsidR="00D3344A" w:rsidRPr="009739B3">
          <w:rPr>
            <w:rStyle w:val="Hyperlink"/>
          </w:rPr>
          <w:t>comments-commentaires@scc-csc.ca</w:t>
        </w:r>
      </w:hyperlink>
    </w:p>
    <w:p w:rsidR="00D3344A" w:rsidRPr="009739B3" w:rsidRDefault="00D3344A" w:rsidP="00D3344A">
      <w:pPr>
        <w:widowControl w:val="0"/>
        <w:outlineLvl w:val="0"/>
      </w:pPr>
      <w:r w:rsidRPr="009739B3">
        <w:t>(613) 995-4330</w:t>
      </w:r>
    </w:p>
    <w:p w:rsidR="00497B5E" w:rsidRPr="009739B3" w:rsidRDefault="00497B5E" w:rsidP="00497B5E">
      <w:pPr>
        <w:widowControl w:val="0"/>
        <w:rPr>
          <w:sz w:val="20"/>
        </w:rPr>
      </w:pPr>
    </w:p>
    <w:p w:rsidR="003F43E6" w:rsidRPr="009739B3" w:rsidRDefault="003F43E6" w:rsidP="00497B5E">
      <w:pPr>
        <w:widowControl w:val="0"/>
        <w:rPr>
          <w:sz w:val="20"/>
        </w:rPr>
      </w:pPr>
    </w:p>
    <w:p w:rsidR="00224F26" w:rsidRPr="00910AEC" w:rsidRDefault="003F43E6" w:rsidP="00DE0F77">
      <w:pPr>
        <w:pStyle w:val="Footer"/>
        <w:jc w:val="center"/>
      </w:pPr>
      <w:r w:rsidRPr="009739B3">
        <w:t>- 30</w:t>
      </w:r>
      <w:r w:rsidR="00312438" w:rsidRPr="009739B3">
        <w:t xml:space="preserve"> -</w:t>
      </w:r>
    </w:p>
    <w:sectPr w:rsidR="00224F26" w:rsidRPr="00910AEC" w:rsidSect="007C3E99">
      <w:headerReference w:type="even" r:id="rId27"/>
      <w:headerReference w:type="default" r:id="rId28"/>
      <w:footerReference w:type="even" r:id="rId29"/>
      <w:footerReference w:type="default" r:id="rId30"/>
      <w:headerReference w:type="first" r:id="rId31"/>
      <w:footerReference w:type="first" r:id="rId3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
  </w:num>
  <w:num w:numId="4">
    <w:abstractNumId w:val="9"/>
  </w:num>
  <w:num w:numId="5">
    <w:abstractNumId w:val="12"/>
  </w:num>
  <w:num w:numId="6">
    <w:abstractNumId w:val="19"/>
  </w:num>
  <w:num w:numId="7">
    <w:abstractNumId w:val="18"/>
  </w:num>
  <w:num w:numId="8">
    <w:abstractNumId w:val="27"/>
  </w:num>
  <w:num w:numId="9">
    <w:abstractNumId w:val="26"/>
  </w:num>
  <w:num w:numId="10">
    <w:abstractNumId w:val="0"/>
  </w:num>
  <w:num w:numId="11">
    <w:abstractNumId w:val="8"/>
  </w:num>
  <w:num w:numId="12">
    <w:abstractNumId w:val="11"/>
  </w:num>
  <w:num w:numId="13">
    <w:abstractNumId w:val="2"/>
  </w:num>
  <w:num w:numId="14">
    <w:abstractNumId w:val="10"/>
  </w:num>
  <w:num w:numId="15">
    <w:abstractNumId w:val="14"/>
  </w:num>
  <w:num w:numId="16">
    <w:abstractNumId w:val="25"/>
  </w:num>
  <w:num w:numId="17">
    <w:abstractNumId w:val="20"/>
  </w:num>
  <w:num w:numId="18">
    <w:abstractNumId w:val="3"/>
  </w:num>
  <w:num w:numId="19">
    <w:abstractNumId w:val="17"/>
  </w:num>
  <w:num w:numId="20">
    <w:abstractNumId w:val="7"/>
  </w:num>
  <w:num w:numId="21">
    <w:abstractNumId w:val="4"/>
  </w:num>
  <w:num w:numId="22">
    <w:abstractNumId w:val="13"/>
  </w:num>
  <w:num w:numId="23">
    <w:abstractNumId w:val="23"/>
  </w:num>
  <w:num w:numId="24">
    <w:abstractNumId w:val="15"/>
  </w:num>
  <w:num w:numId="25">
    <w:abstractNumId w:val="24"/>
  </w:num>
  <w:num w:numId="26">
    <w:abstractNumId w:val="16"/>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388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554A"/>
    <w:rsid w:val="00005B6D"/>
    <w:rsid w:val="00006442"/>
    <w:rsid w:val="00006C46"/>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59B1"/>
    <w:rsid w:val="0004796D"/>
    <w:rsid w:val="00047A6D"/>
    <w:rsid w:val="00047CD6"/>
    <w:rsid w:val="0005131F"/>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B00B7"/>
    <w:rsid w:val="000B046D"/>
    <w:rsid w:val="000B0B3F"/>
    <w:rsid w:val="000B0C32"/>
    <w:rsid w:val="000B163F"/>
    <w:rsid w:val="000B2C3D"/>
    <w:rsid w:val="000B3835"/>
    <w:rsid w:val="000B4331"/>
    <w:rsid w:val="000B5274"/>
    <w:rsid w:val="000B6DBE"/>
    <w:rsid w:val="000B7258"/>
    <w:rsid w:val="000C014A"/>
    <w:rsid w:val="000C0E20"/>
    <w:rsid w:val="000C182C"/>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839"/>
    <w:rsid w:val="000F3B4D"/>
    <w:rsid w:val="000F525E"/>
    <w:rsid w:val="000F6CD4"/>
    <w:rsid w:val="000F6D05"/>
    <w:rsid w:val="000F74E1"/>
    <w:rsid w:val="00100CEE"/>
    <w:rsid w:val="00101E4B"/>
    <w:rsid w:val="00102C52"/>
    <w:rsid w:val="00102F8F"/>
    <w:rsid w:val="00103895"/>
    <w:rsid w:val="00104926"/>
    <w:rsid w:val="001068F5"/>
    <w:rsid w:val="00107219"/>
    <w:rsid w:val="0011144F"/>
    <w:rsid w:val="0011236E"/>
    <w:rsid w:val="001123E0"/>
    <w:rsid w:val="00113872"/>
    <w:rsid w:val="00113C6F"/>
    <w:rsid w:val="00117AF3"/>
    <w:rsid w:val="0012083A"/>
    <w:rsid w:val="0012101A"/>
    <w:rsid w:val="00123976"/>
    <w:rsid w:val="00124DEC"/>
    <w:rsid w:val="00125413"/>
    <w:rsid w:val="00127484"/>
    <w:rsid w:val="00127646"/>
    <w:rsid w:val="001277DB"/>
    <w:rsid w:val="00132635"/>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5B3C"/>
    <w:rsid w:val="001E165E"/>
    <w:rsid w:val="001E2870"/>
    <w:rsid w:val="001E3AD7"/>
    <w:rsid w:val="001E3B86"/>
    <w:rsid w:val="001E3BCD"/>
    <w:rsid w:val="001E3C61"/>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6732"/>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48CB"/>
    <w:rsid w:val="00284C4E"/>
    <w:rsid w:val="002858BA"/>
    <w:rsid w:val="00286125"/>
    <w:rsid w:val="00286152"/>
    <w:rsid w:val="0028686B"/>
    <w:rsid w:val="0029170D"/>
    <w:rsid w:val="00291A30"/>
    <w:rsid w:val="00292338"/>
    <w:rsid w:val="002923B0"/>
    <w:rsid w:val="00292574"/>
    <w:rsid w:val="0029523B"/>
    <w:rsid w:val="002953D9"/>
    <w:rsid w:val="002958A2"/>
    <w:rsid w:val="0029654C"/>
    <w:rsid w:val="00296766"/>
    <w:rsid w:val="002978D5"/>
    <w:rsid w:val="00297E34"/>
    <w:rsid w:val="002A08C0"/>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43B0"/>
    <w:rsid w:val="002E4E73"/>
    <w:rsid w:val="002E5228"/>
    <w:rsid w:val="002E5371"/>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6CCE"/>
    <w:rsid w:val="00307609"/>
    <w:rsid w:val="00307CC7"/>
    <w:rsid w:val="00307D1C"/>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BF0"/>
    <w:rsid w:val="00355FCE"/>
    <w:rsid w:val="00360FCE"/>
    <w:rsid w:val="00362E82"/>
    <w:rsid w:val="00364001"/>
    <w:rsid w:val="003652D8"/>
    <w:rsid w:val="003674E9"/>
    <w:rsid w:val="00367B9E"/>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4D4"/>
    <w:rsid w:val="003D15C1"/>
    <w:rsid w:val="003D1900"/>
    <w:rsid w:val="003D1AFA"/>
    <w:rsid w:val="003D27BD"/>
    <w:rsid w:val="003D2A04"/>
    <w:rsid w:val="003D3540"/>
    <w:rsid w:val="003D3740"/>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C02"/>
    <w:rsid w:val="00445E25"/>
    <w:rsid w:val="0044609E"/>
    <w:rsid w:val="004511AB"/>
    <w:rsid w:val="004518DD"/>
    <w:rsid w:val="00451AD0"/>
    <w:rsid w:val="0045235F"/>
    <w:rsid w:val="00452B3C"/>
    <w:rsid w:val="004533F1"/>
    <w:rsid w:val="00453ABE"/>
    <w:rsid w:val="004542A8"/>
    <w:rsid w:val="00455898"/>
    <w:rsid w:val="00455DC6"/>
    <w:rsid w:val="00455FC8"/>
    <w:rsid w:val="00457ABE"/>
    <w:rsid w:val="00457E0D"/>
    <w:rsid w:val="00460794"/>
    <w:rsid w:val="00463D03"/>
    <w:rsid w:val="00464517"/>
    <w:rsid w:val="00464FEE"/>
    <w:rsid w:val="004651B9"/>
    <w:rsid w:val="00466DE8"/>
    <w:rsid w:val="004672B7"/>
    <w:rsid w:val="00467391"/>
    <w:rsid w:val="00467F2C"/>
    <w:rsid w:val="00472190"/>
    <w:rsid w:val="004722C9"/>
    <w:rsid w:val="00472396"/>
    <w:rsid w:val="00472976"/>
    <w:rsid w:val="00472C2A"/>
    <w:rsid w:val="00474202"/>
    <w:rsid w:val="00474D1A"/>
    <w:rsid w:val="00474D9B"/>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7313"/>
    <w:rsid w:val="004A7CEC"/>
    <w:rsid w:val="004B06E1"/>
    <w:rsid w:val="004B0CC4"/>
    <w:rsid w:val="004B127F"/>
    <w:rsid w:val="004B2163"/>
    <w:rsid w:val="004B3606"/>
    <w:rsid w:val="004B364E"/>
    <w:rsid w:val="004B36D3"/>
    <w:rsid w:val="004B408C"/>
    <w:rsid w:val="004B5B1B"/>
    <w:rsid w:val="004B6551"/>
    <w:rsid w:val="004C0201"/>
    <w:rsid w:val="004C0544"/>
    <w:rsid w:val="004C1EC0"/>
    <w:rsid w:val="004C2585"/>
    <w:rsid w:val="004C281D"/>
    <w:rsid w:val="004C2E9D"/>
    <w:rsid w:val="004C363A"/>
    <w:rsid w:val="004C3B86"/>
    <w:rsid w:val="004C440A"/>
    <w:rsid w:val="004C4513"/>
    <w:rsid w:val="004C4C26"/>
    <w:rsid w:val="004C6490"/>
    <w:rsid w:val="004C65EB"/>
    <w:rsid w:val="004C74DE"/>
    <w:rsid w:val="004C7FC6"/>
    <w:rsid w:val="004D16EB"/>
    <w:rsid w:val="004D3303"/>
    <w:rsid w:val="004D37F2"/>
    <w:rsid w:val="004D3B41"/>
    <w:rsid w:val="004D495D"/>
    <w:rsid w:val="004D4A77"/>
    <w:rsid w:val="004D55FB"/>
    <w:rsid w:val="004D57B2"/>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26A4"/>
    <w:rsid w:val="00502AA3"/>
    <w:rsid w:val="00502C64"/>
    <w:rsid w:val="00502E5A"/>
    <w:rsid w:val="00502F3E"/>
    <w:rsid w:val="00503196"/>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F"/>
    <w:rsid w:val="005537FA"/>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B0AAB"/>
    <w:rsid w:val="005B0D9E"/>
    <w:rsid w:val="005B2412"/>
    <w:rsid w:val="005B4EB8"/>
    <w:rsid w:val="005B5BA7"/>
    <w:rsid w:val="005B5DAE"/>
    <w:rsid w:val="005B660D"/>
    <w:rsid w:val="005C137E"/>
    <w:rsid w:val="005C18A2"/>
    <w:rsid w:val="005C196C"/>
    <w:rsid w:val="005C1C0C"/>
    <w:rsid w:val="005C2CA2"/>
    <w:rsid w:val="005C3064"/>
    <w:rsid w:val="005C413E"/>
    <w:rsid w:val="005C480D"/>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5CD4"/>
    <w:rsid w:val="005F75D2"/>
    <w:rsid w:val="005F771A"/>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505D0"/>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7D5"/>
    <w:rsid w:val="00685844"/>
    <w:rsid w:val="00685EE6"/>
    <w:rsid w:val="0068639E"/>
    <w:rsid w:val="00686A7E"/>
    <w:rsid w:val="00687553"/>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40C1"/>
    <w:rsid w:val="006B46D8"/>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3FB0"/>
    <w:rsid w:val="006D443D"/>
    <w:rsid w:val="006D56E9"/>
    <w:rsid w:val="006D6049"/>
    <w:rsid w:val="006D614A"/>
    <w:rsid w:val="006D6B5E"/>
    <w:rsid w:val="006D7104"/>
    <w:rsid w:val="006D71F8"/>
    <w:rsid w:val="006D736C"/>
    <w:rsid w:val="006D7506"/>
    <w:rsid w:val="006D7DA7"/>
    <w:rsid w:val="006E11A2"/>
    <w:rsid w:val="006E27D1"/>
    <w:rsid w:val="006E4105"/>
    <w:rsid w:val="006E4860"/>
    <w:rsid w:val="006E4AC3"/>
    <w:rsid w:val="006E4B08"/>
    <w:rsid w:val="006E4EB7"/>
    <w:rsid w:val="006E7F81"/>
    <w:rsid w:val="006F2579"/>
    <w:rsid w:val="006F2E4C"/>
    <w:rsid w:val="006F2F23"/>
    <w:rsid w:val="006F38CE"/>
    <w:rsid w:val="006F3D81"/>
    <w:rsid w:val="006F6638"/>
    <w:rsid w:val="006F7E11"/>
    <w:rsid w:val="007023E9"/>
    <w:rsid w:val="00704CDE"/>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2162"/>
    <w:rsid w:val="00766432"/>
    <w:rsid w:val="00766983"/>
    <w:rsid w:val="0076734D"/>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ED"/>
    <w:rsid w:val="0078776F"/>
    <w:rsid w:val="007904D9"/>
    <w:rsid w:val="00790792"/>
    <w:rsid w:val="00791D83"/>
    <w:rsid w:val="0079313E"/>
    <w:rsid w:val="00793E1C"/>
    <w:rsid w:val="00794B01"/>
    <w:rsid w:val="00795175"/>
    <w:rsid w:val="00795FC0"/>
    <w:rsid w:val="007970F8"/>
    <w:rsid w:val="007975AC"/>
    <w:rsid w:val="007979BA"/>
    <w:rsid w:val="007A10D6"/>
    <w:rsid w:val="007A14FC"/>
    <w:rsid w:val="007A21BF"/>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908"/>
    <w:rsid w:val="00810E0C"/>
    <w:rsid w:val="008115B8"/>
    <w:rsid w:val="00812315"/>
    <w:rsid w:val="00814655"/>
    <w:rsid w:val="00814CDE"/>
    <w:rsid w:val="00815D1B"/>
    <w:rsid w:val="008167D5"/>
    <w:rsid w:val="00816C1F"/>
    <w:rsid w:val="00820D9A"/>
    <w:rsid w:val="0082143F"/>
    <w:rsid w:val="00823610"/>
    <w:rsid w:val="0082702A"/>
    <w:rsid w:val="00832D35"/>
    <w:rsid w:val="0083380F"/>
    <w:rsid w:val="0083421A"/>
    <w:rsid w:val="00835B1C"/>
    <w:rsid w:val="00835C37"/>
    <w:rsid w:val="00835FCE"/>
    <w:rsid w:val="0083686C"/>
    <w:rsid w:val="008368DE"/>
    <w:rsid w:val="0084161A"/>
    <w:rsid w:val="00841962"/>
    <w:rsid w:val="00841D14"/>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51FB"/>
    <w:rsid w:val="00865274"/>
    <w:rsid w:val="00865C5E"/>
    <w:rsid w:val="00866A27"/>
    <w:rsid w:val="00867A56"/>
    <w:rsid w:val="0087081B"/>
    <w:rsid w:val="00870830"/>
    <w:rsid w:val="00871A67"/>
    <w:rsid w:val="00871C02"/>
    <w:rsid w:val="0087219B"/>
    <w:rsid w:val="008736DB"/>
    <w:rsid w:val="00874308"/>
    <w:rsid w:val="008743C8"/>
    <w:rsid w:val="008762D4"/>
    <w:rsid w:val="008762F7"/>
    <w:rsid w:val="00876F34"/>
    <w:rsid w:val="00877B13"/>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3B18"/>
    <w:rsid w:val="008D68D4"/>
    <w:rsid w:val="008D7F59"/>
    <w:rsid w:val="008E10A7"/>
    <w:rsid w:val="008E2ACE"/>
    <w:rsid w:val="008E4516"/>
    <w:rsid w:val="008E4F93"/>
    <w:rsid w:val="008E5721"/>
    <w:rsid w:val="008E57B3"/>
    <w:rsid w:val="008E6D94"/>
    <w:rsid w:val="008E6FD2"/>
    <w:rsid w:val="008E7841"/>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39D1"/>
    <w:rsid w:val="00924922"/>
    <w:rsid w:val="00925BAD"/>
    <w:rsid w:val="00925C95"/>
    <w:rsid w:val="00925C9C"/>
    <w:rsid w:val="009269E5"/>
    <w:rsid w:val="00931CFE"/>
    <w:rsid w:val="00933086"/>
    <w:rsid w:val="00933CA3"/>
    <w:rsid w:val="009340AB"/>
    <w:rsid w:val="00934102"/>
    <w:rsid w:val="00934D48"/>
    <w:rsid w:val="009360C1"/>
    <w:rsid w:val="00936192"/>
    <w:rsid w:val="00936642"/>
    <w:rsid w:val="009367AC"/>
    <w:rsid w:val="00936A76"/>
    <w:rsid w:val="00936D03"/>
    <w:rsid w:val="009370CC"/>
    <w:rsid w:val="00940C53"/>
    <w:rsid w:val="0094247E"/>
    <w:rsid w:val="00942A08"/>
    <w:rsid w:val="00942CAD"/>
    <w:rsid w:val="00943363"/>
    <w:rsid w:val="00943D3B"/>
    <w:rsid w:val="009441A5"/>
    <w:rsid w:val="00946700"/>
    <w:rsid w:val="009469A8"/>
    <w:rsid w:val="009503BA"/>
    <w:rsid w:val="00952AFC"/>
    <w:rsid w:val="00954E7F"/>
    <w:rsid w:val="009552AB"/>
    <w:rsid w:val="00956067"/>
    <w:rsid w:val="009574CC"/>
    <w:rsid w:val="00957921"/>
    <w:rsid w:val="00957C00"/>
    <w:rsid w:val="00957C81"/>
    <w:rsid w:val="009619CF"/>
    <w:rsid w:val="00961A68"/>
    <w:rsid w:val="00962681"/>
    <w:rsid w:val="009671E7"/>
    <w:rsid w:val="00970722"/>
    <w:rsid w:val="0097114B"/>
    <w:rsid w:val="009713F0"/>
    <w:rsid w:val="00971F36"/>
    <w:rsid w:val="00972A4E"/>
    <w:rsid w:val="009731BD"/>
    <w:rsid w:val="009739B3"/>
    <w:rsid w:val="0097588C"/>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2D09"/>
    <w:rsid w:val="009B372B"/>
    <w:rsid w:val="009B38BC"/>
    <w:rsid w:val="009B4A9A"/>
    <w:rsid w:val="009B4C43"/>
    <w:rsid w:val="009B4EC5"/>
    <w:rsid w:val="009B5089"/>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2EE"/>
    <w:rsid w:val="009D3CB5"/>
    <w:rsid w:val="009D6029"/>
    <w:rsid w:val="009D6798"/>
    <w:rsid w:val="009D7121"/>
    <w:rsid w:val="009D712D"/>
    <w:rsid w:val="009E0147"/>
    <w:rsid w:val="009E2E0D"/>
    <w:rsid w:val="009E37AB"/>
    <w:rsid w:val="009E3C8B"/>
    <w:rsid w:val="009E4CAB"/>
    <w:rsid w:val="009E52A8"/>
    <w:rsid w:val="009E54B7"/>
    <w:rsid w:val="009E5BE0"/>
    <w:rsid w:val="009E6E75"/>
    <w:rsid w:val="009F0D41"/>
    <w:rsid w:val="009F161C"/>
    <w:rsid w:val="009F2E54"/>
    <w:rsid w:val="009F2F18"/>
    <w:rsid w:val="009F4EF8"/>
    <w:rsid w:val="009F4F1B"/>
    <w:rsid w:val="009F5783"/>
    <w:rsid w:val="009F5872"/>
    <w:rsid w:val="009F59FD"/>
    <w:rsid w:val="009F6F6E"/>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5DA"/>
    <w:rsid w:val="00A31E95"/>
    <w:rsid w:val="00A33AC4"/>
    <w:rsid w:val="00A352F9"/>
    <w:rsid w:val="00A3560F"/>
    <w:rsid w:val="00A36994"/>
    <w:rsid w:val="00A36A7B"/>
    <w:rsid w:val="00A37AF9"/>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3C84"/>
    <w:rsid w:val="00A8418C"/>
    <w:rsid w:val="00A8486E"/>
    <w:rsid w:val="00A84DA1"/>
    <w:rsid w:val="00A852A7"/>
    <w:rsid w:val="00A86B78"/>
    <w:rsid w:val="00A86C5B"/>
    <w:rsid w:val="00A906B6"/>
    <w:rsid w:val="00A9112D"/>
    <w:rsid w:val="00A91936"/>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DA"/>
    <w:rsid w:val="00AD1446"/>
    <w:rsid w:val="00AD2E23"/>
    <w:rsid w:val="00AD3E51"/>
    <w:rsid w:val="00AD4907"/>
    <w:rsid w:val="00AD5021"/>
    <w:rsid w:val="00AD52A6"/>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2C6D"/>
    <w:rsid w:val="00B442AC"/>
    <w:rsid w:val="00B45159"/>
    <w:rsid w:val="00B4516E"/>
    <w:rsid w:val="00B45B27"/>
    <w:rsid w:val="00B50D48"/>
    <w:rsid w:val="00B5139A"/>
    <w:rsid w:val="00B51914"/>
    <w:rsid w:val="00B533CC"/>
    <w:rsid w:val="00B539FA"/>
    <w:rsid w:val="00B53D25"/>
    <w:rsid w:val="00B54715"/>
    <w:rsid w:val="00B54726"/>
    <w:rsid w:val="00B55026"/>
    <w:rsid w:val="00B56253"/>
    <w:rsid w:val="00B600B2"/>
    <w:rsid w:val="00B64662"/>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DE5"/>
    <w:rsid w:val="00C04F3B"/>
    <w:rsid w:val="00C05F77"/>
    <w:rsid w:val="00C06F4D"/>
    <w:rsid w:val="00C07C01"/>
    <w:rsid w:val="00C12264"/>
    <w:rsid w:val="00C135B7"/>
    <w:rsid w:val="00C13F8F"/>
    <w:rsid w:val="00C1477B"/>
    <w:rsid w:val="00C14E18"/>
    <w:rsid w:val="00C15900"/>
    <w:rsid w:val="00C15DB0"/>
    <w:rsid w:val="00C16227"/>
    <w:rsid w:val="00C16F22"/>
    <w:rsid w:val="00C20393"/>
    <w:rsid w:val="00C235C7"/>
    <w:rsid w:val="00C23824"/>
    <w:rsid w:val="00C23EE0"/>
    <w:rsid w:val="00C246E4"/>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E34"/>
    <w:rsid w:val="00C573B1"/>
    <w:rsid w:val="00C5767F"/>
    <w:rsid w:val="00C613BC"/>
    <w:rsid w:val="00C6146D"/>
    <w:rsid w:val="00C640E6"/>
    <w:rsid w:val="00C64192"/>
    <w:rsid w:val="00C653FB"/>
    <w:rsid w:val="00C66545"/>
    <w:rsid w:val="00C67623"/>
    <w:rsid w:val="00C70714"/>
    <w:rsid w:val="00C70EFD"/>
    <w:rsid w:val="00C717C9"/>
    <w:rsid w:val="00C72017"/>
    <w:rsid w:val="00C7351D"/>
    <w:rsid w:val="00C74560"/>
    <w:rsid w:val="00C74A7E"/>
    <w:rsid w:val="00C74D3A"/>
    <w:rsid w:val="00C750A1"/>
    <w:rsid w:val="00C75878"/>
    <w:rsid w:val="00C76BBB"/>
    <w:rsid w:val="00C779D4"/>
    <w:rsid w:val="00C77C0E"/>
    <w:rsid w:val="00C80B32"/>
    <w:rsid w:val="00C821A5"/>
    <w:rsid w:val="00C826BF"/>
    <w:rsid w:val="00C8493F"/>
    <w:rsid w:val="00C85915"/>
    <w:rsid w:val="00C85F5E"/>
    <w:rsid w:val="00C87EE9"/>
    <w:rsid w:val="00C90F9B"/>
    <w:rsid w:val="00C935F6"/>
    <w:rsid w:val="00C9475D"/>
    <w:rsid w:val="00C947C4"/>
    <w:rsid w:val="00C95D6B"/>
    <w:rsid w:val="00C96747"/>
    <w:rsid w:val="00C96CB2"/>
    <w:rsid w:val="00C9788C"/>
    <w:rsid w:val="00C97C59"/>
    <w:rsid w:val="00CA02C3"/>
    <w:rsid w:val="00CA40AB"/>
    <w:rsid w:val="00CA5408"/>
    <w:rsid w:val="00CB1766"/>
    <w:rsid w:val="00CB196C"/>
    <w:rsid w:val="00CB1E90"/>
    <w:rsid w:val="00CB3A03"/>
    <w:rsid w:val="00CB3B10"/>
    <w:rsid w:val="00CB469F"/>
    <w:rsid w:val="00CB4831"/>
    <w:rsid w:val="00CB4EAC"/>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138D"/>
    <w:rsid w:val="00CE31E2"/>
    <w:rsid w:val="00CE3714"/>
    <w:rsid w:val="00CE3FA5"/>
    <w:rsid w:val="00CE4C48"/>
    <w:rsid w:val="00CE6B98"/>
    <w:rsid w:val="00CE6C1C"/>
    <w:rsid w:val="00CE708F"/>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3DE2"/>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5C17"/>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80429"/>
    <w:rsid w:val="00D81BB1"/>
    <w:rsid w:val="00D81C9B"/>
    <w:rsid w:val="00D82C2D"/>
    <w:rsid w:val="00D8400A"/>
    <w:rsid w:val="00D84771"/>
    <w:rsid w:val="00D84B40"/>
    <w:rsid w:val="00D84BD0"/>
    <w:rsid w:val="00D84D8C"/>
    <w:rsid w:val="00D84F6A"/>
    <w:rsid w:val="00D869D2"/>
    <w:rsid w:val="00D86B3D"/>
    <w:rsid w:val="00D90171"/>
    <w:rsid w:val="00D90F27"/>
    <w:rsid w:val="00D90F8B"/>
    <w:rsid w:val="00D92F3E"/>
    <w:rsid w:val="00D94075"/>
    <w:rsid w:val="00D95F43"/>
    <w:rsid w:val="00D96294"/>
    <w:rsid w:val="00D96A34"/>
    <w:rsid w:val="00D97E79"/>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55BC"/>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46FD"/>
    <w:rsid w:val="00E54925"/>
    <w:rsid w:val="00E553A1"/>
    <w:rsid w:val="00E55463"/>
    <w:rsid w:val="00E555E8"/>
    <w:rsid w:val="00E571E4"/>
    <w:rsid w:val="00E57937"/>
    <w:rsid w:val="00E611B7"/>
    <w:rsid w:val="00E61C4E"/>
    <w:rsid w:val="00E62E0E"/>
    <w:rsid w:val="00E65A41"/>
    <w:rsid w:val="00E70D0F"/>
    <w:rsid w:val="00E710C9"/>
    <w:rsid w:val="00E715B3"/>
    <w:rsid w:val="00E724E4"/>
    <w:rsid w:val="00E73312"/>
    <w:rsid w:val="00E735D4"/>
    <w:rsid w:val="00E742A0"/>
    <w:rsid w:val="00E74CFA"/>
    <w:rsid w:val="00E75928"/>
    <w:rsid w:val="00E75990"/>
    <w:rsid w:val="00E76439"/>
    <w:rsid w:val="00E76BAC"/>
    <w:rsid w:val="00E774E5"/>
    <w:rsid w:val="00E77642"/>
    <w:rsid w:val="00E80317"/>
    <w:rsid w:val="00E8127E"/>
    <w:rsid w:val="00E82696"/>
    <w:rsid w:val="00E8283E"/>
    <w:rsid w:val="00E84593"/>
    <w:rsid w:val="00E84B99"/>
    <w:rsid w:val="00E858D9"/>
    <w:rsid w:val="00E86052"/>
    <w:rsid w:val="00E862F4"/>
    <w:rsid w:val="00E865D9"/>
    <w:rsid w:val="00E86D89"/>
    <w:rsid w:val="00E87508"/>
    <w:rsid w:val="00E9032B"/>
    <w:rsid w:val="00E911A2"/>
    <w:rsid w:val="00E91330"/>
    <w:rsid w:val="00E91F79"/>
    <w:rsid w:val="00E920B1"/>
    <w:rsid w:val="00E92DE1"/>
    <w:rsid w:val="00E94F8A"/>
    <w:rsid w:val="00E95DA1"/>
    <w:rsid w:val="00E96DCA"/>
    <w:rsid w:val="00EA1B0F"/>
    <w:rsid w:val="00EA1C0A"/>
    <w:rsid w:val="00EA1E47"/>
    <w:rsid w:val="00EA3BFB"/>
    <w:rsid w:val="00EB073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6E98"/>
    <w:rsid w:val="00EE173D"/>
    <w:rsid w:val="00EE19F4"/>
    <w:rsid w:val="00EE24D6"/>
    <w:rsid w:val="00EE2BA9"/>
    <w:rsid w:val="00EE3269"/>
    <w:rsid w:val="00EE39BB"/>
    <w:rsid w:val="00EE59C6"/>
    <w:rsid w:val="00EF1864"/>
    <w:rsid w:val="00EF26B4"/>
    <w:rsid w:val="00EF3E2B"/>
    <w:rsid w:val="00EF4903"/>
    <w:rsid w:val="00EF62E0"/>
    <w:rsid w:val="00EF7F67"/>
    <w:rsid w:val="00F02A17"/>
    <w:rsid w:val="00F02E36"/>
    <w:rsid w:val="00F04707"/>
    <w:rsid w:val="00F04ACD"/>
    <w:rsid w:val="00F06708"/>
    <w:rsid w:val="00F06817"/>
    <w:rsid w:val="00F06BBB"/>
    <w:rsid w:val="00F10091"/>
    <w:rsid w:val="00F10ECA"/>
    <w:rsid w:val="00F110F6"/>
    <w:rsid w:val="00F11227"/>
    <w:rsid w:val="00F11706"/>
    <w:rsid w:val="00F122E7"/>
    <w:rsid w:val="00F137B4"/>
    <w:rsid w:val="00F14355"/>
    <w:rsid w:val="00F147DB"/>
    <w:rsid w:val="00F152B2"/>
    <w:rsid w:val="00F15518"/>
    <w:rsid w:val="00F157B5"/>
    <w:rsid w:val="00F200E3"/>
    <w:rsid w:val="00F210BA"/>
    <w:rsid w:val="00F21AF7"/>
    <w:rsid w:val="00F22AFE"/>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4136"/>
    <w:rsid w:val="00F44405"/>
    <w:rsid w:val="00F444C5"/>
    <w:rsid w:val="00F4474B"/>
    <w:rsid w:val="00F45664"/>
    <w:rsid w:val="00F46255"/>
    <w:rsid w:val="00F473B8"/>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6A83"/>
    <w:rsid w:val="00F77105"/>
    <w:rsid w:val="00F7777F"/>
    <w:rsid w:val="00F779B3"/>
    <w:rsid w:val="00F77C69"/>
    <w:rsid w:val="00F805B2"/>
    <w:rsid w:val="00F80ECE"/>
    <w:rsid w:val="00F818C7"/>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56"/>
    <w:rsid w:val="00FC39EA"/>
    <w:rsid w:val="00FC4ECC"/>
    <w:rsid w:val="00FC67B1"/>
    <w:rsid w:val="00FD147A"/>
    <w:rsid w:val="00FD15AF"/>
    <w:rsid w:val="00FD23EE"/>
    <w:rsid w:val="00FD2F1A"/>
    <w:rsid w:val="00FD41E0"/>
    <w:rsid w:val="00FD46F2"/>
    <w:rsid w:val="00FD5B12"/>
    <w:rsid w:val="00FD5F57"/>
    <w:rsid w:val="00FD73EE"/>
    <w:rsid w:val="00FD7F01"/>
    <w:rsid w:val="00FE0418"/>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8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674/index.do" TargetMode="External"/><Relationship Id="rId13" Type="http://schemas.openxmlformats.org/officeDocument/2006/relationships/hyperlink" Target="http://www.scc-csc.ca/case-dossier/info/sum-som-eng.aspx?cas=37706" TargetMode="External"/><Relationship Id="rId18" Type="http://schemas.openxmlformats.org/officeDocument/2006/relationships/hyperlink" Target="http://www.scc-csc.ca/case-dossier/info/sum-som-eng.aspx?cas=37714" TargetMode="External"/><Relationship Id="rId26"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www.scc-csc.ca/case-dossier/info/sum-som-eng.aspx?cas=3768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c-csc.ca/case-dossier/info/sum-som-eng.aspx?cas=37479" TargetMode="External"/><Relationship Id="rId17" Type="http://schemas.openxmlformats.org/officeDocument/2006/relationships/hyperlink" Target="http://www.scc-csc.ca/case-dossier/info/sum-som-eng.aspx?cas=37621" TargetMode="External"/><Relationship Id="rId25" Type="http://schemas.openxmlformats.org/officeDocument/2006/relationships/hyperlink" Target="http://www.scc-csc.ca/case-dossier/info/sum-som-eng.aspx?cas=3763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fra.aspx?cas=37316" TargetMode="External"/><Relationship Id="rId20" Type="http://schemas.openxmlformats.org/officeDocument/2006/relationships/hyperlink" Target="http://www.scc-csc.ca/case-dossier/info/sum-som-eng.aspx?cas=3757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416" TargetMode="External"/><Relationship Id="rId24" Type="http://schemas.openxmlformats.org/officeDocument/2006/relationships/hyperlink" Target="http://www.scc-csc.ca/case-dossier/info/sum-som-eng.aspx?cas=37689"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c-csc.ca/case-dossier/info/sum-som-eng.aspx?cas=37684" TargetMode="External"/><Relationship Id="rId23" Type="http://schemas.openxmlformats.org/officeDocument/2006/relationships/hyperlink" Target="http://www.scc-csc.ca/case-dossier/info/sum-som-eng.aspx?cas=37568" TargetMode="External"/><Relationship Id="rId28" Type="http://schemas.openxmlformats.org/officeDocument/2006/relationships/header" Target="header2.xml"/><Relationship Id="rId10" Type="http://schemas.openxmlformats.org/officeDocument/2006/relationships/hyperlink" Target="http://www.scc-csc.ca/case-dossier/info/sum-som-eng.aspx?cas=37574" TargetMode="External"/><Relationship Id="rId19" Type="http://schemas.openxmlformats.org/officeDocument/2006/relationships/hyperlink" Target="http://www.scc-csc.ca/case-dossier/info/sum-som-eng.aspx?cas=37612"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c-csc.lexum.com/scc-csc/news/fr/item/5674/index.do" TargetMode="External"/><Relationship Id="rId14" Type="http://schemas.openxmlformats.org/officeDocument/2006/relationships/hyperlink" Target="http://www.scc-csc.ca/case-dossier/info/sum-som-eng.aspx?cas=37688" TargetMode="External"/><Relationship Id="rId22" Type="http://schemas.openxmlformats.org/officeDocument/2006/relationships/hyperlink" Target="http://www.scc-csc.ca/case-dossier/info/sum-som-eng.aspx?cas=3764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C9AF7-C54A-4CC6-A162-32BD079C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2017-11-29T16:49:00Z</dcterms:created>
  <dcterms:modified xsi:type="dcterms:W3CDTF">2017-11-29T16:49:00Z</dcterms:modified>
</cp:coreProperties>
</file>