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50263B" w:rsidRDefault="003F43E6" w:rsidP="00122CE1">
      <w:pPr>
        <w:pStyle w:val="Header"/>
        <w:tabs>
          <w:tab w:val="left" w:pos="1620"/>
          <w:tab w:val="left" w:pos="1710"/>
        </w:tabs>
        <w:jc w:val="center"/>
        <w:rPr>
          <w:b/>
          <w:sz w:val="32"/>
        </w:rPr>
      </w:pPr>
      <w:r w:rsidRPr="0050263B">
        <w:rPr>
          <w:b/>
          <w:sz w:val="32"/>
        </w:rPr>
        <w:t>Supreme Court of Canada / Cour suprême du Canada</w:t>
      </w:r>
    </w:p>
    <w:p w:rsidR="003F43E6" w:rsidRPr="0050263B" w:rsidRDefault="003F43E6" w:rsidP="006F2579">
      <w:pPr>
        <w:widowControl w:val="0"/>
        <w:rPr>
          <w:i/>
        </w:rPr>
      </w:pPr>
    </w:p>
    <w:p w:rsidR="006F2579" w:rsidRPr="0050263B" w:rsidRDefault="006F2579" w:rsidP="006F2579">
      <w:pPr>
        <w:widowControl w:val="0"/>
        <w:rPr>
          <w:i/>
        </w:rPr>
      </w:pPr>
      <w:r w:rsidRPr="0050263B">
        <w:rPr>
          <w:i/>
        </w:rPr>
        <w:t>(le français suit)</w:t>
      </w:r>
    </w:p>
    <w:p w:rsidR="006F2579" w:rsidRPr="0050263B" w:rsidRDefault="006F2579" w:rsidP="006F2579">
      <w:pPr>
        <w:widowControl w:val="0"/>
      </w:pPr>
    </w:p>
    <w:p w:rsidR="006F2579" w:rsidRPr="0050263B" w:rsidRDefault="00B07908" w:rsidP="006F2579">
      <w:pPr>
        <w:widowControl w:val="0"/>
        <w:jc w:val="center"/>
        <w:rPr>
          <w:b/>
        </w:rPr>
      </w:pPr>
      <w:r w:rsidRPr="0050263B">
        <w:fldChar w:fldCharType="begin"/>
      </w:r>
      <w:r w:rsidR="006F2579" w:rsidRPr="0050263B">
        <w:instrText xml:space="preserve"> SEQ CHAPTER \h \r 1</w:instrText>
      </w:r>
      <w:r w:rsidRPr="0050263B">
        <w:fldChar w:fldCharType="end"/>
      </w:r>
      <w:r w:rsidR="006F2579" w:rsidRPr="0050263B">
        <w:rPr>
          <w:b/>
        </w:rPr>
        <w:t>JUDGMENT</w:t>
      </w:r>
      <w:r w:rsidR="00B17AAC" w:rsidRPr="0050263B">
        <w:rPr>
          <w:b/>
        </w:rPr>
        <w:t>S</w:t>
      </w:r>
      <w:r w:rsidR="006F2579" w:rsidRPr="0050263B">
        <w:rPr>
          <w:b/>
        </w:rPr>
        <w:t xml:space="preserve"> TO B</w:t>
      </w:r>
      <w:r w:rsidR="00001846" w:rsidRPr="0050263B">
        <w:rPr>
          <w:b/>
        </w:rPr>
        <w:t>E RENDERED IN LEAVE APPLICATION</w:t>
      </w:r>
      <w:r w:rsidR="00E94FDF" w:rsidRPr="0050263B">
        <w:rPr>
          <w:b/>
        </w:rPr>
        <w:t>S</w:t>
      </w:r>
    </w:p>
    <w:p w:rsidR="006F2579" w:rsidRPr="0050263B" w:rsidRDefault="006F2579" w:rsidP="006F2579">
      <w:pPr>
        <w:widowControl w:val="0"/>
      </w:pPr>
    </w:p>
    <w:p w:rsidR="006F2579" w:rsidRPr="0050263B" w:rsidRDefault="00D635F6" w:rsidP="006F2579">
      <w:pPr>
        <w:widowControl w:val="0"/>
        <w:rPr>
          <w:b/>
        </w:rPr>
      </w:pPr>
      <w:r w:rsidRPr="0050263B">
        <w:rPr>
          <w:b/>
        </w:rPr>
        <w:t>December</w:t>
      </w:r>
      <w:r w:rsidR="00FD37D0" w:rsidRPr="0050263B">
        <w:rPr>
          <w:b/>
        </w:rPr>
        <w:t xml:space="preserve"> </w:t>
      </w:r>
      <w:r w:rsidR="00BF7FF6" w:rsidRPr="0050263B">
        <w:rPr>
          <w:b/>
        </w:rPr>
        <w:t>1</w:t>
      </w:r>
      <w:r w:rsidR="003C3097" w:rsidRPr="0050263B">
        <w:rPr>
          <w:b/>
        </w:rPr>
        <w:t>8</w:t>
      </w:r>
      <w:r w:rsidR="00AB5538" w:rsidRPr="0050263B">
        <w:rPr>
          <w:b/>
        </w:rPr>
        <w:t>,</w:t>
      </w:r>
      <w:r w:rsidR="006F2579" w:rsidRPr="0050263B">
        <w:rPr>
          <w:b/>
        </w:rPr>
        <w:t xml:space="preserve"> </w:t>
      </w:r>
      <w:r w:rsidR="0054689F" w:rsidRPr="0050263B">
        <w:rPr>
          <w:b/>
        </w:rPr>
        <w:t>201</w:t>
      </w:r>
      <w:r w:rsidR="00A151D1" w:rsidRPr="0050263B">
        <w:rPr>
          <w:b/>
        </w:rPr>
        <w:t>7</w:t>
      </w:r>
    </w:p>
    <w:p w:rsidR="006F2579" w:rsidRPr="0050263B" w:rsidRDefault="00674F39" w:rsidP="006F2579">
      <w:pPr>
        <w:widowControl w:val="0"/>
        <w:rPr>
          <w:b/>
        </w:rPr>
      </w:pPr>
      <w:r w:rsidRPr="0050263B">
        <w:rPr>
          <w:b/>
        </w:rPr>
        <w:t>For immediate release</w:t>
      </w:r>
    </w:p>
    <w:p w:rsidR="006F2579" w:rsidRPr="0050263B" w:rsidRDefault="006F2579" w:rsidP="006F2579">
      <w:pPr>
        <w:widowControl w:val="0"/>
      </w:pPr>
    </w:p>
    <w:p w:rsidR="006F2579" w:rsidRPr="0050263B" w:rsidRDefault="006F2579" w:rsidP="006F2579">
      <w:pPr>
        <w:widowControl w:val="0"/>
        <w:rPr>
          <w:lang w:val="fr-CA"/>
        </w:rPr>
      </w:pPr>
      <w:r w:rsidRPr="0050263B">
        <w:rPr>
          <w:b/>
        </w:rPr>
        <w:t>OTTAWA</w:t>
      </w:r>
      <w:r w:rsidRPr="0050263B">
        <w:t xml:space="preserve"> – The Supreme Court of Canad</w:t>
      </w:r>
      <w:r w:rsidR="006246E4" w:rsidRPr="0050263B">
        <w:t>a</w:t>
      </w:r>
      <w:r w:rsidRPr="0050263B">
        <w:t xml:space="preserve"> announced today that judgment in the following application</w:t>
      </w:r>
      <w:r w:rsidR="008600ED" w:rsidRPr="0050263B">
        <w:t>s</w:t>
      </w:r>
      <w:r w:rsidRPr="0050263B">
        <w:t xml:space="preserve"> for leave to appeal will be delivered at 9:45 a.m. E</w:t>
      </w:r>
      <w:r w:rsidR="00213196" w:rsidRPr="0050263B">
        <w:t>S</w:t>
      </w:r>
      <w:r w:rsidRPr="0050263B">
        <w:t xml:space="preserve">T on Thursday, </w:t>
      </w:r>
      <w:r w:rsidR="00D635F6" w:rsidRPr="0050263B">
        <w:t>December</w:t>
      </w:r>
      <w:r w:rsidR="00780317" w:rsidRPr="0050263B">
        <w:t xml:space="preserve"> </w:t>
      </w:r>
      <w:r w:rsidR="003C3097" w:rsidRPr="0050263B">
        <w:t>2</w:t>
      </w:r>
      <w:r w:rsidR="00BF7FF6" w:rsidRPr="0050263B">
        <w:t>1</w:t>
      </w:r>
      <w:r w:rsidR="007E112F" w:rsidRPr="0050263B">
        <w:t>,</w:t>
      </w:r>
      <w:r w:rsidR="002F38D7" w:rsidRPr="0050263B">
        <w:t xml:space="preserve"> </w:t>
      </w:r>
      <w:r w:rsidR="006648D1" w:rsidRPr="0050263B">
        <w:t>201</w:t>
      </w:r>
      <w:r w:rsidR="00A151D1" w:rsidRPr="0050263B">
        <w:t>7</w:t>
      </w:r>
      <w:r w:rsidRPr="0050263B">
        <w:t xml:space="preserve">. </w:t>
      </w:r>
      <w:r w:rsidRPr="0050263B">
        <w:rPr>
          <w:lang w:val="fr-CA"/>
        </w:rPr>
        <w:t>This list is subject to chang</w:t>
      </w:r>
      <w:r w:rsidR="00192F7F" w:rsidRPr="0050263B">
        <w:rPr>
          <w:lang w:val="fr-CA"/>
        </w:rPr>
        <w:t>e</w:t>
      </w:r>
      <w:r w:rsidRPr="0050263B">
        <w:rPr>
          <w:lang w:val="fr-CA"/>
        </w:rPr>
        <w:t>.</w:t>
      </w:r>
    </w:p>
    <w:p w:rsidR="00FF5AA4" w:rsidRPr="0050263B" w:rsidRDefault="00FF5AA4" w:rsidP="006F2579">
      <w:pPr>
        <w:widowControl w:val="0"/>
        <w:rPr>
          <w:lang w:val="fr-CA"/>
        </w:rPr>
      </w:pPr>
    </w:p>
    <w:p w:rsidR="00B43418" w:rsidRPr="0050263B" w:rsidRDefault="00B43418" w:rsidP="006F2579">
      <w:pPr>
        <w:widowControl w:val="0"/>
        <w:rPr>
          <w:lang w:val="fr-CA"/>
        </w:rPr>
      </w:pPr>
    </w:p>
    <w:p w:rsidR="006F2579" w:rsidRPr="0050263B" w:rsidRDefault="006F2579" w:rsidP="006F2579">
      <w:pPr>
        <w:widowControl w:val="0"/>
        <w:jc w:val="center"/>
        <w:rPr>
          <w:lang w:val="fr-CA"/>
        </w:rPr>
      </w:pPr>
      <w:r w:rsidRPr="0050263B">
        <w:rPr>
          <w:b/>
          <w:lang w:val="fr-CA"/>
        </w:rPr>
        <w:t>PROCHAIN</w:t>
      </w:r>
      <w:r w:rsidR="00B17AAC" w:rsidRPr="0050263B">
        <w:rPr>
          <w:b/>
          <w:lang w:val="fr-CA"/>
        </w:rPr>
        <w:t>S</w:t>
      </w:r>
      <w:r w:rsidRPr="0050263B">
        <w:rPr>
          <w:b/>
          <w:lang w:val="fr-CA"/>
        </w:rPr>
        <w:t xml:space="preserve"> JUGEMENT</w:t>
      </w:r>
      <w:r w:rsidR="00B17AAC" w:rsidRPr="0050263B">
        <w:rPr>
          <w:b/>
          <w:lang w:val="fr-CA"/>
        </w:rPr>
        <w:t>S</w:t>
      </w:r>
      <w:r w:rsidR="00001846" w:rsidRPr="0050263B">
        <w:rPr>
          <w:b/>
          <w:lang w:val="fr-CA"/>
        </w:rPr>
        <w:t xml:space="preserve"> SUR DEMANDE</w:t>
      </w:r>
      <w:r w:rsidR="00B17AAC" w:rsidRPr="0050263B">
        <w:rPr>
          <w:b/>
          <w:lang w:val="fr-CA"/>
        </w:rPr>
        <w:t>S</w:t>
      </w:r>
      <w:r w:rsidRPr="0050263B">
        <w:rPr>
          <w:b/>
          <w:lang w:val="fr-CA"/>
        </w:rPr>
        <w:t xml:space="preserve"> D’AUTORISATION</w:t>
      </w:r>
    </w:p>
    <w:p w:rsidR="006F2579" w:rsidRPr="0050263B" w:rsidRDefault="006F2579" w:rsidP="006F2579">
      <w:pPr>
        <w:widowControl w:val="0"/>
        <w:rPr>
          <w:lang w:val="fr-CA"/>
        </w:rPr>
      </w:pPr>
    </w:p>
    <w:p w:rsidR="006F2579" w:rsidRPr="0050263B" w:rsidRDefault="006F2579" w:rsidP="006F2579">
      <w:pPr>
        <w:widowControl w:val="0"/>
        <w:rPr>
          <w:b/>
          <w:lang w:val="fr-CA"/>
        </w:rPr>
      </w:pPr>
      <w:r w:rsidRPr="0050263B">
        <w:rPr>
          <w:b/>
          <w:lang w:val="fr-CA"/>
        </w:rPr>
        <w:t>Le</w:t>
      </w:r>
      <w:r w:rsidR="00957A76" w:rsidRPr="0050263B">
        <w:rPr>
          <w:b/>
          <w:lang w:val="fr-CA"/>
        </w:rPr>
        <w:t xml:space="preserve"> </w:t>
      </w:r>
      <w:r w:rsidR="00BF7FF6" w:rsidRPr="0050263B">
        <w:rPr>
          <w:b/>
          <w:lang w:val="fr-CA"/>
        </w:rPr>
        <w:t>1</w:t>
      </w:r>
      <w:r w:rsidR="003C3097" w:rsidRPr="0050263B">
        <w:rPr>
          <w:b/>
          <w:lang w:val="fr-CA"/>
        </w:rPr>
        <w:t>8</w:t>
      </w:r>
      <w:r w:rsidR="00FD37D0" w:rsidRPr="0050263B">
        <w:rPr>
          <w:b/>
          <w:lang w:val="fr-CA"/>
        </w:rPr>
        <w:t xml:space="preserve"> </w:t>
      </w:r>
      <w:r w:rsidR="00D635F6" w:rsidRPr="0050263B">
        <w:rPr>
          <w:b/>
          <w:lang w:val="fr-CA"/>
        </w:rPr>
        <w:t>déce</w:t>
      </w:r>
      <w:r w:rsidR="00213196" w:rsidRPr="0050263B">
        <w:rPr>
          <w:b/>
          <w:lang w:val="fr-CA"/>
        </w:rPr>
        <w:t>m</w:t>
      </w:r>
      <w:r w:rsidR="00CA5C69" w:rsidRPr="0050263B">
        <w:rPr>
          <w:b/>
          <w:lang w:val="fr-CA"/>
        </w:rPr>
        <w:t>bre</w:t>
      </w:r>
      <w:r w:rsidR="00A151D1" w:rsidRPr="0050263B">
        <w:rPr>
          <w:b/>
          <w:lang w:val="fr-CA"/>
        </w:rPr>
        <w:t xml:space="preserve"> 2017</w:t>
      </w:r>
    </w:p>
    <w:p w:rsidR="006F2579" w:rsidRPr="0050263B" w:rsidRDefault="006F2579" w:rsidP="006F2579">
      <w:pPr>
        <w:widowControl w:val="0"/>
        <w:rPr>
          <w:b/>
          <w:lang w:val="fr-CA"/>
        </w:rPr>
      </w:pPr>
      <w:r w:rsidRPr="0050263B">
        <w:rPr>
          <w:b/>
          <w:lang w:val="fr-CA"/>
        </w:rPr>
        <w:t>Pour diffusion immédiate</w:t>
      </w:r>
    </w:p>
    <w:p w:rsidR="006F2579" w:rsidRPr="0050263B" w:rsidRDefault="006F2579" w:rsidP="006F2579">
      <w:pPr>
        <w:widowControl w:val="0"/>
        <w:rPr>
          <w:b/>
          <w:lang w:val="fr-CA"/>
        </w:rPr>
      </w:pPr>
    </w:p>
    <w:p w:rsidR="006F2579" w:rsidRPr="0050263B" w:rsidRDefault="006F2579" w:rsidP="006F2579">
      <w:pPr>
        <w:widowControl w:val="0"/>
        <w:rPr>
          <w:lang w:val="fr-CA"/>
        </w:rPr>
      </w:pPr>
      <w:r w:rsidRPr="0050263B">
        <w:rPr>
          <w:b/>
          <w:lang w:val="fr-CA"/>
        </w:rPr>
        <w:t>OTTAWA</w:t>
      </w:r>
      <w:r w:rsidRPr="0050263B">
        <w:rPr>
          <w:lang w:val="fr-CA"/>
        </w:rPr>
        <w:t xml:space="preserve"> – La Cour suprême du Canada annonce que jugement ser</w:t>
      </w:r>
      <w:r w:rsidR="004259F9" w:rsidRPr="0050263B">
        <w:rPr>
          <w:lang w:val="fr-CA"/>
        </w:rPr>
        <w:t>a</w:t>
      </w:r>
      <w:r w:rsidRPr="0050263B">
        <w:rPr>
          <w:lang w:val="fr-CA"/>
        </w:rPr>
        <w:t xml:space="preserve"> rendu dans l</w:t>
      </w:r>
      <w:r w:rsidR="008600ED" w:rsidRPr="0050263B">
        <w:rPr>
          <w:lang w:val="fr-CA"/>
        </w:rPr>
        <w:t>es</w:t>
      </w:r>
      <w:r w:rsidRPr="0050263B">
        <w:rPr>
          <w:lang w:val="fr-CA"/>
        </w:rPr>
        <w:t xml:space="preserve"> demande</w:t>
      </w:r>
      <w:r w:rsidR="008600ED" w:rsidRPr="0050263B">
        <w:rPr>
          <w:lang w:val="fr-CA"/>
        </w:rPr>
        <w:t>s</w:t>
      </w:r>
      <w:r w:rsidRPr="0050263B">
        <w:rPr>
          <w:lang w:val="fr-CA"/>
        </w:rPr>
        <w:t xml:space="preserve"> d</w:t>
      </w:r>
      <w:r w:rsidR="00001846" w:rsidRPr="0050263B">
        <w:rPr>
          <w:lang w:val="fr-CA"/>
        </w:rPr>
        <w:t>’autorisation d’appel suivante</w:t>
      </w:r>
      <w:r w:rsidR="008600ED" w:rsidRPr="0050263B">
        <w:rPr>
          <w:lang w:val="fr-CA"/>
        </w:rPr>
        <w:t>s</w:t>
      </w:r>
      <w:r w:rsidRPr="0050263B">
        <w:rPr>
          <w:lang w:val="fr-CA"/>
        </w:rPr>
        <w:t xml:space="preserve"> le jeudi </w:t>
      </w:r>
      <w:r w:rsidR="003C3097" w:rsidRPr="0050263B">
        <w:rPr>
          <w:lang w:val="fr-CA"/>
        </w:rPr>
        <w:t>2</w:t>
      </w:r>
      <w:r w:rsidR="00BF7FF6" w:rsidRPr="0050263B">
        <w:rPr>
          <w:lang w:val="fr-CA"/>
        </w:rPr>
        <w:t>1</w:t>
      </w:r>
      <w:r w:rsidR="00780317" w:rsidRPr="0050263B">
        <w:rPr>
          <w:lang w:val="fr-CA"/>
        </w:rPr>
        <w:t xml:space="preserve"> </w:t>
      </w:r>
      <w:r w:rsidR="00D635F6" w:rsidRPr="0050263B">
        <w:rPr>
          <w:lang w:val="fr-CA"/>
        </w:rPr>
        <w:t>déc</w:t>
      </w:r>
      <w:r w:rsidR="008A41DE" w:rsidRPr="0050263B">
        <w:rPr>
          <w:lang w:val="fr-CA"/>
        </w:rPr>
        <w:t>em</w:t>
      </w:r>
      <w:r w:rsidR="006B60A2" w:rsidRPr="0050263B">
        <w:rPr>
          <w:lang w:val="fr-CA"/>
        </w:rPr>
        <w:t>bre</w:t>
      </w:r>
      <w:r w:rsidR="00674329" w:rsidRPr="0050263B">
        <w:rPr>
          <w:lang w:val="fr-CA"/>
        </w:rPr>
        <w:t xml:space="preserve"> </w:t>
      </w:r>
      <w:r w:rsidR="006648D1" w:rsidRPr="0050263B">
        <w:rPr>
          <w:lang w:val="fr-CA"/>
        </w:rPr>
        <w:t>201</w:t>
      </w:r>
      <w:r w:rsidR="00A151D1" w:rsidRPr="0050263B">
        <w:rPr>
          <w:lang w:val="fr-CA"/>
        </w:rPr>
        <w:t>7</w:t>
      </w:r>
      <w:r w:rsidRPr="0050263B">
        <w:rPr>
          <w:lang w:val="fr-CA"/>
        </w:rPr>
        <w:t xml:space="preserve">, à 9 h 45 </w:t>
      </w:r>
      <w:r w:rsidR="000627A2" w:rsidRPr="0050263B">
        <w:rPr>
          <w:lang w:val="fr-CA"/>
        </w:rPr>
        <w:t>H</w:t>
      </w:r>
      <w:r w:rsidR="00213196" w:rsidRPr="0050263B">
        <w:rPr>
          <w:lang w:val="fr-CA"/>
        </w:rPr>
        <w:t>N</w:t>
      </w:r>
      <w:r w:rsidRPr="0050263B">
        <w:rPr>
          <w:lang w:val="fr-CA"/>
        </w:rPr>
        <w:t>E. Cette liste est sujette à modifications.</w:t>
      </w:r>
    </w:p>
    <w:p w:rsidR="0080556B" w:rsidRPr="0050263B" w:rsidRDefault="0080556B" w:rsidP="009B14F4">
      <w:pPr>
        <w:widowControl w:val="0"/>
        <w:jc w:val="both"/>
        <w:rPr>
          <w:sz w:val="20"/>
          <w:lang w:val="fr-CA"/>
        </w:rPr>
      </w:pPr>
    </w:p>
    <w:p w:rsidR="001838E0" w:rsidRPr="0050263B" w:rsidRDefault="003D353C" w:rsidP="009B14F4">
      <w:pPr>
        <w:widowControl w:val="0"/>
        <w:jc w:val="both"/>
        <w:rPr>
          <w:sz w:val="20"/>
          <w:lang w:val="fr-CA"/>
        </w:rPr>
      </w:pPr>
      <w:r w:rsidRPr="0050263B">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957A1E" w:rsidRPr="0050263B" w:rsidRDefault="00957A1E" w:rsidP="00957A1E">
      <w:pPr>
        <w:jc w:val="both"/>
        <w:rPr>
          <w:sz w:val="20"/>
          <w:lang w:val="fr-CA"/>
        </w:rPr>
      </w:pPr>
    </w:p>
    <w:p w:rsidR="004715A8" w:rsidRPr="0050263B" w:rsidRDefault="004715A8" w:rsidP="003D12C2">
      <w:pPr>
        <w:pStyle w:val="ListParagraph"/>
        <w:numPr>
          <w:ilvl w:val="0"/>
          <w:numId w:val="49"/>
        </w:numPr>
        <w:ind w:left="360"/>
        <w:jc w:val="both"/>
        <w:rPr>
          <w:sz w:val="20"/>
          <w:lang w:val="fr-CA"/>
        </w:rPr>
      </w:pPr>
      <w:r w:rsidRPr="0050263B">
        <w:rPr>
          <w:i/>
          <w:sz w:val="20"/>
          <w:lang w:val="en-CA"/>
        </w:rPr>
        <w:t>Elvis Krivicic v. Her Majesty the Queen et al.</w:t>
      </w:r>
      <w:r w:rsidRPr="0050263B">
        <w:rPr>
          <w:sz w:val="20"/>
          <w:lang w:val="en-CA"/>
        </w:rPr>
        <w:t xml:space="preserve"> </w:t>
      </w:r>
      <w:r w:rsidRPr="0050263B">
        <w:rPr>
          <w:sz w:val="20"/>
          <w:lang w:val="fr-CA"/>
        </w:rPr>
        <w:t>(Ont.) (Criminal) (By Leave)</w:t>
      </w:r>
      <w:r w:rsidR="003D12C2" w:rsidRPr="0050263B">
        <w:rPr>
          <w:sz w:val="20"/>
          <w:lang w:val="fr-CA"/>
        </w:rPr>
        <w:t xml:space="preserve"> </w:t>
      </w:r>
      <w:r w:rsidR="003D12C2" w:rsidRPr="0050263B">
        <w:rPr>
          <w:sz w:val="20"/>
          <w:szCs w:val="20"/>
        </w:rPr>
        <w:t>(</w:t>
      </w:r>
      <w:hyperlink r:id="rId8" w:history="1">
        <w:r w:rsidR="003D12C2" w:rsidRPr="0050263B">
          <w:rPr>
            <w:rStyle w:val="Hyperlink"/>
            <w:sz w:val="20"/>
            <w:szCs w:val="20"/>
          </w:rPr>
          <w:t>37</w:t>
        </w:r>
        <w:r w:rsidR="00FF524A" w:rsidRPr="0050263B">
          <w:rPr>
            <w:rStyle w:val="Hyperlink"/>
            <w:sz w:val="20"/>
            <w:szCs w:val="20"/>
          </w:rPr>
          <w:t>726</w:t>
        </w:r>
      </w:hyperlink>
      <w:r w:rsidR="003D12C2" w:rsidRPr="0050263B">
        <w:rPr>
          <w:sz w:val="20"/>
          <w:szCs w:val="20"/>
        </w:rPr>
        <w:t>)</w:t>
      </w:r>
    </w:p>
    <w:p w:rsidR="004715A8" w:rsidRPr="0050263B" w:rsidRDefault="004715A8" w:rsidP="003D12C2">
      <w:pPr>
        <w:ind w:left="360" w:hanging="360"/>
        <w:jc w:val="both"/>
        <w:rPr>
          <w:sz w:val="20"/>
          <w:lang w:val="fr-CA"/>
        </w:rPr>
      </w:pPr>
    </w:p>
    <w:p w:rsidR="004715A8" w:rsidRPr="0050263B" w:rsidRDefault="004715A8" w:rsidP="003D12C2">
      <w:pPr>
        <w:pStyle w:val="ListParagraph"/>
        <w:numPr>
          <w:ilvl w:val="0"/>
          <w:numId w:val="49"/>
        </w:numPr>
        <w:ind w:left="360"/>
        <w:jc w:val="both"/>
        <w:rPr>
          <w:sz w:val="20"/>
          <w:lang w:val="fr-CA"/>
        </w:rPr>
      </w:pPr>
      <w:r w:rsidRPr="0050263B">
        <w:rPr>
          <w:i/>
          <w:sz w:val="20"/>
          <w:lang w:val="fr-FR"/>
        </w:rPr>
        <w:t>Madelaine Drolet-Savoie c. Tribunal des professions et a</w:t>
      </w:r>
      <w:r w:rsidR="00CF3BB6" w:rsidRPr="0050263B">
        <w:rPr>
          <w:i/>
          <w:sz w:val="20"/>
          <w:lang w:val="fr-FR"/>
        </w:rPr>
        <w:t>utre</w:t>
      </w:r>
      <w:r w:rsidR="000F03FB" w:rsidRPr="0050263B">
        <w:rPr>
          <w:i/>
          <w:sz w:val="20"/>
          <w:lang w:val="fr-FR"/>
        </w:rPr>
        <w:t>s</w:t>
      </w:r>
      <w:r w:rsidRPr="0050263B">
        <w:rPr>
          <w:sz w:val="20"/>
          <w:lang w:val="fr-FR"/>
        </w:rPr>
        <w:t xml:space="preserve"> </w:t>
      </w:r>
      <w:r w:rsidRPr="0050263B">
        <w:rPr>
          <w:sz w:val="20"/>
          <w:lang w:val="fr-CA"/>
        </w:rPr>
        <w:t>(Qc) (Civile) (Autorisation)</w:t>
      </w:r>
      <w:r w:rsidR="003D12C2" w:rsidRPr="0050263B">
        <w:rPr>
          <w:sz w:val="20"/>
          <w:lang w:val="fr-CA"/>
        </w:rPr>
        <w:t xml:space="preserve"> </w:t>
      </w:r>
      <w:r w:rsidR="003D12C2" w:rsidRPr="0050263B">
        <w:rPr>
          <w:sz w:val="20"/>
          <w:szCs w:val="20"/>
          <w:lang w:val="fr-CA"/>
        </w:rPr>
        <w:t>(</w:t>
      </w:r>
      <w:hyperlink r:id="rId9" w:history="1">
        <w:r w:rsidR="003D12C2" w:rsidRPr="0050263B">
          <w:rPr>
            <w:rStyle w:val="Hyperlink"/>
            <w:sz w:val="20"/>
            <w:szCs w:val="20"/>
            <w:lang w:val="fr-CA"/>
          </w:rPr>
          <w:t>37</w:t>
        </w:r>
        <w:r w:rsidR="000F03FB" w:rsidRPr="0050263B">
          <w:rPr>
            <w:rStyle w:val="Hyperlink"/>
            <w:sz w:val="20"/>
            <w:szCs w:val="20"/>
            <w:lang w:val="fr-CA"/>
          </w:rPr>
          <w:t>666</w:t>
        </w:r>
      </w:hyperlink>
      <w:r w:rsidR="003D12C2" w:rsidRPr="0050263B">
        <w:rPr>
          <w:sz w:val="20"/>
          <w:szCs w:val="20"/>
          <w:lang w:val="fr-CA"/>
        </w:rPr>
        <w:t>)</w:t>
      </w:r>
    </w:p>
    <w:p w:rsidR="003C3097" w:rsidRPr="0050263B" w:rsidRDefault="003C3097" w:rsidP="003D12C2">
      <w:pPr>
        <w:ind w:left="360" w:hanging="360"/>
        <w:jc w:val="both"/>
        <w:rPr>
          <w:sz w:val="20"/>
          <w:lang w:val="fr-CA"/>
        </w:rPr>
      </w:pPr>
    </w:p>
    <w:p w:rsidR="004715A8" w:rsidRPr="0050263B" w:rsidRDefault="004715A8" w:rsidP="003D12C2">
      <w:pPr>
        <w:pStyle w:val="ListParagraph"/>
        <w:numPr>
          <w:ilvl w:val="0"/>
          <w:numId w:val="49"/>
        </w:numPr>
        <w:ind w:left="360"/>
        <w:jc w:val="both"/>
        <w:rPr>
          <w:rFonts w:eastAsia="Calibri"/>
          <w:sz w:val="20"/>
          <w:lang w:val="en-CA"/>
        </w:rPr>
      </w:pPr>
      <w:r w:rsidRPr="0050263B">
        <w:rPr>
          <w:rFonts w:eastAsia="Calibri"/>
          <w:i/>
          <w:sz w:val="20"/>
          <w:lang w:val="en-CA"/>
        </w:rPr>
        <w:t>Seamus John Neary v.</w:t>
      </w:r>
      <w:r w:rsidR="003D12C2" w:rsidRPr="0050263B">
        <w:rPr>
          <w:rFonts w:eastAsia="Calibri"/>
          <w:i/>
          <w:sz w:val="20"/>
          <w:lang w:val="en-CA"/>
        </w:rPr>
        <w:t xml:space="preserve"> </w:t>
      </w:r>
      <w:r w:rsidRPr="0050263B">
        <w:rPr>
          <w:rFonts w:eastAsia="Calibri"/>
          <w:i/>
          <w:sz w:val="20"/>
          <w:lang w:val="en-CA"/>
        </w:rPr>
        <w:t>Her Majesty the Queen</w:t>
      </w:r>
      <w:r w:rsidRPr="0050263B">
        <w:rPr>
          <w:rFonts w:eastAsia="Calibri"/>
          <w:sz w:val="20"/>
          <w:lang w:val="en-CA"/>
        </w:rPr>
        <w:t xml:space="preserve"> (Sask.) (Criminal) (By Leave)</w:t>
      </w:r>
      <w:r w:rsidR="003D12C2" w:rsidRPr="0050263B">
        <w:rPr>
          <w:rFonts w:eastAsia="Calibri"/>
          <w:sz w:val="20"/>
          <w:lang w:val="en-CA"/>
        </w:rPr>
        <w:t xml:space="preserve"> </w:t>
      </w:r>
      <w:r w:rsidR="003D12C2" w:rsidRPr="0050263B">
        <w:rPr>
          <w:sz w:val="20"/>
          <w:szCs w:val="20"/>
        </w:rPr>
        <w:t>(</w:t>
      </w:r>
      <w:hyperlink r:id="rId10" w:history="1">
        <w:r w:rsidR="003D12C2" w:rsidRPr="0050263B">
          <w:rPr>
            <w:rStyle w:val="Hyperlink"/>
            <w:sz w:val="20"/>
            <w:szCs w:val="20"/>
          </w:rPr>
          <w:t>37</w:t>
        </w:r>
        <w:r w:rsidR="007D2C5E" w:rsidRPr="0050263B">
          <w:rPr>
            <w:rStyle w:val="Hyperlink"/>
            <w:sz w:val="20"/>
            <w:szCs w:val="20"/>
          </w:rPr>
          <w:t>60</w:t>
        </w:r>
        <w:r w:rsidR="003D12C2" w:rsidRPr="0050263B">
          <w:rPr>
            <w:rStyle w:val="Hyperlink"/>
            <w:sz w:val="20"/>
            <w:szCs w:val="20"/>
          </w:rPr>
          <w:t>8</w:t>
        </w:r>
      </w:hyperlink>
      <w:r w:rsidR="003D12C2" w:rsidRPr="0050263B">
        <w:rPr>
          <w:sz w:val="20"/>
          <w:szCs w:val="20"/>
        </w:rPr>
        <w:t>)</w:t>
      </w:r>
    </w:p>
    <w:p w:rsidR="004715A8" w:rsidRPr="0050263B" w:rsidRDefault="004715A8" w:rsidP="003D12C2">
      <w:pPr>
        <w:ind w:left="360" w:hanging="360"/>
        <w:jc w:val="both"/>
        <w:rPr>
          <w:rFonts w:eastAsia="Calibri"/>
          <w:sz w:val="20"/>
          <w:lang w:val="en-CA"/>
        </w:rPr>
      </w:pPr>
    </w:p>
    <w:p w:rsidR="004715A8" w:rsidRPr="0050263B" w:rsidRDefault="004715A8" w:rsidP="003D12C2">
      <w:pPr>
        <w:pStyle w:val="ListParagraph"/>
        <w:numPr>
          <w:ilvl w:val="0"/>
          <w:numId w:val="49"/>
        </w:numPr>
        <w:ind w:left="360"/>
        <w:jc w:val="both"/>
        <w:rPr>
          <w:rFonts w:eastAsia="Calibri"/>
          <w:sz w:val="20"/>
          <w:lang w:val="en-CA"/>
        </w:rPr>
      </w:pPr>
      <w:r w:rsidRPr="0050263B">
        <w:rPr>
          <w:rFonts w:eastAsia="Calibri"/>
          <w:i/>
          <w:sz w:val="20"/>
          <w:lang w:val="en-CA"/>
        </w:rPr>
        <w:t>David Joseph Douglas v. Her Majesty the Queen</w:t>
      </w:r>
      <w:r w:rsidRPr="0050263B">
        <w:rPr>
          <w:rFonts w:eastAsia="Calibri"/>
          <w:sz w:val="20"/>
          <w:lang w:val="en-CA"/>
        </w:rPr>
        <w:t xml:space="preserve"> (Man.) (Criminal) (By Leave) </w:t>
      </w:r>
      <w:r w:rsidR="003D12C2" w:rsidRPr="0050263B">
        <w:rPr>
          <w:sz w:val="20"/>
          <w:szCs w:val="20"/>
        </w:rPr>
        <w:t>(</w:t>
      </w:r>
      <w:hyperlink r:id="rId11" w:history="1">
        <w:r w:rsidR="003D12C2" w:rsidRPr="0050263B">
          <w:rPr>
            <w:rStyle w:val="Hyperlink"/>
            <w:sz w:val="20"/>
            <w:szCs w:val="20"/>
          </w:rPr>
          <w:t>37</w:t>
        </w:r>
        <w:r w:rsidR="00C026F9" w:rsidRPr="0050263B">
          <w:rPr>
            <w:rStyle w:val="Hyperlink"/>
            <w:sz w:val="20"/>
            <w:szCs w:val="20"/>
          </w:rPr>
          <w:t>700</w:t>
        </w:r>
      </w:hyperlink>
      <w:r w:rsidR="003D12C2" w:rsidRPr="0050263B">
        <w:rPr>
          <w:sz w:val="20"/>
          <w:szCs w:val="20"/>
        </w:rPr>
        <w:t>)</w:t>
      </w:r>
    </w:p>
    <w:p w:rsidR="004715A8" w:rsidRPr="0050263B" w:rsidRDefault="004715A8" w:rsidP="003D12C2">
      <w:pPr>
        <w:ind w:left="360" w:hanging="360"/>
        <w:jc w:val="both"/>
        <w:rPr>
          <w:rFonts w:eastAsia="Calibri"/>
          <w:sz w:val="20"/>
          <w:lang w:val="en-CA"/>
        </w:rPr>
      </w:pPr>
    </w:p>
    <w:p w:rsidR="004715A8" w:rsidRPr="0050263B" w:rsidRDefault="004715A8" w:rsidP="003D12C2">
      <w:pPr>
        <w:pStyle w:val="ListParagraph"/>
        <w:numPr>
          <w:ilvl w:val="0"/>
          <w:numId w:val="49"/>
        </w:numPr>
        <w:ind w:left="360"/>
        <w:jc w:val="both"/>
        <w:rPr>
          <w:sz w:val="20"/>
          <w:lang w:val="fr-CA"/>
        </w:rPr>
      </w:pPr>
      <w:r w:rsidRPr="0050263B">
        <w:rPr>
          <w:rFonts w:eastAsia="Calibri"/>
          <w:i/>
          <w:sz w:val="20"/>
          <w:lang w:val="fr-CA"/>
        </w:rPr>
        <w:t xml:space="preserve">Réjean Kègle c. Stan O'Neil </w:t>
      </w:r>
      <w:r w:rsidRPr="0050263B">
        <w:rPr>
          <w:rFonts w:eastAsia="Calibri"/>
          <w:sz w:val="20"/>
          <w:lang w:val="fr-CA"/>
        </w:rPr>
        <w:t>(Qc) (Civile) (Autorisation)</w:t>
      </w:r>
      <w:r w:rsidR="003D12C2" w:rsidRPr="0050263B">
        <w:rPr>
          <w:rFonts w:eastAsia="Calibri"/>
          <w:sz w:val="20"/>
          <w:lang w:val="fr-CA"/>
        </w:rPr>
        <w:t xml:space="preserve"> </w:t>
      </w:r>
      <w:r w:rsidR="003D12C2" w:rsidRPr="0050263B">
        <w:rPr>
          <w:sz w:val="20"/>
          <w:szCs w:val="20"/>
          <w:lang w:val="fr-CA"/>
        </w:rPr>
        <w:t>(</w:t>
      </w:r>
      <w:hyperlink r:id="rId12" w:history="1">
        <w:r w:rsidR="003D12C2" w:rsidRPr="0050263B">
          <w:rPr>
            <w:rStyle w:val="Hyperlink"/>
            <w:sz w:val="20"/>
            <w:szCs w:val="20"/>
            <w:lang w:val="fr-CA"/>
          </w:rPr>
          <w:t>37</w:t>
        </w:r>
        <w:r w:rsidR="005044E0" w:rsidRPr="0050263B">
          <w:rPr>
            <w:rStyle w:val="Hyperlink"/>
            <w:sz w:val="20"/>
            <w:szCs w:val="20"/>
            <w:lang w:val="fr-CA"/>
          </w:rPr>
          <w:t>730</w:t>
        </w:r>
      </w:hyperlink>
      <w:r w:rsidR="003D12C2" w:rsidRPr="0050263B">
        <w:rPr>
          <w:sz w:val="20"/>
          <w:szCs w:val="20"/>
          <w:lang w:val="fr-CA"/>
        </w:rPr>
        <w:t>)</w:t>
      </w:r>
    </w:p>
    <w:p w:rsidR="003C3097" w:rsidRPr="0050263B" w:rsidRDefault="003C3097" w:rsidP="003D12C2">
      <w:pPr>
        <w:ind w:left="360" w:hanging="360"/>
        <w:jc w:val="both"/>
        <w:rPr>
          <w:sz w:val="20"/>
          <w:lang w:val="fr-CA"/>
        </w:rPr>
      </w:pPr>
    </w:p>
    <w:p w:rsidR="004715A8" w:rsidRPr="0050263B" w:rsidRDefault="004715A8" w:rsidP="003D12C2">
      <w:pPr>
        <w:pStyle w:val="ListParagraph"/>
        <w:numPr>
          <w:ilvl w:val="0"/>
          <w:numId w:val="49"/>
        </w:numPr>
        <w:ind w:left="360"/>
        <w:jc w:val="both"/>
        <w:rPr>
          <w:rFonts w:eastAsia="Calibri"/>
          <w:sz w:val="20"/>
          <w:lang w:val="en-CA"/>
        </w:rPr>
      </w:pPr>
      <w:r w:rsidRPr="0050263B">
        <w:rPr>
          <w:rFonts w:eastAsia="Calibri"/>
          <w:i/>
          <w:sz w:val="20"/>
          <w:lang w:val="en-CA"/>
        </w:rPr>
        <w:t>Brian Patrick Belway v. Shawna Eileen Lalande-Weber</w:t>
      </w:r>
      <w:r w:rsidRPr="0050263B">
        <w:rPr>
          <w:rFonts w:eastAsia="Calibri"/>
          <w:sz w:val="20"/>
          <w:lang w:val="en-CA"/>
        </w:rPr>
        <w:t xml:space="preserve"> (Alta.) (Civil) (By Leave)</w:t>
      </w:r>
      <w:r w:rsidR="003D12C2" w:rsidRPr="0050263B">
        <w:rPr>
          <w:rFonts w:eastAsia="Calibri"/>
          <w:sz w:val="20"/>
          <w:lang w:val="en-CA"/>
        </w:rPr>
        <w:t xml:space="preserve"> </w:t>
      </w:r>
      <w:r w:rsidR="003D12C2" w:rsidRPr="0050263B">
        <w:rPr>
          <w:sz w:val="20"/>
          <w:szCs w:val="20"/>
        </w:rPr>
        <w:t>(</w:t>
      </w:r>
      <w:hyperlink r:id="rId13" w:history="1">
        <w:r w:rsidR="003D12C2" w:rsidRPr="0050263B">
          <w:rPr>
            <w:rStyle w:val="Hyperlink"/>
            <w:sz w:val="20"/>
            <w:szCs w:val="20"/>
          </w:rPr>
          <w:t>37</w:t>
        </w:r>
        <w:r w:rsidR="007B028F" w:rsidRPr="0050263B">
          <w:rPr>
            <w:rStyle w:val="Hyperlink"/>
            <w:sz w:val="20"/>
            <w:szCs w:val="20"/>
          </w:rPr>
          <w:t>70</w:t>
        </w:r>
        <w:r w:rsidR="003D12C2" w:rsidRPr="0050263B">
          <w:rPr>
            <w:rStyle w:val="Hyperlink"/>
            <w:sz w:val="20"/>
            <w:szCs w:val="20"/>
          </w:rPr>
          <w:t>8</w:t>
        </w:r>
      </w:hyperlink>
      <w:r w:rsidR="003D12C2" w:rsidRPr="0050263B">
        <w:rPr>
          <w:sz w:val="20"/>
          <w:szCs w:val="20"/>
        </w:rPr>
        <w:t>)</w:t>
      </w:r>
    </w:p>
    <w:p w:rsidR="003C3097" w:rsidRPr="0050263B" w:rsidRDefault="003C3097" w:rsidP="003D12C2">
      <w:pPr>
        <w:ind w:left="360" w:hanging="360"/>
        <w:jc w:val="both"/>
        <w:rPr>
          <w:sz w:val="20"/>
        </w:rPr>
      </w:pPr>
    </w:p>
    <w:p w:rsidR="004715A8" w:rsidRPr="0050263B" w:rsidRDefault="004715A8" w:rsidP="003D12C2">
      <w:pPr>
        <w:pStyle w:val="SCCAppellantInfoAppellantInfo"/>
        <w:numPr>
          <w:ilvl w:val="0"/>
          <w:numId w:val="49"/>
        </w:numPr>
        <w:ind w:left="360"/>
        <w:rPr>
          <w:sz w:val="20"/>
          <w:szCs w:val="20"/>
          <w:lang w:val="fr-CA"/>
        </w:rPr>
      </w:pPr>
      <w:r w:rsidRPr="0050263B">
        <w:rPr>
          <w:i/>
          <w:sz w:val="20"/>
          <w:szCs w:val="20"/>
          <w:lang w:val="fr-CA"/>
        </w:rPr>
        <w:t>S.D. c. S.M.</w:t>
      </w:r>
      <w:r w:rsidRPr="0050263B">
        <w:rPr>
          <w:sz w:val="20"/>
          <w:szCs w:val="20"/>
          <w:lang w:val="fr-CA"/>
        </w:rPr>
        <w:t xml:space="preserve"> (Qc.) (Civile) (Autorisation)</w:t>
      </w:r>
      <w:r w:rsidR="003D12C2" w:rsidRPr="0050263B">
        <w:rPr>
          <w:sz w:val="20"/>
          <w:szCs w:val="20"/>
          <w:lang w:val="fr-CA"/>
        </w:rPr>
        <w:t xml:space="preserve"> (</w:t>
      </w:r>
      <w:hyperlink r:id="rId14" w:history="1">
        <w:r w:rsidR="003D12C2" w:rsidRPr="0050263B">
          <w:rPr>
            <w:rStyle w:val="Hyperlink"/>
            <w:sz w:val="20"/>
            <w:szCs w:val="20"/>
            <w:lang w:val="fr-CA"/>
          </w:rPr>
          <w:t>37</w:t>
        </w:r>
        <w:r w:rsidR="00F135FA" w:rsidRPr="0050263B">
          <w:rPr>
            <w:rStyle w:val="Hyperlink"/>
            <w:sz w:val="20"/>
            <w:szCs w:val="20"/>
            <w:lang w:val="fr-CA"/>
          </w:rPr>
          <w:t>73</w:t>
        </w:r>
        <w:r w:rsidR="003D12C2" w:rsidRPr="0050263B">
          <w:rPr>
            <w:rStyle w:val="Hyperlink"/>
            <w:sz w:val="20"/>
            <w:szCs w:val="20"/>
            <w:lang w:val="fr-CA"/>
          </w:rPr>
          <w:t>1</w:t>
        </w:r>
      </w:hyperlink>
      <w:r w:rsidR="003D12C2" w:rsidRPr="0050263B">
        <w:rPr>
          <w:sz w:val="20"/>
          <w:szCs w:val="20"/>
          <w:lang w:val="fr-CA"/>
        </w:rPr>
        <w:t>)</w:t>
      </w:r>
    </w:p>
    <w:p w:rsidR="003C3097" w:rsidRPr="0050263B" w:rsidRDefault="003C3097" w:rsidP="003D12C2">
      <w:pPr>
        <w:ind w:left="360" w:hanging="360"/>
        <w:jc w:val="both"/>
        <w:rPr>
          <w:sz w:val="20"/>
          <w:lang w:val="fr-CA"/>
        </w:rPr>
      </w:pPr>
    </w:p>
    <w:p w:rsidR="004715A8" w:rsidRPr="0050263B" w:rsidRDefault="004715A8" w:rsidP="003D12C2">
      <w:pPr>
        <w:pStyle w:val="ListParagraph"/>
        <w:numPr>
          <w:ilvl w:val="0"/>
          <w:numId w:val="49"/>
        </w:numPr>
        <w:ind w:left="360"/>
        <w:jc w:val="both"/>
        <w:rPr>
          <w:sz w:val="20"/>
          <w:lang w:val="en-CA"/>
        </w:rPr>
      </w:pPr>
      <w:r w:rsidRPr="0050263B">
        <w:rPr>
          <w:i/>
          <w:sz w:val="20"/>
          <w:lang w:val="en-CA"/>
        </w:rPr>
        <w:t xml:space="preserve">Pembina County Water Resource District et al. v. Government of Manitoba et al. </w:t>
      </w:r>
      <w:r w:rsidRPr="0050263B">
        <w:rPr>
          <w:sz w:val="20"/>
          <w:lang w:val="en-CA"/>
        </w:rPr>
        <w:t>(F</w:t>
      </w:r>
      <w:r w:rsidR="00077C71" w:rsidRPr="0050263B">
        <w:rPr>
          <w:sz w:val="20"/>
          <w:lang w:val="en-CA"/>
        </w:rPr>
        <w:t>.</w:t>
      </w:r>
      <w:r w:rsidRPr="0050263B">
        <w:rPr>
          <w:sz w:val="20"/>
          <w:lang w:val="en-CA"/>
        </w:rPr>
        <w:t>C</w:t>
      </w:r>
      <w:r w:rsidR="00077C71" w:rsidRPr="0050263B">
        <w:rPr>
          <w:sz w:val="20"/>
          <w:lang w:val="en-CA"/>
        </w:rPr>
        <w:t>.</w:t>
      </w:r>
      <w:r w:rsidRPr="0050263B">
        <w:rPr>
          <w:sz w:val="20"/>
          <w:lang w:val="en-CA"/>
        </w:rPr>
        <w:t xml:space="preserve">) (Civil) (By Leave) </w:t>
      </w:r>
      <w:r w:rsidR="003D12C2" w:rsidRPr="0050263B">
        <w:rPr>
          <w:sz w:val="20"/>
          <w:szCs w:val="20"/>
        </w:rPr>
        <w:t>(</w:t>
      </w:r>
      <w:hyperlink r:id="rId15" w:history="1">
        <w:r w:rsidR="003D12C2" w:rsidRPr="0050263B">
          <w:rPr>
            <w:rStyle w:val="Hyperlink"/>
            <w:sz w:val="20"/>
            <w:szCs w:val="20"/>
          </w:rPr>
          <w:t>37</w:t>
        </w:r>
        <w:r w:rsidR="00477A87" w:rsidRPr="0050263B">
          <w:rPr>
            <w:rStyle w:val="Hyperlink"/>
            <w:sz w:val="20"/>
            <w:szCs w:val="20"/>
          </w:rPr>
          <w:t>674</w:t>
        </w:r>
      </w:hyperlink>
      <w:r w:rsidR="003D12C2" w:rsidRPr="0050263B">
        <w:rPr>
          <w:sz w:val="20"/>
          <w:szCs w:val="20"/>
        </w:rPr>
        <w:t>)</w:t>
      </w:r>
    </w:p>
    <w:p w:rsidR="004715A8" w:rsidRPr="0050263B" w:rsidRDefault="004715A8" w:rsidP="003D12C2">
      <w:pPr>
        <w:widowControl w:val="0"/>
        <w:ind w:left="360" w:hanging="360"/>
        <w:jc w:val="both"/>
        <w:rPr>
          <w:sz w:val="20"/>
          <w:lang w:val="en-CA"/>
        </w:rPr>
      </w:pPr>
    </w:p>
    <w:p w:rsidR="004715A8" w:rsidRPr="0050263B" w:rsidRDefault="004715A8" w:rsidP="003D12C2">
      <w:pPr>
        <w:pStyle w:val="ListParagraph"/>
        <w:numPr>
          <w:ilvl w:val="0"/>
          <w:numId w:val="49"/>
        </w:numPr>
        <w:ind w:left="360"/>
        <w:jc w:val="both"/>
        <w:rPr>
          <w:sz w:val="20"/>
          <w:lang w:val="en-CA"/>
        </w:rPr>
      </w:pPr>
      <w:r w:rsidRPr="0050263B">
        <w:rPr>
          <w:i/>
          <w:sz w:val="20"/>
          <w:lang w:val="en-CA"/>
        </w:rPr>
        <w:t>ExxonMobil Canada Properties v. Heb</w:t>
      </w:r>
      <w:r w:rsidR="00241F1E" w:rsidRPr="0050263B">
        <w:rPr>
          <w:i/>
          <w:sz w:val="20"/>
          <w:lang w:val="en-CA"/>
        </w:rPr>
        <w:t>r</w:t>
      </w:r>
      <w:r w:rsidRPr="0050263B">
        <w:rPr>
          <w:i/>
          <w:sz w:val="20"/>
          <w:lang w:val="en-CA"/>
        </w:rPr>
        <w:t xml:space="preserve">on Project Employers’ Association Inc. </w:t>
      </w:r>
      <w:r w:rsidR="00270135" w:rsidRPr="0050263B">
        <w:rPr>
          <w:i/>
          <w:sz w:val="20"/>
          <w:lang w:val="en-CA"/>
        </w:rPr>
        <w:t>et al.</w:t>
      </w:r>
      <w:r w:rsidRPr="0050263B">
        <w:rPr>
          <w:i/>
          <w:sz w:val="20"/>
          <w:lang w:val="en-CA"/>
        </w:rPr>
        <w:t xml:space="preserve"> </w:t>
      </w:r>
      <w:r w:rsidRPr="0050263B">
        <w:rPr>
          <w:sz w:val="20"/>
          <w:lang w:val="en-CA"/>
        </w:rPr>
        <w:t>(N.L.) (Civil) (By Leave)</w:t>
      </w:r>
      <w:r w:rsidR="003D12C2" w:rsidRPr="0050263B">
        <w:rPr>
          <w:sz w:val="20"/>
          <w:lang w:val="en-CA"/>
        </w:rPr>
        <w:t xml:space="preserve"> </w:t>
      </w:r>
      <w:r w:rsidR="003D12C2" w:rsidRPr="0050263B">
        <w:rPr>
          <w:sz w:val="20"/>
          <w:szCs w:val="20"/>
        </w:rPr>
        <w:t>(</w:t>
      </w:r>
      <w:hyperlink r:id="rId16" w:history="1">
        <w:r w:rsidR="003D12C2" w:rsidRPr="0050263B">
          <w:rPr>
            <w:rStyle w:val="Hyperlink"/>
            <w:sz w:val="20"/>
            <w:szCs w:val="20"/>
          </w:rPr>
          <w:t>37</w:t>
        </w:r>
        <w:r w:rsidR="00241F1E" w:rsidRPr="0050263B">
          <w:rPr>
            <w:rStyle w:val="Hyperlink"/>
            <w:sz w:val="20"/>
            <w:szCs w:val="20"/>
          </w:rPr>
          <w:t>628</w:t>
        </w:r>
      </w:hyperlink>
      <w:r w:rsidR="003D12C2" w:rsidRPr="0050263B">
        <w:rPr>
          <w:sz w:val="20"/>
          <w:szCs w:val="20"/>
        </w:rPr>
        <w:t>)</w:t>
      </w:r>
    </w:p>
    <w:p w:rsidR="004715A8" w:rsidRPr="0050263B" w:rsidRDefault="004715A8" w:rsidP="003D12C2">
      <w:pPr>
        <w:widowControl w:val="0"/>
        <w:ind w:left="360" w:hanging="360"/>
        <w:jc w:val="both"/>
        <w:rPr>
          <w:sz w:val="20"/>
          <w:lang w:val="en-CA"/>
        </w:rPr>
      </w:pPr>
    </w:p>
    <w:p w:rsidR="004715A8" w:rsidRPr="0050263B" w:rsidRDefault="004715A8" w:rsidP="003D12C2">
      <w:pPr>
        <w:pStyle w:val="ListParagraph"/>
        <w:numPr>
          <w:ilvl w:val="0"/>
          <w:numId w:val="49"/>
        </w:numPr>
        <w:ind w:left="360"/>
        <w:jc w:val="both"/>
        <w:rPr>
          <w:sz w:val="20"/>
          <w:lang w:val="en-CA"/>
        </w:rPr>
      </w:pPr>
      <w:r w:rsidRPr="0050263B">
        <w:rPr>
          <w:i/>
          <w:sz w:val="20"/>
          <w:lang w:val="en-CA"/>
        </w:rPr>
        <w:t xml:space="preserve">Gregory Roberts v. Midland Resources Holding Limited </w:t>
      </w:r>
      <w:r w:rsidRPr="0050263B">
        <w:rPr>
          <w:sz w:val="20"/>
          <w:lang w:val="en-CA"/>
        </w:rPr>
        <w:t>(Ont.) (Civil) (By Leave)</w:t>
      </w:r>
      <w:r w:rsidR="003D12C2" w:rsidRPr="0050263B">
        <w:rPr>
          <w:sz w:val="20"/>
          <w:lang w:val="en-CA"/>
        </w:rPr>
        <w:t xml:space="preserve"> </w:t>
      </w:r>
      <w:r w:rsidR="003D12C2" w:rsidRPr="0050263B">
        <w:rPr>
          <w:sz w:val="20"/>
          <w:szCs w:val="20"/>
        </w:rPr>
        <w:t>(</w:t>
      </w:r>
      <w:hyperlink r:id="rId17" w:history="1">
        <w:r w:rsidR="003D12C2" w:rsidRPr="0050263B">
          <w:rPr>
            <w:rStyle w:val="Hyperlink"/>
            <w:sz w:val="20"/>
            <w:szCs w:val="20"/>
          </w:rPr>
          <w:t>37</w:t>
        </w:r>
        <w:r w:rsidR="000D2F8A" w:rsidRPr="0050263B">
          <w:rPr>
            <w:rStyle w:val="Hyperlink"/>
            <w:sz w:val="20"/>
            <w:szCs w:val="20"/>
          </w:rPr>
          <w:t>653</w:t>
        </w:r>
      </w:hyperlink>
      <w:r w:rsidR="003D12C2" w:rsidRPr="0050263B">
        <w:rPr>
          <w:sz w:val="20"/>
          <w:szCs w:val="20"/>
        </w:rPr>
        <w:t>)</w:t>
      </w:r>
    </w:p>
    <w:p w:rsidR="004715A8" w:rsidRPr="0050263B" w:rsidRDefault="004715A8" w:rsidP="003D12C2">
      <w:pPr>
        <w:widowControl w:val="0"/>
        <w:ind w:left="360" w:hanging="360"/>
        <w:jc w:val="both"/>
        <w:rPr>
          <w:sz w:val="20"/>
          <w:lang w:val="en-CA"/>
        </w:rPr>
      </w:pPr>
    </w:p>
    <w:p w:rsidR="004715A8" w:rsidRPr="0050263B" w:rsidRDefault="004715A8" w:rsidP="003D12C2">
      <w:pPr>
        <w:pStyle w:val="ListParagraph"/>
        <w:numPr>
          <w:ilvl w:val="0"/>
          <w:numId w:val="49"/>
        </w:numPr>
        <w:ind w:left="360"/>
        <w:jc w:val="both"/>
        <w:rPr>
          <w:sz w:val="20"/>
          <w:lang w:val="en-CA"/>
        </w:rPr>
      </w:pPr>
      <w:r w:rsidRPr="0050263B">
        <w:rPr>
          <w:i/>
          <w:sz w:val="20"/>
          <w:lang w:val="en-CA"/>
        </w:rPr>
        <w:t xml:space="preserve">Fadil Usanovic v. Penncorp Life Insurance Company also carrying on business as La Capitale Financial Security Insurance Company </w:t>
      </w:r>
      <w:r w:rsidRPr="0050263B">
        <w:rPr>
          <w:sz w:val="20"/>
          <w:lang w:val="en-CA"/>
        </w:rPr>
        <w:t xml:space="preserve">(Ont.) (Civil) (By Leave) </w:t>
      </w:r>
      <w:r w:rsidR="003D12C2" w:rsidRPr="0050263B">
        <w:rPr>
          <w:sz w:val="20"/>
          <w:szCs w:val="20"/>
        </w:rPr>
        <w:t>(</w:t>
      </w:r>
      <w:hyperlink r:id="rId18" w:history="1">
        <w:r w:rsidR="003D12C2" w:rsidRPr="0050263B">
          <w:rPr>
            <w:rStyle w:val="Hyperlink"/>
            <w:sz w:val="20"/>
            <w:szCs w:val="20"/>
          </w:rPr>
          <w:t>37</w:t>
        </w:r>
        <w:r w:rsidR="00646E56" w:rsidRPr="0050263B">
          <w:rPr>
            <w:rStyle w:val="Hyperlink"/>
            <w:sz w:val="20"/>
            <w:szCs w:val="20"/>
          </w:rPr>
          <w:t>698</w:t>
        </w:r>
      </w:hyperlink>
      <w:r w:rsidR="003D12C2" w:rsidRPr="0050263B">
        <w:rPr>
          <w:sz w:val="20"/>
          <w:szCs w:val="20"/>
        </w:rPr>
        <w:t>)</w:t>
      </w:r>
    </w:p>
    <w:p w:rsidR="00BF7FF6" w:rsidRPr="0050263B" w:rsidRDefault="00BF7FF6" w:rsidP="00957A1E">
      <w:pPr>
        <w:jc w:val="both"/>
        <w:rPr>
          <w:sz w:val="20"/>
          <w:lang w:val="fr-CA"/>
        </w:rPr>
      </w:pPr>
    </w:p>
    <w:p w:rsidR="00BF7FF6" w:rsidRPr="0050263B" w:rsidRDefault="00BF7FF6" w:rsidP="00957A1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26"/>
        <w:gridCol w:w="501"/>
        <w:gridCol w:w="4338"/>
      </w:tblGrid>
      <w:tr w:rsidR="00564A94" w:rsidRPr="0050263B" w:rsidTr="00674074">
        <w:tc>
          <w:tcPr>
            <w:tcW w:w="542" w:type="pct"/>
          </w:tcPr>
          <w:p w:rsidR="00564A94" w:rsidRPr="0050263B" w:rsidRDefault="00564A94" w:rsidP="00674074">
            <w:pPr>
              <w:rPr>
                <w:sz w:val="20"/>
              </w:rPr>
            </w:pPr>
            <w:r w:rsidRPr="0050263B">
              <w:rPr>
                <w:rStyle w:val="SCCFileNumberChar"/>
                <w:sz w:val="20"/>
                <w:szCs w:val="20"/>
              </w:rPr>
              <w:lastRenderedPageBreak/>
              <w:t>37726</w:t>
            </w:r>
          </w:p>
        </w:tc>
        <w:tc>
          <w:tcPr>
            <w:tcW w:w="4458" w:type="pct"/>
            <w:gridSpan w:val="3"/>
          </w:tcPr>
          <w:p w:rsidR="00564A94" w:rsidRPr="0050263B" w:rsidRDefault="00564A94" w:rsidP="00F220A5">
            <w:pPr>
              <w:pStyle w:val="SCCLsocParty"/>
              <w:jc w:val="both"/>
              <w:rPr>
                <w:b/>
                <w:sz w:val="20"/>
                <w:szCs w:val="20"/>
                <w:lang w:val="en-US"/>
              </w:rPr>
            </w:pPr>
            <w:r w:rsidRPr="0050263B">
              <w:rPr>
                <w:b/>
                <w:sz w:val="20"/>
                <w:szCs w:val="20"/>
                <w:lang w:val="en-US"/>
              </w:rPr>
              <w:t>Elvis Krivicic v. Her Majesty the Queen, North Bay Regional Health Centre, Providence Care Centre</w:t>
            </w:r>
          </w:p>
          <w:p w:rsidR="00564A94" w:rsidRPr="0050263B" w:rsidRDefault="00564A94">
            <w:pPr>
              <w:rPr>
                <w:sz w:val="20"/>
              </w:rPr>
            </w:pPr>
            <w:r w:rsidRPr="0050263B">
              <w:rPr>
                <w:sz w:val="20"/>
              </w:rPr>
              <w:t>(Ont.) (Criminal) (By Leave)</w:t>
            </w:r>
          </w:p>
        </w:tc>
      </w:tr>
      <w:tr w:rsidR="00564A94" w:rsidRPr="0050263B" w:rsidTr="00674074">
        <w:tc>
          <w:tcPr>
            <w:tcW w:w="5000" w:type="pct"/>
            <w:gridSpan w:val="4"/>
          </w:tcPr>
          <w:p w:rsidR="00564A94" w:rsidRPr="0050263B" w:rsidRDefault="00564A94" w:rsidP="00674074">
            <w:pPr>
              <w:rPr>
                <w:sz w:val="20"/>
              </w:rPr>
            </w:pPr>
            <w:r w:rsidRPr="0050263B">
              <w:rPr>
                <w:sz w:val="20"/>
              </w:rPr>
              <w:t>Criminal law — Review boards — Protection of public from dangerous persons — Detention in custody in hospital — Appeals and judicial review — Review board concluding that applicant remained significant threat to public safety and ordering continued detention — Appeal allowed on basis of fresh evidence and matter remitted to Review Board for new hearing — Whether Court of Appeal obligated to order absolute discharge rather than remit matter back to Review Board for new hearing where appeal was allowed on basis of fresh evidence.</w:t>
            </w:r>
          </w:p>
        </w:tc>
      </w:tr>
      <w:tr w:rsidR="00564A94" w:rsidRPr="0050263B" w:rsidTr="00674074">
        <w:tc>
          <w:tcPr>
            <w:tcW w:w="5000" w:type="pct"/>
            <w:gridSpan w:val="4"/>
          </w:tcPr>
          <w:p w:rsidR="00564A94" w:rsidRPr="0050263B" w:rsidRDefault="00564A94" w:rsidP="00674074">
            <w:pPr>
              <w:rPr>
                <w:sz w:val="20"/>
              </w:rPr>
            </w:pPr>
          </w:p>
        </w:tc>
      </w:tr>
      <w:tr w:rsidR="00564A94" w:rsidRPr="0050263B" w:rsidTr="00674074">
        <w:tc>
          <w:tcPr>
            <w:tcW w:w="5000" w:type="pct"/>
            <w:gridSpan w:val="4"/>
          </w:tcPr>
          <w:p w:rsidR="00564A94" w:rsidRPr="0050263B" w:rsidRDefault="00564A94">
            <w:pPr>
              <w:rPr>
                <w:sz w:val="20"/>
              </w:rPr>
            </w:pPr>
            <w:r w:rsidRPr="0050263B">
              <w:rPr>
                <w:sz w:val="20"/>
              </w:rPr>
              <w:t>The applicant, Mr. Krivicic, was found not criminally responsible on account of mental disorder in connection with one count of criminal harassment and two counts of failure to comply with recognizance, and he was detained. The Ontario Review Board later concluded that Mr. Krivicic remained a significant threat to public safety and ordered his continued detention. On appeal against that continued detention order, Mr. Krivicic adduced a recent psychiatric assessment to demonstrate that he did not meet the significant threat threshold for continued detention. A majority of the Court of Appeal allowed the appeal on the basis of this fresh evidence and remitted the matter to the Review Board for a new hearing.</w:t>
            </w:r>
          </w:p>
          <w:p w:rsidR="00564A94" w:rsidRPr="0050263B" w:rsidRDefault="00564A94" w:rsidP="00674074">
            <w:pPr>
              <w:rPr>
                <w:sz w:val="20"/>
              </w:rPr>
            </w:pPr>
          </w:p>
        </w:tc>
      </w:tr>
      <w:tr w:rsidR="00564A94" w:rsidRPr="0050263B" w:rsidTr="00674074">
        <w:tblPrEx>
          <w:tblCellMar>
            <w:bottom w:w="0" w:type="dxa"/>
          </w:tblCellMar>
        </w:tblPrEx>
        <w:tc>
          <w:tcPr>
            <w:tcW w:w="2390" w:type="pct"/>
            <w:gridSpan w:val="2"/>
          </w:tcPr>
          <w:p w:rsidR="00564A94" w:rsidRPr="0050263B" w:rsidRDefault="00564A94" w:rsidP="00674074">
            <w:pPr>
              <w:rPr>
                <w:sz w:val="20"/>
              </w:rPr>
            </w:pPr>
            <w:r w:rsidRPr="0050263B">
              <w:rPr>
                <w:sz w:val="20"/>
              </w:rPr>
              <w:t>August 11, 2016</w:t>
            </w:r>
          </w:p>
          <w:p w:rsidR="00564A94" w:rsidRPr="0050263B" w:rsidRDefault="00564A94" w:rsidP="00674074">
            <w:pPr>
              <w:rPr>
                <w:sz w:val="20"/>
              </w:rPr>
            </w:pPr>
            <w:r w:rsidRPr="0050263B">
              <w:rPr>
                <w:sz w:val="20"/>
              </w:rPr>
              <w:t>Ontario Review Board</w:t>
            </w:r>
          </w:p>
          <w:p w:rsidR="00564A94" w:rsidRPr="0050263B" w:rsidRDefault="00564A94" w:rsidP="00674074">
            <w:pPr>
              <w:rPr>
                <w:sz w:val="20"/>
              </w:rPr>
            </w:pPr>
          </w:p>
        </w:tc>
        <w:tc>
          <w:tcPr>
            <w:tcW w:w="270" w:type="pct"/>
          </w:tcPr>
          <w:p w:rsidR="00564A94" w:rsidRPr="0050263B" w:rsidRDefault="00564A94" w:rsidP="00674074">
            <w:pPr>
              <w:rPr>
                <w:sz w:val="20"/>
              </w:rPr>
            </w:pPr>
          </w:p>
        </w:tc>
        <w:tc>
          <w:tcPr>
            <w:tcW w:w="2340" w:type="pct"/>
          </w:tcPr>
          <w:p w:rsidR="00564A94" w:rsidRPr="0050263B" w:rsidRDefault="00564A94" w:rsidP="00674074">
            <w:pPr>
              <w:rPr>
                <w:sz w:val="20"/>
              </w:rPr>
            </w:pPr>
            <w:r w:rsidRPr="0050263B">
              <w:rPr>
                <w:sz w:val="20"/>
              </w:rPr>
              <w:t>Review Board concluding that applicant remained significant threat to public safety and ordering continued detention.</w:t>
            </w:r>
          </w:p>
          <w:p w:rsidR="00564A94" w:rsidRPr="0050263B" w:rsidRDefault="00564A94" w:rsidP="00674074">
            <w:pPr>
              <w:rPr>
                <w:sz w:val="20"/>
              </w:rPr>
            </w:pPr>
            <w:r w:rsidRPr="0050263B">
              <w:rPr>
                <w:sz w:val="20"/>
              </w:rPr>
              <w:t xml:space="preserve"> </w:t>
            </w:r>
          </w:p>
        </w:tc>
      </w:tr>
      <w:tr w:rsidR="00564A94" w:rsidRPr="0050263B" w:rsidTr="00674074">
        <w:tblPrEx>
          <w:tblCellMar>
            <w:bottom w:w="0" w:type="dxa"/>
          </w:tblCellMar>
        </w:tblPrEx>
        <w:tc>
          <w:tcPr>
            <w:tcW w:w="2390" w:type="pct"/>
            <w:gridSpan w:val="2"/>
          </w:tcPr>
          <w:p w:rsidR="00564A94" w:rsidRPr="0050263B" w:rsidRDefault="00564A94" w:rsidP="00674074">
            <w:pPr>
              <w:rPr>
                <w:sz w:val="20"/>
              </w:rPr>
            </w:pPr>
            <w:r w:rsidRPr="0050263B">
              <w:rPr>
                <w:sz w:val="20"/>
              </w:rPr>
              <w:t>May 10, 2017</w:t>
            </w:r>
          </w:p>
          <w:p w:rsidR="00564A94" w:rsidRPr="0050263B" w:rsidRDefault="00564A94" w:rsidP="00674074">
            <w:pPr>
              <w:rPr>
                <w:sz w:val="20"/>
              </w:rPr>
            </w:pPr>
            <w:r w:rsidRPr="0050263B">
              <w:rPr>
                <w:sz w:val="20"/>
              </w:rPr>
              <w:t>Court of Appeal for Ontario</w:t>
            </w:r>
          </w:p>
          <w:p w:rsidR="00564A94" w:rsidRPr="0050263B" w:rsidRDefault="00564A94" w:rsidP="00674074">
            <w:pPr>
              <w:rPr>
                <w:sz w:val="20"/>
              </w:rPr>
            </w:pPr>
            <w:r w:rsidRPr="0050263B">
              <w:rPr>
                <w:sz w:val="20"/>
              </w:rPr>
              <w:t xml:space="preserve">(Weiler, Feldman [dissenting] and Huscroft </w:t>
            </w:r>
          </w:p>
          <w:p w:rsidR="00564A94" w:rsidRPr="0050263B" w:rsidRDefault="00564A94" w:rsidP="00674074">
            <w:pPr>
              <w:rPr>
                <w:sz w:val="20"/>
              </w:rPr>
            </w:pPr>
            <w:r w:rsidRPr="0050263B">
              <w:rPr>
                <w:sz w:val="20"/>
              </w:rPr>
              <w:t>JJ.A.)</w:t>
            </w:r>
          </w:p>
          <w:p w:rsidR="00564A94" w:rsidRPr="0050263B" w:rsidRDefault="0050263B" w:rsidP="00674074">
            <w:pPr>
              <w:rPr>
                <w:sz w:val="20"/>
              </w:rPr>
            </w:pPr>
            <w:hyperlink r:id="rId19" w:history="1">
              <w:r w:rsidR="00564A94" w:rsidRPr="0050263B">
                <w:rPr>
                  <w:rStyle w:val="Hyperlink"/>
                  <w:sz w:val="20"/>
                </w:rPr>
                <w:t>2017 ONCA 379</w:t>
              </w:r>
            </w:hyperlink>
          </w:p>
          <w:p w:rsidR="00564A94" w:rsidRPr="0050263B" w:rsidRDefault="00564A94" w:rsidP="00674074">
            <w:pPr>
              <w:rPr>
                <w:sz w:val="20"/>
              </w:rPr>
            </w:pPr>
          </w:p>
        </w:tc>
        <w:tc>
          <w:tcPr>
            <w:tcW w:w="270" w:type="pct"/>
          </w:tcPr>
          <w:p w:rsidR="00564A94" w:rsidRPr="0050263B" w:rsidRDefault="00564A94" w:rsidP="00674074">
            <w:pPr>
              <w:rPr>
                <w:sz w:val="20"/>
              </w:rPr>
            </w:pPr>
          </w:p>
        </w:tc>
        <w:tc>
          <w:tcPr>
            <w:tcW w:w="2340" w:type="pct"/>
          </w:tcPr>
          <w:p w:rsidR="00564A94" w:rsidRPr="0050263B" w:rsidRDefault="00564A94" w:rsidP="00674074">
            <w:pPr>
              <w:rPr>
                <w:sz w:val="20"/>
              </w:rPr>
            </w:pPr>
            <w:r w:rsidRPr="0050263B">
              <w:rPr>
                <w:sz w:val="20"/>
              </w:rPr>
              <w:t>Appeal allowed on basis of fresh evidence and matter remitted to Review Board for new hearing.</w:t>
            </w:r>
          </w:p>
          <w:p w:rsidR="00564A94" w:rsidRPr="0050263B" w:rsidRDefault="00564A94" w:rsidP="00674074">
            <w:pPr>
              <w:rPr>
                <w:sz w:val="20"/>
              </w:rPr>
            </w:pPr>
          </w:p>
        </w:tc>
      </w:tr>
      <w:tr w:rsidR="00564A94" w:rsidRPr="0050263B" w:rsidTr="00674074">
        <w:tblPrEx>
          <w:tblCellMar>
            <w:bottom w:w="0" w:type="dxa"/>
          </w:tblCellMar>
        </w:tblPrEx>
        <w:tc>
          <w:tcPr>
            <w:tcW w:w="2390" w:type="pct"/>
            <w:gridSpan w:val="2"/>
          </w:tcPr>
          <w:p w:rsidR="00564A94" w:rsidRPr="0050263B" w:rsidRDefault="00564A94" w:rsidP="00674074">
            <w:pPr>
              <w:rPr>
                <w:sz w:val="20"/>
              </w:rPr>
            </w:pPr>
            <w:r w:rsidRPr="0050263B">
              <w:rPr>
                <w:sz w:val="20"/>
              </w:rPr>
              <w:t>August 11, 2017</w:t>
            </w:r>
          </w:p>
          <w:p w:rsidR="00564A94" w:rsidRPr="0050263B" w:rsidRDefault="00564A94" w:rsidP="00674074">
            <w:pPr>
              <w:rPr>
                <w:sz w:val="20"/>
              </w:rPr>
            </w:pPr>
            <w:r w:rsidRPr="0050263B">
              <w:rPr>
                <w:sz w:val="20"/>
              </w:rPr>
              <w:t>Supreme Court of Canada</w:t>
            </w:r>
          </w:p>
          <w:p w:rsidR="00564A94" w:rsidRPr="0050263B" w:rsidRDefault="00564A94" w:rsidP="00674074">
            <w:pPr>
              <w:rPr>
                <w:sz w:val="20"/>
              </w:rPr>
            </w:pPr>
          </w:p>
        </w:tc>
        <w:tc>
          <w:tcPr>
            <w:tcW w:w="270" w:type="pct"/>
          </w:tcPr>
          <w:p w:rsidR="00564A94" w:rsidRPr="0050263B" w:rsidRDefault="00564A94" w:rsidP="00674074">
            <w:pPr>
              <w:rPr>
                <w:sz w:val="20"/>
              </w:rPr>
            </w:pPr>
          </w:p>
        </w:tc>
        <w:tc>
          <w:tcPr>
            <w:tcW w:w="2340" w:type="pct"/>
          </w:tcPr>
          <w:p w:rsidR="00564A94" w:rsidRPr="0050263B" w:rsidRDefault="00564A94" w:rsidP="00674074">
            <w:pPr>
              <w:rPr>
                <w:sz w:val="20"/>
              </w:rPr>
            </w:pPr>
            <w:r w:rsidRPr="0050263B">
              <w:rPr>
                <w:sz w:val="20"/>
              </w:rPr>
              <w:t>Application for leave to appeal filed.</w:t>
            </w:r>
          </w:p>
          <w:p w:rsidR="00564A94" w:rsidRPr="0050263B" w:rsidRDefault="00564A94" w:rsidP="00674074">
            <w:pPr>
              <w:rPr>
                <w:sz w:val="20"/>
              </w:rPr>
            </w:pPr>
          </w:p>
        </w:tc>
      </w:tr>
      <w:tr w:rsidR="00564A94" w:rsidRPr="0050263B" w:rsidTr="00674074">
        <w:tblPrEx>
          <w:tblCellMar>
            <w:bottom w:w="0" w:type="dxa"/>
          </w:tblCellMar>
        </w:tblPrEx>
        <w:tc>
          <w:tcPr>
            <w:tcW w:w="2390" w:type="pct"/>
            <w:gridSpan w:val="2"/>
          </w:tcPr>
          <w:p w:rsidR="00564A94" w:rsidRPr="0050263B" w:rsidRDefault="00564A94" w:rsidP="00674074">
            <w:pPr>
              <w:rPr>
                <w:sz w:val="20"/>
              </w:rPr>
            </w:pPr>
            <w:r w:rsidRPr="0050263B">
              <w:rPr>
                <w:sz w:val="20"/>
              </w:rPr>
              <w:t>August 18, 2017</w:t>
            </w:r>
          </w:p>
          <w:p w:rsidR="00564A94" w:rsidRPr="0050263B" w:rsidRDefault="00564A94" w:rsidP="00674074">
            <w:pPr>
              <w:rPr>
                <w:sz w:val="20"/>
              </w:rPr>
            </w:pPr>
            <w:r w:rsidRPr="0050263B">
              <w:rPr>
                <w:sz w:val="20"/>
              </w:rPr>
              <w:t>Supreme Court of Canada</w:t>
            </w:r>
          </w:p>
        </w:tc>
        <w:tc>
          <w:tcPr>
            <w:tcW w:w="270" w:type="pct"/>
          </w:tcPr>
          <w:p w:rsidR="00564A94" w:rsidRPr="0050263B" w:rsidRDefault="00564A94" w:rsidP="00674074">
            <w:pPr>
              <w:rPr>
                <w:sz w:val="20"/>
              </w:rPr>
            </w:pPr>
          </w:p>
        </w:tc>
        <w:tc>
          <w:tcPr>
            <w:tcW w:w="2340" w:type="pct"/>
          </w:tcPr>
          <w:p w:rsidR="00564A94" w:rsidRPr="0050263B" w:rsidRDefault="00564A94" w:rsidP="00674074">
            <w:pPr>
              <w:rPr>
                <w:sz w:val="20"/>
              </w:rPr>
            </w:pPr>
            <w:r w:rsidRPr="0050263B">
              <w:rPr>
                <w:sz w:val="20"/>
              </w:rPr>
              <w:t>Motion for extension of time to serve and file application for leave to appeal filed.</w:t>
            </w:r>
          </w:p>
        </w:tc>
      </w:tr>
    </w:tbl>
    <w:p w:rsidR="00564A94" w:rsidRPr="0050263B" w:rsidRDefault="00564A94" w:rsidP="00674074">
      <w:pPr>
        <w:rPr>
          <w:sz w:val="20"/>
        </w:rPr>
      </w:pPr>
    </w:p>
    <w:p w:rsidR="00F220A5" w:rsidRPr="0050263B" w:rsidRDefault="00F220A5" w:rsidP="00674074">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26"/>
        <w:gridCol w:w="501"/>
        <w:gridCol w:w="4338"/>
      </w:tblGrid>
      <w:tr w:rsidR="00564A94" w:rsidRPr="0050263B" w:rsidTr="00674074">
        <w:tc>
          <w:tcPr>
            <w:tcW w:w="542" w:type="pct"/>
          </w:tcPr>
          <w:p w:rsidR="00564A94" w:rsidRPr="0050263B" w:rsidRDefault="00564A94" w:rsidP="00674074">
            <w:pPr>
              <w:rPr>
                <w:sz w:val="20"/>
                <w:lang w:val="fr-CA"/>
              </w:rPr>
            </w:pPr>
            <w:r w:rsidRPr="0050263B">
              <w:rPr>
                <w:rStyle w:val="SCCFileNumberChar"/>
                <w:sz w:val="20"/>
                <w:szCs w:val="20"/>
                <w:lang w:val="fr-CA"/>
              </w:rPr>
              <w:t>37726</w:t>
            </w:r>
          </w:p>
        </w:tc>
        <w:tc>
          <w:tcPr>
            <w:tcW w:w="4458" w:type="pct"/>
            <w:gridSpan w:val="3"/>
          </w:tcPr>
          <w:p w:rsidR="00564A94" w:rsidRPr="0050263B" w:rsidRDefault="00564A94" w:rsidP="00F220A5">
            <w:pPr>
              <w:pStyle w:val="SCCLsocParty"/>
              <w:jc w:val="both"/>
              <w:rPr>
                <w:b/>
                <w:sz w:val="20"/>
                <w:szCs w:val="20"/>
                <w:lang w:val="en-US"/>
              </w:rPr>
            </w:pPr>
            <w:r w:rsidRPr="0050263B">
              <w:rPr>
                <w:b/>
                <w:sz w:val="20"/>
                <w:szCs w:val="20"/>
                <w:lang w:val="en-US"/>
              </w:rPr>
              <w:t>Elvis Krivicic c. Sa Majesté la Reine, North Bay Regional Health Centre, Providence Care Centre</w:t>
            </w:r>
          </w:p>
          <w:p w:rsidR="00564A94" w:rsidRPr="0050263B" w:rsidRDefault="00564A94" w:rsidP="00674074">
            <w:pPr>
              <w:rPr>
                <w:sz w:val="20"/>
                <w:lang w:val="fr-CA"/>
              </w:rPr>
            </w:pPr>
            <w:r w:rsidRPr="0050263B">
              <w:rPr>
                <w:sz w:val="20"/>
                <w:lang w:val="fr-CA"/>
              </w:rPr>
              <w:t>(Ont.) (Criminelle) (Sur autorisation)</w:t>
            </w:r>
          </w:p>
        </w:tc>
      </w:tr>
      <w:tr w:rsidR="00564A94" w:rsidRPr="0050263B" w:rsidTr="00674074">
        <w:tc>
          <w:tcPr>
            <w:tcW w:w="5000" w:type="pct"/>
            <w:gridSpan w:val="4"/>
          </w:tcPr>
          <w:p w:rsidR="00564A94" w:rsidRPr="0050263B" w:rsidRDefault="00564A94" w:rsidP="00674074">
            <w:pPr>
              <w:rPr>
                <w:sz w:val="20"/>
                <w:lang w:val="fr-CA"/>
              </w:rPr>
            </w:pPr>
            <w:r w:rsidRPr="0050263B">
              <w:rPr>
                <w:sz w:val="20"/>
                <w:lang w:val="fr-CA"/>
              </w:rPr>
              <w:t>Droit criminel — Commissions d’examen — Protection du public face aux personnes dangereuses — Détention dans un hôpital — Appels et contrôle judiciaire — La commission d’examen a conclu que le demandeur continuait de représenter un risque important pour la sécurité publique et a ordonné le maintien en détention — Appel accueilli sur la base d’une preuve nouvelle et affaire renvoyée à la commission d’examen pour nouvelle audition — La Cour d’appel est-elle obligée d’ordonner la libération inconditionnelle plutôt que de renvoyer l’affaire à la commission d’examen pour nouvelle audition dans un cas où l’appel a été accueilli sur la base d’une preuve nouvelle?</w:t>
            </w:r>
          </w:p>
        </w:tc>
      </w:tr>
      <w:tr w:rsidR="00564A94" w:rsidRPr="0050263B" w:rsidTr="00674074">
        <w:tc>
          <w:tcPr>
            <w:tcW w:w="5000" w:type="pct"/>
            <w:gridSpan w:val="4"/>
          </w:tcPr>
          <w:p w:rsidR="00564A94" w:rsidRPr="0050263B" w:rsidRDefault="00564A94" w:rsidP="00674074">
            <w:pPr>
              <w:rPr>
                <w:sz w:val="20"/>
                <w:lang w:val="fr-CA"/>
              </w:rPr>
            </w:pPr>
          </w:p>
        </w:tc>
      </w:tr>
      <w:tr w:rsidR="00564A94" w:rsidRPr="0050263B" w:rsidTr="00674074">
        <w:tc>
          <w:tcPr>
            <w:tcW w:w="5000" w:type="pct"/>
            <w:gridSpan w:val="4"/>
          </w:tcPr>
          <w:p w:rsidR="00564A94" w:rsidRPr="0050263B" w:rsidRDefault="00564A94" w:rsidP="00674074">
            <w:pPr>
              <w:rPr>
                <w:sz w:val="20"/>
                <w:lang w:val="fr-CA"/>
              </w:rPr>
            </w:pPr>
            <w:r w:rsidRPr="0050263B">
              <w:rPr>
                <w:sz w:val="20"/>
                <w:lang w:val="fr-CA"/>
              </w:rPr>
              <w:t>Le demandeur, M. Krivicic, a été déclaré non responsable criminellement pour cause de troubles mentaux en lien avec un chef de harcèlement criminel et deux chefs d’avoir omis de se conformer à des engagements et il a été détenu. La Commission ontarienne d’examen a conclu par la suite que M. Krivicic continuait de représenter un risque important pour la sécurité publique et a ordonné son maintien en détention. En appel de cette ordonnance de maintien en détention, M. Krivicic a mis en preuve une évaluation psychiatrique récente pour démontrer qu’il ne remplissait pas le critère du risque important justifiant le maintien en détention. Les juges majoritaires de la Cour d’appel ont accueilli l’appel sur la base de cette preuve nouvelle et ont renvoyé l’affaire à la Commission d’examen pour nouvelle audition</w:t>
            </w:r>
            <w:r w:rsidR="00F220A5" w:rsidRPr="0050263B">
              <w:rPr>
                <w:sz w:val="20"/>
                <w:lang w:val="fr-CA"/>
              </w:rPr>
              <w:t>.</w:t>
            </w:r>
          </w:p>
          <w:p w:rsidR="00564A94" w:rsidRPr="0050263B" w:rsidRDefault="00564A94" w:rsidP="00674074">
            <w:pPr>
              <w:rPr>
                <w:sz w:val="20"/>
                <w:lang w:val="fr-CA"/>
              </w:rPr>
            </w:pPr>
          </w:p>
        </w:tc>
      </w:tr>
      <w:tr w:rsidR="00564A94" w:rsidRPr="0050263B" w:rsidTr="00674074">
        <w:tblPrEx>
          <w:tblCellMar>
            <w:bottom w:w="0" w:type="dxa"/>
          </w:tblCellMar>
        </w:tblPrEx>
        <w:tc>
          <w:tcPr>
            <w:tcW w:w="2390" w:type="pct"/>
            <w:gridSpan w:val="2"/>
          </w:tcPr>
          <w:p w:rsidR="00564A94" w:rsidRPr="0050263B" w:rsidRDefault="00564A94" w:rsidP="00674074">
            <w:pPr>
              <w:rPr>
                <w:sz w:val="20"/>
                <w:lang w:val="fr-CA"/>
              </w:rPr>
            </w:pPr>
            <w:r w:rsidRPr="0050263B">
              <w:rPr>
                <w:sz w:val="20"/>
                <w:lang w:val="fr-CA"/>
              </w:rPr>
              <w:lastRenderedPageBreak/>
              <w:t>11 août 2016</w:t>
            </w:r>
          </w:p>
          <w:p w:rsidR="00564A94" w:rsidRPr="0050263B" w:rsidRDefault="00564A94" w:rsidP="00674074">
            <w:pPr>
              <w:rPr>
                <w:sz w:val="20"/>
                <w:lang w:val="fr-CA"/>
              </w:rPr>
            </w:pPr>
            <w:r w:rsidRPr="0050263B">
              <w:rPr>
                <w:sz w:val="20"/>
                <w:lang w:val="fr-CA"/>
              </w:rPr>
              <w:t>Commission ontarienne d’examen</w:t>
            </w:r>
          </w:p>
          <w:p w:rsidR="00564A94" w:rsidRPr="0050263B" w:rsidRDefault="00564A94" w:rsidP="00674074">
            <w:pPr>
              <w:rPr>
                <w:sz w:val="20"/>
                <w:lang w:val="fr-CA"/>
              </w:rPr>
            </w:pPr>
          </w:p>
        </w:tc>
        <w:tc>
          <w:tcPr>
            <w:tcW w:w="270" w:type="pct"/>
          </w:tcPr>
          <w:p w:rsidR="00564A94" w:rsidRPr="0050263B" w:rsidRDefault="00564A94" w:rsidP="00674074">
            <w:pPr>
              <w:rPr>
                <w:sz w:val="20"/>
                <w:lang w:val="fr-CA"/>
              </w:rPr>
            </w:pPr>
          </w:p>
        </w:tc>
        <w:tc>
          <w:tcPr>
            <w:tcW w:w="2340" w:type="pct"/>
          </w:tcPr>
          <w:p w:rsidR="00564A94" w:rsidRPr="0050263B" w:rsidRDefault="00564A94" w:rsidP="00674074">
            <w:pPr>
              <w:rPr>
                <w:sz w:val="20"/>
                <w:lang w:val="fr-CA"/>
              </w:rPr>
            </w:pPr>
            <w:r w:rsidRPr="0050263B">
              <w:rPr>
                <w:sz w:val="20"/>
                <w:lang w:val="fr-CA"/>
              </w:rPr>
              <w:t>Conclusion selon laquelle le demandeur continuait de représenter un risque important pour la sécurité publique et ordonnance de maintien en détention.</w:t>
            </w:r>
          </w:p>
          <w:p w:rsidR="00564A94" w:rsidRPr="0050263B" w:rsidRDefault="00564A94" w:rsidP="00674074">
            <w:pPr>
              <w:rPr>
                <w:sz w:val="20"/>
                <w:lang w:val="fr-CA"/>
              </w:rPr>
            </w:pPr>
            <w:r w:rsidRPr="0050263B">
              <w:rPr>
                <w:sz w:val="20"/>
                <w:lang w:val="fr-CA"/>
              </w:rPr>
              <w:t xml:space="preserve"> </w:t>
            </w:r>
          </w:p>
        </w:tc>
      </w:tr>
      <w:tr w:rsidR="00564A94" w:rsidRPr="0050263B" w:rsidTr="00674074">
        <w:tblPrEx>
          <w:tblCellMar>
            <w:bottom w:w="0" w:type="dxa"/>
          </w:tblCellMar>
        </w:tblPrEx>
        <w:tc>
          <w:tcPr>
            <w:tcW w:w="2390" w:type="pct"/>
            <w:gridSpan w:val="2"/>
          </w:tcPr>
          <w:p w:rsidR="00564A94" w:rsidRPr="0050263B" w:rsidRDefault="00564A94" w:rsidP="00674074">
            <w:pPr>
              <w:rPr>
                <w:sz w:val="20"/>
                <w:lang w:val="fr-CA"/>
              </w:rPr>
            </w:pPr>
            <w:r w:rsidRPr="0050263B">
              <w:rPr>
                <w:sz w:val="20"/>
                <w:lang w:val="fr-CA"/>
              </w:rPr>
              <w:t>10 mai 2017</w:t>
            </w:r>
          </w:p>
          <w:p w:rsidR="00564A94" w:rsidRPr="0050263B" w:rsidRDefault="00564A94" w:rsidP="00674074">
            <w:pPr>
              <w:rPr>
                <w:sz w:val="20"/>
                <w:lang w:val="fr-CA"/>
              </w:rPr>
            </w:pPr>
            <w:r w:rsidRPr="0050263B">
              <w:rPr>
                <w:sz w:val="20"/>
                <w:lang w:val="fr-CA"/>
              </w:rPr>
              <w:t>Cour d’appel de l’Ontario</w:t>
            </w:r>
          </w:p>
          <w:p w:rsidR="00564A94" w:rsidRPr="0050263B" w:rsidRDefault="00564A94" w:rsidP="00674074">
            <w:pPr>
              <w:rPr>
                <w:sz w:val="20"/>
                <w:lang w:val="fr-CA"/>
              </w:rPr>
            </w:pPr>
            <w:r w:rsidRPr="0050263B">
              <w:rPr>
                <w:sz w:val="20"/>
                <w:lang w:val="fr-CA"/>
              </w:rPr>
              <w:t>(Juges Weiler, Feldman [dissidente] et Huscroft)</w:t>
            </w:r>
          </w:p>
          <w:p w:rsidR="00564A94" w:rsidRPr="0050263B" w:rsidRDefault="0050263B" w:rsidP="00674074">
            <w:pPr>
              <w:rPr>
                <w:sz w:val="20"/>
                <w:lang w:val="fr-CA"/>
              </w:rPr>
            </w:pPr>
            <w:hyperlink r:id="rId20" w:history="1">
              <w:r w:rsidR="00564A94" w:rsidRPr="0050263B">
                <w:rPr>
                  <w:rStyle w:val="Hyperlink"/>
                  <w:sz w:val="20"/>
                  <w:lang w:val="fr-CA"/>
                </w:rPr>
                <w:t>2017 ONCA 379</w:t>
              </w:r>
            </w:hyperlink>
          </w:p>
          <w:p w:rsidR="00564A94" w:rsidRPr="0050263B" w:rsidRDefault="00564A94" w:rsidP="00674074">
            <w:pPr>
              <w:rPr>
                <w:sz w:val="20"/>
                <w:lang w:val="fr-CA"/>
              </w:rPr>
            </w:pPr>
          </w:p>
        </w:tc>
        <w:tc>
          <w:tcPr>
            <w:tcW w:w="270" w:type="pct"/>
          </w:tcPr>
          <w:p w:rsidR="00564A94" w:rsidRPr="0050263B" w:rsidRDefault="00564A94" w:rsidP="00674074">
            <w:pPr>
              <w:rPr>
                <w:sz w:val="20"/>
                <w:lang w:val="fr-CA"/>
              </w:rPr>
            </w:pPr>
          </w:p>
        </w:tc>
        <w:tc>
          <w:tcPr>
            <w:tcW w:w="2340" w:type="pct"/>
          </w:tcPr>
          <w:p w:rsidR="00564A94" w:rsidRPr="0050263B" w:rsidRDefault="00564A94" w:rsidP="00674074">
            <w:pPr>
              <w:rPr>
                <w:sz w:val="20"/>
                <w:lang w:val="fr-CA"/>
              </w:rPr>
            </w:pPr>
            <w:r w:rsidRPr="0050263B">
              <w:rPr>
                <w:sz w:val="20"/>
                <w:lang w:val="fr-CA"/>
              </w:rPr>
              <w:t>Arrêt accueillant l’appel sur la base d’une preuve nouvelle et renvoyant l’affaire à la Commission d’examen pour nouvelle audition.</w:t>
            </w:r>
          </w:p>
          <w:p w:rsidR="00564A94" w:rsidRPr="0050263B" w:rsidRDefault="00564A94" w:rsidP="00674074">
            <w:pPr>
              <w:rPr>
                <w:sz w:val="20"/>
                <w:lang w:val="fr-CA"/>
              </w:rPr>
            </w:pPr>
          </w:p>
        </w:tc>
      </w:tr>
      <w:tr w:rsidR="00564A94" w:rsidRPr="0050263B" w:rsidTr="00674074">
        <w:tblPrEx>
          <w:tblCellMar>
            <w:bottom w:w="0" w:type="dxa"/>
          </w:tblCellMar>
        </w:tblPrEx>
        <w:tc>
          <w:tcPr>
            <w:tcW w:w="2390" w:type="pct"/>
            <w:gridSpan w:val="2"/>
          </w:tcPr>
          <w:p w:rsidR="00564A94" w:rsidRPr="0050263B" w:rsidRDefault="00564A94" w:rsidP="00674074">
            <w:pPr>
              <w:rPr>
                <w:sz w:val="20"/>
                <w:lang w:val="fr-CA"/>
              </w:rPr>
            </w:pPr>
            <w:r w:rsidRPr="0050263B">
              <w:rPr>
                <w:sz w:val="20"/>
                <w:lang w:val="fr-CA"/>
              </w:rPr>
              <w:t>11 août 2017</w:t>
            </w:r>
          </w:p>
          <w:p w:rsidR="00564A94" w:rsidRPr="0050263B" w:rsidRDefault="00564A94" w:rsidP="00674074">
            <w:pPr>
              <w:rPr>
                <w:sz w:val="20"/>
                <w:lang w:val="fr-CA"/>
              </w:rPr>
            </w:pPr>
            <w:r w:rsidRPr="0050263B">
              <w:rPr>
                <w:sz w:val="20"/>
                <w:lang w:val="fr-CA"/>
              </w:rPr>
              <w:t>Cour suprême du Canada</w:t>
            </w:r>
          </w:p>
          <w:p w:rsidR="00564A94" w:rsidRPr="0050263B" w:rsidRDefault="00564A94" w:rsidP="00674074">
            <w:pPr>
              <w:rPr>
                <w:sz w:val="20"/>
                <w:lang w:val="fr-CA"/>
              </w:rPr>
            </w:pPr>
          </w:p>
        </w:tc>
        <w:tc>
          <w:tcPr>
            <w:tcW w:w="270" w:type="pct"/>
          </w:tcPr>
          <w:p w:rsidR="00564A94" w:rsidRPr="0050263B" w:rsidRDefault="00564A94" w:rsidP="00674074">
            <w:pPr>
              <w:rPr>
                <w:sz w:val="20"/>
                <w:lang w:val="fr-CA"/>
              </w:rPr>
            </w:pPr>
          </w:p>
        </w:tc>
        <w:tc>
          <w:tcPr>
            <w:tcW w:w="2340" w:type="pct"/>
          </w:tcPr>
          <w:p w:rsidR="00564A94" w:rsidRPr="0050263B" w:rsidRDefault="00564A94" w:rsidP="00674074">
            <w:pPr>
              <w:rPr>
                <w:sz w:val="20"/>
                <w:lang w:val="fr-CA"/>
              </w:rPr>
            </w:pPr>
            <w:r w:rsidRPr="0050263B">
              <w:rPr>
                <w:sz w:val="20"/>
                <w:lang w:val="fr-CA"/>
              </w:rPr>
              <w:t>Dépôt de la demande d’autorisation d’appel.</w:t>
            </w:r>
          </w:p>
          <w:p w:rsidR="00564A94" w:rsidRPr="0050263B" w:rsidRDefault="00564A94" w:rsidP="00674074">
            <w:pPr>
              <w:rPr>
                <w:sz w:val="20"/>
                <w:lang w:val="fr-CA"/>
              </w:rPr>
            </w:pPr>
          </w:p>
        </w:tc>
      </w:tr>
      <w:tr w:rsidR="00564A94" w:rsidRPr="0050263B" w:rsidTr="00674074">
        <w:tblPrEx>
          <w:tblCellMar>
            <w:bottom w:w="0" w:type="dxa"/>
          </w:tblCellMar>
        </w:tblPrEx>
        <w:tc>
          <w:tcPr>
            <w:tcW w:w="2390" w:type="pct"/>
            <w:gridSpan w:val="2"/>
          </w:tcPr>
          <w:p w:rsidR="00564A94" w:rsidRPr="0050263B" w:rsidRDefault="00564A94" w:rsidP="00674074">
            <w:pPr>
              <w:rPr>
                <w:sz w:val="20"/>
                <w:lang w:val="fr-CA"/>
              </w:rPr>
            </w:pPr>
            <w:r w:rsidRPr="0050263B">
              <w:rPr>
                <w:sz w:val="20"/>
                <w:lang w:val="fr-CA"/>
              </w:rPr>
              <w:t>18 août 2017</w:t>
            </w:r>
          </w:p>
          <w:p w:rsidR="00564A94" w:rsidRPr="0050263B" w:rsidRDefault="00564A94" w:rsidP="00674074">
            <w:pPr>
              <w:rPr>
                <w:sz w:val="20"/>
                <w:lang w:val="fr-CA"/>
              </w:rPr>
            </w:pPr>
            <w:r w:rsidRPr="0050263B">
              <w:rPr>
                <w:sz w:val="20"/>
                <w:lang w:val="fr-CA"/>
              </w:rPr>
              <w:t>Cour suprême du Canada</w:t>
            </w:r>
          </w:p>
        </w:tc>
        <w:tc>
          <w:tcPr>
            <w:tcW w:w="270" w:type="pct"/>
          </w:tcPr>
          <w:p w:rsidR="00564A94" w:rsidRPr="0050263B" w:rsidRDefault="00564A94" w:rsidP="00674074">
            <w:pPr>
              <w:rPr>
                <w:sz w:val="20"/>
                <w:lang w:val="fr-CA"/>
              </w:rPr>
            </w:pPr>
          </w:p>
        </w:tc>
        <w:tc>
          <w:tcPr>
            <w:tcW w:w="2340" w:type="pct"/>
          </w:tcPr>
          <w:p w:rsidR="00564A94" w:rsidRPr="0050263B" w:rsidRDefault="00564A94" w:rsidP="00674074">
            <w:pPr>
              <w:rPr>
                <w:sz w:val="20"/>
                <w:lang w:val="fr-CA"/>
              </w:rPr>
            </w:pPr>
            <w:r w:rsidRPr="0050263B">
              <w:rPr>
                <w:sz w:val="20"/>
                <w:lang w:val="fr-CA"/>
              </w:rPr>
              <w:t>Dépôt de la requête en prorogation du délai de signification et de dépôt de la demande d’autorisation d’appel.</w:t>
            </w:r>
          </w:p>
        </w:tc>
      </w:tr>
    </w:tbl>
    <w:p w:rsidR="00564A94" w:rsidRPr="0050263B" w:rsidRDefault="00564A94" w:rsidP="00674074">
      <w:pPr>
        <w:rPr>
          <w:sz w:val="20"/>
          <w:lang w:val="fr-CA"/>
        </w:rPr>
      </w:pPr>
    </w:p>
    <w:p w:rsidR="00564A94" w:rsidRPr="0050263B" w:rsidRDefault="00564A94" w:rsidP="00957A1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26"/>
        <w:gridCol w:w="501"/>
        <w:gridCol w:w="4338"/>
      </w:tblGrid>
      <w:tr w:rsidR="00564A94" w:rsidRPr="0050263B" w:rsidTr="00674074">
        <w:tc>
          <w:tcPr>
            <w:tcW w:w="542" w:type="pct"/>
          </w:tcPr>
          <w:p w:rsidR="00564A94" w:rsidRPr="0050263B" w:rsidRDefault="00564A94" w:rsidP="00674074">
            <w:pPr>
              <w:rPr>
                <w:sz w:val="20"/>
              </w:rPr>
            </w:pPr>
            <w:r w:rsidRPr="0050263B">
              <w:rPr>
                <w:rStyle w:val="SCCFileNumberChar"/>
                <w:sz w:val="20"/>
                <w:szCs w:val="20"/>
              </w:rPr>
              <w:t>37666</w:t>
            </w:r>
          </w:p>
        </w:tc>
        <w:tc>
          <w:tcPr>
            <w:tcW w:w="4458" w:type="pct"/>
            <w:gridSpan w:val="3"/>
          </w:tcPr>
          <w:p w:rsidR="00564A94" w:rsidRPr="0050263B" w:rsidRDefault="00564A94" w:rsidP="00F220A5">
            <w:pPr>
              <w:pStyle w:val="SCCLsocParty"/>
              <w:jc w:val="both"/>
              <w:rPr>
                <w:b/>
                <w:sz w:val="20"/>
                <w:szCs w:val="20"/>
              </w:rPr>
            </w:pPr>
            <w:r w:rsidRPr="0050263B">
              <w:rPr>
                <w:b/>
                <w:sz w:val="20"/>
                <w:szCs w:val="20"/>
              </w:rPr>
              <w:t>Madelaine Drolet-Savoie v. Tribunal des professions, Secrétaire du Conseil de discipline du Barreau du Québec, Me Jean Lanctot, ès qualités de syndic ad hoc du Barreau du Québec, Barreau du Québec</w:t>
            </w:r>
          </w:p>
          <w:p w:rsidR="00564A94" w:rsidRPr="0050263B" w:rsidRDefault="00564A94">
            <w:pPr>
              <w:rPr>
                <w:sz w:val="20"/>
              </w:rPr>
            </w:pPr>
            <w:r w:rsidRPr="0050263B">
              <w:rPr>
                <w:sz w:val="20"/>
              </w:rPr>
              <w:t>(Que.) (Civil) (By Leave)</w:t>
            </w:r>
          </w:p>
        </w:tc>
      </w:tr>
      <w:tr w:rsidR="00564A94" w:rsidRPr="0050263B" w:rsidTr="00674074">
        <w:tc>
          <w:tcPr>
            <w:tcW w:w="5000" w:type="pct"/>
            <w:gridSpan w:val="4"/>
          </w:tcPr>
          <w:p w:rsidR="00564A94" w:rsidRPr="0050263B" w:rsidRDefault="00564A94" w:rsidP="00674074">
            <w:pPr>
              <w:rPr>
                <w:sz w:val="20"/>
              </w:rPr>
            </w:pPr>
            <w:r w:rsidRPr="0050263B">
              <w:rPr>
                <w:i/>
                <w:iCs/>
                <w:sz w:val="20"/>
              </w:rPr>
              <w:t>Canadian Charter of Rights and Freedoms</w:t>
            </w:r>
            <w:r w:rsidRPr="0050263B">
              <w:rPr>
                <w:iCs/>
                <w:sz w:val="20"/>
              </w:rPr>
              <w:t xml:space="preserve"> – Freedom of expression –Administrative law </w:t>
            </w:r>
            <w:r w:rsidRPr="0050263B">
              <w:rPr>
                <w:spacing w:val="-1"/>
                <w:sz w:val="20"/>
              </w:rPr>
              <w:t>–</w:t>
            </w:r>
            <w:r w:rsidRPr="0050263B">
              <w:rPr>
                <w:iCs/>
                <w:sz w:val="20"/>
              </w:rPr>
              <w:t xml:space="preserve"> Judicial review </w:t>
            </w:r>
            <w:r w:rsidRPr="0050263B">
              <w:rPr>
                <w:spacing w:val="-1"/>
                <w:sz w:val="20"/>
              </w:rPr>
              <w:t>–</w:t>
            </w:r>
            <w:r w:rsidRPr="0050263B">
              <w:rPr>
                <w:iCs/>
                <w:sz w:val="20"/>
              </w:rPr>
              <w:t xml:space="preserve"> Standard of review </w:t>
            </w:r>
            <w:r w:rsidRPr="0050263B">
              <w:rPr>
                <w:spacing w:val="-1"/>
                <w:sz w:val="20"/>
              </w:rPr>
              <w:t>–</w:t>
            </w:r>
            <w:r w:rsidRPr="0050263B">
              <w:rPr>
                <w:iCs/>
                <w:sz w:val="20"/>
              </w:rPr>
              <w:t xml:space="preserve"> Law of professions </w:t>
            </w:r>
            <w:r w:rsidRPr="0050263B">
              <w:rPr>
                <w:spacing w:val="-1"/>
                <w:sz w:val="20"/>
              </w:rPr>
              <w:t>–</w:t>
            </w:r>
            <w:r w:rsidRPr="0050263B">
              <w:rPr>
                <w:iCs/>
                <w:sz w:val="20"/>
              </w:rPr>
              <w:t xml:space="preserve"> Discipline </w:t>
            </w:r>
            <w:r w:rsidRPr="0050263B">
              <w:rPr>
                <w:spacing w:val="-1"/>
                <w:sz w:val="20"/>
              </w:rPr>
              <w:t>–</w:t>
            </w:r>
            <w:r w:rsidRPr="0050263B">
              <w:rPr>
                <w:iCs/>
                <w:sz w:val="20"/>
              </w:rPr>
              <w:t xml:space="preserve"> Barristers and solicitors </w:t>
            </w:r>
            <w:r w:rsidRPr="0050263B">
              <w:rPr>
                <w:spacing w:val="-1"/>
                <w:sz w:val="20"/>
              </w:rPr>
              <w:t>–</w:t>
            </w:r>
            <w:r w:rsidRPr="0050263B">
              <w:rPr>
                <w:iCs/>
                <w:sz w:val="20"/>
              </w:rPr>
              <w:t xml:space="preserve"> </w:t>
            </w:r>
            <w:r w:rsidRPr="0050263B">
              <w:rPr>
                <w:spacing w:val="-1"/>
                <w:sz w:val="20"/>
              </w:rPr>
              <w:t>What</w:t>
            </w:r>
            <w:r w:rsidRPr="0050263B">
              <w:rPr>
                <w:spacing w:val="-7"/>
                <w:sz w:val="20"/>
              </w:rPr>
              <w:t xml:space="preserve"> </w:t>
            </w:r>
            <w:r w:rsidRPr="0050263B">
              <w:rPr>
                <w:spacing w:val="-1"/>
                <w:sz w:val="20"/>
              </w:rPr>
              <w:t>is</w:t>
            </w:r>
            <w:r w:rsidRPr="0050263B">
              <w:rPr>
                <w:spacing w:val="-8"/>
                <w:sz w:val="20"/>
              </w:rPr>
              <w:t xml:space="preserve"> </w:t>
            </w:r>
            <w:r w:rsidRPr="0050263B">
              <w:rPr>
                <w:spacing w:val="-1"/>
                <w:sz w:val="20"/>
              </w:rPr>
              <w:t>the</w:t>
            </w:r>
            <w:r w:rsidRPr="0050263B">
              <w:rPr>
                <w:spacing w:val="-7"/>
                <w:sz w:val="20"/>
              </w:rPr>
              <w:t xml:space="preserve"> </w:t>
            </w:r>
            <w:r w:rsidRPr="0050263B">
              <w:rPr>
                <w:spacing w:val="-1"/>
                <w:sz w:val="20"/>
              </w:rPr>
              <w:t>standard</w:t>
            </w:r>
            <w:r w:rsidRPr="0050263B">
              <w:rPr>
                <w:spacing w:val="-7"/>
                <w:sz w:val="20"/>
              </w:rPr>
              <w:t xml:space="preserve"> </w:t>
            </w:r>
            <w:r w:rsidRPr="0050263B">
              <w:rPr>
                <w:spacing w:val="-1"/>
                <w:sz w:val="20"/>
              </w:rPr>
              <w:t>of</w:t>
            </w:r>
            <w:r w:rsidRPr="0050263B">
              <w:rPr>
                <w:spacing w:val="-7"/>
                <w:sz w:val="20"/>
              </w:rPr>
              <w:t xml:space="preserve"> </w:t>
            </w:r>
            <w:r w:rsidRPr="0050263B">
              <w:rPr>
                <w:spacing w:val="-1"/>
                <w:sz w:val="20"/>
              </w:rPr>
              <w:t>review</w:t>
            </w:r>
            <w:r w:rsidRPr="0050263B">
              <w:rPr>
                <w:spacing w:val="-8"/>
                <w:sz w:val="20"/>
              </w:rPr>
              <w:t xml:space="preserve"> </w:t>
            </w:r>
            <w:r w:rsidRPr="0050263B">
              <w:rPr>
                <w:spacing w:val="-1"/>
                <w:sz w:val="20"/>
              </w:rPr>
              <w:t>for</w:t>
            </w:r>
            <w:r w:rsidRPr="0050263B">
              <w:rPr>
                <w:spacing w:val="32"/>
                <w:sz w:val="20"/>
              </w:rPr>
              <w:t xml:space="preserve"> </w:t>
            </w:r>
            <w:r w:rsidRPr="0050263B">
              <w:rPr>
                <w:sz w:val="20"/>
              </w:rPr>
              <w:t>a</w:t>
            </w:r>
            <w:r w:rsidRPr="0050263B">
              <w:rPr>
                <w:spacing w:val="10"/>
                <w:sz w:val="20"/>
              </w:rPr>
              <w:t xml:space="preserve"> </w:t>
            </w:r>
            <w:r w:rsidRPr="0050263B">
              <w:rPr>
                <w:spacing w:val="-1"/>
                <w:sz w:val="20"/>
              </w:rPr>
              <w:t>disciplinary</w:t>
            </w:r>
            <w:r w:rsidRPr="0050263B">
              <w:rPr>
                <w:spacing w:val="10"/>
                <w:sz w:val="20"/>
              </w:rPr>
              <w:t xml:space="preserve"> </w:t>
            </w:r>
            <w:r w:rsidRPr="0050263B">
              <w:rPr>
                <w:spacing w:val="-1"/>
                <w:sz w:val="20"/>
              </w:rPr>
              <w:t>condemnation</w:t>
            </w:r>
            <w:r w:rsidRPr="0050263B">
              <w:rPr>
                <w:spacing w:val="10"/>
                <w:sz w:val="20"/>
              </w:rPr>
              <w:t xml:space="preserve"> </w:t>
            </w:r>
            <w:r w:rsidRPr="0050263B">
              <w:rPr>
                <w:spacing w:val="-1"/>
                <w:sz w:val="20"/>
              </w:rPr>
              <w:t>for</w:t>
            </w:r>
            <w:r w:rsidRPr="0050263B">
              <w:rPr>
                <w:spacing w:val="8"/>
                <w:sz w:val="20"/>
              </w:rPr>
              <w:t xml:space="preserve"> </w:t>
            </w:r>
            <w:r w:rsidRPr="0050263B">
              <w:rPr>
                <w:spacing w:val="-1"/>
                <w:sz w:val="20"/>
              </w:rPr>
              <w:t>remarks</w:t>
            </w:r>
            <w:r w:rsidRPr="0050263B">
              <w:rPr>
                <w:spacing w:val="10"/>
                <w:sz w:val="20"/>
              </w:rPr>
              <w:t xml:space="preserve"> </w:t>
            </w:r>
            <w:r w:rsidRPr="0050263B">
              <w:rPr>
                <w:spacing w:val="-1"/>
                <w:sz w:val="20"/>
              </w:rPr>
              <w:t>by</w:t>
            </w:r>
            <w:r w:rsidRPr="0050263B">
              <w:rPr>
                <w:spacing w:val="8"/>
                <w:sz w:val="20"/>
              </w:rPr>
              <w:t xml:space="preserve"> </w:t>
            </w:r>
            <w:r w:rsidRPr="0050263B">
              <w:rPr>
                <w:sz w:val="20"/>
              </w:rPr>
              <w:t>a</w:t>
            </w:r>
            <w:r w:rsidRPr="0050263B">
              <w:rPr>
                <w:spacing w:val="9"/>
                <w:sz w:val="20"/>
              </w:rPr>
              <w:t xml:space="preserve"> </w:t>
            </w:r>
            <w:r w:rsidRPr="0050263B">
              <w:rPr>
                <w:spacing w:val="-1"/>
                <w:sz w:val="20"/>
              </w:rPr>
              <w:t>lawyer</w:t>
            </w:r>
            <w:r w:rsidRPr="0050263B">
              <w:rPr>
                <w:spacing w:val="10"/>
                <w:sz w:val="20"/>
              </w:rPr>
              <w:t xml:space="preserve"> </w:t>
            </w:r>
            <w:r w:rsidRPr="0050263B">
              <w:rPr>
                <w:spacing w:val="-1"/>
                <w:sz w:val="20"/>
              </w:rPr>
              <w:t>critical</w:t>
            </w:r>
            <w:r w:rsidRPr="0050263B">
              <w:rPr>
                <w:spacing w:val="10"/>
                <w:sz w:val="20"/>
              </w:rPr>
              <w:t xml:space="preserve"> </w:t>
            </w:r>
            <w:r w:rsidRPr="0050263B">
              <w:rPr>
                <w:spacing w:val="-1"/>
                <w:sz w:val="20"/>
              </w:rPr>
              <w:t>of</w:t>
            </w:r>
            <w:r w:rsidRPr="0050263B">
              <w:rPr>
                <w:spacing w:val="10"/>
                <w:sz w:val="20"/>
              </w:rPr>
              <w:t xml:space="preserve"> </w:t>
            </w:r>
            <w:r w:rsidRPr="0050263B">
              <w:rPr>
                <w:sz w:val="20"/>
              </w:rPr>
              <w:t>a</w:t>
            </w:r>
            <w:r w:rsidRPr="0050263B">
              <w:rPr>
                <w:spacing w:val="9"/>
                <w:sz w:val="20"/>
              </w:rPr>
              <w:t xml:space="preserve"> </w:t>
            </w:r>
            <w:r w:rsidRPr="0050263B">
              <w:rPr>
                <w:spacing w:val="-1"/>
                <w:sz w:val="20"/>
              </w:rPr>
              <w:t>court</w:t>
            </w:r>
            <w:r w:rsidRPr="0050263B">
              <w:rPr>
                <w:spacing w:val="10"/>
                <w:sz w:val="20"/>
              </w:rPr>
              <w:t xml:space="preserve"> </w:t>
            </w:r>
            <w:r w:rsidRPr="0050263B">
              <w:rPr>
                <w:sz w:val="20"/>
              </w:rPr>
              <w:t>which</w:t>
            </w:r>
            <w:r w:rsidRPr="0050263B">
              <w:rPr>
                <w:spacing w:val="8"/>
                <w:sz w:val="20"/>
              </w:rPr>
              <w:t xml:space="preserve"> </w:t>
            </w:r>
            <w:r w:rsidRPr="0050263B">
              <w:rPr>
                <w:sz w:val="20"/>
              </w:rPr>
              <w:t>are</w:t>
            </w:r>
            <w:r w:rsidRPr="0050263B">
              <w:rPr>
                <w:spacing w:val="27"/>
                <w:sz w:val="20"/>
              </w:rPr>
              <w:t xml:space="preserve"> </w:t>
            </w:r>
            <w:r w:rsidRPr="0050263B">
              <w:rPr>
                <w:spacing w:val="-1"/>
                <w:sz w:val="20"/>
              </w:rPr>
              <w:t>neither</w:t>
            </w:r>
            <w:r w:rsidRPr="0050263B">
              <w:rPr>
                <w:spacing w:val="8"/>
                <w:sz w:val="20"/>
              </w:rPr>
              <w:t xml:space="preserve"> </w:t>
            </w:r>
            <w:r w:rsidRPr="0050263B">
              <w:rPr>
                <w:spacing w:val="-1"/>
                <w:sz w:val="20"/>
              </w:rPr>
              <w:t>vehement</w:t>
            </w:r>
            <w:r w:rsidRPr="0050263B">
              <w:rPr>
                <w:spacing w:val="8"/>
                <w:sz w:val="20"/>
              </w:rPr>
              <w:t xml:space="preserve"> </w:t>
            </w:r>
            <w:r w:rsidRPr="0050263B">
              <w:rPr>
                <w:spacing w:val="-1"/>
                <w:sz w:val="20"/>
              </w:rPr>
              <w:t>nor</w:t>
            </w:r>
            <w:r w:rsidRPr="0050263B">
              <w:rPr>
                <w:spacing w:val="8"/>
                <w:sz w:val="20"/>
              </w:rPr>
              <w:t xml:space="preserve"> </w:t>
            </w:r>
            <w:r w:rsidRPr="0050263B">
              <w:rPr>
                <w:spacing w:val="-1"/>
                <w:sz w:val="20"/>
              </w:rPr>
              <w:t>impolite? – What</w:t>
            </w:r>
            <w:r w:rsidRPr="0050263B">
              <w:rPr>
                <w:spacing w:val="29"/>
                <w:sz w:val="20"/>
              </w:rPr>
              <w:t xml:space="preserve"> </w:t>
            </w:r>
            <w:r w:rsidRPr="0050263B">
              <w:rPr>
                <w:spacing w:val="-1"/>
                <w:sz w:val="20"/>
              </w:rPr>
              <w:t>is</w:t>
            </w:r>
            <w:r w:rsidRPr="0050263B">
              <w:rPr>
                <w:spacing w:val="27"/>
                <w:sz w:val="20"/>
              </w:rPr>
              <w:t xml:space="preserve"> </w:t>
            </w:r>
            <w:r w:rsidRPr="0050263B">
              <w:rPr>
                <w:spacing w:val="-1"/>
                <w:sz w:val="20"/>
              </w:rPr>
              <w:t>the</w:t>
            </w:r>
            <w:r w:rsidRPr="0050263B">
              <w:rPr>
                <w:spacing w:val="29"/>
                <w:sz w:val="20"/>
              </w:rPr>
              <w:t xml:space="preserve"> </w:t>
            </w:r>
            <w:r w:rsidRPr="0050263B">
              <w:rPr>
                <w:spacing w:val="-1"/>
                <w:sz w:val="20"/>
              </w:rPr>
              <w:t>role</w:t>
            </w:r>
            <w:r w:rsidRPr="0050263B">
              <w:rPr>
                <w:spacing w:val="29"/>
                <w:sz w:val="20"/>
              </w:rPr>
              <w:t xml:space="preserve"> </w:t>
            </w:r>
            <w:r w:rsidRPr="0050263B">
              <w:rPr>
                <w:spacing w:val="-1"/>
                <w:sz w:val="20"/>
              </w:rPr>
              <w:t>of</w:t>
            </w:r>
            <w:r w:rsidRPr="0050263B">
              <w:rPr>
                <w:spacing w:val="29"/>
                <w:sz w:val="20"/>
              </w:rPr>
              <w:t xml:space="preserve"> </w:t>
            </w:r>
            <w:r w:rsidRPr="0050263B">
              <w:rPr>
                <w:spacing w:val="-1"/>
                <w:sz w:val="20"/>
              </w:rPr>
              <w:t>the</w:t>
            </w:r>
            <w:r w:rsidRPr="0050263B">
              <w:rPr>
                <w:spacing w:val="29"/>
                <w:sz w:val="20"/>
              </w:rPr>
              <w:t xml:space="preserve"> </w:t>
            </w:r>
            <w:r w:rsidRPr="0050263B">
              <w:rPr>
                <w:spacing w:val="-1"/>
                <w:sz w:val="20"/>
              </w:rPr>
              <w:t>lawyer</w:t>
            </w:r>
            <w:r w:rsidRPr="0050263B">
              <w:rPr>
                <w:spacing w:val="29"/>
                <w:sz w:val="20"/>
              </w:rPr>
              <w:t xml:space="preserve"> </w:t>
            </w:r>
            <w:r w:rsidRPr="0050263B">
              <w:rPr>
                <w:spacing w:val="-1"/>
                <w:sz w:val="20"/>
              </w:rPr>
              <w:t>with</w:t>
            </w:r>
            <w:r w:rsidRPr="0050263B">
              <w:rPr>
                <w:spacing w:val="29"/>
                <w:sz w:val="20"/>
              </w:rPr>
              <w:t xml:space="preserve"> </w:t>
            </w:r>
            <w:r w:rsidRPr="0050263B">
              <w:rPr>
                <w:spacing w:val="-1"/>
                <w:sz w:val="20"/>
              </w:rPr>
              <w:t>respect</w:t>
            </w:r>
            <w:r w:rsidRPr="0050263B">
              <w:rPr>
                <w:spacing w:val="29"/>
                <w:sz w:val="20"/>
              </w:rPr>
              <w:t xml:space="preserve"> </w:t>
            </w:r>
            <w:r w:rsidRPr="0050263B">
              <w:rPr>
                <w:spacing w:val="-1"/>
                <w:sz w:val="20"/>
              </w:rPr>
              <w:t>to</w:t>
            </w:r>
            <w:r w:rsidRPr="0050263B">
              <w:rPr>
                <w:spacing w:val="29"/>
                <w:sz w:val="20"/>
              </w:rPr>
              <w:t xml:space="preserve"> </w:t>
            </w:r>
            <w:r w:rsidRPr="0050263B">
              <w:rPr>
                <w:spacing w:val="-1"/>
                <w:sz w:val="20"/>
              </w:rPr>
              <w:t>bringing</w:t>
            </w:r>
            <w:r w:rsidRPr="0050263B">
              <w:rPr>
                <w:spacing w:val="29"/>
                <w:sz w:val="20"/>
              </w:rPr>
              <w:t xml:space="preserve"> </w:t>
            </w:r>
            <w:r w:rsidRPr="0050263B">
              <w:rPr>
                <w:sz w:val="20"/>
              </w:rPr>
              <w:t>to</w:t>
            </w:r>
            <w:r w:rsidRPr="0050263B">
              <w:rPr>
                <w:spacing w:val="27"/>
                <w:sz w:val="20"/>
              </w:rPr>
              <w:t xml:space="preserve"> </w:t>
            </w:r>
            <w:r w:rsidRPr="0050263B">
              <w:rPr>
                <w:sz w:val="20"/>
              </w:rPr>
              <w:t>the</w:t>
            </w:r>
            <w:r w:rsidRPr="0050263B">
              <w:rPr>
                <w:spacing w:val="29"/>
                <w:sz w:val="20"/>
              </w:rPr>
              <w:t xml:space="preserve"> </w:t>
            </w:r>
            <w:r w:rsidRPr="0050263B">
              <w:rPr>
                <w:spacing w:val="-1"/>
                <w:sz w:val="20"/>
              </w:rPr>
              <w:t>public’s</w:t>
            </w:r>
            <w:r w:rsidRPr="0050263B">
              <w:rPr>
                <w:spacing w:val="29"/>
                <w:sz w:val="20"/>
              </w:rPr>
              <w:t xml:space="preserve"> </w:t>
            </w:r>
            <w:r w:rsidRPr="0050263B">
              <w:rPr>
                <w:spacing w:val="-1"/>
                <w:sz w:val="20"/>
              </w:rPr>
              <w:t>attention</w:t>
            </w:r>
            <w:r w:rsidRPr="0050263B">
              <w:rPr>
                <w:spacing w:val="32"/>
                <w:sz w:val="20"/>
              </w:rPr>
              <w:t xml:space="preserve"> </w:t>
            </w:r>
            <w:r w:rsidRPr="0050263B">
              <w:rPr>
                <w:spacing w:val="-1"/>
                <w:sz w:val="20"/>
              </w:rPr>
              <w:t>perceived</w:t>
            </w:r>
            <w:r w:rsidRPr="0050263B">
              <w:rPr>
                <w:spacing w:val="7"/>
                <w:sz w:val="20"/>
              </w:rPr>
              <w:t xml:space="preserve"> </w:t>
            </w:r>
            <w:r w:rsidRPr="0050263B">
              <w:rPr>
                <w:spacing w:val="-1"/>
                <w:sz w:val="20"/>
              </w:rPr>
              <w:t>flaws in the system of justice or the court? – Is it reasonable to require that critical remarks by lawyers be “constructive” or “effective”?</w:t>
            </w:r>
          </w:p>
        </w:tc>
      </w:tr>
      <w:tr w:rsidR="00564A94" w:rsidRPr="0050263B" w:rsidTr="00674074">
        <w:tc>
          <w:tcPr>
            <w:tcW w:w="5000" w:type="pct"/>
            <w:gridSpan w:val="4"/>
          </w:tcPr>
          <w:p w:rsidR="00564A94" w:rsidRPr="0050263B" w:rsidRDefault="00564A94" w:rsidP="00674074">
            <w:pPr>
              <w:rPr>
                <w:sz w:val="20"/>
              </w:rPr>
            </w:pPr>
          </w:p>
        </w:tc>
      </w:tr>
      <w:tr w:rsidR="00564A94" w:rsidRPr="0050263B" w:rsidTr="00674074">
        <w:tc>
          <w:tcPr>
            <w:tcW w:w="5000" w:type="pct"/>
            <w:gridSpan w:val="4"/>
          </w:tcPr>
          <w:p w:rsidR="00564A94" w:rsidRPr="0050263B" w:rsidRDefault="00564A94" w:rsidP="00674074">
            <w:pPr>
              <w:rPr>
                <w:sz w:val="20"/>
              </w:rPr>
            </w:pPr>
            <w:r w:rsidRPr="0050263B">
              <w:rPr>
                <w:sz w:val="20"/>
              </w:rPr>
              <w:t>The applicant, a lawyer and member of the Barreau du Québec, practised particularly in the field of youth protection. In a case relating to a client’s son, the applicant obtained a judgment in the Superior Court setting aside various orders for foster care made by the Court of Québec, Youth Division. The Superior Court’s reasons for judgment were critical of the Court of Québec judge. When questioned about this by a member of the press, the applicant made the following remarks, which were reproduced in an article published in February 2008: [</w:t>
            </w:r>
            <w:r w:rsidRPr="0050263B">
              <w:rPr>
                <w:smallCaps/>
                <w:sz w:val="20"/>
              </w:rPr>
              <w:t>translation</w:t>
            </w:r>
            <w:r w:rsidRPr="0050263B">
              <w:rPr>
                <w:rFonts w:asciiTheme="minorBidi" w:hAnsiTheme="minorBidi"/>
                <w:sz w:val="20"/>
              </w:rPr>
              <w:t>] “It operates in a vacuum. There are always the same judges, the same counsel for the DYP, the same legal aid lawyers representing the children. The result is that the DYP gets what he wants in the vast majority of cases. It’s not just David against Goliath. It’s David against two or three Goliaths.”</w:t>
            </w:r>
          </w:p>
          <w:p w:rsidR="00564A94" w:rsidRPr="0050263B" w:rsidRDefault="00564A94" w:rsidP="00674074">
            <w:pPr>
              <w:rPr>
                <w:color w:val="222222"/>
                <w:sz w:val="20"/>
                <w:lang w:eastAsia="fr-CA"/>
              </w:rPr>
            </w:pPr>
          </w:p>
          <w:p w:rsidR="00564A94" w:rsidRPr="0050263B" w:rsidRDefault="00564A94" w:rsidP="00674074">
            <w:pPr>
              <w:rPr>
                <w:sz w:val="20"/>
              </w:rPr>
            </w:pPr>
            <w:r w:rsidRPr="0050263B">
              <w:rPr>
                <w:spacing w:val="3"/>
                <w:sz w:val="20"/>
              </w:rPr>
              <w:t>Hearing a disciplinary complaint against the applicant, the disciplinary council of the Barreau du Québec found her guilty of a breach of professional ethics for expressing a [</w:t>
            </w:r>
            <w:r w:rsidRPr="0050263B">
              <w:rPr>
                <w:smallCaps/>
                <w:spacing w:val="3"/>
                <w:sz w:val="20"/>
              </w:rPr>
              <w:t>translation</w:t>
            </w:r>
            <w:r w:rsidRPr="0050263B">
              <w:rPr>
                <w:rFonts w:asciiTheme="minorBidi" w:hAnsiTheme="minorBidi"/>
                <w:spacing w:val="3"/>
                <w:sz w:val="20"/>
              </w:rPr>
              <w:t>] “value judgment on the judicial process, whose credibility and integrity she impugned” through her “negative criticism”. It fined her $2,000. The applicant appealed to the Professions Tribunal, which upheld the conviction but, in a separate decision, replaced the penalty with a temporary striking off the roll for 30 days. The applicant then applied to the Superior Court for judicial review of the Professions Tribunal’s decisions</w:t>
            </w:r>
            <w:r w:rsidRPr="0050263B">
              <w:rPr>
                <w:spacing w:val="3"/>
                <w:sz w:val="20"/>
              </w:rPr>
              <w:t>.</w:t>
            </w:r>
          </w:p>
          <w:p w:rsidR="00564A94" w:rsidRPr="0050263B" w:rsidRDefault="00564A94" w:rsidP="00674074">
            <w:pPr>
              <w:rPr>
                <w:sz w:val="20"/>
              </w:rPr>
            </w:pPr>
          </w:p>
        </w:tc>
      </w:tr>
      <w:tr w:rsidR="00564A94" w:rsidRPr="0050263B" w:rsidTr="00674074">
        <w:tblPrEx>
          <w:tblCellMar>
            <w:bottom w:w="0" w:type="dxa"/>
          </w:tblCellMar>
        </w:tblPrEx>
        <w:tc>
          <w:tcPr>
            <w:tcW w:w="2390" w:type="pct"/>
            <w:gridSpan w:val="2"/>
          </w:tcPr>
          <w:p w:rsidR="00564A94" w:rsidRPr="0050263B" w:rsidRDefault="00564A94" w:rsidP="00674074">
            <w:pPr>
              <w:rPr>
                <w:sz w:val="20"/>
              </w:rPr>
            </w:pPr>
            <w:r w:rsidRPr="0050263B">
              <w:rPr>
                <w:sz w:val="20"/>
              </w:rPr>
              <w:t>September 25, 2014</w:t>
            </w:r>
          </w:p>
          <w:p w:rsidR="00564A94" w:rsidRPr="0050263B" w:rsidRDefault="00564A94" w:rsidP="00674074">
            <w:pPr>
              <w:rPr>
                <w:sz w:val="20"/>
              </w:rPr>
            </w:pPr>
            <w:r w:rsidRPr="0050263B">
              <w:rPr>
                <w:sz w:val="20"/>
              </w:rPr>
              <w:t>Professions Tribunal</w:t>
            </w:r>
          </w:p>
          <w:p w:rsidR="00564A94" w:rsidRPr="0050263B" w:rsidRDefault="00564A94" w:rsidP="00674074">
            <w:pPr>
              <w:rPr>
                <w:sz w:val="20"/>
              </w:rPr>
            </w:pPr>
            <w:r w:rsidRPr="0050263B">
              <w:rPr>
                <w:sz w:val="20"/>
              </w:rPr>
              <w:t>(Judges Hébert, Marchi and Despots)</w:t>
            </w:r>
          </w:p>
          <w:p w:rsidR="00564A94" w:rsidRPr="0050263B" w:rsidRDefault="00564A94" w:rsidP="00674074">
            <w:pPr>
              <w:rPr>
                <w:sz w:val="20"/>
              </w:rPr>
            </w:pPr>
            <w:r w:rsidRPr="0050263B">
              <w:rPr>
                <w:sz w:val="20"/>
              </w:rPr>
              <w:t>No. 505-07-000052-111</w:t>
            </w:r>
          </w:p>
          <w:p w:rsidR="00564A94" w:rsidRPr="0050263B" w:rsidRDefault="0050263B" w:rsidP="00674074">
            <w:pPr>
              <w:rPr>
                <w:sz w:val="20"/>
              </w:rPr>
            </w:pPr>
            <w:hyperlink r:id="rId21" w:history="1">
              <w:r w:rsidR="00564A94" w:rsidRPr="0050263B">
                <w:rPr>
                  <w:rStyle w:val="Hyperlink"/>
                  <w:sz w:val="20"/>
                </w:rPr>
                <w:t>2014 QCTP 116</w:t>
              </w:r>
            </w:hyperlink>
          </w:p>
          <w:p w:rsidR="00564A94" w:rsidRPr="0050263B" w:rsidRDefault="00564A94" w:rsidP="00674074">
            <w:pPr>
              <w:rPr>
                <w:sz w:val="20"/>
              </w:rPr>
            </w:pPr>
          </w:p>
        </w:tc>
        <w:tc>
          <w:tcPr>
            <w:tcW w:w="270" w:type="pct"/>
          </w:tcPr>
          <w:p w:rsidR="00564A94" w:rsidRPr="0050263B" w:rsidRDefault="00564A94" w:rsidP="00674074">
            <w:pPr>
              <w:rPr>
                <w:sz w:val="20"/>
              </w:rPr>
            </w:pPr>
          </w:p>
        </w:tc>
        <w:tc>
          <w:tcPr>
            <w:tcW w:w="2340" w:type="pct"/>
          </w:tcPr>
          <w:p w:rsidR="00564A94" w:rsidRPr="0050263B" w:rsidRDefault="00564A94" w:rsidP="00674074">
            <w:pPr>
              <w:rPr>
                <w:sz w:val="20"/>
              </w:rPr>
            </w:pPr>
            <w:r w:rsidRPr="0050263B">
              <w:rPr>
                <w:sz w:val="20"/>
              </w:rPr>
              <w:t>Appeal dismissed (decision of disciplinary council of Barreau du Québec finding applicant guilty of breach of professional ethics confirmed)</w:t>
            </w:r>
          </w:p>
          <w:p w:rsidR="00564A94" w:rsidRPr="0050263B" w:rsidRDefault="00564A94" w:rsidP="00674074">
            <w:pPr>
              <w:rPr>
                <w:sz w:val="20"/>
              </w:rPr>
            </w:pPr>
          </w:p>
        </w:tc>
      </w:tr>
      <w:tr w:rsidR="00564A94" w:rsidRPr="0050263B" w:rsidTr="00674074">
        <w:tblPrEx>
          <w:tblCellMar>
            <w:bottom w:w="0" w:type="dxa"/>
          </w:tblCellMar>
        </w:tblPrEx>
        <w:tc>
          <w:tcPr>
            <w:tcW w:w="2390" w:type="pct"/>
            <w:gridSpan w:val="2"/>
          </w:tcPr>
          <w:p w:rsidR="00564A94" w:rsidRPr="0050263B" w:rsidRDefault="00564A94" w:rsidP="00674074">
            <w:pPr>
              <w:rPr>
                <w:sz w:val="20"/>
              </w:rPr>
            </w:pPr>
            <w:r w:rsidRPr="0050263B">
              <w:rPr>
                <w:sz w:val="20"/>
              </w:rPr>
              <w:t>September 25, 2014</w:t>
            </w:r>
          </w:p>
          <w:p w:rsidR="00564A94" w:rsidRPr="0050263B" w:rsidRDefault="00564A94" w:rsidP="00674074">
            <w:pPr>
              <w:rPr>
                <w:sz w:val="20"/>
              </w:rPr>
            </w:pPr>
            <w:r w:rsidRPr="0050263B">
              <w:rPr>
                <w:sz w:val="20"/>
              </w:rPr>
              <w:t>Professions Tribunal</w:t>
            </w:r>
          </w:p>
          <w:p w:rsidR="00564A94" w:rsidRPr="0050263B" w:rsidRDefault="00564A94" w:rsidP="00674074">
            <w:pPr>
              <w:rPr>
                <w:sz w:val="20"/>
              </w:rPr>
            </w:pPr>
            <w:r w:rsidRPr="0050263B">
              <w:rPr>
                <w:sz w:val="20"/>
              </w:rPr>
              <w:t>(Judges Hébert, Marchi and Despots)</w:t>
            </w:r>
          </w:p>
          <w:p w:rsidR="00564A94" w:rsidRPr="0050263B" w:rsidRDefault="00564A94" w:rsidP="00674074">
            <w:pPr>
              <w:rPr>
                <w:sz w:val="20"/>
              </w:rPr>
            </w:pPr>
            <w:r w:rsidRPr="0050263B">
              <w:rPr>
                <w:sz w:val="20"/>
              </w:rPr>
              <w:t>No. 505-07-000051-113</w:t>
            </w:r>
          </w:p>
          <w:p w:rsidR="00564A94" w:rsidRPr="0050263B" w:rsidRDefault="0050263B" w:rsidP="00674074">
            <w:pPr>
              <w:rPr>
                <w:sz w:val="20"/>
              </w:rPr>
            </w:pPr>
            <w:hyperlink r:id="rId22" w:history="1">
              <w:r w:rsidR="00564A94" w:rsidRPr="0050263B">
                <w:rPr>
                  <w:rStyle w:val="Hyperlink"/>
                  <w:sz w:val="20"/>
                </w:rPr>
                <w:t>2014 QCTP 115</w:t>
              </w:r>
            </w:hyperlink>
          </w:p>
          <w:p w:rsidR="00564A94" w:rsidRPr="0050263B" w:rsidRDefault="00564A94" w:rsidP="00674074">
            <w:pPr>
              <w:rPr>
                <w:sz w:val="20"/>
              </w:rPr>
            </w:pPr>
          </w:p>
        </w:tc>
        <w:tc>
          <w:tcPr>
            <w:tcW w:w="270" w:type="pct"/>
          </w:tcPr>
          <w:p w:rsidR="00564A94" w:rsidRPr="0050263B" w:rsidRDefault="00564A94" w:rsidP="00674074">
            <w:pPr>
              <w:rPr>
                <w:sz w:val="20"/>
              </w:rPr>
            </w:pPr>
          </w:p>
        </w:tc>
        <w:tc>
          <w:tcPr>
            <w:tcW w:w="2340" w:type="pct"/>
          </w:tcPr>
          <w:p w:rsidR="00564A94" w:rsidRPr="0050263B" w:rsidRDefault="00564A94" w:rsidP="00674074">
            <w:pPr>
              <w:rPr>
                <w:sz w:val="20"/>
              </w:rPr>
            </w:pPr>
            <w:r w:rsidRPr="0050263B">
              <w:rPr>
                <w:sz w:val="20"/>
              </w:rPr>
              <w:t>Appeal allowed (decision of disciplinary council of Barreau du Québec fining applicant $2,000 quashed and temporary striking off roll substituted for fine)</w:t>
            </w:r>
          </w:p>
          <w:p w:rsidR="00564A94" w:rsidRPr="0050263B" w:rsidRDefault="00564A94" w:rsidP="00674074">
            <w:pPr>
              <w:rPr>
                <w:sz w:val="20"/>
              </w:rPr>
            </w:pPr>
          </w:p>
        </w:tc>
      </w:tr>
      <w:tr w:rsidR="00564A94" w:rsidRPr="0050263B" w:rsidTr="00674074">
        <w:tblPrEx>
          <w:tblCellMar>
            <w:bottom w:w="0" w:type="dxa"/>
          </w:tblCellMar>
        </w:tblPrEx>
        <w:tc>
          <w:tcPr>
            <w:tcW w:w="2390" w:type="pct"/>
            <w:gridSpan w:val="2"/>
          </w:tcPr>
          <w:p w:rsidR="00564A94" w:rsidRPr="0050263B" w:rsidRDefault="00564A94" w:rsidP="00674074">
            <w:pPr>
              <w:rPr>
                <w:sz w:val="20"/>
              </w:rPr>
            </w:pPr>
            <w:r w:rsidRPr="0050263B">
              <w:rPr>
                <w:sz w:val="20"/>
              </w:rPr>
              <w:t>October 9, 2015</w:t>
            </w:r>
          </w:p>
          <w:p w:rsidR="00564A94" w:rsidRPr="0050263B" w:rsidRDefault="00564A94" w:rsidP="00674074">
            <w:pPr>
              <w:rPr>
                <w:sz w:val="20"/>
              </w:rPr>
            </w:pPr>
            <w:r w:rsidRPr="0050263B">
              <w:rPr>
                <w:sz w:val="20"/>
              </w:rPr>
              <w:t>Quebec Superior Court</w:t>
            </w:r>
          </w:p>
          <w:p w:rsidR="00564A94" w:rsidRPr="0050263B" w:rsidRDefault="00564A94" w:rsidP="00674074">
            <w:pPr>
              <w:rPr>
                <w:sz w:val="20"/>
              </w:rPr>
            </w:pPr>
            <w:r w:rsidRPr="0050263B">
              <w:rPr>
                <w:sz w:val="20"/>
              </w:rPr>
              <w:t>(Bisson J.)</w:t>
            </w:r>
          </w:p>
          <w:p w:rsidR="00564A94" w:rsidRPr="0050263B" w:rsidRDefault="00564A94" w:rsidP="00674074">
            <w:pPr>
              <w:rPr>
                <w:sz w:val="20"/>
              </w:rPr>
            </w:pPr>
            <w:r w:rsidRPr="0050263B">
              <w:rPr>
                <w:sz w:val="20"/>
              </w:rPr>
              <w:t>No. 500-17-084555-146</w:t>
            </w:r>
          </w:p>
          <w:p w:rsidR="00564A94" w:rsidRPr="0050263B" w:rsidRDefault="00564A94" w:rsidP="00674074">
            <w:pPr>
              <w:rPr>
                <w:sz w:val="20"/>
              </w:rPr>
            </w:pPr>
          </w:p>
        </w:tc>
        <w:tc>
          <w:tcPr>
            <w:tcW w:w="270" w:type="pct"/>
          </w:tcPr>
          <w:p w:rsidR="00564A94" w:rsidRPr="0050263B" w:rsidRDefault="00564A94" w:rsidP="00674074">
            <w:pPr>
              <w:rPr>
                <w:sz w:val="20"/>
              </w:rPr>
            </w:pPr>
          </w:p>
        </w:tc>
        <w:tc>
          <w:tcPr>
            <w:tcW w:w="2340" w:type="pct"/>
          </w:tcPr>
          <w:p w:rsidR="00564A94" w:rsidRPr="0050263B" w:rsidRDefault="00564A94" w:rsidP="00674074">
            <w:pPr>
              <w:rPr>
                <w:sz w:val="20"/>
              </w:rPr>
            </w:pPr>
            <w:r w:rsidRPr="0050263B">
              <w:rPr>
                <w:sz w:val="20"/>
              </w:rPr>
              <w:t>Motion for judicial review of decisions of disciplinary council of Barreau du Québec dismissed</w:t>
            </w:r>
          </w:p>
          <w:p w:rsidR="00564A94" w:rsidRPr="0050263B" w:rsidRDefault="00564A94" w:rsidP="00674074">
            <w:pPr>
              <w:rPr>
                <w:sz w:val="20"/>
              </w:rPr>
            </w:pPr>
          </w:p>
        </w:tc>
      </w:tr>
      <w:tr w:rsidR="00564A94" w:rsidRPr="0050263B" w:rsidTr="00674074">
        <w:tblPrEx>
          <w:tblCellMar>
            <w:bottom w:w="0" w:type="dxa"/>
          </w:tblCellMar>
        </w:tblPrEx>
        <w:tc>
          <w:tcPr>
            <w:tcW w:w="2390" w:type="pct"/>
            <w:gridSpan w:val="2"/>
          </w:tcPr>
          <w:p w:rsidR="00564A94" w:rsidRPr="0050263B" w:rsidRDefault="00564A94" w:rsidP="00674074">
            <w:pPr>
              <w:rPr>
                <w:sz w:val="20"/>
              </w:rPr>
            </w:pPr>
            <w:r w:rsidRPr="0050263B">
              <w:rPr>
                <w:sz w:val="20"/>
              </w:rPr>
              <w:t>May 25, 2017</w:t>
            </w:r>
          </w:p>
          <w:p w:rsidR="00564A94" w:rsidRPr="0050263B" w:rsidRDefault="00564A94" w:rsidP="00674074">
            <w:pPr>
              <w:rPr>
                <w:sz w:val="20"/>
              </w:rPr>
            </w:pPr>
            <w:r w:rsidRPr="0050263B">
              <w:rPr>
                <w:sz w:val="20"/>
              </w:rPr>
              <w:t>Quebec Court of Appeal (Montréal)</w:t>
            </w:r>
          </w:p>
          <w:p w:rsidR="00564A94" w:rsidRPr="0050263B" w:rsidRDefault="00564A94" w:rsidP="00674074">
            <w:pPr>
              <w:rPr>
                <w:sz w:val="20"/>
              </w:rPr>
            </w:pPr>
            <w:r w:rsidRPr="0050263B">
              <w:rPr>
                <w:sz w:val="20"/>
              </w:rPr>
              <w:t>(Dutil, St-Pierre and Savard JJ.A.)</w:t>
            </w:r>
          </w:p>
          <w:p w:rsidR="00564A94" w:rsidRPr="0050263B" w:rsidRDefault="00564A94" w:rsidP="00674074">
            <w:pPr>
              <w:rPr>
                <w:sz w:val="20"/>
              </w:rPr>
            </w:pPr>
            <w:r w:rsidRPr="0050263B">
              <w:rPr>
                <w:sz w:val="20"/>
              </w:rPr>
              <w:t xml:space="preserve">No. </w:t>
            </w:r>
            <w:bookmarkStart w:id="0" w:name="NoDossier"/>
            <w:r w:rsidRPr="0050263B">
              <w:rPr>
                <w:sz w:val="20"/>
              </w:rPr>
              <w:t>500-09-025673-153</w:t>
            </w:r>
            <w:bookmarkEnd w:id="0"/>
          </w:p>
          <w:p w:rsidR="00564A94" w:rsidRPr="0050263B" w:rsidRDefault="0050263B" w:rsidP="00674074">
            <w:pPr>
              <w:rPr>
                <w:sz w:val="20"/>
              </w:rPr>
            </w:pPr>
            <w:hyperlink r:id="rId23" w:history="1">
              <w:r w:rsidR="00564A94" w:rsidRPr="0050263B">
                <w:rPr>
                  <w:rStyle w:val="Hyperlink"/>
                  <w:sz w:val="20"/>
                </w:rPr>
                <w:t>2017 QCCA 842</w:t>
              </w:r>
            </w:hyperlink>
          </w:p>
          <w:p w:rsidR="00564A94" w:rsidRPr="0050263B" w:rsidRDefault="00564A94" w:rsidP="00674074">
            <w:pPr>
              <w:rPr>
                <w:sz w:val="20"/>
              </w:rPr>
            </w:pPr>
          </w:p>
        </w:tc>
        <w:tc>
          <w:tcPr>
            <w:tcW w:w="270" w:type="pct"/>
          </w:tcPr>
          <w:p w:rsidR="00564A94" w:rsidRPr="0050263B" w:rsidRDefault="00564A94" w:rsidP="00674074">
            <w:pPr>
              <w:rPr>
                <w:sz w:val="20"/>
              </w:rPr>
            </w:pPr>
          </w:p>
        </w:tc>
        <w:tc>
          <w:tcPr>
            <w:tcW w:w="2340" w:type="pct"/>
          </w:tcPr>
          <w:p w:rsidR="00564A94" w:rsidRPr="0050263B" w:rsidRDefault="00564A94" w:rsidP="00674074">
            <w:pPr>
              <w:rPr>
                <w:sz w:val="20"/>
              </w:rPr>
            </w:pPr>
            <w:r w:rsidRPr="0050263B">
              <w:rPr>
                <w:sz w:val="20"/>
              </w:rPr>
              <w:t>Appeal allowed in part (Professions Tribunal’s decision on penalty quashed and initial penalty restored)</w:t>
            </w:r>
          </w:p>
          <w:p w:rsidR="00564A94" w:rsidRPr="0050263B" w:rsidRDefault="00564A94" w:rsidP="00674074">
            <w:pPr>
              <w:rPr>
                <w:sz w:val="20"/>
              </w:rPr>
            </w:pPr>
          </w:p>
        </w:tc>
      </w:tr>
      <w:tr w:rsidR="00564A94" w:rsidRPr="0050263B" w:rsidTr="00674074">
        <w:tblPrEx>
          <w:tblCellMar>
            <w:bottom w:w="0" w:type="dxa"/>
          </w:tblCellMar>
        </w:tblPrEx>
        <w:tc>
          <w:tcPr>
            <w:tcW w:w="2390" w:type="pct"/>
            <w:gridSpan w:val="2"/>
          </w:tcPr>
          <w:p w:rsidR="00564A94" w:rsidRPr="0050263B" w:rsidRDefault="00564A94" w:rsidP="00674074">
            <w:pPr>
              <w:rPr>
                <w:sz w:val="20"/>
              </w:rPr>
            </w:pPr>
            <w:r w:rsidRPr="0050263B">
              <w:rPr>
                <w:sz w:val="20"/>
              </w:rPr>
              <w:t>July 21, 2017</w:t>
            </w:r>
          </w:p>
          <w:p w:rsidR="00564A94" w:rsidRPr="0050263B" w:rsidRDefault="00564A94" w:rsidP="00674074">
            <w:pPr>
              <w:rPr>
                <w:sz w:val="20"/>
              </w:rPr>
            </w:pPr>
            <w:r w:rsidRPr="0050263B">
              <w:rPr>
                <w:sz w:val="20"/>
              </w:rPr>
              <w:t>Supreme Court of Canada</w:t>
            </w:r>
          </w:p>
        </w:tc>
        <w:tc>
          <w:tcPr>
            <w:tcW w:w="270" w:type="pct"/>
          </w:tcPr>
          <w:p w:rsidR="00564A94" w:rsidRPr="0050263B" w:rsidRDefault="00564A94" w:rsidP="00674074">
            <w:pPr>
              <w:rPr>
                <w:sz w:val="20"/>
              </w:rPr>
            </w:pPr>
          </w:p>
        </w:tc>
        <w:tc>
          <w:tcPr>
            <w:tcW w:w="2340" w:type="pct"/>
          </w:tcPr>
          <w:p w:rsidR="00564A94" w:rsidRPr="0050263B" w:rsidRDefault="00564A94" w:rsidP="00674074">
            <w:pPr>
              <w:rPr>
                <w:sz w:val="20"/>
              </w:rPr>
            </w:pPr>
            <w:r w:rsidRPr="0050263B">
              <w:rPr>
                <w:sz w:val="20"/>
              </w:rPr>
              <w:t>Application for leave to appeal filed</w:t>
            </w:r>
          </w:p>
          <w:p w:rsidR="00564A94" w:rsidRPr="0050263B" w:rsidRDefault="00564A94" w:rsidP="00674074">
            <w:pPr>
              <w:rPr>
                <w:sz w:val="20"/>
              </w:rPr>
            </w:pPr>
          </w:p>
        </w:tc>
      </w:tr>
    </w:tbl>
    <w:p w:rsidR="00564A94" w:rsidRPr="0050263B" w:rsidRDefault="00564A94" w:rsidP="00674074">
      <w:pPr>
        <w:rPr>
          <w:sz w:val="20"/>
        </w:rPr>
      </w:pPr>
    </w:p>
    <w:p w:rsidR="00F220A5" w:rsidRPr="0050263B" w:rsidRDefault="00F220A5" w:rsidP="00674074">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26"/>
        <w:gridCol w:w="501"/>
        <w:gridCol w:w="4338"/>
      </w:tblGrid>
      <w:tr w:rsidR="00564A94" w:rsidRPr="0050263B" w:rsidTr="00674074">
        <w:tc>
          <w:tcPr>
            <w:tcW w:w="542" w:type="pct"/>
          </w:tcPr>
          <w:p w:rsidR="00564A94" w:rsidRPr="0050263B" w:rsidRDefault="00564A94" w:rsidP="00674074">
            <w:pPr>
              <w:rPr>
                <w:sz w:val="20"/>
              </w:rPr>
            </w:pPr>
            <w:r w:rsidRPr="0050263B">
              <w:rPr>
                <w:rStyle w:val="SCCFileNumberChar"/>
                <w:sz w:val="20"/>
                <w:szCs w:val="20"/>
              </w:rPr>
              <w:t>37666</w:t>
            </w:r>
          </w:p>
        </w:tc>
        <w:tc>
          <w:tcPr>
            <w:tcW w:w="4458" w:type="pct"/>
            <w:gridSpan w:val="3"/>
          </w:tcPr>
          <w:p w:rsidR="00564A94" w:rsidRPr="0050263B" w:rsidRDefault="00564A94" w:rsidP="00F220A5">
            <w:pPr>
              <w:pStyle w:val="SCCLsocParty"/>
              <w:jc w:val="both"/>
              <w:rPr>
                <w:b/>
                <w:sz w:val="20"/>
                <w:szCs w:val="20"/>
              </w:rPr>
            </w:pPr>
            <w:r w:rsidRPr="0050263B">
              <w:rPr>
                <w:b/>
                <w:sz w:val="20"/>
                <w:szCs w:val="20"/>
              </w:rPr>
              <w:t>Madelaine Drolet-Savoie c. Tribunal des professions, Secrétaire du Conseil de discipline du Barreau du Québec, Me Jean Lanctot, ès qualités de syndic ad hoc du Barreau du Québec, Barreau du Québec</w:t>
            </w:r>
          </w:p>
          <w:p w:rsidR="00564A94" w:rsidRPr="0050263B" w:rsidRDefault="00564A94" w:rsidP="00F220A5">
            <w:pPr>
              <w:rPr>
                <w:sz w:val="20"/>
              </w:rPr>
            </w:pPr>
            <w:r w:rsidRPr="0050263B">
              <w:rPr>
                <w:sz w:val="20"/>
                <w:lang w:val="fr-CA"/>
              </w:rPr>
              <w:t>(Q</w:t>
            </w:r>
            <w:r w:rsidR="00F220A5" w:rsidRPr="0050263B">
              <w:rPr>
                <w:sz w:val="20"/>
                <w:lang w:val="fr-CA"/>
              </w:rPr>
              <w:t>c</w:t>
            </w:r>
            <w:r w:rsidRPr="0050263B">
              <w:rPr>
                <w:sz w:val="20"/>
                <w:lang w:val="fr-CA"/>
              </w:rPr>
              <w:t>) (Civile) (Sur autorisation)</w:t>
            </w:r>
          </w:p>
        </w:tc>
      </w:tr>
      <w:tr w:rsidR="00564A94" w:rsidRPr="0050263B" w:rsidTr="00674074">
        <w:tc>
          <w:tcPr>
            <w:tcW w:w="5000" w:type="pct"/>
            <w:gridSpan w:val="4"/>
          </w:tcPr>
          <w:p w:rsidR="00564A94" w:rsidRPr="0050263B" w:rsidRDefault="00564A94" w:rsidP="00674074">
            <w:pPr>
              <w:rPr>
                <w:sz w:val="20"/>
                <w:lang w:val="fr-CA"/>
              </w:rPr>
            </w:pPr>
            <w:r w:rsidRPr="0050263B">
              <w:rPr>
                <w:i/>
                <w:iCs/>
                <w:sz w:val="20"/>
                <w:lang w:val="fr-CA"/>
              </w:rPr>
              <w:t>Charte canadienne des droits et libertés</w:t>
            </w:r>
            <w:r w:rsidRPr="0050263B">
              <w:rPr>
                <w:iCs/>
                <w:sz w:val="20"/>
                <w:lang w:val="fr-CA"/>
              </w:rPr>
              <w:t xml:space="preserve"> – Liberté d’expression – Droit administratif </w:t>
            </w:r>
            <w:r w:rsidRPr="0050263B">
              <w:rPr>
                <w:spacing w:val="-1"/>
                <w:sz w:val="20"/>
                <w:lang w:val="fr-CA"/>
              </w:rPr>
              <w:t>–</w:t>
            </w:r>
            <w:r w:rsidRPr="0050263B">
              <w:rPr>
                <w:iCs/>
                <w:sz w:val="20"/>
                <w:lang w:val="fr-CA"/>
              </w:rPr>
              <w:t xml:space="preserve"> Contrôle judiciaire </w:t>
            </w:r>
            <w:r w:rsidRPr="0050263B">
              <w:rPr>
                <w:spacing w:val="-1"/>
                <w:sz w:val="20"/>
                <w:lang w:val="fr-CA"/>
              </w:rPr>
              <w:t>–</w:t>
            </w:r>
            <w:r w:rsidRPr="0050263B">
              <w:rPr>
                <w:iCs/>
                <w:sz w:val="20"/>
                <w:lang w:val="fr-CA"/>
              </w:rPr>
              <w:t xml:space="preserve"> Norme de contrôle </w:t>
            </w:r>
            <w:r w:rsidRPr="0050263B">
              <w:rPr>
                <w:spacing w:val="-1"/>
                <w:sz w:val="20"/>
                <w:lang w:val="fr-CA"/>
              </w:rPr>
              <w:t>–</w:t>
            </w:r>
            <w:r w:rsidRPr="0050263B">
              <w:rPr>
                <w:iCs/>
                <w:sz w:val="20"/>
                <w:lang w:val="fr-CA"/>
              </w:rPr>
              <w:t xml:space="preserve"> Droit de professions </w:t>
            </w:r>
            <w:r w:rsidRPr="0050263B">
              <w:rPr>
                <w:spacing w:val="-1"/>
                <w:sz w:val="20"/>
                <w:lang w:val="fr-CA"/>
              </w:rPr>
              <w:t>–</w:t>
            </w:r>
            <w:r w:rsidRPr="0050263B">
              <w:rPr>
                <w:iCs/>
                <w:sz w:val="20"/>
                <w:lang w:val="fr-CA"/>
              </w:rPr>
              <w:t xml:space="preserve"> Discipline </w:t>
            </w:r>
            <w:r w:rsidRPr="0050263B">
              <w:rPr>
                <w:spacing w:val="-1"/>
                <w:sz w:val="20"/>
                <w:lang w:val="fr-CA"/>
              </w:rPr>
              <w:t>–</w:t>
            </w:r>
            <w:r w:rsidRPr="0050263B">
              <w:rPr>
                <w:iCs/>
                <w:sz w:val="20"/>
                <w:lang w:val="fr-CA"/>
              </w:rPr>
              <w:t xml:space="preserve"> Avocats et procureurs </w:t>
            </w:r>
            <w:r w:rsidRPr="0050263B">
              <w:rPr>
                <w:spacing w:val="-1"/>
                <w:sz w:val="20"/>
                <w:lang w:val="fr-CA"/>
              </w:rPr>
              <w:t>–</w:t>
            </w:r>
            <w:r w:rsidRPr="0050263B">
              <w:rPr>
                <w:iCs/>
                <w:sz w:val="20"/>
                <w:lang w:val="fr-CA"/>
              </w:rPr>
              <w:t xml:space="preserve"> </w:t>
            </w:r>
            <w:r w:rsidRPr="0050263B">
              <w:rPr>
                <w:spacing w:val="-1"/>
                <w:sz w:val="20"/>
                <w:lang w:val="fr-CA"/>
              </w:rPr>
              <w:t>Quelle est la norme de contrôle relative à une condamnation disciplinaire pour des propos tenus par une avocate qui, bien que critiques à l’égard d’un tribunal, ne sont ni véhéments ni impolis? – Quel est le rôle de l’avocat quand il s’agit d’attirer l’attention du public sur des failles perçues du système judiciaire ou du tribunal? – Est-il raisonnable d’exiger que les propos critiques tenus par les avocats soient « constructifs » ou « utiles »?</w:t>
            </w:r>
          </w:p>
        </w:tc>
      </w:tr>
      <w:tr w:rsidR="00564A94" w:rsidRPr="0050263B" w:rsidTr="00674074">
        <w:tc>
          <w:tcPr>
            <w:tcW w:w="5000" w:type="pct"/>
            <w:gridSpan w:val="4"/>
          </w:tcPr>
          <w:p w:rsidR="00564A94" w:rsidRPr="0050263B" w:rsidRDefault="00564A94" w:rsidP="00674074">
            <w:pPr>
              <w:rPr>
                <w:sz w:val="20"/>
                <w:lang w:val="fr-CA"/>
              </w:rPr>
            </w:pPr>
          </w:p>
        </w:tc>
      </w:tr>
      <w:tr w:rsidR="00564A94" w:rsidRPr="0050263B" w:rsidTr="00674074">
        <w:tc>
          <w:tcPr>
            <w:tcW w:w="5000" w:type="pct"/>
            <w:gridSpan w:val="4"/>
          </w:tcPr>
          <w:p w:rsidR="00564A94" w:rsidRPr="0050263B" w:rsidRDefault="00564A94" w:rsidP="00674074">
            <w:pPr>
              <w:rPr>
                <w:sz w:val="20"/>
                <w:lang w:val="fr-CA"/>
              </w:rPr>
            </w:pPr>
            <w:r w:rsidRPr="0050263B">
              <w:rPr>
                <w:sz w:val="20"/>
                <w:lang w:val="fr-CA"/>
              </w:rPr>
              <w:t>La demanderesse, avocate et membre du Barreau du Québec, exerce notamment dans le domaine de la protection de la jeunesse. Dans le cadre d’un dossier concernant le fils d’une cliente, la demanderesse obtient un jugement en Cour supérieure annulant diverses ordonnances d’hébergement prononcées par la Cour du Québec, Chambre de la jeunesse. Les motifs du jugement de la Cour supérieure comportent des reproches adressés au juge de la Cour du Québec. La demanderesse, questionnée à ce sujet par un journaliste de la presse écrite, tient les propos suivants, reproduits dans un article publié en février 2008 :</w:t>
            </w:r>
            <w:r w:rsidRPr="0050263B">
              <w:rPr>
                <w:rFonts w:ascii="Arial" w:hAnsi="Arial" w:cs="Arial"/>
                <w:color w:val="222222"/>
                <w:sz w:val="20"/>
                <w:lang w:val="fr-CA" w:eastAsia="fr-CA"/>
              </w:rPr>
              <w:t xml:space="preserve"> </w:t>
            </w:r>
            <w:r w:rsidRPr="0050263B">
              <w:rPr>
                <w:sz w:val="20"/>
                <w:lang w:val="fr-CA"/>
              </w:rPr>
              <w:t>« Ça</w:t>
            </w:r>
            <w:r w:rsidRPr="0050263B">
              <w:rPr>
                <w:spacing w:val="30"/>
                <w:sz w:val="20"/>
                <w:lang w:val="fr-CA"/>
              </w:rPr>
              <w:t xml:space="preserve"> </w:t>
            </w:r>
            <w:r w:rsidRPr="0050263B">
              <w:rPr>
                <w:sz w:val="20"/>
                <w:lang w:val="fr-CA"/>
              </w:rPr>
              <w:t>fonctionne</w:t>
            </w:r>
            <w:r w:rsidRPr="0050263B">
              <w:rPr>
                <w:spacing w:val="30"/>
                <w:sz w:val="20"/>
                <w:lang w:val="fr-CA"/>
              </w:rPr>
              <w:t xml:space="preserve"> </w:t>
            </w:r>
            <w:r w:rsidRPr="0050263B">
              <w:rPr>
                <w:sz w:val="20"/>
                <w:lang w:val="fr-CA"/>
              </w:rPr>
              <w:t>en</w:t>
            </w:r>
            <w:r w:rsidRPr="0050263B">
              <w:rPr>
                <w:spacing w:val="30"/>
                <w:sz w:val="20"/>
                <w:lang w:val="fr-CA"/>
              </w:rPr>
              <w:t xml:space="preserve"> </w:t>
            </w:r>
            <w:r w:rsidRPr="0050263B">
              <w:rPr>
                <w:sz w:val="20"/>
                <w:lang w:val="fr-CA"/>
              </w:rPr>
              <w:t>vase</w:t>
            </w:r>
            <w:r w:rsidRPr="0050263B">
              <w:rPr>
                <w:spacing w:val="30"/>
                <w:sz w:val="20"/>
                <w:lang w:val="fr-CA"/>
              </w:rPr>
              <w:t xml:space="preserve"> </w:t>
            </w:r>
            <w:r w:rsidRPr="0050263B">
              <w:rPr>
                <w:sz w:val="20"/>
                <w:lang w:val="fr-CA"/>
              </w:rPr>
              <w:t>clos.</w:t>
            </w:r>
            <w:r w:rsidRPr="0050263B">
              <w:rPr>
                <w:spacing w:val="30"/>
                <w:sz w:val="20"/>
                <w:lang w:val="fr-CA"/>
              </w:rPr>
              <w:t xml:space="preserve"> </w:t>
            </w:r>
            <w:r w:rsidRPr="0050263B">
              <w:rPr>
                <w:sz w:val="20"/>
                <w:lang w:val="fr-CA"/>
              </w:rPr>
              <w:t>Ce</w:t>
            </w:r>
            <w:r w:rsidRPr="0050263B">
              <w:rPr>
                <w:spacing w:val="30"/>
                <w:sz w:val="20"/>
                <w:lang w:val="fr-CA"/>
              </w:rPr>
              <w:t xml:space="preserve"> </w:t>
            </w:r>
            <w:r w:rsidRPr="0050263B">
              <w:rPr>
                <w:sz w:val="20"/>
                <w:lang w:val="fr-CA"/>
              </w:rPr>
              <w:t>sont</w:t>
            </w:r>
            <w:r w:rsidRPr="0050263B">
              <w:rPr>
                <w:spacing w:val="30"/>
                <w:sz w:val="20"/>
                <w:lang w:val="fr-CA"/>
              </w:rPr>
              <w:t xml:space="preserve"> </w:t>
            </w:r>
            <w:r w:rsidRPr="0050263B">
              <w:rPr>
                <w:sz w:val="20"/>
                <w:lang w:val="fr-CA"/>
              </w:rPr>
              <w:t>toujours</w:t>
            </w:r>
            <w:r w:rsidRPr="0050263B">
              <w:rPr>
                <w:spacing w:val="30"/>
                <w:sz w:val="20"/>
                <w:lang w:val="fr-CA"/>
              </w:rPr>
              <w:t xml:space="preserve"> </w:t>
            </w:r>
            <w:r w:rsidRPr="0050263B">
              <w:rPr>
                <w:sz w:val="20"/>
                <w:lang w:val="fr-CA"/>
              </w:rPr>
              <w:t>les</w:t>
            </w:r>
            <w:r w:rsidRPr="0050263B">
              <w:rPr>
                <w:spacing w:val="30"/>
                <w:sz w:val="20"/>
                <w:lang w:val="fr-CA"/>
              </w:rPr>
              <w:t xml:space="preserve"> </w:t>
            </w:r>
            <w:r w:rsidRPr="0050263B">
              <w:rPr>
                <w:sz w:val="20"/>
                <w:lang w:val="fr-CA"/>
              </w:rPr>
              <w:t>mêmes</w:t>
            </w:r>
            <w:r w:rsidRPr="0050263B">
              <w:rPr>
                <w:spacing w:val="30"/>
                <w:sz w:val="20"/>
                <w:lang w:val="fr-CA"/>
              </w:rPr>
              <w:t xml:space="preserve"> </w:t>
            </w:r>
            <w:r w:rsidRPr="0050263B">
              <w:rPr>
                <w:sz w:val="20"/>
                <w:lang w:val="fr-CA"/>
              </w:rPr>
              <w:t>juges,</w:t>
            </w:r>
            <w:r w:rsidRPr="0050263B">
              <w:rPr>
                <w:spacing w:val="30"/>
                <w:sz w:val="20"/>
                <w:lang w:val="fr-CA"/>
              </w:rPr>
              <w:t xml:space="preserve"> </w:t>
            </w:r>
            <w:r w:rsidRPr="0050263B">
              <w:rPr>
                <w:sz w:val="20"/>
                <w:lang w:val="fr-CA"/>
              </w:rPr>
              <w:t>toujours</w:t>
            </w:r>
            <w:r w:rsidRPr="0050263B">
              <w:rPr>
                <w:spacing w:val="-6"/>
                <w:sz w:val="20"/>
                <w:lang w:val="fr-CA"/>
              </w:rPr>
              <w:t xml:space="preserve"> </w:t>
            </w:r>
            <w:r w:rsidRPr="0050263B">
              <w:rPr>
                <w:sz w:val="20"/>
                <w:lang w:val="fr-CA"/>
              </w:rPr>
              <w:t>les</w:t>
            </w:r>
            <w:r w:rsidRPr="0050263B">
              <w:rPr>
                <w:spacing w:val="-6"/>
                <w:sz w:val="20"/>
                <w:lang w:val="fr-CA"/>
              </w:rPr>
              <w:t xml:space="preserve"> </w:t>
            </w:r>
            <w:r w:rsidRPr="0050263B">
              <w:rPr>
                <w:sz w:val="20"/>
                <w:lang w:val="fr-CA"/>
              </w:rPr>
              <w:t>mêmes</w:t>
            </w:r>
            <w:r w:rsidRPr="0050263B">
              <w:rPr>
                <w:spacing w:val="-6"/>
                <w:sz w:val="20"/>
                <w:lang w:val="fr-CA"/>
              </w:rPr>
              <w:t xml:space="preserve"> </w:t>
            </w:r>
            <w:r w:rsidRPr="0050263B">
              <w:rPr>
                <w:sz w:val="20"/>
                <w:lang w:val="fr-CA"/>
              </w:rPr>
              <w:t>procureurs</w:t>
            </w:r>
            <w:r w:rsidRPr="0050263B">
              <w:rPr>
                <w:spacing w:val="-6"/>
                <w:sz w:val="20"/>
                <w:lang w:val="fr-CA"/>
              </w:rPr>
              <w:t xml:space="preserve"> </w:t>
            </w:r>
            <w:r w:rsidRPr="0050263B">
              <w:rPr>
                <w:sz w:val="20"/>
                <w:lang w:val="fr-CA"/>
              </w:rPr>
              <w:t>du</w:t>
            </w:r>
            <w:r w:rsidRPr="0050263B">
              <w:rPr>
                <w:spacing w:val="-4"/>
                <w:sz w:val="20"/>
                <w:lang w:val="fr-CA"/>
              </w:rPr>
              <w:t xml:space="preserve"> </w:t>
            </w:r>
            <w:r w:rsidRPr="0050263B">
              <w:rPr>
                <w:sz w:val="20"/>
                <w:lang w:val="fr-CA"/>
              </w:rPr>
              <w:t>DPJ,</w:t>
            </w:r>
            <w:r w:rsidRPr="0050263B">
              <w:rPr>
                <w:spacing w:val="-6"/>
                <w:sz w:val="20"/>
                <w:lang w:val="fr-CA"/>
              </w:rPr>
              <w:t xml:space="preserve"> </w:t>
            </w:r>
            <w:r w:rsidRPr="0050263B">
              <w:rPr>
                <w:sz w:val="20"/>
                <w:lang w:val="fr-CA"/>
              </w:rPr>
              <w:t>toujours</w:t>
            </w:r>
            <w:r w:rsidRPr="0050263B">
              <w:rPr>
                <w:spacing w:val="-6"/>
                <w:sz w:val="20"/>
                <w:lang w:val="fr-CA"/>
              </w:rPr>
              <w:t xml:space="preserve"> </w:t>
            </w:r>
            <w:r w:rsidRPr="0050263B">
              <w:rPr>
                <w:sz w:val="20"/>
                <w:lang w:val="fr-CA"/>
              </w:rPr>
              <w:t>les</w:t>
            </w:r>
            <w:r w:rsidRPr="0050263B">
              <w:rPr>
                <w:spacing w:val="-6"/>
                <w:sz w:val="20"/>
                <w:lang w:val="fr-CA"/>
              </w:rPr>
              <w:t xml:space="preserve"> </w:t>
            </w:r>
            <w:r w:rsidRPr="0050263B">
              <w:rPr>
                <w:sz w:val="20"/>
                <w:lang w:val="fr-CA"/>
              </w:rPr>
              <w:t>mêmes</w:t>
            </w:r>
            <w:r w:rsidRPr="0050263B">
              <w:rPr>
                <w:spacing w:val="-6"/>
                <w:sz w:val="20"/>
                <w:lang w:val="fr-CA"/>
              </w:rPr>
              <w:t xml:space="preserve"> </w:t>
            </w:r>
            <w:r w:rsidRPr="0050263B">
              <w:rPr>
                <w:sz w:val="20"/>
                <w:lang w:val="fr-CA"/>
              </w:rPr>
              <w:t>avocats</w:t>
            </w:r>
            <w:r w:rsidRPr="0050263B">
              <w:rPr>
                <w:spacing w:val="21"/>
                <w:sz w:val="20"/>
                <w:lang w:val="fr-CA"/>
              </w:rPr>
              <w:t xml:space="preserve"> </w:t>
            </w:r>
            <w:r w:rsidRPr="0050263B">
              <w:rPr>
                <w:sz w:val="20"/>
                <w:lang w:val="fr-CA"/>
              </w:rPr>
              <w:t>de</w:t>
            </w:r>
            <w:r w:rsidRPr="0050263B">
              <w:rPr>
                <w:spacing w:val="-7"/>
                <w:sz w:val="20"/>
                <w:lang w:val="fr-CA"/>
              </w:rPr>
              <w:t xml:space="preserve"> </w:t>
            </w:r>
            <w:r w:rsidRPr="0050263B">
              <w:rPr>
                <w:sz w:val="20"/>
                <w:lang w:val="fr-CA"/>
              </w:rPr>
              <w:t>l’Aide</w:t>
            </w:r>
            <w:r w:rsidRPr="0050263B">
              <w:rPr>
                <w:spacing w:val="-7"/>
                <w:sz w:val="20"/>
                <w:lang w:val="fr-CA"/>
              </w:rPr>
              <w:t xml:space="preserve"> </w:t>
            </w:r>
            <w:r w:rsidRPr="0050263B">
              <w:rPr>
                <w:sz w:val="20"/>
                <w:lang w:val="fr-CA"/>
              </w:rPr>
              <w:t>juridique</w:t>
            </w:r>
            <w:r w:rsidRPr="0050263B">
              <w:rPr>
                <w:spacing w:val="-7"/>
                <w:sz w:val="20"/>
                <w:lang w:val="fr-CA"/>
              </w:rPr>
              <w:t xml:space="preserve"> </w:t>
            </w:r>
            <w:r w:rsidRPr="0050263B">
              <w:rPr>
                <w:sz w:val="20"/>
                <w:lang w:val="fr-CA"/>
              </w:rPr>
              <w:t>qui</w:t>
            </w:r>
            <w:r w:rsidRPr="0050263B">
              <w:rPr>
                <w:spacing w:val="-6"/>
                <w:sz w:val="20"/>
                <w:lang w:val="fr-CA"/>
              </w:rPr>
              <w:t xml:space="preserve"> </w:t>
            </w:r>
            <w:r w:rsidRPr="0050263B">
              <w:rPr>
                <w:sz w:val="20"/>
                <w:lang w:val="fr-CA"/>
              </w:rPr>
              <w:t>représentent</w:t>
            </w:r>
            <w:r w:rsidRPr="0050263B">
              <w:rPr>
                <w:spacing w:val="-7"/>
                <w:sz w:val="20"/>
                <w:lang w:val="fr-CA"/>
              </w:rPr>
              <w:t xml:space="preserve"> </w:t>
            </w:r>
            <w:r w:rsidRPr="0050263B">
              <w:rPr>
                <w:sz w:val="20"/>
                <w:lang w:val="fr-CA"/>
              </w:rPr>
              <w:t>les</w:t>
            </w:r>
            <w:r w:rsidRPr="0050263B">
              <w:rPr>
                <w:spacing w:val="-7"/>
                <w:sz w:val="20"/>
                <w:lang w:val="fr-CA"/>
              </w:rPr>
              <w:t xml:space="preserve"> </w:t>
            </w:r>
            <w:r w:rsidRPr="0050263B">
              <w:rPr>
                <w:sz w:val="20"/>
                <w:lang w:val="fr-CA"/>
              </w:rPr>
              <w:t>enfants.</w:t>
            </w:r>
            <w:r w:rsidRPr="0050263B">
              <w:rPr>
                <w:spacing w:val="-7"/>
                <w:sz w:val="20"/>
                <w:lang w:val="fr-CA"/>
              </w:rPr>
              <w:t xml:space="preserve"> </w:t>
            </w:r>
            <w:r w:rsidRPr="0050263B">
              <w:rPr>
                <w:sz w:val="20"/>
                <w:lang w:val="fr-CA"/>
              </w:rPr>
              <w:t>Le</w:t>
            </w:r>
            <w:r w:rsidRPr="0050263B">
              <w:rPr>
                <w:spacing w:val="-8"/>
                <w:sz w:val="20"/>
                <w:lang w:val="fr-CA"/>
              </w:rPr>
              <w:t xml:space="preserve"> </w:t>
            </w:r>
            <w:r w:rsidRPr="0050263B">
              <w:rPr>
                <w:sz w:val="20"/>
                <w:lang w:val="fr-CA"/>
              </w:rPr>
              <w:t>résultat,</w:t>
            </w:r>
            <w:r w:rsidRPr="0050263B">
              <w:rPr>
                <w:spacing w:val="-7"/>
                <w:sz w:val="20"/>
                <w:lang w:val="fr-CA"/>
              </w:rPr>
              <w:t xml:space="preserve"> </w:t>
            </w:r>
            <w:r w:rsidRPr="0050263B">
              <w:rPr>
                <w:sz w:val="20"/>
                <w:lang w:val="fr-CA"/>
              </w:rPr>
              <w:t>c’est</w:t>
            </w:r>
            <w:r w:rsidRPr="0050263B">
              <w:rPr>
                <w:spacing w:val="-7"/>
                <w:sz w:val="20"/>
                <w:lang w:val="fr-CA"/>
              </w:rPr>
              <w:t xml:space="preserve"> </w:t>
            </w:r>
            <w:r w:rsidRPr="0050263B">
              <w:rPr>
                <w:sz w:val="20"/>
                <w:lang w:val="fr-CA"/>
              </w:rPr>
              <w:t>que</w:t>
            </w:r>
            <w:r w:rsidRPr="0050263B">
              <w:rPr>
                <w:spacing w:val="26"/>
                <w:sz w:val="20"/>
                <w:lang w:val="fr-CA"/>
              </w:rPr>
              <w:t xml:space="preserve"> </w:t>
            </w:r>
            <w:r w:rsidRPr="0050263B">
              <w:rPr>
                <w:sz w:val="20"/>
                <w:lang w:val="fr-CA"/>
              </w:rPr>
              <w:t>le DPJ obtient ce qu’il</w:t>
            </w:r>
            <w:r w:rsidRPr="0050263B">
              <w:rPr>
                <w:spacing w:val="1"/>
                <w:sz w:val="20"/>
                <w:lang w:val="fr-CA"/>
              </w:rPr>
              <w:t xml:space="preserve"> </w:t>
            </w:r>
            <w:r w:rsidRPr="0050263B">
              <w:rPr>
                <w:sz w:val="20"/>
                <w:lang w:val="fr-CA"/>
              </w:rPr>
              <w:t>veut dans l’immense majorité des cas. Ce</w:t>
            </w:r>
            <w:r w:rsidRPr="0050263B">
              <w:rPr>
                <w:spacing w:val="3"/>
                <w:sz w:val="20"/>
                <w:lang w:val="fr-CA"/>
              </w:rPr>
              <w:t xml:space="preserve"> </w:t>
            </w:r>
            <w:r w:rsidRPr="0050263B">
              <w:rPr>
                <w:sz w:val="20"/>
                <w:lang w:val="fr-CA"/>
              </w:rPr>
              <w:t>n’est</w:t>
            </w:r>
            <w:r w:rsidRPr="0050263B">
              <w:rPr>
                <w:spacing w:val="3"/>
                <w:sz w:val="20"/>
                <w:lang w:val="fr-CA"/>
              </w:rPr>
              <w:t xml:space="preserve"> </w:t>
            </w:r>
            <w:r w:rsidRPr="0050263B">
              <w:rPr>
                <w:sz w:val="20"/>
                <w:lang w:val="fr-CA"/>
              </w:rPr>
              <w:t>pas</w:t>
            </w:r>
            <w:r w:rsidRPr="0050263B">
              <w:rPr>
                <w:spacing w:val="3"/>
                <w:sz w:val="20"/>
                <w:lang w:val="fr-CA"/>
              </w:rPr>
              <w:t xml:space="preserve"> </w:t>
            </w:r>
            <w:r w:rsidRPr="0050263B">
              <w:rPr>
                <w:sz w:val="20"/>
                <w:lang w:val="fr-CA"/>
              </w:rPr>
              <w:t>juste</w:t>
            </w:r>
            <w:r w:rsidRPr="0050263B">
              <w:rPr>
                <w:spacing w:val="3"/>
                <w:sz w:val="20"/>
                <w:lang w:val="fr-CA"/>
              </w:rPr>
              <w:t xml:space="preserve"> </w:t>
            </w:r>
            <w:r w:rsidRPr="0050263B">
              <w:rPr>
                <w:sz w:val="20"/>
                <w:lang w:val="fr-CA"/>
              </w:rPr>
              <w:t>David</w:t>
            </w:r>
            <w:r w:rsidRPr="0050263B">
              <w:rPr>
                <w:spacing w:val="3"/>
                <w:sz w:val="20"/>
                <w:lang w:val="fr-CA"/>
              </w:rPr>
              <w:t xml:space="preserve"> </w:t>
            </w:r>
            <w:r w:rsidRPr="0050263B">
              <w:rPr>
                <w:sz w:val="20"/>
                <w:lang w:val="fr-CA"/>
              </w:rPr>
              <w:t>contre</w:t>
            </w:r>
            <w:r w:rsidRPr="0050263B">
              <w:rPr>
                <w:spacing w:val="3"/>
                <w:sz w:val="20"/>
                <w:lang w:val="fr-CA"/>
              </w:rPr>
              <w:t xml:space="preserve"> </w:t>
            </w:r>
            <w:r w:rsidRPr="0050263B">
              <w:rPr>
                <w:sz w:val="20"/>
                <w:lang w:val="fr-CA"/>
              </w:rPr>
              <w:t>Goliath.</w:t>
            </w:r>
            <w:r w:rsidRPr="0050263B">
              <w:rPr>
                <w:spacing w:val="3"/>
                <w:sz w:val="20"/>
                <w:lang w:val="fr-CA"/>
              </w:rPr>
              <w:t xml:space="preserve"> </w:t>
            </w:r>
            <w:r w:rsidRPr="0050263B">
              <w:rPr>
                <w:sz w:val="20"/>
                <w:lang w:val="fr-CA"/>
              </w:rPr>
              <w:t>C’est</w:t>
            </w:r>
            <w:r w:rsidRPr="0050263B">
              <w:rPr>
                <w:spacing w:val="4"/>
                <w:sz w:val="20"/>
                <w:lang w:val="fr-CA"/>
              </w:rPr>
              <w:t xml:space="preserve"> </w:t>
            </w:r>
            <w:r w:rsidRPr="0050263B">
              <w:rPr>
                <w:sz w:val="20"/>
                <w:lang w:val="fr-CA"/>
              </w:rPr>
              <w:t>David</w:t>
            </w:r>
            <w:r w:rsidRPr="0050263B">
              <w:rPr>
                <w:spacing w:val="3"/>
                <w:sz w:val="20"/>
                <w:lang w:val="fr-CA"/>
              </w:rPr>
              <w:t xml:space="preserve"> </w:t>
            </w:r>
            <w:r w:rsidRPr="0050263B">
              <w:rPr>
                <w:sz w:val="20"/>
                <w:lang w:val="fr-CA"/>
              </w:rPr>
              <w:t>contre</w:t>
            </w:r>
            <w:r w:rsidRPr="0050263B">
              <w:rPr>
                <w:spacing w:val="3"/>
                <w:sz w:val="20"/>
                <w:lang w:val="fr-CA"/>
              </w:rPr>
              <w:t xml:space="preserve"> </w:t>
            </w:r>
            <w:r w:rsidRPr="0050263B">
              <w:rPr>
                <w:sz w:val="20"/>
                <w:lang w:val="fr-CA"/>
              </w:rPr>
              <w:t>deux</w:t>
            </w:r>
            <w:r w:rsidRPr="0050263B">
              <w:rPr>
                <w:spacing w:val="3"/>
                <w:sz w:val="20"/>
                <w:lang w:val="fr-CA"/>
              </w:rPr>
              <w:t xml:space="preserve"> </w:t>
            </w:r>
            <w:r w:rsidRPr="0050263B">
              <w:rPr>
                <w:sz w:val="20"/>
                <w:lang w:val="fr-CA"/>
              </w:rPr>
              <w:t>ou</w:t>
            </w:r>
            <w:r w:rsidRPr="0050263B">
              <w:rPr>
                <w:spacing w:val="34"/>
                <w:sz w:val="20"/>
                <w:lang w:val="fr-CA"/>
              </w:rPr>
              <w:t xml:space="preserve"> </w:t>
            </w:r>
            <w:r w:rsidRPr="0050263B">
              <w:rPr>
                <w:sz w:val="20"/>
                <w:lang w:val="fr-CA"/>
              </w:rPr>
              <w:t>trois Goliath »</w:t>
            </w:r>
          </w:p>
          <w:p w:rsidR="00564A94" w:rsidRPr="0050263B" w:rsidRDefault="00564A94" w:rsidP="00674074">
            <w:pPr>
              <w:rPr>
                <w:color w:val="222222"/>
                <w:sz w:val="20"/>
                <w:lang w:val="fr-CA" w:eastAsia="fr-CA"/>
              </w:rPr>
            </w:pPr>
          </w:p>
          <w:p w:rsidR="00564A94" w:rsidRPr="0050263B" w:rsidRDefault="00564A94" w:rsidP="00674074">
            <w:pPr>
              <w:rPr>
                <w:sz w:val="20"/>
                <w:lang w:val="fr-CA"/>
              </w:rPr>
            </w:pPr>
            <w:r w:rsidRPr="0050263B">
              <w:rPr>
                <w:spacing w:val="3"/>
                <w:sz w:val="20"/>
                <w:lang w:val="fr-CA"/>
              </w:rPr>
              <w:t>Saisie d’une plainte disciplinaire visant la demanderesse, le Conseil de discipline du Barreau du Québec déclare la demanderesse coupable d’une faute déontologique pour avoir exprimé un « jugement de valeur sur le processus judiciaire dont elle attaque la crédibilité et l’intégrité » via « une critique négative » et lui impose une amende de 2 000 $. En appel devant le Tribunal des professions, la déclaration de culpabilité est maintenue, mais par voie de décision distincte, la sanction est remplacée par une radiation temporaire de 30 jours. La demanderesse demande alors la révision judiciaire des décisions du Tribunal des professions auprès de la Cour supérieure.</w:t>
            </w:r>
          </w:p>
          <w:p w:rsidR="00564A94" w:rsidRPr="0050263B" w:rsidRDefault="00564A94" w:rsidP="00674074">
            <w:pPr>
              <w:rPr>
                <w:sz w:val="20"/>
                <w:lang w:val="fr-CA"/>
              </w:rPr>
            </w:pPr>
          </w:p>
        </w:tc>
      </w:tr>
      <w:tr w:rsidR="00564A94" w:rsidRPr="0050263B" w:rsidTr="00674074">
        <w:tblPrEx>
          <w:tblCellMar>
            <w:bottom w:w="0" w:type="dxa"/>
          </w:tblCellMar>
        </w:tblPrEx>
        <w:tc>
          <w:tcPr>
            <w:tcW w:w="2390" w:type="pct"/>
            <w:gridSpan w:val="2"/>
          </w:tcPr>
          <w:p w:rsidR="00564A94" w:rsidRPr="0050263B" w:rsidRDefault="00564A94" w:rsidP="00674074">
            <w:pPr>
              <w:rPr>
                <w:sz w:val="20"/>
                <w:lang w:val="fr-CA"/>
              </w:rPr>
            </w:pPr>
            <w:r w:rsidRPr="0050263B">
              <w:rPr>
                <w:sz w:val="20"/>
                <w:lang w:val="fr-CA"/>
              </w:rPr>
              <w:t>Le 25 septembre 2014</w:t>
            </w:r>
          </w:p>
          <w:p w:rsidR="00564A94" w:rsidRPr="0050263B" w:rsidRDefault="00564A94" w:rsidP="00674074">
            <w:pPr>
              <w:rPr>
                <w:sz w:val="20"/>
                <w:lang w:val="fr-CA"/>
              </w:rPr>
            </w:pPr>
            <w:r w:rsidRPr="0050263B">
              <w:rPr>
                <w:sz w:val="20"/>
                <w:lang w:val="fr-CA"/>
              </w:rPr>
              <w:t>Tribunal des Professions</w:t>
            </w:r>
          </w:p>
          <w:p w:rsidR="00564A94" w:rsidRPr="0050263B" w:rsidRDefault="00564A94" w:rsidP="00674074">
            <w:pPr>
              <w:rPr>
                <w:sz w:val="20"/>
                <w:lang w:val="fr-CA"/>
              </w:rPr>
            </w:pPr>
            <w:r w:rsidRPr="0050263B">
              <w:rPr>
                <w:sz w:val="20"/>
                <w:lang w:val="fr-CA"/>
              </w:rPr>
              <w:t>(Les juges Hébert, Marchi et Despots)</w:t>
            </w:r>
          </w:p>
          <w:p w:rsidR="00564A94" w:rsidRPr="0050263B" w:rsidRDefault="00564A94" w:rsidP="00674074">
            <w:pPr>
              <w:rPr>
                <w:sz w:val="20"/>
              </w:rPr>
            </w:pPr>
            <w:r w:rsidRPr="0050263B">
              <w:rPr>
                <w:sz w:val="20"/>
              </w:rPr>
              <w:t>No. 505-07-000052-111</w:t>
            </w:r>
          </w:p>
          <w:p w:rsidR="00564A94" w:rsidRPr="0050263B" w:rsidRDefault="0050263B" w:rsidP="00674074">
            <w:pPr>
              <w:rPr>
                <w:sz w:val="20"/>
              </w:rPr>
            </w:pPr>
            <w:hyperlink r:id="rId24" w:history="1">
              <w:r w:rsidR="00564A94" w:rsidRPr="0050263B">
                <w:rPr>
                  <w:rStyle w:val="Hyperlink"/>
                  <w:sz w:val="20"/>
                </w:rPr>
                <w:t>2014 QCTP 116</w:t>
              </w:r>
            </w:hyperlink>
          </w:p>
          <w:p w:rsidR="00564A94" w:rsidRPr="0050263B" w:rsidRDefault="00564A94" w:rsidP="00674074">
            <w:pPr>
              <w:rPr>
                <w:sz w:val="20"/>
              </w:rPr>
            </w:pPr>
          </w:p>
        </w:tc>
        <w:tc>
          <w:tcPr>
            <w:tcW w:w="270" w:type="pct"/>
          </w:tcPr>
          <w:p w:rsidR="00564A94" w:rsidRPr="0050263B" w:rsidRDefault="00564A94" w:rsidP="00674074">
            <w:pPr>
              <w:rPr>
                <w:sz w:val="20"/>
              </w:rPr>
            </w:pPr>
          </w:p>
        </w:tc>
        <w:tc>
          <w:tcPr>
            <w:tcW w:w="2340" w:type="pct"/>
          </w:tcPr>
          <w:p w:rsidR="00564A94" w:rsidRPr="0050263B" w:rsidRDefault="00564A94" w:rsidP="00674074">
            <w:pPr>
              <w:rPr>
                <w:sz w:val="20"/>
                <w:lang w:val="fr-CA"/>
              </w:rPr>
            </w:pPr>
            <w:r w:rsidRPr="0050263B">
              <w:rPr>
                <w:sz w:val="20"/>
                <w:lang w:val="fr-CA"/>
              </w:rPr>
              <w:t xml:space="preserve">Appel rejeté (confirmant la </w:t>
            </w:r>
            <w:r w:rsidRPr="0050263B">
              <w:rPr>
                <w:sz w:val="20"/>
                <w:lang w:val="fr-FR"/>
              </w:rPr>
              <w:t>décision du Conseil de discipline du Barreau du Québec déclarant la demanderesse coupable d’une faute déontologique).</w:t>
            </w:r>
          </w:p>
          <w:p w:rsidR="00564A94" w:rsidRPr="0050263B" w:rsidRDefault="00564A94" w:rsidP="00674074">
            <w:pPr>
              <w:rPr>
                <w:sz w:val="20"/>
                <w:lang w:val="fr-CA"/>
              </w:rPr>
            </w:pPr>
          </w:p>
        </w:tc>
      </w:tr>
      <w:tr w:rsidR="00564A94" w:rsidRPr="0050263B" w:rsidTr="00674074">
        <w:tblPrEx>
          <w:tblCellMar>
            <w:bottom w:w="0" w:type="dxa"/>
          </w:tblCellMar>
        </w:tblPrEx>
        <w:tc>
          <w:tcPr>
            <w:tcW w:w="2390" w:type="pct"/>
            <w:gridSpan w:val="2"/>
          </w:tcPr>
          <w:p w:rsidR="00564A94" w:rsidRPr="0050263B" w:rsidRDefault="00564A94" w:rsidP="00674074">
            <w:pPr>
              <w:rPr>
                <w:sz w:val="20"/>
                <w:lang w:val="fr-CA"/>
              </w:rPr>
            </w:pPr>
            <w:r w:rsidRPr="0050263B">
              <w:rPr>
                <w:sz w:val="20"/>
                <w:lang w:val="fr-CA"/>
              </w:rPr>
              <w:t>Le 25 septembre 2014</w:t>
            </w:r>
          </w:p>
          <w:p w:rsidR="00564A94" w:rsidRPr="0050263B" w:rsidRDefault="00564A94" w:rsidP="00674074">
            <w:pPr>
              <w:rPr>
                <w:sz w:val="20"/>
                <w:lang w:val="fr-CA"/>
              </w:rPr>
            </w:pPr>
            <w:r w:rsidRPr="0050263B">
              <w:rPr>
                <w:sz w:val="20"/>
                <w:lang w:val="fr-CA"/>
              </w:rPr>
              <w:t>Tribunal des Professions</w:t>
            </w:r>
          </w:p>
          <w:p w:rsidR="00564A94" w:rsidRPr="0050263B" w:rsidRDefault="00564A94" w:rsidP="00674074">
            <w:pPr>
              <w:rPr>
                <w:sz w:val="20"/>
                <w:lang w:val="fr-CA"/>
              </w:rPr>
            </w:pPr>
            <w:r w:rsidRPr="0050263B">
              <w:rPr>
                <w:sz w:val="20"/>
                <w:lang w:val="fr-CA"/>
              </w:rPr>
              <w:lastRenderedPageBreak/>
              <w:t>(Les juges Hébert, Marchi et Despots)</w:t>
            </w:r>
          </w:p>
          <w:p w:rsidR="00564A94" w:rsidRPr="0050263B" w:rsidRDefault="00564A94" w:rsidP="00674074">
            <w:pPr>
              <w:rPr>
                <w:sz w:val="20"/>
              </w:rPr>
            </w:pPr>
            <w:r w:rsidRPr="0050263B">
              <w:rPr>
                <w:sz w:val="20"/>
              </w:rPr>
              <w:t>No. 505-07-000051-113</w:t>
            </w:r>
          </w:p>
          <w:p w:rsidR="00564A94" w:rsidRPr="0050263B" w:rsidRDefault="0050263B" w:rsidP="00674074">
            <w:pPr>
              <w:rPr>
                <w:sz w:val="20"/>
              </w:rPr>
            </w:pPr>
            <w:hyperlink r:id="rId25" w:history="1">
              <w:r w:rsidR="00564A94" w:rsidRPr="0050263B">
                <w:rPr>
                  <w:rStyle w:val="Hyperlink"/>
                  <w:sz w:val="20"/>
                </w:rPr>
                <w:t>2014 QCTP 115</w:t>
              </w:r>
            </w:hyperlink>
          </w:p>
          <w:p w:rsidR="00564A94" w:rsidRPr="0050263B" w:rsidRDefault="00564A94" w:rsidP="00674074">
            <w:pPr>
              <w:rPr>
                <w:sz w:val="20"/>
              </w:rPr>
            </w:pPr>
          </w:p>
        </w:tc>
        <w:tc>
          <w:tcPr>
            <w:tcW w:w="270" w:type="pct"/>
          </w:tcPr>
          <w:p w:rsidR="00564A94" w:rsidRPr="0050263B" w:rsidRDefault="00564A94" w:rsidP="00674074">
            <w:pPr>
              <w:rPr>
                <w:sz w:val="20"/>
              </w:rPr>
            </w:pPr>
          </w:p>
        </w:tc>
        <w:tc>
          <w:tcPr>
            <w:tcW w:w="2340" w:type="pct"/>
          </w:tcPr>
          <w:p w:rsidR="00564A94" w:rsidRPr="0050263B" w:rsidRDefault="00564A94" w:rsidP="00674074">
            <w:pPr>
              <w:rPr>
                <w:sz w:val="20"/>
                <w:lang w:val="fr-CA"/>
              </w:rPr>
            </w:pPr>
            <w:r w:rsidRPr="0050263B">
              <w:rPr>
                <w:sz w:val="20"/>
                <w:lang w:val="fr-CA"/>
              </w:rPr>
              <w:t xml:space="preserve">Appel accueilli (cassant la </w:t>
            </w:r>
            <w:r w:rsidRPr="0050263B">
              <w:rPr>
                <w:sz w:val="20"/>
                <w:lang w:val="fr-FR"/>
              </w:rPr>
              <w:t xml:space="preserve">décision du Conseil de discipline du Barreau du Québec imposant à la </w:t>
            </w:r>
            <w:r w:rsidRPr="0050263B">
              <w:rPr>
                <w:sz w:val="20"/>
                <w:lang w:val="fr-FR"/>
              </w:rPr>
              <w:lastRenderedPageBreak/>
              <w:t xml:space="preserve">demanderesse une amende de </w:t>
            </w:r>
            <w:r w:rsidRPr="0050263B">
              <w:rPr>
                <w:spacing w:val="3"/>
                <w:sz w:val="20"/>
                <w:lang w:val="fr-CA"/>
              </w:rPr>
              <w:t>2 000 $ afin d’y substituer une radiation temporaire</w:t>
            </w:r>
            <w:r w:rsidRPr="0050263B">
              <w:rPr>
                <w:sz w:val="20"/>
                <w:lang w:val="fr-FR"/>
              </w:rPr>
              <w:t>).</w:t>
            </w:r>
          </w:p>
          <w:p w:rsidR="00564A94" w:rsidRPr="0050263B" w:rsidRDefault="00564A94" w:rsidP="00674074">
            <w:pPr>
              <w:rPr>
                <w:sz w:val="20"/>
                <w:lang w:val="fr-CA"/>
              </w:rPr>
            </w:pPr>
          </w:p>
        </w:tc>
      </w:tr>
      <w:tr w:rsidR="00564A94" w:rsidRPr="0050263B" w:rsidTr="00674074">
        <w:tblPrEx>
          <w:tblCellMar>
            <w:bottom w:w="0" w:type="dxa"/>
          </w:tblCellMar>
        </w:tblPrEx>
        <w:tc>
          <w:tcPr>
            <w:tcW w:w="2390" w:type="pct"/>
            <w:gridSpan w:val="2"/>
          </w:tcPr>
          <w:p w:rsidR="00564A94" w:rsidRPr="0050263B" w:rsidRDefault="00564A94" w:rsidP="00674074">
            <w:pPr>
              <w:rPr>
                <w:sz w:val="20"/>
                <w:lang w:val="fr-CA"/>
              </w:rPr>
            </w:pPr>
            <w:r w:rsidRPr="0050263B">
              <w:rPr>
                <w:sz w:val="20"/>
                <w:lang w:val="fr-CA"/>
              </w:rPr>
              <w:lastRenderedPageBreak/>
              <w:t>Le 9 octobre 2015</w:t>
            </w:r>
          </w:p>
          <w:p w:rsidR="00564A94" w:rsidRPr="0050263B" w:rsidRDefault="00564A94" w:rsidP="00674074">
            <w:pPr>
              <w:rPr>
                <w:sz w:val="20"/>
                <w:lang w:val="fr-CA"/>
              </w:rPr>
            </w:pPr>
            <w:r w:rsidRPr="0050263B">
              <w:rPr>
                <w:sz w:val="20"/>
                <w:lang w:val="fr-CA"/>
              </w:rPr>
              <w:t>Cour supérieure du Québec</w:t>
            </w:r>
          </w:p>
          <w:p w:rsidR="00564A94" w:rsidRPr="0050263B" w:rsidRDefault="00564A94" w:rsidP="00674074">
            <w:pPr>
              <w:rPr>
                <w:sz w:val="20"/>
              </w:rPr>
            </w:pPr>
            <w:r w:rsidRPr="0050263B">
              <w:rPr>
                <w:sz w:val="20"/>
              </w:rPr>
              <w:t>(Le juge Bisson)</w:t>
            </w:r>
          </w:p>
          <w:p w:rsidR="00564A94" w:rsidRPr="0050263B" w:rsidRDefault="00564A94" w:rsidP="00674074">
            <w:pPr>
              <w:rPr>
                <w:sz w:val="20"/>
              </w:rPr>
            </w:pPr>
            <w:r w:rsidRPr="0050263B">
              <w:rPr>
                <w:sz w:val="20"/>
              </w:rPr>
              <w:t>No. 500-17-084555-146</w:t>
            </w:r>
          </w:p>
          <w:p w:rsidR="00564A94" w:rsidRPr="0050263B" w:rsidRDefault="00564A94" w:rsidP="00674074">
            <w:pPr>
              <w:rPr>
                <w:sz w:val="20"/>
              </w:rPr>
            </w:pPr>
          </w:p>
        </w:tc>
        <w:tc>
          <w:tcPr>
            <w:tcW w:w="270" w:type="pct"/>
          </w:tcPr>
          <w:p w:rsidR="00564A94" w:rsidRPr="0050263B" w:rsidRDefault="00564A94" w:rsidP="00674074">
            <w:pPr>
              <w:rPr>
                <w:sz w:val="20"/>
              </w:rPr>
            </w:pPr>
          </w:p>
        </w:tc>
        <w:tc>
          <w:tcPr>
            <w:tcW w:w="2340" w:type="pct"/>
          </w:tcPr>
          <w:p w:rsidR="00564A94" w:rsidRPr="0050263B" w:rsidRDefault="00564A94" w:rsidP="00674074">
            <w:pPr>
              <w:rPr>
                <w:sz w:val="20"/>
                <w:lang w:val="fr-CA"/>
              </w:rPr>
            </w:pPr>
            <w:r w:rsidRPr="0050263B">
              <w:rPr>
                <w:sz w:val="20"/>
                <w:lang w:val="fr-CA"/>
              </w:rPr>
              <w:t xml:space="preserve">Requête en révision judiciaire des décisions du </w:t>
            </w:r>
            <w:r w:rsidRPr="0050263B">
              <w:rPr>
                <w:sz w:val="20"/>
                <w:lang w:val="fr-FR"/>
              </w:rPr>
              <w:t>Conseil de discipline du Barreau du Québec rejetée.</w:t>
            </w:r>
          </w:p>
          <w:p w:rsidR="00564A94" w:rsidRPr="0050263B" w:rsidRDefault="00564A94" w:rsidP="00674074">
            <w:pPr>
              <w:rPr>
                <w:sz w:val="20"/>
                <w:lang w:val="fr-CA"/>
              </w:rPr>
            </w:pPr>
          </w:p>
        </w:tc>
      </w:tr>
      <w:tr w:rsidR="00564A94" w:rsidRPr="0050263B" w:rsidTr="00674074">
        <w:tblPrEx>
          <w:tblCellMar>
            <w:bottom w:w="0" w:type="dxa"/>
          </w:tblCellMar>
        </w:tblPrEx>
        <w:tc>
          <w:tcPr>
            <w:tcW w:w="2390" w:type="pct"/>
            <w:gridSpan w:val="2"/>
          </w:tcPr>
          <w:p w:rsidR="00564A94" w:rsidRPr="0050263B" w:rsidRDefault="00564A94" w:rsidP="00674074">
            <w:pPr>
              <w:rPr>
                <w:sz w:val="20"/>
                <w:lang w:val="fr-CA"/>
              </w:rPr>
            </w:pPr>
            <w:r w:rsidRPr="0050263B">
              <w:rPr>
                <w:sz w:val="20"/>
                <w:lang w:val="fr-CA"/>
              </w:rPr>
              <w:t>Le 25 mai 2017</w:t>
            </w:r>
          </w:p>
          <w:p w:rsidR="00564A94" w:rsidRPr="0050263B" w:rsidRDefault="00564A94" w:rsidP="00674074">
            <w:pPr>
              <w:rPr>
                <w:sz w:val="20"/>
                <w:lang w:val="fr-CA"/>
              </w:rPr>
            </w:pPr>
            <w:r w:rsidRPr="0050263B">
              <w:rPr>
                <w:sz w:val="20"/>
                <w:lang w:val="fr-CA"/>
              </w:rPr>
              <w:t>Cour d’appel du Québec (Montréal)</w:t>
            </w:r>
          </w:p>
          <w:p w:rsidR="00564A94" w:rsidRPr="0050263B" w:rsidRDefault="00564A94" w:rsidP="00674074">
            <w:pPr>
              <w:rPr>
                <w:sz w:val="20"/>
                <w:lang w:val="fr-CA"/>
              </w:rPr>
            </w:pPr>
            <w:r w:rsidRPr="0050263B">
              <w:rPr>
                <w:sz w:val="20"/>
                <w:lang w:val="fr-CA"/>
              </w:rPr>
              <w:t>(Les juges Dutil, St-Pierre et Savard)</w:t>
            </w:r>
          </w:p>
          <w:p w:rsidR="00564A94" w:rsidRPr="0050263B" w:rsidRDefault="00564A94" w:rsidP="00674074">
            <w:pPr>
              <w:rPr>
                <w:sz w:val="20"/>
              </w:rPr>
            </w:pPr>
            <w:r w:rsidRPr="0050263B">
              <w:rPr>
                <w:sz w:val="20"/>
              </w:rPr>
              <w:t>No. 500-09-025673-153</w:t>
            </w:r>
          </w:p>
          <w:p w:rsidR="00564A94" w:rsidRPr="0050263B" w:rsidRDefault="0050263B" w:rsidP="00674074">
            <w:pPr>
              <w:rPr>
                <w:sz w:val="20"/>
              </w:rPr>
            </w:pPr>
            <w:hyperlink r:id="rId26" w:history="1">
              <w:r w:rsidR="00564A94" w:rsidRPr="0050263B">
                <w:rPr>
                  <w:rStyle w:val="Hyperlink"/>
                  <w:sz w:val="20"/>
                </w:rPr>
                <w:t>2017 QCCA 842</w:t>
              </w:r>
            </w:hyperlink>
          </w:p>
          <w:p w:rsidR="00564A94" w:rsidRPr="0050263B" w:rsidRDefault="00564A94" w:rsidP="00674074">
            <w:pPr>
              <w:rPr>
                <w:sz w:val="20"/>
              </w:rPr>
            </w:pPr>
          </w:p>
        </w:tc>
        <w:tc>
          <w:tcPr>
            <w:tcW w:w="270" w:type="pct"/>
          </w:tcPr>
          <w:p w:rsidR="00564A94" w:rsidRPr="0050263B" w:rsidRDefault="00564A94" w:rsidP="00674074">
            <w:pPr>
              <w:rPr>
                <w:sz w:val="20"/>
              </w:rPr>
            </w:pPr>
          </w:p>
        </w:tc>
        <w:tc>
          <w:tcPr>
            <w:tcW w:w="2340" w:type="pct"/>
          </w:tcPr>
          <w:p w:rsidR="00564A94" w:rsidRPr="0050263B" w:rsidRDefault="00564A94" w:rsidP="00674074">
            <w:pPr>
              <w:rPr>
                <w:sz w:val="20"/>
                <w:lang w:val="fr-CA"/>
              </w:rPr>
            </w:pPr>
            <w:r w:rsidRPr="0050263B">
              <w:rPr>
                <w:sz w:val="20"/>
                <w:lang w:val="fr-FR"/>
              </w:rPr>
              <w:t>Appel accueilli en partie (cassant la décision du Tribunal des professions portant sur la sanction et rétablissant la sanction initiale).</w:t>
            </w:r>
          </w:p>
          <w:p w:rsidR="00564A94" w:rsidRPr="0050263B" w:rsidRDefault="00564A94" w:rsidP="00674074">
            <w:pPr>
              <w:rPr>
                <w:sz w:val="20"/>
                <w:lang w:val="fr-CA"/>
              </w:rPr>
            </w:pPr>
          </w:p>
        </w:tc>
      </w:tr>
      <w:tr w:rsidR="00564A94" w:rsidRPr="0050263B" w:rsidTr="00674074">
        <w:tblPrEx>
          <w:tblCellMar>
            <w:bottom w:w="0" w:type="dxa"/>
          </w:tblCellMar>
        </w:tblPrEx>
        <w:tc>
          <w:tcPr>
            <w:tcW w:w="2390" w:type="pct"/>
            <w:gridSpan w:val="2"/>
          </w:tcPr>
          <w:p w:rsidR="00564A94" w:rsidRPr="0050263B" w:rsidRDefault="00564A94" w:rsidP="00674074">
            <w:pPr>
              <w:rPr>
                <w:sz w:val="20"/>
                <w:lang w:val="fr-CA"/>
              </w:rPr>
            </w:pPr>
            <w:r w:rsidRPr="0050263B">
              <w:rPr>
                <w:sz w:val="20"/>
                <w:lang w:val="fr-CA"/>
              </w:rPr>
              <w:t>Le 21 juillet 2017</w:t>
            </w:r>
          </w:p>
          <w:p w:rsidR="00564A94" w:rsidRPr="0050263B" w:rsidRDefault="00564A94" w:rsidP="00674074">
            <w:pPr>
              <w:rPr>
                <w:sz w:val="20"/>
                <w:lang w:val="fr-CA"/>
              </w:rPr>
            </w:pPr>
            <w:r w:rsidRPr="0050263B">
              <w:rPr>
                <w:sz w:val="20"/>
                <w:lang w:val="fr-CA"/>
              </w:rPr>
              <w:t>Cour suprême du Canada</w:t>
            </w:r>
          </w:p>
        </w:tc>
        <w:tc>
          <w:tcPr>
            <w:tcW w:w="270" w:type="pct"/>
          </w:tcPr>
          <w:p w:rsidR="00564A94" w:rsidRPr="0050263B" w:rsidRDefault="00564A94" w:rsidP="00674074">
            <w:pPr>
              <w:rPr>
                <w:sz w:val="20"/>
                <w:lang w:val="fr-CA"/>
              </w:rPr>
            </w:pPr>
          </w:p>
        </w:tc>
        <w:tc>
          <w:tcPr>
            <w:tcW w:w="2340" w:type="pct"/>
          </w:tcPr>
          <w:p w:rsidR="00564A94" w:rsidRPr="0050263B" w:rsidRDefault="00564A94" w:rsidP="00674074">
            <w:pPr>
              <w:rPr>
                <w:sz w:val="20"/>
              </w:rPr>
            </w:pPr>
            <w:r w:rsidRPr="0050263B">
              <w:rPr>
                <w:sz w:val="20"/>
              </w:rPr>
              <w:t>Demande d’autorisation d’appel déposée.</w:t>
            </w:r>
          </w:p>
          <w:p w:rsidR="00564A94" w:rsidRPr="0050263B" w:rsidRDefault="00564A94" w:rsidP="00674074">
            <w:pPr>
              <w:rPr>
                <w:sz w:val="20"/>
              </w:rPr>
            </w:pPr>
          </w:p>
        </w:tc>
      </w:tr>
    </w:tbl>
    <w:p w:rsidR="00564A94" w:rsidRPr="0050263B" w:rsidRDefault="00564A94" w:rsidP="00674074">
      <w:pPr>
        <w:rPr>
          <w:sz w:val="20"/>
        </w:rPr>
      </w:pPr>
    </w:p>
    <w:p w:rsidR="00564A94" w:rsidRPr="0050263B" w:rsidRDefault="00564A94" w:rsidP="00957A1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64A94" w:rsidRPr="0050263B" w:rsidTr="00674074">
        <w:tc>
          <w:tcPr>
            <w:tcW w:w="543" w:type="pct"/>
          </w:tcPr>
          <w:p w:rsidR="00564A94" w:rsidRPr="0050263B" w:rsidRDefault="00564A94" w:rsidP="00674074">
            <w:pPr>
              <w:rPr>
                <w:sz w:val="20"/>
              </w:rPr>
            </w:pPr>
            <w:r w:rsidRPr="0050263B">
              <w:rPr>
                <w:rStyle w:val="SCCFileNumberChar"/>
                <w:sz w:val="20"/>
                <w:szCs w:val="20"/>
              </w:rPr>
              <w:t>37608</w:t>
            </w:r>
          </w:p>
        </w:tc>
        <w:tc>
          <w:tcPr>
            <w:tcW w:w="4457" w:type="pct"/>
            <w:gridSpan w:val="3"/>
          </w:tcPr>
          <w:p w:rsidR="00564A94" w:rsidRPr="0050263B" w:rsidRDefault="00564A94" w:rsidP="00C23DC7">
            <w:pPr>
              <w:pStyle w:val="SCCLsocParty"/>
              <w:jc w:val="both"/>
              <w:rPr>
                <w:b/>
                <w:sz w:val="20"/>
                <w:szCs w:val="20"/>
                <w:lang w:val="en-US"/>
              </w:rPr>
            </w:pPr>
            <w:r w:rsidRPr="0050263B">
              <w:rPr>
                <w:b/>
                <w:sz w:val="20"/>
                <w:szCs w:val="20"/>
                <w:lang w:val="en-US"/>
              </w:rPr>
              <w:t>Seamus John Neary v. Her Majesty the Queen</w:t>
            </w:r>
          </w:p>
          <w:p w:rsidR="00564A94" w:rsidRPr="0050263B" w:rsidRDefault="00564A94">
            <w:pPr>
              <w:rPr>
                <w:sz w:val="20"/>
              </w:rPr>
            </w:pPr>
            <w:r w:rsidRPr="0050263B">
              <w:rPr>
                <w:sz w:val="20"/>
              </w:rPr>
              <w:t>(Sask.) (Criminal) (By Leave)</w:t>
            </w:r>
          </w:p>
        </w:tc>
      </w:tr>
      <w:tr w:rsidR="00564A94" w:rsidRPr="0050263B" w:rsidTr="00674074">
        <w:tc>
          <w:tcPr>
            <w:tcW w:w="5000" w:type="pct"/>
            <w:gridSpan w:val="4"/>
          </w:tcPr>
          <w:p w:rsidR="00564A94" w:rsidRPr="0050263B" w:rsidRDefault="00564A94" w:rsidP="00674074">
            <w:pPr>
              <w:rPr>
                <w:sz w:val="20"/>
              </w:rPr>
            </w:pPr>
            <w:r w:rsidRPr="0050263B">
              <w:rPr>
                <w:i/>
                <w:sz w:val="20"/>
              </w:rPr>
              <w:t>Charter of Rights and Freedoms – Safe Streets and Communities Act</w:t>
            </w:r>
            <w:r w:rsidRPr="0050263B">
              <w:rPr>
                <w:sz w:val="20"/>
              </w:rPr>
              <w:t xml:space="preserve"> removes conditional sentence order as option where offender convicted of an offence involving in excess of 3 kilograms of cannabis (marijuana) – Whether provisions contrary to ss. 7 and 12 of </w:t>
            </w:r>
            <w:r w:rsidRPr="0050263B">
              <w:rPr>
                <w:i/>
                <w:sz w:val="20"/>
              </w:rPr>
              <w:t xml:space="preserve">Charter – </w:t>
            </w:r>
            <w:r w:rsidRPr="0050263B">
              <w:rPr>
                <w:sz w:val="20"/>
              </w:rPr>
              <w:t>Whether and how steps to</w:t>
            </w:r>
            <w:r w:rsidRPr="0050263B">
              <w:rPr>
                <w:i/>
                <w:sz w:val="20"/>
              </w:rPr>
              <w:t xml:space="preserve"> </w:t>
            </w:r>
            <w:r w:rsidRPr="0050263B">
              <w:rPr>
                <w:sz w:val="20"/>
              </w:rPr>
              <w:t xml:space="preserve">legalize cannabis (marihuana) impact applicability of sentencing principles of denunciation and deterrence – Whether Court of Appeal erred in law in imposing a sentence that is unfit in the circumstances </w:t>
            </w:r>
            <w:r w:rsidRPr="0050263B">
              <w:rPr>
                <w:i/>
                <w:sz w:val="20"/>
              </w:rPr>
              <w:t>– Safe Streets and Communities Act</w:t>
            </w:r>
            <w:r w:rsidRPr="0050263B">
              <w:rPr>
                <w:sz w:val="20"/>
              </w:rPr>
              <w:t xml:space="preserve">, S.C. 2012, c. l., </w:t>
            </w:r>
            <w:r w:rsidRPr="0050263B">
              <w:rPr>
                <w:i/>
                <w:sz w:val="20"/>
              </w:rPr>
              <w:t>Criminal Code</w:t>
            </w:r>
            <w:r w:rsidRPr="0050263B">
              <w:rPr>
                <w:sz w:val="20"/>
              </w:rPr>
              <w:t>, R.S.C. 1986, c. C-46, ss. 742.1(b), 742.1(c), 742.1(e)(ii).</w:t>
            </w:r>
          </w:p>
        </w:tc>
      </w:tr>
      <w:tr w:rsidR="00564A94" w:rsidRPr="0050263B" w:rsidTr="00674074">
        <w:tc>
          <w:tcPr>
            <w:tcW w:w="5000" w:type="pct"/>
            <w:gridSpan w:val="4"/>
          </w:tcPr>
          <w:p w:rsidR="00564A94" w:rsidRPr="0050263B" w:rsidRDefault="00564A94" w:rsidP="00674074">
            <w:pPr>
              <w:rPr>
                <w:sz w:val="20"/>
              </w:rPr>
            </w:pPr>
          </w:p>
        </w:tc>
      </w:tr>
      <w:tr w:rsidR="00564A94" w:rsidRPr="0050263B" w:rsidTr="00674074">
        <w:tc>
          <w:tcPr>
            <w:tcW w:w="5000" w:type="pct"/>
            <w:gridSpan w:val="4"/>
          </w:tcPr>
          <w:p w:rsidR="00564A94" w:rsidRPr="0050263B" w:rsidRDefault="00564A94" w:rsidP="00674074">
            <w:pPr>
              <w:rPr>
                <w:sz w:val="20"/>
              </w:rPr>
            </w:pPr>
            <w:r w:rsidRPr="0050263B">
              <w:rPr>
                <w:sz w:val="20"/>
              </w:rPr>
              <w:t xml:space="preserve">Mr. Neary pleaded guilty to possession of psilocybin and was convicted for trafficking cannabis in an amount exceeding three kilograms, possession of cannabis for the purpose of trafficking, and possession of proceeds obtained by crime. Amendments to the </w:t>
            </w:r>
            <w:r w:rsidRPr="0050263B">
              <w:rPr>
                <w:i/>
                <w:sz w:val="20"/>
              </w:rPr>
              <w:t>Criminal Code</w:t>
            </w:r>
            <w:r w:rsidRPr="0050263B">
              <w:rPr>
                <w:sz w:val="20"/>
              </w:rPr>
              <w:t xml:space="preserve">, R.S.C. 1985, c. C-46, brought into effect by </w:t>
            </w:r>
            <w:r w:rsidRPr="0050263B">
              <w:rPr>
                <w:i/>
                <w:sz w:val="20"/>
              </w:rPr>
              <w:t>Safe Streets and Communities Act</w:t>
            </w:r>
            <w:r w:rsidRPr="0050263B">
              <w:rPr>
                <w:sz w:val="20"/>
              </w:rPr>
              <w:t xml:space="preserve">, S.C. 2012, c. 1, remove a conditional sentence from the range of sentencing options available for Mr. Neary. The sentencing judge dismissed an application to declare the </w:t>
            </w:r>
            <w:r w:rsidRPr="0050263B">
              <w:rPr>
                <w:i/>
                <w:sz w:val="20"/>
              </w:rPr>
              <w:t>Safe Streets and Communities Act</w:t>
            </w:r>
            <w:r w:rsidRPr="0050263B">
              <w:rPr>
                <w:sz w:val="20"/>
              </w:rPr>
              <w:t xml:space="preserve">, insofar as it introduced ss. 742.1(c) and (e)(ii) into the </w:t>
            </w:r>
            <w:r w:rsidRPr="0050263B">
              <w:rPr>
                <w:i/>
                <w:sz w:val="20"/>
              </w:rPr>
              <w:t>Criminal Code</w:t>
            </w:r>
            <w:r w:rsidRPr="0050263B">
              <w:rPr>
                <w:sz w:val="20"/>
              </w:rPr>
              <w:t xml:space="preserve">, breached ss. 7 and 12 of the </w:t>
            </w:r>
            <w:r w:rsidRPr="0050263B">
              <w:rPr>
                <w:i/>
                <w:sz w:val="20"/>
              </w:rPr>
              <w:t>Charter</w:t>
            </w:r>
            <w:r w:rsidRPr="0050263B">
              <w:rPr>
                <w:sz w:val="20"/>
              </w:rPr>
              <w:t xml:space="preserve">. He suspended sentencing for two years. The Court of Appeal dismissed an appeal from the decision on the </w:t>
            </w:r>
            <w:r w:rsidRPr="0050263B">
              <w:rPr>
                <w:i/>
                <w:sz w:val="20"/>
              </w:rPr>
              <w:t xml:space="preserve">Charter </w:t>
            </w:r>
            <w:r w:rsidRPr="0050263B">
              <w:rPr>
                <w:sz w:val="20"/>
              </w:rPr>
              <w:t>application, granted an appeal from the decision to suspend sentencing, and ordered concurrent sentences.</w:t>
            </w:r>
          </w:p>
          <w:p w:rsidR="00564A94" w:rsidRPr="0050263B" w:rsidRDefault="00564A94" w:rsidP="00674074">
            <w:pPr>
              <w:rPr>
                <w:sz w:val="20"/>
              </w:rPr>
            </w:pPr>
          </w:p>
        </w:tc>
      </w:tr>
      <w:tr w:rsidR="00564A94" w:rsidRPr="0050263B" w:rsidTr="00674074">
        <w:tc>
          <w:tcPr>
            <w:tcW w:w="2427" w:type="pct"/>
            <w:gridSpan w:val="2"/>
          </w:tcPr>
          <w:p w:rsidR="00564A94" w:rsidRPr="0050263B" w:rsidRDefault="00564A94" w:rsidP="00674074">
            <w:pPr>
              <w:rPr>
                <w:sz w:val="20"/>
              </w:rPr>
            </w:pPr>
            <w:r w:rsidRPr="0050263B">
              <w:rPr>
                <w:sz w:val="20"/>
              </w:rPr>
              <w:t xml:space="preserve">November 16, 2015 </w:t>
            </w:r>
          </w:p>
          <w:p w:rsidR="00564A94" w:rsidRPr="0050263B" w:rsidRDefault="00564A94" w:rsidP="00674074">
            <w:pPr>
              <w:rPr>
                <w:sz w:val="20"/>
              </w:rPr>
            </w:pPr>
            <w:r w:rsidRPr="0050263B">
              <w:rPr>
                <w:sz w:val="20"/>
              </w:rPr>
              <w:t>Court of Queen’s Bench of Saskatchewan</w:t>
            </w:r>
          </w:p>
          <w:p w:rsidR="00564A94" w:rsidRPr="0050263B" w:rsidRDefault="00564A94" w:rsidP="00674074">
            <w:pPr>
              <w:rPr>
                <w:sz w:val="20"/>
              </w:rPr>
            </w:pPr>
            <w:r w:rsidRPr="0050263B">
              <w:rPr>
                <w:sz w:val="20"/>
              </w:rPr>
              <w:t>(Smith J.)(Unreported)</w:t>
            </w:r>
          </w:p>
          <w:p w:rsidR="00564A94" w:rsidRPr="0050263B" w:rsidRDefault="00564A94" w:rsidP="00674074">
            <w:pPr>
              <w:rPr>
                <w:sz w:val="20"/>
              </w:rPr>
            </w:pPr>
          </w:p>
        </w:tc>
        <w:tc>
          <w:tcPr>
            <w:tcW w:w="243" w:type="pct"/>
          </w:tcPr>
          <w:p w:rsidR="00564A94" w:rsidRPr="0050263B" w:rsidRDefault="00564A94" w:rsidP="00674074">
            <w:pPr>
              <w:rPr>
                <w:sz w:val="20"/>
              </w:rPr>
            </w:pPr>
          </w:p>
        </w:tc>
        <w:tc>
          <w:tcPr>
            <w:tcW w:w="2330" w:type="pct"/>
          </w:tcPr>
          <w:p w:rsidR="00564A94" w:rsidRPr="0050263B" w:rsidRDefault="00564A94" w:rsidP="00674074">
            <w:pPr>
              <w:rPr>
                <w:sz w:val="20"/>
              </w:rPr>
            </w:pPr>
            <w:r w:rsidRPr="0050263B">
              <w:rPr>
                <w:sz w:val="20"/>
              </w:rPr>
              <w:t>Convictions for trafficking cannabis in an amount exceeding three kilograms, possession of cannabis for purpose of trafficking, and possession of proceeds obtained by crime</w:t>
            </w:r>
          </w:p>
          <w:p w:rsidR="00564A94" w:rsidRPr="0050263B" w:rsidRDefault="00564A94" w:rsidP="00674074">
            <w:pPr>
              <w:rPr>
                <w:sz w:val="20"/>
              </w:rPr>
            </w:pPr>
          </w:p>
        </w:tc>
      </w:tr>
      <w:tr w:rsidR="00564A94" w:rsidRPr="0050263B" w:rsidTr="00674074">
        <w:tc>
          <w:tcPr>
            <w:tcW w:w="2427" w:type="pct"/>
            <w:gridSpan w:val="2"/>
          </w:tcPr>
          <w:p w:rsidR="00564A94" w:rsidRPr="0050263B" w:rsidRDefault="00564A94" w:rsidP="00674074">
            <w:pPr>
              <w:rPr>
                <w:sz w:val="20"/>
              </w:rPr>
            </w:pPr>
            <w:r w:rsidRPr="0050263B">
              <w:rPr>
                <w:sz w:val="20"/>
              </w:rPr>
              <w:t>June 23, 2016</w:t>
            </w:r>
          </w:p>
          <w:p w:rsidR="00564A94" w:rsidRPr="0050263B" w:rsidRDefault="00564A94" w:rsidP="00674074">
            <w:pPr>
              <w:rPr>
                <w:sz w:val="20"/>
              </w:rPr>
            </w:pPr>
            <w:r w:rsidRPr="0050263B">
              <w:rPr>
                <w:sz w:val="20"/>
              </w:rPr>
              <w:t>Court of Queen’s Bench of Saskatchewan</w:t>
            </w:r>
          </w:p>
          <w:p w:rsidR="00564A94" w:rsidRPr="0050263B" w:rsidRDefault="00564A94" w:rsidP="00674074">
            <w:pPr>
              <w:rPr>
                <w:sz w:val="20"/>
              </w:rPr>
            </w:pPr>
            <w:r w:rsidRPr="0050263B">
              <w:rPr>
                <w:sz w:val="20"/>
              </w:rPr>
              <w:t>(Smith J.)</w:t>
            </w:r>
          </w:p>
          <w:p w:rsidR="00564A94" w:rsidRPr="0050263B" w:rsidRDefault="0050263B" w:rsidP="00674074">
            <w:pPr>
              <w:rPr>
                <w:sz w:val="20"/>
              </w:rPr>
            </w:pPr>
            <w:hyperlink r:id="rId27" w:history="1">
              <w:r w:rsidR="00564A94" w:rsidRPr="0050263B">
                <w:rPr>
                  <w:rStyle w:val="Hyperlink"/>
                  <w:sz w:val="20"/>
                </w:rPr>
                <w:t>2016 SKQB 218</w:t>
              </w:r>
            </w:hyperlink>
          </w:p>
          <w:p w:rsidR="00564A94" w:rsidRPr="0050263B" w:rsidRDefault="00564A94" w:rsidP="00674074">
            <w:pPr>
              <w:rPr>
                <w:sz w:val="20"/>
              </w:rPr>
            </w:pPr>
          </w:p>
        </w:tc>
        <w:tc>
          <w:tcPr>
            <w:tcW w:w="243" w:type="pct"/>
          </w:tcPr>
          <w:p w:rsidR="00564A94" w:rsidRPr="0050263B" w:rsidRDefault="00564A94" w:rsidP="00674074">
            <w:pPr>
              <w:rPr>
                <w:sz w:val="20"/>
              </w:rPr>
            </w:pPr>
          </w:p>
        </w:tc>
        <w:tc>
          <w:tcPr>
            <w:tcW w:w="2330" w:type="pct"/>
          </w:tcPr>
          <w:p w:rsidR="00564A94" w:rsidRPr="0050263B" w:rsidRDefault="00564A94" w:rsidP="00674074">
            <w:pPr>
              <w:rPr>
                <w:sz w:val="20"/>
              </w:rPr>
            </w:pPr>
            <w:r w:rsidRPr="0050263B">
              <w:rPr>
                <w:i/>
                <w:sz w:val="20"/>
              </w:rPr>
              <w:t xml:space="preserve">Charter </w:t>
            </w:r>
            <w:r w:rsidRPr="0050263B">
              <w:rPr>
                <w:sz w:val="20"/>
              </w:rPr>
              <w:t xml:space="preserve">application dismissed; Sentencing for convictions and for plea of guilty to possession of psilocybin suspended for 2 years, conditions imposed, firearms prohibition order, DNA order, forfeiture order, victim surcharge </w:t>
            </w:r>
          </w:p>
          <w:p w:rsidR="00564A94" w:rsidRPr="0050263B" w:rsidRDefault="00564A94" w:rsidP="00674074">
            <w:pPr>
              <w:rPr>
                <w:sz w:val="20"/>
              </w:rPr>
            </w:pPr>
            <w:r w:rsidRPr="0050263B">
              <w:rPr>
                <w:sz w:val="20"/>
              </w:rPr>
              <w:t xml:space="preserve"> </w:t>
            </w:r>
          </w:p>
        </w:tc>
      </w:tr>
      <w:tr w:rsidR="00564A94" w:rsidRPr="0050263B" w:rsidTr="00674074">
        <w:tc>
          <w:tcPr>
            <w:tcW w:w="2427" w:type="pct"/>
            <w:gridSpan w:val="2"/>
          </w:tcPr>
          <w:p w:rsidR="00564A94" w:rsidRPr="0050263B" w:rsidRDefault="00564A94" w:rsidP="00674074">
            <w:pPr>
              <w:rPr>
                <w:sz w:val="20"/>
              </w:rPr>
            </w:pPr>
            <w:r w:rsidRPr="0050263B">
              <w:rPr>
                <w:sz w:val="20"/>
              </w:rPr>
              <w:t>April 25, 2017</w:t>
            </w:r>
          </w:p>
          <w:p w:rsidR="00564A94" w:rsidRPr="0050263B" w:rsidRDefault="00564A94" w:rsidP="00674074">
            <w:pPr>
              <w:rPr>
                <w:sz w:val="20"/>
              </w:rPr>
            </w:pPr>
            <w:r w:rsidRPr="0050263B">
              <w:rPr>
                <w:sz w:val="20"/>
              </w:rPr>
              <w:t>Court of Appeal for Saskatchewan</w:t>
            </w:r>
          </w:p>
          <w:p w:rsidR="00564A94" w:rsidRPr="0050263B" w:rsidRDefault="00564A94" w:rsidP="00674074">
            <w:pPr>
              <w:rPr>
                <w:sz w:val="20"/>
              </w:rPr>
            </w:pPr>
            <w:r w:rsidRPr="0050263B">
              <w:rPr>
                <w:sz w:val="20"/>
              </w:rPr>
              <w:t>(Ottenbreit, Caldwell, Whitmore JJ.A.)</w:t>
            </w:r>
          </w:p>
          <w:p w:rsidR="00564A94" w:rsidRPr="0050263B" w:rsidRDefault="00564A94" w:rsidP="00674074">
            <w:pPr>
              <w:rPr>
                <w:sz w:val="20"/>
              </w:rPr>
            </w:pPr>
            <w:r w:rsidRPr="0050263B">
              <w:rPr>
                <w:sz w:val="20"/>
              </w:rPr>
              <w:t xml:space="preserve">CACR2815,CACR2828; </w:t>
            </w:r>
            <w:hyperlink r:id="rId28" w:history="1">
              <w:r w:rsidRPr="0050263B">
                <w:rPr>
                  <w:rStyle w:val="Hyperlink"/>
                  <w:sz w:val="20"/>
                </w:rPr>
                <w:t>2017 SKCA 29</w:t>
              </w:r>
            </w:hyperlink>
          </w:p>
          <w:p w:rsidR="00564A94" w:rsidRPr="0050263B" w:rsidRDefault="00564A94" w:rsidP="00674074">
            <w:pPr>
              <w:rPr>
                <w:sz w:val="20"/>
              </w:rPr>
            </w:pPr>
          </w:p>
        </w:tc>
        <w:tc>
          <w:tcPr>
            <w:tcW w:w="243" w:type="pct"/>
          </w:tcPr>
          <w:p w:rsidR="00564A94" w:rsidRPr="0050263B" w:rsidRDefault="00564A94" w:rsidP="00674074">
            <w:pPr>
              <w:rPr>
                <w:sz w:val="20"/>
              </w:rPr>
            </w:pPr>
          </w:p>
        </w:tc>
        <w:tc>
          <w:tcPr>
            <w:tcW w:w="2330" w:type="pct"/>
          </w:tcPr>
          <w:p w:rsidR="00564A94" w:rsidRPr="0050263B" w:rsidRDefault="00564A94" w:rsidP="00674074">
            <w:pPr>
              <w:rPr>
                <w:sz w:val="20"/>
              </w:rPr>
            </w:pPr>
            <w:r w:rsidRPr="0050263B">
              <w:rPr>
                <w:sz w:val="20"/>
              </w:rPr>
              <w:t xml:space="preserve">Appeal from decision on </w:t>
            </w:r>
            <w:r w:rsidRPr="0050263B">
              <w:rPr>
                <w:i/>
                <w:sz w:val="20"/>
              </w:rPr>
              <w:t>Charter</w:t>
            </w:r>
            <w:r w:rsidRPr="0050263B">
              <w:rPr>
                <w:sz w:val="20"/>
              </w:rPr>
              <w:t xml:space="preserve"> application dismissed (CACR2828); Appeal from sentence allowed (CACR2815);  Concurrent sentences totalling 15 months ordered</w:t>
            </w:r>
          </w:p>
          <w:p w:rsidR="00564A94" w:rsidRPr="0050263B" w:rsidRDefault="00564A94" w:rsidP="00674074">
            <w:pPr>
              <w:rPr>
                <w:sz w:val="20"/>
              </w:rPr>
            </w:pPr>
          </w:p>
        </w:tc>
      </w:tr>
      <w:tr w:rsidR="00564A94" w:rsidRPr="0050263B" w:rsidTr="00674074">
        <w:tc>
          <w:tcPr>
            <w:tcW w:w="2427" w:type="pct"/>
            <w:gridSpan w:val="2"/>
          </w:tcPr>
          <w:p w:rsidR="00564A94" w:rsidRPr="0050263B" w:rsidRDefault="00564A94" w:rsidP="00674074">
            <w:pPr>
              <w:rPr>
                <w:sz w:val="20"/>
              </w:rPr>
            </w:pPr>
            <w:r w:rsidRPr="0050263B">
              <w:rPr>
                <w:sz w:val="20"/>
              </w:rPr>
              <w:lastRenderedPageBreak/>
              <w:t>June 26, 2017</w:t>
            </w:r>
          </w:p>
          <w:p w:rsidR="00564A94" w:rsidRPr="0050263B" w:rsidRDefault="00564A94" w:rsidP="00674074">
            <w:pPr>
              <w:rPr>
                <w:sz w:val="20"/>
              </w:rPr>
            </w:pPr>
            <w:r w:rsidRPr="0050263B">
              <w:rPr>
                <w:sz w:val="20"/>
              </w:rPr>
              <w:t>Supreme Court of Canada</w:t>
            </w:r>
          </w:p>
        </w:tc>
        <w:tc>
          <w:tcPr>
            <w:tcW w:w="243" w:type="pct"/>
          </w:tcPr>
          <w:p w:rsidR="00564A94" w:rsidRPr="0050263B" w:rsidRDefault="00564A94" w:rsidP="00674074">
            <w:pPr>
              <w:rPr>
                <w:sz w:val="20"/>
              </w:rPr>
            </w:pPr>
          </w:p>
        </w:tc>
        <w:tc>
          <w:tcPr>
            <w:tcW w:w="2330" w:type="pct"/>
          </w:tcPr>
          <w:p w:rsidR="00564A94" w:rsidRPr="0050263B" w:rsidRDefault="00564A94" w:rsidP="00674074">
            <w:pPr>
              <w:rPr>
                <w:sz w:val="20"/>
              </w:rPr>
            </w:pPr>
            <w:r w:rsidRPr="0050263B">
              <w:rPr>
                <w:sz w:val="20"/>
              </w:rPr>
              <w:t>Application for leave to appeal filed</w:t>
            </w:r>
          </w:p>
          <w:p w:rsidR="00564A94" w:rsidRPr="0050263B" w:rsidRDefault="00564A94" w:rsidP="00674074">
            <w:pPr>
              <w:rPr>
                <w:sz w:val="20"/>
              </w:rPr>
            </w:pPr>
          </w:p>
        </w:tc>
      </w:tr>
    </w:tbl>
    <w:p w:rsidR="00564A94" w:rsidRPr="0050263B" w:rsidRDefault="00564A94" w:rsidP="00674074">
      <w:pPr>
        <w:rPr>
          <w:sz w:val="20"/>
        </w:rPr>
      </w:pPr>
    </w:p>
    <w:p w:rsidR="00C23DC7" w:rsidRPr="0050263B" w:rsidRDefault="00C23DC7" w:rsidP="00674074">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64A94" w:rsidRPr="0050263B" w:rsidTr="00674074">
        <w:tc>
          <w:tcPr>
            <w:tcW w:w="543" w:type="pct"/>
          </w:tcPr>
          <w:p w:rsidR="00564A94" w:rsidRPr="0050263B" w:rsidRDefault="00564A94" w:rsidP="00674074">
            <w:pPr>
              <w:rPr>
                <w:sz w:val="20"/>
                <w:lang w:val="fr-CA"/>
              </w:rPr>
            </w:pPr>
            <w:r w:rsidRPr="0050263B">
              <w:rPr>
                <w:rStyle w:val="SCCFileNumberChar"/>
                <w:sz w:val="20"/>
                <w:szCs w:val="20"/>
                <w:lang w:val="fr-CA"/>
              </w:rPr>
              <w:t>37608</w:t>
            </w:r>
          </w:p>
        </w:tc>
        <w:tc>
          <w:tcPr>
            <w:tcW w:w="4457" w:type="pct"/>
            <w:gridSpan w:val="3"/>
          </w:tcPr>
          <w:p w:rsidR="00564A94" w:rsidRPr="0050263B" w:rsidRDefault="00564A94" w:rsidP="00C23DC7">
            <w:pPr>
              <w:pStyle w:val="SCCLsocParty"/>
              <w:jc w:val="both"/>
              <w:rPr>
                <w:b/>
                <w:sz w:val="20"/>
                <w:szCs w:val="20"/>
              </w:rPr>
            </w:pPr>
            <w:r w:rsidRPr="0050263B">
              <w:rPr>
                <w:b/>
                <w:sz w:val="20"/>
                <w:szCs w:val="20"/>
              </w:rPr>
              <w:t>Seamus John Neary c. Sa Majesté la Reine</w:t>
            </w:r>
          </w:p>
          <w:p w:rsidR="00564A94" w:rsidRPr="0050263B" w:rsidRDefault="00564A94" w:rsidP="00674074">
            <w:pPr>
              <w:rPr>
                <w:sz w:val="20"/>
                <w:lang w:val="fr-CA"/>
              </w:rPr>
            </w:pPr>
            <w:r w:rsidRPr="0050263B">
              <w:rPr>
                <w:sz w:val="20"/>
                <w:lang w:val="fr-CA"/>
              </w:rPr>
              <w:t>(Sask.) (Criminelle) (Sur autorisation)</w:t>
            </w:r>
          </w:p>
        </w:tc>
      </w:tr>
      <w:tr w:rsidR="00564A94" w:rsidRPr="0050263B" w:rsidTr="00674074">
        <w:tc>
          <w:tcPr>
            <w:tcW w:w="5000" w:type="pct"/>
            <w:gridSpan w:val="4"/>
          </w:tcPr>
          <w:p w:rsidR="00564A94" w:rsidRPr="0050263B" w:rsidRDefault="00564A94" w:rsidP="00674074">
            <w:pPr>
              <w:rPr>
                <w:sz w:val="20"/>
                <w:lang w:val="fr-CA"/>
              </w:rPr>
            </w:pPr>
            <w:r w:rsidRPr="0050263B">
              <w:rPr>
                <w:i/>
                <w:sz w:val="20"/>
                <w:lang w:val="fr-CA"/>
              </w:rPr>
              <w:t xml:space="preserve">Charte des droits et libertés – </w:t>
            </w:r>
            <w:r w:rsidRPr="0050263B">
              <w:rPr>
                <w:sz w:val="20"/>
                <w:lang w:val="fr-CA"/>
              </w:rPr>
              <w:t>La</w:t>
            </w:r>
            <w:r w:rsidRPr="0050263B">
              <w:rPr>
                <w:i/>
                <w:sz w:val="20"/>
                <w:lang w:val="fr-CA"/>
              </w:rPr>
              <w:t xml:space="preserve"> Loi sur la sécurité des rues et des communautés</w:t>
            </w:r>
            <w:r w:rsidRPr="0050263B">
              <w:rPr>
                <w:sz w:val="20"/>
                <w:lang w:val="fr-CA"/>
              </w:rPr>
              <w:t xml:space="preserve"> supprime la possibilité de prononcer une ordonnance de sursis lorsque le délinquant est déclaré coupable d’une infraction impliquant plus de trois kilogrammes de cannabis (marihuana) – La disposition contrevient-elle aux art. 7 et 12 de la </w:t>
            </w:r>
            <w:r w:rsidRPr="0050263B">
              <w:rPr>
                <w:i/>
                <w:sz w:val="20"/>
                <w:lang w:val="fr-CA"/>
              </w:rPr>
              <w:t>Charte</w:t>
            </w:r>
            <w:r w:rsidRPr="0050263B">
              <w:rPr>
                <w:sz w:val="20"/>
                <w:lang w:val="fr-CA"/>
              </w:rPr>
              <w:t>?</w:t>
            </w:r>
            <w:r w:rsidRPr="0050263B">
              <w:rPr>
                <w:i/>
                <w:sz w:val="20"/>
                <w:lang w:val="fr-CA"/>
              </w:rPr>
              <w:t xml:space="preserve"> – </w:t>
            </w:r>
            <w:r w:rsidRPr="0050263B">
              <w:rPr>
                <w:sz w:val="20"/>
                <w:lang w:val="fr-CA"/>
              </w:rPr>
              <w:t xml:space="preserve">Les mesures visant à légaliser le cannabis (marihuana) ont-elles une incidence sur l’applicabilité des principes de détermination de la peine, à savoir la dénonciation et la dissuasion et, dans l’affirmative, quelle est cette incidence? – La Cour d’appel a-t-elle commis une erreur de droit en imposant une peine inappropriée dans les circonstances? </w:t>
            </w:r>
            <w:r w:rsidRPr="0050263B">
              <w:rPr>
                <w:i/>
                <w:sz w:val="20"/>
                <w:lang w:val="fr-CA"/>
              </w:rPr>
              <w:t>– Loi sur la sécurité des rues et des communautés</w:t>
            </w:r>
            <w:r w:rsidRPr="0050263B">
              <w:rPr>
                <w:sz w:val="20"/>
                <w:lang w:val="fr-CA"/>
              </w:rPr>
              <w:t xml:space="preserve">, L.C. 2012, ch. l., </w:t>
            </w:r>
            <w:r w:rsidRPr="0050263B">
              <w:rPr>
                <w:i/>
                <w:sz w:val="20"/>
                <w:lang w:val="fr-CA"/>
              </w:rPr>
              <w:t>Code criminel</w:t>
            </w:r>
            <w:r w:rsidRPr="0050263B">
              <w:rPr>
                <w:sz w:val="20"/>
                <w:lang w:val="fr-CA"/>
              </w:rPr>
              <w:t>, L.R.C. 1986, ch. C-46, al. 742.1b), 742.1c), sous-al. 742.1e)(ii).</w:t>
            </w:r>
          </w:p>
        </w:tc>
      </w:tr>
      <w:tr w:rsidR="00564A94" w:rsidRPr="0050263B" w:rsidTr="00674074">
        <w:tc>
          <w:tcPr>
            <w:tcW w:w="5000" w:type="pct"/>
            <w:gridSpan w:val="4"/>
          </w:tcPr>
          <w:p w:rsidR="00564A94" w:rsidRPr="0050263B" w:rsidRDefault="00564A94" w:rsidP="00674074">
            <w:pPr>
              <w:rPr>
                <w:sz w:val="20"/>
                <w:lang w:val="fr-CA"/>
              </w:rPr>
            </w:pPr>
          </w:p>
        </w:tc>
      </w:tr>
      <w:tr w:rsidR="00564A94" w:rsidRPr="0050263B" w:rsidTr="00674074">
        <w:tc>
          <w:tcPr>
            <w:tcW w:w="5000" w:type="pct"/>
            <w:gridSpan w:val="4"/>
          </w:tcPr>
          <w:p w:rsidR="00564A94" w:rsidRPr="0050263B" w:rsidRDefault="00564A94" w:rsidP="00674074">
            <w:pPr>
              <w:rPr>
                <w:sz w:val="20"/>
                <w:lang w:val="fr-CA"/>
              </w:rPr>
            </w:pPr>
            <w:r w:rsidRPr="0050263B">
              <w:rPr>
                <w:sz w:val="20"/>
                <w:lang w:val="fr-CA"/>
              </w:rPr>
              <w:t xml:space="preserve">Monsieur Neary a plaidé coupable de possession de psilocybine et il a été déclaré coupable de trafic de cannabis en quantité supérieure à trois kilogrammes, de possession de cannabis en vue d’en faire le trafic et de possession de produits de la criminalité. Des modifications au </w:t>
            </w:r>
            <w:r w:rsidRPr="0050263B">
              <w:rPr>
                <w:i/>
                <w:sz w:val="20"/>
                <w:lang w:val="fr-CA"/>
              </w:rPr>
              <w:t>Code criminel</w:t>
            </w:r>
            <w:r w:rsidRPr="0050263B">
              <w:rPr>
                <w:sz w:val="20"/>
                <w:lang w:val="fr-CA"/>
              </w:rPr>
              <w:t xml:space="preserve">, L.R.C. 1985, ch. C-46, apportées par la </w:t>
            </w:r>
            <w:r w:rsidRPr="0050263B">
              <w:rPr>
                <w:i/>
                <w:sz w:val="20"/>
                <w:lang w:val="fr-CA"/>
              </w:rPr>
              <w:t>Loi sur la sécurité des rues et des communautés</w:t>
            </w:r>
            <w:r w:rsidRPr="0050263B">
              <w:rPr>
                <w:sz w:val="20"/>
                <w:lang w:val="fr-CA"/>
              </w:rPr>
              <w:t xml:space="preserve">, L.C. 2012, c. 1, éliminent la possibilité de prononcer une ordonnance de sursis dans le cas des peines qui pouvaient être infligées à M. Neary. Le juge qui a prononcé la peine a rejeté la demande de jugement déclarant que la </w:t>
            </w:r>
            <w:r w:rsidRPr="0050263B">
              <w:rPr>
                <w:i/>
                <w:sz w:val="20"/>
                <w:lang w:val="fr-CA"/>
              </w:rPr>
              <w:t>Loi sur la sécurité des rues et des communautés</w:t>
            </w:r>
            <w:r w:rsidRPr="0050263B">
              <w:rPr>
                <w:sz w:val="20"/>
                <w:lang w:val="fr-CA"/>
              </w:rPr>
              <w:t xml:space="preserve">, dans la mesure où elle a introduit l’al. 742.1c) et le sous-al. (e)(ii) dans le </w:t>
            </w:r>
            <w:r w:rsidRPr="0050263B">
              <w:rPr>
                <w:i/>
                <w:sz w:val="20"/>
                <w:lang w:val="fr-CA"/>
              </w:rPr>
              <w:t>Code criminel</w:t>
            </w:r>
            <w:r w:rsidRPr="0050263B">
              <w:rPr>
                <w:sz w:val="20"/>
                <w:lang w:val="fr-CA"/>
              </w:rPr>
              <w:t xml:space="preserve">, violait les art. 7 et 12 de la </w:t>
            </w:r>
            <w:r w:rsidRPr="0050263B">
              <w:rPr>
                <w:i/>
                <w:sz w:val="20"/>
                <w:lang w:val="fr-CA"/>
              </w:rPr>
              <w:t>Charte</w:t>
            </w:r>
            <w:r w:rsidRPr="0050263B">
              <w:rPr>
                <w:sz w:val="20"/>
                <w:lang w:val="fr-CA"/>
              </w:rPr>
              <w:t xml:space="preserve">. Il a prononcé une ordonnance de sursis de deux ans. La Cour d’appel a rejeté l’appel de la décision portant sur la demande fondée sur la </w:t>
            </w:r>
            <w:r w:rsidRPr="0050263B">
              <w:rPr>
                <w:i/>
                <w:sz w:val="20"/>
                <w:lang w:val="fr-CA"/>
              </w:rPr>
              <w:t>Charte</w:t>
            </w:r>
            <w:r w:rsidRPr="0050263B">
              <w:rPr>
                <w:sz w:val="20"/>
                <w:lang w:val="fr-CA"/>
              </w:rPr>
              <w:t>, a accueilli l’appel de la décision de suspendre la peine et a ordonné des peines concurrentes.</w:t>
            </w:r>
          </w:p>
          <w:p w:rsidR="00564A94" w:rsidRPr="0050263B" w:rsidRDefault="00564A94" w:rsidP="00674074">
            <w:pPr>
              <w:rPr>
                <w:sz w:val="20"/>
                <w:lang w:val="fr-CA"/>
              </w:rPr>
            </w:pPr>
          </w:p>
        </w:tc>
      </w:tr>
      <w:tr w:rsidR="00564A94" w:rsidRPr="0050263B" w:rsidTr="00674074">
        <w:tc>
          <w:tcPr>
            <w:tcW w:w="2427" w:type="pct"/>
            <w:gridSpan w:val="2"/>
          </w:tcPr>
          <w:p w:rsidR="00564A94" w:rsidRPr="0050263B" w:rsidRDefault="00564A94" w:rsidP="00674074">
            <w:pPr>
              <w:rPr>
                <w:sz w:val="20"/>
                <w:lang w:val="fr-CA"/>
              </w:rPr>
            </w:pPr>
            <w:r w:rsidRPr="0050263B">
              <w:rPr>
                <w:sz w:val="20"/>
                <w:lang w:val="fr-CA"/>
              </w:rPr>
              <w:t xml:space="preserve">16 novembre 2015 </w:t>
            </w:r>
          </w:p>
          <w:p w:rsidR="00564A94" w:rsidRPr="0050263B" w:rsidRDefault="00564A94" w:rsidP="00674074">
            <w:pPr>
              <w:rPr>
                <w:sz w:val="20"/>
                <w:lang w:val="fr-CA"/>
              </w:rPr>
            </w:pPr>
            <w:r w:rsidRPr="0050263B">
              <w:rPr>
                <w:sz w:val="20"/>
                <w:lang w:val="fr-CA"/>
              </w:rPr>
              <w:t>Cour du Banc de la Reine de la Saskatchewan</w:t>
            </w:r>
          </w:p>
          <w:p w:rsidR="00564A94" w:rsidRPr="0050263B" w:rsidRDefault="00564A94" w:rsidP="00674074">
            <w:pPr>
              <w:rPr>
                <w:sz w:val="20"/>
                <w:lang w:val="fr-CA"/>
              </w:rPr>
            </w:pPr>
            <w:r w:rsidRPr="0050263B">
              <w:rPr>
                <w:sz w:val="20"/>
                <w:lang w:val="fr-CA"/>
              </w:rPr>
              <w:t>(Juge Smith) (Non publié)</w:t>
            </w:r>
          </w:p>
          <w:p w:rsidR="00564A94" w:rsidRPr="0050263B" w:rsidRDefault="00564A94" w:rsidP="00674074">
            <w:pPr>
              <w:rPr>
                <w:sz w:val="20"/>
                <w:lang w:val="fr-CA"/>
              </w:rPr>
            </w:pPr>
          </w:p>
        </w:tc>
        <w:tc>
          <w:tcPr>
            <w:tcW w:w="243" w:type="pct"/>
          </w:tcPr>
          <w:p w:rsidR="00564A94" w:rsidRPr="0050263B" w:rsidRDefault="00564A94" w:rsidP="00674074">
            <w:pPr>
              <w:rPr>
                <w:sz w:val="20"/>
                <w:lang w:val="fr-CA"/>
              </w:rPr>
            </w:pPr>
          </w:p>
        </w:tc>
        <w:tc>
          <w:tcPr>
            <w:tcW w:w="2330" w:type="pct"/>
          </w:tcPr>
          <w:p w:rsidR="00564A94" w:rsidRPr="0050263B" w:rsidRDefault="00564A94" w:rsidP="00674074">
            <w:pPr>
              <w:rPr>
                <w:sz w:val="20"/>
                <w:lang w:val="fr-CA"/>
              </w:rPr>
            </w:pPr>
            <w:r w:rsidRPr="0050263B">
              <w:rPr>
                <w:sz w:val="20"/>
                <w:lang w:val="fr-CA"/>
              </w:rPr>
              <w:t>Déclarations de culpabilité de trafic de cannabis en quantité supérieure à trois kilogrammes, de possession de cannabis en vue d’en faire le trafic et de possession de produits de la criminalité</w:t>
            </w:r>
          </w:p>
          <w:p w:rsidR="00564A94" w:rsidRPr="0050263B" w:rsidRDefault="00564A94" w:rsidP="00674074">
            <w:pPr>
              <w:rPr>
                <w:sz w:val="20"/>
                <w:lang w:val="fr-CA"/>
              </w:rPr>
            </w:pPr>
          </w:p>
        </w:tc>
      </w:tr>
      <w:tr w:rsidR="00564A94" w:rsidRPr="0050263B" w:rsidTr="00674074">
        <w:tc>
          <w:tcPr>
            <w:tcW w:w="2427" w:type="pct"/>
            <w:gridSpan w:val="2"/>
          </w:tcPr>
          <w:p w:rsidR="00564A94" w:rsidRPr="0050263B" w:rsidRDefault="00564A94" w:rsidP="00674074">
            <w:pPr>
              <w:rPr>
                <w:sz w:val="20"/>
                <w:lang w:val="fr-CA"/>
              </w:rPr>
            </w:pPr>
            <w:r w:rsidRPr="0050263B">
              <w:rPr>
                <w:sz w:val="20"/>
                <w:lang w:val="fr-CA"/>
              </w:rPr>
              <w:t>23 juin 2016</w:t>
            </w:r>
          </w:p>
          <w:p w:rsidR="00564A94" w:rsidRPr="0050263B" w:rsidRDefault="00564A94" w:rsidP="00674074">
            <w:pPr>
              <w:rPr>
                <w:sz w:val="20"/>
                <w:lang w:val="fr-CA"/>
              </w:rPr>
            </w:pPr>
            <w:r w:rsidRPr="0050263B">
              <w:rPr>
                <w:sz w:val="20"/>
                <w:lang w:val="fr-CA"/>
              </w:rPr>
              <w:t>Cour du Banc de la Reine de la Saskatchewan</w:t>
            </w:r>
          </w:p>
          <w:p w:rsidR="00564A94" w:rsidRPr="0050263B" w:rsidRDefault="00564A94" w:rsidP="00674074">
            <w:pPr>
              <w:rPr>
                <w:sz w:val="20"/>
                <w:lang w:val="fr-CA"/>
              </w:rPr>
            </w:pPr>
            <w:r w:rsidRPr="0050263B">
              <w:rPr>
                <w:sz w:val="20"/>
                <w:lang w:val="fr-CA"/>
              </w:rPr>
              <w:t>(Juge Smith)</w:t>
            </w:r>
          </w:p>
          <w:p w:rsidR="00564A94" w:rsidRPr="0050263B" w:rsidRDefault="0050263B" w:rsidP="00674074">
            <w:pPr>
              <w:rPr>
                <w:sz w:val="20"/>
                <w:lang w:val="fr-CA"/>
              </w:rPr>
            </w:pPr>
            <w:hyperlink r:id="rId29" w:history="1">
              <w:r w:rsidR="00564A94" w:rsidRPr="0050263B">
                <w:rPr>
                  <w:rStyle w:val="Hyperlink"/>
                  <w:sz w:val="20"/>
                  <w:lang w:val="fr-CA"/>
                </w:rPr>
                <w:t>2016 SKQB 218</w:t>
              </w:r>
            </w:hyperlink>
          </w:p>
          <w:p w:rsidR="00564A94" w:rsidRPr="0050263B" w:rsidRDefault="00564A94" w:rsidP="00674074">
            <w:pPr>
              <w:rPr>
                <w:sz w:val="20"/>
                <w:lang w:val="fr-CA"/>
              </w:rPr>
            </w:pPr>
          </w:p>
        </w:tc>
        <w:tc>
          <w:tcPr>
            <w:tcW w:w="243" w:type="pct"/>
          </w:tcPr>
          <w:p w:rsidR="00564A94" w:rsidRPr="0050263B" w:rsidRDefault="00564A94" w:rsidP="00674074">
            <w:pPr>
              <w:rPr>
                <w:sz w:val="20"/>
                <w:lang w:val="fr-CA"/>
              </w:rPr>
            </w:pPr>
          </w:p>
        </w:tc>
        <w:tc>
          <w:tcPr>
            <w:tcW w:w="2330" w:type="pct"/>
          </w:tcPr>
          <w:p w:rsidR="00564A94" w:rsidRPr="0050263B" w:rsidRDefault="00564A94" w:rsidP="00674074">
            <w:pPr>
              <w:rPr>
                <w:sz w:val="20"/>
                <w:lang w:val="fr-CA"/>
              </w:rPr>
            </w:pPr>
            <w:r w:rsidRPr="0050263B">
              <w:rPr>
                <w:sz w:val="20"/>
                <w:lang w:val="fr-CA"/>
              </w:rPr>
              <w:t xml:space="preserve">Rejet de la demande fondée sur la </w:t>
            </w:r>
            <w:r w:rsidRPr="0050263B">
              <w:rPr>
                <w:i/>
                <w:sz w:val="20"/>
                <w:lang w:val="fr-CA"/>
              </w:rPr>
              <w:t>Charte</w:t>
            </w:r>
            <w:r w:rsidRPr="0050263B">
              <w:rPr>
                <w:sz w:val="20"/>
                <w:lang w:val="fr-CA"/>
              </w:rPr>
              <w:t xml:space="preserve">; sursis de la peine infligée relativement aux  déclarations de culpabilité et au plaidoyer de culpabilité de possession de psilocybine, imposition de conditions, ordonnance d’interdiction d’avoir des armes à feu, ordonnance de prélèvement d’ADN, ordonnance de confiscation et suramende compensatoire </w:t>
            </w:r>
          </w:p>
          <w:p w:rsidR="00564A94" w:rsidRPr="0050263B" w:rsidRDefault="00564A94" w:rsidP="00674074">
            <w:pPr>
              <w:rPr>
                <w:sz w:val="20"/>
                <w:lang w:val="fr-CA"/>
              </w:rPr>
            </w:pPr>
            <w:r w:rsidRPr="0050263B">
              <w:rPr>
                <w:sz w:val="20"/>
                <w:lang w:val="fr-CA"/>
              </w:rPr>
              <w:t xml:space="preserve"> </w:t>
            </w:r>
          </w:p>
        </w:tc>
      </w:tr>
      <w:tr w:rsidR="00564A94" w:rsidRPr="0050263B" w:rsidTr="00674074">
        <w:tc>
          <w:tcPr>
            <w:tcW w:w="2427" w:type="pct"/>
            <w:gridSpan w:val="2"/>
          </w:tcPr>
          <w:p w:rsidR="00564A94" w:rsidRPr="0050263B" w:rsidRDefault="00564A94" w:rsidP="00674074">
            <w:pPr>
              <w:rPr>
                <w:sz w:val="20"/>
                <w:lang w:val="fr-CA"/>
              </w:rPr>
            </w:pPr>
            <w:r w:rsidRPr="0050263B">
              <w:rPr>
                <w:sz w:val="20"/>
                <w:lang w:val="fr-CA"/>
              </w:rPr>
              <w:t>25 avril 2017</w:t>
            </w:r>
          </w:p>
          <w:p w:rsidR="00564A94" w:rsidRPr="0050263B" w:rsidRDefault="00564A94" w:rsidP="00674074">
            <w:pPr>
              <w:rPr>
                <w:sz w:val="20"/>
                <w:lang w:val="fr-CA"/>
              </w:rPr>
            </w:pPr>
            <w:r w:rsidRPr="0050263B">
              <w:rPr>
                <w:sz w:val="20"/>
                <w:lang w:val="fr-CA"/>
              </w:rPr>
              <w:t>Cour d’appel de la Saskatchewan</w:t>
            </w:r>
          </w:p>
          <w:p w:rsidR="00564A94" w:rsidRPr="0050263B" w:rsidRDefault="00564A94" w:rsidP="00674074">
            <w:pPr>
              <w:rPr>
                <w:sz w:val="20"/>
              </w:rPr>
            </w:pPr>
            <w:r w:rsidRPr="0050263B">
              <w:rPr>
                <w:sz w:val="20"/>
              </w:rPr>
              <w:t>(Juges Ottenbreit, Caldwell et Whitmore)</w:t>
            </w:r>
          </w:p>
          <w:p w:rsidR="00564A94" w:rsidRPr="0050263B" w:rsidRDefault="00564A94" w:rsidP="00674074">
            <w:pPr>
              <w:rPr>
                <w:sz w:val="20"/>
                <w:lang w:val="fr-CA"/>
              </w:rPr>
            </w:pPr>
            <w:r w:rsidRPr="0050263B">
              <w:rPr>
                <w:sz w:val="20"/>
                <w:lang w:val="fr-CA"/>
              </w:rPr>
              <w:t xml:space="preserve">CACR2815,CACR2828; </w:t>
            </w:r>
            <w:hyperlink r:id="rId30" w:history="1">
              <w:r w:rsidRPr="0050263B">
                <w:rPr>
                  <w:rStyle w:val="Hyperlink"/>
                  <w:sz w:val="20"/>
                  <w:lang w:val="fr-CA"/>
                </w:rPr>
                <w:t>2017 SKCA 29</w:t>
              </w:r>
            </w:hyperlink>
          </w:p>
          <w:p w:rsidR="00564A94" w:rsidRPr="0050263B" w:rsidRDefault="00564A94" w:rsidP="00674074">
            <w:pPr>
              <w:rPr>
                <w:sz w:val="20"/>
                <w:lang w:val="fr-CA"/>
              </w:rPr>
            </w:pPr>
          </w:p>
        </w:tc>
        <w:tc>
          <w:tcPr>
            <w:tcW w:w="243" w:type="pct"/>
          </w:tcPr>
          <w:p w:rsidR="00564A94" w:rsidRPr="0050263B" w:rsidRDefault="00564A94" w:rsidP="00674074">
            <w:pPr>
              <w:rPr>
                <w:sz w:val="20"/>
                <w:lang w:val="fr-CA"/>
              </w:rPr>
            </w:pPr>
          </w:p>
        </w:tc>
        <w:tc>
          <w:tcPr>
            <w:tcW w:w="2330" w:type="pct"/>
          </w:tcPr>
          <w:p w:rsidR="00564A94" w:rsidRPr="0050263B" w:rsidRDefault="00564A94" w:rsidP="00674074">
            <w:pPr>
              <w:rPr>
                <w:sz w:val="20"/>
                <w:lang w:val="fr-CA"/>
              </w:rPr>
            </w:pPr>
            <w:r w:rsidRPr="0050263B">
              <w:rPr>
                <w:sz w:val="20"/>
                <w:lang w:val="fr-CA"/>
              </w:rPr>
              <w:t xml:space="preserve">Rejet de l’appel de la décision portant sur la demande fondée sur la </w:t>
            </w:r>
            <w:r w:rsidRPr="0050263B">
              <w:rPr>
                <w:i/>
                <w:sz w:val="20"/>
                <w:lang w:val="fr-CA"/>
              </w:rPr>
              <w:t xml:space="preserve">Charte </w:t>
            </w:r>
            <w:r w:rsidRPr="0050263B">
              <w:rPr>
                <w:sz w:val="20"/>
                <w:lang w:val="fr-CA"/>
              </w:rPr>
              <w:t>(CACR2828); arrêt accueillant l’appel de la peine (CACR2815);  ordonnance de peines concurrentes totalisant 15 mois</w:t>
            </w:r>
          </w:p>
          <w:p w:rsidR="00564A94" w:rsidRPr="0050263B" w:rsidRDefault="00564A94" w:rsidP="00674074">
            <w:pPr>
              <w:rPr>
                <w:sz w:val="20"/>
                <w:lang w:val="fr-CA"/>
              </w:rPr>
            </w:pPr>
          </w:p>
        </w:tc>
      </w:tr>
      <w:tr w:rsidR="00564A94" w:rsidRPr="0050263B" w:rsidTr="00674074">
        <w:tc>
          <w:tcPr>
            <w:tcW w:w="2427" w:type="pct"/>
            <w:gridSpan w:val="2"/>
          </w:tcPr>
          <w:p w:rsidR="00564A94" w:rsidRPr="0050263B" w:rsidRDefault="00564A94" w:rsidP="00674074">
            <w:pPr>
              <w:rPr>
                <w:sz w:val="20"/>
                <w:lang w:val="fr-CA"/>
              </w:rPr>
            </w:pPr>
            <w:r w:rsidRPr="0050263B">
              <w:rPr>
                <w:sz w:val="20"/>
                <w:lang w:val="fr-CA"/>
              </w:rPr>
              <w:t>26 juin 2017</w:t>
            </w:r>
          </w:p>
          <w:p w:rsidR="00564A94" w:rsidRPr="0050263B" w:rsidRDefault="00564A94" w:rsidP="00674074">
            <w:pPr>
              <w:rPr>
                <w:sz w:val="20"/>
                <w:lang w:val="fr-CA"/>
              </w:rPr>
            </w:pPr>
            <w:r w:rsidRPr="0050263B">
              <w:rPr>
                <w:sz w:val="20"/>
                <w:lang w:val="fr-CA"/>
              </w:rPr>
              <w:t>Cour suprême Canada</w:t>
            </w:r>
          </w:p>
        </w:tc>
        <w:tc>
          <w:tcPr>
            <w:tcW w:w="243" w:type="pct"/>
          </w:tcPr>
          <w:p w:rsidR="00564A94" w:rsidRPr="0050263B" w:rsidRDefault="00564A94" w:rsidP="00674074">
            <w:pPr>
              <w:rPr>
                <w:sz w:val="20"/>
                <w:lang w:val="fr-CA"/>
              </w:rPr>
            </w:pPr>
          </w:p>
        </w:tc>
        <w:tc>
          <w:tcPr>
            <w:tcW w:w="2330" w:type="pct"/>
          </w:tcPr>
          <w:p w:rsidR="00564A94" w:rsidRPr="0050263B" w:rsidRDefault="00564A94" w:rsidP="00674074">
            <w:pPr>
              <w:rPr>
                <w:sz w:val="20"/>
                <w:lang w:val="fr-CA"/>
              </w:rPr>
            </w:pPr>
            <w:r w:rsidRPr="0050263B">
              <w:rPr>
                <w:sz w:val="20"/>
                <w:lang w:val="fr-CA"/>
              </w:rPr>
              <w:t>Dépôt de la demande d’autorisation d’appel</w:t>
            </w:r>
          </w:p>
          <w:p w:rsidR="00564A94" w:rsidRPr="0050263B" w:rsidRDefault="00564A94" w:rsidP="00674074">
            <w:pPr>
              <w:rPr>
                <w:sz w:val="20"/>
                <w:lang w:val="fr-CA"/>
              </w:rPr>
            </w:pPr>
          </w:p>
        </w:tc>
      </w:tr>
    </w:tbl>
    <w:p w:rsidR="00564A94" w:rsidRPr="0050263B" w:rsidRDefault="00564A94" w:rsidP="00674074">
      <w:pPr>
        <w:rPr>
          <w:sz w:val="20"/>
          <w:lang w:val="fr-CA"/>
        </w:rPr>
      </w:pPr>
    </w:p>
    <w:p w:rsidR="00564A94" w:rsidRPr="0050263B" w:rsidRDefault="00564A94" w:rsidP="00957A1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564A94" w:rsidRPr="0050263B" w:rsidTr="00674074">
        <w:tc>
          <w:tcPr>
            <w:tcW w:w="543" w:type="pct"/>
          </w:tcPr>
          <w:p w:rsidR="00564A94" w:rsidRPr="0050263B" w:rsidRDefault="00564A94" w:rsidP="00674074">
            <w:pPr>
              <w:rPr>
                <w:sz w:val="20"/>
              </w:rPr>
            </w:pPr>
            <w:r w:rsidRPr="0050263B">
              <w:rPr>
                <w:rStyle w:val="SCCFileNumberChar"/>
                <w:sz w:val="20"/>
                <w:szCs w:val="20"/>
              </w:rPr>
              <w:t>37700</w:t>
            </w:r>
          </w:p>
        </w:tc>
        <w:tc>
          <w:tcPr>
            <w:tcW w:w="4457" w:type="pct"/>
          </w:tcPr>
          <w:p w:rsidR="00564A94" w:rsidRPr="0050263B" w:rsidRDefault="00564A94" w:rsidP="00C23DC7">
            <w:pPr>
              <w:pStyle w:val="SCCLsocParty"/>
              <w:jc w:val="both"/>
              <w:rPr>
                <w:b/>
                <w:sz w:val="20"/>
                <w:szCs w:val="20"/>
                <w:lang w:val="en-US"/>
              </w:rPr>
            </w:pPr>
            <w:r w:rsidRPr="0050263B">
              <w:rPr>
                <w:b/>
                <w:sz w:val="20"/>
                <w:szCs w:val="20"/>
                <w:lang w:val="en-US"/>
              </w:rPr>
              <w:t>David Joseph Douglas v. Her Majesty the Queen</w:t>
            </w:r>
          </w:p>
          <w:p w:rsidR="00564A94" w:rsidRPr="0050263B" w:rsidRDefault="00564A94">
            <w:pPr>
              <w:rPr>
                <w:sz w:val="20"/>
              </w:rPr>
            </w:pPr>
            <w:r w:rsidRPr="0050263B">
              <w:rPr>
                <w:sz w:val="20"/>
              </w:rPr>
              <w:t>(Man.) (Criminal) (By Leave)</w:t>
            </w:r>
          </w:p>
        </w:tc>
      </w:tr>
      <w:tr w:rsidR="00564A94" w:rsidRPr="0050263B" w:rsidTr="00674074">
        <w:tc>
          <w:tcPr>
            <w:tcW w:w="5000" w:type="pct"/>
            <w:gridSpan w:val="2"/>
          </w:tcPr>
          <w:p w:rsidR="00564A94" w:rsidRPr="0050263B" w:rsidRDefault="00564A94" w:rsidP="00674074">
            <w:pPr>
              <w:rPr>
                <w:sz w:val="20"/>
              </w:rPr>
            </w:pPr>
            <w:r w:rsidRPr="0050263B">
              <w:rPr>
                <w:i/>
                <w:sz w:val="20"/>
              </w:rPr>
              <w:lastRenderedPageBreak/>
              <w:t>Charter of Rights</w:t>
            </w:r>
            <w:r w:rsidRPr="0050263B">
              <w:rPr>
                <w:sz w:val="20"/>
              </w:rPr>
              <w:t xml:space="preserve"> – Criminal – Search and Seizure – Remedy – RMCP executing search warrants – Whether property seized was subject to solicitor-client privilege – Whether the Court of Appeal erred in law in upholding the dismissal of the applicant’s application for an order to quash search warrants issued for the applicant’s legal correspondence, for an order returning the property seized pursuant to the warrants and for a judicial stay of proceedings pursuant to ss. 8 and 24(1) of the </w:t>
            </w:r>
            <w:r w:rsidRPr="0050263B">
              <w:rPr>
                <w:i/>
                <w:sz w:val="20"/>
              </w:rPr>
              <w:t>Canadian Charter of Rights and Freedoms</w:t>
            </w:r>
            <w:r w:rsidRPr="0050263B">
              <w:rPr>
                <w:sz w:val="20"/>
              </w:rPr>
              <w:t xml:space="preserve">, and in particular by granting the applicant a remedy that was neither just nor appropriate in the circumstances – ss. 8, 24(2) of the </w:t>
            </w:r>
            <w:r w:rsidRPr="0050263B">
              <w:rPr>
                <w:i/>
                <w:sz w:val="20"/>
              </w:rPr>
              <w:t>Charter</w:t>
            </w:r>
            <w:r w:rsidRPr="0050263B">
              <w:rPr>
                <w:sz w:val="20"/>
              </w:rPr>
              <w:t>.</w:t>
            </w:r>
          </w:p>
        </w:tc>
      </w:tr>
      <w:tr w:rsidR="00564A94" w:rsidRPr="0050263B" w:rsidTr="00674074">
        <w:tc>
          <w:tcPr>
            <w:tcW w:w="5000" w:type="pct"/>
            <w:gridSpan w:val="2"/>
          </w:tcPr>
          <w:p w:rsidR="00564A94" w:rsidRPr="0050263B" w:rsidRDefault="00564A94" w:rsidP="00674074">
            <w:pPr>
              <w:rPr>
                <w:sz w:val="20"/>
              </w:rPr>
            </w:pPr>
          </w:p>
        </w:tc>
      </w:tr>
      <w:tr w:rsidR="00564A94" w:rsidRPr="0050263B" w:rsidTr="00674074">
        <w:tc>
          <w:tcPr>
            <w:tcW w:w="5000" w:type="pct"/>
            <w:gridSpan w:val="2"/>
          </w:tcPr>
          <w:p w:rsidR="00564A94" w:rsidRPr="0050263B" w:rsidRDefault="00564A94" w:rsidP="00674074">
            <w:pPr>
              <w:rPr>
                <w:sz w:val="20"/>
              </w:rPr>
            </w:pPr>
            <w:r w:rsidRPr="0050263B">
              <w:rPr>
                <w:sz w:val="20"/>
                <w:lang w:val="en"/>
              </w:rPr>
              <w:t xml:space="preserve">The applicant, Mr. Douglas, worked as a realtor, mortgage broker and in various capacities relating to real estate transactions. The RCMP commenced an investigation and obtained warrants pursuant to s. 487 of the </w:t>
            </w:r>
            <w:r w:rsidRPr="0050263B">
              <w:rPr>
                <w:i/>
                <w:sz w:val="20"/>
                <w:lang w:val="en"/>
              </w:rPr>
              <w:t>Criminal Code</w:t>
            </w:r>
            <w:r w:rsidRPr="0050263B">
              <w:rPr>
                <w:sz w:val="20"/>
                <w:lang w:val="en"/>
              </w:rPr>
              <w:t xml:space="preserve">, R.S.C. 1985, c. C-46 to search Mr. Douglas’ home and business. Mr. Douglas brought an application pursuant to s. 24(1) of the </w:t>
            </w:r>
            <w:r w:rsidRPr="0050263B">
              <w:rPr>
                <w:i/>
                <w:sz w:val="20"/>
                <w:lang w:val="en"/>
              </w:rPr>
              <w:t>Charter of Rights</w:t>
            </w:r>
            <w:r w:rsidRPr="0050263B">
              <w:rPr>
                <w:sz w:val="20"/>
                <w:lang w:val="en"/>
              </w:rPr>
              <w:t xml:space="preserve"> for an order to quash warrants to search his home and place of business for legal correspondence, for an order for the return of the property seized contrary to s. 8 of the </w:t>
            </w:r>
            <w:r w:rsidRPr="0050263B">
              <w:rPr>
                <w:i/>
                <w:sz w:val="20"/>
                <w:lang w:val="en"/>
              </w:rPr>
              <w:t>Charter</w:t>
            </w:r>
            <w:r w:rsidRPr="0050263B">
              <w:rPr>
                <w:sz w:val="20"/>
                <w:lang w:val="en"/>
              </w:rPr>
              <w:t xml:space="preserve">, and for a judicial stay of proceedings of the charges. The application judge found that the legal correspondence sought constituted transactional documents that were not presumptively protected by solicitor client privilege, and dismissed the </w:t>
            </w:r>
            <w:r w:rsidRPr="0050263B">
              <w:rPr>
                <w:i/>
                <w:sz w:val="20"/>
                <w:lang w:val="en"/>
              </w:rPr>
              <w:t xml:space="preserve">Charter </w:t>
            </w:r>
            <w:r w:rsidRPr="0050263B">
              <w:rPr>
                <w:sz w:val="20"/>
                <w:lang w:val="en"/>
              </w:rPr>
              <w:t xml:space="preserve">application. The Court of Appeal held that Mr. Douglas’ s. 8 </w:t>
            </w:r>
            <w:r w:rsidRPr="0050263B">
              <w:rPr>
                <w:i/>
                <w:sz w:val="20"/>
                <w:lang w:val="en"/>
              </w:rPr>
              <w:t>Charter</w:t>
            </w:r>
            <w:r w:rsidRPr="0050263B">
              <w:rPr>
                <w:sz w:val="20"/>
                <w:lang w:val="en"/>
              </w:rPr>
              <w:t xml:space="preserve"> rights were breached by a defective search warrant which authorized the seizure of presumptively privileged “legal correspondence” relating to the real estate transactions. The Court of Appeal’s order directed that: the defect be excised from the warrants; that solicitor-client privilege be protected in the interim; that any potential prejudice be contained by way of injunction and set in place a process to determine whether any relevant document is privileged; the request to quash the warrants and application for a stay were dismissed. </w:t>
            </w:r>
          </w:p>
        </w:tc>
      </w:tr>
      <w:tr w:rsidR="00564A94" w:rsidRPr="0050263B" w:rsidTr="00674074">
        <w:tc>
          <w:tcPr>
            <w:tcW w:w="5000" w:type="pct"/>
            <w:gridSpan w:val="2"/>
          </w:tcPr>
          <w:p w:rsidR="00564A94" w:rsidRPr="0050263B" w:rsidRDefault="00564A94">
            <w:pPr>
              <w:rPr>
                <w:sz w:val="20"/>
                <w:lang w:val="en"/>
              </w:rPr>
            </w:pPr>
          </w:p>
        </w:tc>
      </w:tr>
      <w:tr w:rsidR="00564A94" w:rsidRPr="0050263B" w:rsidTr="00674074">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564A94" w:rsidRPr="0050263B" w:rsidTr="00674074">
              <w:tc>
                <w:tcPr>
                  <w:tcW w:w="2367" w:type="pct"/>
                </w:tcPr>
                <w:p w:rsidR="00564A94" w:rsidRPr="0050263B" w:rsidRDefault="00564A94" w:rsidP="00674074">
                  <w:pPr>
                    <w:rPr>
                      <w:sz w:val="20"/>
                    </w:rPr>
                  </w:pPr>
                  <w:r w:rsidRPr="0050263B">
                    <w:rPr>
                      <w:sz w:val="20"/>
                    </w:rPr>
                    <w:t>September 3, 2015</w:t>
                  </w:r>
                </w:p>
                <w:p w:rsidR="00564A94" w:rsidRPr="0050263B" w:rsidRDefault="00564A94" w:rsidP="00674074">
                  <w:pPr>
                    <w:rPr>
                      <w:sz w:val="20"/>
                    </w:rPr>
                  </w:pPr>
                  <w:r w:rsidRPr="0050263B">
                    <w:rPr>
                      <w:sz w:val="20"/>
                    </w:rPr>
                    <w:t>Court of Queen’s Bench of Manitoba</w:t>
                  </w:r>
                </w:p>
                <w:p w:rsidR="00564A94" w:rsidRPr="0050263B" w:rsidRDefault="00564A94" w:rsidP="00C23DC7">
                  <w:pPr>
                    <w:rPr>
                      <w:sz w:val="20"/>
                    </w:rPr>
                  </w:pPr>
                  <w:r w:rsidRPr="0050263B">
                    <w:rPr>
                      <w:sz w:val="20"/>
                    </w:rPr>
                    <w:t>(Saull J.)</w:t>
                  </w:r>
                </w:p>
              </w:tc>
              <w:tc>
                <w:tcPr>
                  <w:tcW w:w="267" w:type="pct"/>
                </w:tcPr>
                <w:p w:rsidR="00564A94" w:rsidRPr="0050263B" w:rsidRDefault="00564A94" w:rsidP="00674074">
                  <w:pPr>
                    <w:rPr>
                      <w:sz w:val="20"/>
                    </w:rPr>
                  </w:pPr>
                </w:p>
              </w:tc>
              <w:tc>
                <w:tcPr>
                  <w:tcW w:w="2366" w:type="pct"/>
                </w:tcPr>
                <w:p w:rsidR="00564A94" w:rsidRPr="0050263B" w:rsidRDefault="00564A94" w:rsidP="00674074">
                  <w:pPr>
                    <w:rPr>
                      <w:sz w:val="20"/>
                      <w:lang w:val="en"/>
                    </w:rPr>
                  </w:pPr>
                  <w:r w:rsidRPr="0050263B">
                    <w:rPr>
                      <w:sz w:val="20"/>
                      <w:lang w:val="en"/>
                    </w:rPr>
                    <w:t xml:space="preserve">Applicant’s application pursuant to s. 24(1) of the </w:t>
                  </w:r>
                  <w:r w:rsidRPr="0050263B">
                    <w:rPr>
                      <w:i/>
                      <w:sz w:val="20"/>
                      <w:lang w:val="en"/>
                    </w:rPr>
                    <w:t>Charter</w:t>
                  </w:r>
                  <w:r w:rsidRPr="0050263B">
                    <w:rPr>
                      <w:sz w:val="20"/>
                      <w:lang w:val="en"/>
                    </w:rPr>
                    <w:t xml:space="preserve"> requesting: an order of </w:t>
                  </w:r>
                  <w:r w:rsidRPr="0050263B">
                    <w:rPr>
                      <w:i/>
                      <w:iCs/>
                      <w:sz w:val="20"/>
                      <w:lang w:val="en"/>
                    </w:rPr>
                    <w:t>certiorari</w:t>
                  </w:r>
                  <w:r w:rsidRPr="0050263B">
                    <w:rPr>
                      <w:sz w:val="20"/>
                      <w:lang w:val="en"/>
                    </w:rPr>
                    <w:t xml:space="preserve"> quashing the search warrants; an order for the interim and final recovery of all property that was seized  and prohibition dismissed</w:t>
                  </w:r>
                </w:p>
                <w:p w:rsidR="00564A94" w:rsidRPr="0050263B" w:rsidRDefault="00564A94" w:rsidP="00674074">
                  <w:pPr>
                    <w:rPr>
                      <w:sz w:val="20"/>
                    </w:rPr>
                  </w:pPr>
                </w:p>
              </w:tc>
            </w:tr>
            <w:tr w:rsidR="00564A94" w:rsidRPr="0050263B" w:rsidTr="00674074">
              <w:tc>
                <w:tcPr>
                  <w:tcW w:w="2367" w:type="pct"/>
                </w:tcPr>
                <w:p w:rsidR="00564A94" w:rsidRPr="0050263B" w:rsidRDefault="00564A94" w:rsidP="00674074">
                  <w:pPr>
                    <w:rPr>
                      <w:sz w:val="20"/>
                    </w:rPr>
                  </w:pPr>
                  <w:r w:rsidRPr="0050263B">
                    <w:rPr>
                      <w:sz w:val="20"/>
                    </w:rPr>
                    <w:t>June 29, 2017</w:t>
                  </w:r>
                </w:p>
                <w:p w:rsidR="00564A94" w:rsidRPr="0050263B" w:rsidRDefault="00564A94" w:rsidP="00674074">
                  <w:pPr>
                    <w:rPr>
                      <w:sz w:val="20"/>
                    </w:rPr>
                  </w:pPr>
                  <w:r w:rsidRPr="0050263B">
                    <w:rPr>
                      <w:sz w:val="20"/>
                    </w:rPr>
                    <w:t>Court of Appeal of Manitoba</w:t>
                  </w:r>
                </w:p>
                <w:p w:rsidR="00564A94" w:rsidRPr="0050263B" w:rsidRDefault="00564A94" w:rsidP="00674074">
                  <w:pPr>
                    <w:rPr>
                      <w:sz w:val="20"/>
                    </w:rPr>
                  </w:pPr>
                  <w:r w:rsidRPr="0050263B">
                    <w:rPr>
                      <w:sz w:val="20"/>
                    </w:rPr>
                    <w:t>(Monnin, Cameron, Burnett JJ.A.)</w:t>
                  </w:r>
                </w:p>
                <w:p w:rsidR="00564A94" w:rsidRPr="0050263B" w:rsidRDefault="00564A94" w:rsidP="00674074">
                  <w:pPr>
                    <w:rPr>
                      <w:sz w:val="20"/>
                    </w:rPr>
                  </w:pPr>
                  <w:r w:rsidRPr="0050263B">
                    <w:rPr>
                      <w:sz w:val="20"/>
                    </w:rPr>
                    <w:t>2017 MBCA 63; AR15-30-08456</w:t>
                  </w:r>
                </w:p>
                <w:p w:rsidR="00564A94" w:rsidRPr="0050263B" w:rsidRDefault="0050263B" w:rsidP="00674074">
                  <w:pPr>
                    <w:rPr>
                      <w:sz w:val="20"/>
                    </w:rPr>
                  </w:pPr>
                  <w:hyperlink r:id="rId31" w:history="1">
                    <w:r w:rsidR="00564A94" w:rsidRPr="0050263B">
                      <w:rPr>
                        <w:rStyle w:val="Hyperlink"/>
                        <w:rFonts w:eastAsiaTheme="majorEastAsia"/>
                        <w:sz w:val="20"/>
                      </w:rPr>
                      <w:t>http://canlii.ca/t/h4nc2</w:t>
                    </w:r>
                  </w:hyperlink>
                </w:p>
                <w:p w:rsidR="00564A94" w:rsidRPr="0050263B" w:rsidRDefault="00564A94" w:rsidP="00674074">
                  <w:pPr>
                    <w:rPr>
                      <w:sz w:val="20"/>
                    </w:rPr>
                  </w:pPr>
                </w:p>
              </w:tc>
              <w:tc>
                <w:tcPr>
                  <w:tcW w:w="267" w:type="pct"/>
                </w:tcPr>
                <w:p w:rsidR="00564A94" w:rsidRPr="0050263B" w:rsidRDefault="00564A94" w:rsidP="00674074">
                  <w:pPr>
                    <w:rPr>
                      <w:sz w:val="20"/>
                    </w:rPr>
                  </w:pPr>
                </w:p>
              </w:tc>
              <w:tc>
                <w:tcPr>
                  <w:tcW w:w="2366" w:type="pct"/>
                </w:tcPr>
                <w:p w:rsidR="00564A94" w:rsidRPr="0050263B" w:rsidRDefault="00564A94" w:rsidP="00674074">
                  <w:pPr>
                    <w:rPr>
                      <w:sz w:val="20"/>
                    </w:rPr>
                  </w:pPr>
                  <w:r w:rsidRPr="0050263B">
                    <w:rPr>
                      <w:sz w:val="20"/>
                    </w:rPr>
                    <w:t xml:space="preserve">Appeal allowed: search </w:t>
                  </w:r>
                  <w:r w:rsidRPr="0050263B">
                    <w:rPr>
                      <w:sz w:val="20"/>
                      <w:lang w:val="en"/>
                    </w:rPr>
                    <w:t xml:space="preserve">warrants seizing legal correspondence breaching s. 8 of the </w:t>
                  </w:r>
                  <w:r w:rsidRPr="0050263B">
                    <w:rPr>
                      <w:i/>
                      <w:sz w:val="20"/>
                      <w:lang w:val="en"/>
                    </w:rPr>
                    <w:t>Charter</w:t>
                  </w:r>
                  <w:r w:rsidRPr="0050263B">
                    <w:rPr>
                      <w:sz w:val="20"/>
                      <w:lang w:val="en"/>
                    </w:rPr>
                    <w:t>; documents to remain sealed until determination is made regarding solicitor-client privilege</w:t>
                  </w:r>
                </w:p>
                <w:p w:rsidR="00564A94" w:rsidRPr="0050263B" w:rsidRDefault="00564A94" w:rsidP="00674074">
                  <w:pPr>
                    <w:rPr>
                      <w:sz w:val="20"/>
                    </w:rPr>
                  </w:pPr>
                </w:p>
              </w:tc>
            </w:tr>
            <w:tr w:rsidR="00564A94" w:rsidRPr="0050263B" w:rsidTr="00674074">
              <w:tc>
                <w:tcPr>
                  <w:tcW w:w="2367" w:type="pct"/>
                </w:tcPr>
                <w:p w:rsidR="00564A94" w:rsidRPr="0050263B" w:rsidRDefault="00564A94" w:rsidP="00674074">
                  <w:pPr>
                    <w:rPr>
                      <w:sz w:val="20"/>
                    </w:rPr>
                  </w:pPr>
                  <w:r w:rsidRPr="0050263B">
                    <w:rPr>
                      <w:sz w:val="20"/>
                    </w:rPr>
                    <w:t>August 17, 2017</w:t>
                  </w:r>
                </w:p>
                <w:p w:rsidR="00564A94" w:rsidRPr="0050263B" w:rsidRDefault="00564A94" w:rsidP="00674074">
                  <w:pPr>
                    <w:rPr>
                      <w:sz w:val="20"/>
                    </w:rPr>
                  </w:pPr>
                  <w:r w:rsidRPr="0050263B">
                    <w:rPr>
                      <w:sz w:val="20"/>
                    </w:rPr>
                    <w:t>Supreme Court of Canada</w:t>
                  </w:r>
                </w:p>
              </w:tc>
              <w:tc>
                <w:tcPr>
                  <w:tcW w:w="267" w:type="pct"/>
                </w:tcPr>
                <w:p w:rsidR="00564A94" w:rsidRPr="0050263B" w:rsidRDefault="00564A94" w:rsidP="00674074">
                  <w:pPr>
                    <w:rPr>
                      <w:sz w:val="20"/>
                    </w:rPr>
                  </w:pPr>
                </w:p>
              </w:tc>
              <w:tc>
                <w:tcPr>
                  <w:tcW w:w="2366" w:type="pct"/>
                </w:tcPr>
                <w:p w:rsidR="00564A94" w:rsidRPr="0050263B" w:rsidRDefault="00564A94" w:rsidP="00674074">
                  <w:pPr>
                    <w:rPr>
                      <w:sz w:val="20"/>
                    </w:rPr>
                  </w:pPr>
                  <w:r w:rsidRPr="0050263B">
                    <w:rPr>
                      <w:sz w:val="20"/>
                    </w:rPr>
                    <w:t>Application for leave to appeal filed</w:t>
                  </w:r>
                </w:p>
                <w:p w:rsidR="00564A94" w:rsidRPr="0050263B" w:rsidRDefault="00564A94" w:rsidP="00674074">
                  <w:pPr>
                    <w:rPr>
                      <w:sz w:val="20"/>
                    </w:rPr>
                  </w:pPr>
                </w:p>
              </w:tc>
            </w:tr>
          </w:tbl>
          <w:p w:rsidR="00564A94" w:rsidRPr="0050263B" w:rsidRDefault="00564A94" w:rsidP="00674074">
            <w:pPr>
              <w:rPr>
                <w:sz w:val="20"/>
                <w:lang w:val="en"/>
              </w:rPr>
            </w:pPr>
          </w:p>
        </w:tc>
      </w:tr>
    </w:tbl>
    <w:p w:rsidR="00564A94" w:rsidRPr="0050263B" w:rsidRDefault="00564A94" w:rsidP="00674074">
      <w:pPr>
        <w:rPr>
          <w:sz w:val="20"/>
        </w:rPr>
      </w:pPr>
    </w:p>
    <w:p w:rsidR="00C23DC7" w:rsidRPr="0050263B" w:rsidRDefault="00C23DC7" w:rsidP="00674074">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564A94" w:rsidRPr="0050263B" w:rsidTr="00674074">
        <w:tc>
          <w:tcPr>
            <w:tcW w:w="543" w:type="pct"/>
          </w:tcPr>
          <w:p w:rsidR="00564A94" w:rsidRPr="0050263B" w:rsidRDefault="00564A94" w:rsidP="00674074">
            <w:pPr>
              <w:rPr>
                <w:sz w:val="20"/>
                <w:lang w:val="fr-CA"/>
              </w:rPr>
            </w:pPr>
            <w:r w:rsidRPr="0050263B">
              <w:rPr>
                <w:rStyle w:val="SCCFileNumberChar"/>
                <w:sz w:val="20"/>
                <w:szCs w:val="20"/>
                <w:lang w:val="fr-CA"/>
              </w:rPr>
              <w:t>37700</w:t>
            </w:r>
          </w:p>
        </w:tc>
        <w:tc>
          <w:tcPr>
            <w:tcW w:w="4457" w:type="pct"/>
          </w:tcPr>
          <w:p w:rsidR="00564A94" w:rsidRPr="0050263B" w:rsidRDefault="00564A94" w:rsidP="00C23DC7">
            <w:pPr>
              <w:pStyle w:val="SCCLsocParty"/>
              <w:jc w:val="both"/>
              <w:rPr>
                <w:b/>
                <w:sz w:val="20"/>
                <w:szCs w:val="20"/>
              </w:rPr>
            </w:pPr>
            <w:r w:rsidRPr="0050263B">
              <w:rPr>
                <w:b/>
                <w:sz w:val="20"/>
                <w:szCs w:val="20"/>
              </w:rPr>
              <w:t>David Joseph Douglas c. Sa Majesté la Reine</w:t>
            </w:r>
          </w:p>
          <w:p w:rsidR="00564A94" w:rsidRPr="0050263B" w:rsidRDefault="00564A94" w:rsidP="00674074">
            <w:pPr>
              <w:rPr>
                <w:sz w:val="20"/>
                <w:lang w:val="fr-CA"/>
              </w:rPr>
            </w:pPr>
            <w:r w:rsidRPr="0050263B">
              <w:rPr>
                <w:sz w:val="20"/>
                <w:lang w:val="fr-CA"/>
              </w:rPr>
              <w:t>(Man.) (Criminelle) (Sur autorisation)</w:t>
            </w:r>
          </w:p>
        </w:tc>
      </w:tr>
      <w:tr w:rsidR="00564A94" w:rsidRPr="0050263B" w:rsidTr="00674074">
        <w:tc>
          <w:tcPr>
            <w:tcW w:w="5000" w:type="pct"/>
            <w:gridSpan w:val="2"/>
          </w:tcPr>
          <w:p w:rsidR="00564A94" w:rsidRPr="0050263B" w:rsidRDefault="00564A94" w:rsidP="00674074">
            <w:pPr>
              <w:rPr>
                <w:sz w:val="20"/>
                <w:lang w:val="fr-CA"/>
              </w:rPr>
            </w:pPr>
            <w:r w:rsidRPr="0050263B">
              <w:rPr>
                <w:i/>
                <w:sz w:val="20"/>
                <w:lang w:val="fr-CA"/>
              </w:rPr>
              <w:t>Charte des droits</w:t>
            </w:r>
            <w:r w:rsidRPr="0050263B">
              <w:rPr>
                <w:sz w:val="20"/>
                <w:lang w:val="fr-CA"/>
              </w:rPr>
              <w:t xml:space="preserve"> – Droit criminel – Fouilles, perquisitions et saisies – Recours – La GRC a exécuté des mandats de perquisition – Les biens saisis étaient-ils protégés par le secret professionnel de l’avocat? – La Cour d’appel a-t-elle commis une erreur de droit en confirmant le rejet de la requête du demandeur pour obtenir une ordonnance d’annulation des mandats de perquisition décernés relativement à la correspondance du demandeur avec son avocat, une ordonnance de retour des biens saisis en exécution des mandats et l’arrêt des procédures en application de l’art. 8 et du par. 24(1) de la </w:t>
            </w:r>
            <w:r w:rsidRPr="0050263B">
              <w:rPr>
                <w:i/>
                <w:sz w:val="20"/>
                <w:lang w:val="fr-CA"/>
              </w:rPr>
              <w:t>Charte canadienne des droits et libertés</w:t>
            </w:r>
            <w:r w:rsidRPr="0050263B">
              <w:rPr>
                <w:sz w:val="20"/>
                <w:lang w:val="fr-CA"/>
              </w:rPr>
              <w:t xml:space="preserve">, et en particulier en accordant au demandeur une réparation qui n’était ni juste ni appropriée dans les circonstances? – Art. 8, par. 24(2) de la </w:t>
            </w:r>
            <w:r w:rsidRPr="0050263B">
              <w:rPr>
                <w:i/>
                <w:sz w:val="20"/>
                <w:lang w:val="fr-CA"/>
              </w:rPr>
              <w:t>Charte</w:t>
            </w:r>
            <w:r w:rsidRPr="0050263B">
              <w:rPr>
                <w:sz w:val="20"/>
                <w:lang w:val="fr-CA"/>
              </w:rPr>
              <w:t>.</w:t>
            </w:r>
          </w:p>
        </w:tc>
      </w:tr>
      <w:tr w:rsidR="00564A94" w:rsidRPr="0050263B" w:rsidTr="00674074">
        <w:tc>
          <w:tcPr>
            <w:tcW w:w="5000" w:type="pct"/>
            <w:gridSpan w:val="2"/>
          </w:tcPr>
          <w:p w:rsidR="00564A94" w:rsidRPr="0050263B" w:rsidRDefault="00564A94" w:rsidP="00674074">
            <w:pPr>
              <w:rPr>
                <w:sz w:val="20"/>
                <w:lang w:val="fr-CA"/>
              </w:rPr>
            </w:pPr>
          </w:p>
        </w:tc>
      </w:tr>
      <w:tr w:rsidR="00564A94" w:rsidRPr="0050263B" w:rsidTr="00674074">
        <w:tc>
          <w:tcPr>
            <w:tcW w:w="5000" w:type="pct"/>
            <w:gridSpan w:val="2"/>
          </w:tcPr>
          <w:p w:rsidR="00564A94" w:rsidRPr="0050263B" w:rsidRDefault="00564A94" w:rsidP="00674074">
            <w:pPr>
              <w:rPr>
                <w:sz w:val="20"/>
                <w:lang w:val="fr-CA"/>
              </w:rPr>
            </w:pPr>
            <w:r w:rsidRPr="0050263B">
              <w:rPr>
                <w:sz w:val="20"/>
                <w:lang w:val="fr-CA"/>
              </w:rPr>
              <w:t xml:space="preserve">Le demandeur, M. Douglas, travaillait comme courtier en immeubles, courtier en hypothèques et à divers autres titres en lien avec des opérations immobilières. La GRC a lancé une enquête et a obtenu des mandats en application de l’art. 487 du </w:t>
            </w:r>
            <w:r w:rsidRPr="0050263B">
              <w:rPr>
                <w:i/>
                <w:sz w:val="20"/>
                <w:lang w:val="fr-CA"/>
              </w:rPr>
              <w:t>Code  criminel</w:t>
            </w:r>
            <w:r w:rsidRPr="0050263B">
              <w:rPr>
                <w:sz w:val="20"/>
                <w:lang w:val="fr-CA"/>
              </w:rPr>
              <w:t xml:space="preserve">, L.R.C. 1985, ch. C-46 pour perquisitionner le domicile et l’établissement commercial de M. Douglas. Monsieur Douglas a présenté une requête fondée sur le par. 24(1) de la </w:t>
            </w:r>
            <w:r w:rsidRPr="0050263B">
              <w:rPr>
                <w:i/>
                <w:sz w:val="20"/>
                <w:lang w:val="fr-CA"/>
              </w:rPr>
              <w:t xml:space="preserve">Charte des </w:t>
            </w:r>
            <w:r w:rsidRPr="0050263B">
              <w:rPr>
                <w:i/>
                <w:sz w:val="20"/>
                <w:lang w:val="fr-CA"/>
              </w:rPr>
              <w:lastRenderedPageBreak/>
              <w:t>droits</w:t>
            </w:r>
            <w:r w:rsidRPr="0050263B">
              <w:rPr>
                <w:sz w:val="20"/>
                <w:lang w:val="fr-CA"/>
              </w:rPr>
              <w:t xml:space="preserve"> pour obtenir une ordonnance d’annulation des mandats de perquisition de son domicile et de son établissement commercial relativement à la correspondance avec son avocat, une ordonnance de retour des biens saisis contrairement à l’art. 8 de la </w:t>
            </w:r>
            <w:r w:rsidRPr="0050263B">
              <w:rPr>
                <w:i/>
                <w:sz w:val="20"/>
                <w:lang w:val="fr-CA"/>
              </w:rPr>
              <w:t>Charte</w:t>
            </w:r>
            <w:r w:rsidRPr="0050263B">
              <w:rPr>
                <w:sz w:val="20"/>
                <w:lang w:val="fr-CA"/>
              </w:rPr>
              <w:t xml:space="preserve"> et l’arrêt des procédures relativement aux accusations.  Le juge saisi de la requête a conclu que la correspondance entre le demandeur et son avocat constituait des documents relatifs à des opérations qui n’étaient pas présumés protégés par le secret professionnel de l’avocat et a rejeté la demande fondée sur la </w:t>
            </w:r>
            <w:r w:rsidRPr="0050263B">
              <w:rPr>
                <w:i/>
                <w:sz w:val="20"/>
                <w:lang w:val="fr-CA"/>
              </w:rPr>
              <w:t>Charte</w:t>
            </w:r>
            <w:r w:rsidRPr="0050263B">
              <w:rPr>
                <w:sz w:val="20"/>
                <w:lang w:val="fr-CA"/>
              </w:rPr>
              <w:t xml:space="preserve">. La Cour d’appel a statué que les droits que l’art. 8 de la </w:t>
            </w:r>
            <w:r w:rsidRPr="0050263B">
              <w:rPr>
                <w:i/>
                <w:sz w:val="20"/>
                <w:lang w:val="fr-CA"/>
              </w:rPr>
              <w:t>Charte</w:t>
            </w:r>
            <w:r w:rsidRPr="0050263B">
              <w:rPr>
                <w:sz w:val="20"/>
                <w:lang w:val="fr-CA"/>
              </w:rPr>
              <w:t xml:space="preserve"> garantit à M. Douglas ont été violés par un mandat de perquisition vicié qui autorisait la saisie de la [</w:t>
            </w:r>
            <w:r w:rsidRPr="0050263B">
              <w:rPr>
                <w:smallCaps/>
                <w:sz w:val="20"/>
                <w:lang w:val="fr-CA"/>
              </w:rPr>
              <w:t>traduction</w:t>
            </w:r>
            <w:r w:rsidRPr="0050263B">
              <w:rPr>
                <w:sz w:val="20"/>
                <w:lang w:val="fr-CA"/>
              </w:rPr>
              <w:t xml:space="preserve">] « correspondance entre le demandeur et son avocat » en lien avec des opérations immobilières, laquelle était présumée protégée par le secret professionnel de l’avocat. La Cour d’appel a ordonné ce qui suit : que le vice soit expurgé des mandats de perquisition, que le secret professionnel de l’avocat soit protégé dans l’intervalle, que tout préjudice éventuel soit empêché par voie d’injonction et qu’un processus soit mis en place pour déterminer si des documents pertinents sont protégés par le secret professionnel; la demande d’annulation des mandats et la demande d’arrêt des procédures ont été rejetées. </w:t>
            </w:r>
          </w:p>
        </w:tc>
      </w:tr>
      <w:tr w:rsidR="00564A94" w:rsidRPr="0050263B" w:rsidTr="00674074">
        <w:tc>
          <w:tcPr>
            <w:tcW w:w="5000" w:type="pct"/>
            <w:gridSpan w:val="2"/>
          </w:tcPr>
          <w:p w:rsidR="00564A94" w:rsidRPr="0050263B" w:rsidRDefault="00564A94" w:rsidP="00674074">
            <w:pPr>
              <w:rPr>
                <w:sz w:val="20"/>
                <w:lang w:val="fr-CA"/>
              </w:rPr>
            </w:pPr>
          </w:p>
        </w:tc>
      </w:tr>
      <w:tr w:rsidR="00564A94" w:rsidRPr="0050263B" w:rsidTr="00674074">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564A94" w:rsidRPr="0050263B" w:rsidTr="00674074">
              <w:tc>
                <w:tcPr>
                  <w:tcW w:w="2367" w:type="pct"/>
                </w:tcPr>
                <w:p w:rsidR="00564A94" w:rsidRPr="0050263B" w:rsidRDefault="00564A94" w:rsidP="00674074">
                  <w:pPr>
                    <w:rPr>
                      <w:sz w:val="20"/>
                      <w:lang w:val="fr-CA"/>
                    </w:rPr>
                  </w:pPr>
                  <w:r w:rsidRPr="0050263B">
                    <w:rPr>
                      <w:sz w:val="20"/>
                      <w:lang w:val="fr-CA"/>
                    </w:rPr>
                    <w:t>3 septembre 2015</w:t>
                  </w:r>
                </w:p>
                <w:p w:rsidR="00564A94" w:rsidRPr="0050263B" w:rsidRDefault="00564A94" w:rsidP="00674074">
                  <w:pPr>
                    <w:rPr>
                      <w:sz w:val="20"/>
                      <w:lang w:val="fr-CA"/>
                    </w:rPr>
                  </w:pPr>
                  <w:r w:rsidRPr="0050263B">
                    <w:rPr>
                      <w:sz w:val="20"/>
                      <w:lang w:val="fr-CA"/>
                    </w:rPr>
                    <w:t>Cour du Banc de la Reine du Manitoba</w:t>
                  </w:r>
                </w:p>
                <w:p w:rsidR="00564A94" w:rsidRPr="0050263B" w:rsidRDefault="00564A94" w:rsidP="00674074">
                  <w:pPr>
                    <w:rPr>
                      <w:sz w:val="20"/>
                      <w:lang w:val="fr-CA"/>
                    </w:rPr>
                  </w:pPr>
                  <w:r w:rsidRPr="0050263B">
                    <w:rPr>
                      <w:sz w:val="20"/>
                      <w:lang w:val="fr-CA"/>
                    </w:rPr>
                    <w:t>(Juge Saull)</w:t>
                  </w:r>
                </w:p>
              </w:tc>
              <w:tc>
                <w:tcPr>
                  <w:tcW w:w="267" w:type="pct"/>
                </w:tcPr>
                <w:p w:rsidR="00564A94" w:rsidRPr="0050263B" w:rsidRDefault="00564A94" w:rsidP="00674074">
                  <w:pPr>
                    <w:rPr>
                      <w:sz w:val="20"/>
                      <w:lang w:val="fr-CA"/>
                    </w:rPr>
                  </w:pPr>
                </w:p>
              </w:tc>
              <w:tc>
                <w:tcPr>
                  <w:tcW w:w="2366" w:type="pct"/>
                </w:tcPr>
                <w:p w:rsidR="00564A94" w:rsidRPr="0050263B" w:rsidRDefault="00564A94" w:rsidP="00674074">
                  <w:pPr>
                    <w:rPr>
                      <w:sz w:val="20"/>
                      <w:lang w:val="fr-CA"/>
                    </w:rPr>
                  </w:pPr>
                  <w:r w:rsidRPr="0050263B">
                    <w:rPr>
                      <w:sz w:val="20"/>
                      <w:lang w:val="fr-CA"/>
                    </w:rPr>
                    <w:t xml:space="preserve">Rejet de la requête du demandeur fondée sur le par. 24(1) de la </w:t>
                  </w:r>
                  <w:r w:rsidRPr="0050263B">
                    <w:rPr>
                      <w:i/>
                      <w:sz w:val="20"/>
                      <w:lang w:val="fr-CA"/>
                    </w:rPr>
                    <w:t>Charte</w:t>
                  </w:r>
                  <w:r w:rsidRPr="0050263B">
                    <w:rPr>
                      <w:sz w:val="20"/>
                      <w:lang w:val="fr-CA"/>
                    </w:rPr>
                    <w:t xml:space="preserve"> sollicitant ce qui suit : une ordonnance de </w:t>
                  </w:r>
                  <w:r w:rsidRPr="0050263B">
                    <w:rPr>
                      <w:i/>
                      <w:iCs/>
                      <w:sz w:val="20"/>
                      <w:lang w:val="fr-CA"/>
                    </w:rPr>
                    <w:t>certiorari</w:t>
                  </w:r>
                  <w:r w:rsidRPr="0050263B">
                    <w:rPr>
                      <w:sz w:val="20"/>
                      <w:lang w:val="fr-CA"/>
                    </w:rPr>
                    <w:t xml:space="preserve"> annulant les mandats de perquisition, une ordonnance de restitution provisoire et définitive de tous les biens saisis et une ordonnance de prohibition</w:t>
                  </w:r>
                </w:p>
                <w:p w:rsidR="00564A94" w:rsidRPr="0050263B" w:rsidRDefault="00564A94" w:rsidP="00674074">
                  <w:pPr>
                    <w:rPr>
                      <w:sz w:val="20"/>
                      <w:lang w:val="fr-CA"/>
                    </w:rPr>
                  </w:pPr>
                </w:p>
              </w:tc>
            </w:tr>
            <w:tr w:rsidR="00564A94" w:rsidRPr="0050263B" w:rsidTr="00674074">
              <w:tc>
                <w:tcPr>
                  <w:tcW w:w="2367" w:type="pct"/>
                </w:tcPr>
                <w:p w:rsidR="00564A94" w:rsidRPr="0050263B" w:rsidRDefault="00564A94" w:rsidP="00674074">
                  <w:pPr>
                    <w:rPr>
                      <w:sz w:val="20"/>
                      <w:lang w:val="fr-CA"/>
                    </w:rPr>
                  </w:pPr>
                  <w:r w:rsidRPr="0050263B">
                    <w:rPr>
                      <w:sz w:val="20"/>
                      <w:lang w:val="fr-CA"/>
                    </w:rPr>
                    <w:t>29 juin 2017</w:t>
                  </w:r>
                </w:p>
                <w:p w:rsidR="00564A94" w:rsidRPr="0050263B" w:rsidRDefault="00564A94" w:rsidP="00674074">
                  <w:pPr>
                    <w:rPr>
                      <w:sz w:val="20"/>
                      <w:lang w:val="fr-CA"/>
                    </w:rPr>
                  </w:pPr>
                  <w:r w:rsidRPr="0050263B">
                    <w:rPr>
                      <w:sz w:val="20"/>
                      <w:lang w:val="fr-CA"/>
                    </w:rPr>
                    <w:t>Cour d’appel du Manitoba</w:t>
                  </w:r>
                </w:p>
                <w:p w:rsidR="00564A94" w:rsidRPr="0050263B" w:rsidRDefault="00564A94" w:rsidP="00674074">
                  <w:pPr>
                    <w:rPr>
                      <w:sz w:val="20"/>
                      <w:lang w:val="fr-CA"/>
                    </w:rPr>
                  </w:pPr>
                  <w:r w:rsidRPr="0050263B">
                    <w:rPr>
                      <w:sz w:val="20"/>
                      <w:lang w:val="fr-CA"/>
                    </w:rPr>
                    <w:t>(Juges Monnin, Cameron et Burnett)</w:t>
                  </w:r>
                </w:p>
                <w:p w:rsidR="00564A94" w:rsidRPr="0050263B" w:rsidRDefault="00564A94" w:rsidP="00674074">
                  <w:pPr>
                    <w:rPr>
                      <w:sz w:val="20"/>
                    </w:rPr>
                  </w:pPr>
                  <w:r w:rsidRPr="0050263B">
                    <w:rPr>
                      <w:sz w:val="20"/>
                    </w:rPr>
                    <w:t>2017 MBCA 63; AR15-30-08456</w:t>
                  </w:r>
                </w:p>
                <w:p w:rsidR="00564A94" w:rsidRPr="0050263B" w:rsidRDefault="0050263B" w:rsidP="00674074">
                  <w:pPr>
                    <w:rPr>
                      <w:sz w:val="20"/>
                    </w:rPr>
                  </w:pPr>
                  <w:hyperlink r:id="rId32" w:history="1">
                    <w:r w:rsidR="00564A94" w:rsidRPr="0050263B">
                      <w:rPr>
                        <w:rStyle w:val="Hyperlink"/>
                        <w:rFonts w:eastAsiaTheme="majorEastAsia"/>
                        <w:sz w:val="20"/>
                      </w:rPr>
                      <w:t>http://canlii.ca/t/h4nc2</w:t>
                    </w:r>
                  </w:hyperlink>
                </w:p>
                <w:p w:rsidR="00564A94" w:rsidRPr="0050263B" w:rsidRDefault="00564A94" w:rsidP="00674074">
                  <w:pPr>
                    <w:rPr>
                      <w:sz w:val="20"/>
                    </w:rPr>
                  </w:pPr>
                </w:p>
              </w:tc>
              <w:tc>
                <w:tcPr>
                  <w:tcW w:w="267" w:type="pct"/>
                </w:tcPr>
                <w:p w:rsidR="00564A94" w:rsidRPr="0050263B" w:rsidRDefault="00564A94" w:rsidP="00674074">
                  <w:pPr>
                    <w:rPr>
                      <w:sz w:val="20"/>
                    </w:rPr>
                  </w:pPr>
                </w:p>
              </w:tc>
              <w:tc>
                <w:tcPr>
                  <w:tcW w:w="2366" w:type="pct"/>
                </w:tcPr>
                <w:p w:rsidR="00564A94" w:rsidRPr="0050263B" w:rsidRDefault="00564A94" w:rsidP="00674074">
                  <w:pPr>
                    <w:rPr>
                      <w:sz w:val="20"/>
                      <w:lang w:val="fr-CA"/>
                    </w:rPr>
                  </w:pPr>
                  <w:r w:rsidRPr="0050263B">
                    <w:rPr>
                      <w:sz w:val="20"/>
                      <w:lang w:val="fr-CA"/>
                    </w:rPr>
                    <w:t xml:space="preserve">Arrêt accueillant l’appel et statuant que les mandats de perquisition qui ont mené à la saisie de la correspondance entre le demandeur et son avocat violent l’art. 8 de la </w:t>
                  </w:r>
                  <w:r w:rsidRPr="0050263B">
                    <w:rPr>
                      <w:i/>
                      <w:sz w:val="20"/>
                      <w:lang w:val="fr-CA"/>
                    </w:rPr>
                    <w:t>Charte</w:t>
                  </w:r>
                  <w:r w:rsidRPr="0050263B">
                    <w:rPr>
                      <w:sz w:val="20"/>
                      <w:lang w:val="fr-CA"/>
                    </w:rPr>
                    <w:t xml:space="preserve"> et ordonnant que les documents demeurent sous scellés jusqu’à ce qu’il soit statué sur la question du secret professionnel de l’avocat </w:t>
                  </w:r>
                </w:p>
                <w:p w:rsidR="00564A94" w:rsidRPr="0050263B" w:rsidRDefault="00564A94" w:rsidP="00674074">
                  <w:pPr>
                    <w:rPr>
                      <w:sz w:val="20"/>
                      <w:lang w:val="fr-CA"/>
                    </w:rPr>
                  </w:pPr>
                </w:p>
              </w:tc>
            </w:tr>
            <w:tr w:rsidR="00564A94" w:rsidRPr="0050263B" w:rsidTr="00674074">
              <w:tc>
                <w:tcPr>
                  <w:tcW w:w="2367" w:type="pct"/>
                </w:tcPr>
                <w:p w:rsidR="00564A94" w:rsidRPr="0050263B" w:rsidRDefault="00564A94" w:rsidP="00674074">
                  <w:pPr>
                    <w:rPr>
                      <w:sz w:val="20"/>
                      <w:lang w:val="fr-CA"/>
                    </w:rPr>
                  </w:pPr>
                  <w:r w:rsidRPr="0050263B">
                    <w:rPr>
                      <w:sz w:val="20"/>
                      <w:lang w:val="fr-CA"/>
                    </w:rPr>
                    <w:t>17 août 2017</w:t>
                  </w:r>
                </w:p>
                <w:p w:rsidR="00564A94" w:rsidRPr="0050263B" w:rsidRDefault="00564A94" w:rsidP="00674074">
                  <w:pPr>
                    <w:rPr>
                      <w:sz w:val="20"/>
                      <w:lang w:val="fr-CA"/>
                    </w:rPr>
                  </w:pPr>
                  <w:r w:rsidRPr="0050263B">
                    <w:rPr>
                      <w:sz w:val="20"/>
                      <w:lang w:val="fr-CA"/>
                    </w:rPr>
                    <w:t>Cour suprême du Canada</w:t>
                  </w:r>
                </w:p>
              </w:tc>
              <w:tc>
                <w:tcPr>
                  <w:tcW w:w="267" w:type="pct"/>
                </w:tcPr>
                <w:p w:rsidR="00564A94" w:rsidRPr="0050263B" w:rsidRDefault="00564A94" w:rsidP="00674074">
                  <w:pPr>
                    <w:rPr>
                      <w:sz w:val="20"/>
                      <w:lang w:val="fr-CA"/>
                    </w:rPr>
                  </w:pPr>
                </w:p>
              </w:tc>
              <w:tc>
                <w:tcPr>
                  <w:tcW w:w="2366" w:type="pct"/>
                </w:tcPr>
                <w:p w:rsidR="00564A94" w:rsidRPr="0050263B" w:rsidRDefault="00564A94" w:rsidP="00674074">
                  <w:pPr>
                    <w:rPr>
                      <w:sz w:val="20"/>
                      <w:lang w:val="fr-CA"/>
                    </w:rPr>
                  </w:pPr>
                  <w:r w:rsidRPr="0050263B">
                    <w:rPr>
                      <w:sz w:val="20"/>
                      <w:lang w:val="fr-CA"/>
                    </w:rPr>
                    <w:t>Dépôt de la demande d’autorisation d’appel</w:t>
                  </w:r>
                </w:p>
                <w:p w:rsidR="00564A94" w:rsidRPr="0050263B" w:rsidRDefault="00564A94" w:rsidP="00674074">
                  <w:pPr>
                    <w:rPr>
                      <w:sz w:val="20"/>
                      <w:lang w:val="fr-CA"/>
                    </w:rPr>
                  </w:pPr>
                </w:p>
              </w:tc>
            </w:tr>
          </w:tbl>
          <w:p w:rsidR="00564A94" w:rsidRPr="0050263B" w:rsidRDefault="00564A94" w:rsidP="00674074">
            <w:pPr>
              <w:rPr>
                <w:sz w:val="20"/>
                <w:lang w:val="fr-CA"/>
              </w:rPr>
            </w:pPr>
          </w:p>
        </w:tc>
      </w:tr>
    </w:tbl>
    <w:p w:rsidR="00564A94" w:rsidRPr="0050263B" w:rsidRDefault="00564A94" w:rsidP="00674074">
      <w:pPr>
        <w:rPr>
          <w:sz w:val="20"/>
          <w:lang w:val="fr-CA"/>
        </w:rPr>
      </w:pPr>
    </w:p>
    <w:p w:rsidR="00564A94" w:rsidRPr="0050263B" w:rsidRDefault="00564A94" w:rsidP="00957A1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64A94" w:rsidRPr="0050263B" w:rsidTr="00674074">
        <w:tc>
          <w:tcPr>
            <w:tcW w:w="543" w:type="pct"/>
          </w:tcPr>
          <w:p w:rsidR="00564A94" w:rsidRPr="0050263B" w:rsidRDefault="00564A94" w:rsidP="00674074">
            <w:pPr>
              <w:rPr>
                <w:sz w:val="20"/>
                <w:lang w:val="en-CA"/>
              </w:rPr>
            </w:pPr>
            <w:r w:rsidRPr="0050263B">
              <w:rPr>
                <w:rStyle w:val="SCCFileNumberChar"/>
                <w:sz w:val="20"/>
                <w:szCs w:val="20"/>
              </w:rPr>
              <w:t>37730</w:t>
            </w:r>
          </w:p>
        </w:tc>
        <w:tc>
          <w:tcPr>
            <w:tcW w:w="4457" w:type="pct"/>
            <w:gridSpan w:val="3"/>
          </w:tcPr>
          <w:p w:rsidR="00564A94" w:rsidRPr="0050263B" w:rsidRDefault="00564A94" w:rsidP="00C23DC7">
            <w:pPr>
              <w:pStyle w:val="SCCLsocParty"/>
              <w:jc w:val="both"/>
              <w:rPr>
                <w:b/>
                <w:sz w:val="20"/>
                <w:szCs w:val="20"/>
                <w:lang w:val="en-CA"/>
              </w:rPr>
            </w:pPr>
            <w:r w:rsidRPr="0050263B">
              <w:rPr>
                <w:b/>
                <w:sz w:val="20"/>
                <w:szCs w:val="20"/>
                <w:lang w:val="en-CA"/>
              </w:rPr>
              <w:t>Réjean Kègle v. Stan O’Neil</w:t>
            </w:r>
          </w:p>
          <w:p w:rsidR="00564A94" w:rsidRPr="0050263B" w:rsidRDefault="00564A94" w:rsidP="00674074">
            <w:pPr>
              <w:rPr>
                <w:sz w:val="20"/>
                <w:lang w:val="en-CA"/>
              </w:rPr>
            </w:pPr>
            <w:r w:rsidRPr="0050263B">
              <w:rPr>
                <w:sz w:val="20"/>
                <w:lang w:val="en-CA"/>
              </w:rPr>
              <w:t>(Que.) (Civil) (By Leave)</w:t>
            </w:r>
          </w:p>
        </w:tc>
      </w:tr>
      <w:tr w:rsidR="00564A94" w:rsidRPr="0050263B" w:rsidTr="00674074">
        <w:tc>
          <w:tcPr>
            <w:tcW w:w="5000" w:type="pct"/>
            <w:gridSpan w:val="4"/>
          </w:tcPr>
          <w:p w:rsidR="00564A94" w:rsidRPr="0050263B" w:rsidRDefault="00564A94" w:rsidP="00674074">
            <w:pPr>
              <w:rPr>
                <w:sz w:val="20"/>
                <w:lang w:val="en-CA"/>
              </w:rPr>
            </w:pPr>
            <w:r w:rsidRPr="0050263B">
              <w:rPr>
                <w:sz w:val="20"/>
                <w:lang w:val="en-CA"/>
              </w:rPr>
              <w:t>Civil procedure – Appeals – Decision dismissing motion for leave to appeal from judgment allowing application to dismiss action for damages – Whether Quebec Court of Appeal was correct in dismissing motion for leave to appeal.</w:t>
            </w:r>
          </w:p>
        </w:tc>
      </w:tr>
      <w:tr w:rsidR="00564A94" w:rsidRPr="0050263B" w:rsidTr="00674074">
        <w:tc>
          <w:tcPr>
            <w:tcW w:w="5000" w:type="pct"/>
            <w:gridSpan w:val="4"/>
          </w:tcPr>
          <w:p w:rsidR="00564A94" w:rsidRPr="0050263B" w:rsidRDefault="00564A94" w:rsidP="00674074">
            <w:pPr>
              <w:rPr>
                <w:sz w:val="20"/>
                <w:lang w:val="en-CA"/>
              </w:rPr>
            </w:pPr>
          </w:p>
        </w:tc>
      </w:tr>
      <w:tr w:rsidR="00564A94" w:rsidRPr="0050263B" w:rsidTr="00674074">
        <w:tc>
          <w:tcPr>
            <w:tcW w:w="5000" w:type="pct"/>
            <w:gridSpan w:val="4"/>
          </w:tcPr>
          <w:p w:rsidR="00564A94" w:rsidRPr="0050263B" w:rsidRDefault="00564A94" w:rsidP="00674074">
            <w:pPr>
              <w:rPr>
                <w:sz w:val="20"/>
                <w:lang w:val="en-CA"/>
              </w:rPr>
            </w:pPr>
            <w:r w:rsidRPr="0050263B">
              <w:rPr>
                <w:sz w:val="20"/>
                <w:lang w:val="en-CA"/>
              </w:rPr>
              <w:t xml:space="preserve">In 2013, Réjean Kègle was charged with doing an indecent act in a public place so as to be seen by another person. The trial minutes showed that the prosecution requested the withdrawal of the statement of offence. Mr. Kègle felt that he had been discredited as a result of the events in 2013, so he brought an action in defamation claiming $1,000,000. </w:t>
            </w:r>
          </w:p>
          <w:p w:rsidR="00564A94" w:rsidRPr="0050263B" w:rsidRDefault="00564A94" w:rsidP="00674074">
            <w:pPr>
              <w:rPr>
                <w:sz w:val="20"/>
                <w:lang w:val="en-CA"/>
              </w:rPr>
            </w:pPr>
          </w:p>
        </w:tc>
      </w:tr>
      <w:tr w:rsidR="00564A94" w:rsidRPr="0050263B" w:rsidTr="00674074">
        <w:tc>
          <w:tcPr>
            <w:tcW w:w="2427" w:type="pct"/>
            <w:gridSpan w:val="2"/>
          </w:tcPr>
          <w:p w:rsidR="00564A94" w:rsidRPr="0050263B" w:rsidRDefault="00564A94">
            <w:pPr>
              <w:rPr>
                <w:sz w:val="20"/>
                <w:lang w:val="en-CA"/>
              </w:rPr>
            </w:pPr>
            <w:r w:rsidRPr="0050263B">
              <w:rPr>
                <w:sz w:val="20"/>
                <w:lang w:val="en-CA"/>
              </w:rPr>
              <w:t>March 13, 2017</w:t>
            </w:r>
          </w:p>
          <w:p w:rsidR="00564A94" w:rsidRPr="0050263B" w:rsidRDefault="00564A94">
            <w:pPr>
              <w:rPr>
                <w:sz w:val="20"/>
                <w:lang w:val="en-CA"/>
              </w:rPr>
            </w:pPr>
            <w:r w:rsidRPr="0050263B">
              <w:rPr>
                <w:sz w:val="20"/>
                <w:lang w:val="en-CA"/>
              </w:rPr>
              <w:t>Quebec Superior Court</w:t>
            </w:r>
          </w:p>
          <w:p w:rsidR="00564A94" w:rsidRPr="0050263B" w:rsidRDefault="00564A94">
            <w:pPr>
              <w:rPr>
                <w:sz w:val="20"/>
                <w:lang w:val="en-CA"/>
              </w:rPr>
            </w:pPr>
            <w:r w:rsidRPr="0050263B">
              <w:rPr>
                <w:sz w:val="20"/>
                <w:lang w:val="en-CA"/>
              </w:rPr>
              <w:t>(Bergeron J.)</w:t>
            </w:r>
          </w:p>
          <w:p w:rsidR="00564A94" w:rsidRPr="0050263B" w:rsidRDefault="00564A94" w:rsidP="00674074">
            <w:pPr>
              <w:rPr>
                <w:sz w:val="20"/>
                <w:lang w:val="en-CA"/>
              </w:rPr>
            </w:pPr>
          </w:p>
        </w:tc>
        <w:tc>
          <w:tcPr>
            <w:tcW w:w="243" w:type="pct"/>
          </w:tcPr>
          <w:p w:rsidR="00564A94" w:rsidRPr="0050263B" w:rsidRDefault="00564A94" w:rsidP="00674074">
            <w:pPr>
              <w:rPr>
                <w:sz w:val="20"/>
                <w:lang w:val="en-CA"/>
              </w:rPr>
            </w:pPr>
          </w:p>
        </w:tc>
        <w:tc>
          <w:tcPr>
            <w:tcW w:w="2330" w:type="pct"/>
          </w:tcPr>
          <w:p w:rsidR="00564A94" w:rsidRPr="0050263B" w:rsidRDefault="00564A94" w:rsidP="00674074">
            <w:pPr>
              <w:rPr>
                <w:sz w:val="20"/>
                <w:lang w:val="en-CA"/>
              </w:rPr>
            </w:pPr>
            <w:r w:rsidRPr="0050263B">
              <w:rPr>
                <w:sz w:val="20"/>
                <w:lang w:val="en-CA"/>
              </w:rPr>
              <w:t>Application to dismiss action for damages allowed</w:t>
            </w:r>
          </w:p>
          <w:p w:rsidR="00564A94" w:rsidRPr="0050263B" w:rsidRDefault="00564A94" w:rsidP="00674074">
            <w:pPr>
              <w:rPr>
                <w:sz w:val="20"/>
                <w:lang w:val="en-CA"/>
              </w:rPr>
            </w:pPr>
          </w:p>
        </w:tc>
      </w:tr>
      <w:tr w:rsidR="00564A94" w:rsidRPr="0050263B" w:rsidTr="00674074">
        <w:tc>
          <w:tcPr>
            <w:tcW w:w="2427" w:type="pct"/>
            <w:gridSpan w:val="2"/>
          </w:tcPr>
          <w:p w:rsidR="00564A94" w:rsidRPr="0050263B" w:rsidRDefault="00564A94">
            <w:pPr>
              <w:rPr>
                <w:sz w:val="20"/>
                <w:lang w:val="en-CA"/>
              </w:rPr>
            </w:pPr>
            <w:r w:rsidRPr="0050263B">
              <w:rPr>
                <w:sz w:val="20"/>
                <w:lang w:val="en-CA"/>
              </w:rPr>
              <w:t>June 2, 2017</w:t>
            </w:r>
          </w:p>
          <w:p w:rsidR="00564A94" w:rsidRPr="0050263B" w:rsidRDefault="00564A94">
            <w:pPr>
              <w:rPr>
                <w:sz w:val="20"/>
                <w:lang w:val="en-CA"/>
              </w:rPr>
            </w:pPr>
            <w:r w:rsidRPr="0050263B">
              <w:rPr>
                <w:sz w:val="20"/>
                <w:lang w:val="en-CA"/>
              </w:rPr>
              <w:t>Quebec Court of Appeal (Québec)</w:t>
            </w:r>
          </w:p>
          <w:p w:rsidR="00564A94" w:rsidRPr="0050263B" w:rsidRDefault="00564A94">
            <w:pPr>
              <w:rPr>
                <w:sz w:val="20"/>
                <w:lang w:val="en-CA"/>
              </w:rPr>
            </w:pPr>
            <w:r w:rsidRPr="0050263B">
              <w:rPr>
                <w:sz w:val="20"/>
                <w:lang w:val="en-CA"/>
              </w:rPr>
              <w:t>(Bouchard J.A.)</w:t>
            </w:r>
          </w:p>
          <w:p w:rsidR="00564A94" w:rsidRPr="0050263B" w:rsidRDefault="00564A94" w:rsidP="00674074">
            <w:pPr>
              <w:rPr>
                <w:sz w:val="20"/>
                <w:lang w:val="en-CA"/>
              </w:rPr>
            </w:pPr>
          </w:p>
        </w:tc>
        <w:tc>
          <w:tcPr>
            <w:tcW w:w="243" w:type="pct"/>
          </w:tcPr>
          <w:p w:rsidR="00564A94" w:rsidRPr="0050263B" w:rsidRDefault="00564A94" w:rsidP="00674074">
            <w:pPr>
              <w:rPr>
                <w:sz w:val="20"/>
                <w:lang w:val="en-CA"/>
              </w:rPr>
            </w:pPr>
          </w:p>
        </w:tc>
        <w:tc>
          <w:tcPr>
            <w:tcW w:w="2330" w:type="pct"/>
          </w:tcPr>
          <w:p w:rsidR="00564A94" w:rsidRPr="0050263B" w:rsidRDefault="00564A94" w:rsidP="00674074">
            <w:pPr>
              <w:rPr>
                <w:sz w:val="20"/>
                <w:lang w:val="en-CA"/>
              </w:rPr>
            </w:pPr>
            <w:r w:rsidRPr="0050263B">
              <w:rPr>
                <w:sz w:val="20"/>
                <w:lang w:val="en-CA"/>
              </w:rPr>
              <w:t>Motion for leave to appeal dismissed</w:t>
            </w:r>
          </w:p>
          <w:p w:rsidR="00564A94" w:rsidRPr="0050263B" w:rsidRDefault="00564A94" w:rsidP="00674074">
            <w:pPr>
              <w:rPr>
                <w:sz w:val="20"/>
                <w:lang w:val="en-CA"/>
              </w:rPr>
            </w:pPr>
          </w:p>
        </w:tc>
      </w:tr>
      <w:tr w:rsidR="00564A94" w:rsidRPr="0050263B" w:rsidTr="00674074">
        <w:tc>
          <w:tcPr>
            <w:tcW w:w="2427" w:type="pct"/>
            <w:gridSpan w:val="2"/>
          </w:tcPr>
          <w:p w:rsidR="00564A94" w:rsidRPr="0050263B" w:rsidRDefault="00564A94">
            <w:pPr>
              <w:rPr>
                <w:sz w:val="20"/>
                <w:lang w:val="en-CA"/>
              </w:rPr>
            </w:pPr>
            <w:r w:rsidRPr="0050263B">
              <w:rPr>
                <w:sz w:val="20"/>
                <w:lang w:val="en-CA"/>
              </w:rPr>
              <w:lastRenderedPageBreak/>
              <w:t>August 17, 2017</w:t>
            </w:r>
          </w:p>
          <w:p w:rsidR="00564A94" w:rsidRPr="0050263B" w:rsidRDefault="00564A94" w:rsidP="00674074">
            <w:pPr>
              <w:rPr>
                <w:sz w:val="20"/>
                <w:lang w:val="en-CA"/>
              </w:rPr>
            </w:pPr>
            <w:r w:rsidRPr="0050263B">
              <w:rPr>
                <w:sz w:val="20"/>
                <w:lang w:val="en-CA"/>
              </w:rPr>
              <w:t>Supreme Court of Canada</w:t>
            </w:r>
          </w:p>
        </w:tc>
        <w:tc>
          <w:tcPr>
            <w:tcW w:w="243" w:type="pct"/>
          </w:tcPr>
          <w:p w:rsidR="00564A94" w:rsidRPr="0050263B" w:rsidRDefault="00564A94" w:rsidP="00674074">
            <w:pPr>
              <w:rPr>
                <w:sz w:val="20"/>
                <w:lang w:val="en-CA"/>
              </w:rPr>
            </w:pPr>
          </w:p>
        </w:tc>
        <w:tc>
          <w:tcPr>
            <w:tcW w:w="2330" w:type="pct"/>
          </w:tcPr>
          <w:p w:rsidR="00564A94" w:rsidRPr="0050263B" w:rsidRDefault="00564A94">
            <w:pPr>
              <w:rPr>
                <w:sz w:val="20"/>
                <w:lang w:val="en-CA"/>
              </w:rPr>
            </w:pPr>
            <w:r w:rsidRPr="0050263B">
              <w:rPr>
                <w:sz w:val="20"/>
                <w:lang w:val="en-CA"/>
              </w:rPr>
              <w:t>Application for leave to appeal filed</w:t>
            </w:r>
          </w:p>
          <w:p w:rsidR="00564A94" w:rsidRPr="0050263B" w:rsidRDefault="00564A94" w:rsidP="00674074">
            <w:pPr>
              <w:rPr>
                <w:sz w:val="20"/>
                <w:lang w:val="en-CA"/>
              </w:rPr>
            </w:pPr>
          </w:p>
        </w:tc>
      </w:tr>
    </w:tbl>
    <w:p w:rsidR="00564A94" w:rsidRPr="0050263B" w:rsidRDefault="00564A94" w:rsidP="00674074">
      <w:pPr>
        <w:rPr>
          <w:sz w:val="20"/>
          <w:lang w:val="en-CA"/>
        </w:rPr>
      </w:pPr>
    </w:p>
    <w:p w:rsidR="00674074" w:rsidRPr="0050263B" w:rsidRDefault="00674074" w:rsidP="00674074">
      <w:pPr>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64A94" w:rsidRPr="0050263B" w:rsidTr="00674074">
        <w:tc>
          <w:tcPr>
            <w:tcW w:w="543" w:type="pct"/>
          </w:tcPr>
          <w:p w:rsidR="00564A94" w:rsidRPr="0050263B" w:rsidRDefault="00564A94" w:rsidP="00674074">
            <w:pPr>
              <w:rPr>
                <w:sz w:val="20"/>
              </w:rPr>
            </w:pPr>
            <w:r w:rsidRPr="0050263B">
              <w:rPr>
                <w:rStyle w:val="SCCFileNumberChar"/>
                <w:sz w:val="20"/>
                <w:szCs w:val="20"/>
              </w:rPr>
              <w:t>37730</w:t>
            </w:r>
          </w:p>
        </w:tc>
        <w:tc>
          <w:tcPr>
            <w:tcW w:w="4457" w:type="pct"/>
            <w:gridSpan w:val="3"/>
          </w:tcPr>
          <w:p w:rsidR="00564A94" w:rsidRPr="0050263B" w:rsidRDefault="00564A94" w:rsidP="00674074">
            <w:pPr>
              <w:pStyle w:val="SCCLsocParty"/>
              <w:jc w:val="both"/>
              <w:rPr>
                <w:b/>
                <w:sz w:val="20"/>
                <w:szCs w:val="20"/>
              </w:rPr>
            </w:pPr>
            <w:r w:rsidRPr="0050263B">
              <w:rPr>
                <w:b/>
                <w:sz w:val="20"/>
                <w:szCs w:val="20"/>
              </w:rPr>
              <w:t>Réjean Kègle c. Stan O’Neil</w:t>
            </w:r>
          </w:p>
          <w:p w:rsidR="00564A94" w:rsidRPr="0050263B" w:rsidRDefault="00564A94">
            <w:pPr>
              <w:rPr>
                <w:sz w:val="20"/>
                <w:lang w:val="fr-CA"/>
              </w:rPr>
            </w:pPr>
            <w:r w:rsidRPr="0050263B">
              <w:rPr>
                <w:sz w:val="20"/>
                <w:lang w:val="fr-CA"/>
              </w:rPr>
              <w:t>(Qc) (Civile) (Autorisation)</w:t>
            </w:r>
          </w:p>
        </w:tc>
      </w:tr>
      <w:tr w:rsidR="00564A94" w:rsidRPr="0050263B" w:rsidTr="00674074">
        <w:tc>
          <w:tcPr>
            <w:tcW w:w="5000" w:type="pct"/>
            <w:gridSpan w:val="4"/>
          </w:tcPr>
          <w:p w:rsidR="00564A94" w:rsidRPr="0050263B" w:rsidRDefault="00564A94" w:rsidP="00674074">
            <w:pPr>
              <w:rPr>
                <w:sz w:val="20"/>
                <w:lang w:val="fr-CA"/>
              </w:rPr>
            </w:pPr>
            <w:r w:rsidRPr="0050263B">
              <w:rPr>
                <w:sz w:val="20"/>
                <w:lang w:val="fr-CA"/>
              </w:rPr>
              <w:t>Procédure civile – Appels – Décision rejetant une requête pour permission d’en appeler d’une demande de rejet d’une poursuite en dommages et intérêts – La Cour d’appel du Québec a-t-elle eu raison de rejeter la requête pour permission d’appel?</w:t>
            </w:r>
          </w:p>
        </w:tc>
      </w:tr>
      <w:tr w:rsidR="00564A94" w:rsidRPr="0050263B" w:rsidTr="00674074">
        <w:tc>
          <w:tcPr>
            <w:tcW w:w="5000" w:type="pct"/>
            <w:gridSpan w:val="4"/>
          </w:tcPr>
          <w:p w:rsidR="00564A94" w:rsidRPr="0050263B" w:rsidRDefault="00564A94" w:rsidP="00674074">
            <w:pPr>
              <w:rPr>
                <w:sz w:val="20"/>
                <w:lang w:val="fr-CA"/>
              </w:rPr>
            </w:pPr>
          </w:p>
        </w:tc>
      </w:tr>
      <w:tr w:rsidR="00564A94" w:rsidRPr="0050263B" w:rsidTr="00674074">
        <w:tc>
          <w:tcPr>
            <w:tcW w:w="5000" w:type="pct"/>
            <w:gridSpan w:val="4"/>
          </w:tcPr>
          <w:p w:rsidR="00564A94" w:rsidRPr="0050263B" w:rsidRDefault="00564A94" w:rsidP="00674074">
            <w:pPr>
              <w:rPr>
                <w:sz w:val="20"/>
                <w:lang w:val="fr-CA"/>
              </w:rPr>
            </w:pPr>
            <w:r w:rsidRPr="0050263B">
              <w:rPr>
                <w:sz w:val="20"/>
                <w:lang w:val="fr-CA"/>
              </w:rPr>
              <w:t>En 2013, Réjean Kègle est accusé d’avoir commis une action indécente dans un endroit public de manière à être vue d’une autre personne. Le procès-verbal d’instruction montre que la poursuite a demandé le retrait du constat d’infraction. Monsieur Kègle estime avoir été discrédité à la suite des évènements de 2013. Il initie donc une poursuite en diffamation selon laquelle il réclame 1 000 000 $.</w:t>
            </w:r>
          </w:p>
          <w:p w:rsidR="00564A94" w:rsidRPr="0050263B" w:rsidRDefault="00564A94" w:rsidP="00674074">
            <w:pPr>
              <w:rPr>
                <w:sz w:val="20"/>
                <w:lang w:val="fr-CA"/>
              </w:rPr>
            </w:pPr>
          </w:p>
        </w:tc>
      </w:tr>
      <w:tr w:rsidR="00564A94" w:rsidRPr="0050263B" w:rsidTr="00674074">
        <w:tc>
          <w:tcPr>
            <w:tcW w:w="2427" w:type="pct"/>
            <w:gridSpan w:val="2"/>
          </w:tcPr>
          <w:p w:rsidR="00564A94" w:rsidRPr="0050263B" w:rsidRDefault="00564A94">
            <w:pPr>
              <w:rPr>
                <w:sz w:val="20"/>
                <w:lang w:val="fr-CA"/>
              </w:rPr>
            </w:pPr>
            <w:r w:rsidRPr="0050263B">
              <w:rPr>
                <w:sz w:val="20"/>
                <w:lang w:val="fr-CA"/>
              </w:rPr>
              <w:t>Le 13 mars 2017</w:t>
            </w:r>
          </w:p>
          <w:p w:rsidR="00564A94" w:rsidRPr="0050263B" w:rsidRDefault="00564A94">
            <w:pPr>
              <w:rPr>
                <w:sz w:val="20"/>
                <w:lang w:val="fr-CA"/>
              </w:rPr>
            </w:pPr>
            <w:r w:rsidRPr="0050263B">
              <w:rPr>
                <w:sz w:val="20"/>
                <w:lang w:val="fr-CA"/>
              </w:rPr>
              <w:t>Cour supérieure du Québec</w:t>
            </w:r>
          </w:p>
          <w:p w:rsidR="00564A94" w:rsidRPr="0050263B" w:rsidRDefault="00564A94">
            <w:pPr>
              <w:rPr>
                <w:sz w:val="20"/>
              </w:rPr>
            </w:pPr>
            <w:r w:rsidRPr="0050263B">
              <w:rPr>
                <w:sz w:val="20"/>
              </w:rPr>
              <w:t>(La juge Bergeron)</w:t>
            </w:r>
          </w:p>
          <w:p w:rsidR="00564A94" w:rsidRPr="0050263B" w:rsidRDefault="00564A94" w:rsidP="00674074">
            <w:pPr>
              <w:rPr>
                <w:sz w:val="20"/>
              </w:rPr>
            </w:pPr>
          </w:p>
        </w:tc>
        <w:tc>
          <w:tcPr>
            <w:tcW w:w="243" w:type="pct"/>
          </w:tcPr>
          <w:p w:rsidR="00564A94" w:rsidRPr="0050263B" w:rsidRDefault="00564A94" w:rsidP="00674074">
            <w:pPr>
              <w:rPr>
                <w:sz w:val="20"/>
              </w:rPr>
            </w:pPr>
          </w:p>
        </w:tc>
        <w:tc>
          <w:tcPr>
            <w:tcW w:w="2330" w:type="pct"/>
          </w:tcPr>
          <w:p w:rsidR="00564A94" w:rsidRPr="0050263B" w:rsidRDefault="00564A94" w:rsidP="00674074">
            <w:pPr>
              <w:rPr>
                <w:sz w:val="20"/>
                <w:lang w:val="fr-CA"/>
              </w:rPr>
            </w:pPr>
            <w:r w:rsidRPr="0050263B">
              <w:rPr>
                <w:sz w:val="20"/>
                <w:lang w:val="fr-CA"/>
              </w:rPr>
              <w:t>Demande de rejet d’une poursuite en dommages et intérêts accueillie</w:t>
            </w:r>
          </w:p>
          <w:p w:rsidR="00564A94" w:rsidRPr="0050263B" w:rsidRDefault="00564A94" w:rsidP="00674074">
            <w:pPr>
              <w:rPr>
                <w:sz w:val="20"/>
                <w:lang w:val="fr-CA"/>
              </w:rPr>
            </w:pPr>
          </w:p>
        </w:tc>
      </w:tr>
      <w:tr w:rsidR="00564A94" w:rsidRPr="0050263B" w:rsidTr="00674074">
        <w:tc>
          <w:tcPr>
            <w:tcW w:w="2427" w:type="pct"/>
            <w:gridSpan w:val="2"/>
          </w:tcPr>
          <w:p w:rsidR="00564A94" w:rsidRPr="0050263B" w:rsidRDefault="00564A94">
            <w:pPr>
              <w:rPr>
                <w:sz w:val="20"/>
                <w:lang w:val="fr-CA"/>
              </w:rPr>
            </w:pPr>
            <w:r w:rsidRPr="0050263B">
              <w:rPr>
                <w:sz w:val="20"/>
                <w:lang w:val="fr-CA"/>
              </w:rPr>
              <w:t>Le 2 juin 2017</w:t>
            </w:r>
          </w:p>
          <w:p w:rsidR="00564A94" w:rsidRPr="0050263B" w:rsidRDefault="00564A94">
            <w:pPr>
              <w:rPr>
                <w:sz w:val="20"/>
                <w:lang w:val="fr-CA"/>
              </w:rPr>
            </w:pPr>
            <w:r w:rsidRPr="0050263B">
              <w:rPr>
                <w:sz w:val="20"/>
                <w:lang w:val="fr-CA"/>
              </w:rPr>
              <w:t>Cour d’appel du Québec (Québec)</w:t>
            </w:r>
          </w:p>
          <w:p w:rsidR="00564A94" w:rsidRPr="0050263B" w:rsidRDefault="00564A94">
            <w:pPr>
              <w:rPr>
                <w:sz w:val="20"/>
              </w:rPr>
            </w:pPr>
            <w:r w:rsidRPr="0050263B">
              <w:rPr>
                <w:sz w:val="20"/>
              </w:rPr>
              <w:t>(Le juge Bouchard)</w:t>
            </w:r>
          </w:p>
          <w:p w:rsidR="00564A94" w:rsidRPr="0050263B" w:rsidRDefault="00564A94" w:rsidP="00674074">
            <w:pPr>
              <w:rPr>
                <w:sz w:val="20"/>
              </w:rPr>
            </w:pPr>
          </w:p>
        </w:tc>
        <w:tc>
          <w:tcPr>
            <w:tcW w:w="243" w:type="pct"/>
          </w:tcPr>
          <w:p w:rsidR="00564A94" w:rsidRPr="0050263B" w:rsidRDefault="00564A94" w:rsidP="00674074">
            <w:pPr>
              <w:rPr>
                <w:sz w:val="20"/>
              </w:rPr>
            </w:pPr>
          </w:p>
        </w:tc>
        <w:tc>
          <w:tcPr>
            <w:tcW w:w="2330" w:type="pct"/>
          </w:tcPr>
          <w:p w:rsidR="00564A94" w:rsidRPr="0050263B" w:rsidRDefault="00564A94" w:rsidP="00674074">
            <w:pPr>
              <w:rPr>
                <w:sz w:val="20"/>
              </w:rPr>
            </w:pPr>
            <w:r w:rsidRPr="0050263B">
              <w:rPr>
                <w:sz w:val="20"/>
              </w:rPr>
              <w:t>Requête pour permission d’appeler rejetée</w:t>
            </w:r>
          </w:p>
          <w:p w:rsidR="00564A94" w:rsidRPr="0050263B" w:rsidRDefault="00564A94" w:rsidP="00674074">
            <w:pPr>
              <w:rPr>
                <w:sz w:val="20"/>
              </w:rPr>
            </w:pPr>
          </w:p>
        </w:tc>
      </w:tr>
      <w:tr w:rsidR="00564A94" w:rsidRPr="0050263B" w:rsidTr="00674074">
        <w:tc>
          <w:tcPr>
            <w:tcW w:w="2427" w:type="pct"/>
            <w:gridSpan w:val="2"/>
          </w:tcPr>
          <w:p w:rsidR="00564A94" w:rsidRPr="0050263B" w:rsidRDefault="00564A94">
            <w:pPr>
              <w:rPr>
                <w:sz w:val="20"/>
                <w:lang w:val="fr-CA"/>
              </w:rPr>
            </w:pPr>
            <w:r w:rsidRPr="0050263B">
              <w:rPr>
                <w:sz w:val="20"/>
                <w:lang w:val="fr-CA"/>
              </w:rPr>
              <w:t>Le 17 août 2017</w:t>
            </w:r>
          </w:p>
          <w:p w:rsidR="00564A94" w:rsidRPr="0050263B" w:rsidRDefault="00564A94" w:rsidP="00674074">
            <w:pPr>
              <w:rPr>
                <w:sz w:val="20"/>
                <w:lang w:val="fr-CA"/>
              </w:rPr>
            </w:pPr>
            <w:r w:rsidRPr="0050263B">
              <w:rPr>
                <w:sz w:val="20"/>
                <w:lang w:val="fr-CA"/>
              </w:rPr>
              <w:t>Cour suprême du Canada</w:t>
            </w:r>
          </w:p>
        </w:tc>
        <w:tc>
          <w:tcPr>
            <w:tcW w:w="243" w:type="pct"/>
          </w:tcPr>
          <w:p w:rsidR="00564A94" w:rsidRPr="0050263B" w:rsidRDefault="00564A94" w:rsidP="00674074">
            <w:pPr>
              <w:rPr>
                <w:sz w:val="20"/>
                <w:lang w:val="fr-CA"/>
              </w:rPr>
            </w:pPr>
          </w:p>
        </w:tc>
        <w:tc>
          <w:tcPr>
            <w:tcW w:w="2330" w:type="pct"/>
          </w:tcPr>
          <w:p w:rsidR="00564A94" w:rsidRPr="0050263B" w:rsidRDefault="00564A94">
            <w:pPr>
              <w:rPr>
                <w:sz w:val="20"/>
              </w:rPr>
            </w:pPr>
            <w:r w:rsidRPr="0050263B">
              <w:rPr>
                <w:sz w:val="20"/>
              </w:rPr>
              <w:t>Demande d’autorisation d’appel déposée</w:t>
            </w:r>
          </w:p>
          <w:p w:rsidR="00564A94" w:rsidRPr="0050263B" w:rsidRDefault="00564A94" w:rsidP="00674074">
            <w:pPr>
              <w:rPr>
                <w:sz w:val="20"/>
              </w:rPr>
            </w:pPr>
          </w:p>
        </w:tc>
      </w:tr>
    </w:tbl>
    <w:p w:rsidR="00564A94" w:rsidRPr="0050263B" w:rsidRDefault="00564A94" w:rsidP="00674074">
      <w:pPr>
        <w:rPr>
          <w:sz w:val="20"/>
        </w:rPr>
      </w:pPr>
    </w:p>
    <w:p w:rsidR="00564A94" w:rsidRPr="0050263B" w:rsidRDefault="00564A94" w:rsidP="00957A1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64A94" w:rsidRPr="0050263B" w:rsidTr="00674074">
        <w:tc>
          <w:tcPr>
            <w:tcW w:w="543" w:type="pct"/>
          </w:tcPr>
          <w:p w:rsidR="00564A94" w:rsidRPr="0050263B" w:rsidRDefault="00564A94" w:rsidP="00674074">
            <w:pPr>
              <w:rPr>
                <w:sz w:val="20"/>
              </w:rPr>
            </w:pPr>
            <w:r w:rsidRPr="0050263B">
              <w:rPr>
                <w:rStyle w:val="SCCFileNumberChar"/>
                <w:sz w:val="20"/>
                <w:szCs w:val="20"/>
              </w:rPr>
              <w:t>37708</w:t>
            </w:r>
          </w:p>
        </w:tc>
        <w:tc>
          <w:tcPr>
            <w:tcW w:w="4457" w:type="pct"/>
            <w:gridSpan w:val="3"/>
          </w:tcPr>
          <w:p w:rsidR="00564A94" w:rsidRPr="0050263B" w:rsidRDefault="00564A94" w:rsidP="009F2058">
            <w:pPr>
              <w:pStyle w:val="SCCLsocParty"/>
              <w:jc w:val="both"/>
              <w:rPr>
                <w:b/>
                <w:sz w:val="20"/>
                <w:szCs w:val="20"/>
                <w:lang w:val="en-US"/>
              </w:rPr>
            </w:pPr>
            <w:r w:rsidRPr="0050263B">
              <w:rPr>
                <w:b/>
                <w:sz w:val="20"/>
                <w:szCs w:val="20"/>
                <w:lang w:val="en-US"/>
              </w:rPr>
              <w:t>Brian Patrick Belway v. Shawna Eileen Lalande-Weber</w:t>
            </w:r>
          </w:p>
          <w:p w:rsidR="00564A94" w:rsidRPr="0050263B" w:rsidRDefault="00564A94">
            <w:pPr>
              <w:rPr>
                <w:sz w:val="20"/>
              </w:rPr>
            </w:pPr>
            <w:r w:rsidRPr="0050263B">
              <w:rPr>
                <w:sz w:val="20"/>
              </w:rPr>
              <w:t>(Alta.) (Civil) (By Leave)</w:t>
            </w:r>
          </w:p>
        </w:tc>
      </w:tr>
      <w:tr w:rsidR="00564A94" w:rsidRPr="0050263B" w:rsidTr="00674074">
        <w:tc>
          <w:tcPr>
            <w:tcW w:w="5000" w:type="pct"/>
            <w:gridSpan w:val="4"/>
          </w:tcPr>
          <w:p w:rsidR="00564A94" w:rsidRPr="0050263B" w:rsidRDefault="00564A94" w:rsidP="00674074">
            <w:pPr>
              <w:rPr>
                <w:sz w:val="20"/>
              </w:rPr>
            </w:pPr>
            <w:r w:rsidRPr="0050263B">
              <w:rPr>
                <w:sz w:val="20"/>
              </w:rPr>
              <w:t>Family law – Support – Child support – Variation – Applicant seeking variation of child support consent order – Should a child over the age of majority, who is in a shared custody dynamic and is a full time student be constrained to s. 3(2) of the Guidelines, or should this dynamic warrant a material change of circumstances to vary a current child support order if present economic/financial realities have not been previously take into consideration in making of originating consent order; one not made under a judicial determination of all facts?</w:t>
            </w:r>
          </w:p>
        </w:tc>
      </w:tr>
      <w:tr w:rsidR="00564A94" w:rsidRPr="0050263B" w:rsidTr="00674074">
        <w:tc>
          <w:tcPr>
            <w:tcW w:w="5000" w:type="pct"/>
            <w:gridSpan w:val="4"/>
          </w:tcPr>
          <w:p w:rsidR="00564A94" w:rsidRPr="0050263B" w:rsidRDefault="00564A94" w:rsidP="00674074">
            <w:pPr>
              <w:rPr>
                <w:sz w:val="20"/>
              </w:rPr>
            </w:pPr>
          </w:p>
          <w:p w:rsidR="00564A94" w:rsidRPr="0050263B" w:rsidRDefault="00564A94" w:rsidP="00674074">
            <w:pPr>
              <w:rPr>
                <w:sz w:val="20"/>
              </w:rPr>
            </w:pPr>
            <w:r w:rsidRPr="0050263B">
              <w:rPr>
                <w:sz w:val="20"/>
              </w:rPr>
              <w:t>The parties were in a relationship from approximately 1998 to 2002 and had a son together, who turned 18 years of age in March, 2017. He began to attend university in the fall of 2017. The parties have shared custody but over the years, there has been litigation relating to financial disclosure and child support. The parties entered into a Consent Order regarding child support, but the litigation continued. The case was ordered into case management. In 2015, the case management judge ordered that Mr. Belway could make no further applications without leave of the court.</w:t>
            </w:r>
          </w:p>
        </w:tc>
      </w:tr>
      <w:tr w:rsidR="00564A94" w:rsidRPr="0050263B" w:rsidTr="00674074">
        <w:tc>
          <w:tcPr>
            <w:tcW w:w="5000" w:type="pct"/>
            <w:gridSpan w:val="4"/>
          </w:tcPr>
          <w:p w:rsidR="00564A94" w:rsidRPr="0050263B" w:rsidRDefault="00564A94" w:rsidP="00674074">
            <w:pPr>
              <w:rPr>
                <w:sz w:val="20"/>
              </w:rPr>
            </w:pPr>
          </w:p>
        </w:tc>
      </w:tr>
      <w:tr w:rsidR="00564A94" w:rsidRPr="0050263B" w:rsidTr="00674074">
        <w:tc>
          <w:tcPr>
            <w:tcW w:w="2427" w:type="pct"/>
            <w:gridSpan w:val="2"/>
          </w:tcPr>
          <w:p w:rsidR="00564A94" w:rsidRPr="0050263B" w:rsidRDefault="00564A94">
            <w:pPr>
              <w:rPr>
                <w:sz w:val="20"/>
              </w:rPr>
            </w:pPr>
            <w:r w:rsidRPr="0050263B">
              <w:rPr>
                <w:sz w:val="20"/>
              </w:rPr>
              <w:t>January 18, 2017</w:t>
            </w:r>
          </w:p>
          <w:p w:rsidR="00564A94" w:rsidRPr="0050263B" w:rsidRDefault="00564A94">
            <w:pPr>
              <w:rPr>
                <w:sz w:val="20"/>
              </w:rPr>
            </w:pPr>
            <w:r w:rsidRPr="0050263B">
              <w:rPr>
                <w:sz w:val="20"/>
              </w:rPr>
              <w:t>Court of Queen’s Bench of Alberta</w:t>
            </w:r>
          </w:p>
          <w:p w:rsidR="00564A94" w:rsidRPr="0050263B" w:rsidRDefault="00564A94">
            <w:pPr>
              <w:rPr>
                <w:sz w:val="20"/>
              </w:rPr>
            </w:pPr>
            <w:r w:rsidRPr="0050263B">
              <w:rPr>
                <w:sz w:val="20"/>
              </w:rPr>
              <w:t>(Wilson J.)</w:t>
            </w:r>
          </w:p>
          <w:p w:rsidR="00564A94" w:rsidRPr="0050263B" w:rsidRDefault="00564A94" w:rsidP="00674074">
            <w:pPr>
              <w:rPr>
                <w:sz w:val="20"/>
              </w:rPr>
            </w:pPr>
            <w:r w:rsidRPr="0050263B">
              <w:rPr>
                <w:sz w:val="20"/>
              </w:rPr>
              <w:t>Unreported</w:t>
            </w:r>
          </w:p>
        </w:tc>
        <w:tc>
          <w:tcPr>
            <w:tcW w:w="243" w:type="pct"/>
          </w:tcPr>
          <w:p w:rsidR="00564A94" w:rsidRPr="0050263B" w:rsidRDefault="00564A94" w:rsidP="00674074">
            <w:pPr>
              <w:rPr>
                <w:sz w:val="20"/>
              </w:rPr>
            </w:pPr>
          </w:p>
        </w:tc>
        <w:tc>
          <w:tcPr>
            <w:tcW w:w="2330" w:type="pct"/>
          </w:tcPr>
          <w:p w:rsidR="00564A94" w:rsidRPr="0050263B" w:rsidRDefault="00564A94" w:rsidP="00674074">
            <w:pPr>
              <w:rPr>
                <w:sz w:val="20"/>
              </w:rPr>
            </w:pPr>
            <w:r w:rsidRPr="0050263B">
              <w:rPr>
                <w:sz w:val="20"/>
              </w:rPr>
              <w:t>Applicant’s application for leave to commence an application to vary child support consent order dismissed</w:t>
            </w:r>
          </w:p>
          <w:p w:rsidR="00564A94" w:rsidRPr="0050263B" w:rsidRDefault="00564A94">
            <w:pPr>
              <w:rPr>
                <w:sz w:val="20"/>
              </w:rPr>
            </w:pPr>
          </w:p>
          <w:p w:rsidR="00564A94" w:rsidRPr="0050263B" w:rsidRDefault="00564A94" w:rsidP="00674074">
            <w:pPr>
              <w:rPr>
                <w:sz w:val="20"/>
              </w:rPr>
            </w:pPr>
          </w:p>
        </w:tc>
      </w:tr>
      <w:tr w:rsidR="00564A94" w:rsidRPr="0050263B" w:rsidTr="00674074">
        <w:tc>
          <w:tcPr>
            <w:tcW w:w="2427" w:type="pct"/>
            <w:gridSpan w:val="2"/>
          </w:tcPr>
          <w:p w:rsidR="00564A94" w:rsidRPr="0050263B" w:rsidRDefault="00564A94">
            <w:pPr>
              <w:rPr>
                <w:sz w:val="20"/>
              </w:rPr>
            </w:pPr>
            <w:r w:rsidRPr="0050263B">
              <w:rPr>
                <w:sz w:val="20"/>
              </w:rPr>
              <w:t>April 7, 2017</w:t>
            </w:r>
          </w:p>
          <w:p w:rsidR="00564A94" w:rsidRPr="0050263B" w:rsidRDefault="00564A94">
            <w:pPr>
              <w:rPr>
                <w:sz w:val="20"/>
              </w:rPr>
            </w:pPr>
            <w:r w:rsidRPr="0050263B">
              <w:rPr>
                <w:sz w:val="20"/>
              </w:rPr>
              <w:t>Court of Appeal of Alberta (Calgary)</w:t>
            </w:r>
          </w:p>
          <w:p w:rsidR="00564A94" w:rsidRPr="0050263B" w:rsidRDefault="00564A94">
            <w:pPr>
              <w:rPr>
                <w:sz w:val="20"/>
              </w:rPr>
            </w:pPr>
            <w:r w:rsidRPr="0050263B">
              <w:rPr>
                <w:sz w:val="20"/>
              </w:rPr>
              <w:t>(Martin J.)</w:t>
            </w:r>
          </w:p>
          <w:p w:rsidR="00564A94" w:rsidRPr="0050263B" w:rsidRDefault="0050263B" w:rsidP="00674074">
            <w:pPr>
              <w:rPr>
                <w:sz w:val="20"/>
              </w:rPr>
            </w:pPr>
            <w:hyperlink r:id="rId33" w:history="1">
              <w:r w:rsidR="00564A94" w:rsidRPr="0050263B">
                <w:rPr>
                  <w:rStyle w:val="Hyperlink"/>
                  <w:sz w:val="20"/>
                </w:rPr>
                <w:t>2017 ABCA 108</w:t>
              </w:r>
            </w:hyperlink>
          </w:p>
          <w:p w:rsidR="00564A94" w:rsidRPr="0050263B" w:rsidRDefault="00564A94" w:rsidP="00674074">
            <w:pPr>
              <w:rPr>
                <w:sz w:val="20"/>
              </w:rPr>
            </w:pPr>
          </w:p>
        </w:tc>
        <w:tc>
          <w:tcPr>
            <w:tcW w:w="243" w:type="pct"/>
          </w:tcPr>
          <w:p w:rsidR="00564A94" w:rsidRPr="0050263B" w:rsidRDefault="00564A94" w:rsidP="00674074">
            <w:pPr>
              <w:rPr>
                <w:sz w:val="20"/>
              </w:rPr>
            </w:pPr>
          </w:p>
        </w:tc>
        <w:tc>
          <w:tcPr>
            <w:tcW w:w="2330" w:type="pct"/>
          </w:tcPr>
          <w:p w:rsidR="00564A94" w:rsidRPr="0050263B" w:rsidRDefault="00564A94" w:rsidP="00674074">
            <w:pPr>
              <w:rPr>
                <w:sz w:val="20"/>
              </w:rPr>
            </w:pPr>
            <w:r w:rsidRPr="0050263B">
              <w:rPr>
                <w:sz w:val="20"/>
              </w:rPr>
              <w:t>Applicant’s appeal granted in part; Applicant granted leave on specific issue</w:t>
            </w:r>
          </w:p>
          <w:p w:rsidR="00564A94" w:rsidRPr="0050263B" w:rsidRDefault="00564A94">
            <w:pPr>
              <w:rPr>
                <w:sz w:val="20"/>
              </w:rPr>
            </w:pPr>
          </w:p>
          <w:p w:rsidR="00564A94" w:rsidRPr="0050263B" w:rsidRDefault="00564A94" w:rsidP="00674074">
            <w:pPr>
              <w:rPr>
                <w:sz w:val="20"/>
              </w:rPr>
            </w:pPr>
          </w:p>
        </w:tc>
      </w:tr>
      <w:tr w:rsidR="00564A94" w:rsidRPr="0050263B" w:rsidTr="00674074">
        <w:tc>
          <w:tcPr>
            <w:tcW w:w="2427" w:type="pct"/>
            <w:gridSpan w:val="2"/>
          </w:tcPr>
          <w:p w:rsidR="00564A94" w:rsidRPr="0050263B" w:rsidRDefault="00564A94">
            <w:pPr>
              <w:rPr>
                <w:sz w:val="20"/>
              </w:rPr>
            </w:pPr>
            <w:r w:rsidRPr="0050263B">
              <w:rPr>
                <w:sz w:val="20"/>
              </w:rPr>
              <w:t>June 9, 2017</w:t>
            </w:r>
          </w:p>
          <w:p w:rsidR="00564A94" w:rsidRPr="0050263B" w:rsidRDefault="00564A94">
            <w:pPr>
              <w:rPr>
                <w:sz w:val="20"/>
              </w:rPr>
            </w:pPr>
            <w:r w:rsidRPr="0050263B">
              <w:rPr>
                <w:sz w:val="20"/>
              </w:rPr>
              <w:t>Court of Appeal of Alberta (Calgary)</w:t>
            </w:r>
          </w:p>
          <w:p w:rsidR="00564A94" w:rsidRPr="0050263B" w:rsidRDefault="00564A94">
            <w:pPr>
              <w:rPr>
                <w:sz w:val="20"/>
              </w:rPr>
            </w:pPr>
            <w:r w:rsidRPr="0050263B">
              <w:rPr>
                <w:sz w:val="20"/>
              </w:rPr>
              <w:t>(Berger, O'Ferrall and Schutz JJ.A.)</w:t>
            </w:r>
          </w:p>
          <w:p w:rsidR="00564A94" w:rsidRPr="0050263B" w:rsidRDefault="0050263B" w:rsidP="00674074">
            <w:pPr>
              <w:rPr>
                <w:sz w:val="20"/>
              </w:rPr>
            </w:pPr>
            <w:hyperlink r:id="rId34" w:history="1">
              <w:r w:rsidR="00564A94" w:rsidRPr="0050263B">
                <w:rPr>
                  <w:rStyle w:val="Hyperlink"/>
                  <w:sz w:val="20"/>
                </w:rPr>
                <w:t>2017 ABCA 177</w:t>
              </w:r>
            </w:hyperlink>
          </w:p>
          <w:p w:rsidR="00564A94" w:rsidRPr="0050263B" w:rsidRDefault="00564A94" w:rsidP="00674074">
            <w:pPr>
              <w:rPr>
                <w:sz w:val="20"/>
              </w:rPr>
            </w:pPr>
          </w:p>
        </w:tc>
        <w:tc>
          <w:tcPr>
            <w:tcW w:w="243" w:type="pct"/>
          </w:tcPr>
          <w:p w:rsidR="00564A94" w:rsidRPr="0050263B" w:rsidRDefault="00564A94" w:rsidP="00674074">
            <w:pPr>
              <w:rPr>
                <w:sz w:val="20"/>
              </w:rPr>
            </w:pPr>
          </w:p>
        </w:tc>
        <w:tc>
          <w:tcPr>
            <w:tcW w:w="2330" w:type="pct"/>
          </w:tcPr>
          <w:p w:rsidR="00564A94" w:rsidRPr="0050263B" w:rsidRDefault="00564A94">
            <w:pPr>
              <w:rPr>
                <w:sz w:val="20"/>
              </w:rPr>
            </w:pPr>
            <w:r w:rsidRPr="0050263B">
              <w:rPr>
                <w:sz w:val="20"/>
              </w:rPr>
              <w:t>Applicant’s appeal dismissed</w:t>
            </w:r>
          </w:p>
          <w:p w:rsidR="00564A94" w:rsidRPr="0050263B" w:rsidRDefault="00564A94" w:rsidP="00674074">
            <w:pPr>
              <w:rPr>
                <w:sz w:val="20"/>
              </w:rPr>
            </w:pPr>
          </w:p>
        </w:tc>
      </w:tr>
      <w:tr w:rsidR="00564A94" w:rsidRPr="0050263B" w:rsidTr="00674074">
        <w:tc>
          <w:tcPr>
            <w:tcW w:w="2427" w:type="pct"/>
            <w:gridSpan w:val="2"/>
          </w:tcPr>
          <w:p w:rsidR="00564A94" w:rsidRPr="0050263B" w:rsidRDefault="00564A94">
            <w:pPr>
              <w:rPr>
                <w:sz w:val="20"/>
              </w:rPr>
            </w:pPr>
            <w:r w:rsidRPr="0050263B">
              <w:rPr>
                <w:sz w:val="20"/>
              </w:rPr>
              <w:t>August 10, 2017</w:t>
            </w:r>
          </w:p>
          <w:p w:rsidR="00564A94" w:rsidRPr="0050263B" w:rsidRDefault="00564A94" w:rsidP="00674074">
            <w:pPr>
              <w:rPr>
                <w:sz w:val="20"/>
              </w:rPr>
            </w:pPr>
            <w:r w:rsidRPr="0050263B">
              <w:rPr>
                <w:sz w:val="20"/>
              </w:rPr>
              <w:t>Supreme Court of Canada</w:t>
            </w:r>
          </w:p>
        </w:tc>
        <w:tc>
          <w:tcPr>
            <w:tcW w:w="243" w:type="pct"/>
          </w:tcPr>
          <w:p w:rsidR="00564A94" w:rsidRPr="0050263B" w:rsidRDefault="00564A94" w:rsidP="00674074">
            <w:pPr>
              <w:rPr>
                <w:sz w:val="20"/>
              </w:rPr>
            </w:pPr>
          </w:p>
        </w:tc>
        <w:tc>
          <w:tcPr>
            <w:tcW w:w="2330" w:type="pct"/>
          </w:tcPr>
          <w:p w:rsidR="00564A94" w:rsidRPr="0050263B" w:rsidRDefault="00564A94">
            <w:pPr>
              <w:rPr>
                <w:sz w:val="20"/>
              </w:rPr>
            </w:pPr>
            <w:r w:rsidRPr="0050263B">
              <w:rPr>
                <w:sz w:val="20"/>
              </w:rPr>
              <w:t>Application for leave to appeal filed</w:t>
            </w:r>
          </w:p>
          <w:p w:rsidR="00564A94" w:rsidRPr="0050263B" w:rsidRDefault="00564A94" w:rsidP="00674074">
            <w:pPr>
              <w:rPr>
                <w:sz w:val="20"/>
              </w:rPr>
            </w:pPr>
          </w:p>
        </w:tc>
      </w:tr>
    </w:tbl>
    <w:p w:rsidR="00564A94" w:rsidRPr="0050263B" w:rsidRDefault="00564A94" w:rsidP="00674074">
      <w:pPr>
        <w:rPr>
          <w:sz w:val="20"/>
        </w:rPr>
      </w:pPr>
    </w:p>
    <w:p w:rsidR="009F2058" w:rsidRPr="0050263B" w:rsidRDefault="009F2058" w:rsidP="00674074">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64A94" w:rsidRPr="0050263B" w:rsidTr="00674074">
        <w:tc>
          <w:tcPr>
            <w:tcW w:w="543" w:type="pct"/>
          </w:tcPr>
          <w:p w:rsidR="00564A94" w:rsidRPr="0050263B" w:rsidRDefault="00564A94" w:rsidP="00674074">
            <w:pPr>
              <w:rPr>
                <w:sz w:val="20"/>
                <w:lang w:val="fr-CA"/>
              </w:rPr>
            </w:pPr>
            <w:r w:rsidRPr="0050263B">
              <w:rPr>
                <w:rStyle w:val="SCCFileNumberChar"/>
                <w:sz w:val="20"/>
                <w:szCs w:val="20"/>
                <w:lang w:val="fr-CA"/>
              </w:rPr>
              <w:t>37708</w:t>
            </w:r>
          </w:p>
        </w:tc>
        <w:tc>
          <w:tcPr>
            <w:tcW w:w="4457" w:type="pct"/>
            <w:gridSpan w:val="3"/>
          </w:tcPr>
          <w:p w:rsidR="00564A94" w:rsidRPr="0050263B" w:rsidRDefault="00564A94" w:rsidP="009F2058">
            <w:pPr>
              <w:pStyle w:val="SCCLsocParty"/>
              <w:jc w:val="both"/>
              <w:rPr>
                <w:b/>
                <w:sz w:val="20"/>
                <w:szCs w:val="20"/>
                <w:lang w:val="en-US"/>
              </w:rPr>
            </w:pPr>
            <w:r w:rsidRPr="0050263B">
              <w:rPr>
                <w:b/>
                <w:sz w:val="20"/>
                <w:szCs w:val="20"/>
                <w:lang w:val="en-US"/>
              </w:rPr>
              <w:t>Brian Patrick Belway c. Shawna Eileen Lalande-Weber</w:t>
            </w:r>
          </w:p>
          <w:p w:rsidR="00564A94" w:rsidRPr="0050263B" w:rsidRDefault="00564A94" w:rsidP="00674074">
            <w:pPr>
              <w:rPr>
                <w:sz w:val="20"/>
                <w:lang w:val="fr-CA"/>
              </w:rPr>
            </w:pPr>
            <w:r w:rsidRPr="0050263B">
              <w:rPr>
                <w:sz w:val="20"/>
                <w:lang w:val="fr-CA"/>
              </w:rPr>
              <w:t>(Alb.) (Civile) (Sur autorisation)</w:t>
            </w:r>
          </w:p>
        </w:tc>
      </w:tr>
      <w:tr w:rsidR="00564A94" w:rsidRPr="0050263B" w:rsidTr="00674074">
        <w:tc>
          <w:tcPr>
            <w:tcW w:w="5000" w:type="pct"/>
            <w:gridSpan w:val="4"/>
          </w:tcPr>
          <w:p w:rsidR="00564A94" w:rsidRPr="0050263B" w:rsidRDefault="00564A94" w:rsidP="00674074">
            <w:pPr>
              <w:rPr>
                <w:sz w:val="20"/>
                <w:lang w:val="fr-CA"/>
              </w:rPr>
            </w:pPr>
            <w:r w:rsidRPr="0050263B">
              <w:rPr>
                <w:sz w:val="20"/>
                <w:lang w:val="fr-CA"/>
              </w:rPr>
              <w:t>Droit de la famille – Aliments – Pension alimentaire pour enfants – Modification – Le demandeur sollicite une modification de l’ordonnance alimentaire sur consentement en faveur de l’enfant – Dans le cas d’un enfant majeur qui se trouve dans une situation de garde partagée et qui étudie à temps plein, doit-on s’en tenir au par. 3(2) des lignes directrices, ou bien est-ce la situation constitue un changement important de circonstances qui justifie une modification de l’ordonnance alimentaire en faveur de l’enfant actuellement en vigueur si les réalités économiques et financières actuelles n’ont pas été prises en compte dans l’ordonnance sur consentement initial, laquelle n’a pas été établie en vertu d’une décision judiciaire portant sur tous les faits?</w:t>
            </w:r>
          </w:p>
        </w:tc>
      </w:tr>
      <w:tr w:rsidR="00564A94" w:rsidRPr="0050263B" w:rsidTr="00674074">
        <w:tc>
          <w:tcPr>
            <w:tcW w:w="5000" w:type="pct"/>
            <w:gridSpan w:val="4"/>
          </w:tcPr>
          <w:p w:rsidR="00564A94" w:rsidRPr="0050263B" w:rsidRDefault="00564A94" w:rsidP="00674074">
            <w:pPr>
              <w:rPr>
                <w:sz w:val="20"/>
                <w:lang w:val="fr-CA"/>
              </w:rPr>
            </w:pPr>
          </w:p>
          <w:p w:rsidR="00564A94" w:rsidRPr="0050263B" w:rsidRDefault="00564A94" w:rsidP="00674074">
            <w:pPr>
              <w:rPr>
                <w:sz w:val="20"/>
                <w:lang w:val="fr-CA"/>
              </w:rPr>
            </w:pPr>
            <w:r w:rsidRPr="0050263B">
              <w:rPr>
                <w:sz w:val="20"/>
                <w:lang w:val="fr-CA"/>
              </w:rPr>
              <w:t>Les parties ont entretenu une relation de 1998 à 2002 environ, et ils ont eu ensemble un fils qui a eu 18 ans en mars 2017. Ce dernier a commencé à fréquenter l’université à l’automne 2017. Les parties avaient la garde partagée, mais au fil des ans, il y a eu des litiges portant sur la divulgation financière et la pension aliment pour enfant. Les parties ont consenti à une ordonnance alimentaire en faveur de l’enfant, mais le litige s’est poursuivi. L’affaire a été renvoyée en gestion de l’instance. En 2015, le juge responsable de la gestion de l’instance a ordonné à M. Belway de ne plus présenter de demandes sans autorisation du tribunal.</w:t>
            </w:r>
          </w:p>
        </w:tc>
      </w:tr>
      <w:tr w:rsidR="00564A94" w:rsidRPr="0050263B" w:rsidTr="00674074">
        <w:tc>
          <w:tcPr>
            <w:tcW w:w="5000" w:type="pct"/>
            <w:gridSpan w:val="4"/>
          </w:tcPr>
          <w:p w:rsidR="00564A94" w:rsidRPr="0050263B" w:rsidRDefault="00564A94" w:rsidP="00674074">
            <w:pPr>
              <w:rPr>
                <w:sz w:val="20"/>
                <w:lang w:val="fr-CA"/>
              </w:rPr>
            </w:pPr>
          </w:p>
        </w:tc>
      </w:tr>
      <w:tr w:rsidR="00564A94" w:rsidRPr="0050263B" w:rsidTr="00674074">
        <w:tc>
          <w:tcPr>
            <w:tcW w:w="2427" w:type="pct"/>
            <w:gridSpan w:val="2"/>
          </w:tcPr>
          <w:p w:rsidR="00564A94" w:rsidRPr="0050263B" w:rsidRDefault="00564A94" w:rsidP="00674074">
            <w:pPr>
              <w:rPr>
                <w:sz w:val="20"/>
                <w:lang w:val="fr-CA"/>
              </w:rPr>
            </w:pPr>
            <w:r w:rsidRPr="0050263B">
              <w:rPr>
                <w:sz w:val="20"/>
                <w:lang w:val="fr-CA"/>
              </w:rPr>
              <w:t>18 janvier 2017</w:t>
            </w:r>
          </w:p>
          <w:p w:rsidR="00564A94" w:rsidRPr="0050263B" w:rsidRDefault="00564A94" w:rsidP="00674074">
            <w:pPr>
              <w:rPr>
                <w:sz w:val="20"/>
                <w:lang w:val="fr-CA"/>
              </w:rPr>
            </w:pPr>
            <w:r w:rsidRPr="0050263B">
              <w:rPr>
                <w:sz w:val="20"/>
                <w:lang w:val="fr-CA"/>
              </w:rPr>
              <w:t>Cour du Banc de la Reine de l’Alberta</w:t>
            </w:r>
          </w:p>
          <w:p w:rsidR="00564A94" w:rsidRPr="0050263B" w:rsidRDefault="00564A94" w:rsidP="00674074">
            <w:pPr>
              <w:rPr>
                <w:sz w:val="20"/>
                <w:lang w:val="fr-CA"/>
              </w:rPr>
            </w:pPr>
            <w:r w:rsidRPr="0050263B">
              <w:rPr>
                <w:sz w:val="20"/>
                <w:lang w:val="fr-CA"/>
              </w:rPr>
              <w:t>(Juge Wilson)</w:t>
            </w:r>
          </w:p>
          <w:p w:rsidR="00564A94" w:rsidRPr="0050263B" w:rsidRDefault="00564A94" w:rsidP="00674074">
            <w:pPr>
              <w:rPr>
                <w:sz w:val="20"/>
                <w:lang w:val="fr-CA"/>
              </w:rPr>
            </w:pPr>
            <w:r w:rsidRPr="0050263B">
              <w:rPr>
                <w:sz w:val="20"/>
                <w:lang w:val="fr-CA"/>
              </w:rPr>
              <w:t>Non publié</w:t>
            </w:r>
          </w:p>
        </w:tc>
        <w:tc>
          <w:tcPr>
            <w:tcW w:w="243" w:type="pct"/>
          </w:tcPr>
          <w:p w:rsidR="00564A94" w:rsidRPr="0050263B" w:rsidRDefault="00564A94" w:rsidP="00674074">
            <w:pPr>
              <w:rPr>
                <w:sz w:val="20"/>
                <w:lang w:val="fr-CA"/>
              </w:rPr>
            </w:pPr>
          </w:p>
        </w:tc>
        <w:tc>
          <w:tcPr>
            <w:tcW w:w="2330" w:type="pct"/>
          </w:tcPr>
          <w:p w:rsidR="00564A94" w:rsidRPr="0050263B" w:rsidRDefault="00564A94" w:rsidP="00674074">
            <w:pPr>
              <w:rPr>
                <w:sz w:val="20"/>
                <w:lang w:val="fr-CA"/>
              </w:rPr>
            </w:pPr>
            <w:r w:rsidRPr="0050263B">
              <w:rPr>
                <w:sz w:val="20"/>
                <w:lang w:val="fr-CA"/>
              </w:rPr>
              <w:t>Rejet de la demande du demandeur en autorisation d’introduire une demande de modification de l’ordonnance alimentaire en faveur de l’enfant</w:t>
            </w:r>
          </w:p>
          <w:p w:rsidR="00564A94" w:rsidRPr="0050263B" w:rsidRDefault="00564A94" w:rsidP="00674074">
            <w:pPr>
              <w:rPr>
                <w:sz w:val="20"/>
                <w:lang w:val="fr-CA"/>
              </w:rPr>
            </w:pPr>
          </w:p>
        </w:tc>
      </w:tr>
      <w:tr w:rsidR="00564A94" w:rsidRPr="0050263B" w:rsidTr="00674074">
        <w:tc>
          <w:tcPr>
            <w:tcW w:w="2427" w:type="pct"/>
            <w:gridSpan w:val="2"/>
          </w:tcPr>
          <w:p w:rsidR="00564A94" w:rsidRPr="0050263B" w:rsidRDefault="00564A94" w:rsidP="00674074">
            <w:pPr>
              <w:rPr>
                <w:sz w:val="20"/>
                <w:lang w:val="fr-CA"/>
              </w:rPr>
            </w:pPr>
            <w:r w:rsidRPr="0050263B">
              <w:rPr>
                <w:sz w:val="20"/>
                <w:lang w:val="fr-CA"/>
              </w:rPr>
              <w:t>7 avril 2017</w:t>
            </w:r>
          </w:p>
          <w:p w:rsidR="00564A94" w:rsidRPr="0050263B" w:rsidRDefault="00564A94" w:rsidP="00674074">
            <w:pPr>
              <w:rPr>
                <w:sz w:val="20"/>
                <w:lang w:val="fr-CA"/>
              </w:rPr>
            </w:pPr>
            <w:r w:rsidRPr="0050263B">
              <w:rPr>
                <w:sz w:val="20"/>
                <w:lang w:val="fr-CA"/>
              </w:rPr>
              <w:t>Cour d’appel de l’Alberta (Calgary)</w:t>
            </w:r>
          </w:p>
          <w:p w:rsidR="00564A94" w:rsidRPr="0050263B" w:rsidRDefault="00564A94" w:rsidP="00674074">
            <w:pPr>
              <w:rPr>
                <w:sz w:val="20"/>
                <w:lang w:val="fr-CA"/>
              </w:rPr>
            </w:pPr>
            <w:r w:rsidRPr="0050263B">
              <w:rPr>
                <w:sz w:val="20"/>
                <w:lang w:val="fr-CA"/>
              </w:rPr>
              <w:t>(Juge Martin)</w:t>
            </w:r>
          </w:p>
          <w:p w:rsidR="00564A94" w:rsidRPr="0050263B" w:rsidRDefault="0050263B" w:rsidP="00674074">
            <w:pPr>
              <w:rPr>
                <w:sz w:val="20"/>
                <w:lang w:val="fr-CA"/>
              </w:rPr>
            </w:pPr>
            <w:hyperlink r:id="rId35" w:history="1">
              <w:r w:rsidR="00564A94" w:rsidRPr="0050263B">
                <w:rPr>
                  <w:rStyle w:val="Hyperlink"/>
                  <w:sz w:val="20"/>
                  <w:lang w:val="fr-CA"/>
                </w:rPr>
                <w:t>2017 ABCA 108</w:t>
              </w:r>
            </w:hyperlink>
          </w:p>
          <w:p w:rsidR="00564A94" w:rsidRPr="0050263B" w:rsidRDefault="00564A94" w:rsidP="00674074">
            <w:pPr>
              <w:rPr>
                <w:sz w:val="20"/>
                <w:lang w:val="fr-CA"/>
              </w:rPr>
            </w:pPr>
          </w:p>
        </w:tc>
        <w:tc>
          <w:tcPr>
            <w:tcW w:w="243" w:type="pct"/>
          </w:tcPr>
          <w:p w:rsidR="00564A94" w:rsidRPr="0050263B" w:rsidRDefault="00564A94" w:rsidP="00674074">
            <w:pPr>
              <w:rPr>
                <w:sz w:val="20"/>
                <w:lang w:val="fr-CA"/>
              </w:rPr>
            </w:pPr>
          </w:p>
        </w:tc>
        <w:tc>
          <w:tcPr>
            <w:tcW w:w="2330" w:type="pct"/>
          </w:tcPr>
          <w:p w:rsidR="00564A94" w:rsidRPr="0050263B" w:rsidRDefault="00564A94" w:rsidP="00674074">
            <w:pPr>
              <w:rPr>
                <w:sz w:val="20"/>
                <w:lang w:val="fr-CA"/>
              </w:rPr>
            </w:pPr>
            <w:r w:rsidRPr="0050263B">
              <w:rPr>
                <w:sz w:val="20"/>
                <w:lang w:val="fr-CA"/>
              </w:rPr>
              <w:t>Arrêt accueillant en partie l’appel du demandeur et lui accordant l’autorisation sur une question en particulier</w:t>
            </w:r>
          </w:p>
          <w:p w:rsidR="00564A94" w:rsidRPr="0050263B" w:rsidRDefault="00564A94" w:rsidP="00674074">
            <w:pPr>
              <w:rPr>
                <w:sz w:val="20"/>
                <w:lang w:val="fr-CA"/>
              </w:rPr>
            </w:pPr>
          </w:p>
          <w:p w:rsidR="00564A94" w:rsidRPr="0050263B" w:rsidRDefault="00564A94" w:rsidP="00674074">
            <w:pPr>
              <w:rPr>
                <w:sz w:val="20"/>
                <w:lang w:val="fr-CA"/>
              </w:rPr>
            </w:pPr>
          </w:p>
        </w:tc>
      </w:tr>
      <w:tr w:rsidR="00564A94" w:rsidRPr="0050263B" w:rsidTr="00674074">
        <w:tc>
          <w:tcPr>
            <w:tcW w:w="2427" w:type="pct"/>
            <w:gridSpan w:val="2"/>
          </w:tcPr>
          <w:p w:rsidR="00564A94" w:rsidRPr="0050263B" w:rsidRDefault="00564A94" w:rsidP="00674074">
            <w:pPr>
              <w:rPr>
                <w:sz w:val="20"/>
                <w:lang w:val="fr-CA"/>
              </w:rPr>
            </w:pPr>
            <w:r w:rsidRPr="0050263B">
              <w:rPr>
                <w:sz w:val="20"/>
                <w:lang w:val="fr-CA"/>
              </w:rPr>
              <w:t>9 juin 2017</w:t>
            </w:r>
          </w:p>
          <w:p w:rsidR="00564A94" w:rsidRPr="0050263B" w:rsidRDefault="00564A94" w:rsidP="00674074">
            <w:pPr>
              <w:rPr>
                <w:sz w:val="20"/>
                <w:lang w:val="fr-CA"/>
              </w:rPr>
            </w:pPr>
            <w:r w:rsidRPr="0050263B">
              <w:rPr>
                <w:sz w:val="20"/>
                <w:lang w:val="fr-CA"/>
              </w:rPr>
              <w:t>Cour d’appel de l’Alberta (Calgary)</w:t>
            </w:r>
          </w:p>
          <w:p w:rsidR="00564A94" w:rsidRPr="0050263B" w:rsidRDefault="00564A94" w:rsidP="00674074">
            <w:pPr>
              <w:rPr>
                <w:sz w:val="20"/>
                <w:lang w:val="fr-CA"/>
              </w:rPr>
            </w:pPr>
            <w:r w:rsidRPr="0050263B">
              <w:rPr>
                <w:sz w:val="20"/>
                <w:lang w:val="fr-CA"/>
              </w:rPr>
              <w:t>(Juges Berger, O'Ferrall et Schutz)</w:t>
            </w:r>
          </w:p>
          <w:p w:rsidR="00564A94" w:rsidRPr="0050263B" w:rsidRDefault="0050263B" w:rsidP="00674074">
            <w:pPr>
              <w:rPr>
                <w:sz w:val="20"/>
                <w:lang w:val="fr-CA"/>
              </w:rPr>
            </w:pPr>
            <w:hyperlink r:id="rId36" w:history="1">
              <w:r w:rsidR="00564A94" w:rsidRPr="0050263B">
                <w:rPr>
                  <w:rStyle w:val="Hyperlink"/>
                  <w:sz w:val="20"/>
                  <w:lang w:val="fr-CA"/>
                </w:rPr>
                <w:t>2017 ABCA 177</w:t>
              </w:r>
            </w:hyperlink>
          </w:p>
          <w:p w:rsidR="00564A94" w:rsidRPr="0050263B" w:rsidRDefault="00564A94" w:rsidP="00674074">
            <w:pPr>
              <w:rPr>
                <w:sz w:val="20"/>
                <w:lang w:val="fr-CA"/>
              </w:rPr>
            </w:pPr>
          </w:p>
        </w:tc>
        <w:tc>
          <w:tcPr>
            <w:tcW w:w="243" w:type="pct"/>
          </w:tcPr>
          <w:p w:rsidR="00564A94" w:rsidRPr="0050263B" w:rsidRDefault="00564A94" w:rsidP="00674074">
            <w:pPr>
              <w:rPr>
                <w:sz w:val="20"/>
                <w:lang w:val="fr-CA"/>
              </w:rPr>
            </w:pPr>
          </w:p>
        </w:tc>
        <w:tc>
          <w:tcPr>
            <w:tcW w:w="2330" w:type="pct"/>
          </w:tcPr>
          <w:p w:rsidR="00564A94" w:rsidRPr="0050263B" w:rsidRDefault="00564A94" w:rsidP="00674074">
            <w:pPr>
              <w:rPr>
                <w:sz w:val="20"/>
                <w:lang w:val="fr-CA"/>
              </w:rPr>
            </w:pPr>
            <w:r w:rsidRPr="0050263B">
              <w:rPr>
                <w:sz w:val="20"/>
                <w:lang w:val="fr-CA"/>
              </w:rPr>
              <w:t>Rejet de l’appel du demandeur</w:t>
            </w:r>
          </w:p>
          <w:p w:rsidR="00564A94" w:rsidRPr="0050263B" w:rsidRDefault="00564A94" w:rsidP="00674074">
            <w:pPr>
              <w:rPr>
                <w:sz w:val="20"/>
                <w:lang w:val="fr-CA"/>
              </w:rPr>
            </w:pPr>
          </w:p>
        </w:tc>
      </w:tr>
      <w:tr w:rsidR="00564A94" w:rsidRPr="0050263B" w:rsidTr="00674074">
        <w:tc>
          <w:tcPr>
            <w:tcW w:w="2427" w:type="pct"/>
            <w:gridSpan w:val="2"/>
          </w:tcPr>
          <w:p w:rsidR="00564A94" w:rsidRPr="0050263B" w:rsidRDefault="00564A94" w:rsidP="00674074">
            <w:pPr>
              <w:rPr>
                <w:sz w:val="20"/>
                <w:lang w:val="fr-CA"/>
              </w:rPr>
            </w:pPr>
            <w:r w:rsidRPr="0050263B">
              <w:rPr>
                <w:sz w:val="20"/>
                <w:lang w:val="fr-CA"/>
              </w:rPr>
              <w:t>10 août 2017</w:t>
            </w:r>
          </w:p>
          <w:p w:rsidR="00564A94" w:rsidRPr="0050263B" w:rsidRDefault="00564A94" w:rsidP="00674074">
            <w:pPr>
              <w:rPr>
                <w:sz w:val="20"/>
                <w:lang w:val="fr-CA"/>
              </w:rPr>
            </w:pPr>
            <w:r w:rsidRPr="0050263B">
              <w:rPr>
                <w:sz w:val="20"/>
                <w:lang w:val="fr-CA"/>
              </w:rPr>
              <w:t>Cour suprême du Canada</w:t>
            </w:r>
          </w:p>
        </w:tc>
        <w:tc>
          <w:tcPr>
            <w:tcW w:w="243" w:type="pct"/>
          </w:tcPr>
          <w:p w:rsidR="00564A94" w:rsidRPr="0050263B" w:rsidRDefault="00564A94" w:rsidP="00674074">
            <w:pPr>
              <w:rPr>
                <w:sz w:val="20"/>
                <w:lang w:val="fr-CA"/>
              </w:rPr>
            </w:pPr>
          </w:p>
        </w:tc>
        <w:tc>
          <w:tcPr>
            <w:tcW w:w="2330" w:type="pct"/>
          </w:tcPr>
          <w:p w:rsidR="00564A94" w:rsidRPr="0050263B" w:rsidRDefault="00564A94" w:rsidP="00674074">
            <w:pPr>
              <w:rPr>
                <w:sz w:val="20"/>
                <w:lang w:val="fr-CA"/>
              </w:rPr>
            </w:pPr>
            <w:r w:rsidRPr="0050263B">
              <w:rPr>
                <w:sz w:val="20"/>
                <w:lang w:val="fr-CA"/>
              </w:rPr>
              <w:t>Dépôt de la demande d’autorisation d’appel</w:t>
            </w:r>
          </w:p>
          <w:p w:rsidR="00564A94" w:rsidRPr="0050263B" w:rsidRDefault="00564A94" w:rsidP="00674074">
            <w:pPr>
              <w:rPr>
                <w:sz w:val="20"/>
                <w:lang w:val="fr-CA"/>
              </w:rPr>
            </w:pPr>
          </w:p>
        </w:tc>
      </w:tr>
    </w:tbl>
    <w:p w:rsidR="00564A94" w:rsidRPr="0050263B" w:rsidRDefault="00564A94" w:rsidP="00674074">
      <w:pPr>
        <w:rPr>
          <w:sz w:val="20"/>
          <w:lang w:val="fr-CA"/>
        </w:rPr>
      </w:pPr>
    </w:p>
    <w:p w:rsidR="00564A94" w:rsidRPr="0050263B" w:rsidRDefault="00564A94" w:rsidP="00957A1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64A94" w:rsidRPr="0050263B" w:rsidTr="00674074">
        <w:tc>
          <w:tcPr>
            <w:tcW w:w="543" w:type="pct"/>
          </w:tcPr>
          <w:p w:rsidR="00564A94" w:rsidRPr="0050263B" w:rsidRDefault="00564A94" w:rsidP="00674074">
            <w:pPr>
              <w:rPr>
                <w:sz w:val="20"/>
                <w:lang w:val="en-CA"/>
              </w:rPr>
            </w:pPr>
            <w:r w:rsidRPr="0050263B">
              <w:rPr>
                <w:rStyle w:val="SCCFileNumberChar"/>
                <w:sz w:val="20"/>
                <w:szCs w:val="20"/>
              </w:rPr>
              <w:t>37731</w:t>
            </w:r>
          </w:p>
        </w:tc>
        <w:tc>
          <w:tcPr>
            <w:tcW w:w="4457" w:type="pct"/>
            <w:gridSpan w:val="3"/>
          </w:tcPr>
          <w:p w:rsidR="00564A94" w:rsidRPr="0050263B" w:rsidRDefault="00564A94" w:rsidP="009F2058">
            <w:pPr>
              <w:pStyle w:val="SCCLsocParty"/>
              <w:jc w:val="both"/>
              <w:rPr>
                <w:b/>
                <w:sz w:val="20"/>
                <w:szCs w:val="20"/>
                <w:lang w:val="en-CA"/>
              </w:rPr>
            </w:pPr>
            <w:r w:rsidRPr="0050263B">
              <w:rPr>
                <w:b/>
                <w:sz w:val="20"/>
                <w:szCs w:val="20"/>
                <w:lang w:val="en-CA"/>
              </w:rPr>
              <w:t>S.D. v. S.M.</w:t>
            </w:r>
          </w:p>
          <w:p w:rsidR="00564A94" w:rsidRPr="0050263B" w:rsidRDefault="00564A94" w:rsidP="00674074">
            <w:pPr>
              <w:rPr>
                <w:sz w:val="20"/>
                <w:lang w:val="en-CA"/>
              </w:rPr>
            </w:pPr>
            <w:r w:rsidRPr="0050263B">
              <w:rPr>
                <w:sz w:val="20"/>
                <w:lang w:val="en-CA"/>
              </w:rPr>
              <w:t>(Que.) (Civil) (By Leave)</w:t>
            </w:r>
          </w:p>
        </w:tc>
      </w:tr>
      <w:tr w:rsidR="00564A94" w:rsidRPr="0050263B" w:rsidTr="00674074">
        <w:tc>
          <w:tcPr>
            <w:tcW w:w="5000" w:type="pct"/>
            <w:gridSpan w:val="4"/>
          </w:tcPr>
          <w:p w:rsidR="00564A94" w:rsidRPr="0050263B" w:rsidRDefault="00564A94">
            <w:pPr>
              <w:pStyle w:val="SCCBanSummary"/>
              <w:rPr>
                <w:sz w:val="20"/>
                <w:szCs w:val="20"/>
              </w:rPr>
            </w:pPr>
            <w:r w:rsidRPr="0050263B">
              <w:rPr>
                <w:sz w:val="20"/>
                <w:szCs w:val="20"/>
              </w:rPr>
              <w:t>(</w:t>
            </w:r>
            <w:r w:rsidRPr="0050263B">
              <w:rPr>
                <w:sz w:val="20"/>
                <w:szCs w:val="20"/>
                <w:lang w:val="en-GB"/>
              </w:rPr>
              <w:t>Publication Ban in Case</w:t>
            </w:r>
            <w:r w:rsidRPr="0050263B">
              <w:rPr>
                <w:sz w:val="20"/>
                <w:szCs w:val="20"/>
              </w:rPr>
              <w:t>) (</w:t>
            </w:r>
            <w:r w:rsidRPr="0050263B">
              <w:rPr>
                <w:sz w:val="20"/>
                <w:szCs w:val="20"/>
                <w:lang w:val="en-GB"/>
              </w:rPr>
              <w:t>Publication Ban on Party</w:t>
            </w:r>
            <w:r w:rsidRPr="0050263B">
              <w:rPr>
                <w:sz w:val="20"/>
                <w:szCs w:val="20"/>
              </w:rPr>
              <w:t>) (</w:t>
            </w:r>
            <w:r w:rsidRPr="0050263B">
              <w:rPr>
                <w:sz w:val="20"/>
                <w:szCs w:val="20"/>
                <w:lang w:val="en-GB"/>
              </w:rPr>
              <w:t>Court file contains information that is not available for inspection by the public</w:t>
            </w:r>
            <w:r w:rsidRPr="0050263B">
              <w:rPr>
                <w:sz w:val="20"/>
                <w:szCs w:val="20"/>
              </w:rPr>
              <w:t>)</w:t>
            </w:r>
          </w:p>
          <w:p w:rsidR="00564A94" w:rsidRPr="0050263B" w:rsidRDefault="00564A94" w:rsidP="00674074">
            <w:pPr>
              <w:rPr>
                <w:sz w:val="20"/>
                <w:lang w:val="en-CA"/>
              </w:rPr>
            </w:pPr>
          </w:p>
          <w:p w:rsidR="00564A94" w:rsidRPr="0050263B" w:rsidRDefault="00564A94" w:rsidP="00674074">
            <w:pPr>
              <w:rPr>
                <w:sz w:val="20"/>
                <w:lang w:val="en-CA"/>
              </w:rPr>
            </w:pPr>
            <w:r w:rsidRPr="0050263B">
              <w:rPr>
                <w:sz w:val="20"/>
                <w:lang w:val="en-CA"/>
              </w:rPr>
              <w:lastRenderedPageBreak/>
              <w:t xml:space="preserve">Family law — Custody — Mobility — Access rights — Whether analytical framework set out in </w:t>
            </w:r>
            <w:r w:rsidRPr="0050263B">
              <w:rPr>
                <w:i/>
                <w:sz w:val="20"/>
                <w:lang w:val="en-CA"/>
              </w:rPr>
              <w:t>Gordon v. Goertz</w:t>
            </w:r>
            <w:r w:rsidRPr="0050263B">
              <w:rPr>
                <w:sz w:val="20"/>
                <w:lang w:val="en-CA"/>
              </w:rPr>
              <w:t xml:space="preserve"> should be revised in light of evolution of society over past 21 years, particularly mobility of members of society and large number of parents of different nationalities who still have family in their countries of origin — Whether analytical framework set out in </w:t>
            </w:r>
            <w:r w:rsidRPr="0050263B">
              <w:rPr>
                <w:i/>
                <w:sz w:val="20"/>
                <w:lang w:val="en-CA"/>
              </w:rPr>
              <w:t>Gordon v. Goertz</w:t>
            </w:r>
            <w:r w:rsidRPr="0050263B">
              <w:rPr>
                <w:sz w:val="20"/>
                <w:lang w:val="en-CA"/>
              </w:rPr>
              <w:t xml:space="preserve"> should be revised so that criterion of child’s age is analyzed differently having regard to child’s needs, on basis that six</w:t>
            </w:r>
            <w:r w:rsidRPr="0050263B">
              <w:rPr>
                <w:sz w:val="20"/>
                <w:lang w:val="en-CA"/>
              </w:rPr>
              <w:noBreakHyphen/>
              <w:t>month</w:t>
            </w:r>
            <w:r w:rsidRPr="0050263B">
              <w:rPr>
                <w:sz w:val="20"/>
                <w:lang w:val="en-CA"/>
              </w:rPr>
              <w:noBreakHyphen/>
              <w:t>old child does not have same emotional and psychological needs as ten</w:t>
            </w:r>
            <w:r w:rsidRPr="0050263B">
              <w:rPr>
                <w:sz w:val="20"/>
                <w:lang w:val="en-CA"/>
              </w:rPr>
              <w:noBreakHyphen/>
              <w:t>year</w:t>
            </w:r>
            <w:r w:rsidRPr="0050263B">
              <w:rPr>
                <w:sz w:val="20"/>
                <w:lang w:val="en-CA"/>
              </w:rPr>
              <w:softHyphen/>
            </w:r>
            <w:r w:rsidRPr="0050263B">
              <w:rPr>
                <w:sz w:val="20"/>
                <w:lang w:val="en-CA"/>
              </w:rPr>
              <w:noBreakHyphen/>
              <w:t xml:space="preserve">old child — Whether analytical framework set out in </w:t>
            </w:r>
            <w:r w:rsidRPr="0050263B">
              <w:rPr>
                <w:i/>
                <w:sz w:val="20"/>
                <w:lang w:val="en-CA"/>
              </w:rPr>
              <w:t>Gordon v. Goertz</w:t>
            </w:r>
            <w:r w:rsidRPr="0050263B">
              <w:rPr>
                <w:sz w:val="20"/>
                <w:lang w:val="en-CA"/>
              </w:rPr>
              <w:t xml:space="preserve"> should be revised to consider reason for moving, and not only to determine whether this affects parenting ability of parent requesting move — </w:t>
            </w:r>
            <w:r w:rsidRPr="0050263B">
              <w:rPr>
                <w:i/>
                <w:sz w:val="20"/>
                <w:lang w:val="en-CA"/>
              </w:rPr>
              <w:t>Civil Code of Québec</w:t>
            </w:r>
            <w:r w:rsidRPr="0050263B">
              <w:rPr>
                <w:sz w:val="20"/>
                <w:lang w:val="en-CA"/>
              </w:rPr>
              <w:t>, art. 33.</w:t>
            </w:r>
          </w:p>
        </w:tc>
      </w:tr>
      <w:tr w:rsidR="00564A94" w:rsidRPr="0050263B" w:rsidTr="00674074">
        <w:tc>
          <w:tcPr>
            <w:tcW w:w="5000" w:type="pct"/>
            <w:gridSpan w:val="4"/>
          </w:tcPr>
          <w:p w:rsidR="00564A94" w:rsidRPr="0050263B" w:rsidRDefault="00564A94" w:rsidP="00674074">
            <w:pPr>
              <w:rPr>
                <w:sz w:val="20"/>
                <w:lang w:val="en-CA"/>
              </w:rPr>
            </w:pPr>
          </w:p>
        </w:tc>
      </w:tr>
      <w:tr w:rsidR="00564A94" w:rsidRPr="0050263B" w:rsidTr="00674074">
        <w:tc>
          <w:tcPr>
            <w:tcW w:w="5000" w:type="pct"/>
            <w:gridSpan w:val="4"/>
          </w:tcPr>
          <w:p w:rsidR="00564A94" w:rsidRPr="0050263B" w:rsidRDefault="00564A94" w:rsidP="00674074">
            <w:pPr>
              <w:rPr>
                <w:sz w:val="20"/>
                <w:lang w:val="en-CA"/>
              </w:rPr>
            </w:pPr>
            <w:r w:rsidRPr="0050263B">
              <w:rPr>
                <w:sz w:val="20"/>
                <w:lang w:val="en-CA"/>
              </w:rPr>
              <w:t>The respondent S.M. is of French nationality. She resided in France until 2010, when she obtained a student visa and came to a Quebec university for graduate studies in neuropsychology. She met the applicant S.D. in 2011, although she did not start dating him until January 2014. S.D. is of Greek origin and grew up in Quebec. They began living together in February 2015. The same year, S.M. gave birth to a little boy. The relationship deteriorated quickly, mainly because of cultural differences. The parties separated in May 2016, when the child was only five months old. The parties agreed that S.M. would have custody of the child and that S.D. would have access for short periods of time because the child was so young. That interim consent agreement was the subject of safeguard orders made by the Superior Court, which progressively increased S.D.’s access. Before the start of the trial, S.M. completed her studies and obtained a Ph.D. in neuropsychology. She informed S.D. that she intended to go back to live in France with her son. In response, S.D. brought a motion for shared custody of the child and asked that S.M. be prohibited from leaving Quebec with the child. S.M. sought sole custody and authorization to move to France with the child.</w:t>
            </w:r>
          </w:p>
          <w:p w:rsidR="00564A94" w:rsidRPr="0050263B" w:rsidRDefault="00564A94" w:rsidP="00674074">
            <w:pPr>
              <w:rPr>
                <w:sz w:val="20"/>
                <w:lang w:val="en-CA"/>
              </w:rPr>
            </w:pPr>
          </w:p>
        </w:tc>
      </w:tr>
      <w:tr w:rsidR="00564A94" w:rsidRPr="0050263B" w:rsidTr="00674074">
        <w:tc>
          <w:tcPr>
            <w:tcW w:w="2427" w:type="pct"/>
            <w:gridSpan w:val="2"/>
          </w:tcPr>
          <w:p w:rsidR="00564A94" w:rsidRPr="0050263B" w:rsidRDefault="00564A94" w:rsidP="00674074">
            <w:pPr>
              <w:rPr>
                <w:sz w:val="20"/>
                <w:lang w:val="en-CA"/>
              </w:rPr>
            </w:pPr>
            <w:r w:rsidRPr="0050263B">
              <w:rPr>
                <w:sz w:val="20"/>
                <w:lang w:val="en-CA"/>
              </w:rPr>
              <w:t>April 27, 2017</w:t>
            </w:r>
          </w:p>
          <w:p w:rsidR="00564A94" w:rsidRPr="0050263B" w:rsidRDefault="00564A94" w:rsidP="00674074">
            <w:pPr>
              <w:rPr>
                <w:sz w:val="20"/>
                <w:lang w:val="en-CA"/>
              </w:rPr>
            </w:pPr>
            <w:r w:rsidRPr="0050263B">
              <w:rPr>
                <w:sz w:val="20"/>
                <w:lang w:val="en-CA"/>
              </w:rPr>
              <w:t>Quebec Superior Court</w:t>
            </w:r>
          </w:p>
          <w:p w:rsidR="00564A94" w:rsidRPr="0050263B" w:rsidRDefault="00564A94" w:rsidP="00674074">
            <w:pPr>
              <w:rPr>
                <w:sz w:val="20"/>
                <w:lang w:val="en-CA"/>
              </w:rPr>
            </w:pPr>
            <w:r w:rsidRPr="0050263B">
              <w:rPr>
                <w:sz w:val="20"/>
                <w:lang w:val="en-CA"/>
              </w:rPr>
              <w:t>(Kear-Jodoin J.)</w:t>
            </w:r>
          </w:p>
          <w:p w:rsidR="00564A94" w:rsidRPr="0050263B" w:rsidRDefault="0050263B" w:rsidP="00674074">
            <w:pPr>
              <w:rPr>
                <w:sz w:val="20"/>
                <w:lang w:val="en-CA"/>
              </w:rPr>
            </w:pPr>
            <w:hyperlink r:id="rId37" w:history="1">
              <w:r w:rsidR="00564A94" w:rsidRPr="0050263B">
                <w:rPr>
                  <w:rStyle w:val="Hyperlink"/>
                  <w:sz w:val="20"/>
                  <w:lang w:val="en-CA"/>
                </w:rPr>
                <w:t>2017 QCCS 1600</w:t>
              </w:r>
            </w:hyperlink>
          </w:p>
          <w:p w:rsidR="00564A94" w:rsidRPr="0050263B" w:rsidRDefault="00564A94" w:rsidP="00674074">
            <w:pPr>
              <w:rPr>
                <w:sz w:val="20"/>
                <w:lang w:val="en-CA"/>
              </w:rPr>
            </w:pPr>
          </w:p>
        </w:tc>
        <w:tc>
          <w:tcPr>
            <w:tcW w:w="243" w:type="pct"/>
          </w:tcPr>
          <w:p w:rsidR="00564A94" w:rsidRPr="0050263B" w:rsidRDefault="00564A94" w:rsidP="00674074">
            <w:pPr>
              <w:rPr>
                <w:sz w:val="20"/>
                <w:lang w:val="en-CA"/>
              </w:rPr>
            </w:pPr>
          </w:p>
        </w:tc>
        <w:tc>
          <w:tcPr>
            <w:tcW w:w="2330" w:type="pct"/>
          </w:tcPr>
          <w:p w:rsidR="00564A94" w:rsidRPr="0050263B" w:rsidRDefault="00564A94" w:rsidP="00674074">
            <w:pPr>
              <w:rPr>
                <w:sz w:val="20"/>
                <w:lang w:val="en-CA"/>
              </w:rPr>
            </w:pPr>
            <w:r w:rsidRPr="0050263B">
              <w:rPr>
                <w:sz w:val="20"/>
                <w:lang w:val="en-CA"/>
              </w:rPr>
              <w:t>Progressive shared custody of minor child granted</w:t>
            </w:r>
          </w:p>
        </w:tc>
      </w:tr>
      <w:tr w:rsidR="00564A94" w:rsidRPr="0050263B" w:rsidTr="00674074">
        <w:tc>
          <w:tcPr>
            <w:tcW w:w="2427" w:type="pct"/>
            <w:gridSpan w:val="2"/>
          </w:tcPr>
          <w:p w:rsidR="00564A94" w:rsidRPr="0050263B" w:rsidRDefault="00564A94" w:rsidP="00674074">
            <w:pPr>
              <w:rPr>
                <w:sz w:val="20"/>
                <w:lang w:val="en-CA"/>
              </w:rPr>
            </w:pPr>
            <w:r w:rsidRPr="0050263B">
              <w:rPr>
                <w:sz w:val="20"/>
                <w:lang w:val="en-CA"/>
              </w:rPr>
              <w:t>September 7, 2017</w:t>
            </w:r>
          </w:p>
          <w:p w:rsidR="00564A94" w:rsidRPr="0050263B" w:rsidRDefault="00564A94" w:rsidP="00674074">
            <w:pPr>
              <w:rPr>
                <w:sz w:val="20"/>
                <w:lang w:val="en-CA"/>
              </w:rPr>
            </w:pPr>
            <w:r w:rsidRPr="0050263B">
              <w:rPr>
                <w:sz w:val="20"/>
                <w:lang w:val="en-CA"/>
              </w:rPr>
              <w:t>Quebec Court of Appeal (Montréal)</w:t>
            </w:r>
          </w:p>
          <w:p w:rsidR="00564A94" w:rsidRPr="0050263B" w:rsidRDefault="00564A94" w:rsidP="00674074">
            <w:pPr>
              <w:rPr>
                <w:sz w:val="20"/>
                <w:lang w:val="en-CA"/>
              </w:rPr>
            </w:pPr>
            <w:r w:rsidRPr="0050263B">
              <w:rPr>
                <w:sz w:val="20"/>
                <w:lang w:val="en-CA"/>
              </w:rPr>
              <w:t>(Mainville, Hogue and Healy JJ.A.)</w:t>
            </w:r>
          </w:p>
          <w:p w:rsidR="00564A94" w:rsidRPr="0050263B" w:rsidRDefault="0050263B" w:rsidP="00674074">
            <w:pPr>
              <w:rPr>
                <w:sz w:val="20"/>
                <w:lang w:val="en-CA"/>
              </w:rPr>
            </w:pPr>
            <w:hyperlink r:id="rId38" w:history="1">
              <w:r w:rsidR="00564A94" w:rsidRPr="0050263B">
                <w:rPr>
                  <w:rStyle w:val="Hyperlink"/>
                  <w:sz w:val="20"/>
                  <w:lang w:val="en-CA"/>
                </w:rPr>
                <w:t>2017 QCCA 1367</w:t>
              </w:r>
            </w:hyperlink>
          </w:p>
          <w:p w:rsidR="00564A94" w:rsidRPr="0050263B" w:rsidRDefault="00564A94" w:rsidP="00674074">
            <w:pPr>
              <w:rPr>
                <w:sz w:val="20"/>
                <w:lang w:val="en-CA"/>
              </w:rPr>
            </w:pPr>
          </w:p>
        </w:tc>
        <w:tc>
          <w:tcPr>
            <w:tcW w:w="243" w:type="pct"/>
          </w:tcPr>
          <w:p w:rsidR="00564A94" w:rsidRPr="0050263B" w:rsidRDefault="00564A94" w:rsidP="00674074">
            <w:pPr>
              <w:rPr>
                <w:sz w:val="20"/>
                <w:lang w:val="en-CA"/>
              </w:rPr>
            </w:pPr>
          </w:p>
        </w:tc>
        <w:tc>
          <w:tcPr>
            <w:tcW w:w="2330" w:type="pct"/>
          </w:tcPr>
          <w:p w:rsidR="00564A94" w:rsidRPr="0050263B" w:rsidRDefault="00564A94" w:rsidP="00674074">
            <w:pPr>
              <w:rPr>
                <w:sz w:val="20"/>
                <w:lang w:val="en-CA"/>
              </w:rPr>
            </w:pPr>
            <w:r w:rsidRPr="0050263B">
              <w:rPr>
                <w:sz w:val="20"/>
                <w:lang w:val="en-CA"/>
              </w:rPr>
              <w:t>Appeal allowed; S.M. granted sole custody of minor child and authorized to move to France with minor child; S.D. granted access rights</w:t>
            </w:r>
          </w:p>
          <w:p w:rsidR="00564A94" w:rsidRPr="0050263B" w:rsidRDefault="00564A94" w:rsidP="00674074">
            <w:pPr>
              <w:rPr>
                <w:sz w:val="20"/>
                <w:lang w:val="en-CA"/>
              </w:rPr>
            </w:pPr>
          </w:p>
        </w:tc>
      </w:tr>
      <w:tr w:rsidR="00564A94" w:rsidRPr="0050263B" w:rsidTr="00674074">
        <w:tc>
          <w:tcPr>
            <w:tcW w:w="2427" w:type="pct"/>
            <w:gridSpan w:val="2"/>
          </w:tcPr>
          <w:p w:rsidR="00564A94" w:rsidRPr="0050263B" w:rsidRDefault="00564A94">
            <w:pPr>
              <w:rPr>
                <w:sz w:val="20"/>
                <w:lang w:val="en-CA"/>
              </w:rPr>
            </w:pPr>
            <w:r w:rsidRPr="0050263B">
              <w:rPr>
                <w:sz w:val="20"/>
                <w:lang w:val="en-CA"/>
              </w:rPr>
              <w:t>November 6, 2017</w:t>
            </w:r>
          </w:p>
          <w:p w:rsidR="00564A94" w:rsidRPr="0050263B" w:rsidRDefault="00564A94" w:rsidP="00674074">
            <w:pPr>
              <w:rPr>
                <w:sz w:val="20"/>
                <w:lang w:val="en-CA"/>
              </w:rPr>
            </w:pPr>
            <w:r w:rsidRPr="0050263B">
              <w:rPr>
                <w:sz w:val="20"/>
                <w:lang w:val="en-CA"/>
              </w:rPr>
              <w:t>Supreme Court of Canada</w:t>
            </w:r>
          </w:p>
        </w:tc>
        <w:tc>
          <w:tcPr>
            <w:tcW w:w="243" w:type="pct"/>
          </w:tcPr>
          <w:p w:rsidR="00564A94" w:rsidRPr="0050263B" w:rsidRDefault="00564A94" w:rsidP="00674074">
            <w:pPr>
              <w:rPr>
                <w:sz w:val="20"/>
                <w:lang w:val="en-CA"/>
              </w:rPr>
            </w:pPr>
          </w:p>
        </w:tc>
        <w:tc>
          <w:tcPr>
            <w:tcW w:w="2330" w:type="pct"/>
          </w:tcPr>
          <w:p w:rsidR="00564A94" w:rsidRPr="0050263B" w:rsidRDefault="00564A94">
            <w:pPr>
              <w:rPr>
                <w:sz w:val="20"/>
                <w:lang w:val="en-CA"/>
              </w:rPr>
            </w:pPr>
            <w:r w:rsidRPr="0050263B">
              <w:rPr>
                <w:sz w:val="20"/>
                <w:lang w:val="en-CA"/>
              </w:rPr>
              <w:t>Application for leave to appeal filed</w:t>
            </w:r>
          </w:p>
          <w:p w:rsidR="00564A94" w:rsidRPr="0050263B" w:rsidRDefault="00564A94" w:rsidP="00674074">
            <w:pPr>
              <w:rPr>
                <w:sz w:val="20"/>
                <w:lang w:val="en-CA"/>
              </w:rPr>
            </w:pPr>
          </w:p>
        </w:tc>
      </w:tr>
    </w:tbl>
    <w:p w:rsidR="00564A94" w:rsidRPr="0050263B" w:rsidRDefault="00564A94" w:rsidP="00674074">
      <w:pPr>
        <w:rPr>
          <w:sz w:val="20"/>
          <w:lang w:val="en-CA"/>
        </w:rPr>
      </w:pPr>
    </w:p>
    <w:p w:rsidR="009F2058" w:rsidRPr="0050263B" w:rsidRDefault="009F2058" w:rsidP="00674074">
      <w:pPr>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64A94" w:rsidRPr="0050263B" w:rsidTr="00674074">
        <w:tc>
          <w:tcPr>
            <w:tcW w:w="543" w:type="pct"/>
          </w:tcPr>
          <w:p w:rsidR="00564A94" w:rsidRPr="0050263B" w:rsidRDefault="00564A94" w:rsidP="00674074">
            <w:pPr>
              <w:rPr>
                <w:sz w:val="20"/>
              </w:rPr>
            </w:pPr>
            <w:r w:rsidRPr="0050263B">
              <w:rPr>
                <w:rStyle w:val="SCCFileNumberChar"/>
                <w:sz w:val="20"/>
                <w:szCs w:val="20"/>
              </w:rPr>
              <w:t>37731</w:t>
            </w:r>
          </w:p>
        </w:tc>
        <w:tc>
          <w:tcPr>
            <w:tcW w:w="4457" w:type="pct"/>
            <w:gridSpan w:val="3"/>
          </w:tcPr>
          <w:p w:rsidR="00564A94" w:rsidRPr="0050263B" w:rsidRDefault="00564A94" w:rsidP="009F2058">
            <w:pPr>
              <w:pStyle w:val="SCCLsocParty"/>
              <w:jc w:val="both"/>
              <w:rPr>
                <w:b/>
                <w:sz w:val="20"/>
                <w:szCs w:val="20"/>
              </w:rPr>
            </w:pPr>
            <w:r w:rsidRPr="0050263B">
              <w:rPr>
                <w:b/>
                <w:sz w:val="20"/>
                <w:szCs w:val="20"/>
              </w:rPr>
              <w:t>S.D. c. S.M.</w:t>
            </w:r>
          </w:p>
          <w:p w:rsidR="00564A94" w:rsidRPr="0050263B" w:rsidRDefault="00564A94">
            <w:pPr>
              <w:rPr>
                <w:sz w:val="20"/>
                <w:lang w:val="fr-CA"/>
              </w:rPr>
            </w:pPr>
            <w:r w:rsidRPr="0050263B">
              <w:rPr>
                <w:sz w:val="20"/>
                <w:lang w:val="fr-CA"/>
              </w:rPr>
              <w:t>(Qc) (Civile) (Autorisation)</w:t>
            </w:r>
          </w:p>
        </w:tc>
      </w:tr>
      <w:tr w:rsidR="00564A94" w:rsidRPr="0050263B" w:rsidTr="00674074">
        <w:tc>
          <w:tcPr>
            <w:tcW w:w="5000" w:type="pct"/>
            <w:gridSpan w:val="4"/>
          </w:tcPr>
          <w:p w:rsidR="00564A94" w:rsidRPr="0050263B" w:rsidRDefault="00564A94">
            <w:pPr>
              <w:pStyle w:val="SCCBanSummary"/>
              <w:rPr>
                <w:sz w:val="20"/>
                <w:szCs w:val="20"/>
                <w:lang w:val="fr-CA"/>
              </w:rPr>
            </w:pPr>
            <w:r w:rsidRPr="0050263B">
              <w:rPr>
                <w:sz w:val="20"/>
                <w:szCs w:val="20"/>
                <w:lang w:val="fr-CA"/>
              </w:rPr>
              <w:t>(Ordonnance de non-publication dans le dossier) (Ordonnance de non-publication visant une partie) (Le dossier de la Cour renferme des données que le public n’est pas autorisé à consulter)</w:t>
            </w:r>
          </w:p>
          <w:p w:rsidR="00564A94" w:rsidRPr="0050263B" w:rsidRDefault="00564A94" w:rsidP="00674074">
            <w:pPr>
              <w:rPr>
                <w:sz w:val="20"/>
                <w:lang w:val="fr-CA"/>
              </w:rPr>
            </w:pPr>
          </w:p>
          <w:p w:rsidR="00564A94" w:rsidRPr="0050263B" w:rsidRDefault="00564A94" w:rsidP="00674074">
            <w:pPr>
              <w:rPr>
                <w:sz w:val="20"/>
                <w:lang w:val="fr-CA"/>
              </w:rPr>
            </w:pPr>
            <w:r w:rsidRPr="0050263B">
              <w:rPr>
                <w:sz w:val="20"/>
                <w:lang w:val="fr-CA"/>
              </w:rPr>
              <w:t xml:space="preserve">Droit de la famille — Garde — Mobilité — Droit d’accès — Y a-t-il lieu de réviser la grille d’analyse de </w:t>
            </w:r>
            <w:r w:rsidRPr="0050263B">
              <w:rPr>
                <w:i/>
                <w:sz w:val="20"/>
                <w:lang w:val="fr-CA"/>
              </w:rPr>
              <w:t>Gordon c. Goertz</w:t>
            </w:r>
            <w:r w:rsidRPr="0050263B">
              <w:rPr>
                <w:sz w:val="20"/>
                <w:lang w:val="fr-CA"/>
              </w:rPr>
              <w:t xml:space="preserve">, compte tenu de l’évolution de la société au cours des 21 dernières années et notamment de la mobilité des membres de la société et le nombre important de parents de nationalités différentes qui ont toujours de la famille dans leur pays d’origine? — Y a-t-il lieu de réviser la grille d’analyse de </w:t>
            </w:r>
            <w:r w:rsidRPr="0050263B">
              <w:rPr>
                <w:i/>
                <w:sz w:val="20"/>
                <w:lang w:val="fr-CA"/>
              </w:rPr>
              <w:t>Gordon c. Goertz</w:t>
            </w:r>
            <w:r w:rsidRPr="0050263B">
              <w:rPr>
                <w:sz w:val="20"/>
                <w:lang w:val="fr-CA"/>
              </w:rPr>
              <w:t xml:space="preserve"> afin d’analyser de façon différente le critère de l’âge de l’enfant eu égard à ses besoins, étant entendu qu’un enfant de 6 mois n’a pas les mêmes besoins qu’un enfant de 10 ans du point de vue affectif et psychologique? — Y a-t-il lieu de réviser la grille d’analyse de </w:t>
            </w:r>
            <w:r w:rsidRPr="0050263B">
              <w:rPr>
                <w:i/>
                <w:sz w:val="20"/>
                <w:lang w:val="fr-CA"/>
              </w:rPr>
              <w:t>Gordon c. Goertz</w:t>
            </w:r>
            <w:r w:rsidRPr="0050263B">
              <w:rPr>
                <w:sz w:val="20"/>
                <w:lang w:val="fr-CA"/>
              </w:rPr>
              <w:t xml:space="preserve"> afin de considérer le motif de déménagement, non seulement pour déterminer si cela effecte les capacités parentales du parent requérant le déménagement? — </w:t>
            </w:r>
            <w:r w:rsidRPr="0050263B">
              <w:rPr>
                <w:i/>
                <w:sz w:val="20"/>
                <w:lang w:val="fr-CA"/>
              </w:rPr>
              <w:t>Code civil du Québec</w:t>
            </w:r>
            <w:r w:rsidRPr="0050263B">
              <w:rPr>
                <w:sz w:val="20"/>
                <w:lang w:val="fr-FR"/>
              </w:rPr>
              <w:t>,</w:t>
            </w:r>
            <w:r w:rsidRPr="0050263B">
              <w:rPr>
                <w:sz w:val="20"/>
                <w:lang w:val="fr-CA"/>
              </w:rPr>
              <w:t xml:space="preserve"> art. 33.</w:t>
            </w:r>
          </w:p>
        </w:tc>
      </w:tr>
      <w:tr w:rsidR="00564A94" w:rsidRPr="0050263B" w:rsidTr="00674074">
        <w:tc>
          <w:tcPr>
            <w:tcW w:w="5000" w:type="pct"/>
            <w:gridSpan w:val="4"/>
          </w:tcPr>
          <w:p w:rsidR="00564A94" w:rsidRPr="0050263B" w:rsidRDefault="00564A94" w:rsidP="00674074">
            <w:pPr>
              <w:rPr>
                <w:sz w:val="20"/>
                <w:lang w:val="fr-CA"/>
              </w:rPr>
            </w:pPr>
          </w:p>
        </w:tc>
      </w:tr>
      <w:tr w:rsidR="00564A94" w:rsidRPr="0050263B" w:rsidTr="00674074">
        <w:tc>
          <w:tcPr>
            <w:tcW w:w="5000" w:type="pct"/>
            <w:gridSpan w:val="4"/>
          </w:tcPr>
          <w:p w:rsidR="00564A94" w:rsidRPr="0050263B" w:rsidRDefault="00564A94" w:rsidP="00674074">
            <w:pPr>
              <w:rPr>
                <w:sz w:val="20"/>
                <w:lang w:val="fr-CA"/>
              </w:rPr>
            </w:pPr>
            <w:r w:rsidRPr="0050263B">
              <w:rPr>
                <w:sz w:val="20"/>
                <w:lang w:val="fr-CA"/>
              </w:rPr>
              <w:t xml:space="preserve">L’intimée, S.M., est de nationalité française. Elle réside en France jusqu’en 2010 soit l’année où elle obtient un visa d’étudiante et vient poursuivre des études supérieures en neuropsychologie dans une université québécoise. Elle fait </w:t>
            </w:r>
            <w:r w:rsidRPr="0050263B">
              <w:rPr>
                <w:sz w:val="20"/>
                <w:lang w:val="fr-CA"/>
              </w:rPr>
              <w:lastRenderedPageBreak/>
              <w:t xml:space="preserve">connaissance du demandeur, </w:t>
            </w:r>
            <w:r w:rsidRPr="0050263B">
              <w:rPr>
                <w:rStyle w:val="SCCSsocChar"/>
                <w:rFonts w:eastAsiaTheme="minorHAnsi"/>
                <w:sz w:val="20"/>
              </w:rPr>
              <w:t>S.D.</w:t>
            </w:r>
            <w:r w:rsidRPr="0050263B">
              <w:rPr>
                <w:sz w:val="20"/>
                <w:lang w:val="fr-CA"/>
              </w:rPr>
              <w:t xml:space="preserve"> en 2011 bien qu’elle ne commence à le fréquenter qu’en janvier 2014. Il est d’origine grecque et a grandi au Québec. Ils commencent à faire vie commune en février 2015. Cette même année, S.M. donne naissance à un petit garçon. Principalement pour des raisons de différences culturelles, la relation se détériore rapidement. Les parties se séparent en mai 2016 alors que l’enfant n’a que cinq mois. Les parties conviennent que S.M. aura la garde de l’enfant et que S.D. aura des accès de courte durée en raison du jeune âge de l’enfant. Cette entente intérimaire par consentement fera l’objet d’ordonnances de sauvegarde par la Cour supérieure qui augmente progressivement les accès de S.D. Avant le début de l’audition en première instance, S.M. termine ses études et obtient un doctorat en neuropsychologie. Elle informe S.D. de son intention de retourner vivre en France avec son fils. En réaction, S.D. présente une requête pour obtenir la garde partagée de l’enfant et demande qu’il soit interdit à S.M. de quitter le Québec avec l’enfant. S.M. demande la garde exclusive et l’autorisation de déménager en France avec l’enfant pour s’y établir.</w:t>
            </w:r>
          </w:p>
          <w:p w:rsidR="00564A94" w:rsidRPr="0050263B" w:rsidRDefault="00564A94" w:rsidP="00674074">
            <w:pPr>
              <w:rPr>
                <w:sz w:val="20"/>
                <w:lang w:val="fr-CA"/>
              </w:rPr>
            </w:pPr>
          </w:p>
        </w:tc>
      </w:tr>
      <w:tr w:rsidR="00564A94" w:rsidRPr="0050263B" w:rsidTr="00674074">
        <w:tc>
          <w:tcPr>
            <w:tcW w:w="2427" w:type="pct"/>
            <w:gridSpan w:val="2"/>
          </w:tcPr>
          <w:p w:rsidR="00564A94" w:rsidRPr="0050263B" w:rsidRDefault="00564A94" w:rsidP="00674074">
            <w:pPr>
              <w:rPr>
                <w:sz w:val="20"/>
                <w:lang w:val="fr-CA"/>
              </w:rPr>
            </w:pPr>
            <w:r w:rsidRPr="0050263B">
              <w:rPr>
                <w:sz w:val="20"/>
                <w:lang w:val="fr-CA"/>
              </w:rPr>
              <w:lastRenderedPageBreak/>
              <w:t>Le 27 avril 2017</w:t>
            </w:r>
          </w:p>
          <w:p w:rsidR="00564A94" w:rsidRPr="0050263B" w:rsidRDefault="00564A94" w:rsidP="00674074">
            <w:pPr>
              <w:rPr>
                <w:sz w:val="20"/>
                <w:lang w:val="fr-CA"/>
              </w:rPr>
            </w:pPr>
            <w:r w:rsidRPr="0050263B">
              <w:rPr>
                <w:sz w:val="20"/>
                <w:lang w:val="fr-CA"/>
              </w:rPr>
              <w:t>Cour supérieure du Québec</w:t>
            </w:r>
          </w:p>
          <w:p w:rsidR="00564A94" w:rsidRPr="0050263B" w:rsidRDefault="00564A94" w:rsidP="00674074">
            <w:pPr>
              <w:rPr>
                <w:sz w:val="20"/>
                <w:lang w:val="fr-CA"/>
              </w:rPr>
            </w:pPr>
            <w:r w:rsidRPr="0050263B">
              <w:rPr>
                <w:sz w:val="20"/>
                <w:lang w:val="fr-CA"/>
              </w:rPr>
              <w:t>(La juge Kear-Jodoin)</w:t>
            </w:r>
          </w:p>
          <w:p w:rsidR="00564A94" w:rsidRPr="0050263B" w:rsidRDefault="0050263B" w:rsidP="00674074">
            <w:pPr>
              <w:rPr>
                <w:sz w:val="20"/>
                <w:lang w:val="fr-CA"/>
              </w:rPr>
            </w:pPr>
            <w:hyperlink r:id="rId39" w:history="1">
              <w:r w:rsidR="00564A94" w:rsidRPr="0050263B">
                <w:rPr>
                  <w:rStyle w:val="Hyperlink"/>
                  <w:sz w:val="20"/>
                  <w:lang w:val="fr-CA"/>
                </w:rPr>
                <w:t>2017 QCCS 1600</w:t>
              </w:r>
            </w:hyperlink>
          </w:p>
          <w:p w:rsidR="00564A94" w:rsidRPr="0050263B" w:rsidRDefault="00564A94" w:rsidP="00674074">
            <w:pPr>
              <w:rPr>
                <w:sz w:val="20"/>
                <w:lang w:val="fr-CA"/>
              </w:rPr>
            </w:pPr>
          </w:p>
        </w:tc>
        <w:tc>
          <w:tcPr>
            <w:tcW w:w="243" w:type="pct"/>
          </w:tcPr>
          <w:p w:rsidR="00564A94" w:rsidRPr="0050263B" w:rsidRDefault="00564A94" w:rsidP="00674074">
            <w:pPr>
              <w:rPr>
                <w:sz w:val="20"/>
                <w:lang w:val="fr-CA"/>
              </w:rPr>
            </w:pPr>
          </w:p>
        </w:tc>
        <w:tc>
          <w:tcPr>
            <w:tcW w:w="2330" w:type="pct"/>
          </w:tcPr>
          <w:p w:rsidR="00564A94" w:rsidRPr="0050263B" w:rsidRDefault="00564A94" w:rsidP="00674074">
            <w:pPr>
              <w:rPr>
                <w:sz w:val="20"/>
              </w:rPr>
            </w:pPr>
            <w:r w:rsidRPr="0050263B">
              <w:rPr>
                <w:sz w:val="20"/>
              </w:rPr>
              <w:t>Progressive shared custody of the minor child granted.</w:t>
            </w:r>
          </w:p>
        </w:tc>
      </w:tr>
      <w:tr w:rsidR="00564A94" w:rsidRPr="0050263B" w:rsidTr="00674074">
        <w:tc>
          <w:tcPr>
            <w:tcW w:w="2427" w:type="pct"/>
            <w:gridSpan w:val="2"/>
          </w:tcPr>
          <w:p w:rsidR="00564A94" w:rsidRPr="0050263B" w:rsidRDefault="00564A94" w:rsidP="00674074">
            <w:pPr>
              <w:rPr>
                <w:sz w:val="20"/>
                <w:lang w:val="fr-CA"/>
              </w:rPr>
            </w:pPr>
            <w:r w:rsidRPr="0050263B">
              <w:rPr>
                <w:sz w:val="20"/>
                <w:lang w:val="fr-CA"/>
              </w:rPr>
              <w:t>Le 7 septembre 2017</w:t>
            </w:r>
          </w:p>
          <w:p w:rsidR="00564A94" w:rsidRPr="0050263B" w:rsidRDefault="00564A94" w:rsidP="00674074">
            <w:pPr>
              <w:rPr>
                <w:sz w:val="20"/>
                <w:lang w:val="fr-CA"/>
              </w:rPr>
            </w:pPr>
            <w:r w:rsidRPr="0050263B">
              <w:rPr>
                <w:sz w:val="20"/>
                <w:lang w:val="fr-CA"/>
              </w:rPr>
              <w:t>Cour d’appel du Québec (Montréal)</w:t>
            </w:r>
          </w:p>
          <w:p w:rsidR="00564A94" w:rsidRPr="0050263B" w:rsidRDefault="00564A94" w:rsidP="00674074">
            <w:pPr>
              <w:rPr>
                <w:sz w:val="20"/>
                <w:lang w:val="fr-CA"/>
              </w:rPr>
            </w:pPr>
            <w:r w:rsidRPr="0050263B">
              <w:rPr>
                <w:sz w:val="20"/>
                <w:lang w:val="fr-CA"/>
              </w:rPr>
              <w:t>(Les juges Mainville, Hogue et Healy)</w:t>
            </w:r>
          </w:p>
          <w:p w:rsidR="00564A94" w:rsidRPr="0050263B" w:rsidRDefault="0050263B" w:rsidP="00674074">
            <w:pPr>
              <w:rPr>
                <w:sz w:val="20"/>
              </w:rPr>
            </w:pPr>
            <w:hyperlink r:id="rId40" w:history="1">
              <w:r w:rsidR="00564A94" w:rsidRPr="0050263B">
                <w:rPr>
                  <w:rStyle w:val="Hyperlink"/>
                  <w:sz w:val="20"/>
                </w:rPr>
                <w:t>2017 QCCA 1367</w:t>
              </w:r>
            </w:hyperlink>
          </w:p>
          <w:p w:rsidR="00564A94" w:rsidRPr="0050263B" w:rsidRDefault="00564A94" w:rsidP="00674074">
            <w:pPr>
              <w:rPr>
                <w:sz w:val="20"/>
              </w:rPr>
            </w:pPr>
          </w:p>
        </w:tc>
        <w:tc>
          <w:tcPr>
            <w:tcW w:w="243" w:type="pct"/>
          </w:tcPr>
          <w:p w:rsidR="00564A94" w:rsidRPr="0050263B" w:rsidRDefault="00564A94" w:rsidP="00674074">
            <w:pPr>
              <w:rPr>
                <w:sz w:val="20"/>
              </w:rPr>
            </w:pPr>
          </w:p>
        </w:tc>
        <w:tc>
          <w:tcPr>
            <w:tcW w:w="2330" w:type="pct"/>
          </w:tcPr>
          <w:p w:rsidR="00564A94" w:rsidRPr="0050263B" w:rsidRDefault="00564A94" w:rsidP="00674074">
            <w:pPr>
              <w:rPr>
                <w:sz w:val="20"/>
                <w:lang w:val="fr-CA"/>
              </w:rPr>
            </w:pPr>
            <w:r w:rsidRPr="0050263B">
              <w:rPr>
                <w:sz w:val="20"/>
                <w:lang w:val="fr-CA"/>
              </w:rPr>
              <w:t>Appel accueilli. Garde exclusive de l’enfant mineur confié à S.M. Déménagement en France de S.M. et de l’enfant mineur autorisé avec droits d’accès pour S.D.</w:t>
            </w:r>
          </w:p>
          <w:p w:rsidR="00564A94" w:rsidRPr="0050263B" w:rsidRDefault="00564A94" w:rsidP="00674074">
            <w:pPr>
              <w:rPr>
                <w:sz w:val="20"/>
                <w:lang w:val="fr-CA"/>
              </w:rPr>
            </w:pPr>
          </w:p>
        </w:tc>
      </w:tr>
      <w:tr w:rsidR="00564A94" w:rsidRPr="0050263B" w:rsidTr="00674074">
        <w:tc>
          <w:tcPr>
            <w:tcW w:w="2427" w:type="pct"/>
            <w:gridSpan w:val="2"/>
          </w:tcPr>
          <w:p w:rsidR="00564A94" w:rsidRPr="0050263B" w:rsidRDefault="00564A94">
            <w:pPr>
              <w:rPr>
                <w:sz w:val="20"/>
                <w:lang w:val="fr-CA"/>
              </w:rPr>
            </w:pPr>
            <w:r w:rsidRPr="0050263B">
              <w:rPr>
                <w:sz w:val="20"/>
                <w:lang w:val="fr-CA"/>
              </w:rPr>
              <w:t>Le 6 novembre 2017</w:t>
            </w:r>
          </w:p>
          <w:p w:rsidR="00564A94" w:rsidRPr="0050263B" w:rsidRDefault="00564A94" w:rsidP="00674074">
            <w:pPr>
              <w:rPr>
                <w:sz w:val="20"/>
                <w:lang w:val="fr-CA"/>
              </w:rPr>
            </w:pPr>
            <w:r w:rsidRPr="0050263B">
              <w:rPr>
                <w:sz w:val="20"/>
                <w:lang w:val="fr-CA"/>
              </w:rPr>
              <w:t>Cour suprême du Canada</w:t>
            </w:r>
          </w:p>
        </w:tc>
        <w:tc>
          <w:tcPr>
            <w:tcW w:w="243" w:type="pct"/>
          </w:tcPr>
          <w:p w:rsidR="00564A94" w:rsidRPr="0050263B" w:rsidRDefault="00564A94" w:rsidP="00674074">
            <w:pPr>
              <w:rPr>
                <w:sz w:val="20"/>
                <w:lang w:val="fr-CA"/>
              </w:rPr>
            </w:pPr>
          </w:p>
        </w:tc>
        <w:tc>
          <w:tcPr>
            <w:tcW w:w="2330" w:type="pct"/>
          </w:tcPr>
          <w:p w:rsidR="00564A94" w:rsidRPr="0050263B" w:rsidRDefault="00564A94">
            <w:pPr>
              <w:rPr>
                <w:sz w:val="20"/>
              </w:rPr>
            </w:pPr>
            <w:r w:rsidRPr="0050263B">
              <w:rPr>
                <w:sz w:val="20"/>
              </w:rPr>
              <w:t>Demande d’autorisation d’appel déposée.</w:t>
            </w:r>
          </w:p>
          <w:p w:rsidR="00564A94" w:rsidRPr="0050263B" w:rsidRDefault="00564A94" w:rsidP="00674074">
            <w:pPr>
              <w:rPr>
                <w:sz w:val="20"/>
              </w:rPr>
            </w:pPr>
          </w:p>
        </w:tc>
      </w:tr>
    </w:tbl>
    <w:p w:rsidR="00564A94" w:rsidRPr="0050263B" w:rsidRDefault="00564A94" w:rsidP="00674074">
      <w:pPr>
        <w:rPr>
          <w:sz w:val="20"/>
        </w:rPr>
      </w:pPr>
    </w:p>
    <w:p w:rsidR="00564A94" w:rsidRPr="0050263B" w:rsidRDefault="00564A94" w:rsidP="00957A1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64A94" w:rsidRPr="0050263B" w:rsidTr="00674074">
        <w:tc>
          <w:tcPr>
            <w:tcW w:w="543" w:type="pct"/>
          </w:tcPr>
          <w:p w:rsidR="00564A94" w:rsidRPr="0050263B" w:rsidRDefault="00564A94" w:rsidP="00674074">
            <w:pPr>
              <w:rPr>
                <w:sz w:val="20"/>
              </w:rPr>
            </w:pPr>
            <w:r w:rsidRPr="0050263B">
              <w:rPr>
                <w:rStyle w:val="SCCFileNumberChar"/>
                <w:sz w:val="20"/>
                <w:szCs w:val="20"/>
              </w:rPr>
              <w:t>37674</w:t>
            </w:r>
          </w:p>
        </w:tc>
        <w:tc>
          <w:tcPr>
            <w:tcW w:w="4457" w:type="pct"/>
            <w:gridSpan w:val="3"/>
          </w:tcPr>
          <w:p w:rsidR="00564A94" w:rsidRPr="0050263B" w:rsidRDefault="00564A94" w:rsidP="009F2058">
            <w:pPr>
              <w:pStyle w:val="SCCLsocParty"/>
              <w:jc w:val="both"/>
              <w:rPr>
                <w:b/>
                <w:sz w:val="20"/>
                <w:szCs w:val="20"/>
                <w:lang w:val="en-US"/>
              </w:rPr>
            </w:pPr>
            <w:r w:rsidRPr="0050263B">
              <w:rPr>
                <w:b/>
                <w:sz w:val="20"/>
                <w:szCs w:val="20"/>
                <w:lang w:val="en-US"/>
              </w:rPr>
              <w:t>Pembina County Water Resource District, City of Pembina, North Dakota, Township of Pembina, North Dakota, Township of Walhalla, North Dakota, City of Neche, North Dakota, Township of Neche, North Dakota, Township of Felson, North Dakota, Township of St. Joseph, North Dakota,, Timothy L. Wilwand, Dennis K. Schaler, Richard Margerum and Verlinda Margerum v. Government of Manitoba, Rural Municipality of Rhineland</w:t>
            </w:r>
          </w:p>
          <w:p w:rsidR="00564A94" w:rsidRPr="0050263B" w:rsidRDefault="00564A94">
            <w:pPr>
              <w:rPr>
                <w:sz w:val="20"/>
              </w:rPr>
            </w:pPr>
            <w:r w:rsidRPr="0050263B">
              <w:rPr>
                <w:sz w:val="20"/>
              </w:rPr>
              <w:t>(FC) (Civil) (By Leave)</w:t>
            </w:r>
          </w:p>
        </w:tc>
      </w:tr>
      <w:tr w:rsidR="00564A94" w:rsidRPr="0050263B" w:rsidTr="00674074">
        <w:tc>
          <w:tcPr>
            <w:tcW w:w="5000" w:type="pct"/>
            <w:gridSpan w:val="4"/>
          </w:tcPr>
          <w:p w:rsidR="00564A94" w:rsidRPr="0050263B" w:rsidRDefault="00564A94" w:rsidP="00674074">
            <w:pPr>
              <w:rPr>
                <w:sz w:val="20"/>
              </w:rPr>
            </w:pPr>
            <w:r w:rsidRPr="0050263B">
              <w:rPr>
                <w:sz w:val="20"/>
              </w:rPr>
              <w:t xml:space="preserve">Courts – Federal court – Jurisdiction – - Judgments and order – Summary judgment – Legislation – Interpretation – Respondents challenging jurisdiction of Federal Court to resolve dispute concerning blockage of flow of water between the United States into Canada – What is the proper interpretation and application of the </w:t>
            </w:r>
            <w:r w:rsidRPr="0050263B">
              <w:rPr>
                <w:i/>
                <w:sz w:val="20"/>
              </w:rPr>
              <w:t>Boundary Waters Treaty</w:t>
            </w:r>
            <w:r w:rsidRPr="0050263B">
              <w:rPr>
                <w:sz w:val="20"/>
              </w:rPr>
              <w:t xml:space="preserve"> and the </w:t>
            </w:r>
            <w:r w:rsidRPr="0050263B">
              <w:rPr>
                <w:i/>
                <w:sz w:val="20"/>
              </w:rPr>
              <w:t>International Boundary Waters Treaty Act</w:t>
            </w:r>
            <w:r w:rsidRPr="0050263B">
              <w:rPr>
                <w:sz w:val="20"/>
              </w:rPr>
              <w:t xml:space="preserve">? </w:t>
            </w:r>
          </w:p>
          <w:p w:rsidR="00564A94" w:rsidRPr="0050263B" w:rsidRDefault="00564A94" w:rsidP="00674074">
            <w:pPr>
              <w:rPr>
                <w:sz w:val="20"/>
              </w:rPr>
            </w:pPr>
          </w:p>
        </w:tc>
      </w:tr>
      <w:tr w:rsidR="00564A94" w:rsidRPr="0050263B" w:rsidTr="00674074">
        <w:tc>
          <w:tcPr>
            <w:tcW w:w="5000" w:type="pct"/>
            <w:gridSpan w:val="4"/>
          </w:tcPr>
          <w:p w:rsidR="00564A94" w:rsidRPr="0050263B" w:rsidRDefault="00564A94" w:rsidP="00674074">
            <w:pPr>
              <w:rPr>
                <w:sz w:val="20"/>
                <w:lang w:val="en"/>
              </w:rPr>
            </w:pPr>
            <w:r w:rsidRPr="0050263B">
              <w:rPr>
                <w:sz w:val="20"/>
              </w:rPr>
              <w:t xml:space="preserve">The applicants, collectively “North Dakota”, are </w:t>
            </w:r>
            <w:r w:rsidRPr="0050263B">
              <w:rPr>
                <w:sz w:val="20"/>
                <w:lang w:val="en"/>
              </w:rPr>
              <w:t>American governmental entities and private land holders.</w:t>
            </w:r>
            <w:r w:rsidRPr="0050263B">
              <w:rPr>
                <w:sz w:val="20"/>
              </w:rPr>
              <w:t xml:space="preserve"> The respondents, collectively “Manitoba” are political entities in Canada. </w:t>
            </w:r>
            <w:r w:rsidRPr="0050263B">
              <w:rPr>
                <w:sz w:val="20"/>
                <w:lang w:val="en"/>
              </w:rPr>
              <w:t xml:space="preserve">North Dakota brought an action in Canada in the Federal Court, alleging that a Canadian road along the international boundary between Manitoba and North Dakota blocked flood waters that would otherwise flow north from the United States into Canada from doing so, thus causing flooding and injury to lands in North Dakota. In the relevant areas of southern Manitoba, there is a 99 foot wide road allowance running parallel to the international border. In or around 1940, a raised road was constructed within this allowance. The road functions as a dike blocking the flood waters of the Pembina River from crossing into Canada. After three weeks of trial, Manitoba sought to strike their amended statement of claim on the basis that the Federal Court lacked jurisdiction over the subject matter of the proceedings. In making their claim, North Dakota relied on the </w:t>
            </w:r>
            <w:hyperlink r:id="rId41" w:history="1">
              <w:r w:rsidRPr="0050263B">
                <w:rPr>
                  <w:i/>
                  <w:iCs/>
                  <w:sz w:val="20"/>
                  <w:lang w:val="en"/>
                </w:rPr>
                <w:t>International Boundary Waters Treaty Act</w:t>
              </w:r>
              <w:r w:rsidRPr="0050263B">
                <w:rPr>
                  <w:sz w:val="20"/>
                  <w:lang w:val="en"/>
                </w:rPr>
                <w:t>, R.S.C. 1985, c. I-17</w:t>
              </w:r>
            </w:hyperlink>
            <w:r w:rsidRPr="0050263B">
              <w:rPr>
                <w:sz w:val="20"/>
                <w:lang w:val="en"/>
              </w:rPr>
              <w:t xml:space="preserve"> which enacted into Canadian domestic law the </w:t>
            </w:r>
            <w:r w:rsidRPr="0050263B">
              <w:rPr>
                <w:i/>
                <w:iCs/>
                <w:sz w:val="20"/>
                <w:lang w:val="en"/>
              </w:rPr>
              <w:t xml:space="preserve">Treaty relating to Boundary Waters and Questions arising along the Boundary between Canada and the United States, signed at Washington, January 11, 1909 </w:t>
            </w:r>
            <w:r w:rsidRPr="0050263B">
              <w:rPr>
                <w:sz w:val="20"/>
                <w:lang w:val="en"/>
              </w:rPr>
              <w:t xml:space="preserve">(the “Treaty”). The Treaty, </w:t>
            </w:r>
            <w:r w:rsidRPr="0050263B">
              <w:rPr>
                <w:i/>
                <w:iCs/>
                <w:sz w:val="20"/>
                <w:lang w:val="en"/>
              </w:rPr>
              <w:t>inter alia</w:t>
            </w:r>
            <w:r w:rsidRPr="0050263B">
              <w:rPr>
                <w:sz w:val="20"/>
                <w:lang w:val="en"/>
              </w:rPr>
              <w:t xml:space="preserve">, gave injured parties rights of recovery in certain circumstances for damage caused by cross-border waters. The Treaty was enacted in Canadian domestic law via the </w:t>
            </w:r>
            <w:hyperlink r:id="rId42" w:history="1">
              <w:r w:rsidRPr="0050263B">
                <w:rPr>
                  <w:sz w:val="20"/>
                  <w:lang w:val="en"/>
                </w:rPr>
                <w:t>Act</w:t>
              </w:r>
            </w:hyperlink>
            <w:r w:rsidRPr="0050263B">
              <w:rPr>
                <w:sz w:val="20"/>
                <w:lang w:val="en"/>
              </w:rPr>
              <w:t xml:space="preserve">. North Dakota commenced an action against Manitoba in the Federal Court in 2004 seeking, </w:t>
            </w:r>
            <w:r w:rsidRPr="0050263B">
              <w:rPr>
                <w:i/>
                <w:sz w:val="20"/>
                <w:lang w:val="en"/>
              </w:rPr>
              <w:t>inter alia</w:t>
            </w:r>
            <w:r w:rsidRPr="0050263B">
              <w:rPr>
                <w:sz w:val="20"/>
                <w:lang w:val="en"/>
              </w:rPr>
              <w:t>, damages for injury to real property and associated losses and an injunction ordering Manitoba to remove the dike to allow for the natural flow of water across the boundary.</w:t>
            </w:r>
          </w:p>
        </w:tc>
      </w:tr>
      <w:tr w:rsidR="00564A94" w:rsidRPr="0050263B" w:rsidTr="00674074">
        <w:tc>
          <w:tcPr>
            <w:tcW w:w="5000" w:type="pct"/>
            <w:gridSpan w:val="4"/>
          </w:tcPr>
          <w:p w:rsidR="00564A94" w:rsidRPr="0050263B" w:rsidRDefault="00564A94" w:rsidP="00674074">
            <w:pPr>
              <w:rPr>
                <w:sz w:val="20"/>
              </w:rPr>
            </w:pPr>
          </w:p>
        </w:tc>
      </w:tr>
      <w:tr w:rsidR="00564A94" w:rsidRPr="0050263B" w:rsidTr="00674074">
        <w:tc>
          <w:tcPr>
            <w:tcW w:w="2427" w:type="pct"/>
            <w:gridSpan w:val="2"/>
          </w:tcPr>
          <w:p w:rsidR="00564A94" w:rsidRPr="0050263B" w:rsidRDefault="00564A94">
            <w:pPr>
              <w:rPr>
                <w:sz w:val="20"/>
              </w:rPr>
            </w:pPr>
            <w:r w:rsidRPr="0050263B">
              <w:rPr>
                <w:sz w:val="20"/>
              </w:rPr>
              <w:t>June 2, 2016</w:t>
            </w:r>
          </w:p>
          <w:p w:rsidR="00564A94" w:rsidRPr="0050263B" w:rsidRDefault="00564A94">
            <w:pPr>
              <w:rPr>
                <w:sz w:val="20"/>
              </w:rPr>
            </w:pPr>
            <w:r w:rsidRPr="0050263B">
              <w:rPr>
                <w:sz w:val="20"/>
              </w:rPr>
              <w:t>Federal Court</w:t>
            </w:r>
          </w:p>
          <w:p w:rsidR="00564A94" w:rsidRPr="0050263B" w:rsidRDefault="00564A94">
            <w:pPr>
              <w:rPr>
                <w:sz w:val="20"/>
              </w:rPr>
            </w:pPr>
            <w:r w:rsidRPr="0050263B">
              <w:rPr>
                <w:sz w:val="20"/>
              </w:rPr>
              <w:t>(Russell J.)</w:t>
            </w:r>
          </w:p>
          <w:p w:rsidR="00564A94" w:rsidRPr="0050263B" w:rsidRDefault="0050263B" w:rsidP="00674074">
            <w:pPr>
              <w:rPr>
                <w:sz w:val="20"/>
              </w:rPr>
            </w:pPr>
            <w:hyperlink r:id="rId43" w:history="1">
              <w:r w:rsidR="00564A94" w:rsidRPr="0050263B">
                <w:rPr>
                  <w:rStyle w:val="Hyperlink"/>
                  <w:sz w:val="20"/>
                </w:rPr>
                <w:t>2016 FC 618</w:t>
              </w:r>
            </w:hyperlink>
            <w:r w:rsidR="00564A94" w:rsidRPr="0050263B">
              <w:rPr>
                <w:sz w:val="20"/>
              </w:rPr>
              <w:t xml:space="preserve"> </w:t>
            </w:r>
          </w:p>
          <w:p w:rsidR="00564A94" w:rsidRPr="0050263B" w:rsidRDefault="00564A94" w:rsidP="00674074">
            <w:pPr>
              <w:rPr>
                <w:sz w:val="20"/>
              </w:rPr>
            </w:pPr>
          </w:p>
        </w:tc>
        <w:tc>
          <w:tcPr>
            <w:tcW w:w="243" w:type="pct"/>
          </w:tcPr>
          <w:p w:rsidR="00564A94" w:rsidRPr="0050263B" w:rsidRDefault="00564A94" w:rsidP="00674074">
            <w:pPr>
              <w:rPr>
                <w:sz w:val="20"/>
              </w:rPr>
            </w:pPr>
          </w:p>
        </w:tc>
        <w:tc>
          <w:tcPr>
            <w:tcW w:w="2330" w:type="pct"/>
          </w:tcPr>
          <w:p w:rsidR="00564A94" w:rsidRPr="0050263B" w:rsidRDefault="00564A94">
            <w:pPr>
              <w:rPr>
                <w:sz w:val="20"/>
              </w:rPr>
            </w:pPr>
            <w:r w:rsidRPr="0050263B">
              <w:rPr>
                <w:sz w:val="20"/>
              </w:rPr>
              <w:t>Respondent’s motion to strike applicants’ statement of claim granted; Federal Court ruling it had no jurisdiction to hear applicants’ action</w:t>
            </w:r>
          </w:p>
          <w:p w:rsidR="00564A94" w:rsidRPr="0050263B" w:rsidRDefault="00564A94" w:rsidP="00674074">
            <w:pPr>
              <w:rPr>
                <w:sz w:val="20"/>
              </w:rPr>
            </w:pPr>
          </w:p>
        </w:tc>
      </w:tr>
      <w:tr w:rsidR="00564A94" w:rsidRPr="0050263B" w:rsidTr="00674074">
        <w:tc>
          <w:tcPr>
            <w:tcW w:w="2427" w:type="pct"/>
            <w:gridSpan w:val="2"/>
          </w:tcPr>
          <w:p w:rsidR="00564A94" w:rsidRPr="0050263B" w:rsidRDefault="00564A94">
            <w:pPr>
              <w:rPr>
                <w:sz w:val="20"/>
              </w:rPr>
            </w:pPr>
            <w:r w:rsidRPr="0050263B">
              <w:rPr>
                <w:sz w:val="20"/>
              </w:rPr>
              <w:t>May 3, 2017</w:t>
            </w:r>
          </w:p>
          <w:p w:rsidR="00564A94" w:rsidRPr="0050263B" w:rsidRDefault="00564A94">
            <w:pPr>
              <w:rPr>
                <w:sz w:val="20"/>
              </w:rPr>
            </w:pPr>
            <w:r w:rsidRPr="0050263B">
              <w:rPr>
                <w:sz w:val="20"/>
              </w:rPr>
              <w:t>Federal Court of Appeal</w:t>
            </w:r>
          </w:p>
          <w:p w:rsidR="00564A94" w:rsidRPr="0050263B" w:rsidRDefault="00564A94">
            <w:pPr>
              <w:rPr>
                <w:sz w:val="20"/>
              </w:rPr>
            </w:pPr>
            <w:r w:rsidRPr="0050263B">
              <w:rPr>
                <w:sz w:val="20"/>
              </w:rPr>
              <w:t>(Nadon, Rennie and De Montigny JJ.A.)</w:t>
            </w:r>
          </w:p>
          <w:p w:rsidR="00564A94" w:rsidRPr="0050263B" w:rsidRDefault="0050263B" w:rsidP="00674074">
            <w:pPr>
              <w:rPr>
                <w:rStyle w:val="Hyperlink"/>
                <w:sz w:val="20"/>
              </w:rPr>
            </w:pPr>
            <w:hyperlink r:id="rId44" w:history="1">
              <w:r w:rsidR="00564A94" w:rsidRPr="0050263B">
                <w:rPr>
                  <w:rStyle w:val="Hyperlink"/>
                  <w:sz w:val="20"/>
                </w:rPr>
                <w:t>2017 FCA 92</w:t>
              </w:r>
            </w:hyperlink>
          </w:p>
          <w:p w:rsidR="00564A94" w:rsidRPr="0050263B" w:rsidRDefault="00564A94" w:rsidP="00674074">
            <w:pPr>
              <w:rPr>
                <w:sz w:val="20"/>
                <w:lang w:val="fr-CA"/>
              </w:rPr>
            </w:pPr>
          </w:p>
        </w:tc>
        <w:tc>
          <w:tcPr>
            <w:tcW w:w="243" w:type="pct"/>
          </w:tcPr>
          <w:p w:rsidR="00564A94" w:rsidRPr="0050263B" w:rsidRDefault="00564A94" w:rsidP="00674074">
            <w:pPr>
              <w:rPr>
                <w:sz w:val="20"/>
                <w:lang w:val="fr-CA"/>
              </w:rPr>
            </w:pPr>
          </w:p>
        </w:tc>
        <w:tc>
          <w:tcPr>
            <w:tcW w:w="2330" w:type="pct"/>
          </w:tcPr>
          <w:p w:rsidR="00564A94" w:rsidRPr="0050263B" w:rsidRDefault="00564A94">
            <w:pPr>
              <w:rPr>
                <w:sz w:val="20"/>
              </w:rPr>
            </w:pPr>
            <w:r w:rsidRPr="0050263B">
              <w:rPr>
                <w:sz w:val="20"/>
              </w:rPr>
              <w:t>Applicants’ appeal dismissed</w:t>
            </w:r>
          </w:p>
          <w:p w:rsidR="00564A94" w:rsidRPr="0050263B" w:rsidRDefault="00564A94" w:rsidP="00674074">
            <w:pPr>
              <w:rPr>
                <w:sz w:val="20"/>
              </w:rPr>
            </w:pPr>
          </w:p>
        </w:tc>
      </w:tr>
      <w:tr w:rsidR="00564A94" w:rsidRPr="0050263B" w:rsidTr="00674074">
        <w:tc>
          <w:tcPr>
            <w:tcW w:w="2427" w:type="pct"/>
            <w:gridSpan w:val="2"/>
          </w:tcPr>
          <w:p w:rsidR="00564A94" w:rsidRPr="0050263B" w:rsidRDefault="00564A94">
            <w:pPr>
              <w:rPr>
                <w:sz w:val="20"/>
              </w:rPr>
            </w:pPr>
            <w:r w:rsidRPr="0050263B">
              <w:rPr>
                <w:sz w:val="20"/>
              </w:rPr>
              <w:t>August 2, 2017</w:t>
            </w:r>
          </w:p>
          <w:p w:rsidR="00564A94" w:rsidRPr="0050263B" w:rsidRDefault="00564A94" w:rsidP="00674074">
            <w:pPr>
              <w:rPr>
                <w:sz w:val="20"/>
              </w:rPr>
            </w:pPr>
            <w:r w:rsidRPr="0050263B">
              <w:rPr>
                <w:sz w:val="20"/>
              </w:rPr>
              <w:t>Supreme Court of Canada</w:t>
            </w:r>
          </w:p>
        </w:tc>
        <w:tc>
          <w:tcPr>
            <w:tcW w:w="243" w:type="pct"/>
          </w:tcPr>
          <w:p w:rsidR="00564A94" w:rsidRPr="0050263B" w:rsidRDefault="00564A94" w:rsidP="00674074">
            <w:pPr>
              <w:rPr>
                <w:sz w:val="20"/>
              </w:rPr>
            </w:pPr>
          </w:p>
        </w:tc>
        <w:tc>
          <w:tcPr>
            <w:tcW w:w="2330" w:type="pct"/>
          </w:tcPr>
          <w:p w:rsidR="00564A94" w:rsidRPr="0050263B" w:rsidRDefault="00564A94">
            <w:pPr>
              <w:rPr>
                <w:sz w:val="20"/>
              </w:rPr>
            </w:pPr>
            <w:r w:rsidRPr="0050263B">
              <w:rPr>
                <w:sz w:val="20"/>
              </w:rPr>
              <w:t>Application for leave to appeal filed</w:t>
            </w:r>
          </w:p>
          <w:p w:rsidR="00564A94" w:rsidRPr="0050263B" w:rsidRDefault="00564A94" w:rsidP="00674074">
            <w:pPr>
              <w:rPr>
                <w:sz w:val="20"/>
              </w:rPr>
            </w:pPr>
          </w:p>
        </w:tc>
      </w:tr>
    </w:tbl>
    <w:p w:rsidR="00564A94" w:rsidRPr="0050263B" w:rsidRDefault="00564A94" w:rsidP="00674074">
      <w:pPr>
        <w:rPr>
          <w:sz w:val="20"/>
        </w:rPr>
      </w:pPr>
    </w:p>
    <w:p w:rsidR="009F2058" w:rsidRPr="0050263B" w:rsidRDefault="009F2058" w:rsidP="00674074">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64A94" w:rsidRPr="0050263B" w:rsidTr="00674074">
        <w:tc>
          <w:tcPr>
            <w:tcW w:w="543" w:type="pct"/>
          </w:tcPr>
          <w:p w:rsidR="00564A94" w:rsidRPr="0050263B" w:rsidRDefault="00564A94" w:rsidP="00674074">
            <w:pPr>
              <w:rPr>
                <w:sz w:val="20"/>
                <w:lang w:val="fr-CA"/>
              </w:rPr>
            </w:pPr>
            <w:r w:rsidRPr="0050263B">
              <w:rPr>
                <w:rStyle w:val="SCCFileNumberChar"/>
                <w:sz w:val="20"/>
                <w:szCs w:val="20"/>
                <w:lang w:val="fr-CA"/>
              </w:rPr>
              <w:t>37674</w:t>
            </w:r>
          </w:p>
        </w:tc>
        <w:tc>
          <w:tcPr>
            <w:tcW w:w="4457" w:type="pct"/>
            <w:gridSpan w:val="3"/>
          </w:tcPr>
          <w:p w:rsidR="00564A94" w:rsidRPr="0050263B" w:rsidRDefault="00564A94" w:rsidP="009F2058">
            <w:pPr>
              <w:pStyle w:val="SCCLsocParty"/>
              <w:jc w:val="both"/>
              <w:rPr>
                <w:b/>
                <w:sz w:val="20"/>
                <w:szCs w:val="20"/>
              </w:rPr>
            </w:pPr>
            <w:r w:rsidRPr="0050263B">
              <w:rPr>
                <w:b/>
                <w:sz w:val="20"/>
                <w:szCs w:val="20"/>
              </w:rPr>
              <w:t>Pembina County Water Resource District, City of Pembina, Dakota du Nord, Township of Pembina, Dakota du Nord, Township of Walhalla, Dakota du Nord, City of Neche, Dakota du Nord, Township of Neche, Dakota du Nord, Township of Felson, Dakota du Nord, Township of St. Joseph, Dakota du Nord,, Timothy L. Wilwand, Dennis K. Schaler, Richard Margerum et Verlinda Margerum c. Gouvernement du Manitoba, municipalité rurale de Rhineland</w:t>
            </w:r>
          </w:p>
          <w:p w:rsidR="00564A94" w:rsidRPr="0050263B" w:rsidRDefault="00564A94" w:rsidP="00674074">
            <w:pPr>
              <w:rPr>
                <w:sz w:val="20"/>
                <w:lang w:val="fr-CA"/>
              </w:rPr>
            </w:pPr>
            <w:r w:rsidRPr="0050263B">
              <w:rPr>
                <w:sz w:val="20"/>
                <w:lang w:val="fr-CA"/>
              </w:rPr>
              <w:t>(CF) (Civile) (Sur autorisation)</w:t>
            </w:r>
          </w:p>
        </w:tc>
      </w:tr>
      <w:tr w:rsidR="00564A94" w:rsidRPr="0050263B" w:rsidTr="00674074">
        <w:tc>
          <w:tcPr>
            <w:tcW w:w="5000" w:type="pct"/>
            <w:gridSpan w:val="4"/>
          </w:tcPr>
          <w:p w:rsidR="00564A94" w:rsidRPr="0050263B" w:rsidRDefault="00564A94" w:rsidP="00674074">
            <w:pPr>
              <w:rPr>
                <w:sz w:val="20"/>
                <w:lang w:val="fr-CA"/>
              </w:rPr>
            </w:pPr>
            <w:r w:rsidRPr="0050263B">
              <w:rPr>
                <w:sz w:val="20"/>
                <w:lang w:val="fr-CA"/>
              </w:rPr>
              <w:t xml:space="preserve">Tribunaux – Cour fédérale – Compétence – Jugements et ordonnances – Jugement sommaire – Législation – Interprétation – Les intimés contestent la compétence de la Cour fédérale pour régler un différend concernant le blocage de l’écoulement d’eaux des États-Unis vers le Canada – Comment faut-il interpréter et appliquer le </w:t>
            </w:r>
            <w:r w:rsidRPr="0050263B">
              <w:rPr>
                <w:i/>
                <w:sz w:val="20"/>
                <w:lang w:val="fr-CA"/>
              </w:rPr>
              <w:t>Traité des eaux limitrophes</w:t>
            </w:r>
            <w:r w:rsidRPr="0050263B">
              <w:rPr>
                <w:sz w:val="20"/>
                <w:lang w:val="fr-CA"/>
              </w:rPr>
              <w:t xml:space="preserve"> et la </w:t>
            </w:r>
            <w:r w:rsidRPr="0050263B">
              <w:rPr>
                <w:i/>
                <w:sz w:val="20"/>
                <w:lang w:val="fr-CA"/>
              </w:rPr>
              <w:t>Loi sur le traité des eaux limitrophes internationales</w:t>
            </w:r>
            <w:r w:rsidRPr="0050263B">
              <w:rPr>
                <w:sz w:val="20"/>
                <w:lang w:val="fr-CA"/>
              </w:rPr>
              <w:t xml:space="preserve">? </w:t>
            </w:r>
          </w:p>
          <w:p w:rsidR="00564A94" w:rsidRPr="0050263B" w:rsidRDefault="00564A94" w:rsidP="00674074">
            <w:pPr>
              <w:rPr>
                <w:sz w:val="20"/>
                <w:lang w:val="fr-CA"/>
              </w:rPr>
            </w:pPr>
          </w:p>
        </w:tc>
      </w:tr>
      <w:tr w:rsidR="00564A94" w:rsidRPr="0050263B" w:rsidTr="00674074">
        <w:tc>
          <w:tcPr>
            <w:tcW w:w="5000" w:type="pct"/>
            <w:gridSpan w:val="4"/>
          </w:tcPr>
          <w:p w:rsidR="00564A94" w:rsidRPr="0050263B" w:rsidRDefault="00564A94" w:rsidP="00674074">
            <w:pPr>
              <w:rPr>
                <w:sz w:val="20"/>
                <w:lang w:val="fr-CA"/>
              </w:rPr>
            </w:pPr>
            <w:r w:rsidRPr="0050263B">
              <w:rPr>
                <w:sz w:val="20"/>
                <w:lang w:val="fr-CA"/>
              </w:rPr>
              <w:t xml:space="preserve">Les demandeurs, collectivement le « Dakota du Nord », sont des entités gouvernementales américaines et des propriétaires fonciers privés. Les intimés, collectivement le « Manitoba », sont des entités politiques au Canada. Le Dakota du Nord a intenté une action au Canada, en Cour fédérale, alléguant qu’une route canadienne longeant la frontière internationale entre le Manitoba et le Dakota du Nord bloquait des eaux de crue qui se seraient autrement écoulées vers le nord, des États-Unis au Canada, causant ainsi des inondations et des préjudices touchant des terrains au Dakota du Nord. Dans les zones pertinentes du sud du Manitoba, il existe une emprise large de 99 pieds qui est parallèle à la frontière internationale. Vers 1940, une route surélevée a été construite dans cette emprise. La route agit comme une digue qui bloque les eaux de crue de la rivière Pembina et les empêche de s’écouler au Canada. Au terme d’un procès de trois semaines, le Manitoba a demandé la radiation de la déclaration du Dakota du Nord, faisant valoir que la Cour fédérale n’était pas compétente à l’égard de l’objet de l’instance. Dans son action, le Dakota du Nord s’est appuyé sur la </w:t>
            </w:r>
            <w:hyperlink r:id="rId45" w:history="1">
              <w:r w:rsidRPr="0050263B">
                <w:rPr>
                  <w:i/>
                  <w:iCs/>
                  <w:sz w:val="20"/>
                  <w:lang w:val="fr-CA"/>
                </w:rPr>
                <w:t>Loi sur le traité des eaux limitrophes internationales</w:t>
              </w:r>
              <w:r w:rsidRPr="0050263B">
                <w:rPr>
                  <w:sz w:val="20"/>
                  <w:lang w:val="fr-CA"/>
                </w:rPr>
                <w:t>, L.R.C. 1985, ch. I-17</w:t>
              </w:r>
            </w:hyperlink>
            <w:r w:rsidRPr="0050263B">
              <w:rPr>
                <w:sz w:val="20"/>
                <w:lang w:val="fr-CA"/>
              </w:rPr>
              <w:t xml:space="preserve"> qui incorporait dans le droit interne canadien le </w:t>
            </w:r>
            <w:r w:rsidRPr="0050263B">
              <w:rPr>
                <w:i/>
                <w:iCs/>
                <w:sz w:val="20"/>
                <w:lang w:val="fr-CA"/>
              </w:rPr>
              <w:t xml:space="preserve">Traité relatif aux eaux limitrophes et aux questions originant le long de la frontière entre le Canada et les États-Unis, signé à Washington, 11 janvier 1909 </w:t>
            </w:r>
            <w:r w:rsidRPr="0050263B">
              <w:rPr>
                <w:sz w:val="20"/>
                <w:lang w:val="fr-CA"/>
              </w:rPr>
              <w:t>(le « Traité »). Le Traité confère notamment aux parties lésées des droits de recouvrement dans certaines situations au titre du préjudice causé par les eaux transfrontalières. Le Traité a été adopté dans le droit interne canadien par la Loi. En 2004, le Dakota du Nord a intenté en Cour fédérale une action contre le Manitoba sollicitant notamment des dommages-intérêts pour le préjudice causé aux biens réels et pertes connexes et une injonction ordonnant au Manitoba d’enlever la digue pour permettre l’écoulement naturel de l’eau au-delà de la frontière.</w:t>
            </w:r>
          </w:p>
        </w:tc>
      </w:tr>
      <w:tr w:rsidR="00564A94" w:rsidRPr="0050263B" w:rsidTr="00674074">
        <w:tc>
          <w:tcPr>
            <w:tcW w:w="5000" w:type="pct"/>
            <w:gridSpan w:val="4"/>
          </w:tcPr>
          <w:p w:rsidR="00564A94" w:rsidRPr="0050263B" w:rsidRDefault="00564A94" w:rsidP="00674074">
            <w:pPr>
              <w:rPr>
                <w:sz w:val="20"/>
                <w:lang w:val="fr-CA"/>
              </w:rPr>
            </w:pPr>
          </w:p>
        </w:tc>
      </w:tr>
      <w:tr w:rsidR="00564A94" w:rsidRPr="0050263B" w:rsidTr="00674074">
        <w:tc>
          <w:tcPr>
            <w:tcW w:w="2427" w:type="pct"/>
            <w:gridSpan w:val="2"/>
          </w:tcPr>
          <w:p w:rsidR="00564A94" w:rsidRPr="0050263B" w:rsidRDefault="00564A94" w:rsidP="00674074">
            <w:pPr>
              <w:rPr>
                <w:sz w:val="20"/>
                <w:lang w:val="fr-CA"/>
              </w:rPr>
            </w:pPr>
            <w:r w:rsidRPr="0050263B">
              <w:rPr>
                <w:sz w:val="20"/>
                <w:lang w:val="fr-CA"/>
              </w:rPr>
              <w:t>2 juin 2016</w:t>
            </w:r>
          </w:p>
          <w:p w:rsidR="00564A94" w:rsidRPr="0050263B" w:rsidRDefault="00564A94" w:rsidP="00674074">
            <w:pPr>
              <w:rPr>
                <w:sz w:val="20"/>
                <w:lang w:val="fr-CA"/>
              </w:rPr>
            </w:pPr>
            <w:r w:rsidRPr="0050263B">
              <w:rPr>
                <w:sz w:val="20"/>
                <w:lang w:val="fr-CA"/>
              </w:rPr>
              <w:t>Cour fédérale</w:t>
            </w:r>
          </w:p>
          <w:p w:rsidR="00564A94" w:rsidRPr="0050263B" w:rsidRDefault="00564A94" w:rsidP="00674074">
            <w:pPr>
              <w:rPr>
                <w:sz w:val="20"/>
                <w:lang w:val="fr-CA"/>
              </w:rPr>
            </w:pPr>
            <w:r w:rsidRPr="0050263B">
              <w:rPr>
                <w:sz w:val="20"/>
                <w:lang w:val="fr-CA"/>
              </w:rPr>
              <w:t>(Juge Russell)</w:t>
            </w:r>
          </w:p>
          <w:p w:rsidR="00564A94" w:rsidRPr="0050263B" w:rsidRDefault="0050263B" w:rsidP="00674074">
            <w:pPr>
              <w:rPr>
                <w:sz w:val="20"/>
                <w:lang w:val="fr-CA"/>
              </w:rPr>
            </w:pPr>
            <w:hyperlink r:id="rId46" w:history="1">
              <w:r w:rsidR="00564A94" w:rsidRPr="0050263B">
                <w:rPr>
                  <w:rStyle w:val="Hyperlink"/>
                  <w:sz w:val="20"/>
                  <w:lang w:val="fr-CA"/>
                </w:rPr>
                <w:t>2016 FC 618</w:t>
              </w:r>
            </w:hyperlink>
            <w:r w:rsidR="00564A94" w:rsidRPr="0050263B">
              <w:rPr>
                <w:sz w:val="20"/>
                <w:lang w:val="fr-CA"/>
              </w:rPr>
              <w:t xml:space="preserve"> </w:t>
            </w:r>
          </w:p>
          <w:p w:rsidR="00564A94" w:rsidRPr="0050263B" w:rsidRDefault="00564A94" w:rsidP="00674074">
            <w:pPr>
              <w:rPr>
                <w:sz w:val="20"/>
                <w:lang w:val="fr-CA"/>
              </w:rPr>
            </w:pPr>
          </w:p>
        </w:tc>
        <w:tc>
          <w:tcPr>
            <w:tcW w:w="243" w:type="pct"/>
          </w:tcPr>
          <w:p w:rsidR="00564A94" w:rsidRPr="0050263B" w:rsidRDefault="00564A94" w:rsidP="00674074">
            <w:pPr>
              <w:rPr>
                <w:sz w:val="20"/>
                <w:lang w:val="fr-CA"/>
              </w:rPr>
            </w:pPr>
          </w:p>
        </w:tc>
        <w:tc>
          <w:tcPr>
            <w:tcW w:w="2330" w:type="pct"/>
          </w:tcPr>
          <w:p w:rsidR="00564A94" w:rsidRPr="0050263B" w:rsidRDefault="00564A94" w:rsidP="00674074">
            <w:pPr>
              <w:rPr>
                <w:sz w:val="20"/>
                <w:lang w:val="fr-CA"/>
              </w:rPr>
            </w:pPr>
            <w:r w:rsidRPr="0050263B">
              <w:rPr>
                <w:sz w:val="20"/>
                <w:lang w:val="fr-CA"/>
              </w:rPr>
              <w:t xml:space="preserve">Jugement accueillant la requête des intimés en radiation de la déclaration des demandeurs et statuant que la Cour fédérale n’a pas compétence pour instruire l’action des demandeurs </w:t>
            </w:r>
          </w:p>
          <w:p w:rsidR="00564A94" w:rsidRPr="0050263B" w:rsidRDefault="00564A94" w:rsidP="00674074">
            <w:pPr>
              <w:rPr>
                <w:sz w:val="20"/>
                <w:lang w:val="fr-CA"/>
              </w:rPr>
            </w:pPr>
          </w:p>
        </w:tc>
      </w:tr>
      <w:tr w:rsidR="00564A94" w:rsidRPr="0050263B" w:rsidTr="00674074">
        <w:tc>
          <w:tcPr>
            <w:tcW w:w="2427" w:type="pct"/>
            <w:gridSpan w:val="2"/>
          </w:tcPr>
          <w:p w:rsidR="00564A94" w:rsidRPr="0050263B" w:rsidRDefault="00564A94" w:rsidP="00674074">
            <w:pPr>
              <w:rPr>
                <w:sz w:val="20"/>
                <w:lang w:val="fr-CA"/>
              </w:rPr>
            </w:pPr>
            <w:r w:rsidRPr="0050263B">
              <w:rPr>
                <w:sz w:val="20"/>
                <w:lang w:val="fr-CA"/>
              </w:rPr>
              <w:t>3 mai 2017</w:t>
            </w:r>
          </w:p>
          <w:p w:rsidR="00564A94" w:rsidRPr="0050263B" w:rsidRDefault="00564A94" w:rsidP="00674074">
            <w:pPr>
              <w:rPr>
                <w:sz w:val="20"/>
                <w:lang w:val="fr-CA"/>
              </w:rPr>
            </w:pPr>
            <w:r w:rsidRPr="0050263B">
              <w:rPr>
                <w:sz w:val="20"/>
                <w:lang w:val="fr-CA"/>
              </w:rPr>
              <w:t>Cour d’appel fédérale</w:t>
            </w:r>
          </w:p>
          <w:p w:rsidR="00564A94" w:rsidRPr="0050263B" w:rsidRDefault="00564A94" w:rsidP="00674074">
            <w:pPr>
              <w:rPr>
                <w:sz w:val="20"/>
                <w:lang w:val="fr-CA"/>
              </w:rPr>
            </w:pPr>
            <w:r w:rsidRPr="0050263B">
              <w:rPr>
                <w:sz w:val="20"/>
                <w:lang w:val="fr-CA"/>
              </w:rPr>
              <w:lastRenderedPageBreak/>
              <w:t>(Juges Nadon, Rennie et De Montigny)</w:t>
            </w:r>
          </w:p>
          <w:p w:rsidR="00564A94" w:rsidRPr="0050263B" w:rsidRDefault="0050263B" w:rsidP="00674074">
            <w:pPr>
              <w:rPr>
                <w:rStyle w:val="Hyperlink"/>
                <w:sz w:val="20"/>
                <w:lang w:val="fr-CA"/>
              </w:rPr>
            </w:pPr>
            <w:hyperlink r:id="rId47" w:history="1">
              <w:r w:rsidR="00564A94" w:rsidRPr="0050263B">
                <w:rPr>
                  <w:rStyle w:val="Hyperlink"/>
                  <w:sz w:val="20"/>
                  <w:lang w:val="fr-CA"/>
                </w:rPr>
                <w:t>2017 FCA 92</w:t>
              </w:r>
            </w:hyperlink>
          </w:p>
          <w:p w:rsidR="00564A94" w:rsidRPr="0050263B" w:rsidRDefault="00564A94" w:rsidP="00674074">
            <w:pPr>
              <w:rPr>
                <w:sz w:val="20"/>
                <w:lang w:val="fr-CA"/>
              </w:rPr>
            </w:pPr>
          </w:p>
        </w:tc>
        <w:tc>
          <w:tcPr>
            <w:tcW w:w="243" w:type="pct"/>
          </w:tcPr>
          <w:p w:rsidR="00564A94" w:rsidRPr="0050263B" w:rsidRDefault="00564A94" w:rsidP="00674074">
            <w:pPr>
              <w:rPr>
                <w:sz w:val="20"/>
                <w:lang w:val="fr-CA"/>
              </w:rPr>
            </w:pPr>
          </w:p>
        </w:tc>
        <w:tc>
          <w:tcPr>
            <w:tcW w:w="2330" w:type="pct"/>
          </w:tcPr>
          <w:p w:rsidR="00564A94" w:rsidRPr="0050263B" w:rsidRDefault="00564A94" w:rsidP="00674074">
            <w:pPr>
              <w:rPr>
                <w:sz w:val="20"/>
                <w:lang w:val="fr-CA"/>
              </w:rPr>
            </w:pPr>
            <w:r w:rsidRPr="0050263B">
              <w:rPr>
                <w:sz w:val="20"/>
                <w:lang w:val="fr-CA"/>
              </w:rPr>
              <w:t>Rejet de l’appel des demandeurs</w:t>
            </w:r>
          </w:p>
          <w:p w:rsidR="00564A94" w:rsidRPr="0050263B" w:rsidRDefault="00564A94" w:rsidP="00674074">
            <w:pPr>
              <w:rPr>
                <w:sz w:val="20"/>
                <w:lang w:val="fr-CA"/>
              </w:rPr>
            </w:pPr>
          </w:p>
        </w:tc>
      </w:tr>
      <w:tr w:rsidR="00564A94" w:rsidRPr="0050263B" w:rsidTr="00674074">
        <w:tc>
          <w:tcPr>
            <w:tcW w:w="2427" w:type="pct"/>
            <w:gridSpan w:val="2"/>
          </w:tcPr>
          <w:p w:rsidR="00564A94" w:rsidRPr="0050263B" w:rsidRDefault="00564A94" w:rsidP="00674074">
            <w:pPr>
              <w:rPr>
                <w:sz w:val="20"/>
                <w:lang w:val="fr-CA"/>
              </w:rPr>
            </w:pPr>
            <w:r w:rsidRPr="0050263B">
              <w:rPr>
                <w:sz w:val="20"/>
                <w:lang w:val="fr-CA"/>
              </w:rPr>
              <w:t>2 août 2017</w:t>
            </w:r>
          </w:p>
          <w:p w:rsidR="00564A94" w:rsidRPr="0050263B" w:rsidRDefault="00564A94" w:rsidP="00674074">
            <w:pPr>
              <w:rPr>
                <w:sz w:val="20"/>
                <w:lang w:val="fr-CA"/>
              </w:rPr>
            </w:pPr>
            <w:r w:rsidRPr="0050263B">
              <w:rPr>
                <w:sz w:val="20"/>
                <w:lang w:val="fr-CA"/>
              </w:rPr>
              <w:t>Cour suprême du Canada</w:t>
            </w:r>
          </w:p>
        </w:tc>
        <w:tc>
          <w:tcPr>
            <w:tcW w:w="243" w:type="pct"/>
          </w:tcPr>
          <w:p w:rsidR="00564A94" w:rsidRPr="0050263B" w:rsidRDefault="00564A94" w:rsidP="00674074">
            <w:pPr>
              <w:rPr>
                <w:sz w:val="20"/>
                <w:lang w:val="fr-CA"/>
              </w:rPr>
            </w:pPr>
          </w:p>
        </w:tc>
        <w:tc>
          <w:tcPr>
            <w:tcW w:w="2330" w:type="pct"/>
          </w:tcPr>
          <w:p w:rsidR="00564A94" w:rsidRPr="0050263B" w:rsidRDefault="00564A94" w:rsidP="00674074">
            <w:pPr>
              <w:rPr>
                <w:sz w:val="20"/>
                <w:lang w:val="fr-CA"/>
              </w:rPr>
            </w:pPr>
            <w:r w:rsidRPr="0050263B">
              <w:rPr>
                <w:sz w:val="20"/>
                <w:lang w:val="fr-CA"/>
              </w:rPr>
              <w:t>Dépôt de la demande d’autorisation d’appel</w:t>
            </w:r>
          </w:p>
          <w:p w:rsidR="00564A94" w:rsidRPr="0050263B" w:rsidRDefault="00564A94" w:rsidP="00674074">
            <w:pPr>
              <w:rPr>
                <w:sz w:val="20"/>
                <w:lang w:val="fr-CA"/>
              </w:rPr>
            </w:pPr>
          </w:p>
        </w:tc>
      </w:tr>
    </w:tbl>
    <w:p w:rsidR="00564A94" w:rsidRPr="0050263B" w:rsidRDefault="00564A94" w:rsidP="00674074">
      <w:pPr>
        <w:rPr>
          <w:sz w:val="20"/>
          <w:lang w:val="fr-CA"/>
        </w:rPr>
      </w:pPr>
    </w:p>
    <w:p w:rsidR="00564A94" w:rsidRPr="0050263B" w:rsidRDefault="00564A94" w:rsidP="00957A1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64A94" w:rsidRPr="0050263B" w:rsidTr="00674074">
        <w:tc>
          <w:tcPr>
            <w:tcW w:w="543" w:type="pct"/>
          </w:tcPr>
          <w:p w:rsidR="00564A94" w:rsidRPr="0050263B" w:rsidRDefault="00564A94" w:rsidP="00674074">
            <w:pPr>
              <w:rPr>
                <w:sz w:val="20"/>
              </w:rPr>
            </w:pPr>
            <w:r w:rsidRPr="0050263B">
              <w:rPr>
                <w:rStyle w:val="SCCFileNumberChar"/>
                <w:sz w:val="20"/>
                <w:szCs w:val="20"/>
              </w:rPr>
              <w:t>37628</w:t>
            </w:r>
          </w:p>
        </w:tc>
        <w:tc>
          <w:tcPr>
            <w:tcW w:w="4457" w:type="pct"/>
            <w:gridSpan w:val="3"/>
          </w:tcPr>
          <w:p w:rsidR="00564A94" w:rsidRPr="0050263B" w:rsidRDefault="00564A94" w:rsidP="009F2058">
            <w:pPr>
              <w:pStyle w:val="SCCLsocParty"/>
              <w:jc w:val="both"/>
              <w:rPr>
                <w:b/>
                <w:sz w:val="20"/>
                <w:szCs w:val="20"/>
                <w:lang w:val="en-US"/>
              </w:rPr>
            </w:pPr>
            <w:r w:rsidRPr="0050263B">
              <w:rPr>
                <w:b/>
                <w:sz w:val="20"/>
                <w:szCs w:val="20"/>
                <w:lang w:val="en-US"/>
              </w:rPr>
              <w:t>ExxonMobil Canada Properties v. Hebron Project Employers’ Association Inc., Resource Development Trades Council or Newfoundland and Labrador</w:t>
            </w:r>
          </w:p>
          <w:p w:rsidR="00564A94" w:rsidRPr="0050263B" w:rsidRDefault="00564A94">
            <w:pPr>
              <w:rPr>
                <w:sz w:val="20"/>
              </w:rPr>
            </w:pPr>
            <w:r w:rsidRPr="0050263B">
              <w:rPr>
                <w:sz w:val="20"/>
              </w:rPr>
              <w:t>(N.L.) (Civil) (By Leave)</w:t>
            </w:r>
          </w:p>
        </w:tc>
      </w:tr>
      <w:tr w:rsidR="00564A94" w:rsidRPr="0050263B" w:rsidTr="00674074">
        <w:tc>
          <w:tcPr>
            <w:tcW w:w="5000" w:type="pct"/>
            <w:gridSpan w:val="4"/>
          </w:tcPr>
          <w:p w:rsidR="00564A94" w:rsidRPr="0050263B" w:rsidRDefault="00564A94" w:rsidP="00674074">
            <w:pPr>
              <w:rPr>
                <w:sz w:val="20"/>
              </w:rPr>
            </w:pPr>
            <w:r w:rsidRPr="0050263B">
              <w:rPr>
                <w:sz w:val="20"/>
              </w:rPr>
              <w:t>Labour relations — Collective agreements — Special project orders — Grievance — Arbitration award — Employees found not to have breached collective agreement — Third party owner’s right to deny employees access to site — When can a collective agreement be imposed upon a non-party — Whether a labour arbitrator can compel a non-party to act in the absence of voluntary consent — Whether policy, as assessed solely by the Court, played an inappropriate role in determining the legal boundaries of jurisdiction and privity of contract — Whether policy allows for an interruption or circumvention of common law rules, and well established jurisprudence.</w:t>
            </w:r>
          </w:p>
        </w:tc>
      </w:tr>
      <w:tr w:rsidR="00564A94" w:rsidRPr="0050263B" w:rsidTr="00674074">
        <w:tc>
          <w:tcPr>
            <w:tcW w:w="5000" w:type="pct"/>
            <w:gridSpan w:val="4"/>
          </w:tcPr>
          <w:p w:rsidR="00564A94" w:rsidRPr="0050263B" w:rsidRDefault="00564A94" w:rsidP="00674074">
            <w:pPr>
              <w:rPr>
                <w:sz w:val="20"/>
              </w:rPr>
            </w:pPr>
          </w:p>
        </w:tc>
      </w:tr>
      <w:tr w:rsidR="00564A94" w:rsidRPr="0050263B" w:rsidTr="00674074">
        <w:tc>
          <w:tcPr>
            <w:tcW w:w="5000" w:type="pct"/>
            <w:gridSpan w:val="4"/>
          </w:tcPr>
          <w:p w:rsidR="00564A94" w:rsidRPr="0050263B" w:rsidRDefault="00564A94" w:rsidP="00674074">
            <w:pPr>
              <w:rPr>
                <w:sz w:val="20"/>
              </w:rPr>
            </w:pPr>
            <w:r w:rsidRPr="0050263B">
              <w:rPr>
                <w:sz w:val="20"/>
              </w:rPr>
              <w:t>ExxonMobil Canada Properties (“ExxonMobil”) leases the Hebron GBS platform at the Bull Arm Construction Site from a Crown agency. On that site, various policies prohibited the use or possession of alcohol, noncompliance with the site substance abuse policy, and reporting for work with a concentration of alcohol of 0.04g/L or greater. Violation of the policies risked removal from the worksite and loss of access to the worksite. According to the Agreed Statement of Facts three employees of a contractor had returned to the site after drinking offsite on their day off. Their breath tests indicated the presence of alcohol in excess of 0.04g/L. ExxonMobil revoked their access to the site for violation of its Bull Arm Site Absolutes Policy. The three employees grieved, alleging wrongful termination from employment and wrongful denial of site access.</w:t>
            </w:r>
          </w:p>
          <w:p w:rsidR="00564A94" w:rsidRPr="0050263B" w:rsidRDefault="00564A94" w:rsidP="00674074">
            <w:pPr>
              <w:rPr>
                <w:sz w:val="20"/>
              </w:rPr>
            </w:pPr>
          </w:p>
          <w:p w:rsidR="00564A94" w:rsidRPr="0050263B" w:rsidRDefault="00564A94" w:rsidP="00674074">
            <w:pPr>
              <w:rPr>
                <w:sz w:val="20"/>
              </w:rPr>
            </w:pPr>
            <w:r w:rsidRPr="0050263B">
              <w:rPr>
                <w:sz w:val="20"/>
              </w:rPr>
              <w:t>The arbitrator found that they had not reported for work with alcohol levels in excess of the prescribed amount, nor had they otherwise breached the collective agreement. He ordered their reinstatement. In so doing, he indicated that ExxonMobil, a third party to the collective agreement, was “bound” by his decision. Thompson J. granted ExxonMobil leave to intervene, but dismissed the HPEA’s application for judicial review. The Court of Appeal dismissed the appeal, Butler and Hoegg J.A., dissenting.</w:t>
            </w:r>
          </w:p>
          <w:p w:rsidR="00564A94" w:rsidRPr="0050263B" w:rsidRDefault="00564A94" w:rsidP="00674074">
            <w:pPr>
              <w:rPr>
                <w:sz w:val="20"/>
              </w:rPr>
            </w:pPr>
          </w:p>
        </w:tc>
      </w:tr>
      <w:tr w:rsidR="00564A94" w:rsidRPr="0050263B" w:rsidTr="00674074">
        <w:tc>
          <w:tcPr>
            <w:tcW w:w="2427" w:type="pct"/>
            <w:gridSpan w:val="2"/>
          </w:tcPr>
          <w:p w:rsidR="00564A94" w:rsidRPr="0050263B" w:rsidRDefault="00564A94" w:rsidP="00674074">
            <w:pPr>
              <w:rPr>
                <w:sz w:val="20"/>
              </w:rPr>
            </w:pPr>
            <w:r w:rsidRPr="0050263B">
              <w:rPr>
                <w:sz w:val="20"/>
              </w:rPr>
              <w:t>December 19, 2014</w:t>
            </w:r>
          </w:p>
          <w:p w:rsidR="00564A94" w:rsidRPr="0050263B" w:rsidRDefault="00564A94" w:rsidP="00674074">
            <w:pPr>
              <w:rPr>
                <w:sz w:val="20"/>
              </w:rPr>
            </w:pPr>
            <w:r w:rsidRPr="0050263B">
              <w:rPr>
                <w:sz w:val="20"/>
              </w:rPr>
              <w:t>Supreme Court of Newfoundland &amp; Labrador</w:t>
            </w:r>
          </w:p>
          <w:p w:rsidR="00564A94" w:rsidRPr="0050263B" w:rsidRDefault="00564A94" w:rsidP="00674074">
            <w:pPr>
              <w:rPr>
                <w:sz w:val="20"/>
              </w:rPr>
            </w:pPr>
            <w:r w:rsidRPr="0050263B">
              <w:rPr>
                <w:sz w:val="20"/>
              </w:rPr>
              <w:t>Trial Division</w:t>
            </w:r>
          </w:p>
          <w:p w:rsidR="00564A94" w:rsidRPr="0050263B" w:rsidRDefault="00564A94" w:rsidP="00674074">
            <w:pPr>
              <w:rPr>
                <w:sz w:val="20"/>
              </w:rPr>
            </w:pPr>
            <w:r w:rsidRPr="0050263B">
              <w:rPr>
                <w:sz w:val="20"/>
              </w:rPr>
              <w:t>(Thompson J.)</w:t>
            </w:r>
          </w:p>
          <w:p w:rsidR="00564A94" w:rsidRPr="0050263B" w:rsidRDefault="0050263B" w:rsidP="00674074">
            <w:pPr>
              <w:rPr>
                <w:sz w:val="20"/>
              </w:rPr>
            </w:pPr>
            <w:hyperlink r:id="rId48" w:history="1">
              <w:r w:rsidR="00564A94" w:rsidRPr="0050263B">
                <w:rPr>
                  <w:rStyle w:val="Hyperlink"/>
                  <w:sz w:val="20"/>
                </w:rPr>
                <w:t>2014 NLTD(G) 163</w:t>
              </w:r>
            </w:hyperlink>
          </w:p>
          <w:p w:rsidR="00564A94" w:rsidRPr="0050263B" w:rsidRDefault="00564A94" w:rsidP="00674074">
            <w:pPr>
              <w:rPr>
                <w:sz w:val="20"/>
              </w:rPr>
            </w:pPr>
          </w:p>
        </w:tc>
        <w:tc>
          <w:tcPr>
            <w:tcW w:w="243" w:type="pct"/>
          </w:tcPr>
          <w:p w:rsidR="00564A94" w:rsidRPr="0050263B" w:rsidRDefault="00564A94" w:rsidP="00674074">
            <w:pPr>
              <w:rPr>
                <w:sz w:val="20"/>
              </w:rPr>
            </w:pPr>
          </w:p>
        </w:tc>
        <w:tc>
          <w:tcPr>
            <w:tcW w:w="2330" w:type="pct"/>
          </w:tcPr>
          <w:p w:rsidR="00564A94" w:rsidRPr="0050263B" w:rsidRDefault="00564A94" w:rsidP="00674074">
            <w:pPr>
              <w:rPr>
                <w:sz w:val="20"/>
              </w:rPr>
            </w:pPr>
            <w:r w:rsidRPr="0050263B">
              <w:rPr>
                <w:sz w:val="20"/>
              </w:rPr>
              <w:t>Application for judicial review dismissed</w:t>
            </w:r>
          </w:p>
          <w:p w:rsidR="00564A94" w:rsidRPr="0050263B" w:rsidRDefault="00564A94" w:rsidP="00674074">
            <w:pPr>
              <w:rPr>
                <w:sz w:val="20"/>
              </w:rPr>
            </w:pPr>
          </w:p>
        </w:tc>
      </w:tr>
      <w:tr w:rsidR="00564A94" w:rsidRPr="0050263B" w:rsidTr="00674074">
        <w:tc>
          <w:tcPr>
            <w:tcW w:w="2427" w:type="pct"/>
            <w:gridSpan w:val="2"/>
          </w:tcPr>
          <w:p w:rsidR="00564A94" w:rsidRPr="0050263B" w:rsidRDefault="00564A94" w:rsidP="00674074">
            <w:pPr>
              <w:rPr>
                <w:sz w:val="20"/>
              </w:rPr>
            </w:pPr>
            <w:r w:rsidRPr="0050263B">
              <w:rPr>
                <w:sz w:val="20"/>
              </w:rPr>
              <w:t>April 27, 2017</w:t>
            </w:r>
          </w:p>
          <w:p w:rsidR="00564A94" w:rsidRPr="0050263B" w:rsidRDefault="00564A94" w:rsidP="00674074">
            <w:pPr>
              <w:rPr>
                <w:sz w:val="20"/>
              </w:rPr>
            </w:pPr>
            <w:r w:rsidRPr="0050263B">
              <w:rPr>
                <w:sz w:val="20"/>
              </w:rPr>
              <w:t xml:space="preserve">Supreme Court of Newfoundland and Labrador </w:t>
            </w:r>
          </w:p>
          <w:p w:rsidR="00564A94" w:rsidRPr="0050263B" w:rsidRDefault="00564A94" w:rsidP="00674074">
            <w:pPr>
              <w:rPr>
                <w:sz w:val="20"/>
              </w:rPr>
            </w:pPr>
            <w:r w:rsidRPr="0050263B">
              <w:rPr>
                <w:sz w:val="20"/>
              </w:rPr>
              <w:t>Court of Appeal</w:t>
            </w:r>
          </w:p>
          <w:p w:rsidR="00564A94" w:rsidRPr="0050263B" w:rsidRDefault="00564A94" w:rsidP="00674074">
            <w:pPr>
              <w:rPr>
                <w:sz w:val="20"/>
              </w:rPr>
            </w:pPr>
            <w:r w:rsidRPr="0050263B">
              <w:rPr>
                <w:sz w:val="20"/>
              </w:rPr>
              <w:t>(Green C.J.N.L., Rowe and White JJ.A.; Hoegg J.A. and Butler J. (ex officio), dissenting)</w:t>
            </w:r>
            <w:hyperlink r:id="rId49" w:history="1">
              <w:r w:rsidRPr="0050263B">
                <w:rPr>
                  <w:rStyle w:val="Hyperlink"/>
                  <w:sz w:val="20"/>
                </w:rPr>
                <w:t>2017 NLCA 28</w:t>
              </w:r>
            </w:hyperlink>
          </w:p>
          <w:p w:rsidR="00564A94" w:rsidRPr="0050263B" w:rsidRDefault="00564A94" w:rsidP="00674074">
            <w:pPr>
              <w:rPr>
                <w:sz w:val="20"/>
              </w:rPr>
            </w:pPr>
          </w:p>
        </w:tc>
        <w:tc>
          <w:tcPr>
            <w:tcW w:w="243" w:type="pct"/>
          </w:tcPr>
          <w:p w:rsidR="00564A94" w:rsidRPr="0050263B" w:rsidRDefault="00564A94" w:rsidP="00674074">
            <w:pPr>
              <w:rPr>
                <w:sz w:val="20"/>
              </w:rPr>
            </w:pPr>
          </w:p>
        </w:tc>
        <w:tc>
          <w:tcPr>
            <w:tcW w:w="2330" w:type="pct"/>
          </w:tcPr>
          <w:p w:rsidR="00564A94" w:rsidRPr="0050263B" w:rsidRDefault="00564A94" w:rsidP="00674074">
            <w:pPr>
              <w:rPr>
                <w:sz w:val="20"/>
              </w:rPr>
            </w:pPr>
            <w:r w:rsidRPr="0050263B">
              <w:rPr>
                <w:sz w:val="20"/>
              </w:rPr>
              <w:t>Appeal dismissed</w:t>
            </w:r>
          </w:p>
          <w:p w:rsidR="00564A94" w:rsidRPr="0050263B" w:rsidRDefault="00564A94" w:rsidP="00674074">
            <w:pPr>
              <w:rPr>
                <w:sz w:val="20"/>
              </w:rPr>
            </w:pPr>
          </w:p>
        </w:tc>
      </w:tr>
      <w:tr w:rsidR="00564A94" w:rsidRPr="0050263B" w:rsidTr="00674074">
        <w:tc>
          <w:tcPr>
            <w:tcW w:w="2427" w:type="pct"/>
            <w:gridSpan w:val="2"/>
          </w:tcPr>
          <w:p w:rsidR="00564A94" w:rsidRPr="0050263B" w:rsidRDefault="00564A94" w:rsidP="00674074">
            <w:pPr>
              <w:rPr>
                <w:sz w:val="20"/>
              </w:rPr>
            </w:pPr>
            <w:r w:rsidRPr="0050263B">
              <w:rPr>
                <w:sz w:val="20"/>
              </w:rPr>
              <w:t>June 23, 2017</w:t>
            </w:r>
          </w:p>
          <w:p w:rsidR="00564A94" w:rsidRPr="0050263B" w:rsidRDefault="00564A94" w:rsidP="00674074">
            <w:pPr>
              <w:rPr>
                <w:sz w:val="20"/>
              </w:rPr>
            </w:pPr>
            <w:r w:rsidRPr="0050263B">
              <w:rPr>
                <w:sz w:val="20"/>
              </w:rPr>
              <w:t>Supreme Court of Canada</w:t>
            </w:r>
          </w:p>
        </w:tc>
        <w:tc>
          <w:tcPr>
            <w:tcW w:w="243" w:type="pct"/>
          </w:tcPr>
          <w:p w:rsidR="00564A94" w:rsidRPr="0050263B" w:rsidRDefault="00564A94" w:rsidP="00674074">
            <w:pPr>
              <w:rPr>
                <w:sz w:val="20"/>
              </w:rPr>
            </w:pPr>
          </w:p>
        </w:tc>
        <w:tc>
          <w:tcPr>
            <w:tcW w:w="2330" w:type="pct"/>
          </w:tcPr>
          <w:p w:rsidR="00564A94" w:rsidRPr="0050263B" w:rsidRDefault="00564A94" w:rsidP="00674074">
            <w:pPr>
              <w:rPr>
                <w:sz w:val="20"/>
              </w:rPr>
            </w:pPr>
            <w:r w:rsidRPr="0050263B">
              <w:rPr>
                <w:sz w:val="20"/>
              </w:rPr>
              <w:t>Application for leave to appeal filed</w:t>
            </w:r>
          </w:p>
        </w:tc>
      </w:tr>
    </w:tbl>
    <w:p w:rsidR="00564A94" w:rsidRPr="0050263B" w:rsidRDefault="00564A94" w:rsidP="00674074">
      <w:pPr>
        <w:rPr>
          <w:sz w:val="20"/>
        </w:rPr>
      </w:pPr>
    </w:p>
    <w:p w:rsidR="009F2058" w:rsidRPr="0050263B" w:rsidRDefault="009F2058" w:rsidP="00674074">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64A94" w:rsidRPr="0050263B" w:rsidTr="00674074">
        <w:tc>
          <w:tcPr>
            <w:tcW w:w="543" w:type="pct"/>
          </w:tcPr>
          <w:p w:rsidR="00564A94" w:rsidRPr="0050263B" w:rsidRDefault="00564A94" w:rsidP="00674074">
            <w:pPr>
              <w:rPr>
                <w:sz w:val="20"/>
                <w:lang w:val="fr-CA"/>
              </w:rPr>
            </w:pPr>
            <w:r w:rsidRPr="0050263B">
              <w:rPr>
                <w:rStyle w:val="SCCFileNumberChar"/>
                <w:sz w:val="20"/>
                <w:szCs w:val="20"/>
                <w:lang w:val="fr-CA"/>
              </w:rPr>
              <w:t>37628</w:t>
            </w:r>
          </w:p>
        </w:tc>
        <w:tc>
          <w:tcPr>
            <w:tcW w:w="4457" w:type="pct"/>
            <w:gridSpan w:val="3"/>
          </w:tcPr>
          <w:p w:rsidR="00564A94" w:rsidRPr="0050263B" w:rsidRDefault="00564A94" w:rsidP="009F2058">
            <w:pPr>
              <w:pStyle w:val="SCCLsocParty"/>
              <w:jc w:val="both"/>
              <w:rPr>
                <w:b/>
                <w:sz w:val="20"/>
                <w:szCs w:val="20"/>
                <w:lang w:val="en-US"/>
              </w:rPr>
            </w:pPr>
            <w:r w:rsidRPr="0050263B">
              <w:rPr>
                <w:b/>
                <w:sz w:val="20"/>
                <w:szCs w:val="20"/>
                <w:lang w:val="en-US"/>
              </w:rPr>
              <w:t>ExxonMobil Canada Properties c. Hebron Project Employers’ Association Inc., Resource Development Trades Council of Newfoundland and Labrador</w:t>
            </w:r>
          </w:p>
          <w:p w:rsidR="00564A94" w:rsidRPr="0050263B" w:rsidRDefault="00564A94" w:rsidP="00674074">
            <w:pPr>
              <w:rPr>
                <w:sz w:val="20"/>
                <w:lang w:val="fr-CA"/>
              </w:rPr>
            </w:pPr>
            <w:r w:rsidRPr="0050263B">
              <w:rPr>
                <w:sz w:val="20"/>
                <w:lang w:val="fr-CA"/>
              </w:rPr>
              <w:t>(T-N.-L.) (Civile) (Sur autorisation)</w:t>
            </w:r>
          </w:p>
        </w:tc>
      </w:tr>
      <w:tr w:rsidR="00564A94" w:rsidRPr="0050263B" w:rsidTr="00674074">
        <w:tc>
          <w:tcPr>
            <w:tcW w:w="5000" w:type="pct"/>
            <w:gridSpan w:val="4"/>
          </w:tcPr>
          <w:p w:rsidR="00564A94" w:rsidRPr="0050263B" w:rsidRDefault="00564A94" w:rsidP="00674074">
            <w:pPr>
              <w:rPr>
                <w:sz w:val="20"/>
                <w:lang w:val="fr-CA"/>
              </w:rPr>
            </w:pPr>
            <w:r w:rsidRPr="0050263B">
              <w:rPr>
                <w:sz w:val="20"/>
                <w:lang w:val="fr-CA"/>
              </w:rPr>
              <w:lastRenderedPageBreak/>
              <w:t>Relations du travail — Conventions collectives — Décrets visant des projets spéciaux — Grief — Sentence arbitrale — L’arbitre a conclu que les employés n’avaient pas violé la convention collective — Droit du maître d’ouvrage tiers de refuser à des employés l’accès au chantier — Dans quelles situations une convention collective peut-elle être imposée à un tiers? — L’arbitre du travail peut-il contraindre des tiers à agir contre leur gré? — La politique, sur le seul fondement de l’appréciation du tribunal, a-t-elle joué un rôle indu dans la détermination des limites juridiques de la compétence et de la relativité contractuelle? — La politique permet-elle de suspendre ou d’éviter les règles de common law et la jurisprudence établie?</w:t>
            </w:r>
          </w:p>
        </w:tc>
      </w:tr>
      <w:tr w:rsidR="00564A94" w:rsidRPr="0050263B" w:rsidTr="00674074">
        <w:tc>
          <w:tcPr>
            <w:tcW w:w="5000" w:type="pct"/>
            <w:gridSpan w:val="4"/>
          </w:tcPr>
          <w:p w:rsidR="00564A94" w:rsidRPr="0050263B" w:rsidRDefault="00564A94" w:rsidP="00674074">
            <w:pPr>
              <w:rPr>
                <w:sz w:val="20"/>
                <w:lang w:val="fr-CA"/>
              </w:rPr>
            </w:pPr>
          </w:p>
        </w:tc>
      </w:tr>
      <w:tr w:rsidR="00564A94" w:rsidRPr="0050263B" w:rsidTr="00674074">
        <w:tc>
          <w:tcPr>
            <w:tcW w:w="5000" w:type="pct"/>
            <w:gridSpan w:val="4"/>
          </w:tcPr>
          <w:p w:rsidR="00564A94" w:rsidRPr="0050263B" w:rsidRDefault="00564A94" w:rsidP="00674074">
            <w:pPr>
              <w:rPr>
                <w:sz w:val="20"/>
                <w:lang w:val="fr-CA"/>
              </w:rPr>
            </w:pPr>
            <w:r w:rsidRPr="0050263B">
              <w:rPr>
                <w:sz w:val="20"/>
                <w:lang w:val="fr-CA"/>
              </w:rPr>
              <w:t>ExxonMobil Canada Properties (« ExxonMobil ») loue d’un organisme de la Couronne la plateforme Hebron GBS au chantier de construction de Bull Arm. Sur ce chantier, diverses politiques interdisaient la consommation ou la possession d’alcool, la non-conformité à la politique du chantier sur l’abus d’alcool et d’autres drogues et le fait de se présenter au travail avec une alcoolémie égale ou supérieure à 0,04g/L. Les contrevenants à ces politiques risquaient l’expulsion du chantier et l’interdiction d’y avoir accès. Selon l’exposé conjoint des faits, trois employés d’un entrepreneur étaient revenus au chantier après avoir bu en dehors du chantier leur jour de congé. L’épreuve de dépistage qui leur a été administrée indiquait la présence d’alcool supérieure à 0,04g/L. ExxonMobil a révoqué leur accès au chantier pour violation de sa politique de tolérance zéro applicable au chantier de Bull Arm. Les trois employés ont déposé un grief, alléguant le congédiement injustifié et l’interdiction injustifiée d’accès au chantier.</w:t>
            </w:r>
          </w:p>
          <w:p w:rsidR="00564A94" w:rsidRPr="0050263B" w:rsidRDefault="00564A94" w:rsidP="00674074">
            <w:pPr>
              <w:rPr>
                <w:sz w:val="20"/>
                <w:lang w:val="fr-CA"/>
              </w:rPr>
            </w:pPr>
          </w:p>
          <w:p w:rsidR="00564A94" w:rsidRPr="0050263B" w:rsidRDefault="00564A94" w:rsidP="00674074">
            <w:pPr>
              <w:rPr>
                <w:sz w:val="20"/>
                <w:lang w:val="fr-CA"/>
              </w:rPr>
            </w:pPr>
            <w:r w:rsidRPr="0050263B">
              <w:rPr>
                <w:sz w:val="20"/>
                <w:lang w:val="fr-CA"/>
              </w:rPr>
              <w:t>L’arbitre a conclu que les employés en cause ne s’étaient pas présentés au travail avec des alcoolémies supérieures au taux prescrit et qu’ils n’avaient pas par ailleurs violé la convention collective. L’arbitre a ordonné leur réintégration. Ce faisant, il a affirmé qu’ExxonMobil, un tiers à la convention collective, était [</w:t>
            </w:r>
            <w:r w:rsidRPr="0050263B">
              <w:rPr>
                <w:smallCaps/>
                <w:sz w:val="20"/>
                <w:lang w:val="fr-CA"/>
              </w:rPr>
              <w:t>traduction</w:t>
            </w:r>
            <w:r w:rsidRPr="0050263B">
              <w:rPr>
                <w:sz w:val="20"/>
                <w:lang w:val="fr-CA"/>
              </w:rPr>
              <w:t>] « liée » par sa décision. Le juge Thompson a accordé à ExxonMobil l’autorisation d’intervenir, mais il a rejeté la demande de contrôle judiciaire présentée par l’HPEA. La Cour d’appel a rejeté l’appel, les juges Butler et Hoegg étant dissidentes.</w:t>
            </w:r>
          </w:p>
          <w:p w:rsidR="00564A94" w:rsidRPr="0050263B" w:rsidRDefault="00564A94" w:rsidP="00674074">
            <w:pPr>
              <w:rPr>
                <w:sz w:val="20"/>
                <w:lang w:val="fr-CA"/>
              </w:rPr>
            </w:pPr>
          </w:p>
        </w:tc>
      </w:tr>
      <w:tr w:rsidR="00564A94" w:rsidRPr="0050263B" w:rsidTr="00674074">
        <w:tc>
          <w:tcPr>
            <w:tcW w:w="2427" w:type="pct"/>
            <w:gridSpan w:val="2"/>
          </w:tcPr>
          <w:p w:rsidR="00564A94" w:rsidRPr="0050263B" w:rsidRDefault="00564A94" w:rsidP="00674074">
            <w:pPr>
              <w:rPr>
                <w:sz w:val="20"/>
                <w:lang w:val="fr-CA"/>
              </w:rPr>
            </w:pPr>
            <w:r w:rsidRPr="0050263B">
              <w:rPr>
                <w:sz w:val="20"/>
                <w:lang w:val="fr-CA"/>
              </w:rPr>
              <w:t>19 décembre 2014</w:t>
            </w:r>
          </w:p>
          <w:p w:rsidR="00564A94" w:rsidRPr="0050263B" w:rsidRDefault="00564A94" w:rsidP="00674074">
            <w:pPr>
              <w:rPr>
                <w:sz w:val="20"/>
                <w:lang w:val="fr-CA"/>
              </w:rPr>
            </w:pPr>
            <w:r w:rsidRPr="0050263B">
              <w:rPr>
                <w:sz w:val="20"/>
                <w:lang w:val="fr-CA"/>
              </w:rPr>
              <w:t>Cour suprême de Terre-Neuve-et-Labrador</w:t>
            </w:r>
          </w:p>
          <w:p w:rsidR="00564A94" w:rsidRPr="0050263B" w:rsidRDefault="00564A94" w:rsidP="00674074">
            <w:pPr>
              <w:rPr>
                <w:sz w:val="20"/>
                <w:lang w:val="fr-CA"/>
              </w:rPr>
            </w:pPr>
            <w:r w:rsidRPr="0050263B">
              <w:rPr>
                <w:sz w:val="20"/>
                <w:lang w:val="fr-CA"/>
              </w:rPr>
              <w:t>Section de première instance</w:t>
            </w:r>
          </w:p>
          <w:p w:rsidR="00564A94" w:rsidRPr="0050263B" w:rsidRDefault="00564A94" w:rsidP="00674074">
            <w:pPr>
              <w:rPr>
                <w:sz w:val="20"/>
                <w:lang w:val="fr-CA"/>
              </w:rPr>
            </w:pPr>
            <w:r w:rsidRPr="0050263B">
              <w:rPr>
                <w:sz w:val="20"/>
                <w:lang w:val="fr-CA"/>
              </w:rPr>
              <w:t>(Juge Thompson)</w:t>
            </w:r>
          </w:p>
          <w:p w:rsidR="00564A94" w:rsidRPr="0050263B" w:rsidRDefault="0050263B" w:rsidP="00674074">
            <w:pPr>
              <w:rPr>
                <w:sz w:val="20"/>
                <w:lang w:val="fr-CA"/>
              </w:rPr>
            </w:pPr>
            <w:hyperlink r:id="rId50" w:history="1">
              <w:r w:rsidR="00564A94" w:rsidRPr="0050263B">
                <w:rPr>
                  <w:rStyle w:val="Hyperlink"/>
                  <w:sz w:val="20"/>
                  <w:lang w:val="fr-CA"/>
                </w:rPr>
                <w:t>2014 NLTD(G) 163</w:t>
              </w:r>
            </w:hyperlink>
          </w:p>
          <w:p w:rsidR="00564A94" w:rsidRPr="0050263B" w:rsidRDefault="00564A94" w:rsidP="00674074">
            <w:pPr>
              <w:rPr>
                <w:sz w:val="20"/>
                <w:lang w:val="fr-CA"/>
              </w:rPr>
            </w:pPr>
          </w:p>
        </w:tc>
        <w:tc>
          <w:tcPr>
            <w:tcW w:w="243" w:type="pct"/>
          </w:tcPr>
          <w:p w:rsidR="00564A94" w:rsidRPr="0050263B" w:rsidRDefault="00564A94" w:rsidP="00674074">
            <w:pPr>
              <w:rPr>
                <w:sz w:val="20"/>
                <w:lang w:val="fr-CA"/>
              </w:rPr>
            </w:pPr>
          </w:p>
        </w:tc>
        <w:tc>
          <w:tcPr>
            <w:tcW w:w="2330" w:type="pct"/>
          </w:tcPr>
          <w:p w:rsidR="00564A94" w:rsidRPr="0050263B" w:rsidRDefault="00564A94" w:rsidP="00674074">
            <w:pPr>
              <w:rPr>
                <w:sz w:val="20"/>
                <w:lang w:val="fr-CA"/>
              </w:rPr>
            </w:pPr>
            <w:r w:rsidRPr="0050263B">
              <w:rPr>
                <w:sz w:val="20"/>
                <w:lang w:val="fr-CA"/>
              </w:rPr>
              <w:t>Rejet de la demande de contrôle judiciaire</w:t>
            </w:r>
          </w:p>
          <w:p w:rsidR="00564A94" w:rsidRPr="0050263B" w:rsidRDefault="00564A94" w:rsidP="00674074">
            <w:pPr>
              <w:rPr>
                <w:sz w:val="20"/>
                <w:lang w:val="fr-CA"/>
              </w:rPr>
            </w:pPr>
          </w:p>
        </w:tc>
      </w:tr>
      <w:tr w:rsidR="00564A94" w:rsidRPr="0050263B" w:rsidTr="00674074">
        <w:tc>
          <w:tcPr>
            <w:tcW w:w="2427" w:type="pct"/>
            <w:gridSpan w:val="2"/>
          </w:tcPr>
          <w:p w:rsidR="00564A94" w:rsidRPr="0050263B" w:rsidRDefault="00564A94" w:rsidP="00674074">
            <w:pPr>
              <w:rPr>
                <w:sz w:val="20"/>
                <w:lang w:val="fr-CA"/>
              </w:rPr>
            </w:pPr>
            <w:r w:rsidRPr="0050263B">
              <w:rPr>
                <w:sz w:val="20"/>
                <w:lang w:val="fr-CA"/>
              </w:rPr>
              <w:t>27 avril 2017</w:t>
            </w:r>
          </w:p>
          <w:p w:rsidR="00564A94" w:rsidRPr="0050263B" w:rsidRDefault="00564A94" w:rsidP="00674074">
            <w:pPr>
              <w:rPr>
                <w:sz w:val="20"/>
                <w:lang w:val="fr-CA"/>
              </w:rPr>
            </w:pPr>
            <w:r w:rsidRPr="0050263B">
              <w:rPr>
                <w:sz w:val="20"/>
                <w:lang w:val="fr-CA"/>
              </w:rPr>
              <w:t>Cour suprême de Terre-Neuve-et-Labrador</w:t>
            </w:r>
          </w:p>
          <w:p w:rsidR="00564A94" w:rsidRPr="0050263B" w:rsidRDefault="00564A94" w:rsidP="00674074">
            <w:pPr>
              <w:rPr>
                <w:sz w:val="20"/>
                <w:lang w:val="fr-CA"/>
              </w:rPr>
            </w:pPr>
            <w:r w:rsidRPr="0050263B">
              <w:rPr>
                <w:sz w:val="20"/>
                <w:lang w:val="fr-CA"/>
              </w:rPr>
              <w:t>Cour d’appel</w:t>
            </w:r>
          </w:p>
          <w:p w:rsidR="00564A94" w:rsidRPr="0050263B" w:rsidRDefault="00564A94" w:rsidP="00674074">
            <w:pPr>
              <w:rPr>
                <w:sz w:val="20"/>
                <w:lang w:val="fr-CA"/>
              </w:rPr>
            </w:pPr>
            <w:r w:rsidRPr="0050263B">
              <w:rPr>
                <w:sz w:val="20"/>
                <w:lang w:val="fr-CA"/>
              </w:rPr>
              <w:t xml:space="preserve">(Juge en chef Green, juges Rowe et White, juges Hoegg et Butler (ex officio), dissidentes) </w:t>
            </w:r>
            <w:hyperlink r:id="rId51" w:history="1">
              <w:r w:rsidRPr="0050263B">
                <w:rPr>
                  <w:rStyle w:val="Hyperlink"/>
                  <w:sz w:val="20"/>
                  <w:lang w:val="fr-CA"/>
                </w:rPr>
                <w:t>2017 NLCA 28</w:t>
              </w:r>
            </w:hyperlink>
          </w:p>
          <w:p w:rsidR="00564A94" w:rsidRPr="0050263B" w:rsidRDefault="00564A94" w:rsidP="00674074">
            <w:pPr>
              <w:rPr>
                <w:sz w:val="20"/>
                <w:lang w:val="fr-CA"/>
              </w:rPr>
            </w:pPr>
          </w:p>
        </w:tc>
        <w:tc>
          <w:tcPr>
            <w:tcW w:w="243" w:type="pct"/>
          </w:tcPr>
          <w:p w:rsidR="00564A94" w:rsidRPr="0050263B" w:rsidRDefault="00564A94" w:rsidP="00674074">
            <w:pPr>
              <w:rPr>
                <w:sz w:val="20"/>
                <w:lang w:val="fr-CA"/>
              </w:rPr>
            </w:pPr>
          </w:p>
        </w:tc>
        <w:tc>
          <w:tcPr>
            <w:tcW w:w="2330" w:type="pct"/>
          </w:tcPr>
          <w:p w:rsidR="00564A94" w:rsidRPr="0050263B" w:rsidRDefault="00564A94" w:rsidP="00674074">
            <w:pPr>
              <w:rPr>
                <w:sz w:val="20"/>
                <w:lang w:val="fr-CA"/>
              </w:rPr>
            </w:pPr>
            <w:r w:rsidRPr="0050263B">
              <w:rPr>
                <w:sz w:val="20"/>
                <w:lang w:val="fr-CA"/>
              </w:rPr>
              <w:t>Rejet de l’appel</w:t>
            </w:r>
          </w:p>
          <w:p w:rsidR="00564A94" w:rsidRPr="0050263B" w:rsidRDefault="00564A94" w:rsidP="00674074">
            <w:pPr>
              <w:rPr>
                <w:sz w:val="20"/>
                <w:lang w:val="fr-CA"/>
              </w:rPr>
            </w:pPr>
          </w:p>
        </w:tc>
      </w:tr>
      <w:tr w:rsidR="00564A94" w:rsidRPr="0050263B" w:rsidTr="00674074">
        <w:tc>
          <w:tcPr>
            <w:tcW w:w="2427" w:type="pct"/>
            <w:gridSpan w:val="2"/>
          </w:tcPr>
          <w:p w:rsidR="00564A94" w:rsidRPr="0050263B" w:rsidRDefault="00564A94" w:rsidP="00674074">
            <w:pPr>
              <w:rPr>
                <w:sz w:val="20"/>
                <w:lang w:val="fr-CA"/>
              </w:rPr>
            </w:pPr>
            <w:r w:rsidRPr="0050263B">
              <w:rPr>
                <w:sz w:val="20"/>
                <w:lang w:val="fr-CA"/>
              </w:rPr>
              <w:t>23 juin 2017</w:t>
            </w:r>
          </w:p>
          <w:p w:rsidR="00564A94" w:rsidRPr="0050263B" w:rsidRDefault="00564A94" w:rsidP="00674074">
            <w:pPr>
              <w:rPr>
                <w:sz w:val="20"/>
                <w:lang w:val="fr-CA"/>
              </w:rPr>
            </w:pPr>
            <w:r w:rsidRPr="0050263B">
              <w:rPr>
                <w:sz w:val="20"/>
                <w:lang w:val="fr-CA"/>
              </w:rPr>
              <w:t>Cour suprême du Canada</w:t>
            </w:r>
          </w:p>
        </w:tc>
        <w:tc>
          <w:tcPr>
            <w:tcW w:w="243" w:type="pct"/>
          </w:tcPr>
          <w:p w:rsidR="00564A94" w:rsidRPr="0050263B" w:rsidRDefault="00564A94" w:rsidP="00674074">
            <w:pPr>
              <w:rPr>
                <w:sz w:val="20"/>
                <w:lang w:val="fr-CA"/>
              </w:rPr>
            </w:pPr>
          </w:p>
        </w:tc>
        <w:tc>
          <w:tcPr>
            <w:tcW w:w="2330" w:type="pct"/>
          </w:tcPr>
          <w:p w:rsidR="00564A94" w:rsidRPr="0050263B" w:rsidRDefault="00564A94" w:rsidP="00674074">
            <w:pPr>
              <w:rPr>
                <w:sz w:val="20"/>
                <w:lang w:val="fr-CA"/>
              </w:rPr>
            </w:pPr>
            <w:r w:rsidRPr="0050263B">
              <w:rPr>
                <w:sz w:val="20"/>
                <w:lang w:val="fr-CA"/>
              </w:rPr>
              <w:t>Dépôt de la demande d’autorisation d’appel</w:t>
            </w:r>
          </w:p>
        </w:tc>
      </w:tr>
    </w:tbl>
    <w:p w:rsidR="00564A94" w:rsidRPr="0050263B" w:rsidRDefault="00564A94" w:rsidP="00674074">
      <w:pPr>
        <w:rPr>
          <w:sz w:val="20"/>
          <w:lang w:val="fr-CA"/>
        </w:rPr>
      </w:pPr>
    </w:p>
    <w:p w:rsidR="00564A94" w:rsidRPr="0050263B" w:rsidRDefault="00564A94" w:rsidP="00957A1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64A94" w:rsidRPr="0050263B" w:rsidTr="00674074">
        <w:tc>
          <w:tcPr>
            <w:tcW w:w="543" w:type="pct"/>
          </w:tcPr>
          <w:p w:rsidR="00564A94" w:rsidRPr="0050263B" w:rsidRDefault="00564A94" w:rsidP="00674074">
            <w:pPr>
              <w:rPr>
                <w:sz w:val="20"/>
              </w:rPr>
            </w:pPr>
            <w:r w:rsidRPr="0050263B">
              <w:rPr>
                <w:rStyle w:val="SCCFileNumberChar"/>
                <w:sz w:val="20"/>
                <w:szCs w:val="20"/>
              </w:rPr>
              <w:t>37653</w:t>
            </w:r>
          </w:p>
        </w:tc>
        <w:tc>
          <w:tcPr>
            <w:tcW w:w="4457" w:type="pct"/>
            <w:gridSpan w:val="3"/>
          </w:tcPr>
          <w:p w:rsidR="00564A94" w:rsidRPr="0050263B" w:rsidRDefault="00564A94" w:rsidP="009F2058">
            <w:pPr>
              <w:pStyle w:val="SCCLsocParty"/>
              <w:jc w:val="both"/>
              <w:rPr>
                <w:b/>
                <w:sz w:val="20"/>
                <w:szCs w:val="20"/>
                <w:lang w:val="en-US"/>
              </w:rPr>
            </w:pPr>
            <w:r w:rsidRPr="0050263B">
              <w:rPr>
                <w:b/>
                <w:sz w:val="20"/>
                <w:szCs w:val="20"/>
                <w:lang w:val="en-US"/>
              </w:rPr>
              <w:t>Gregory Roberts v. Midland Resources Holding Limited</w:t>
            </w:r>
          </w:p>
          <w:p w:rsidR="00564A94" w:rsidRPr="0050263B" w:rsidRDefault="00564A94">
            <w:pPr>
              <w:rPr>
                <w:sz w:val="20"/>
              </w:rPr>
            </w:pPr>
            <w:r w:rsidRPr="0050263B">
              <w:rPr>
                <w:sz w:val="20"/>
              </w:rPr>
              <w:t>(Ont.) (Civil) (By Leave)</w:t>
            </w:r>
          </w:p>
        </w:tc>
      </w:tr>
      <w:tr w:rsidR="00564A94" w:rsidRPr="0050263B" w:rsidTr="00674074">
        <w:tc>
          <w:tcPr>
            <w:tcW w:w="5000" w:type="pct"/>
            <w:gridSpan w:val="4"/>
          </w:tcPr>
          <w:p w:rsidR="00564A94" w:rsidRPr="0050263B" w:rsidRDefault="00564A94" w:rsidP="00674074">
            <w:pPr>
              <w:rPr>
                <w:sz w:val="20"/>
              </w:rPr>
            </w:pPr>
            <w:r w:rsidRPr="0050263B">
              <w:rPr>
                <w:sz w:val="20"/>
              </w:rPr>
              <w:t>Civil procedure – Pleadings – Applicant found liable for damages for fraudulent misrepresentation by omission – Applicant maintaining cause of action not pleaded – Whether it is appropriate and fair for lower courts to “stretch” claims made in statement of claim or by plaintiffs in closing trial submissions, to create new and unpleaded cause of action in reasons for decision and find liability on a judicially created cause of action</w:t>
            </w:r>
          </w:p>
        </w:tc>
      </w:tr>
      <w:tr w:rsidR="00564A94" w:rsidRPr="0050263B" w:rsidTr="00674074">
        <w:tc>
          <w:tcPr>
            <w:tcW w:w="5000" w:type="pct"/>
            <w:gridSpan w:val="4"/>
          </w:tcPr>
          <w:p w:rsidR="00564A94" w:rsidRPr="0050263B" w:rsidRDefault="00564A94" w:rsidP="00674074">
            <w:pPr>
              <w:pStyle w:val="SCCBanSummary"/>
              <w:rPr>
                <w:sz w:val="20"/>
                <w:szCs w:val="20"/>
              </w:rPr>
            </w:pPr>
          </w:p>
          <w:p w:rsidR="00564A94" w:rsidRPr="0050263B" w:rsidRDefault="00564A94" w:rsidP="00674074">
            <w:pPr>
              <w:rPr>
                <w:sz w:val="20"/>
              </w:rPr>
            </w:pPr>
            <w:r w:rsidRPr="0050263B">
              <w:rPr>
                <w:sz w:val="20"/>
              </w:rPr>
              <w:t xml:space="preserve">In 2006, Mr. Roberts was one of a group of shareholders involved in two successive corporate ventures to acquire undervalued oil and gas companies in Russia with a view to consolidating them and taking the new venture public. Initially, the venture was carried on through Magellan Energy Limited that turned out to be a sham public corporation promoted by fraudsters. Its shareholders fell into two groups. The first consisted of two wealthy </w:t>
            </w:r>
            <w:r w:rsidRPr="0050263B">
              <w:rPr>
                <w:sz w:val="20"/>
              </w:rPr>
              <w:lastRenderedPageBreak/>
              <w:t>business partners and their company, Midland Resources Holding Limited (collectively, “Midland”) who later became the plaintiffs to the action. Midland was induced by the second group of shareholders that included the fraudsters, Mr. Roberts and a company owned by one of the fraudsters, BDW Holdings Ltd. into investing $50 million into Magellan. The fraudsters accomplished this by representing that BDW had invested all or a portion of $70 million in the Magellan project. BDW, however, was also a sham company and its shareholders were aware that Midland would not have made its investment without being assured that another $70 million was being advanced by BDW to Magellan. After Midland advanced its $50 million, it suffered substantial losses. The Midland shareholders commenced an action against the BDW shareholders.</w:t>
            </w:r>
          </w:p>
        </w:tc>
      </w:tr>
      <w:tr w:rsidR="00564A94" w:rsidRPr="0050263B" w:rsidTr="00674074">
        <w:tc>
          <w:tcPr>
            <w:tcW w:w="5000" w:type="pct"/>
            <w:gridSpan w:val="4"/>
          </w:tcPr>
          <w:p w:rsidR="00564A94" w:rsidRPr="0050263B" w:rsidRDefault="00564A94" w:rsidP="00674074">
            <w:pPr>
              <w:rPr>
                <w:sz w:val="20"/>
              </w:rPr>
            </w:pPr>
          </w:p>
        </w:tc>
      </w:tr>
      <w:tr w:rsidR="00564A94" w:rsidRPr="0050263B" w:rsidTr="00674074">
        <w:tc>
          <w:tcPr>
            <w:tcW w:w="2427" w:type="pct"/>
            <w:gridSpan w:val="2"/>
          </w:tcPr>
          <w:p w:rsidR="00564A94" w:rsidRPr="0050263B" w:rsidRDefault="00564A94">
            <w:pPr>
              <w:rPr>
                <w:sz w:val="20"/>
              </w:rPr>
            </w:pPr>
            <w:r w:rsidRPr="0050263B">
              <w:rPr>
                <w:sz w:val="20"/>
              </w:rPr>
              <w:t>February 19, 2014</w:t>
            </w:r>
          </w:p>
          <w:p w:rsidR="00564A94" w:rsidRPr="0050263B" w:rsidRDefault="00564A94">
            <w:pPr>
              <w:rPr>
                <w:sz w:val="20"/>
              </w:rPr>
            </w:pPr>
            <w:r w:rsidRPr="0050263B">
              <w:rPr>
                <w:sz w:val="20"/>
              </w:rPr>
              <w:t>Ontario Superior Court of Justice</w:t>
            </w:r>
          </w:p>
          <w:p w:rsidR="00564A94" w:rsidRPr="0050263B" w:rsidRDefault="00564A94">
            <w:pPr>
              <w:rPr>
                <w:sz w:val="20"/>
              </w:rPr>
            </w:pPr>
            <w:r w:rsidRPr="0050263B">
              <w:rPr>
                <w:sz w:val="20"/>
              </w:rPr>
              <w:t>(Sanderson J.)</w:t>
            </w:r>
          </w:p>
          <w:p w:rsidR="00564A94" w:rsidRPr="0050263B" w:rsidRDefault="0050263B" w:rsidP="00674074">
            <w:pPr>
              <w:rPr>
                <w:sz w:val="20"/>
              </w:rPr>
            </w:pPr>
            <w:hyperlink r:id="rId52" w:history="1">
              <w:r w:rsidR="00564A94" w:rsidRPr="0050263B">
                <w:rPr>
                  <w:rStyle w:val="Hyperlink"/>
                  <w:sz w:val="20"/>
                </w:rPr>
                <w:t>2014 ONSC 997</w:t>
              </w:r>
            </w:hyperlink>
            <w:r w:rsidR="00564A94" w:rsidRPr="0050263B">
              <w:rPr>
                <w:sz w:val="20"/>
              </w:rPr>
              <w:t xml:space="preserve"> </w:t>
            </w:r>
          </w:p>
          <w:p w:rsidR="00564A94" w:rsidRPr="0050263B" w:rsidRDefault="00564A94" w:rsidP="00674074">
            <w:pPr>
              <w:rPr>
                <w:sz w:val="20"/>
              </w:rPr>
            </w:pPr>
          </w:p>
        </w:tc>
        <w:tc>
          <w:tcPr>
            <w:tcW w:w="243" w:type="pct"/>
          </w:tcPr>
          <w:p w:rsidR="00564A94" w:rsidRPr="0050263B" w:rsidRDefault="00564A94" w:rsidP="00674074">
            <w:pPr>
              <w:rPr>
                <w:sz w:val="20"/>
              </w:rPr>
            </w:pPr>
          </w:p>
        </w:tc>
        <w:tc>
          <w:tcPr>
            <w:tcW w:w="2330" w:type="pct"/>
          </w:tcPr>
          <w:p w:rsidR="00564A94" w:rsidRPr="0050263B" w:rsidRDefault="00564A94">
            <w:pPr>
              <w:rPr>
                <w:sz w:val="20"/>
              </w:rPr>
            </w:pPr>
            <w:r w:rsidRPr="0050263B">
              <w:rPr>
                <w:sz w:val="20"/>
              </w:rPr>
              <w:t>Applicant found liable in damages to respondent in amount of US$59,559,512.97 for breach of fiduciary duty, deceit and unlawful conspiracy; Applicant’s counter-claim dismissed</w:t>
            </w:r>
          </w:p>
          <w:p w:rsidR="00564A94" w:rsidRPr="0050263B" w:rsidRDefault="00564A94" w:rsidP="00674074">
            <w:pPr>
              <w:rPr>
                <w:sz w:val="20"/>
              </w:rPr>
            </w:pPr>
          </w:p>
        </w:tc>
      </w:tr>
      <w:tr w:rsidR="00564A94" w:rsidRPr="0050263B" w:rsidTr="00674074">
        <w:tc>
          <w:tcPr>
            <w:tcW w:w="2427" w:type="pct"/>
            <w:gridSpan w:val="2"/>
          </w:tcPr>
          <w:p w:rsidR="00564A94" w:rsidRPr="0050263B" w:rsidRDefault="00564A94">
            <w:pPr>
              <w:rPr>
                <w:sz w:val="20"/>
              </w:rPr>
            </w:pPr>
            <w:r w:rsidRPr="0050263B">
              <w:rPr>
                <w:sz w:val="20"/>
              </w:rPr>
              <w:t>April 20, 2017</w:t>
            </w:r>
          </w:p>
          <w:p w:rsidR="00564A94" w:rsidRPr="0050263B" w:rsidRDefault="00564A94">
            <w:pPr>
              <w:rPr>
                <w:sz w:val="20"/>
              </w:rPr>
            </w:pPr>
            <w:r w:rsidRPr="0050263B">
              <w:rPr>
                <w:sz w:val="20"/>
              </w:rPr>
              <w:t>Court of Appeal for Ontario</w:t>
            </w:r>
          </w:p>
          <w:p w:rsidR="00564A94" w:rsidRPr="0050263B" w:rsidRDefault="00564A94">
            <w:pPr>
              <w:rPr>
                <w:sz w:val="20"/>
              </w:rPr>
            </w:pPr>
            <w:r w:rsidRPr="0050263B">
              <w:rPr>
                <w:sz w:val="20"/>
              </w:rPr>
              <w:t>(Doherty, Brown and Roberts JJ.A.)</w:t>
            </w:r>
          </w:p>
          <w:p w:rsidR="00564A94" w:rsidRPr="0050263B" w:rsidRDefault="0050263B" w:rsidP="00674074">
            <w:pPr>
              <w:rPr>
                <w:sz w:val="20"/>
              </w:rPr>
            </w:pPr>
            <w:hyperlink r:id="rId53" w:history="1">
              <w:r w:rsidR="00564A94" w:rsidRPr="0050263B">
                <w:rPr>
                  <w:rStyle w:val="Hyperlink"/>
                  <w:sz w:val="20"/>
                </w:rPr>
                <w:t>2017 ONCA 320</w:t>
              </w:r>
            </w:hyperlink>
          </w:p>
          <w:p w:rsidR="00564A94" w:rsidRPr="0050263B" w:rsidRDefault="00564A94" w:rsidP="00674074">
            <w:pPr>
              <w:rPr>
                <w:sz w:val="20"/>
              </w:rPr>
            </w:pPr>
          </w:p>
        </w:tc>
        <w:tc>
          <w:tcPr>
            <w:tcW w:w="243" w:type="pct"/>
          </w:tcPr>
          <w:p w:rsidR="00564A94" w:rsidRPr="0050263B" w:rsidRDefault="00564A94" w:rsidP="00674074">
            <w:pPr>
              <w:rPr>
                <w:sz w:val="20"/>
              </w:rPr>
            </w:pPr>
          </w:p>
        </w:tc>
        <w:tc>
          <w:tcPr>
            <w:tcW w:w="2330" w:type="pct"/>
          </w:tcPr>
          <w:p w:rsidR="00564A94" w:rsidRPr="0050263B" w:rsidRDefault="00564A94">
            <w:pPr>
              <w:rPr>
                <w:sz w:val="20"/>
              </w:rPr>
            </w:pPr>
            <w:r w:rsidRPr="0050263B">
              <w:rPr>
                <w:sz w:val="20"/>
              </w:rPr>
              <w:t>Applicant’s appeal allowed in part; Damages against applicant reduced to US$8,309,570.66 for fraudulent misrepresentation by omission</w:t>
            </w:r>
          </w:p>
          <w:p w:rsidR="00564A94" w:rsidRPr="0050263B" w:rsidRDefault="00564A94" w:rsidP="00674074">
            <w:pPr>
              <w:rPr>
                <w:sz w:val="20"/>
              </w:rPr>
            </w:pPr>
          </w:p>
        </w:tc>
      </w:tr>
      <w:tr w:rsidR="00564A94" w:rsidRPr="0050263B" w:rsidTr="00674074">
        <w:tc>
          <w:tcPr>
            <w:tcW w:w="2427" w:type="pct"/>
            <w:gridSpan w:val="2"/>
          </w:tcPr>
          <w:p w:rsidR="00564A94" w:rsidRPr="0050263B" w:rsidRDefault="00564A94">
            <w:pPr>
              <w:rPr>
                <w:sz w:val="20"/>
              </w:rPr>
            </w:pPr>
            <w:r w:rsidRPr="0050263B">
              <w:rPr>
                <w:sz w:val="20"/>
              </w:rPr>
              <w:t>June 16, 2017</w:t>
            </w:r>
          </w:p>
          <w:p w:rsidR="00564A94" w:rsidRPr="0050263B" w:rsidRDefault="00564A94" w:rsidP="00674074">
            <w:pPr>
              <w:rPr>
                <w:sz w:val="20"/>
              </w:rPr>
            </w:pPr>
            <w:r w:rsidRPr="0050263B">
              <w:rPr>
                <w:sz w:val="20"/>
              </w:rPr>
              <w:t>Supreme Court of Canada</w:t>
            </w:r>
          </w:p>
        </w:tc>
        <w:tc>
          <w:tcPr>
            <w:tcW w:w="243" w:type="pct"/>
          </w:tcPr>
          <w:p w:rsidR="00564A94" w:rsidRPr="0050263B" w:rsidRDefault="00564A94" w:rsidP="00674074">
            <w:pPr>
              <w:rPr>
                <w:sz w:val="20"/>
              </w:rPr>
            </w:pPr>
          </w:p>
        </w:tc>
        <w:tc>
          <w:tcPr>
            <w:tcW w:w="2330" w:type="pct"/>
          </w:tcPr>
          <w:p w:rsidR="00564A94" w:rsidRPr="0050263B" w:rsidRDefault="00564A94">
            <w:pPr>
              <w:rPr>
                <w:sz w:val="20"/>
              </w:rPr>
            </w:pPr>
            <w:r w:rsidRPr="0050263B">
              <w:rPr>
                <w:sz w:val="20"/>
              </w:rPr>
              <w:t>Application for leave to appeal filed</w:t>
            </w:r>
          </w:p>
          <w:p w:rsidR="00564A94" w:rsidRPr="0050263B" w:rsidRDefault="00564A94" w:rsidP="00674074">
            <w:pPr>
              <w:rPr>
                <w:sz w:val="20"/>
              </w:rPr>
            </w:pPr>
          </w:p>
        </w:tc>
      </w:tr>
    </w:tbl>
    <w:p w:rsidR="00564A94" w:rsidRPr="0050263B" w:rsidRDefault="00564A94" w:rsidP="00674074">
      <w:pPr>
        <w:rPr>
          <w:sz w:val="20"/>
        </w:rPr>
      </w:pPr>
    </w:p>
    <w:p w:rsidR="009F2058" w:rsidRPr="0050263B" w:rsidRDefault="009F2058" w:rsidP="00674074">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64A94" w:rsidRPr="0050263B" w:rsidTr="00674074">
        <w:tc>
          <w:tcPr>
            <w:tcW w:w="543" w:type="pct"/>
          </w:tcPr>
          <w:p w:rsidR="00564A94" w:rsidRPr="0050263B" w:rsidRDefault="00564A94" w:rsidP="00674074">
            <w:pPr>
              <w:rPr>
                <w:sz w:val="20"/>
                <w:lang w:val="fr-CA"/>
              </w:rPr>
            </w:pPr>
            <w:r w:rsidRPr="0050263B">
              <w:rPr>
                <w:rStyle w:val="SCCFileNumberChar"/>
                <w:sz w:val="20"/>
                <w:szCs w:val="20"/>
                <w:lang w:val="fr-CA"/>
              </w:rPr>
              <w:t>37653</w:t>
            </w:r>
          </w:p>
        </w:tc>
        <w:tc>
          <w:tcPr>
            <w:tcW w:w="4457" w:type="pct"/>
            <w:gridSpan w:val="3"/>
          </w:tcPr>
          <w:p w:rsidR="00564A94" w:rsidRPr="0050263B" w:rsidRDefault="00564A94" w:rsidP="009F2058">
            <w:pPr>
              <w:pStyle w:val="SCCLsocParty"/>
              <w:jc w:val="both"/>
              <w:rPr>
                <w:b/>
                <w:sz w:val="20"/>
                <w:szCs w:val="20"/>
                <w:lang w:val="en-US"/>
              </w:rPr>
            </w:pPr>
            <w:r w:rsidRPr="0050263B">
              <w:rPr>
                <w:b/>
                <w:sz w:val="20"/>
                <w:szCs w:val="20"/>
                <w:lang w:val="en-US"/>
              </w:rPr>
              <w:t>Gregory Roberts c. Midland Resources Holding Limited</w:t>
            </w:r>
          </w:p>
          <w:p w:rsidR="00564A94" w:rsidRPr="0050263B" w:rsidRDefault="00564A94" w:rsidP="00674074">
            <w:pPr>
              <w:rPr>
                <w:sz w:val="20"/>
                <w:lang w:val="fr-CA"/>
              </w:rPr>
            </w:pPr>
            <w:r w:rsidRPr="0050263B">
              <w:rPr>
                <w:sz w:val="20"/>
                <w:lang w:val="fr-CA"/>
              </w:rPr>
              <w:t>(Ont.) (Civile) (Sur autorisation)</w:t>
            </w:r>
          </w:p>
        </w:tc>
      </w:tr>
      <w:tr w:rsidR="00564A94" w:rsidRPr="0050263B" w:rsidTr="00674074">
        <w:tc>
          <w:tcPr>
            <w:tcW w:w="5000" w:type="pct"/>
            <w:gridSpan w:val="4"/>
          </w:tcPr>
          <w:p w:rsidR="00564A94" w:rsidRPr="0050263B" w:rsidRDefault="00564A94" w:rsidP="00674074">
            <w:pPr>
              <w:rPr>
                <w:sz w:val="20"/>
                <w:lang w:val="fr-CA"/>
              </w:rPr>
            </w:pPr>
            <w:r w:rsidRPr="0050263B">
              <w:rPr>
                <w:sz w:val="20"/>
                <w:lang w:val="fr-CA"/>
              </w:rPr>
              <w:t xml:space="preserve">Procédure civile – Actes de procédure – Le demandeur a été condamné à des dommages-intérêts pour représentation inexacte frauduleuse par omission – Le demandeur fait valoir que la cause d’action n’a pas été plaidée – Est-il approprié et juste que les juridictions inférieures « étoffent » les allégations faites dans une déclaration ou par les demandeurs dans leur plaidoirie finale en première instance afin de créer une cause d’action nouvelle et non plaidée dans les motifs du jugement et de conclure à la responsabilité fondée sur une cause d’action créée par le tribunal? </w:t>
            </w:r>
          </w:p>
        </w:tc>
      </w:tr>
      <w:tr w:rsidR="00564A94" w:rsidRPr="0050263B" w:rsidTr="00674074">
        <w:tc>
          <w:tcPr>
            <w:tcW w:w="5000" w:type="pct"/>
            <w:gridSpan w:val="4"/>
          </w:tcPr>
          <w:p w:rsidR="00564A94" w:rsidRPr="0050263B" w:rsidRDefault="00564A94" w:rsidP="00674074">
            <w:pPr>
              <w:pStyle w:val="SCCBanSummary"/>
              <w:rPr>
                <w:sz w:val="20"/>
                <w:szCs w:val="20"/>
                <w:lang w:val="fr-CA"/>
              </w:rPr>
            </w:pPr>
          </w:p>
          <w:p w:rsidR="00564A94" w:rsidRPr="0050263B" w:rsidRDefault="00564A94" w:rsidP="00674074">
            <w:pPr>
              <w:rPr>
                <w:sz w:val="20"/>
                <w:lang w:val="fr-CA"/>
              </w:rPr>
            </w:pPr>
            <w:r w:rsidRPr="0050263B">
              <w:rPr>
                <w:sz w:val="20"/>
                <w:lang w:val="fr-CA"/>
              </w:rPr>
              <w:t>En 2006, M. Roberts faisait partie d’un groupe d’actionnaires qui ont pris part à deux opérations commerciales successives pour acquérir des sociétés pétrolières et gazières sous-évaluées en Russie dans le but de les consolider et de faire un appel public à l’épargne relativement à la nouvelle entreprise. Initialement, l’entreprise a été exploitée par Magellan Energy Limited qui s’est révélée être une société ouverte fictive dont la promotion était assurée par des fraudeurs. Ses actionnaires se divisaient en deux groupes. Le premier groupe était composé de deux associés en affaires fortunés et leur société, Midland Resources Holding Limited (collectivement, « Midland ») qui se sont par la suite portés demandeurs en première instance. Midland a été incitée par le deuxième groupe d’actionnaires, qui comprenait les fraudeurs, M. Roberts et une société appartenant à un des fraudeurs, BDW Holdings Ltd. à investir 50 millions de dollars dans Magellan. Les fraudeurs y sont parvenus en déclarant que BDW avait investi 70 millions de dollars, ou une partie de cette somme, dans le projet Magellan. Toutefois, BDW était elle aussi une société fictive et ses actionnaires savaient que Midland n’aurait pas fait cet investissement sans l’assurance que BDW avançait un autre 70 millions de dollars à Magellan. Après que Midland a avancé la somme de 50 millions de dollars, elle a subi des pertes considérables. Les actionnaires de Midland ont introduit une action contre les actionnaires de BDW.</w:t>
            </w:r>
          </w:p>
        </w:tc>
      </w:tr>
      <w:tr w:rsidR="00564A94" w:rsidRPr="0050263B" w:rsidTr="00674074">
        <w:tc>
          <w:tcPr>
            <w:tcW w:w="5000" w:type="pct"/>
            <w:gridSpan w:val="4"/>
          </w:tcPr>
          <w:p w:rsidR="00564A94" w:rsidRPr="0050263B" w:rsidRDefault="00564A94" w:rsidP="00674074">
            <w:pPr>
              <w:rPr>
                <w:sz w:val="20"/>
                <w:lang w:val="fr-CA"/>
              </w:rPr>
            </w:pPr>
          </w:p>
        </w:tc>
      </w:tr>
      <w:tr w:rsidR="00564A94" w:rsidRPr="0050263B" w:rsidTr="00674074">
        <w:tc>
          <w:tcPr>
            <w:tcW w:w="2427" w:type="pct"/>
            <w:gridSpan w:val="2"/>
          </w:tcPr>
          <w:p w:rsidR="00564A94" w:rsidRPr="0050263B" w:rsidRDefault="00564A94" w:rsidP="00674074">
            <w:pPr>
              <w:rPr>
                <w:sz w:val="20"/>
                <w:lang w:val="fr-CA"/>
              </w:rPr>
            </w:pPr>
            <w:r w:rsidRPr="0050263B">
              <w:rPr>
                <w:sz w:val="20"/>
                <w:lang w:val="fr-CA"/>
              </w:rPr>
              <w:t>19 février 2014</w:t>
            </w:r>
          </w:p>
          <w:p w:rsidR="00564A94" w:rsidRPr="0050263B" w:rsidRDefault="00564A94" w:rsidP="00674074">
            <w:pPr>
              <w:rPr>
                <w:sz w:val="20"/>
                <w:lang w:val="fr-CA"/>
              </w:rPr>
            </w:pPr>
            <w:r w:rsidRPr="0050263B">
              <w:rPr>
                <w:sz w:val="20"/>
                <w:lang w:val="fr-CA"/>
              </w:rPr>
              <w:t>Cour supérieure de justice de l’Ontario</w:t>
            </w:r>
          </w:p>
          <w:p w:rsidR="00564A94" w:rsidRPr="0050263B" w:rsidRDefault="00564A94" w:rsidP="00674074">
            <w:pPr>
              <w:rPr>
                <w:sz w:val="20"/>
                <w:lang w:val="fr-CA"/>
              </w:rPr>
            </w:pPr>
            <w:r w:rsidRPr="0050263B">
              <w:rPr>
                <w:sz w:val="20"/>
                <w:lang w:val="fr-CA"/>
              </w:rPr>
              <w:t>(Juge Sanderson)</w:t>
            </w:r>
          </w:p>
          <w:p w:rsidR="00564A94" w:rsidRPr="0050263B" w:rsidRDefault="0050263B" w:rsidP="00674074">
            <w:pPr>
              <w:rPr>
                <w:sz w:val="20"/>
                <w:lang w:val="fr-CA"/>
              </w:rPr>
            </w:pPr>
            <w:hyperlink r:id="rId54" w:history="1">
              <w:r w:rsidR="00564A94" w:rsidRPr="0050263B">
                <w:rPr>
                  <w:rStyle w:val="Hyperlink"/>
                  <w:sz w:val="20"/>
                  <w:lang w:val="fr-CA"/>
                </w:rPr>
                <w:t>2014 ONSC 997</w:t>
              </w:r>
            </w:hyperlink>
            <w:r w:rsidR="00564A94" w:rsidRPr="0050263B">
              <w:rPr>
                <w:sz w:val="20"/>
                <w:lang w:val="fr-CA"/>
              </w:rPr>
              <w:t xml:space="preserve"> </w:t>
            </w:r>
          </w:p>
          <w:p w:rsidR="00564A94" w:rsidRPr="0050263B" w:rsidRDefault="00564A94" w:rsidP="00674074">
            <w:pPr>
              <w:rPr>
                <w:sz w:val="20"/>
                <w:lang w:val="fr-CA"/>
              </w:rPr>
            </w:pPr>
          </w:p>
        </w:tc>
        <w:tc>
          <w:tcPr>
            <w:tcW w:w="243" w:type="pct"/>
          </w:tcPr>
          <w:p w:rsidR="00564A94" w:rsidRPr="0050263B" w:rsidRDefault="00564A94" w:rsidP="00674074">
            <w:pPr>
              <w:rPr>
                <w:sz w:val="20"/>
                <w:lang w:val="fr-CA"/>
              </w:rPr>
            </w:pPr>
          </w:p>
        </w:tc>
        <w:tc>
          <w:tcPr>
            <w:tcW w:w="2330" w:type="pct"/>
          </w:tcPr>
          <w:p w:rsidR="00564A94" w:rsidRPr="0050263B" w:rsidRDefault="00564A94" w:rsidP="00674074">
            <w:pPr>
              <w:rPr>
                <w:sz w:val="20"/>
                <w:lang w:val="fr-CA"/>
              </w:rPr>
            </w:pPr>
            <w:r w:rsidRPr="0050263B">
              <w:rPr>
                <w:sz w:val="20"/>
                <w:lang w:val="fr-CA"/>
              </w:rPr>
              <w:t>Jugement condamnant le demandeur à des dommages-intérêts de 59 559 512,97 $US en faveur de l’intimée pour manquement à l’obligation fiduciaire, dol et complot illicite; rejet de la demande reconventionnelle du demandeur</w:t>
            </w:r>
          </w:p>
          <w:p w:rsidR="00564A94" w:rsidRPr="0050263B" w:rsidRDefault="00564A94" w:rsidP="00674074">
            <w:pPr>
              <w:rPr>
                <w:sz w:val="20"/>
                <w:lang w:val="fr-CA"/>
              </w:rPr>
            </w:pPr>
          </w:p>
        </w:tc>
      </w:tr>
      <w:tr w:rsidR="00564A94" w:rsidRPr="0050263B" w:rsidTr="00674074">
        <w:tc>
          <w:tcPr>
            <w:tcW w:w="2427" w:type="pct"/>
            <w:gridSpan w:val="2"/>
          </w:tcPr>
          <w:p w:rsidR="00564A94" w:rsidRPr="0050263B" w:rsidRDefault="00564A94" w:rsidP="00674074">
            <w:pPr>
              <w:rPr>
                <w:sz w:val="20"/>
                <w:lang w:val="fr-CA"/>
              </w:rPr>
            </w:pPr>
            <w:r w:rsidRPr="0050263B">
              <w:rPr>
                <w:sz w:val="20"/>
                <w:lang w:val="fr-CA"/>
              </w:rPr>
              <w:lastRenderedPageBreak/>
              <w:t>20 avril 2017</w:t>
            </w:r>
          </w:p>
          <w:p w:rsidR="00564A94" w:rsidRPr="0050263B" w:rsidRDefault="00564A94" w:rsidP="00674074">
            <w:pPr>
              <w:rPr>
                <w:sz w:val="20"/>
                <w:lang w:val="fr-CA"/>
              </w:rPr>
            </w:pPr>
            <w:r w:rsidRPr="0050263B">
              <w:rPr>
                <w:sz w:val="20"/>
                <w:lang w:val="fr-CA"/>
              </w:rPr>
              <w:t>Cour d’appel de l’Ontario</w:t>
            </w:r>
          </w:p>
          <w:p w:rsidR="00564A94" w:rsidRPr="0050263B" w:rsidRDefault="00564A94" w:rsidP="00674074">
            <w:pPr>
              <w:rPr>
                <w:sz w:val="20"/>
                <w:lang w:val="fr-CA"/>
              </w:rPr>
            </w:pPr>
            <w:r w:rsidRPr="0050263B">
              <w:rPr>
                <w:sz w:val="20"/>
                <w:lang w:val="fr-CA"/>
              </w:rPr>
              <w:t>(Juges Doherty, Brown et Roberts)</w:t>
            </w:r>
          </w:p>
          <w:p w:rsidR="00564A94" w:rsidRPr="0050263B" w:rsidRDefault="0050263B" w:rsidP="00674074">
            <w:pPr>
              <w:rPr>
                <w:sz w:val="20"/>
                <w:lang w:val="fr-CA"/>
              </w:rPr>
            </w:pPr>
            <w:hyperlink r:id="rId55" w:history="1">
              <w:r w:rsidR="00564A94" w:rsidRPr="0050263B">
                <w:rPr>
                  <w:rStyle w:val="Hyperlink"/>
                  <w:sz w:val="20"/>
                  <w:lang w:val="fr-CA"/>
                </w:rPr>
                <w:t>2017 ONCA 320</w:t>
              </w:r>
            </w:hyperlink>
          </w:p>
          <w:p w:rsidR="00564A94" w:rsidRPr="0050263B" w:rsidRDefault="00564A94" w:rsidP="00674074">
            <w:pPr>
              <w:rPr>
                <w:sz w:val="20"/>
                <w:lang w:val="fr-CA"/>
              </w:rPr>
            </w:pPr>
          </w:p>
        </w:tc>
        <w:tc>
          <w:tcPr>
            <w:tcW w:w="243" w:type="pct"/>
          </w:tcPr>
          <w:p w:rsidR="00564A94" w:rsidRPr="0050263B" w:rsidRDefault="00564A94" w:rsidP="00674074">
            <w:pPr>
              <w:rPr>
                <w:sz w:val="20"/>
                <w:lang w:val="fr-CA"/>
              </w:rPr>
            </w:pPr>
          </w:p>
        </w:tc>
        <w:tc>
          <w:tcPr>
            <w:tcW w:w="2330" w:type="pct"/>
          </w:tcPr>
          <w:p w:rsidR="00564A94" w:rsidRPr="0050263B" w:rsidRDefault="00564A94" w:rsidP="00674074">
            <w:pPr>
              <w:rPr>
                <w:sz w:val="20"/>
                <w:lang w:val="fr-CA"/>
              </w:rPr>
            </w:pPr>
            <w:r w:rsidRPr="0050263B">
              <w:rPr>
                <w:sz w:val="20"/>
                <w:lang w:val="fr-CA"/>
              </w:rPr>
              <w:t>Arrêt accueillant en partie l’appel du demandeur et réduisant les dommages-intérêts auxquels le demandeur est condamné à 8 309 570,66 $US pour représentation inexacte frauduleuse par omission</w:t>
            </w:r>
          </w:p>
          <w:p w:rsidR="00564A94" w:rsidRPr="0050263B" w:rsidRDefault="00564A94" w:rsidP="00674074">
            <w:pPr>
              <w:rPr>
                <w:sz w:val="20"/>
                <w:lang w:val="fr-CA"/>
              </w:rPr>
            </w:pPr>
          </w:p>
        </w:tc>
      </w:tr>
      <w:tr w:rsidR="00564A94" w:rsidRPr="0050263B" w:rsidTr="00674074">
        <w:tc>
          <w:tcPr>
            <w:tcW w:w="2427" w:type="pct"/>
            <w:gridSpan w:val="2"/>
          </w:tcPr>
          <w:p w:rsidR="00564A94" w:rsidRPr="0050263B" w:rsidRDefault="00564A94" w:rsidP="00674074">
            <w:pPr>
              <w:rPr>
                <w:sz w:val="20"/>
                <w:lang w:val="fr-CA"/>
              </w:rPr>
            </w:pPr>
            <w:r w:rsidRPr="0050263B">
              <w:rPr>
                <w:sz w:val="20"/>
                <w:lang w:val="fr-CA"/>
              </w:rPr>
              <w:t>16 juin 2017</w:t>
            </w:r>
          </w:p>
          <w:p w:rsidR="00564A94" w:rsidRPr="0050263B" w:rsidRDefault="00564A94" w:rsidP="00674074">
            <w:pPr>
              <w:rPr>
                <w:sz w:val="20"/>
                <w:lang w:val="fr-CA"/>
              </w:rPr>
            </w:pPr>
            <w:r w:rsidRPr="0050263B">
              <w:rPr>
                <w:sz w:val="20"/>
                <w:lang w:val="fr-CA"/>
              </w:rPr>
              <w:t>Cour suprême du Canada</w:t>
            </w:r>
          </w:p>
        </w:tc>
        <w:tc>
          <w:tcPr>
            <w:tcW w:w="243" w:type="pct"/>
          </w:tcPr>
          <w:p w:rsidR="00564A94" w:rsidRPr="0050263B" w:rsidRDefault="00564A94" w:rsidP="00674074">
            <w:pPr>
              <w:rPr>
                <w:sz w:val="20"/>
                <w:lang w:val="fr-CA"/>
              </w:rPr>
            </w:pPr>
          </w:p>
        </w:tc>
        <w:tc>
          <w:tcPr>
            <w:tcW w:w="2330" w:type="pct"/>
          </w:tcPr>
          <w:p w:rsidR="00564A94" w:rsidRPr="0050263B" w:rsidRDefault="00564A94" w:rsidP="00674074">
            <w:pPr>
              <w:rPr>
                <w:sz w:val="20"/>
                <w:lang w:val="fr-CA"/>
              </w:rPr>
            </w:pPr>
            <w:r w:rsidRPr="0050263B">
              <w:rPr>
                <w:sz w:val="20"/>
                <w:lang w:val="fr-CA"/>
              </w:rPr>
              <w:t>Dépôt de la demande d’autorisation d’appel</w:t>
            </w:r>
          </w:p>
          <w:p w:rsidR="00564A94" w:rsidRPr="0050263B" w:rsidRDefault="00564A94" w:rsidP="00674074">
            <w:pPr>
              <w:rPr>
                <w:sz w:val="20"/>
                <w:lang w:val="fr-CA"/>
              </w:rPr>
            </w:pPr>
          </w:p>
        </w:tc>
      </w:tr>
    </w:tbl>
    <w:p w:rsidR="00564A94" w:rsidRPr="0050263B" w:rsidRDefault="00564A94" w:rsidP="00674074">
      <w:pPr>
        <w:rPr>
          <w:sz w:val="20"/>
          <w:lang w:val="fr-CA"/>
        </w:rPr>
      </w:pPr>
    </w:p>
    <w:p w:rsidR="00564A94" w:rsidRPr="0050263B" w:rsidRDefault="00564A94" w:rsidP="00957A1E">
      <w:pPr>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564A94" w:rsidRPr="0050263B" w:rsidTr="00674074">
        <w:trPr>
          <w:gridAfter w:val="1"/>
          <w:wAfter w:w="48" w:type="pct"/>
        </w:trPr>
        <w:tc>
          <w:tcPr>
            <w:tcW w:w="538" w:type="pct"/>
          </w:tcPr>
          <w:p w:rsidR="00564A94" w:rsidRPr="0050263B" w:rsidRDefault="00564A94" w:rsidP="00674074">
            <w:pPr>
              <w:rPr>
                <w:sz w:val="20"/>
              </w:rPr>
            </w:pPr>
            <w:r w:rsidRPr="0050263B">
              <w:rPr>
                <w:rStyle w:val="SCCFileNumberChar"/>
                <w:sz w:val="20"/>
                <w:szCs w:val="20"/>
              </w:rPr>
              <w:t>37698</w:t>
            </w:r>
          </w:p>
        </w:tc>
        <w:tc>
          <w:tcPr>
            <w:tcW w:w="4414" w:type="pct"/>
            <w:gridSpan w:val="3"/>
          </w:tcPr>
          <w:p w:rsidR="00564A94" w:rsidRPr="0050263B" w:rsidRDefault="00564A94" w:rsidP="009F2058">
            <w:pPr>
              <w:pStyle w:val="SCCLsocParty"/>
              <w:jc w:val="both"/>
              <w:rPr>
                <w:b/>
                <w:sz w:val="20"/>
                <w:szCs w:val="20"/>
                <w:lang w:val="en-US"/>
              </w:rPr>
            </w:pPr>
            <w:r w:rsidRPr="0050263B">
              <w:rPr>
                <w:b/>
                <w:sz w:val="20"/>
                <w:szCs w:val="20"/>
                <w:lang w:val="en-US"/>
              </w:rPr>
              <w:t>Fadil Usanovic v. Penncorp Life Insurance Company also carrying on business as La Capitale Financial Security Insurance Company</w:t>
            </w:r>
          </w:p>
          <w:p w:rsidR="00564A94" w:rsidRPr="0050263B" w:rsidRDefault="00564A94">
            <w:pPr>
              <w:rPr>
                <w:sz w:val="20"/>
              </w:rPr>
            </w:pPr>
            <w:r w:rsidRPr="0050263B">
              <w:rPr>
                <w:sz w:val="20"/>
              </w:rPr>
              <w:t>(Ont.) (Civil) (By Leave)</w:t>
            </w:r>
          </w:p>
        </w:tc>
      </w:tr>
      <w:tr w:rsidR="00564A94" w:rsidRPr="0050263B" w:rsidTr="00674074">
        <w:trPr>
          <w:gridAfter w:val="1"/>
          <w:wAfter w:w="48" w:type="pct"/>
        </w:trPr>
        <w:tc>
          <w:tcPr>
            <w:tcW w:w="4952" w:type="pct"/>
            <w:gridSpan w:val="4"/>
          </w:tcPr>
          <w:p w:rsidR="00564A94" w:rsidRPr="0050263B" w:rsidRDefault="00564A94" w:rsidP="00674074">
            <w:pPr>
              <w:rPr>
                <w:sz w:val="20"/>
              </w:rPr>
            </w:pPr>
            <w:r w:rsidRPr="0050263B">
              <w:rPr>
                <w:sz w:val="20"/>
              </w:rPr>
              <w:t>Insurance – Disability insurance – Limitation period – Considering the duty of good faith which insurers owe to insureds, whether there is an obligation on the part of insurers to advise insureds of the limitation period in a consumer disability policy when terminating payment of benefits.</w:t>
            </w:r>
          </w:p>
        </w:tc>
      </w:tr>
      <w:tr w:rsidR="00564A94" w:rsidRPr="0050263B" w:rsidTr="00674074">
        <w:trPr>
          <w:gridAfter w:val="1"/>
          <w:wAfter w:w="48" w:type="pct"/>
        </w:trPr>
        <w:tc>
          <w:tcPr>
            <w:tcW w:w="4952" w:type="pct"/>
            <w:gridSpan w:val="4"/>
          </w:tcPr>
          <w:p w:rsidR="00564A94" w:rsidRPr="0050263B" w:rsidRDefault="00564A94" w:rsidP="00674074">
            <w:pPr>
              <w:rPr>
                <w:sz w:val="20"/>
              </w:rPr>
            </w:pPr>
          </w:p>
          <w:p w:rsidR="00564A94" w:rsidRPr="0050263B" w:rsidRDefault="00564A94" w:rsidP="00674074">
            <w:pPr>
              <w:rPr>
                <w:sz w:val="20"/>
              </w:rPr>
            </w:pPr>
            <w:r w:rsidRPr="0050263B">
              <w:rPr>
                <w:sz w:val="20"/>
              </w:rPr>
              <w:t>Fadil Usanovic bought an insurance policy from the insurer, Penncorp Life Insurance Company. The policy insured him against disability arising from accidents and from sickness. In September 2007, Mr. Usanovic fell from a roof while working and suffered serious injuries. He received disability benefits until November 2011, when Penncorp terminated its payments because he no longer had a “total disability”, as defined by the policy. On January 12, 2012, Penncorp’s lawyer wrote to Mr. Usanovic explaining that he was not entitled to receive further benefits unless he was unable to engage in any and every occupation for which he was reasonably fit by reason of his education, training and experience. The letter added that if Mr. Usanovic disagreed with this decision he could submit, within sixty days, additional medical records in support of his claim. He provided no new medical records in response. In early 2015, Mr. Usanovic consulted counsel, who told him that there was a two-year limitation period applicable for bringing an action. He alleged that, had the insurance company told him about the limitation period when it denied his claim, he would have brought an action earlier. He commenced the action in April 2015, more than two years after the termination of his benefits and receipt of the letter from the Penncorp’s lawyer. Penncorp brought a motion for summary judgment on that basis.</w:t>
            </w:r>
          </w:p>
          <w:p w:rsidR="00564A94" w:rsidRPr="0050263B" w:rsidRDefault="00564A94" w:rsidP="00674074">
            <w:pPr>
              <w:rPr>
                <w:sz w:val="20"/>
              </w:rPr>
            </w:pPr>
          </w:p>
        </w:tc>
      </w:tr>
      <w:tr w:rsidR="00564A94" w:rsidRPr="0050263B" w:rsidTr="00674074">
        <w:trPr>
          <w:gridAfter w:val="1"/>
          <w:wAfter w:w="48" w:type="pct"/>
        </w:trPr>
        <w:tc>
          <w:tcPr>
            <w:tcW w:w="4952" w:type="pct"/>
            <w:gridSpan w:val="4"/>
          </w:tcPr>
          <w:p w:rsidR="00564A94" w:rsidRPr="0050263B" w:rsidRDefault="00564A94" w:rsidP="00674074">
            <w:pPr>
              <w:rPr>
                <w:sz w:val="20"/>
              </w:rPr>
            </w:pPr>
            <w:r w:rsidRPr="0050263B">
              <w:rPr>
                <w:sz w:val="20"/>
              </w:rPr>
              <w:t>The Ontario Superior Court of Justice granted the insurer’s motion for summary judgment, dismissing the action against the insurer because it was time barred. The Ontario Court of Appeal dismissed Mr. Usanovic’s appeal.</w:t>
            </w:r>
          </w:p>
          <w:p w:rsidR="00564A94" w:rsidRPr="0050263B" w:rsidRDefault="00564A94" w:rsidP="00674074">
            <w:pPr>
              <w:rPr>
                <w:sz w:val="20"/>
              </w:rPr>
            </w:pPr>
          </w:p>
        </w:tc>
      </w:tr>
      <w:tr w:rsidR="00564A94" w:rsidRPr="0050263B" w:rsidTr="00674074">
        <w:tblPrEx>
          <w:tblCellMar>
            <w:bottom w:w="0" w:type="dxa"/>
          </w:tblCellMar>
        </w:tblPrEx>
        <w:tc>
          <w:tcPr>
            <w:tcW w:w="2367" w:type="pct"/>
            <w:gridSpan w:val="2"/>
          </w:tcPr>
          <w:p w:rsidR="00564A94" w:rsidRPr="0050263B" w:rsidRDefault="00564A94" w:rsidP="00674074">
            <w:pPr>
              <w:rPr>
                <w:sz w:val="20"/>
              </w:rPr>
            </w:pPr>
            <w:r w:rsidRPr="0050263B">
              <w:rPr>
                <w:sz w:val="20"/>
              </w:rPr>
              <w:t>July 15, 2016</w:t>
            </w:r>
          </w:p>
          <w:p w:rsidR="00564A94" w:rsidRPr="0050263B" w:rsidRDefault="00564A94" w:rsidP="00674074">
            <w:pPr>
              <w:rPr>
                <w:sz w:val="20"/>
              </w:rPr>
            </w:pPr>
            <w:r w:rsidRPr="0050263B">
              <w:rPr>
                <w:sz w:val="20"/>
              </w:rPr>
              <w:t>Ontario Superior Court of Justice</w:t>
            </w:r>
          </w:p>
          <w:p w:rsidR="00564A94" w:rsidRPr="0050263B" w:rsidRDefault="00564A94" w:rsidP="00674074">
            <w:pPr>
              <w:rPr>
                <w:sz w:val="20"/>
              </w:rPr>
            </w:pPr>
            <w:r w:rsidRPr="0050263B">
              <w:rPr>
                <w:sz w:val="20"/>
              </w:rPr>
              <w:t>(Broad J.)</w:t>
            </w:r>
          </w:p>
          <w:p w:rsidR="00564A94" w:rsidRPr="0050263B" w:rsidRDefault="0050263B" w:rsidP="00674074">
            <w:pPr>
              <w:rPr>
                <w:sz w:val="20"/>
              </w:rPr>
            </w:pPr>
            <w:hyperlink r:id="rId56" w:history="1">
              <w:r w:rsidR="00564A94" w:rsidRPr="0050263B">
                <w:rPr>
                  <w:rStyle w:val="Hyperlink"/>
                  <w:sz w:val="20"/>
                </w:rPr>
                <w:t>2016 ONSC 4624</w:t>
              </w:r>
            </w:hyperlink>
          </w:p>
          <w:p w:rsidR="00564A94" w:rsidRPr="0050263B" w:rsidRDefault="00564A94" w:rsidP="00674074">
            <w:pPr>
              <w:rPr>
                <w:sz w:val="20"/>
              </w:rPr>
            </w:pPr>
          </w:p>
        </w:tc>
        <w:tc>
          <w:tcPr>
            <w:tcW w:w="267" w:type="pct"/>
          </w:tcPr>
          <w:p w:rsidR="00564A94" w:rsidRPr="0050263B" w:rsidRDefault="00564A94" w:rsidP="00674074">
            <w:pPr>
              <w:rPr>
                <w:sz w:val="20"/>
              </w:rPr>
            </w:pPr>
          </w:p>
        </w:tc>
        <w:tc>
          <w:tcPr>
            <w:tcW w:w="2366" w:type="pct"/>
            <w:gridSpan w:val="2"/>
          </w:tcPr>
          <w:p w:rsidR="00564A94" w:rsidRPr="0050263B" w:rsidRDefault="00564A94" w:rsidP="00674074">
            <w:pPr>
              <w:rPr>
                <w:sz w:val="20"/>
              </w:rPr>
            </w:pPr>
            <w:r w:rsidRPr="0050263B">
              <w:rPr>
                <w:sz w:val="20"/>
              </w:rPr>
              <w:t>Respondent’s motion for summary judgment, granted; applicant’s action dismissed.</w:t>
            </w:r>
          </w:p>
          <w:p w:rsidR="00564A94" w:rsidRPr="0050263B" w:rsidRDefault="00564A94" w:rsidP="00674074">
            <w:pPr>
              <w:rPr>
                <w:sz w:val="20"/>
              </w:rPr>
            </w:pPr>
          </w:p>
        </w:tc>
      </w:tr>
      <w:tr w:rsidR="00564A94" w:rsidRPr="0050263B" w:rsidTr="00674074">
        <w:tblPrEx>
          <w:tblCellMar>
            <w:bottom w:w="0" w:type="dxa"/>
          </w:tblCellMar>
        </w:tblPrEx>
        <w:tc>
          <w:tcPr>
            <w:tcW w:w="2367" w:type="pct"/>
            <w:gridSpan w:val="2"/>
          </w:tcPr>
          <w:p w:rsidR="00564A94" w:rsidRPr="0050263B" w:rsidRDefault="00564A94" w:rsidP="00674074">
            <w:pPr>
              <w:rPr>
                <w:sz w:val="20"/>
              </w:rPr>
            </w:pPr>
            <w:r w:rsidRPr="0050263B">
              <w:rPr>
                <w:sz w:val="20"/>
              </w:rPr>
              <w:t>May 18, 2017</w:t>
            </w:r>
          </w:p>
          <w:p w:rsidR="00564A94" w:rsidRPr="0050263B" w:rsidRDefault="00564A94" w:rsidP="00674074">
            <w:pPr>
              <w:rPr>
                <w:sz w:val="20"/>
              </w:rPr>
            </w:pPr>
            <w:r w:rsidRPr="0050263B">
              <w:rPr>
                <w:sz w:val="20"/>
              </w:rPr>
              <w:t>Court of Appeal for Ontario</w:t>
            </w:r>
          </w:p>
          <w:p w:rsidR="00564A94" w:rsidRPr="0050263B" w:rsidRDefault="00564A94" w:rsidP="00674074">
            <w:pPr>
              <w:rPr>
                <w:sz w:val="20"/>
              </w:rPr>
            </w:pPr>
            <w:r w:rsidRPr="0050263B">
              <w:rPr>
                <w:sz w:val="20"/>
              </w:rPr>
              <w:t>(Strathy C.J.O., Laskin and Trotter JJ.A.)</w:t>
            </w:r>
          </w:p>
          <w:p w:rsidR="00564A94" w:rsidRPr="0050263B" w:rsidRDefault="0050263B" w:rsidP="00674074">
            <w:pPr>
              <w:rPr>
                <w:sz w:val="20"/>
              </w:rPr>
            </w:pPr>
            <w:hyperlink r:id="rId57" w:history="1">
              <w:r w:rsidR="00564A94" w:rsidRPr="0050263B">
                <w:rPr>
                  <w:rStyle w:val="Hyperlink"/>
                  <w:sz w:val="20"/>
                </w:rPr>
                <w:t>2017 ONCA 395</w:t>
              </w:r>
            </w:hyperlink>
            <w:r w:rsidR="00564A94" w:rsidRPr="0050263B">
              <w:rPr>
                <w:sz w:val="20"/>
              </w:rPr>
              <w:t xml:space="preserve"> </w:t>
            </w:r>
          </w:p>
          <w:p w:rsidR="00564A94" w:rsidRPr="0050263B" w:rsidRDefault="00564A94" w:rsidP="00674074">
            <w:pPr>
              <w:rPr>
                <w:sz w:val="20"/>
              </w:rPr>
            </w:pPr>
          </w:p>
        </w:tc>
        <w:tc>
          <w:tcPr>
            <w:tcW w:w="267" w:type="pct"/>
          </w:tcPr>
          <w:p w:rsidR="00564A94" w:rsidRPr="0050263B" w:rsidRDefault="00564A94" w:rsidP="00674074">
            <w:pPr>
              <w:rPr>
                <w:sz w:val="20"/>
              </w:rPr>
            </w:pPr>
          </w:p>
        </w:tc>
        <w:tc>
          <w:tcPr>
            <w:tcW w:w="2366" w:type="pct"/>
            <w:gridSpan w:val="2"/>
          </w:tcPr>
          <w:p w:rsidR="00564A94" w:rsidRPr="0050263B" w:rsidRDefault="00564A94" w:rsidP="00674074">
            <w:pPr>
              <w:rPr>
                <w:sz w:val="20"/>
              </w:rPr>
            </w:pPr>
            <w:r w:rsidRPr="0050263B">
              <w:rPr>
                <w:sz w:val="20"/>
              </w:rPr>
              <w:t>Applicant’s appeal, dismissed.</w:t>
            </w:r>
          </w:p>
          <w:p w:rsidR="00564A94" w:rsidRPr="0050263B" w:rsidRDefault="00564A94" w:rsidP="00674074">
            <w:pPr>
              <w:rPr>
                <w:sz w:val="20"/>
              </w:rPr>
            </w:pPr>
          </w:p>
        </w:tc>
      </w:tr>
      <w:tr w:rsidR="00564A94" w:rsidRPr="0050263B" w:rsidTr="00674074">
        <w:tblPrEx>
          <w:tblCellMar>
            <w:bottom w:w="0" w:type="dxa"/>
          </w:tblCellMar>
        </w:tblPrEx>
        <w:tc>
          <w:tcPr>
            <w:tcW w:w="2367" w:type="pct"/>
            <w:gridSpan w:val="2"/>
          </w:tcPr>
          <w:p w:rsidR="00564A94" w:rsidRPr="0050263B" w:rsidRDefault="00564A94" w:rsidP="00674074">
            <w:pPr>
              <w:rPr>
                <w:sz w:val="20"/>
              </w:rPr>
            </w:pPr>
            <w:r w:rsidRPr="0050263B">
              <w:rPr>
                <w:sz w:val="20"/>
              </w:rPr>
              <w:t>August 15, 2017</w:t>
            </w:r>
          </w:p>
          <w:p w:rsidR="00564A94" w:rsidRPr="0050263B" w:rsidRDefault="00564A94" w:rsidP="00674074">
            <w:pPr>
              <w:rPr>
                <w:sz w:val="20"/>
              </w:rPr>
            </w:pPr>
            <w:r w:rsidRPr="0050263B">
              <w:rPr>
                <w:sz w:val="20"/>
              </w:rPr>
              <w:t>Supreme Court of Canada</w:t>
            </w:r>
          </w:p>
        </w:tc>
        <w:tc>
          <w:tcPr>
            <w:tcW w:w="267" w:type="pct"/>
          </w:tcPr>
          <w:p w:rsidR="00564A94" w:rsidRPr="0050263B" w:rsidRDefault="00564A94" w:rsidP="00674074">
            <w:pPr>
              <w:rPr>
                <w:sz w:val="20"/>
              </w:rPr>
            </w:pPr>
          </w:p>
        </w:tc>
        <w:tc>
          <w:tcPr>
            <w:tcW w:w="2366" w:type="pct"/>
            <w:gridSpan w:val="2"/>
          </w:tcPr>
          <w:p w:rsidR="00564A94" w:rsidRPr="0050263B" w:rsidRDefault="00564A94" w:rsidP="00674074">
            <w:pPr>
              <w:rPr>
                <w:sz w:val="20"/>
              </w:rPr>
            </w:pPr>
            <w:r w:rsidRPr="0050263B">
              <w:rPr>
                <w:sz w:val="20"/>
              </w:rPr>
              <w:t>Application for leave to appeal, filed.</w:t>
            </w:r>
          </w:p>
        </w:tc>
      </w:tr>
    </w:tbl>
    <w:p w:rsidR="00564A94" w:rsidRPr="0050263B" w:rsidRDefault="00564A94" w:rsidP="00674074">
      <w:pPr>
        <w:rPr>
          <w:sz w:val="20"/>
        </w:rPr>
      </w:pPr>
    </w:p>
    <w:p w:rsidR="009F2058" w:rsidRPr="0050263B" w:rsidRDefault="009F2058" w:rsidP="00674074">
      <w:pPr>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564A94" w:rsidRPr="0050263B" w:rsidTr="00674074">
        <w:trPr>
          <w:gridAfter w:val="1"/>
          <w:wAfter w:w="48" w:type="pct"/>
        </w:trPr>
        <w:tc>
          <w:tcPr>
            <w:tcW w:w="538" w:type="pct"/>
            <w:shd w:val="clear" w:color="auto" w:fill="auto"/>
          </w:tcPr>
          <w:p w:rsidR="00564A94" w:rsidRPr="0050263B" w:rsidRDefault="00564A94" w:rsidP="00674074">
            <w:pPr>
              <w:rPr>
                <w:sz w:val="20"/>
                <w:lang w:val="fr-CA"/>
              </w:rPr>
            </w:pPr>
            <w:r w:rsidRPr="0050263B">
              <w:rPr>
                <w:rStyle w:val="SCCFileNumberChar"/>
                <w:sz w:val="20"/>
                <w:szCs w:val="20"/>
                <w:lang w:val="fr-CA"/>
              </w:rPr>
              <w:t>37698</w:t>
            </w:r>
          </w:p>
        </w:tc>
        <w:tc>
          <w:tcPr>
            <w:tcW w:w="4414" w:type="pct"/>
            <w:gridSpan w:val="3"/>
            <w:shd w:val="clear" w:color="auto" w:fill="auto"/>
          </w:tcPr>
          <w:p w:rsidR="00564A94" w:rsidRPr="0050263B" w:rsidRDefault="00564A94" w:rsidP="009F2058">
            <w:pPr>
              <w:pStyle w:val="SCCLsocParty"/>
              <w:jc w:val="both"/>
              <w:rPr>
                <w:b/>
                <w:sz w:val="20"/>
                <w:szCs w:val="20"/>
              </w:rPr>
            </w:pPr>
            <w:r w:rsidRPr="0050263B">
              <w:rPr>
                <w:b/>
                <w:sz w:val="20"/>
                <w:szCs w:val="20"/>
              </w:rPr>
              <w:t xml:space="preserve">Fadil Usanovic c. La Compagnie d’Assurance-Vie Penncorp faisant affaire aussi sous la dénomination sociale La Capitale sécurité financière, compagnie d’assurance </w:t>
            </w:r>
          </w:p>
          <w:p w:rsidR="00564A94" w:rsidRPr="0050263B" w:rsidRDefault="00564A94" w:rsidP="00674074">
            <w:pPr>
              <w:rPr>
                <w:sz w:val="20"/>
                <w:lang w:val="fr-CA"/>
              </w:rPr>
            </w:pPr>
            <w:r w:rsidRPr="0050263B">
              <w:rPr>
                <w:sz w:val="20"/>
                <w:lang w:val="fr-CA"/>
              </w:rPr>
              <w:t>(Ont.) (Civile) (Sur autorisation)</w:t>
            </w:r>
          </w:p>
        </w:tc>
      </w:tr>
      <w:tr w:rsidR="00564A94" w:rsidRPr="0050263B" w:rsidTr="00674074">
        <w:trPr>
          <w:gridAfter w:val="1"/>
          <w:wAfter w:w="48" w:type="pct"/>
        </w:trPr>
        <w:tc>
          <w:tcPr>
            <w:tcW w:w="4952" w:type="pct"/>
            <w:gridSpan w:val="4"/>
          </w:tcPr>
          <w:p w:rsidR="00564A94" w:rsidRPr="0050263B" w:rsidRDefault="00564A94" w:rsidP="00674074">
            <w:pPr>
              <w:rPr>
                <w:sz w:val="20"/>
                <w:lang w:val="fr-CA"/>
              </w:rPr>
            </w:pPr>
            <w:r w:rsidRPr="0050263B">
              <w:rPr>
                <w:sz w:val="20"/>
                <w:lang w:val="fr-CA"/>
              </w:rPr>
              <w:lastRenderedPageBreak/>
              <w:t>Assurance – Assurance-invalidité – Délai de prescription – Vu l’obligation de bonne foi que les assureurs ont envers les assurés, les assureurs ont-ils l’obligation d’informer les assurés du délai de prescription dans un contrat d’assurance-invalidité de consommation lorsqu’ils cessent de verser des prestations?</w:t>
            </w:r>
          </w:p>
        </w:tc>
      </w:tr>
      <w:tr w:rsidR="00564A94" w:rsidRPr="0050263B" w:rsidTr="00674074">
        <w:trPr>
          <w:gridAfter w:val="1"/>
          <w:wAfter w:w="48" w:type="pct"/>
        </w:trPr>
        <w:tc>
          <w:tcPr>
            <w:tcW w:w="4952" w:type="pct"/>
            <w:gridSpan w:val="4"/>
          </w:tcPr>
          <w:p w:rsidR="00564A94" w:rsidRPr="0050263B" w:rsidRDefault="00564A94" w:rsidP="00674074">
            <w:pPr>
              <w:rPr>
                <w:sz w:val="20"/>
                <w:lang w:val="fr-CA"/>
              </w:rPr>
            </w:pPr>
          </w:p>
          <w:p w:rsidR="00564A94" w:rsidRPr="0050263B" w:rsidRDefault="00564A94" w:rsidP="00674074">
            <w:pPr>
              <w:rPr>
                <w:sz w:val="20"/>
                <w:lang w:val="fr-CA"/>
              </w:rPr>
            </w:pPr>
            <w:r w:rsidRPr="0050263B">
              <w:rPr>
                <w:sz w:val="20"/>
                <w:lang w:val="fr-CA"/>
              </w:rPr>
              <w:t>Fadil Usanovic a souscrit un contrat d’assurance de l’assureur, la Compagnie d’Assurance-Vie Penncorp. Le contrat l’assurait contre l’invalidité découlant d’accidents et de maladies. En septembre 2007, M. Usanovic est tombé d’un toit pendant qu’il travaillait et il a subi de graves blessures. Il a reçu des prestations d’invalidité jusqu’en novembre 2011, lorsque Penncorp a cessé de lui verser des prestations, puisqu’il ne souffrait plus d’[</w:t>
            </w:r>
            <w:r w:rsidRPr="0050263B">
              <w:rPr>
                <w:smallCaps/>
                <w:sz w:val="20"/>
                <w:lang w:val="fr-CA"/>
              </w:rPr>
              <w:t>traduction</w:t>
            </w:r>
            <w:r w:rsidRPr="0050263B">
              <w:rPr>
                <w:sz w:val="20"/>
                <w:lang w:val="fr-CA"/>
              </w:rPr>
              <w:t>] « invalidité totale », au sens du contrat. Le 12 janvier 2012, l’avocat de Penncorp a écrit à M. Usanovic, lui expliquant qu’il n’avait pas le droit de recevoir d’autres prestations à moins d’être incapable d’exercer tout travail qu’il était raisonnablement apte à exercer eu égard à sa scolarité, à sa formation et à son expérience. Dans cette lettre, l’avocat ajoutait que si M. Usanovic était en désaccord avec cette décision, il lui était loisible de présenter, dans les soixante jours, des pièces justificatives médicales supplémentaires au soutien de sa demande d’indemnisation. Monsieur Usanovic n’a pas présenté de pièces justificatives médicales supplémentaires en réponse. Au début de 2015, M. Usanovic a consulté un avocat qui lui a dit que l’introduction d’une action était l’objet d’un délai de prescription de deux ans. Selon M. Usanovic, si la compagnie d’assurance lui avait parlé du délai de prescription au moment de refuser sa demande d’indemnité, il aurait intenté une action avant. Il a intenté l’action en avril 2015, plus de deux ans après la cessation de ses prestations et la réception de la lettre de l’avocat de Penncorp. Penncorp a présenté une motion en vue d’obtenir un jugement sommaire sur ce fondement.</w:t>
            </w:r>
          </w:p>
          <w:p w:rsidR="00564A94" w:rsidRPr="0050263B" w:rsidRDefault="00564A94" w:rsidP="00674074">
            <w:pPr>
              <w:rPr>
                <w:sz w:val="20"/>
                <w:lang w:val="fr-CA"/>
              </w:rPr>
            </w:pPr>
          </w:p>
        </w:tc>
      </w:tr>
      <w:tr w:rsidR="00564A94" w:rsidRPr="0050263B" w:rsidTr="00674074">
        <w:trPr>
          <w:gridAfter w:val="1"/>
          <w:wAfter w:w="48" w:type="pct"/>
        </w:trPr>
        <w:tc>
          <w:tcPr>
            <w:tcW w:w="4952" w:type="pct"/>
            <w:gridSpan w:val="4"/>
          </w:tcPr>
          <w:p w:rsidR="00564A94" w:rsidRPr="0050263B" w:rsidRDefault="00564A94" w:rsidP="00674074">
            <w:pPr>
              <w:rPr>
                <w:sz w:val="20"/>
                <w:lang w:val="fr-CA"/>
              </w:rPr>
            </w:pPr>
            <w:r w:rsidRPr="0050263B">
              <w:rPr>
                <w:sz w:val="20"/>
                <w:lang w:val="fr-CA"/>
              </w:rPr>
              <w:t>La Cour supérieure de justice de l’Ontario a accueilli la motion de l’assureur en vue d’obtenir un jugement sommaire, rejetant l’action contre l’assureur pour cause de prescription. La Cour d’appel de l’Ontario a rejeté l’appel de M. Usanovic.</w:t>
            </w:r>
          </w:p>
          <w:p w:rsidR="00564A94" w:rsidRPr="0050263B" w:rsidRDefault="00564A94" w:rsidP="00674074">
            <w:pPr>
              <w:rPr>
                <w:sz w:val="20"/>
                <w:lang w:val="fr-CA"/>
              </w:rPr>
            </w:pPr>
          </w:p>
        </w:tc>
      </w:tr>
      <w:tr w:rsidR="00564A94" w:rsidRPr="0050263B" w:rsidTr="00674074">
        <w:tblPrEx>
          <w:tblCellMar>
            <w:bottom w:w="0" w:type="dxa"/>
          </w:tblCellMar>
        </w:tblPrEx>
        <w:tc>
          <w:tcPr>
            <w:tcW w:w="2367" w:type="pct"/>
            <w:gridSpan w:val="2"/>
          </w:tcPr>
          <w:p w:rsidR="00564A94" w:rsidRPr="0050263B" w:rsidRDefault="00564A94" w:rsidP="00674074">
            <w:pPr>
              <w:rPr>
                <w:sz w:val="20"/>
                <w:lang w:val="fr-CA"/>
              </w:rPr>
            </w:pPr>
            <w:r w:rsidRPr="0050263B">
              <w:rPr>
                <w:sz w:val="20"/>
                <w:lang w:val="fr-CA"/>
              </w:rPr>
              <w:t>15 juillet 2016</w:t>
            </w:r>
          </w:p>
          <w:p w:rsidR="00564A94" w:rsidRPr="0050263B" w:rsidRDefault="00564A94" w:rsidP="00674074">
            <w:pPr>
              <w:rPr>
                <w:sz w:val="20"/>
                <w:lang w:val="fr-CA"/>
              </w:rPr>
            </w:pPr>
            <w:r w:rsidRPr="0050263B">
              <w:rPr>
                <w:sz w:val="20"/>
                <w:lang w:val="fr-CA"/>
              </w:rPr>
              <w:t>Cour supérieure justice de l’Ontario</w:t>
            </w:r>
          </w:p>
          <w:p w:rsidR="00564A94" w:rsidRPr="0050263B" w:rsidRDefault="00564A94" w:rsidP="00674074">
            <w:pPr>
              <w:rPr>
                <w:sz w:val="20"/>
                <w:lang w:val="fr-CA"/>
              </w:rPr>
            </w:pPr>
            <w:r w:rsidRPr="0050263B">
              <w:rPr>
                <w:sz w:val="20"/>
                <w:lang w:val="fr-CA"/>
              </w:rPr>
              <w:t>(Juge Broad)</w:t>
            </w:r>
          </w:p>
          <w:p w:rsidR="00564A94" w:rsidRPr="0050263B" w:rsidRDefault="0050263B" w:rsidP="00674074">
            <w:pPr>
              <w:rPr>
                <w:sz w:val="20"/>
                <w:lang w:val="fr-CA"/>
              </w:rPr>
            </w:pPr>
            <w:hyperlink r:id="rId58" w:history="1">
              <w:r w:rsidR="00564A94" w:rsidRPr="0050263B">
                <w:rPr>
                  <w:rStyle w:val="Hyperlink"/>
                  <w:sz w:val="20"/>
                  <w:lang w:val="fr-CA"/>
                </w:rPr>
                <w:t>2016 ONSC 4624</w:t>
              </w:r>
            </w:hyperlink>
          </w:p>
          <w:p w:rsidR="00564A94" w:rsidRPr="0050263B" w:rsidRDefault="00564A94" w:rsidP="00674074">
            <w:pPr>
              <w:rPr>
                <w:sz w:val="20"/>
                <w:lang w:val="fr-CA"/>
              </w:rPr>
            </w:pPr>
          </w:p>
        </w:tc>
        <w:tc>
          <w:tcPr>
            <w:tcW w:w="267" w:type="pct"/>
          </w:tcPr>
          <w:p w:rsidR="00564A94" w:rsidRPr="0050263B" w:rsidRDefault="00564A94" w:rsidP="00674074">
            <w:pPr>
              <w:rPr>
                <w:sz w:val="20"/>
                <w:lang w:val="fr-CA"/>
              </w:rPr>
            </w:pPr>
          </w:p>
        </w:tc>
        <w:tc>
          <w:tcPr>
            <w:tcW w:w="2366" w:type="pct"/>
            <w:gridSpan w:val="2"/>
          </w:tcPr>
          <w:p w:rsidR="00564A94" w:rsidRPr="0050263B" w:rsidRDefault="00564A94" w:rsidP="00674074">
            <w:pPr>
              <w:rPr>
                <w:sz w:val="20"/>
                <w:lang w:val="fr-CA"/>
              </w:rPr>
            </w:pPr>
            <w:r w:rsidRPr="0050263B">
              <w:rPr>
                <w:sz w:val="20"/>
                <w:lang w:val="fr-CA"/>
              </w:rPr>
              <w:t>Jugement accueillant la motion de l’intimée en vue d’obtenir un jugement sommaire et rejetant l’action du demandeur</w:t>
            </w:r>
          </w:p>
          <w:p w:rsidR="00564A94" w:rsidRPr="0050263B" w:rsidRDefault="00564A94" w:rsidP="00674074">
            <w:pPr>
              <w:rPr>
                <w:sz w:val="20"/>
                <w:lang w:val="fr-CA"/>
              </w:rPr>
            </w:pPr>
          </w:p>
        </w:tc>
      </w:tr>
      <w:tr w:rsidR="00564A94" w:rsidRPr="0050263B" w:rsidTr="00674074">
        <w:tblPrEx>
          <w:tblCellMar>
            <w:bottom w:w="0" w:type="dxa"/>
          </w:tblCellMar>
        </w:tblPrEx>
        <w:tc>
          <w:tcPr>
            <w:tcW w:w="2367" w:type="pct"/>
            <w:gridSpan w:val="2"/>
          </w:tcPr>
          <w:p w:rsidR="00564A94" w:rsidRPr="0050263B" w:rsidRDefault="00564A94" w:rsidP="00674074">
            <w:pPr>
              <w:rPr>
                <w:sz w:val="20"/>
                <w:lang w:val="fr-CA"/>
              </w:rPr>
            </w:pPr>
            <w:r w:rsidRPr="0050263B">
              <w:rPr>
                <w:sz w:val="20"/>
                <w:lang w:val="fr-CA"/>
              </w:rPr>
              <w:t>18 mai 2017</w:t>
            </w:r>
          </w:p>
          <w:p w:rsidR="00564A94" w:rsidRPr="0050263B" w:rsidRDefault="00564A94" w:rsidP="00674074">
            <w:pPr>
              <w:rPr>
                <w:sz w:val="20"/>
                <w:lang w:val="fr-CA"/>
              </w:rPr>
            </w:pPr>
            <w:r w:rsidRPr="0050263B">
              <w:rPr>
                <w:sz w:val="20"/>
                <w:lang w:val="fr-CA"/>
              </w:rPr>
              <w:t>Cour d’appel de l’Ontario</w:t>
            </w:r>
          </w:p>
          <w:p w:rsidR="00564A94" w:rsidRPr="0050263B" w:rsidRDefault="00564A94" w:rsidP="00674074">
            <w:pPr>
              <w:rPr>
                <w:sz w:val="20"/>
                <w:lang w:val="fr-CA"/>
              </w:rPr>
            </w:pPr>
            <w:r w:rsidRPr="0050263B">
              <w:rPr>
                <w:sz w:val="20"/>
                <w:lang w:val="fr-CA"/>
              </w:rPr>
              <w:t>(Juge en chef Strathy, juges Laskin et Trotter)</w:t>
            </w:r>
          </w:p>
          <w:p w:rsidR="00564A94" w:rsidRPr="0050263B" w:rsidRDefault="0050263B" w:rsidP="00674074">
            <w:pPr>
              <w:rPr>
                <w:sz w:val="20"/>
                <w:lang w:val="fr-CA"/>
              </w:rPr>
            </w:pPr>
            <w:hyperlink r:id="rId59" w:history="1">
              <w:r w:rsidR="00564A94" w:rsidRPr="0050263B">
                <w:rPr>
                  <w:rStyle w:val="Hyperlink"/>
                  <w:sz w:val="20"/>
                  <w:lang w:val="fr-CA"/>
                </w:rPr>
                <w:t>2017 ONCA 395</w:t>
              </w:r>
            </w:hyperlink>
            <w:r w:rsidR="00564A94" w:rsidRPr="0050263B">
              <w:rPr>
                <w:sz w:val="20"/>
                <w:lang w:val="fr-CA"/>
              </w:rPr>
              <w:t xml:space="preserve"> </w:t>
            </w:r>
          </w:p>
          <w:p w:rsidR="00564A94" w:rsidRPr="0050263B" w:rsidRDefault="00564A94" w:rsidP="00674074">
            <w:pPr>
              <w:rPr>
                <w:sz w:val="20"/>
                <w:lang w:val="fr-CA"/>
              </w:rPr>
            </w:pPr>
          </w:p>
        </w:tc>
        <w:tc>
          <w:tcPr>
            <w:tcW w:w="267" w:type="pct"/>
          </w:tcPr>
          <w:p w:rsidR="00564A94" w:rsidRPr="0050263B" w:rsidRDefault="00564A94" w:rsidP="00674074">
            <w:pPr>
              <w:rPr>
                <w:sz w:val="20"/>
                <w:lang w:val="fr-CA"/>
              </w:rPr>
            </w:pPr>
          </w:p>
        </w:tc>
        <w:tc>
          <w:tcPr>
            <w:tcW w:w="2366" w:type="pct"/>
            <w:gridSpan w:val="2"/>
          </w:tcPr>
          <w:p w:rsidR="00564A94" w:rsidRPr="0050263B" w:rsidRDefault="00564A94" w:rsidP="00674074">
            <w:pPr>
              <w:rPr>
                <w:sz w:val="20"/>
                <w:lang w:val="fr-CA"/>
              </w:rPr>
            </w:pPr>
            <w:r w:rsidRPr="0050263B">
              <w:rPr>
                <w:sz w:val="20"/>
                <w:lang w:val="fr-CA"/>
              </w:rPr>
              <w:t>Rejet de l’appel du demandeur.</w:t>
            </w:r>
          </w:p>
          <w:p w:rsidR="00564A94" w:rsidRPr="0050263B" w:rsidRDefault="00564A94" w:rsidP="00674074">
            <w:pPr>
              <w:rPr>
                <w:sz w:val="20"/>
                <w:lang w:val="fr-CA"/>
              </w:rPr>
            </w:pPr>
          </w:p>
        </w:tc>
      </w:tr>
      <w:tr w:rsidR="00564A94" w:rsidRPr="0050263B" w:rsidTr="00674074">
        <w:tblPrEx>
          <w:tblCellMar>
            <w:bottom w:w="0" w:type="dxa"/>
          </w:tblCellMar>
        </w:tblPrEx>
        <w:tc>
          <w:tcPr>
            <w:tcW w:w="2367" w:type="pct"/>
            <w:gridSpan w:val="2"/>
          </w:tcPr>
          <w:p w:rsidR="00564A94" w:rsidRPr="0050263B" w:rsidRDefault="00564A94" w:rsidP="00674074">
            <w:pPr>
              <w:rPr>
                <w:sz w:val="20"/>
                <w:lang w:val="fr-CA"/>
              </w:rPr>
            </w:pPr>
            <w:r w:rsidRPr="0050263B">
              <w:rPr>
                <w:sz w:val="20"/>
                <w:lang w:val="fr-CA"/>
              </w:rPr>
              <w:t>15 août 2017</w:t>
            </w:r>
          </w:p>
          <w:p w:rsidR="00564A94" w:rsidRPr="0050263B" w:rsidRDefault="00564A94" w:rsidP="00674074">
            <w:pPr>
              <w:rPr>
                <w:sz w:val="20"/>
                <w:lang w:val="fr-CA"/>
              </w:rPr>
            </w:pPr>
            <w:r w:rsidRPr="0050263B">
              <w:rPr>
                <w:sz w:val="20"/>
                <w:lang w:val="fr-CA"/>
              </w:rPr>
              <w:t>Cour suprême du Canada</w:t>
            </w:r>
          </w:p>
        </w:tc>
        <w:tc>
          <w:tcPr>
            <w:tcW w:w="267" w:type="pct"/>
          </w:tcPr>
          <w:p w:rsidR="00564A94" w:rsidRPr="0050263B" w:rsidRDefault="00564A94" w:rsidP="00674074">
            <w:pPr>
              <w:rPr>
                <w:sz w:val="20"/>
                <w:lang w:val="fr-CA"/>
              </w:rPr>
            </w:pPr>
          </w:p>
        </w:tc>
        <w:tc>
          <w:tcPr>
            <w:tcW w:w="2366" w:type="pct"/>
            <w:gridSpan w:val="2"/>
          </w:tcPr>
          <w:p w:rsidR="00564A94" w:rsidRPr="0050263B" w:rsidRDefault="00564A94" w:rsidP="00674074">
            <w:pPr>
              <w:rPr>
                <w:sz w:val="20"/>
                <w:lang w:val="fr-CA"/>
              </w:rPr>
            </w:pPr>
            <w:r w:rsidRPr="0050263B">
              <w:rPr>
                <w:sz w:val="20"/>
                <w:lang w:val="fr-CA"/>
              </w:rPr>
              <w:t>Dépôt de la demande d’autorisation d’appel.</w:t>
            </w:r>
          </w:p>
        </w:tc>
      </w:tr>
    </w:tbl>
    <w:p w:rsidR="00564A94" w:rsidRPr="0050263B" w:rsidRDefault="00564A94" w:rsidP="00957A1E">
      <w:pPr>
        <w:jc w:val="both"/>
        <w:rPr>
          <w:sz w:val="20"/>
          <w:lang w:val="fr-CA"/>
        </w:rPr>
      </w:pPr>
    </w:p>
    <w:p w:rsidR="00564A94" w:rsidRPr="0050263B" w:rsidRDefault="00564A94" w:rsidP="00957A1E">
      <w:pPr>
        <w:jc w:val="both"/>
        <w:rPr>
          <w:sz w:val="20"/>
          <w:lang w:val="fr-CA"/>
        </w:rPr>
      </w:pPr>
    </w:p>
    <w:p w:rsidR="00691CDA" w:rsidRPr="0050263B" w:rsidRDefault="00691CDA" w:rsidP="00A169B5">
      <w:pPr>
        <w:tabs>
          <w:tab w:val="left" w:pos="900"/>
          <w:tab w:val="center" w:pos="5760"/>
        </w:tabs>
        <w:ind w:left="360" w:hanging="360"/>
        <w:rPr>
          <w:sz w:val="20"/>
          <w:lang w:val="fr-CA"/>
        </w:rPr>
      </w:pPr>
    </w:p>
    <w:p w:rsidR="00D3344A" w:rsidRPr="0050263B" w:rsidRDefault="00D3344A" w:rsidP="00D3344A">
      <w:pPr>
        <w:widowControl w:val="0"/>
        <w:outlineLvl w:val="0"/>
      </w:pPr>
      <w:r w:rsidRPr="0050263B">
        <w:t>Supreme Court of Canada / Cour suprême du Canad</w:t>
      </w:r>
      <w:r w:rsidR="00EE289F" w:rsidRPr="0050263B">
        <w:t>a</w:t>
      </w:r>
      <w:r w:rsidRPr="0050263B">
        <w:t xml:space="preserve"> :</w:t>
      </w:r>
    </w:p>
    <w:p w:rsidR="00D3344A" w:rsidRPr="0050263B" w:rsidRDefault="0050263B" w:rsidP="00D3344A">
      <w:pPr>
        <w:widowControl w:val="0"/>
        <w:outlineLvl w:val="0"/>
        <w:rPr>
          <w:u w:val="single"/>
        </w:rPr>
      </w:pPr>
      <w:hyperlink r:id="rId60" w:history="1">
        <w:r w:rsidR="009B7391" w:rsidRPr="0050263B">
          <w:rPr>
            <w:rStyle w:val="Hyperlink"/>
          </w:rPr>
          <w:t>comments-commentaires@scc-csc.ca</w:t>
        </w:r>
      </w:hyperlink>
    </w:p>
    <w:p w:rsidR="00D3344A" w:rsidRPr="0050263B" w:rsidRDefault="0065588C" w:rsidP="00D3344A">
      <w:pPr>
        <w:widowControl w:val="0"/>
        <w:outlineLvl w:val="0"/>
      </w:pPr>
      <w:r w:rsidRPr="0050263B">
        <w:t>613-</w:t>
      </w:r>
      <w:r w:rsidR="00D3344A" w:rsidRPr="0050263B">
        <w:t>995-4330</w:t>
      </w:r>
    </w:p>
    <w:p w:rsidR="00497B5E" w:rsidRPr="0050263B" w:rsidRDefault="00497B5E" w:rsidP="00497B5E">
      <w:pPr>
        <w:widowControl w:val="0"/>
        <w:rPr>
          <w:sz w:val="20"/>
        </w:rPr>
      </w:pPr>
    </w:p>
    <w:p w:rsidR="00F6251B" w:rsidRPr="006E558B" w:rsidRDefault="003F43E6" w:rsidP="00F6251B">
      <w:pPr>
        <w:pStyle w:val="Footer"/>
        <w:jc w:val="center"/>
      </w:pPr>
      <w:r w:rsidRPr="0050263B">
        <w:t>- 30 -</w:t>
      </w:r>
      <w:bookmarkStart w:id="1" w:name="_GoBack"/>
      <w:bookmarkEnd w:id="1"/>
    </w:p>
    <w:sectPr w:rsidR="00F6251B" w:rsidRPr="006E558B" w:rsidSect="00524822">
      <w:headerReference w:type="even" r:id="rId61"/>
      <w:headerReference w:type="default" r:id="rId62"/>
      <w:footerReference w:type="even" r:id="rId63"/>
      <w:footerReference w:type="default" r:id="rId64"/>
      <w:headerReference w:type="first" r:id="rId65"/>
      <w:footerReference w:type="first" r:id="rId66"/>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074" w:rsidRDefault="00674074" w:rsidP="0034178A">
      <w:r>
        <w:separator/>
      </w:r>
    </w:p>
  </w:endnote>
  <w:endnote w:type="continuationSeparator" w:id="0">
    <w:p w:rsidR="00674074" w:rsidRDefault="00674074"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074" w:rsidRDefault="006740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074" w:rsidRPr="009F77F0" w:rsidRDefault="00674074"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074" w:rsidRDefault="00674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074" w:rsidRDefault="00674074" w:rsidP="0034178A">
      <w:r>
        <w:separator/>
      </w:r>
    </w:p>
  </w:footnote>
  <w:footnote w:type="continuationSeparator" w:id="0">
    <w:p w:rsidR="00674074" w:rsidRDefault="00674074"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074" w:rsidRDefault="006740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074" w:rsidRDefault="006740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074" w:rsidRDefault="006740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608E"/>
    <w:multiLevelType w:val="hybridMultilevel"/>
    <w:tmpl w:val="054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A6A18"/>
    <w:multiLevelType w:val="hybridMultilevel"/>
    <w:tmpl w:val="D66A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A31E9"/>
    <w:multiLevelType w:val="hybridMultilevel"/>
    <w:tmpl w:val="9020A80C"/>
    <w:lvl w:ilvl="0" w:tplc="40B85546">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603315"/>
    <w:multiLevelType w:val="hybridMultilevel"/>
    <w:tmpl w:val="CC406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E0B1C"/>
    <w:multiLevelType w:val="hybridMultilevel"/>
    <w:tmpl w:val="E3E68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67C68"/>
    <w:multiLevelType w:val="hybridMultilevel"/>
    <w:tmpl w:val="703C39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26DF2"/>
    <w:multiLevelType w:val="hybridMultilevel"/>
    <w:tmpl w:val="38C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21659"/>
    <w:multiLevelType w:val="hybridMultilevel"/>
    <w:tmpl w:val="08C24F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966AF2"/>
    <w:multiLevelType w:val="hybridMultilevel"/>
    <w:tmpl w:val="6498B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A6FB5"/>
    <w:multiLevelType w:val="hybridMultilevel"/>
    <w:tmpl w:val="572821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7661B91"/>
    <w:multiLevelType w:val="hybridMultilevel"/>
    <w:tmpl w:val="7CA08F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A417C4"/>
    <w:multiLevelType w:val="hybridMultilevel"/>
    <w:tmpl w:val="75C0CF82"/>
    <w:lvl w:ilvl="0" w:tplc="42F41380">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05F78C2"/>
    <w:multiLevelType w:val="hybridMultilevel"/>
    <w:tmpl w:val="196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0773C"/>
    <w:multiLevelType w:val="hybridMultilevel"/>
    <w:tmpl w:val="24E0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534BE"/>
    <w:multiLevelType w:val="hybridMultilevel"/>
    <w:tmpl w:val="BFAE0CBA"/>
    <w:lvl w:ilvl="0" w:tplc="8C1CB81A">
      <w:start w:val="1"/>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365E7DB7"/>
    <w:multiLevelType w:val="hybridMultilevel"/>
    <w:tmpl w:val="73DC27F8"/>
    <w:lvl w:ilvl="0" w:tplc="81E81E9A">
      <w:start w:val="2"/>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9954FB8"/>
    <w:multiLevelType w:val="hybridMultilevel"/>
    <w:tmpl w:val="5C3257FC"/>
    <w:lvl w:ilvl="0" w:tplc="E06E7A5A">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A187689"/>
    <w:multiLevelType w:val="hybridMultilevel"/>
    <w:tmpl w:val="90FE0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F0219E"/>
    <w:multiLevelType w:val="hybridMultilevel"/>
    <w:tmpl w:val="CCCEB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9B38BC"/>
    <w:multiLevelType w:val="hybridMultilevel"/>
    <w:tmpl w:val="BBD435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FC06DF"/>
    <w:multiLevelType w:val="hybridMultilevel"/>
    <w:tmpl w:val="9F865C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0803658"/>
    <w:multiLevelType w:val="hybridMultilevel"/>
    <w:tmpl w:val="3B56BB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098465C"/>
    <w:multiLevelType w:val="hybridMultilevel"/>
    <w:tmpl w:val="89BA10FA"/>
    <w:lvl w:ilvl="0" w:tplc="CD14F4A6">
      <w:start w:val="1"/>
      <w:numFmt w:val="decimal"/>
      <w:lvlText w:val="%1."/>
      <w:lvlJc w:val="left"/>
      <w:pPr>
        <w:ind w:left="720" w:hanging="360"/>
      </w:pPr>
      <w:rPr>
        <w:rFonts w:hint="default"/>
        <w:b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202155E"/>
    <w:multiLevelType w:val="hybridMultilevel"/>
    <w:tmpl w:val="0FFA62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23C39D3"/>
    <w:multiLevelType w:val="hybridMultilevel"/>
    <w:tmpl w:val="215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D94F2B"/>
    <w:multiLevelType w:val="hybridMultilevel"/>
    <w:tmpl w:val="F5D8E0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A101502"/>
    <w:multiLevelType w:val="hybridMultilevel"/>
    <w:tmpl w:val="4E3474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DB560D0"/>
    <w:multiLevelType w:val="hybridMultilevel"/>
    <w:tmpl w:val="2C20167E"/>
    <w:lvl w:ilvl="0" w:tplc="6178C58A">
      <w:start w:val="3"/>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F0A7A7A"/>
    <w:multiLevelType w:val="hybridMultilevel"/>
    <w:tmpl w:val="433A6430"/>
    <w:lvl w:ilvl="0" w:tplc="AB6A6F60">
      <w:start w:val="2"/>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542A3A"/>
    <w:multiLevelType w:val="hybridMultilevel"/>
    <w:tmpl w:val="E7484726"/>
    <w:lvl w:ilvl="0" w:tplc="1CF08AB6">
      <w:start w:val="1"/>
      <w:numFmt w:val="decimal"/>
      <w:lvlText w:val="%1."/>
      <w:lvlJc w:val="left"/>
      <w:pPr>
        <w:ind w:left="1620" w:hanging="360"/>
      </w:pPr>
      <w:rPr>
        <w:rFonts w:hint="default"/>
      </w:r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34" w15:restartNumberingAfterBreak="0">
    <w:nsid w:val="52AC628E"/>
    <w:multiLevelType w:val="hybridMultilevel"/>
    <w:tmpl w:val="D4E278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2D32CC8"/>
    <w:multiLevelType w:val="hybridMultilevel"/>
    <w:tmpl w:val="E6700DB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6605668"/>
    <w:multiLevelType w:val="hybridMultilevel"/>
    <w:tmpl w:val="937A20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E0C321A"/>
    <w:multiLevelType w:val="hybridMultilevel"/>
    <w:tmpl w:val="7DCEB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D24D9A"/>
    <w:multiLevelType w:val="hybridMultilevel"/>
    <w:tmpl w:val="E4D8DFE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9" w15:restartNumberingAfterBreak="0">
    <w:nsid w:val="658C6D61"/>
    <w:multiLevelType w:val="hybridMultilevel"/>
    <w:tmpl w:val="F924A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5F0D34"/>
    <w:multiLevelType w:val="hybridMultilevel"/>
    <w:tmpl w:val="47CA7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F22E9E"/>
    <w:multiLevelType w:val="hybridMultilevel"/>
    <w:tmpl w:val="A5EE0A7A"/>
    <w:lvl w:ilvl="0" w:tplc="2602A6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F20229"/>
    <w:multiLevelType w:val="hybridMultilevel"/>
    <w:tmpl w:val="1206E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973253"/>
    <w:multiLevelType w:val="hybridMultilevel"/>
    <w:tmpl w:val="1FD8F30C"/>
    <w:lvl w:ilvl="0" w:tplc="0409000F">
      <w:start w:val="1"/>
      <w:numFmt w:val="decimal"/>
      <w:lvlText w:val="%1."/>
      <w:lvlJc w:val="left"/>
      <w:pPr>
        <w:ind w:left="720" w:hanging="360"/>
      </w:pPr>
    </w:lvl>
    <w:lvl w:ilvl="1" w:tplc="ADD69FC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325FC6"/>
    <w:multiLevelType w:val="hybridMultilevel"/>
    <w:tmpl w:val="0720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CF4AE8"/>
    <w:multiLevelType w:val="hybridMultilevel"/>
    <w:tmpl w:val="0D049C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5CD1D4C"/>
    <w:multiLevelType w:val="hybridMultilevel"/>
    <w:tmpl w:val="2AA69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A65CFF"/>
    <w:multiLevelType w:val="hybridMultilevel"/>
    <w:tmpl w:val="E864F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376837"/>
    <w:multiLevelType w:val="hybridMultilevel"/>
    <w:tmpl w:val="FC28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7"/>
  </w:num>
  <w:num w:numId="6">
    <w:abstractNumId w:val="24"/>
  </w:num>
  <w:num w:numId="7">
    <w:abstractNumId w:val="19"/>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6"/>
  </w:num>
  <w:num w:numId="11">
    <w:abstractNumId w:val="13"/>
  </w:num>
  <w:num w:numId="12">
    <w:abstractNumId w:val="17"/>
  </w:num>
  <w:num w:numId="13">
    <w:abstractNumId w:val="11"/>
  </w:num>
  <w:num w:numId="14">
    <w:abstractNumId w:val="2"/>
  </w:num>
  <w:num w:numId="15">
    <w:abstractNumId w:val="41"/>
  </w:num>
  <w:num w:numId="16">
    <w:abstractNumId w:val="6"/>
  </w:num>
  <w:num w:numId="17">
    <w:abstractNumId w:val="14"/>
  </w:num>
  <w:num w:numId="18">
    <w:abstractNumId w:val="43"/>
  </w:num>
  <w:num w:numId="19">
    <w:abstractNumId w:val="44"/>
  </w:num>
  <w:num w:numId="20">
    <w:abstractNumId w:val="10"/>
  </w:num>
  <w:num w:numId="21">
    <w:abstractNumId w:val="23"/>
  </w:num>
  <w:num w:numId="22">
    <w:abstractNumId w:val="34"/>
  </w:num>
  <w:num w:numId="23">
    <w:abstractNumId w:val="32"/>
  </w:num>
  <w:num w:numId="24">
    <w:abstractNumId w:val="18"/>
  </w:num>
  <w:num w:numId="25">
    <w:abstractNumId w:val="20"/>
  </w:num>
  <w:num w:numId="26">
    <w:abstractNumId w:val="21"/>
  </w:num>
  <w:num w:numId="27">
    <w:abstractNumId w:val="33"/>
  </w:num>
  <w:num w:numId="28">
    <w:abstractNumId w:val="26"/>
  </w:num>
  <w:num w:numId="29">
    <w:abstractNumId w:val="40"/>
  </w:num>
  <w:num w:numId="30">
    <w:abstractNumId w:val="31"/>
  </w:num>
  <w:num w:numId="31">
    <w:abstractNumId w:val="36"/>
  </w:num>
  <w:num w:numId="32">
    <w:abstractNumId w:val="42"/>
  </w:num>
  <w:num w:numId="33">
    <w:abstractNumId w:val="39"/>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9"/>
  </w:num>
  <w:num w:numId="37">
    <w:abstractNumId w:val="35"/>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46"/>
  </w:num>
  <w:num w:numId="41">
    <w:abstractNumId w:val="4"/>
  </w:num>
  <w:num w:numId="42">
    <w:abstractNumId w:val="47"/>
  </w:num>
  <w:num w:numId="43">
    <w:abstractNumId w:val="37"/>
  </w:num>
  <w:num w:numId="44">
    <w:abstractNumId w:val="9"/>
  </w:num>
  <w:num w:numId="45">
    <w:abstractNumId w:val="8"/>
  </w:num>
  <w:num w:numId="46">
    <w:abstractNumId w:val="48"/>
  </w:num>
  <w:num w:numId="47">
    <w:abstractNumId w:val="28"/>
  </w:num>
  <w:num w:numId="48">
    <w:abstractNumId w:val="25"/>
  </w:num>
  <w:num w:numId="4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defaultTabStop w:val="720"/>
  <w:drawingGridHorizontalSpacing w:val="120"/>
  <w:displayHorizontalDrawingGridEvery w:val="2"/>
  <w:characterSpacingControl w:val="doNotCompress"/>
  <w:hdrShapeDefaults>
    <o:shapedefaults v:ext="edit" spidmax="72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2A3"/>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443"/>
    <w:rsid w:val="000276EE"/>
    <w:rsid w:val="000277E1"/>
    <w:rsid w:val="00030382"/>
    <w:rsid w:val="00032BD3"/>
    <w:rsid w:val="00032CDB"/>
    <w:rsid w:val="00032E02"/>
    <w:rsid w:val="00033257"/>
    <w:rsid w:val="00033935"/>
    <w:rsid w:val="00033D1E"/>
    <w:rsid w:val="00033D28"/>
    <w:rsid w:val="000343B3"/>
    <w:rsid w:val="0003496D"/>
    <w:rsid w:val="00034A7F"/>
    <w:rsid w:val="000352F8"/>
    <w:rsid w:val="00035790"/>
    <w:rsid w:val="000368C3"/>
    <w:rsid w:val="00036DC6"/>
    <w:rsid w:val="00040247"/>
    <w:rsid w:val="00041302"/>
    <w:rsid w:val="0004159F"/>
    <w:rsid w:val="00041B58"/>
    <w:rsid w:val="00042069"/>
    <w:rsid w:val="00042390"/>
    <w:rsid w:val="0004298B"/>
    <w:rsid w:val="000437B4"/>
    <w:rsid w:val="00043D20"/>
    <w:rsid w:val="00043FDE"/>
    <w:rsid w:val="000467DE"/>
    <w:rsid w:val="00046CB2"/>
    <w:rsid w:val="00047188"/>
    <w:rsid w:val="00047CD6"/>
    <w:rsid w:val="00051DE6"/>
    <w:rsid w:val="00053BAF"/>
    <w:rsid w:val="00054F8E"/>
    <w:rsid w:val="00055DB2"/>
    <w:rsid w:val="000577D9"/>
    <w:rsid w:val="000579A0"/>
    <w:rsid w:val="00060753"/>
    <w:rsid w:val="00060B62"/>
    <w:rsid w:val="00061283"/>
    <w:rsid w:val="0006231F"/>
    <w:rsid w:val="000627A2"/>
    <w:rsid w:val="000629D7"/>
    <w:rsid w:val="0006325B"/>
    <w:rsid w:val="00063A81"/>
    <w:rsid w:val="0006417A"/>
    <w:rsid w:val="000645F4"/>
    <w:rsid w:val="00065F8F"/>
    <w:rsid w:val="0006649C"/>
    <w:rsid w:val="00066B80"/>
    <w:rsid w:val="00067F50"/>
    <w:rsid w:val="00070830"/>
    <w:rsid w:val="00074EB7"/>
    <w:rsid w:val="00077C71"/>
    <w:rsid w:val="00077CCC"/>
    <w:rsid w:val="00077E16"/>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978"/>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64B"/>
    <w:rsid w:val="000C182C"/>
    <w:rsid w:val="000C18B8"/>
    <w:rsid w:val="000C236F"/>
    <w:rsid w:val="000C2ADE"/>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2F8A"/>
    <w:rsid w:val="000D3129"/>
    <w:rsid w:val="000D4BBF"/>
    <w:rsid w:val="000D556A"/>
    <w:rsid w:val="000D6FB8"/>
    <w:rsid w:val="000E0D38"/>
    <w:rsid w:val="000E1AEC"/>
    <w:rsid w:val="000E1B37"/>
    <w:rsid w:val="000E1FB7"/>
    <w:rsid w:val="000E3195"/>
    <w:rsid w:val="000E35CD"/>
    <w:rsid w:val="000E4F1E"/>
    <w:rsid w:val="000E50F2"/>
    <w:rsid w:val="000E514D"/>
    <w:rsid w:val="000E51E9"/>
    <w:rsid w:val="000E5407"/>
    <w:rsid w:val="000E5979"/>
    <w:rsid w:val="000E68D3"/>
    <w:rsid w:val="000F03FB"/>
    <w:rsid w:val="000F0595"/>
    <w:rsid w:val="000F12B8"/>
    <w:rsid w:val="000F233F"/>
    <w:rsid w:val="000F3118"/>
    <w:rsid w:val="000F352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7219"/>
    <w:rsid w:val="00107DAF"/>
    <w:rsid w:val="001101BB"/>
    <w:rsid w:val="00110FE1"/>
    <w:rsid w:val="0011219D"/>
    <w:rsid w:val="00113F0C"/>
    <w:rsid w:val="001147A4"/>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62EF"/>
    <w:rsid w:val="00126583"/>
    <w:rsid w:val="0012732F"/>
    <w:rsid w:val="001307C5"/>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FD8"/>
    <w:rsid w:val="0015605D"/>
    <w:rsid w:val="001560EC"/>
    <w:rsid w:val="001561DC"/>
    <w:rsid w:val="00156508"/>
    <w:rsid w:val="00157B04"/>
    <w:rsid w:val="0016057A"/>
    <w:rsid w:val="00160866"/>
    <w:rsid w:val="00160E97"/>
    <w:rsid w:val="00161774"/>
    <w:rsid w:val="00161E40"/>
    <w:rsid w:val="00161F83"/>
    <w:rsid w:val="00163837"/>
    <w:rsid w:val="00165EAA"/>
    <w:rsid w:val="001665EA"/>
    <w:rsid w:val="00167721"/>
    <w:rsid w:val="001708BE"/>
    <w:rsid w:val="0017098A"/>
    <w:rsid w:val="001716F7"/>
    <w:rsid w:val="001739C2"/>
    <w:rsid w:val="00173B3A"/>
    <w:rsid w:val="00173FCF"/>
    <w:rsid w:val="00174655"/>
    <w:rsid w:val="00174D90"/>
    <w:rsid w:val="00175977"/>
    <w:rsid w:val="001761EF"/>
    <w:rsid w:val="0017656E"/>
    <w:rsid w:val="00176790"/>
    <w:rsid w:val="00176D8B"/>
    <w:rsid w:val="0017751F"/>
    <w:rsid w:val="00181375"/>
    <w:rsid w:val="001813C3"/>
    <w:rsid w:val="001819DA"/>
    <w:rsid w:val="00182693"/>
    <w:rsid w:val="001826A0"/>
    <w:rsid w:val="00182705"/>
    <w:rsid w:val="00182DFB"/>
    <w:rsid w:val="001838E0"/>
    <w:rsid w:val="00183A15"/>
    <w:rsid w:val="00185355"/>
    <w:rsid w:val="00185483"/>
    <w:rsid w:val="00185D52"/>
    <w:rsid w:val="001866BF"/>
    <w:rsid w:val="00186884"/>
    <w:rsid w:val="00187102"/>
    <w:rsid w:val="00187119"/>
    <w:rsid w:val="001878EB"/>
    <w:rsid w:val="0019000C"/>
    <w:rsid w:val="0019030D"/>
    <w:rsid w:val="0019092C"/>
    <w:rsid w:val="00190C7A"/>
    <w:rsid w:val="00190E9E"/>
    <w:rsid w:val="00190F7F"/>
    <w:rsid w:val="00192F7F"/>
    <w:rsid w:val="001939CB"/>
    <w:rsid w:val="00194559"/>
    <w:rsid w:val="001947C1"/>
    <w:rsid w:val="001948EC"/>
    <w:rsid w:val="00194F2A"/>
    <w:rsid w:val="0019508F"/>
    <w:rsid w:val="001953F2"/>
    <w:rsid w:val="0019547E"/>
    <w:rsid w:val="0019734C"/>
    <w:rsid w:val="001A0137"/>
    <w:rsid w:val="001A06DE"/>
    <w:rsid w:val="001A08FF"/>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2704"/>
    <w:rsid w:val="001B2F6B"/>
    <w:rsid w:val="001B3657"/>
    <w:rsid w:val="001B3EDD"/>
    <w:rsid w:val="001B43FF"/>
    <w:rsid w:val="001B4478"/>
    <w:rsid w:val="001B4569"/>
    <w:rsid w:val="001B4B99"/>
    <w:rsid w:val="001B5EB4"/>
    <w:rsid w:val="001B68D3"/>
    <w:rsid w:val="001B72AE"/>
    <w:rsid w:val="001B76EB"/>
    <w:rsid w:val="001B7B29"/>
    <w:rsid w:val="001C0B1F"/>
    <w:rsid w:val="001C0C39"/>
    <w:rsid w:val="001C0E0C"/>
    <w:rsid w:val="001C1A1F"/>
    <w:rsid w:val="001C1B4B"/>
    <w:rsid w:val="001C2F21"/>
    <w:rsid w:val="001C321B"/>
    <w:rsid w:val="001C3C19"/>
    <w:rsid w:val="001C3ED4"/>
    <w:rsid w:val="001C5E6C"/>
    <w:rsid w:val="001C6B3A"/>
    <w:rsid w:val="001C7591"/>
    <w:rsid w:val="001D006E"/>
    <w:rsid w:val="001D0423"/>
    <w:rsid w:val="001D1020"/>
    <w:rsid w:val="001D1E16"/>
    <w:rsid w:val="001D235D"/>
    <w:rsid w:val="001D2555"/>
    <w:rsid w:val="001D337C"/>
    <w:rsid w:val="001D380D"/>
    <w:rsid w:val="001D65C6"/>
    <w:rsid w:val="001E04E8"/>
    <w:rsid w:val="001E1EE3"/>
    <w:rsid w:val="001E1F20"/>
    <w:rsid w:val="001E394B"/>
    <w:rsid w:val="001E3BCD"/>
    <w:rsid w:val="001E4E84"/>
    <w:rsid w:val="001E55D4"/>
    <w:rsid w:val="001E6DEA"/>
    <w:rsid w:val="001E71B5"/>
    <w:rsid w:val="001E7B18"/>
    <w:rsid w:val="001F15CD"/>
    <w:rsid w:val="001F1F3F"/>
    <w:rsid w:val="001F27B1"/>
    <w:rsid w:val="001F2F00"/>
    <w:rsid w:val="001F348D"/>
    <w:rsid w:val="001F3AE7"/>
    <w:rsid w:val="001F47D0"/>
    <w:rsid w:val="001F5B11"/>
    <w:rsid w:val="001F69E8"/>
    <w:rsid w:val="001F7038"/>
    <w:rsid w:val="00200F31"/>
    <w:rsid w:val="00201B26"/>
    <w:rsid w:val="0020221F"/>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0A52"/>
    <w:rsid w:val="00231427"/>
    <w:rsid w:val="00231B27"/>
    <w:rsid w:val="002326CA"/>
    <w:rsid w:val="00232934"/>
    <w:rsid w:val="00233057"/>
    <w:rsid w:val="002331EC"/>
    <w:rsid w:val="00234A3D"/>
    <w:rsid w:val="00235ACB"/>
    <w:rsid w:val="00235DEC"/>
    <w:rsid w:val="00236B10"/>
    <w:rsid w:val="00236EEA"/>
    <w:rsid w:val="002372B2"/>
    <w:rsid w:val="002401C8"/>
    <w:rsid w:val="002407C6"/>
    <w:rsid w:val="00240AF3"/>
    <w:rsid w:val="0024142D"/>
    <w:rsid w:val="00241714"/>
    <w:rsid w:val="00241F1E"/>
    <w:rsid w:val="00243D06"/>
    <w:rsid w:val="00244CDD"/>
    <w:rsid w:val="00245302"/>
    <w:rsid w:val="00245D73"/>
    <w:rsid w:val="002460F2"/>
    <w:rsid w:val="002472FE"/>
    <w:rsid w:val="0025030E"/>
    <w:rsid w:val="00250F72"/>
    <w:rsid w:val="002514CA"/>
    <w:rsid w:val="00252675"/>
    <w:rsid w:val="00252FDB"/>
    <w:rsid w:val="00254AAA"/>
    <w:rsid w:val="00255E07"/>
    <w:rsid w:val="002567CD"/>
    <w:rsid w:val="00257287"/>
    <w:rsid w:val="00257322"/>
    <w:rsid w:val="002574ED"/>
    <w:rsid w:val="0025785E"/>
    <w:rsid w:val="00260B9A"/>
    <w:rsid w:val="002612BE"/>
    <w:rsid w:val="002613AC"/>
    <w:rsid w:val="00261D3C"/>
    <w:rsid w:val="00262C42"/>
    <w:rsid w:val="0026349D"/>
    <w:rsid w:val="00265174"/>
    <w:rsid w:val="00266E0E"/>
    <w:rsid w:val="00266FD4"/>
    <w:rsid w:val="002671CC"/>
    <w:rsid w:val="00267241"/>
    <w:rsid w:val="002676FA"/>
    <w:rsid w:val="00270135"/>
    <w:rsid w:val="0027099E"/>
    <w:rsid w:val="002709E7"/>
    <w:rsid w:val="00271222"/>
    <w:rsid w:val="0027369C"/>
    <w:rsid w:val="00273706"/>
    <w:rsid w:val="00274B8F"/>
    <w:rsid w:val="00274D9D"/>
    <w:rsid w:val="00276C42"/>
    <w:rsid w:val="002775A0"/>
    <w:rsid w:val="0027764C"/>
    <w:rsid w:val="00280E55"/>
    <w:rsid w:val="0028141B"/>
    <w:rsid w:val="00282FEC"/>
    <w:rsid w:val="00282FF3"/>
    <w:rsid w:val="0028364E"/>
    <w:rsid w:val="00284655"/>
    <w:rsid w:val="002848CB"/>
    <w:rsid w:val="00285776"/>
    <w:rsid w:val="002858BA"/>
    <w:rsid w:val="0028661B"/>
    <w:rsid w:val="0028686B"/>
    <w:rsid w:val="002912A0"/>
    <w:rsid w:val="0029235D"/>
    <w:rsid w:val="00292574"/>
    <w:rsid w:val="00292F9A"/>
    <w:rsid w:val="0029396A"/>
    <w:rsid w:val="00293DE2"/>
    <w:rsid w:val="00295E8C"/>
    <w:rsid w:val="00296148"/>
    <w:rsid w:val="0029649C"/>
    <w:rsid w:val="0029771E"/>
    <w:rsid w:val="002A0621"/>
    <w:rsid w:val="002A07B1"/>
    <w:rsid w:val="002A17E0"/>
    <w:rsid w:val="002A21C3"/>
    <w:rsid w:val="002A4823"/>
    <w:rsid w:val="002A50D2"/>
    <w:rsid w:val="002A5245"/>
    <w:rsid w:val="002A55D1"/>
    <w:rsid w:val="002A5C41"/>
    <w:rsid w:val="002A5CF5"/>
    <w:rsid w:val="002A60FB"/>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B68FE"/>
    <w:rsid w:val="002C0BC3"/>
    <w:rsid w:val="002C10D1"/>
    <w:rsid w:val="002C239C"/>
    <w:rsid w:val="002C30B8"/>
    <w:rsid w:val="002C3A5F"/>
    <w:rsid w:val="002C3CEB"/>
    <w:rsid w:val="002C5754"/>
    <w:rsid w:val="002C6BF5"/>
    <w:rsid w:val="002D0C49"/>
    <w:rsid w:val="002D0F70"/>
    <w:rsid w:val="002D2333"/>
    <w:rsid w:val="002D2553"/>
    <w:rsid w:val="002D43A1"/>
    <w:rsid w:val="002D6310"/>
    <w:rsid w:val="002D63D6"/>
    <w:rsid w:val="002D6680"/>
    <w:rsid w:val="002D6EFA"/>
    <w:rsid w:val="002E00CC"/>
    <w:rsid w:val="002E0473"/>
    <w:rsid w:val="002E0BB8"/>
    <w:rsid w:val="002E1197"/>
    <w:rsid w:val="002E1AB7"/>
    <w:rsid w:val="002E1AF1"/>
    <w:rsid w:val="002E24D4"/>
    <w:rsid w:val="002E2A27"/>
    <w:rsid w:val="002E3911"/>
    <w:rsid w:val="002E527B"/>
    <w:rsid w:val="002E5ACF"/>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C6"/>
    <w:rsid w:val="00304ACA"/>
    <w:rsid w:val="0030704A"/>
    <w:rsid w:val="00307E7E"/>
    <w:rsid w:val="00311663"/>
    <w:rsid w:val="003127F4"/>
    <w:rsid w:val="003133C7"/>
    <w:rsid w:val="00313639"/>
    <w:rsid w:val="00313652"/>
    <w:rsid w:val="0031376D"/>
    <w:rsid w:val="003151B5"/>
    <w:rsid w:val="00315AF8"/>
    <w:rsid w:val="00315C91"/>
    <w:rsid w:val="003175F3"/>
    <w:rsid w:val="00317835"/>
    <w:rsid w:val="00317A71"/>
    <w:rsid w:val="00317C72"/>
    <w:rsid w:val="00320ED9"/>
    <w:rsid w:val="003225D9"/>
    <w:rsid w:val="00322AF3"/>
    <w:rsid w:val="0032306C"/>
    <w:rsid w:val="00323146"/>
    <w:rsid w:val="003235CC"/>
    <w:rsid w:val="00324EC4"/>
    <w:rsid w:val="00325427"/>
    <w:rsid w:val="00325668"/>
    <w:rsid w:val="00325823"/>
    <w:rsid w:val="00325E60"/>
    <w:rsid w:val="0032752E"/>
    <w:rsid w:val="0033097A"/>
    <w:rsid w:val="00330C51"/>
    <w:rsid w:val="00330DCC"/>
    <w:rsid w:val="003310D4"/>
    <w:rsid w:val="0033199D"/>
    <w:rsid w:val="00331CFC"/>
    <w:rsid w:val="0033241A"/>
    <w:rsid w:val="00332627"/>
    <w:rsid w:val="00332A8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47CC0"/>
    <w:rsid w:val="003509E6"/>
    <w:rsid w:val="00351237"/>
    <w:rsid w:val="00351946"/>
    <w:rsid w:val="0035210E"/>
    <w:rsid w:val="003521FD"/>
    <w:rsid w:val="00352802"/>
    <w:rsid w:val="00352C0E"/>
    <w:rsid w:val="00353085"/>
    <w:rsid w:val="003535EF"/>
    <w:rsid w:val="003538EF"/>
    <w:rsid w:val="0035515E"/>
    <w:rsid w:val="00355868"/>
    <w:rsid w:val="00355E2C"/>
    <w:rsid w:val="003575B9"/>
    <w:rsid w:val="00357828"/>
    <w:rsid w:val="00357895"/>
    <w:rsid w:val="00357916"/>
    <w:rsid w:val="00357B15"/>
    <w:rsid w:val="00360B19"/>
    <w:rsid w:val="00360FCE"/>
    <w:rsid w:val="0036193E"/>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633B"/>
    <w:rsid w:val="00376958"/>
    <w:rsid w:val="00376B25"/>
    <w:rsid w:val="00376C1A"/>
    <w:rsid w:val="00376DE7"/>
    <w:rsid w:val="0037769F"/>
    <w:rsid w:val="0037792A"/>
    <w:rsid w:val="00377C17"/>
    <w:rsid w:val="00377C46"/>
    <w:rsid w:val="003817A9"/>
    <w:rsid w:val="00382BFE"/>
    <w:rsid w:val="0038431A"/>
    <w:rsid w:val="0038547C"/>
    <w:rsid w:val="00385A88"/>
    <w:rsid w:val="00385BA5"/>
    <w:rsid w:val="00386E93"/>
    <w:rsid w:val="00387900"/>
    <w:rsid w:val="00387AF8"/>
    <w:rsid w:val="00387BE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3BF0"/>
    <w:rsid w:val="003B4B2E"/>
    <w:rsid w:val="003B61F0"/>
    <w:rsid w:val="003B64B3"/>
    <w:rsid w:val="003B693A"/>
    <w:rsid w:val="003B6E18"/>
    <w:rsid w:val="003B7053"/>
    <w:rsid w:val="003B7102"/>
    <w:rsid w:val="003B7EA2"/>
    <w:rsid w:val="003C0862"/>
    <w:rsid w:val="003C0C25"/>
    <w:rsid w:val="003C160A"/>
    <w:rsid w:val="003C2377"/>
    <w:rsid w:val="003C2BBD"/>
    <w:rsid w:val="003C2CE7"/>
    <w:rsid w:val="003C2D62"/>
    <w:rsid w:val="003C3097"/>
    <w:rsid w:val="003C3816"/>
    <w:rsid w:val="003C4234"/>
    <w:rsid w:val="003C5F5E"/>
    <w:rsid w:val="003C5FC2"/>
    <w:rsid w:val="003C6A1E"/>
    <w:rsid w:val="003C6BB7"/>
    <w:rsid w:val="003C7603"/>
    <w:rsid w:val="003D0A88"/>
    <w:rsid w:val="003D12C2"/>
    <w:rsid w:val="003D19A0"/>
    <w:rsid w:val="003D27BD"/>
    <w:rsid w:val="003D353C"/>
    <w:rsid w:val="003D63C8"/>
    <w:rsid w:val="003D6472"/>
    <w:rsid w:val="003D7756"/>
    <w:rsid w:val="003E19E7"/>
    <w:rsid w:val="003E29B3"/>
    <w:rsid w:val="003E36C0"/>
    <w:rsid w:val="003E3724"/>
    <w:rsid w:val="003E3957"/>
    <w:rsid w:val="003E487B"/>
    <w:rsid w:val="003E5DFE"/>
    <w:rsid w:val="003E5F4F"/>
    <w:rsid w:val="003E6A80"/>
    <w:rsid w:val="003E6EF7"/>
    <w:rsid w:val="003E7F59"/>
    <w:rsid w:val="003F0D8B"/>
    <w:rsid w:val="003F1E6F"/>
    <w:rsid w:val="003F1F9E"/>
    <w:rsid w:val="003F2A93"/>
    <w:rsid w:val="003F3BC1"/>
    <w:rsid w:val="003F43E6"/>
    <w:rsid w:val="003F4894"/>
    <w:rsid w:val="003F4DDB"/>
    <w:rsid w:val="003F704D"/>
    <w:rsid w:val="003F77FC"/>
    <w:rsid w:val="004000BE"/>
    <w:rsid w:val="00401D3D"/>
    <w:rsid w:val="004020AB"/>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A13"/>
    <w:rsid w:val="00427F4F"/>
    <w:rsid w:val="00430E76"/>
    <w:rsid w:val="00431731"/>
    <w:rsid w:val="00431779"/>
    <w:rsid w:val="00431A2A"/>
    <w:rsid w:val="00431CE6"/>
    <w:rsid w:val="00431F2E"/>
    <w:rsid w:val="00433C39"/>
    <w:rsid w:val="00433C3E"/>
    <w:rsid w:val="00433DA2"/>
    <w:rsid w:val="004343BC"/>
    <w:rsid w:val="00434AC5"/>
    <w:rsid w:val="00437108"/>
    <w:rsid w:val="00437D2F"/>
    <w:rsid w:val="00440246"/>
    <w:rsid w:val="00440912"/>
    <w:rsid w:val="00441588"/>
    <w:rsid w:val="00441CF2"/>
    <w:rsid w:val="0044307B"/>
    <w:rsid w:val="00443B1B"/>
    <w:rsid w:val="00444072"/>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76E8"/>
    <w:rsid w:val="00457CEE"/>
    <w:rsid w:val="00460794"/>
    <w:rsid w:val="00461DF1"/>
    <w:rsid w:val="00462BA8"/>
    <w:rsid w:val="00463731"/>
    <w:rsid w:val="00463A9F"/>
    <w:rsid w:val="00463CEF"/>
    <w:rsid w:val="00463DEF"/>
    <w:rsid w:val="00464FEE"/>
    <w:rsid w:val="004672B7"/>
    <w:rsid w:val="00467391"/>
    <w:rsid w:val="004706A0"/>
    <w:rsid w:val="004715A8"/>
    <w:rsid w:val="00472190"/>
    <w:rsid w:val="004724BF"/>
    <w:rsid w:val="00472695"/>
    <w:rsid w:val="004729E0"/>
    <w:rsid w:val="00473E9C"/>
    <w:rsid w:val="004744D7"/>
    <w:rsid w:val="00474AAA"/>
    <w:rsid w:val="00474BF7"/>
    <w:rsid w:val="00474D9B"/>
    <w:rsid w:val="00474F62"/>
    <w:rsid w:val="00475E1A"/>
    <w:rsid w:val="004762ED"/>
    <w:rsid w:val="00476F6F"/>
    <w:rsid w:val="00477469"/>
    <w:rsid w:val="004774B6"/>
    <w:rsid w:val="004775E8"/>
    <w:rsid w:val="00477A87"/>
    <w:rsid w:val="0048052E"/>
    <w:rsid w:val="00481888"/>
    <w:rsid w:val="00482BE4"/>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3074"/>
    <w:rsid w:val="004A32DD"/>
    <w:rsid w:val="004A570E"/>
    <w:rsid w:val="004A59B2"/>
    <w:rsid w:val="004A74F3"/>
    <w:rsid w:val="004A7CEC"/>
    <w:rsid w:val="004B06E1"/>
    <w:rsid w:val="004B129A"/>
    <w:rsid w:val="004B24F7"/>
    <w:rsid w:val="004B26C7"/>
    <w:rsid w:val="004B2A91"/>
    <w:rsid w:val="004B31C7"/>
    <w:rsid w:val="004B4BDC"/>
    <w:rsid w:val="004B4D42"/>
    <w:rsid w:val="004B4E10"/>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129E"/>
    <w:rsid w:val="004D25B5"/>
    <w:rsid w:val="004D47B9"/>
    <w:rsid w:val="004D49C8"/>
    <w:rsid w:val="004D5428"/>
    <w:rsid w:val="004D5D5C"/>
    <w:rsid w:val="004D6E67"/>
    <w:rsid w:val="004E00B4"/>
    <w:rsid w:val="004E0963"/>
    <w:rsid w:val="004E0B2F"/>
    <w:rsid w:val="004E1B3F"/>
    <w:rsid w:val="004E21ED"/>
    <w:rsid w:val="004E2A8E"/>
    <w:rsid w:val="004E458C"/>
    <w:rsid w:val="004E70F1"/>
    <w:rsid w:val="004E714B"/>
    <w:rsid w:val="004F000D"/>
    <w:rsid w:val="004F0EC9"/>
    <w:rsid w:val="004F27DD"/>
    <w:rsid w:val="004F40AB"/>
    <w:rsid w:val="004F47F7"/>
    <w:rsid w:val="004F5AD4"/>
    <w:rsid w:val="004F5E74"/>
    <w:rsid w:val="004F7CCB"/>
    <w:rsid w:val="0050050B"/>
    <w:rsid w:val="0050132A"/>
    <w:rsid w:val="0050263B"/>
    <w:rsid w:val="00502F3E"/>
    <w:rsid w:val="00503196"/>
    <w:rsid w:val="00503967"/>
    <w:rsid w:val="00503ADE"/>
    <w:rsid w:val="005044E0"/>
    <w:rsid w:val="0050467F"/>
    <w:rsid w:val="00504706"/>
    <w:rsid w:val="00504E60"/>
    <w:rsid w:val="0050553B"/>
    <w:rsid w:val="00505D13"/>
    <w:rsid w:val="0050674F"/>
    <w:rsid w:val="00506767"/>
    <w:rsid w:val="00506A2E"/>
    <w:rsid w:val="00510478"/>
    <w:rsid w:val="00510BE0"/>
    <w:rsid w:val="00510C5C"/>
    <w:rsid w:val="00511E62"/>
    <w:rsid w:val="00515EAB"/>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1932"/>
    <w:rsid w:val="00531C3D"/>
    <w:rsid w:val="00532EB0"/>
    <w:rsid w:val="005336CE"/>
    <w:rsid w:val="00533CD5"/>
    <w:rsid w:val="00534621"/>
    <w:rsid w:val="00534871"/>
    <w:rsid w:val="00535069"/>
    <w:rsid w:val="00535A60"/>
    <w:rsid w:val="005368AB"/>
    <w:rsid w:val="005372AF"/>
    <w:rsid w:val="00540D5C"/>
    <w:rsid w:val="00541971"/>
    <w:rsid w:val="00541FF9"/>
    <w:rsid w:val="00544481"/>
    <w:rsid w:val="005444FD"/>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7DA"/>
    <w:rsid w:val="00561B18"/>
    <w:rsid w:val="00561F0C"/>
    <w:rsid w:val="005624E0"/>
    <w:rsid w:val="0056339B"/>
    <w:rsid w:val="00563DF3"/>
    <w:rsid w:val="00564A94"/>
    <w:rsid w:val="00564EBB"/>
    <w:rsid w:val="0056580C"/>
    <w:rsid w:val="00565B20"/>
    <w:rsid w:val="00566C79"/>
    <w:rsid w:val="00567966"/>
    <w:rsid w:val="00570169"/>
    <w:rsid w:val="00571FF4"/>
    <w:rsid w:val="005748A1"/>
    <w:rsid w:val="00575001"/>
    <w:rsid w:val="005757C3"/>
    <w:rsid w:val="005809B5"/>
    <w:rsid w:val="005812EF"/>
    <w:rsid w:val="00582010"/>
    <w:rsid w:val="0058254B"/>
    <w:rsid w:val="0058351E"/>
    <w:rsid w:val="005858C5"/>
    <w:rsid w:val="00587914"/>
    <w:rsid w:val="0059181C"/>
    <w:rsid w:val="005921B3"/>
    <w:rsid w:val="005925EC"/>
    <w:rsid w:val="00594F57"/>
    <w:rsid w:val="0059611F"/>
    <w:rsid w:val="005964F5"/>
    <w:rsid w:val="00597224"/>
    <w:rsid w:val="005A0727"/>
    <w:rsid w:val="005A1B7D"/>
    <w:rsid w:val="005A1FB5"/>
    <w:rsid w:val="005A3592"/>
    <w:rsid w:val="005A4082"/>
    <w:rsid w:val="005A46DD"/>
    <w:rsid w:val="005A64FE"/>
    <w:rsid w:val="005B0AAB"/>
    <w:rsid w:val="005B3F91"/>
    <w:rsid w:val="005B409A"/>
    <w:rsid w:val="005B4EB8"/>
    <w:rsid w:val="005B5497"/>
    <w:rsid w:val="005B5790"/>
    <w:rsid w:val="005B5E9D"/>
    <w:rsid w:val="005B5FA3"/>
    <w:rsid w:val="005B5FD3"/>
    <w:rsid w:val="005B633B"/>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40A5"/>
    <w:rsid w:val="005D5D26"/>
    <w:rsid w:val="005D5EBA"/>
    <w:rsid w:val="005E00F5"/>
    <w:rsid w:val="005E0B86"/>
    <w:rsid w:val="005E0FA3"/>
    <w:rsid w:val="005E2F89"/>
    <w:rsid w:val="005E362C"/>
    <w:rsid w:val="005E374E"/>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601639"/>
    <w:rsid w:val="006024F3"/>
    <w:rsid w:val="006055FE"/>
    <w:rsid w:val="006067DB"/>
    <w:rsid w:val="006073F9"/>
    <w:rsid w:val="00607F86"/>
    <w:rsid w:val="0061009A"/>
    <w:rsid w:val="00610BC0"/>
    <w:rsid w:val="006114ED"/>
    <w:rsid w:val="0061157C"/>
    <w:rsid w:val="0061282A"/>
    <w:rsid w:val="006131E5"/>
    <w:rsid w:val="006132AE"/>
    <w:rsid w:val="00615427"/>
    <w:rsid w:val="006167B8"/>
    <w:rsid w:val="00617C22"/>
    <w:rsid w:val="00620A9C"/>
    <w:rsid w:val="00620D7C"/>
    <w:rsid w:val="00621A6D"/>
    <w:rsid w:val="00621DB3"/>
    <w:rsid w:val="00621F03"/>
    <w:rsid w:val="00621FED"/>
    <w:rsid w:val="0062265E"/>
    <w:rsid w:val="00622F11"/>
    <w:rsid w:val="00623213"/>
    <w:rsid w:val="006246E4"/>
    <w:rsid w:val="006251DE"/>
    <w:rsid w:val="006254EE"/>
    <w:rsid w:val="00625B63"/>
    <w:rsid w:val="00626190"/>
    <w:rsid w:val="00627517"/>
    <w:rsid w:val="00630B1A"/>
    <w:rsid w:val="00632281"/>
    <w:rsid w:val="006324C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76C"/>
    <w:rsid w:val="00644B90"/>
    <w:rsid w:val="00646E32"/>
    <w:rsid w:val="00646E56"/>
    <w:rsid w:val="00647687"/>
    <w:rsid w:val="00651AD8"/>
    <w:rsid w:val="0065230F"/>
    <w:rsid w:val="0065353F"/>
    <w:rsid w:val="006546B9"/>
    <w:rsid w:val="00654B60"/>
    <w:rsid w:val="00655090"/>
    <w:rsid w:val="0065588C"/>
    <w:rsid w:val="00656F58"/>
    <w:rsid w:val="00657727"/>
    <w:rsid w:val="00660B48"/>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34ED"/>
    <w:rsid w:val="00674074"/>
    <w:rsid w:val="00674329"/>
    <w:rsid w:val="00674808"/>
    <w:rsid w:val="00674CE6"/>
    <w:rsid w:val="00674F39"/>
    <w:rsid w:val="00675D53"/>
    <w:rsid w:val="006767DB"/>
    <w:rsid w:val="00676BB6"/>
    <w:rsid w:val="00677279"/>
    <w:rsid w:val="00677979"/>
    <w:rsid w:val="00680232"/>
    <w:rsid w:val="00680316"/>
    <w:rsid w:val="006803A0"/>
    <w:rsid w:val="0068141A"/>
    <w:rsid w:val="00682088"/>
    <w:rsid w:val="0068303F"/>
    <w:rsid w:val="006830FC"/>
    <w:rsid w:val="00683770"/>
    <w:rsid w:val="00683B58"/>
    <w:rsid w:val="006849D2"/>
    <w:rsid w:val="00686A7E"/>
    <w:rsid w:val="00686CAE"/>
    <w:rsid w:val="00690509"/>
    <w:rsid w:val="00690963"/>
    <w:rsid w:val="00690B95"/>
    <w:rsid w:val="00691156"/>
    <w:rsid w:val="00691601"/>
    <w:rsid w:val="00691CDA"/>
    <w:rsid w:val="00691FAB"/>
    <w:rsid w:val="00693751"/>
    <w:rsid w:val="00693795"/>
    <w:rsid w:val="006937ED"/>
    <w:rsid w:val="00693CE6"/>
    <w:rsid w:val="006940D6"/>
    <w:rsid w:val="0069414F"/>
    <w:rsid w:val="00695005"/>
    <w:rsid w:val="0069571C"/>
    <w:rsid w:val="00695E3A"/>
    <w:rsid w:val="00695E56"/>
    <w:rsid w:val="00696375"/>
    <w:rsid w:val="006965DF"/>
    <w:rsid w:val="00696CA3"/>
    <w:rsid w:val="006A0169"/>
    <w:rsid w:val="006A09A4"/>
    <w:rsid w:val="006A134B"/>
    <w:rsid w:val="006A1957"/>
    <w:rsid w:val="006A21CC"/>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1EDD"/>
    <w:rsid w:val="006C2188"/>
    <w:rsid w:val="006C22E4"/>
    <w:rsid w:val="006C2F5C"/>
    <w:rsid w:val="006C3573"/>
    <w:rsid w:val="006C3593"/>
    <w:rsid w:val="006C4010"/>
    <w:rsid w:val="006C477E"/>
    <w:rsid w:val="006C4EC2"/>
    <w:rsid w:val="006C50D1"/>
    <w:rsid w:val="006C5AD3"/>
    <w:rsid w:val="006C6599"/>
    <w:rsid w:val="006C6D7A"/>
    <w:rsid w:val="006C7F0A"/>
    <w:rsid w:val="006D0350"/>
    <w:rsid w:val="006D0C02"/>
    <w:rsid w:val="006D0F19"/>
    <w:rsid w:val="006D1BE0"/>
    <w:rsid w:val="006D24F7"/>
    <w:rsid w:val="006D2B2B"/>
    <w:rsid w:val="006D2DE9"/>
    <w:rsid w:val="006D35F8"/>
    <w:rsid w:val="006D39A5"/>
    <w:rsid w:val="006D3FB0"/>
    <w:rsid w:val="006D443D"/>
    <w:rsid w:val="006D4512"/>
    <w:rsid w:val="006D5E38"/>
    <w:rsid w:val="006D614A"/>
    <w:rsid w:val="006D61AF"/>
    <w:rsid w:val="006D65EC"/>
    <w:rsid w:val="006D6B5E"/>
    <w:rsid w:val="006D6CA1"/>
    <w:rsid w:val="006D7DA7"/>
    <w:rsid w:val="006E08F5"/>
    <w:rsid w:val="006E0EE2"/>
    <w:rsid w:val="006E0FAD"/>
    <w:rsid w:val="006E27D1"/>
    <w:rsid w:val="006E2953"/>
    <w:rsid w:val="006E2CD8"/>
    <w:rsid w:val="006E43D2"/>
    <w:rsid w:val="006E4462"/>
    <w:rsid w:val="006E465C"/>
    <w:rsid w:val="006E4B08"/>
    <w:rsid w:val="006E4EB7"/>
    <w:rsid w:val="006E558B"/>
    <w:rsid w:val="006E753A"/>
    <w:rsid w:val="006E7D59"/>
    <w:rsid w:val="006E7F4D"/>
    <w:rsid w:val="006E7F81"/>
    <w:rsid w:val="006F12A6"/>
    <w:rsid w:val="006F1443"/>
    <w:rsid w:val="006F1C69"/>
    <w:rsid w:val="006F2579"/>
    <w:rsid w:val="006F2855"/>
    <w:rsid w:val="006F2887"/>
    <w:rsid w:val="006F2958"/>
    <w:rsid w:val="006F5439"/>
    <w:rsid w:val="006F713E"/>
    <w:rsid w:val="006F750C"/>
    <w:rsid w:val="006F7EB1"/>
    <w:rsid w:val="00700A36"/>
    <w:rsid w:val="00700AD5"/>
    <w:rsid w:val="00701834"/>
    <w:rsid w:val="007019C6"/>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3C3"/>
    <w:rsid w:val="0071266E"/>
    <w:rsid w:val="00712C38"/>
    <w:rsid w:val="007130F7"/>
    <w:rsid w:val="00714183"/>
    <w:rsid w:val="00715CA4"/>
    <w:rsid w:val="00715E75"/>
    <w:rsid w:val="0071691D"/>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97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04A0"/>
    <w:rsid w:val="00741002"/>
    <w:rsid w:val="00741637"/>
    <w:rsid w:val="007418D4"/>
    <w:rsid w:val="00741E81"/>
    <w:rsid w:val="00742121"/>
    <w:rsid w:val="00743353"/>
    <w:rsid w:val="0074467F"/>
    <w:rsid w:val="00744F24"/>
    <w:rsid w:val="0074501E"/>
    <w:rsid w:val="00745868"/>
    <w:rsid w:val="00746472"/>
    <w:rsid w:val="00746CD0"/>
    <w:rsid w:val="00746F76"/>
    <w:rsid w:val="00747C5A"/>
    <w:rsid w:val="00751DE7"/>
    <w:rsid w:val="00752CE8"/>
    <w:rsid w:val="00753790"/>
    <w:rsid w:val="0075428A"/>
    <w:rsid w:val="0075561B"/>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5DF"/>
    <w:rsid w:val="00772E1A"/>
    <w:rsid w:val="007736D0"/>
    <w:rsid w:val="00773D01"/>
    <w:rsid w:val="0077411F"/>
    <w:rsid w:val="007754D1"/>
    <w:rsid w:val="007758B8"/>
    <w:rsid w:val="007758CF"/>
    <w:rsid w:val="00775FEC"/>
    <w:rsid w:val="00776317"/>
    <w:rsid w:val="00776B10"/>
    <w:rsid w:val="00776D06"/>
    <w:rsid w:val="00780317"/>
    <w:rsid w:val="007810BC"/>
    <w:rsid w:val="00781EB4"/>
    <w:rsid w:val="007823D7"/>
    <w:rsid w:val="00782941"/>
    <w:rsid w:val="00782E96"/>
    <w:rsid w:val="007844DE"/>
    <w:rsid w:val="007848DA"/>
    <w:rsid w:val="00785A39"/>
    <w:rsid w:val="007861AA"/>
    <w:rsid w:val="00787447"/>
    <w:rsid w:val="0078776F"/>
    <w:rsid w:val="007900EA"/>
    <w:rsid w:val="00790BDA"/>
    <w:rsid w:val="00790CD2"/>
    <w:rsid w:val="0079103F"/>
    <w:rsid w:val="007918A1"/>
    <w:rsid w:val="00792169"/>
    <w:rsid w:val="00793091"/>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F7F"/>
    <w:rsid w:val="007A7FD6"/>
    <w:rsid w:val="007B028F"/>
    <w:rsid w:val="007B09DF"/>
    <w:rsid w:val="007B16A1"/>
    <w:rsid w:val="007B2DB6"/>
    <w:rsid w:val="007B300E"/>
    <w:rsid w:val="007B30CA"/>
    <w:rsid w:val="007B3A11"/>
    <w:rsid w:val="007B3AFD"/>
    <w:rsid w:val="007B567F"/>
    <w:rsid w:val="007B57E8"/>
    <w:rsid w:val="007B65D4"/>
    <w:rsid w:val="007B67FE"/>
    <w:rsid w:val="007B7B2B"/>
    <w:rsid w:val="007B7B34"/>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BFC"/>
    <w:rsid w:val="007D5080"/>
    <w:rsid w:val="007D6193"/>
    <w:rsid w:val="007D6B1C"/>
    <w:rsid w:val="007D7A92"/>
    <w:rsid w:val="007E0750"/>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457"/>
    <w:rsid w:val="007F4DE5"/>
    <w:rsid w:val="007F4F42"/>
    <w:rsid w:val="007F536B"/>
    <w:rsid w:val="007F59CD"/>
    <w:rsid w:val="007F5E48"/>
    <w:rsid w:val="007F6BC7"/>
    <w:rsid w:val="007F7F32"/>
    <w:rsid w:val="00800A70"/>
    <w:rsid w:val="00800DF8"/>
    <w:rsid w:val="008017C2"/>
    <w:rsid w:val="00801E32"/>
    <w:rsid w:val="00801FB7"/>
    <w:rsid w:val="008021FD"/>
    <w:rsid w:val="00802554"/>
    <w:rsid w:val="008026FA"/>
    <w:rsid w:val="00802DB4"/>
    <w:rsid w:val="008036BE"/>
    <w:rsid w:val="00803B18"/>
    <w:rsid w:val="00803B2E"/>
    <w:rsid w:val="00804BA2"/>
    <w:rsid w:val="00804FE6"/>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E32"/>
    <w:rsid w:val="00825B9C"/>
    <w:rsid w:val="00827EFF"/>
    <w:rsid w:val="008301C6"/>
    <w:rsid w:val="0083049A"/>
    <w:rsid w:val="008319DA"/>
    <w:rsid w:val="008321A6"/>
    <w:rsid w:val="00833393"/>
    <w:rsid w:val="0083380F"/>
    <w:rsid w:val="00835CF4"/>
    <w:rsid w:val="00835FCE"/>
    <w:rsid w:val="008368DE"/>
    <w:rsid w:val="00840E25"/>
    <w:rsid w:val="0084161A"/>
    <w:rsid w:val="00841962"/>
    <w:rsid w:val="008424BB"/>
    <w:rsid w:val="00842B3A"/>
    <w:rsid w:val="0084383C"/>
    <w:rsid w:val="0084456D"/>
    <w:rsid w:val="00844729"/>
    <w:rsid w:val="008465CB"/>
    <w:rsid w:val="0085127E"/>
    <w:rsid w:val="008517C6"/>
    <w:rsid w:val="00852898"/>
    <w:rsid w:val="00852F4F"/>
    <w:rsid w:val="00853308"/>
    <w:rsid w:val="008534CC"/>
    <w:rsid w:val="00853C98"/>
    <w:rsid w:val="00854103"/>
    <w:rsid w:val="008549B1"/>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7B13"/>
    <w:rsid w:val="00880AB5"/>
    <w:rsid w:val="00880AD5"/>
    <w:rsid w:val="00880C01"/>
    <w:rsid w:val="00881095"/>
    <w:rsid w:val="00881457"/>
    <w:rsid w:val="00881918"/>
    <w:rsid w:val="00882802"/>
    <w:rsid w:val="00882B0F"/>
    <w:rsid w:val="008836A7"/>
    <w:rsid w:val="00883749"/>
    <w:rsid w:val="00884467"/>
    <w:rsid w:val="00884AB6"/>
    <w:rsid w:val="008872D7"/>
    <w:rsid w:val="00887E8C"/>
    <w:rsid w:val="00887F03"/>
    <w:rsid w:val="00893B95"/>
    <w:rsid w:val="008941B2"/>
    <w:rsid w:val="0089486E"/>
    <w:rsid w:val="00896875"/>
    <w:rsid w:val="008A0D44"/>
    <w:rsid w:val="008A1084"/>
    <w:rsid w:val="008A1C2F"/>
    <w:rsid w:val="008A1DA7"/>
    <w:rsid w:val="008A3884"/>
    <w:rsid w:val="008A3A4B"/>
    <w:rsid w:val="008A41DE"/>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51E"/>
    <w:rsid w:val="008D19DB"/>
    <w:rsid w:val="008D35E2"/>
    <w:rsid w:val="008D41B5"/>
    <w:rsid w:val="008D52D5"/>
    <w:rsid w:val="008D5BE0"/>
    <w:rsid w:val="008D72C3"/>
    <w:rsid w:val="008D7689"/>
    <w:rsid w:val="008D7B10"/>
    <w:rsid w:val="008E04F6"/>
    <w:rsid w:val="008E0FD3"/>
    <w:rsid w:val="008E154C"/>
    <w:rsid w:val="008E1DCB"/>
    <w:rsid w:val="008E2248"/>
    <w:rsid w:val="008E2DF1"/>
    <w:rsid w:val="008E53E7"/>
    <w:rsid w:val="008E5B3B"/>
    <w:rsid w:val="008E63EA"/>
    <w:rsid w:val="008E7537"/>
    <w:rsid w:val="008E7C23"/>
    <w:rsid w:val="008E7F8D"/>
    <w:rsid w:val="008F06E9"/>
    <w:rsid w:val="008F11C4"/>
    <w:rsid w:val="008F2850"/>
    <w:rsid w:val="008F2FC2"/>
    <w:rsid w:val="008F302C"/>
    <w:rsid w:val="008F5D1E"/>
    <w:rsid w:val="008F7242"/>
    <w:rsid w:val="008F75F1"/>
    <w:rsid w:val="00901457"/>
    <w:rsid w:val="0090233F"/>
    <w:rsid w:val="009026E8"/>
    <w:rsid w:val="009030B0"/>
    <w:rsid w:val="009031E3"/>
    <w:rsid w:val="009035A2"/>
    <w:rsid w:val="00904674"/>
    <w:rsid w:val="00904BC9"/>
    <w:rsid w:val="009056C1"/>
    <w:rsid w:val="009056CA"/>
    <w:rsid w:val="009057C5"/>
    <w:rsid w:val="009062BB"/>
    <w:rsid w:val="0090688C"/>
    <w:rsid w:val="0090766E"/>
    <w:rsid w:val="0091038B"/>
    <w:rsid w:val="009119D3"/>
    <w:rsid w:val="00911F66"/>
    <w:rsid w:val="00913377"/>
    <w:rsid w:val="0091344B"/>
    <w:rsid w:val="00913DCC"/>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2FE2"/>
    <w:rsid w:val="00933907"/>
    <w:rsid w:val="00933DCB"/>
    <w:rsid w:val="0093405E"/>
    <w:rsid w:val="009340AB"/>
    <w:rsid w:val="00934498"/>
    <w:rsid w:val="00936192"/>
    <w:rsid w:val="00937516"/>
    <w:rsid w:val="0094066E"/>
    <w:rsid w:val="0094182D"/>
    <w:rsid w:val="0094245B"/>
    <w:rsid w:val="00942913"/>
    <w:rsid w:val="00942A08"/>
    <w:rsid w:val="00942CAD"/>
    <w:rsid w:val="00943363"/>
    <w:rsid w:val="009434CF"/>
    <w:rsid w:val="009434EA"/>
    <w:rsid w:val="00944491"/>
    <w:rsid w:val="00945752"/>
    <w:rsid w:val="00946910"/>
    <w:rsid w:val="00947C38"/>
    <w:rsid w:val="00952CCB"/>
    <w:rsid w:val="00953BFE"/>
    <w:rsid w:val="009550BB"/>
    <w:rsid w:val="00955992"/>
    <w:rsid w:val="00956067"/>
    <w:rsid w:val="00956244"/>
    <w:rsid w:val="00957342"/>
    <w:rsid w:val="009574F2"/>
    <w:rsid w:val="00957921"/>
    <w:rsid w:val="00957A1E"/>
    <w:rsid w:val="00957A76"/>
    <w:rsid w:val="00957C00"/>
    <w:rsid w:val="00960719"/>
    <w:rsid w:val="009619CF"/>
    <w:rsid w:val="00962255"/>
    <w:rsid w:val="00962B2A"/>
    <w:rsid w:val="00963502"/>
    <w:rsid w:val="00963C96"/>
    <w:rsid w:val="009648EF"/>
    <w:rsid w:val="00966B53"/>
    <w:rsid w:val="00970584"/>
    <w:rsid w:val="00970F04"/>
    <w:rsid w:val="0097114B"/>
    <w:rsid w:val="00971F36"/>
    <w:rsid w:val="0097358B"/>
    <w:rsid w:val="00973A12"/>
    <w:rsid w:val="00973AFE"/>
    <w:rsid w:val="00974614"/>
    <w:rsid w:val="00975084"/>
    <w:rsid w:val="009754BC"/>
    <w:rsid w:val="0097588C"/>
    <w:rsid w:val="00975C3B"/>
    <w:rsid w:val="00976FE8"/>
    <w:rsid w:val="009771A0"/>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5D5C"/>
    <w:rsid w:val="00996373"/>
    <w:rsid w:val="00996A23"/>
    <w:rsid w:val="00997046"/>
    <w:rsid w:val="00997585"/>
    <w:rsid w:val="00997705"/>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4F53"/>
    <w:rsid w:val="009D7121"/>
    <w:rsid w:val="009E01B8"/>
    <w:rsid w:val="009E0843"/>
    <w:rsid w:val="009E1B79"/>
    <w:rsid w:val="009E38AF"/>
    <w:rsid w:val="009E52A8"/>
    <w:rsid w:val="009E673E"/>
    <w:rsid w:val="009E68BE"/>
    <w:rsid w:val="009E7AD8"/>
    <w:rsid w:val="009F096D"/>
    <w:rsid w:val="009F0C01"/>
    <w:rsid w:val="009F0D41"/>
    <w:rsid w:val="009F161C"/>
    <w:rsid w:val="009F1BC2"/>
    <w:rsid w:val="009F2058"/>
    <w:rsid w:val="009F29A4"/>
    <w:rsid w:val="009F2BAF"/>
    <w:rsid w:val="009F2F18"/>
    <w:rsid w:val="009F3041"/>
    <w:rsid w:val="009F4EF8"/>
    <w:rsid w:val="009F4F1B"/>
    <w:rsid w:val="009F5872"/>
    <w:rsid w:val="009F6DB9"/>
    <w:rsid w:val="009F740D"/>
    <w:rsid w:val="009F77F0"/>
    <w:rsid w:val="00A0020E"/>
    <w:rsid w:val="00A00370"/>
    <w:rsid w:val="00A00F88"/>
    <w:rsid w:val="00A016A7"/>
    <w:rsid w:val="00A01A02"/>
    <w:rsid w:val="00A01AAA"/>
    <w:rsid w:val="00A01AED"/>
    <w:rsid w:val="00A02007"/>
    <w:rsid w:val="00A024F6"/>
    <w:rsid w:val="00A02A8B"/>
    <w:rsid w:val="00A02B6A"/>
    <w:rsid w:val="00A030F3"/>
    <w:rsid w:val="00A03652"/>
    <w:rsid w:val="00A041C7"/>
    <w:rsid w:val="00A04E7C"/>
    <w:rsid w:val="00A04F4B"/>
    <w:rsid w:val="00A06B3C"/>
    <w:rsid w:val="00A10003"/>
    <w:rsid w:val="00A1084E"/>
    <w:rsid w:val="00A114CC"/>
    <w:rsid w:val="00A11A74"/>
    <w:rsid w:val="00A11CB9"/>
    <w:rsid w:val="00A12CC9"/>
    <w:rsid w:val="00A1449A"/>
    <w:rsid w:val="00A1467F"/>
    <w:rsid w:val="00A14921"/>
    <w:rsid w:val="00A151D1"/>
    <w:rsid w:val="00A168C8"/>
    <w:rsid w:val="00A169B5"/>
    <w:rsid w:val="00A17386"/>
    <w:rsid w:val="00A20173"/>
    <w:rsid w:val="00A2060D"/>
    <w:rsid w:val="00A20B21"/>
    <w:rsid w:val="00A20FBD"/>
    <w:rsid w:val="00A216B7"/>
    <w:rsid w:val="00A21708"/>
    <w:rsid w:val="00A2186A"/>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529A"/>
    <w:rsid w:val="00A376F0"/>
    <w:rsid w:val="00A40262"/>
    <w:rsid w:val="00A40A77"/>
    <w:rsid w:val="00A4137E"/>
    <w:rsid w:val="00A41B5E"/>
    <w:rsid w:val="00A41E03"/>
    <w:rsid w:val="00A42042"/>
    <w:rsid w:val="00A422C2"/>
    <w:rsid w:val="00A4281A"/>
    <w:rsid w:val="00A44228"/>
    <w:rsid w:val="00A44C41"/>
    <w:rsid w:val="00A44E81"/>
    <w:rsid w:val="00A45529"/>
    <w:rsid w:val="00A461E4"/>
    <w:rsid w:val="00A466AC"/>
    <w:rsid w:val="00A47031"/>
    <w:rsid w:val="00A4765E"/>
    <w:rsid w:val="00A50604"/>
    <w:rsid w:val="00A50E26"/>
    <w:rsid w:val="00A522C3"/>
    <w:rsid w:val="00A52331"/>
    <w:rsid w:val="00A524A6"/>
    <w:rsid w:val="00A543D2"/>
    <w:rsid w:val="00A54818"/>
    <w:rsid w:val="00A550AB"/>
    <w:rsid w:val="00A55DC6"/>
    <w:rsid w:val="00A55DD4"/>
    <w:rsid w:val="00A56070"/>
    <w:rsid w:val="00A56859"/>
    <w:rsid w:val="00A569E0"/>
    <w:rsid w:val="00A56D42"/>
    <w:rsid w:val="00A5707D"/>
    <w:rsid w:val="00A6008D"/>
    <w:rsid w:val="00A60997"/>
    <w:rsid w:val="00A60CA4"/>
    <w:rsid w:val="00A61446"/>
    <w:rsid w:val="00A615E0"/>
    <w:rsid w:val="00A618EF"/>
    <w:rsid w:val="00A61D87"/>
    <w:rsid w:val="00A62285"/>
    <w:rsid w:val="00A6390A"/>
    <w:rsid w:val="00A64A9B"/>
    <w:rsid w:val="00A65A66"/>
    <w:rsid w:val="00A65C73"/>
    <w:rsid w:val="00A66EE4"/>
    <w:rsid w:val="00A67235"/>
    <w:rsid w:val="00A675DD"/>
    <w:rsid w:val="00A70197"/>
    <w:rsid w:val="00A70585"/>
    <w:rsid w:val="00A70C52"/>
    <w:rsid w:val="00A715EF"/>
    <w:rsid w:val="00A71BDB"/>
    <w:rsid w:val="00A720B7"/>
    <w:rsid w:val="00A72719"/>
    <w:rsid w:val="00A72BCC"/>
    <w:rsid w:val="00A731D2"/>
    <w:rsid w:val="00A73387"/>
    <w:rsid w:val="00A73405"/>
    <w:rsid w:val="00A745D3"/>
    <w:rsid w:val="00A7462D"/>
    <w:rsid w:val="00A7498A"/>
    <w:rsid w:val="00A7549A"/>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E4D"/>
    <w:rsid w:val="00AA219A"/>
    <w:rsid w:val="00AA25C5"/>
    <w:rsid w:val="00AA2B8B"/>
    <w:rsid w:val="00AA2C6E"/>
    <w:rsid w:val="00AA3F84"/>
    <w:rsid w:val="00AA4886"/>
    <w:rsid w:val="00AA53A0"/>
    <w:rsid w:val="00AA66A3"/>
    <w:rsid w:val="00AB0440"/>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C7B7D"/>
    <w:rsid w:val="00AD0097"/>
    <w:rsid w:val="00AD020B"/>
    <w:rsid w:val="00AD08E5"/>
    <w:rsid w:val="00AD0D5C"/>
    <w:rsid w:val="00AD0E15"/>
    <w:rsid w:val="00AD129B"/>
    <w:rsid w:val="00AD1A96"/>
    <w:rsid w:val="00AD1E79"/>
    <w:rsid w:val="00AD2385"/>
    <w:rsid w:val="00AD2A29"/>
    <w:rsid w:val="00AD2FCF"/>
    <w:rsid w:val="00AD4728"/>
    <w:rsid w:val="00AD4CC2"/>
    <w:rsid w:val="00AD4F89"/>
    <w:rsid w:val="00AD52A6"/>
    <w:rsid w:val="00AD5AE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E5"/>
    <w:rsid w:val="00AF03C7"/>
    <w:rsid w:val="00AF12DE"/>
    <w:rsid w:val="00AF1653"/>
    <w:rsid w:val="00AF3BF4"/>
    <w:rsid w:val="00AF3F93"/>
    <w:rsid w:val="00AF50BF"/>
    <w:rsid w:val="00AF5369"/>
    <w:rsid w:val="00AF5C96"/>
    <w:rsid w:val="00AF63E5"/>
    <w:rsid w:val="00AF71D2"/>
    <w:rsid w:val="00B01410"/>
    <w:rsid w:val="00B01BCB"/>
    <w:rsid w:val="00B02B2E"/>
    <w:rsid w:val="00B02C5B"/>
    <w:rsid w:val="00B02DE3"/>
    <w:rsid w:val="00B037AA"/>
    <w:rsid w:val="00B03A9D"/>
    <w:rsid w:val="00B054BA"/>
    <w:rsid w:val="00B06804"/>
    <w:rsid w:val="00B07908"/>
    <w:rsid w:val="00B1005C"/>
    <w:rsid w:val="00B11D8C"/>
    <w:rsid w:val="00B11F8A"/>
    <w:rsid w:val="00B122A0"/>
    <w:rsid w:val="00B1256E"/>
    <w:rsid w:val="00B13430"/>
    <w:rsid w:val="00B13787"/>
    <w:rsid w:val="00B14007"/>
    <w:rsid w:val="00B1445B"/>
    <w:rsid w:val="00B15801"/>
    <w:rsid w:val="00B1644E"/>
    <w:rsid w:val="00B16CE0"/>
    <w:rsid w:val="00B17AAC"/>
    <w:rsid w:val="00B215D0"/>
    <w:rsid w:val="00B21F73"/>
    <w:rsid w:val="00B22D7B"/>
    <w:rsid w:val="00B2329D"/>
    <w:rsid w:val="00B2343E"/>
    <w:rsid w:val="00B23822"/>
    <w:rsid w:val="00B23A32"/>
    <w:rsid w:val="00B23A60"/>
    <w:rsid w:val="00B23D80"/>
    <w:rsid w:val="00B240C7"/>
    <w:rsid w:val="00B243A4"/>
    <w:rsid w:val="00B245B8"/>
    <w:rsid w:val="00B24ABA"/>
    <w:rsid w:val="00B255C5"/>
    <w:rsid w:val="00B25FB2"/>
    <w:rsid w:val="00B26A92"/>
    <w:rsid w:val="00B26D21"/>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7ED"/>
    <w:rsid w:val="00B46CB0"/>
    <w:rsid w:val="00B50BD3"/>
    <w:rsid w:val="00B5139A"/>
    <w:rsid w:val="00B52315"/>
    <w:rsid w:val="00B5294D"/>
    <w:rsid w:val="00B52D8A"/>
    <w:rsid w:val="00B52DAB"/>
    <w:rsid w:val="00B539BE"/>
    <w:rsid w:val="00B53BAE"/>
    <w:rsid w:val="00B5549D"/>
    <w:rsid w:val="00B56011"/>
    <w:rsid w:val="00B56EF5"/>
    <w:rsid w:val="00B57C19"/>
    <w:rsid w:val="00B6070A"/>
    <w:rsid w:val="00B60A02"/>
    <w:rsid w:val="00B62043"/>
    <w:rsid w:val="00B63682"/>
    <w:rsid w:val="00B65787"/>
    <w:rsid w:val="00B6581A"/>
    <w:rsid w:val="00B6639E"/>
    <w:rsid w:val="00B670E5"/>
    <w:rsid w:val="00B70807"/>
    <w:rsid w:val="00B70890"/>
    <w:rsid w:val="00B71CAF"/>
    <w:rsid w:val="00B7320C"/>
    <w:rsid w:val="00B73271"/>
    <w:rsid w:val="00B73752"/>
    <w:rsid w:val="00B73779"/>
    <w:rsid w:val="00B749EC"/>
    <w:rsid w:val="00B74DA0"/>
    <w:rsid w:val="00B74DFD"/>
    <w:rsid w:val="00B7733B"/>
    <w:rsid w:val="00B809A7"/>
    <w:rsid w:val="00B80F85"/>
    <w:rsid w:val="00B81CDF"/>
    <w:rsid w:val="00B824E7"/>
    <w:rsid w:val="00B829D3"/>
    <w:rsid w:val="00B82D29"/>
    <w:rsid w:val="00B83B7C"/>
    <w:rsid w:val="00B83EBF"/>
    <w:rsid w:val="00B84F90"/>
    <w:rsid w:val="00B85A66"/>
    <w:rsid w:val="00B86E92"/>
    <w:rsid w:val="00B90370"/>
    <w:rsid w:val="00B90F3B"/>
    <w:rsid w:val="00B91053"/>
    <w:rsid w:val="00B91270"/>
    <w:rsid w:val="00B916F3"/>
    <w:rsid w:val="00B92397"/>
    <w:rsid w:val="00B92EB5"/>
    <w:rsid w:val="00B92EEB"/>
    <w:rsid w:val="00B9309E"/>
    <w:rsid w:val="00B93544"/>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B61"/>
    <w:rsid w:val="00BA5BDA"/>
    <w:rsid w:val="00BA5EB3"/>
    <w:rsid w:val="00BA5F1E"/>
    <w:rsid w:val="00BA6D44"/>
    <w:rsid w:val="00BA6F31"/>
    <w:rsid w:val="00BA7782"/>
    <w:rsid w:val="00BB0472"/>
    <w:rsid w:val="00BB134D"/>
    <w:rsid w:val="00BB2F5F"/>
    <w:rsid w:val="00BB3D35"/>
    <w:rsid w:val="00BB3DB6"/>
    <w:rsid w:val="00BB4B53"/>
    <w:rsid w:val="00BB4D5A"/>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540B"/>
    <w:rsid w:val="00BE6364"/>
    <w:rsid w:val="00BE6576"/>
    <w:rsid w:val="00BE7433"/>
    <w:rsid w:val="00BE7CB6"/>
    <w:rsid w:val="00BF048F"/>
    <w:rsid w:val="00BF159A"/>
    <w:rsid w:val="00BF1A2A"/>
    <w:rsid w:val="00BF1EEF"/>
    <w:rsid w:val="00BF1FCA"/>
    <w:rsid w:val="00BF44FB"/>
    <w:rsid w:val="00BF5160"/>
    <w:rsid w:val="00BF7494"/>
    <w:rsid w:val="00BF7FF6"/>
    <w:rsid w:val="00C00650"/>
    <w:rsid w:val="00C00E23"/>
    <w:rsid w:val="00C012C4"/>
    <w:rsid w:val="00C021BB"/>
    <w:rsid w:val="00C026F9"/>
    <w:rsid w:val="00C037A3"/>
    <w:rsid w:val="00C03932"/>
    <w:rsid w:val="00C03D86"/>
    <w:rsid w:val="00C04D79"/>
    <w:rsid w:val="00C0626D"/>
    <w:rsid w:val="00C06879"/>
    <w:rsid w:val="00C06B98"/>
    <w:rsid w:val="00C06DE4"/>
    <w:rsid w:val="00C1171A"/>
    <w:rsid w:val="00C1312A"/>
    <w:rsid w:val="00C138FD"/>
    <w:rsid w:val="00C143CD"/>
    <w:rsid w:val="00C14B68"/>
    <w:rsid w:val="00C15480"/>
    <w:rsid w:val="00C166E5"/>
    <w:rsid w:val="00C204EF"/>
    <w:rsid w:val="00C21013"/>
    <w:rsid w:val="00C234F7"/>
    <w:rsid w:val="00C23824"/>
    <w:rsid w:val="00C23B84"/>
    <w:rsid w:val="00C23DC7"/>
    <w:rsid w:val="00C24599"/>
    <w:rsid w:val="00C264D9"/>
    <w:rsid w:val="00C2655A"/>
    <w:rsid w:val="00C269D6"/>
    <w:rsid w:val="00C26F6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604"/>
    <w:rsid w:val="00C52AC9"/>
    <w:rsid w:val="00C52D21"/>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6BB7"/>
    <w:rsid w:val="00C67D33"/>
    <w:rsid w:val="00C72D39"/>
    <w:rsid w:val="00C72EB7"/>
    <w:rsid w:val="00C7351D"/>
    <w:rsid w:val="00C73A25"/>
    <w:rsid w:val="00C73D60"/>
    <w:rsid w:val="00C747F2"/>
    <w:rsid w:val="00C752EB"/>
    <w:rsid w:val="00C75878"/>
    <w:rsid w:val="00C75BD1"/>
    <w:rsid w:val="00C76BBB"/>
    <w:rsid w:val="00C7713E"/>
    <w:rsid w:val="00C776FE"/>
    <w:rsid w:val="00C779D4"/>
    <w:rsid w:val="00C77B57"/>
    <w:rsid w:val="00C77C0E"/>
    <w:rsid w:val="00C80125"/>
    <w:rsid w:val="00C809C6"/>
    <w:rsid w:val="00C81430"/>
    <w:rsid w:val="00C83899"/>
    <w:rsid w:val="00C8569F"/>
    <w:rsid w:val="00C86377"/>
    <w:rsid w:val="00C86829"/>
    <w:rsid w:val="00C86A4F"/>
    <w:rsid w:val="00C86DA3"/>
    <w:rsid w:val="00C871F5"/>
    <w:rsid w:val="00C879EA"/>
    <w:rsid w:val="00C87EBA"/>
    <w:rsid w:val="00C9135D"/>
    <w:rsid w:val="00C914F8"/>
    <w:rsid w:val="00C9209C"/>
    <w:rsid w:val="00C935F6"/>
    <w:rsid w:val="00C95234"/>
    <w:rsid w:val="00C971B3"/>
    <w:rsid w:val="00C9788C"/>
    <w:rsid w:val="00C97C59"/>
    <w:rsid w:val="00CA047B"/>
    <w:rsid w:val="00CA06A9"/>
    <w:rsid w:val="00CA08E3"/>
    <w:rsid w:val="00CA0C2B"/>
    <w:rsid w:val="00CA2734"/>
    <w:rsid w:val="00CA418B"/>
    <w:rsid w:val="00CA42DE"/>
    <w:rsid w:val="00CA52C0"/>
    <w:rsid w:val="00CA5C69"/>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7F2D"/>
    <w:rsid w:val="00CC16EE"/>
    <w:rsid w:val="00CC1763"/>
    <w:rsid w:val="00CC21F6"/>
    <w:rsid w:val="00CC2600"/>
    <w:rsid w:val="00CC4526"/>
    <w:rsid w:val="00CC4B0F"/>
    <w:rsid w:val="00CC4B86"/>
    <w:rsid w:val="00CC5A1A"/>
    <w:rsid w:val="00CC5EA6"/>
    <w:rsid w:val="00CC6B67"/>
    <w:rsid w:val="00CC6CE2"/>
    <w:rsid w:val="00CC70C2"/>
    <w:rsid w:val="00CC71C7"/>
    <w:rsid w:val="00CC759C"/>
    <w:rsid w:val="00CD0363"/>
    <w:rsid w:val="00CD171A"/>
    <w:rsid w:val="00CD1CCA"/>
    <w:rsid w:val="00CD2B43"/>
    <w:rsid w:val="00CD33A6"/>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633C"/>
    <w:rsid w:val="00CE6C1C"/>
    <w:rsid w:val="00CE7B3F"/>
    <w:rsid w:val="00CE7C81"/>
    <w:rsid w:val="00CF0D83"/>
    <w:rsid w:val="00CF0EF2"/>
    <w:rsid w:val="00CF234B"/>
    <w:rsid w:val="00CF3BB6"/>
    <w:rsid w:val="00CF40C5"/>
    <w:rsid w:val="00CF47E5"/>
    <w:rsid w:val="00CF5B2D"/>
    <w:rsid w:val="00CF6AA3"/>
    <w:rsid w:val="00CF732A"/>
    <w:rsid w:val="00D00533"/>
    <w:rsid w:val="00D00540"/>
    <w:rsid w:val="00D00AA4"/>
    <w:rsid w:val="00D01406"/>
    <w:rsid w:val="00D015A7"/>
    <w:rsid w:val="00D0250E"/>
    <w:rsid w:val="00D0423A"/>
    <w:rsid w:val="00D04A90"/>
    <w:rsid w:val="00D05D7C"/>
    <w:rsid w:val="00D06573"/>
    <w:rsid w:val="00D06EF2"/>
    <w:rsid w:val="00D07131"/>
    <w:rsid w:val="00D07526"/>
    <w:rsid w:val="00D07E3B"/>
    <w:rsid w:val="00D1233D"/>
    <w:rsid w:val="00D123CF"/>
    <w:rsid w:val="00D1308F"/>
    <w:rsid w:val="00D13678"/>
    <w:rsid w:val="00D1460D"/>
    <w:rsid w:val="00D14B1E"/>
    <w:rsid w:val="00D152F0"/>
    <w:rsid w:val="00D1550B"/>
    <w:rsid w:val="00D166CC"/>
    <w:rsid w:val="00D17E05"/>
    <w:rsid w:val="00D17F23"/>
    <w:rsid w:val="00D2058A"/>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D5A"/>
    <w:rsid w:val="00D47282"/>
    <w:rsid w:val="00D47829"/>
    <w:rsid w:val="00D47E7C"/>
    <w:rsid w:val="00D50AD1"/>
    <w:rsid w:val="00D542A9"/>
    <w:rsid w:val="00D54789"/>
    <w:rsid w:val="00D54F6A"/>
    <w:rsid w:val="00D5501F"/>
    <w:rsid w:val="00D55807"/>
    <w:rsid w:val="00D56540"/>
    <w:rsid w:val="00D56BA3"/>
    <w:rsid w:val="00D57242"/>
    <w:rsid w:val="00D57F64"/>
    <w:rsid w:val="00D604C4"/>
    <w:rsid w:val="00D605E1"/>
    <w:rsid w:val="00D624DF"/>
    <w:rsid w:val="00D635F6"/>
    <w:rsid w:val="00D63645"/>
    <w:rsid w:val="00D63929"/>
    <w:rsid w:val="00D63C1C"/>
    <w:rsid w:val="00D63E1C"/>
    <w:rsid w:val="00D6421D"/>
    <w:rsid w:val="00D645E0"/>
    <w:rsid w:val="00D65124"/>
    <w:rsid w:val="00D65231"/>
    <w:rsid w:val="00D65507"/>
    <w:rsid w:val="00D6599A"/>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7016"/>
    <w:rsid w:val="00D77153"/>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524"/>
    <w:rsid w:val="00D928A3"/>
    <w:rsid w:val="00D93A74"/>
    <w:rsid w:val="00D9440E"/>
    <w:rsid w:val="00D95433"/>
    <w:rsid w:val="00D95689"/>
    <w:rsid w:val="00D956B6"/>
    <w:rsid w:val="00D95F43"/>
    <w:rsid w:val="00D9772E"/>
    <w:rsid w:val="00DA07B1"/>
    <w:rsid w:val="00DA0DC8"/>
    <w:rsid w:val="00DA17B0"/>
    <w:rsid w:val="00DA27C6"/>
    <w:rsid w:val="00DA2C00"/>
    <w:rsid w:val="00DA33EC"/>
    <w:rsid w:val="00DA3B79"/>
    <w:rsid w:val="00DA3F09"/>
    <w:rsid w:val="00DA48B0"/>
    <w:rsid w:val="00DA5E1F"/>
    <w:rsid w:val="00DA6D82"/>
    <w:rsid w:val="00DA7E29"/>
    <w:rsid w:val="00DB06D2"/>
    <w:rsid w:val="00DB1330"/>
    <w:rsid w:val="00DB169C"/>
    <w:rsid w:val="00DB180E"/>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EBF"/>
    <w:rsid w:val="00DD085F"/>
    <w:rsid w:val="00DD3483"/>
    <w:rsid w:val="00DD40A3"/>
    <w:rsid w:val="00DD4C6C"/>
    <w:rsid w:val="00DD4D17"/>
    <w:rsid w:val="00DD5846"/>
    <w:rsid w:val="00DD620A"/>
    <w:rsid w:val="00DD6AAC"/>
    <w:rsid w:val="00DD7392"/>
    <w:rsid w:val="00DE0462"/>
    <w:rsid w:val="00DE10A6"/>
    <w:rsid w:val="00DE11D6"/>
    <w:rsid w:val="00DE1AEE"/>
    <w:rsid w:val="00DE2212"/>
    <w:rsid w:val="00DE2457"/>
    <w:rsid w:val="00DE2796"/>
    <w:rsid w:val="00DE2C8D"/>
    <w:rsid w:val="00DE5E69"/>
    <w:rsid w:val="00DE610C"/>
    <w:rsid w:val="00DE6776"/>
    <w:rsid w:val="00DE6C81"/>
    <w:rsid w:val="00DE7B73"/>
    <w:rsid w:val="00DE7CEB"/>
    <w:rsid w:val="00DE7F13"/>
    <w:rsid w:val="00DF06C4"/>
    <w:rsid w:val="00DF1212"/>
    <w:rsid w:val="00DF12DD"/>
    <w:rsid w:val="00DF1A38"/>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4119"/>
    <w:rsid w:val="00E04A8B"/>
    <w:rsid w:val="00E0592D"/>
    <w:rsid w:val="00E05B90"/>
    <w:rsid w:val="00E05BF7"/>
    <w:rsid w:val="00E06224"/>
    <w:rsid w:val="00E06316"/>
    <w:rsid w:val="00E06B80"/>
    <w:rsid w:val="00E06E46"/>
    <w:rsid w:val="00E10EA2"/>
    <w:rsid w:val="00E10F8D"/>
    <w:rsid w:val="00E114D9"/>
    <w:rsid w:val="00E11EF2"/>
    <w:rsid w:val="00E126BB"/>
    <w:rsid w:val="00E1305B"/>
    <w:rsid w:val="00E134A9"/>
    <w:rsid w:val="00E135F9"/>
    <w:rsid w:val="00E136F7"/>
    <w:rsid w:val="00E13771"/>
    <w:rsid w:val="00E14AED"/>
    <w:rsid w:val="00E14D31"/>
    <w:rsid w:val="00E150E0"/>
    <w:rsid w:val="00E155F6"/>
    <w:rsid w:val="00E167A2"/>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DDA"/>
    <w:rsid w:val="00E30009"/>
    <w:rsid w:val="00E30B9B"/>
    <w:rsid w:val="00E30FF3"/>
    <w:rsid w:val="00E3151F"/>
    <w:rsid w:val="00E31BA9"/>
    <w:rsid w:val="00E31DD1"/>
    <w:rsid w:val="00E31E1C"/>
    <w:rsid w:val="00E31E48"/>
    <w:rsid w:val="00E337C4"/>
    <w:rsid w:val="00E337E8"/>
    <w:rsid w:val="00E339C0"/>
    <w:rsid w:val="00E33A8F"/>
    <w:rsid w:val="00E34AA2"/>
    <w:rsid w:val="00E35486"/>
    <w:rsid w:val="00E35A3A"/>
    <w:rsid w:val="00E37FAF"/>
    <w:rsid w:val="00E4090B"/>
    <w:rsid w:val="00E40ABB"/>
    <w:rsid w:val="00E416FB"/>
    <w:rsid w:val="00E419BD"/>
    <w:rsid w:val="00E41F06"/>
    <w:rsid w:val="00E422DC"/>
    <w:rsid w:val="00E42B30"/>
    <w:rsid w:val="00E42DA2"/>
    <w:rsid w:val="00E44CAD"/>
    <w:rsid w:val="00E4596A"/>
    <w:rsid w:val="00E45E6B"/>
    <w:rsid w:val="00E465FE"/>
    <w:rsid w:val="00E46B19"/>
    <w:rsid w:val="00E476B7"/>
    <w:rsid w:val="00E47A35"/>
    <w:rsid w:val="00E50167"/>
    <w:rsid w:val="00E5097C"/>
    <w:rsid w:val="00E51DDA"/>
    <w:rsid w:val="00E52A08"/>
    <w:rsid w:val="00E5361B"/>
    <w:rsid w:val="00E5366E"/>
    <w:rsid w:val="00E54925"/>
    <w:rsid w:val="00E57188"/>
    <w:rsid w:val="00E604A4"/>
    <w:rsid w:val="00E609FD"/>
    <w:rsid w:val="00E61C4E"/>
    <w:rsid w:val="00E62147"/>
    <w:rsid w:val="00E631DE"/>
    <w:rsid w:val="00E63872"/>
    <w:rsid w:val="00E63C6C"/>
    <w:rsid w:val="00E63C86"/>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439"/>
    <w:rsid w:val="00E76936"/>
    <w:rsid w:val="00E76CBC"/>
    <w:rsid w:val="00E77D98"/>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C67A3"/>
    <w:rsid w:val="00EC7EEF"/>
    <w:rsid w:val="00ED0E87"/>
    <w:rsid w:val="00ED1037"/>
    <w:rsid w:val="00ED11BA"/>
    <w:rsid w:val="00ED1764"/>
    <w:rsid w:val="00ED200B"/>
    <w:rsid w:val="00ED2520"/>
    <w:rsid w:val="00ED2E12"/>
    <w:rsid w:val="00ED3EDC"/>
    <w:rsid w:val="00ED4F03"/>
    <w:rsid w:val="00ED52B2"/>
    <w:rsid w:val="00ED552A"/>
    <w:rsid w:val="00ED56DC"/>
    <w:rsid w:val="00EE0ADC"/>
    <w:rsid w:val="00EE173D"/>
    <w:rsid w:val="00EE231A"/>
    <w:rsid w:val="00EE24D6"/>
    <w:rsid w:val="00EE289F"/>
    <w:rsid w:val="00EE59C6"/>
    <w:rsid w:val="00EE69B9"/>
    <w:rsid w:val="00EE75E5"/>
    <w:rsid w:val="00EF0066"/>
    <w:rsid w:val="00EF1864"/>
    <w:rsid w:val="00EF26B4"/>
    <w:rsid w:val="00EF33BF"/>
    <w:rsid w:val="00EF41F1"/>
    <w:rsid w:val="00EF491E"/>
    <w:rsid w:val="00EF50F3"/>
    <w:rsid w:val="00EF6E6D"/>
    <w:rsid w:val="00EF775A"/>
    <w:rsid w:val="00EF7A66"/>
    <w:rsid w:val="00F00020"/>
    <w:rsid w:val="00F00DA4"/>
    <w:rsid w:val="00F01A7F"/>
    <w:rsid w:val="00F02E36"/>
    <w:rsid w:val="00F03426"/>
    <w:rsid w:val="00F04707"/>
    <w:rsid w:val="00F04ACD"/>
    <w:rsid w:val="00F04D5B"/>
    <w:rsid w:val="00F0539D"/>
    <w:rsid w:val="00F0571B"/>
    <w:rsid w:val="00F0635E"/>
    <w:rsid w:val="00F071CC"/>
    <w:rsid w:val="00F07867"/>
    <w:rsid w:val="00F10181"/>
    <w:rsid w:val="00F107A8"/>
    <w:rsid w:val="00F10F01"/>
    <w:rsid w:val="00F110F6"/>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0A5"/>
    <w:rsid w:val="00F2241D"/>
    <w:rsid w:val="00F22AEB"/>
    <w:rsid w:val="00F22AFE"/>
    <w:rsid w:val="00F23754"/>
    <w:rsid w:val="00F237A4"/>
    <w:rsid w:val="00F23F6D"/>
    <w:rsid w:val="00F24087"/>
    <w:rsid w:val="00F243AE"/>
    <w:rsid w:val="00F24A5E"/>
    <w:rsid w:val="00F265F6"/>
    <w:rsid w:val="00F26653"/>
    <w:rsid w:val="00F27291"/>
    <w:rsid w:val="00F2770C"/>
    <w:rsid w:val="00F31113"/>
    <w:rsid w:val="00F314C0"/>
    <w:rsid w:val="00F32084"/>
    <w:rsid w:val="00F32457"/>
    <w:rsid w:val="00F32541"/>
    <w:rsid w:val="00F3254D"/>
    <w:rsid w:val="00F32569"/>
    <w:rsid w:val="00F33889"/>
    <w:rsid w:val="00F351D3"/>
    <w:rsid w:val="00F357FA"/>
    <w:rsid w:val="00F35C22"/>
    <w:rsid w:val="00F377FB"/>
    <w:rsid w:val="00F37FE3"/>
    <w:rsid w:val="00F40306"/>
    <w:rsid w:val="00F41337"/>
    <w:rsid w:val="00F4140B"/>
    <w:rsid w:val="00F41940"/>
    <w:rsid w:val="00F43E13"/>
    <w:rsid w:val="00F44405"/>
    <w:rsid w:val="00F44796"/>
    <w:rsid w:val="00F44D8E"/>
    <w:rsid w:val="00F46255"/>
    <w:rsid w:val="00F47DC5"/>
    <w:rsid w:val="00F50A23"/>
    <w:rsid w:val="00F50E9F"/>
    <w:rsid w:val="00F518F3"/>
    <w:rsid w:val="00F5367B"/>
    <w:rsid w:val="00F54B12"/>
    <w:rsid w:val="00F55403"/>
    <w:rsid w:val="00F55934"/>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66924"/>
    <w:rsid w:val="00F66F13"/>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57B4"/>
    <w:rsid w:val="00F85C14"/>
    <w:rsid w:val="00F85C44"/>
    <w:rsid w:val="00F85F4D"/>
    <w:rsid w:val="00F86002"/>
    <w:rsid w:val="00F86371"/>
    <w:rsid w:val="00F86648"/>
    <w:rsid w:val="00F86C88"/>
    <w:rsid w:val="00F86D13"/>
    <w:rsid w:val="00F87535"/>
    <w:rsid w:val="00F916C9"/>
    <w:rsid w:val="00F91915"/>
    <w:rsid w:val="00F921C0"/>
    <w:rsid w:val="00F92282"/>
    <w:rsid w:val="00F9337A"/>
    <w:rsid w:val="00F944B3"/>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4AA0"/>
    <w:rsid w:val="00FB5045"/>
    <w:rsid w:val="00FB56BD"/>
    <w:rsid w:val="00FB578C"/>
    <w:rsid w:val="00FB58BB"/>
    <w:rsid w:val="00FB597D"/>
    <w:rsid w:val="00FB5AF9"/>
    <w:rsid w:val="00FB634D"/>
    <w:rsid w:val="00FB66D9"/>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440C"/>
    <w:rsid w:val="00FD4EC8"/>
    <w:rsid w:val="00FD5E81"/>
    <w:rsid w:val="00FD5FF0"/>
    <w:rsid w:val="00FD7F01"/>
    <w:rsid w:val="00FE0775"/>
    <w:rsid w:val="00FE0F88"/>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10F1"/>
    <w:rsid w:val="00FF2F3F"/>
    <w:rsid w:val="00FF524A"/>
    <w:rsid w:val="00FF524F"/>
    <w:rsid w:val="00FF58A5"/>
    <w:rsid w:val="00FF58F3"/>
    <w:rsid w:val="00FF5AA4"/>
    <w:rsid w:val="00FF6251"/>
    <w:rsid w:val="00FF6A5E"/>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Ssoc">
    <w:name w:val="SCC.Ssoc"/>
    <w:basedOn w:val="Normal"/>
    <w:next w:val="Normal"/>
    <w:link w:val="SCCSsocChar"/>
    <w:rsid w:val="00564A94"/>
    <w:rPr>
      <w:i/>
      <w:lang w:val="fr-CA" w:eastAsia="en-CA"/>
    </w:rPr>
  </w:style>
  <w:style w:type="character" w:customStyle="1" w:styleId="SCCSsocChar">
    <w:name w:val="SCC.Ssoc Char"/>
    <w:basedOn w:val="DefaultParagraphFont"/>
    <w:link w:val="SCCSsoc"/>
    <w:rsid w:val="00564A94"/>
    <w:rPr>
      <w:rFonts w:ascii="Times New Roman" w:eastAsia="Times New Roman" w:hAnsi="Times New Roman"/>
      <w:i/>
      <w:sz w:val="24"/>
      <w:lang w:val="fr-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7708" TargetMode="External"/><Relationship Id="rId18" Type="http://schemas.openxmlformats.org/officeDocument/2006/relationships/hyperlink" Target="http://www.scc-csc.ca/case-dossier/info/sum-som-eng.aspx?cas=37698" TargetMode="External"/><Relationship Id="rId26" Type="http://schemas.openxmlformats.org/officeDocument/2006/relationships/hyperlink" Target="https://www.canlii.org/fr/qc/qcca/doc/2017/2017qcca842/2017qcca842.html" TargetMode="External"/><Relationship Id="rId39" Type="http://schemas.openxmlformats.org/officeDocument/2006/relationships/hyperlink" Target="https://www.canlii.org/en/qc/qccs/doc/2017/2017qccs1600/2017qccs1600.pdf" TargetMode="External"/><Relationship Id="rId21" Type="http://schemas.openxmlformats.org/officeDocument/2006/relationships/hyperlink" Target="https://www.canlii.org/fr/qc/qctp/doc/2014/2014qctp116/2014qctp116.html" TargetMode="External"/><Relationship Id="rId34" Type="http://schemas.openxmlformats.org/officeDocument/2006/relationships/hyperlink" Target="http://canlii.ca/t/h470x" TargetMode="External"/><Relationship Id="rId42" Type="http://schemas.openxmlformats.org/officeDocument/2006/relationships/hyperlink" Target="https://www.canlii.org/en/ca/laws/stat/rsc-1985-c-i-17/latest/rsc-1985-c-i-17.html" TargetMode="External"/><Relationship Id="rId47" Type="http://schemas.openxmlformats.org/officeDocument/2006/relationships/hyperlink" Target="http://canlii.ca/t/h3mcw" TargetMode="External"/><Relationship Id="rId50" Type="http://schemas.openxmlformats.org/officeDocument/2006/relationships/hyperlink" Target="https://www.canlii.org/en/nl/nlsctd/doc/2014/2014canlii76043/2014canlii76043.html?autocompleteStr=2014%20NLTD(G)%20163&amp;autocompletePos=1" TargetMode="External"/><Relationship Id="rId55" Type="http://schemas.openxmlformats.org/officeDocument/2006/relationships/hyperlink" Target="http://canlii.ca/t/h398h"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cc-csc.ca/case-dossier/info/sum-som-eng.aspx?cas=37628" TargetMode="External"/><Relationship Id="rId29" Type="http://schemas.openxmlformats.org/officeDocument/2006/relationships/hyperlink" Target="https://www.canlii.org/en/sk/skqb/doc/2016/2016skqb218/2016skqb218.html?resultIndex=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700" TargetMode="External"/><Relationship Id="rId24" Type="http://schemas.openxmlformats.org/officeDocument/2006/relationships/hyperlink" Target="https://www.canlii.org/fr/qc/qctp/doc/2014/2014qctp116/2014qctp116.html" TargetMode="External"/><Relationship Id="rId32" Type="http://schemas.openxmlformats.org/officeDocument/2006/relationships/hyperlink" Target="http://canlii.ca/t/h4nc2" TargetMode="External"/><Relationship Id="rId37" Type="http://schemas.openxmlformats.org/officeDocument/2006/relationships/hyperlink" Target="https://www.canlii.org/en/qc/qccs/doc/2017/2017qccs1600/2017qccs1600.pdf" TargetMode="External"/><Relationship Id="rId40" Type="http://schemas.openxmlformats.org/officeDocument/2006/relationships/hyperlink" Target="https://www.canlii.org/fr/qc/qcca/doc/2017/2017qcca1367/2017qcca1367.pdf" TargetMode="External"/><Relationship Id="rId45" Type="http://schemas.openxmlformats.org/officeDocument/2006/relationships/hyperlink" Target="https://www.canlii.org/en/ca/laws/stat/rsc-1985-c-i-17/latest/rsc-1985-c-i-17.html" TargetMode="External"/><Relationship Id="rId53" Type="http://schemas.openxmlformats.org/officeDocument/2006/relationships/hyperlink" Target="http://canlii.ca/t/h398h" TargetMode="External"/><Relationship Id="rId58" Type="http://schemas.openxmlformats.org/officeDocument/2006/relationships/hyperlink" Target="https://www.canlii.org/en/on/onsc/doc/2016/2016onsc4624/2016onsc4624.html?autocompleteStr=2016%20ONSC%204624&amp;autocompletePos=1" TargetMode="External"/><Relationship Id="rId66"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cc-csc.ca/case-dossier/info/sum-som-eng.aspx?cas=37674" TargetMode="External"/><Relationship Id="rId23" Type="http://schemas.openxmlformats.org/officeDocument/2006/relationships/hyperlink" Target="https://www.canlii.org/fr/qc/qcca/doc/2017/2017qcca842/2017qcca842.html" TargetMode="External"/><Relationship Id="rId28" Type="http://schemas.openxmlformats.org/officeDocument/2006/relationships/hyperlink" Target="https://www.canlii.org/en/sk/skca/doc/2017/2017skca29/2017skca29.html?resultIndex=1" TargetMode="External"/><Relationship Id="rId36" Type="http://schemas.openxmlformats.org/officeDocument/2006/relationships/hyperlink" Target="http://canlii.ca/t/h470x" TargetMode="External"/><Relationship Id="rId49" Type="http://schemas.openxmlformats.org/officeDocument/2006/relationships/hyperlink" Target="https://www.canlii.org/en/nl/nlca/doc/2017/2017nlca28/2017nlca28.html?autocompleteStr=2017%20NLCA%2028&amp;autocompletePos=1" TargetMode="External"/><Relationship Id="rId57" Type="http://schemas.openxmlformats.org/officeDocument/2006/relationships/hyperlink" Target="https://www.canlii.org/en/on/onca/doc/2017/2017onca395/2017onca395.html?autocompleteStr=2017%20ONCA%20395&amp;autocompletePos=1" TargetMode="External"/><Relationship Id="rId61" Type="http://schemas.openxmlformats.org/officeDocument/2006/relationships/header" Target="header1.xml"/><Relationship Id="rId10" Type="http://schemas.openxmlformats.org/officeDocument/2006/relationships/hyperlink" Target="http://www.scc-csc.ca/case-dossier/info/sum-som-eng.aspx?cas=37608" TargetMode="External"/><Relationship Id="rId19" Type="http://schemas.openxmlformats.org/officeDocument/2006/relationships/hyperlink" Target="https://www.canlii.org/en/on/onca/doc/2017/2017onca379/2017onca379.html?autocompleteStr=2017%20ONCA%20379&amp;autocompletePos=1" TargetMode="External"/><Relationship Id="rId31" Type="http://schemas.openxmlformats.org/officeDocument/2006/relationships/hyperlink" Target="http://canlii.ca/t/h4nc2" TargetMode="External"/><Relationship Id="rId44" Type="http://schemas.openxmlformats.org/officeDocument/2006/relationships/hyperlink" Target="http://canlii.ca/t/h3mcw" TargetMode="External"/><Relationship Id="rId52" Type="http://schemas.openxmlformats.org/officeDocument/2006/relationships/hyperlink" Target="http://canlii.ca/t/g62sd" TargetMode="External"/><Relationship Id="rId60" Type="http://schemas.openxmlformats.org/officeDocument/2006/relationships/hyperlink" Target="mailto:comments-commentaires@scc-csc.ca"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cc-csc.ca/case-dossier/info/sum-som-fra.aspx?cas=37666" TargetMode="External"/><Relationship Id="rId14" Type="http://schemas.openxmlformats.org/officeDocument/2006/relationships/hyperlink" Target="http://www.scc-csc.ca/case-dossier/info/sum-som-fra.aspx?cas=37731" TargetMode="External"/><Relationship Id="rId22" Type="http://schemas.openxmlformats.org/officeDocument/2006/relationships/hyperlink" Target="https://www.canlii.org/fr/qc/qctp/doc/2014/2014qctp115/2014qctp115.html" TargetMode="External"/><Relationship Id="rId27" Type="http://schemas.openxmlformats.org/officeDocument/2006/relationships/hyperlink" Target="https://www.canlii.org/en/sk/skqb/doc/2016/2016skqb218/2016skqb218.html?resultIndex=1" TargetMode="External"/><Relationship Id="rId30" Type="http://schemas.openxmlformats.org/officeDocument/2006/relationships/hyperlink" Target="https://www.canlii.org/en/sk/skca/doc/2017/2017skca29/2017skca29.html?resultIndex=1" TargetMode="External"/><Relationship Id="rId35" Type="http://schemas.openxmlformats.org/officeDocument/2006/relationships/hyperlink" Target="http://canlii.ca/t/h334k" TargetMode="External"/><Relationship Id="rId43" Type="http://schemas.openxmlformats.org/officeDocument/2006/relationships/hyperlink" Target="http://canlii.ca/t/grxss" TargetMode="External"/><Relationship Id="rId48" Type="http://schemas.openxmlformats.org/officeDocument/2006/relationships/hyperlink" Target="https://www.canlii.org/en/nl/nlsctd/doc/2014/2014canlii76043/2014canlii76043.html?autocompleteStr=2014%20NLTD(G)%20163&amp;autocompletePos=1" TargetMode="External"/><Relationship Id="rId56" Type="http://schemas.openxmlformats.org/officeDocument/2006/relationships/hyperlink" Target="https://www.canlii.org/en/on/onsc/doc/2016/2016onsc4624/2016onsc4624.html?autocompleteStr=2016%20ONSC%204624&amp;autocompletePos=1" TargetMode="External"/><Relationship Id="rId64" Type="http://schemas.openxmlformats.org/officeDocument/2006/relationships/footer" Target="footer2.xml"/><Relationship Id="rId8" Type="http://schemas.openxmlformats.org/officeDocument/2006/relationships/hyperlink" Target="http://www.scc-csc.ca/case-dossier/info/sum-som-eng.aspx?cas=37726" TargetMode="External"/><Relationship Id="rId51" Type="http://schemas.openxmlformats.org/officeDocument/2006/relationships/hyperlink" Target="https://www.canlii.org/en/nl/nlca/doc/2017/2017nlca28/2017nlca28.html?autocompleteStr=2017%20NLCA%2028&amp;autocompletePos=1" TargetMode="External"/><Relationship Id="rId3" Type="http://schemas.openxmlformats.org/officeDocument/2006/relationships/styles" Target="styles.xml"/><Relationship Id="rId12" Type="http://schemas.openxmlformats.org/officeDocument/2006/relationships/hyperlink" Target="http://www.scc-csc.ca/case-dossier/info/sum-som-fra.aspx?cas=37730" TargetMode="External"/><Relationship Id="rId17" Type="http://schemas.openxmlformats.org/officeDocument/2006/relationships/hyperlink" Target="http://www.scc-csc.ca/case-dossier/info/sum-som-eng.aspx?cas=37653" TargetMode="External"/><Relationship Id="rId25" Type="http://schemas.openxmlformats.org/officeDocument/2006/relationships/hyperlink" Target="https://www.canlii.org/fr/qc/qctp/doc/2014/2014qctp115/2014qctp115.html" TargetMode="External"/><Relationship Id="rId33" Type="http://schemas.openxmlformats.org/officeDocument/2006/relationships/hyperlink" Target="http://canlii.ca/t/h334k" TargetMode="External"/><Relationship Id="rId38" Type="http://schemas.openxmlformats.org/officeDocument/2006/relationships/hyperlink" Target="https://www.canlii.org/fr/qc/qcca/doc/2017/2017qcca1367/2017qcca1367.pdf" TargetMode="External"/><Relationship Id="rId46" Type="http://schemas.openxmlformats.org/officeDocument/2006/relationships/hyperlink" Target="http://canlii.ca/t/grxss" TargetMode="External"/><Relationship Id="rId59" Type="http://schemas.openxmlformats.org/officeDocument/2006/relationships/hyperlink" Target="https://www.canlii.org/en/on/onca/doc/2017/2017onca395/2017onca395.html?autocompleteStr=2017%20ONCA%20395&amp;autocompletePos=1" TargetMode="External"/><Relationship Id="rId67" Type="http://schemas.openxmlformats.org/officeDocument/2006/relationships/fontTable" Target="fontTable.xml"/><Relationship Id="rId20" Type="http://schemas.openxmlformats.org/officeDocument/2006/relationships/hyperlink" Target="https://www.canlii.org/en/on/onca/doc/2017/2017onca379/2017onca379.html?autocompleteStr=2017%20ONCA%20379&amp;autocompletePos=1" TargetMode="External"/><Relationship Id="rId41" Type="http://schemas.openxmlformats.org/officeDocument/2006/relationships/hyperlink" Target="https://www.canlii.org/en/ca/laws/stat/rsc-1985-c-i-17/latest/rsc-1985-c-i-17.html" TargetMode="External"/><Relationship Id="rId54" Type="http://schemas.openxmlformats.org/officeDocument/2006/relationships/hyperlink" Target="http://canlii.ca/t/g62sd" TargetMode="External"/><Relationship Id="rId6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EAC07-48A5-4892-B363-F16500D36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9537</Words>
  <Characters>54363</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63773</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2017-12-15T20:09:00Z</dcterms:created>
  <dcterms:modified xsi:type="dcterms:W3CDTF">2017-12-18T13:46:00Z</dcterms:modified>
</cp:coreProperties>
</file>