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D0581" w:rsidRDefault="00F61846" w:rsidP="00122CE1">
      <w:pPr>
        <w:pStyle w:val="Header"/>
        <w:tabs>
          <w:tab w:val="left" w:pos="1620"/>
          <w:tab w:val="left" w:pos="1710"/>
        </w:tabs>
        <w:jc w:val="center"/>
        <w:rPr>
          <w:b/>
          <w:sz w:val="32"/>
        </w:rPr>
      </w:pPr>
      <w:r>
        <w:rPr>
          <w:b/>
          <w:sz w:val="32"/>
        </w:rPr>
        <w:t>S</w:t>
      </w:r>
      <w:r w:rsidR="003F43E6" w:rsidRPr="00DD0581">
        <w:rPr>
          <w:b/>
          <w:sz w:val="32"/>
        </w:rPr>
        <w:t>upreme Court of Canada / Cour suprême du Canada</w:t>
      </w:r>
    </w:p>
    <w:p w:rsidR="003F43E6" w:rsidRPr="00DD0581" w:rsidRDefault="003F43E6" w:rsidP="006F2579">
      <w:pPr>
        <w:widowControl w:val="0"/>
        <w:rPr>
          <w:i/>
        </w:rPr>
      </w:pPr>
    </w:p>
    <w:p w:rsidR="006F2579" w:rsidRPr="00DD0581" w:rsidRDefault="006F2579" w:rsidP="006F2579">
      <w:pPr>
        <w:widowControl w:val="0"/>
        <w:rPr>
          <w:i/>
        </w:rPr>
      </w:pPr>
      <w:r w:rsidRPr="00DD0581">
        <w:rPr>
          <w:i/>
        </w:rPr>
        <w:t>(le français suit)</w:t>
      </w:r>
    </w:p>
    <w:p w:rsidR="006F2579" w:rsidRPr="00DD0581" w:rsidRDefault="006F2579" w:rsidP="006F2579">
      <w:pPr>
        <w:widowControl w:val="0"/>
      </w:pPr>
    </w:p>
    <w:p w:rsidR="006F2579" w:rsidRPr="00DD0581" w:rsidRDefault="00B07908" w:rsidP="006F2579">
      <w:pPr>
        <w:widowControl w:val="0"/>
        <w:jc w:val="center"/>
        <w:rPr>
          <w:b/>
        </w:rPr>
      </w:pPr>
      <w:r w:rsidRPr="00DD0581">
        <w:fldChar w:fldCharType="begin"/>
      </w:r>
      <w:r w:rsidR="006F2579" w:rsidRPr="00DD0581">
        <w:instrText xml:space="preserve"> SEQ CHAPTER \h \r 1</w:instrText>
      </w:r>
      <w:r w:rsidRPr="00DD0581">
        <w:fldChar w:fldCharType="end"/>
      </w:r>
      <w:r w:rsidR="006F2579" w:rsidRPr="00DD0581">
        <w:rPr>
          <w:b/>
        </w:rPr>
        <w:t>JUDGMENT</w:t>
      </w:r>
      <w:r w:rsidR="00B17AAC" w:rsidRPr="00DD0581">
        <w:rPr>
          <w:b/>
        </w:rPr>
        <w:t>S</w:t>
      </w:r>
      <w:r w:rsidR="006F2579" w:rsidRPr="00DD0581">
        <w:rPr>
          <w:b/>
        </w:rPr>
        <w:t xml:space="preserve"> TO B</w:t>
      </w:r>
      <w:r w:rsidR="00001846" w:rsidRPr="00DD0581">
        <w:rPr>
          <w:b/>
        </w:rPr>
        <w:t>E RENDERED IN LE</w:t>
      </w:r>
      <w:r w:rsidR="00A0288A">
        <w:rPr>
          <w:b/>
        </w:rPr>
        <w:t>A</w:t>
      </w:r>
      <w:r w:rsidR="00001846" w:rsidRPr="00DD0581">
        <w:rPr>
          <w:b/>
        </w:rPr>
        <w:t>VE APPLICATION</w:t>
      </w:r>
      <w:r w:rsidR="00E94FDF" w:rsidRPr="00DD0581">
        <w:rPr>
          <w:b/>
        </w:rPr>
        <w:t>S</w:t>
      </w:r>
    </w:p>
    <w:p w:rsidR="006F2579" w:rsidRPr="00DD0581" w:rsidRDefault="006F2579" w:rsidP="006F2579">
      <w:pPr>
        <w:widowControl w:val="0"/>
      </w:pPr>
    </w:p>
    <w:p w:rsidR="006F2579" w:rsidRPr="00D77953" w:rsidRDefault="00AD36A2" w:rsidP="006F2579">
      <w:pPr>
        <w:widowControl w:val="0"/>
        <w:rPr>
          <w:b/>
        </w:rPr>
      </w:pPr>
      <w:r>
        <w:rPr>
          <w:b/>
        </w:rPr>
        <w:t>Ju</w:t>
      </w:r>
      <w:r w:rsidR="00AA7D0F">
        <w:rPr>
          <w:b/>
        </w:rPr>
        <w:t>ly</w:t>
      </w:r>
      <w:r w:rsidR="00951718" w:rsidRPr="00D77953">
        <w:rPr>
          <w:b/>
        </w:rPr>
        <w:t xml:space="preserve"> </w:t>
      </w:r>
      <w:r w:rsidR="007B58BF">
        <w:rPr>
          <w:b/>
        </w:rPr>
        <w:t>9</w:t>
      </w:r>
      <w:r w:rsidR="004441C7" w:rsidRPr="00D77953">
        <w:rPr>
          <w:b/>
        </w:rPr>
        <w:t>,</w:t>
      </w:r>
      <w:r w:rsidR="006F2579" w:rsidRPr="00D77953">
        <w:rPr>
          <w:b/>
        </w:rPr>
        <w:t xml:space="preserve"> </w:t>
      </w:r>
      <w:r w:rsidR="0054689F" w:rsidRPr="00D77953">
        <w:rPr>
          <w:b/>
        </w:rPr>
        <w:t>201</w:t>
      </w:r>
      <w:r w:rsidR="00685F7C" w:rsidRPr="00D77953">
        <w:rPr>
          <w:b/>
        </w:rPr>
        <w:t>8</w:t>
      </w:r>
    </w:p>
    <w:p w:rsidR="006F2579" w:rsidRPr="003758C3" w:rsidRDefault="00674F39" w:rsidP="006F2579">
      <w:pPr>
        <w:widowControl w:val="0"/>
        <w:rPr>
          <w:b/>
        </w:rPr>
      </w:pPr>
      <w:r w:rsidRPr="00D77953">
        <w:rPr>
          <w:b/>
        </w:rPr>
        <w:t xml:space="preserve">For </w:t>
      </w:r>
      <w:r w:rsidRPr="003758C3">
        <w:rPr>
          <w:b/>
        </w:rPr>
        <w:t>immediate release</w:t>
      </w:r>
    </w:p>
    <w:p w:rsidR="006F2579" w:rsidRPr="003758C3" w:rsidRDefault="006F2579" w:rsidP="006F2579">
      <w:pPr>
        <w:widowControl w:val="0"/>
      </w:pPr>
    </w:p>
    <w:p w:rsidR="006F2579" w:rsidRPr="00CD2D4B" w:rsidRDefault="006F2579" w:rsidP="006F2579">
      <w:pPr>
        <w:widowControl w:val="0"/>
        <w:rPr>
          <w:lang w:val="fr-CA"/>
        </w:rPr>
      </w:pPr>
      <w:r w:rsidRPr="003758C3">
        <w:rPr>
          <w:b/>
        </w:rPr>
        <w:t>OTTAWA</w:t>
      </w:r>
      <w:r w:rsidRPr="003758C3">
        <w:t xml:space="preserve"> – The Supreme Court of Canad</w:t>
      </w:r>
      <w:r w:rsidR="006246E4" w:rsidRPr="003758C3">
        <w:t>a</w:t>
      </w:r>
      <w:r w:rsidRPr="003758C3">
        <w:t xml:space="preserve"> announced today that judgment in the following application</w:t>
      </w:r>
      <w:r w:rsidR="008600ED" w:rsidRPr="003758C3">
        <w:t>s</w:t>
      </w:r>
      <w:r w:rsidRPr="003758C3">
        <w:t xml:space="preserve"> for leave to appeal will be delivered at 9:45 a.m. E</w:t>
      </w:r>
      <w:r w:rsidR="003B7D49" w:rsidRPr="003758C3">
        <w:t>D</w:t>
      </w:r>
      <w:r w:rsidRPr="003758C3">
        <w:t xml:space="preserve">T on Thursday, </w:t>
      </w:r>
      <w:r w:rsidR="00AA0147">
        <w:t>July</w:t>
      </w:r>
      <w:r w:rsidR="00455912" w:rsidRPr="003758C3">
        <w:t xml:space="preserve"> </w:t>
      </w:r>
      <w:r w:rsidR="007B58BF">
        <w:t>12</w:t>
      </w:r>
      <w:r w:rsidR="007E112F" w:rsidRPr="003758C3">
        <w:t>,</w:t>
      </w:r>
      <w:r w:rsidR="002F38D7" w:rsidRPr="003758C3">
        <w:t xml:space="preserve"> </w:t>
      </w:r>
      <w:r w:rsidR="006648D1" w:rsidRPr="003758C3">
        <w:t>201</w:t>
      </w:r>
      <w:r w:rsidR="00685F7C" w:rsidRPr="003758C3">
        <w:t>8</w:t>
      </w:r>
      <w:r w:rsidRPr="003758C3">
        <w:t xml:space="preserve">. </w:t>
      </w:r>
      <w:r w:rsidRPr="00CD2D4B">
        <w:rPr>
          <w:lang w:val="fr-CA"/>
        </w:rPr>
        <w:t>This list is subject to chang</w:t>
      </w:r>
      <w:r w:rsidR="00192F7F" w:rsidRPr="00CD2D4B">
        <w:rPr>
          <w:lang w:val="fr-CA"/>
        </w:rPr>
        <w:t>e</w:t>
      </w:r>
      <w:r w:rsidRPr="00CD2D4B">
        <w:rPr>
          <w:lang w:val="fr-CA"/>
        </w:rPr>
        <w:t>.</w:t>
      </w:r>
    </w:p>
    <w:p w:rsidR="00EF2A9D" w:rsidRPr="00CD2D4B" w:rsidRDefault="00EF2A9D" w:rsidP="006F2579">
      <w:pPr>
        <w:widowControl w:val="0"/>
        <w:rPr>
          <w:lang w:val="fr-CA"/>
        </w:rPr>
      </w:pPr>
    </w:p>
    <w:p w:rsidR="00B43418" w:rsidRPr="00CD2D4B" w:rsidRDefault="00B43418" w:rsidP="006F2579">
      <w:pPr>
        <w:widowControl w:val="0"/>
        <w:rPr>
          <w:lang w:val="fr-CA"/>
        </w:rPr>
      </w:pPr>
    </w:p>
    <w:p w:rsidR="006F2579" w:rsidRPr="003758C3" w:rsidRDefault="006F2579" w:rsidP="006F2579">
      <w:pPr>
        <w:widowControl w:val="0"/>
        <w:jc w:val="center"/>
        <w:rPr>
          <w:lang w:val="fr-CA"/>
        </w:rPr>
      </w:pPr>
      <w:r w:rsidRPr="003758C3">
        <w:rPr>
          <w:b/>
          <w:lang w:val="fr-CA"/>
        </w:rPr>
        <w:t>PROCHAIN</w:t>
      </w:r>
      <w:r w:rsidR="00B17AAC" w:rsidRPr="003758C3">
        <w:rPr>
          <w:b/>
          <w:lang w:val="fr-CA"/>
        </w:rPr>
        <w:t>S</w:t>
      </w:r>
      <w:r w:rsidRPr="003758C3">
        <w:rPr>
          <w:b/>
          <w:lang w:val="fr-CA"/>
        </w:rPr>
        <w:t xml:space="preserve"> JUGEMENT</w:t>
      </w:r>
      <w:r w:rsidR="00B17AAC" w:rsidRPr="003758C3">
        <w:rPr>
          <w:b/>
          <w:lang w:val="fr-CA"/>
        </w:rPr>
        <w:t>S</w:t>
      </w:r>
      <w:r w:rsidR="00001846" w:rsidRPr="003758C3">
        <w:rPr>
          <w:b/>
          <w:lang w:val="fr-CA"/>
        </w:rPr>
        <w:t xml:space="preserve"> SUR DEMANDE</w:t>
      </w:r>
      <w:r w:rsidR="00B17AAC" w:rsidRPr="003758C3">
        <w:rPr>
          <w:b/>
          <w:lang w:val="fr-CA"/>
        </w:rPr>
        <w:t>S</w:t>
      </w:r>
      <w:r w:rsidRPr="003758C3">
        <w:rPr>
          <w:b/>
          <w:lang w:val="fr-CA"/>
        </w:rPr>
        <w:t xml:space="preserve"> D’AUTORISATION</w:t>
      </w:r>
    </w:p>
    <w:p w:rsidR="006F2579" w:rsidRPr="003758C3" w:rsidRDefault="006F2579" w:rsidP="006F2579">
      <w:pPr>
        <w:widowControl w:val="0"/>
        <w:rPr>
          <w:lang w:val="fr-CA"/>
        </w:rPr>
      </w:pPr>
    </w:p>
    <w:p w:rsidR="006F2579" w:rsidRPr="003758C3" w:rsidRDefault="006F2579" w:rsidP="006F2579">
      <w:pPr>
        <w:widowControl w:val="0"/>
        <w:rPr>
          <w:b/>
          <w:lang w:val="fr-CA"/>
        </w:rPr>
      </w:pPr>
      <w:r w:rsidRPr="003758C3">
        <w:rPr>
          <w:b/>
          <w:lang w:val="fr-CA"/>
        </w:rPr>
        <w:t>Le</w:t>
      </w:r>
      <w:r w:rsidR="00957A76" w:rsidRPr="003758C3">
        <w:rPr>
          <w:b/>
          <w:lang w:val="fr-CA"/>
        </w:rPr>
        <w:t xml:space="preserve"> </w:t>
      </w:r>
      <w:r w:rsidR="007B58BF">
        <w:rPr>
          <w:b/>
          <w:lang w:val="fr-CA"/>
        </w:rPr>
        <w:t>9</w:t>
      </w:r>
      <w:r w:rsidR="00FD37D0" w:rsidRPr="003758C3">
        <w:rPr>
          <w:b/>
          <w:lang w:val="fr-CA"/>
        </w:rPr>
        <w:t xml:space="preserve"> </w:t>
      </w:r>
      <w:r w:rsidR="00AD36A2" w:rsidRPr="003758C3">
        <w:rPr>
          <w:b/>
          <w:lang w:val="fr-CA"/>
        </w:rPr>
        <w:t>jui</w:t>
      </w:r>
      <w:r w:rsidR="00AA7D0F">
        <w:rPr>
          <w:b/>
          <w:lang w:val="fr-CA"/>
        </w:rPr>
        <w:t>llet</w:t>
      </w:r>
      <w:r w:rsidR="00A151D1" w:rsidRPr="003758C3">
        <w:rPr>
          <w:b/>
          <w:lang w:val="fr-CA"/>
        </w:rPr>
        <w:t xml:space="preserve"> 201</w:t>
      </w:r>
      <w:r w:rsidR="00685F7C" w:rsidRPr="003758C3">
        <w:rPr>
          <w:b/>
          <w:lang w:val="fr-CA"/>
        </w:rPr>
        <w:t>8</w:t>
      </w:r>
    </w:p>
    <w:p w:rsidR="006F2579" w:rsidRPr="003758C3" w:rsidRDefault="006F2579" w:rsidP="006F2579">
      <w:pPr>
        <w:widowControl w:val="0"/>
        <w:rPr>
          <w:b/>
          <w:lang w:val="fr-CA"/>
        </w:rPr>
      </w:pPr>
      <w:r w:rsidRPr="003758C3">
        <w:rPr>
          <w:b/>
          <w:lang w:val="fr-CA"/>
        </w:rPr>
        <w:t>Pour diffusion immédiate</w:t>
      </w:r>
    </w:p>
    <w:p w:rsidR="006F2579" w:rsidRPr="003758C3" w:rsidRDefault="006F2579" w:rsidP="006F2579">
      <w:pPr>
        <w:widowControl w:val="0"/>
        <w:rPr>
          <w:b/>
          <w:lang w:val="fr-CA"/>
        </w:rPr>
      </w:pPr>
    </w:p>
    <w:p w:rsidR="006F2579" w:rsidRPr="003758C3" w:rsidRDefault="006F2579" w:rsidP="006F2579">
      <w:pPr>
        <w:widowControl w:val="0"/>
        <w:rPr>
          <w:lang w:val="fr-CA"/>
        </w:rPr>
      </w:pPr>
      <w:r w:rsidRPr="003758C3">
        <w:rPr>
          <w:b/>
          <w:lang w:val="fr-CA"/>
        </w:rPr>
        <w:t>OTTAWA</w:t>
      </w:r>
      <w:r w:rsidRPr="003758C3">
        <w:rPr>
          <w:lang w:val="fr-CA"/>
        </w:rPr>
        <w:t xml:space="preserve"> – La Cour suprême du Canada annonce que jugement ser</w:t>
      </w:r>
      <w:r w:rsidR="004259F9" w:rsidRPr="003758C3">
        <w:rPr>
          <w:lang w:val="fr-CA"/>
        </w:rPr>
        <w:t>a</w:t>
      </w:r>
      <w:r w:rsidRPr="003758C3">
        <w:rPr>
          <w:lang w:val="fr-CA"/>
        </w:rPr>
        <w:t xml:space="preserve"> rendu dans l</w:t>
      </w:r>
      <w:r w:rsidR="008600ED" w:rsidRPr="003758C3">
        <w:rPr>
          <w:lang w:val="fr-CA"/>
        </w:rPr>
        <w:t>es</w:t>
      </w:r>
      <w:r w:rsidRPr="003758C3">
        <w:rPr>
          <w:lang w:val="fr-CA"/>
        </w:rPr>
        <w:t xml:space="preserve"> demande</w:t>
      </w:r>
      <w:r w:rsidR="008600ED" w:rsidRPr="003758C3">
        <w:rPr>
          <w:lang w:val="fr-CA"/>
        </w:rPr>
        <w:t>s</w:t>
      </w:r>
      <w:r w:rsidRPr="003758C3">
        <w:rPr>
          <w:lang w:val="fr-CA"/>
        </w:rPr>
        <w:t xml:space="preserve"> d</w:t>
      </w:r>
      <w:r w:rsidR="00001846" w:rsidRPr="003758C3">
        <w:rPr>
          <w:lang w:val="fr-CA"/>
        </w:rPr>
        <w:t>’autorisation d’appel suivante</w:t>
      </w:r>
      <w:r w:rsidR="008600ED" w:rsidRPr="003758C3">
        <w:rPr>
          <w:lang w:val="fr-CA"/>
        </w:rPr>
        <w:t>s</w:t>
      </w:r>
      <w:r w:rsidRPr="003758C3">
        <w:rPr>
          <w:lang w:val="fr-CA"/>
        </w:rPr>
        <w:t xml:space="preserve"> le jeudi </w:t>
      </w:r>
      <w:r w:rsidR="007B58BF">
        <w:rPr>
          <w:lang w:val="fr-CA"/>
        </w:rPr>
        <w:t>12</w:t>
      </w:r>
      <w:r w:rsidR="00780317" w:rsidRPr="003758C3">
        <w:rPr>
          <w:lang w:val="fr-CA"/>
        </w:rPr>
        <w:t xml:space="preserve"> </w:t>
      </w:r>
      <w:r w:rsidR="00AD36A2" w:rsidRPr="003758C3">
        <w:rPr>
          <w:lang w:val="fr-CA"/>
        </w:rPr>
        <w:t>jui</w:t>
      </w:r>
      <w:r w:rsidR="00AA0147">
        <w:rPr>
          <w:lang w:val="fr-CA"/>
        </w:rPr>
        <w:t>llet</w:t>
      </w:r>
      <w:r w:rsidR="00674329" w:rsidRPr="003758C3">
        <w:rPr>
          <w:lang w:val="fr-CA"/>
        </w:rPr>
        <w:t xml:space="preserve"> </w:t>
      </w:r>
      <w:r w:rsidR="006648D1" w:rsidRPr="003758C3">
        <w:rPr>
          <w:lang w:val="fr-CA"/>
        </w:rPr>
        <w:t>201</w:t>
      </w:r>
      <w:r w:rsidR="00685F7C" w:rsidRPr="003758C3">
        <w:rPr>
          <w:lang w:val="fr-CA"/>
        </w:rPr>
        <w:t>8</w:t>
      </w:r>
      <w:r w:rsidRPr="003758C3">
        <w:rPr>
          <w:lang w:val="fr-CA"/>
        </w:rPr>
        <w:t xml:space="preserve">, à 9 h 45 </w:t>
      </w:r>
      <w:r w:rsidR="000627A2" w:rsidRPr="003758C3">
        <w:rPr>
          <w:lang w:val="fr-CA"/>
        </w:rPr>
        <w:t>H</w:t>
      </w:r>
      <w:r w:rsidR="003B7D49" w:rsidRPr="003758C3">
        <w:rPr>
          <w:lang w:val="fr-CA"/>
        </w:rPr>
        <w:t>A</w:t>
      </w:r>
      <w:r w:rsidRPr="003758C3">
        <w:rPr>
          <w:lang w:val="fr-CA"/>
        </w:rPr>
        <w:t>E. Cette liste est sujette à modifications.</w:t>
      </w:r>
    </w:p>
    <w:p w:rsidR="00EF2A9D" w:rsidRPr="009858DA" w:rsidRDefault="00EF2A9D" w:rsidP="009B14F4">
      <w:pPr>
        <w:widowControl w:val="0"/>
        <w:jc w:val="both"/>
        <w:rPr>
          <w:sz w:val="20"/>
          <w:lang w:val="fr-CA"/>
        </w:rPr>
      </w:pPr>
    </w:p>
    <w:p w:rsidR="001838E0" w:rsidRPr="00DD0581" w:rsidRDefault="003D353C" w:rsidP="009B14F4">
      <w:pPr>
        <w:widowControl w:val="0"/>
        <w:jc w:val="both"/>
        <w:rPr>
          <w:sz w:val="20"/>
          <w:lang w:val="fr-CA"/>
        </w:rPr>
      </w:pPr>
      <w:r w:rsidRPr="009858DA">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24568B" w:rsidRDefault="00714B95" w:rsidP="00714B95">
      <w:pPr>
        <w:jc w:val="both"/>
        <w:rPr>
          <w:sz w:val="20"/>
          <w:lang w:val="fr-CA"/>
        </w:rPr>
      </w:pPr>
    </w:p>
    <w:p w:rsidR="0024568B" w:rsidRPr="00CD2D4B" w:rsidRDefault="0024568B" w:rsidP="001F7320">
      <w:pPr>
        <w:pStyle w:val="SCCAppellantInfoAppellantInfo"/>
        <w:numPr>
          <w:ilvl w:val="0"/>
          <w:numId w:val="5"/>
        </w:numPr>
        <w:ind w:left="360"/>
        <w:rPr>
          <w:sz w:val="20"/>
          <w:szCs w:val="20"/>
          <w:lang w:val="en-US"/>
        </w:rPr>
      </w:pPr>
      <w:r w:rsidRPr="0024568B">
        <w:rPr>
          <w:i/>
          <w:sz w:val="20"/>
          <w:szCs w:val="20"/>
        </w:rPr>
        <w:t>Victor James Paul Davies v. Her Majesty the Queen</w:t>
      </w:r>
      <w:r w:rsidRPr="0024568B">
        <w:rPr>
          <w:sz w:val="20"/>
          <w:szCs w:val="20"/>
        </w:rPr>
        <w:t xml:space="preserve"> (Ont.) </w:t>
      </w:r>
      <w:r w:rsidRPr="00CD2D4B">
        <w:rPr>
          <w:sz w:val="20"/>
          <w:szCs w:val="20"/>
          <w:lang w:val="en-US"/>
        </w:rPr>
        <w:t xml:space="preserve">(Criminal) (By Leave) </w:t>
      </w:r>
      <w:r w:rsidR="001F7320" w:rsidRPr="00CD2D4B">
        <w:rPr>
          <w:sz w:val="20"/>
          <w:lang w:val="en-US"/>
        </w:rPr>
        <w:t>(</w:t>
      </w:r>
      <w:hyperlink r:id="rId7" w:history="1">
        <w:r w:rsidR="001F7320" w:rsidRPr="00CD2D4B">
          <w:rPr>
            <w:rStyle w:val="Hyperlink"/>
            <w:sz w:val="20"/>
            <w:szCs w:val="20"/>
            <w:lang w:val="en-US"/>
          </w:rPr>
          <w:t>379</w:t>
        </w:r>
        <w:r w:rsidR="00701E8E" w:rsidRPr="00CD2D4B">
          <w:rPr>
            <w:rStyle w:val="Hyperlink"/>
            <w:sz w:val="20"/>
            <w:szCs w:val="20"/>
            <w:lang w:val="en-US"/>
          </w:rPr>
          <w:t>25</w:t>
        </w:r>
      </w:hyperlink>
      <w:r w:rsidR="001F7320" w:rsidRPr="00CD2D4B">
        <w:rPr>
          <w:sz w:val="20"/>
          <w:lang w:val="en-US"/>
        </w:rPr>
        <w:t>)</w:t>
      </w:r>
    </w:p>
    <w:p w:rsidR="0024568B" w:rsidRPr="00CD2D4B" w:rsidRDefault="0024568B" w:rsidP="001F7320">
      <w:pPr>
        <w:ind w:left="360" w:hanging="360"/>
        <w:rPr>
          <w:sz w:val="20"/>
        </w:rPr>
      </w:pPr>
    </w:p>
    <w:p w:rsidR="0024568B" w:rsidRPr="001F7320" w:rsidRDefault="0024568B" w:rsidP="001F7320">
      <w:pPr>
        <w:pStyle w:val="SCCAppellantInfoAppellantInfo"/>
        <w:numPr>
          <w:ilvl w:val="0"/>
          <w:numId w:val="5"/>
        </w:numPr>
        <w:ind w:left="360"/>
        <w:rPr>
          <w:sz w:val="20"/>
          <w:szCs w:val="20"/>
          <w:lang w:val="fr-CA"/>
        </w:rPr>
      </w:pPr>
      <w:r w:rsidRPr="0024568B">
        <w:rPr>
          <w:i/>
          <w:sz w:val="20"/>
          <w:szCs w:val="20"/>
          <w:lang w:val="fr-CA"/>
        </w:rPr>
        <w:t xml:space="preserve">Pierre Watters c. Directrice des poursuites criminelles et pénales </w:t>
      </w:r>
      <w:r w:rsidRPr="0024568B">
        <w:rPr>
          <w:sz w:val="20"/>
          <w:szCs w:val="20"/>
          <w:lang w:val="fr-CA"/>
        </w:rPr>
        <w:t>(Qc) (Criminelle) (Autorisation)</w:t>
      </w:r>
      <w:r w:rsidR="00B26DCD">
        <w:rPr>
          <w:sz w:val="20"/>
          <w:szCs w:val="20"/>
          <w:lang w:val="fr-CA"/>
        </w:rPr>
        <w:t xml:space="preserve"> </w:t>
      </w:r>
      <w:r w:rsidR="001F7320" w:rsidRPr="001F7320">
        <w:rPr>
          <w:sz w:val="20"/>
          <w:lang w:val="fr-CA"/>
        </w:rPr>
        <w:t>(</w:t>
      </w:r>
      <w:hyperlink r:id="rId8" w:history="1">
        <w:r w:rsidR="001F7320" w:rsidRPr="001F7320">
          <w:rPr>
            <w:rStyle w:val="Hyperlink"/>
            <w:sz w:val="20"/>
            <w:szCs w:val="20"/>
            <w:lang w:val="fr-CA"/>
          </w:rPr>
          <w:t>37</w:t>
        </w:r>
        <w:r w:rsidR="00B26DCD">
          <w:rPr>
            <w:rStyle w:val="Hyperlink"/>
            <w:sz w:val="20"/>
            <w:szCs w:val="20"/>
            <w:lang w:val="fr-CA"/>
          </w:rPr>
          <w:t>826</w:t>
        </w:r>
      </w:hyperlink>
      <w:r w:rsidR="001F7320" w:rsidRPr="001F7320">
        <w:rPr>
          <w:sz w:val="20"/>
          <w:lang w:val="fr-CA"/>
        </w:rPr>
        <w:t>)</w:t>
      </w:r>
    </w:p>
    <w:p w:rsidR="0024568B" w:rsidRPr="0024568B" w:rsidRDefault="0024568B" w:rsidP="001F7320">
      <w:pPr>
        <w:ind w:left="360" w:hanging="360"/>
        <w:rPr>
          <w:sz w:val="20"/>
          <w:lang w:val="fr-CA"/>
        </w:rPr>
      </w:pPr>
    </w:p>
    <w:p w:rsidR="0024568B" w:rsidRPr="004015C7" w:rsidRDefault="0024568B" w:rsidP="001F7320">
      <w:pPr>
        <w:pStyle w:val="SCCAppellantInfoAppellantInfo"/>
        <w:numPr>
          <w:ilvl w:val="0"/>
          <w:numId w:val="5"/>
        </w:numPr>
        <w:ind w:left="360"/>
        <w:rPr>
          <w:sz w:val="20"/>
          <w:szCs w:val="20"/>
          <w:lang w:val="en-US"/>
        </w:rPr>
      </w:pPr>
      <w:r w:rsidRPr="0024568B">
        <w:rPr>
          <w:i/>
          <w:sz w:val="20"/>
          <w:szCs w:val="20"/>
          <w:lang w:val="en-US"/>
        </w:rPr>
        <w:t>Kimberley</w:t>
      </w:r>
      <w:r w:rsidR="00E3485E">
        <w:rPr>
          <w:i/>
          <w:sz w:val="20"/>
          <w:szCs w:val="20"/>
          <w:lang w:val="en-US"/>
        </w:rPr>
        <w:t xml:space="preserve"> </w:t>
      </w:r>
      <w:r w:rsidR="00CD2D4B">
        <w:rPr>
          <w:i/>
          <w:sz w:val="20"/>
          <w:szCs w:val="20"/>
          <w:lang w:val="en-US"/>
        </w:rPr>
        <w:t xml:space="preserve">Dawn </w:t>
      </w:r>
      <w:bookmarkStart w:id="0" w:name="_GoBack"/>
      <w:bookmarkEnd w:id="0"/>
      <w:r w:rsidRPr="0024568B">
        <w:rPr>
          <w:i/>
          <w:sz w:val="20"/>
          <w:szCs w:val="20"/>
          <w:lang w:val="en-US"/>
        </w:rPr>
        <w:t>Isbister v. Paige Delong</w:t>
      </w:r>
      <w:r w:rsidRPr="0024568B">
        <w:rPr>
          <w:sz w:val="20"/>
          <w:szCs w:val="20"/>
          <w:lang w:val="en-US"/>
        </w:rPr>
        <w:t xml:space="preserve"> (B.C.) </w:t>
      </w:r>
      <w:r w:rsidRPr="004015C7">
        <w:rPr>
          <w:sz w:val="20"/>
          <w:szCs w:val="20"/>
          <w:lang w:val="en-US"/>
        </w:rPr>
        <w:t xml:space="preserve">(Civil) (By Leave) </w:t>
      </w:r>
      <w:r w:rsidR="001F7320" w:rsidRPr="004015C7">
        <w:rPr>
          <w:sz w:val="20"/>
          <w:lang w:val="en-US"/>
        </w:rPr>
        <w:t>(</w:t>
      </w:r>
      <w:hyperlink r:id="rId9" w:history="1">
        <w:r w:rsidR="001F7320" w:rsidRPr="004015C7">
          <w:rPr>
            <w:rStyle w:val="Hyperlink"/>
            <w:sz w:val="20"/>
            <w:szCs w:val="20"/>
            <w:lang w:val="en-US"/>
          </w:rPr>
          <w:t>37</w:t>
        </w:r>
        <w:r w:rsidR="00701E8E" w:rsidRPr="004015C7">
          <w:rPr>
            <w:rStyle w:val="Hyperlink"/>
            <w:sz w:val="20"/>
            <w:szCs w:val="20"/>
            <w:lang w:val="en-US"/>
          </w:rPr>
          <w:t>866</w:t>
        </w:r>
      </w:hyperlink>
      <w:r w:rsidR="001F7320" w:rsidRPr="004015C7">
        <w:rPr>
          <w:sz w:val="20"/>
          <w:lang w:val="en-US"/>
        </w:rPr>
        <w:t>)</w:t>
      </w:r>
    </w:p>
    <w:p w:rsidR="0024568B" w:rsidRPr="004015C7" w:rsidRDefault="0024568B" w:rsidP="001F7320">
      <w:pPr>
        <w:ind w:left="360" w:hanging="360"/>
        <w:rPr>
          <w:sz w:val="20"/>
        </w:rPr>
      </w:pPr>
    </w:p>
    <w:p w:rsidR="0024568B" w:rsidRPr="001F7320" w:rsidRDefault="0024568B" w:rsidP="001F7320">
      <w:pPr>
        <w:pStyle w:val="SCCAppellantInfoAppellantInfo"/>
        <w:numPr>
          <w:ilvl w:val="0"/>
          <w:numId w:val="5"/>
        </w:numPr>
        <w:ind w:left="360"/>
        <w:rPr>
          <w:sz w:val="20"/>
          <w:szCs w:val="20"/>
          <w:lang w:val="fr-CA"/>
        </w:rPr>
      </w:pPr>
      <w:r w:rsidRPr="0024568B">
        <w:rPr>
          <w:i/>
          <w:sz w:val="20"/>
          <w:szCs w:val="20"/>
          <w:lang w:val="fr-CA"/>
        </w:rPr>
        <w:t>M.M. c. Société de l'assurance automobile du Québec</w:t>
      </w:r>
      <w:r w:rsidRPr="0024568B">
        <w:rPr>
          <w:sz w:val="20"/>
          <w:szCs w:val="20"/>
          <w:lang w:val="fr-CA"/>
        </w:rPr>
        <w:t xml:space="preserve"> (Qc) (Civile) (Autorisation)</w:t>
      </w:r>
      <w:r w:rsidR="00B26DCD">
        <w:rPr>
          <w:sz w:val="20"/>
          <w:szCs w:val="20"/>
          <w:lang w:val="fr-CA"/>
        </w:rPr>
        <w:t xml:space="preserve"> </w:t>
      </w:r>
      <w:r w:rsidR="001F7320" w:rsidRPr="001F7320">
        <w:rPr>
          <w:sz w:val="20"/>
          <w:lang w:val="fr-CA"/>
        </w:rPr>
        <w:t>(</w:t>
      </w:r>
      <w:hyperlink r:id="rId10" w:history="1">
        <w:r w:rsidR="001F7320" w:rsidRPr="001F7320">
          <w:rPr>
            <w:rStyle w:val="Hyperlink"/>
            <w:sz w:val="20"/>
            <w:szCs w:val="20"/>
            <w:lang w:val="fr-CA"/>
          </w:rPr>
          <w:t>37</w:t>
        </w:r>
        <w:r w:rsidR="00B26DCD">
          <w:rPr>
            <w:rStyle w:val="Hyperlink"/>
            <w:sz w:val="20"/>
            <w:szCs w:val="20"/>
            <w:lang w:val="fr-CA"/>
          </w:rPr>
          <w:t>882</w:t>
        </w:r>
      </w:hyperlink>
      <w:r w:rsidR="001F7320" w:rsidRPr="001F7320">
        <w:rPr>
          <w:sz w:val="20"/>
          <w:lang w:val="fr-CA"/>
        </w:rPr>
        <w:t>)</w:t>
      </w:r>
    </w:p>
    <w:p w:rsidR="007B58BF" w:rsidRPr="0024568B" w:rsidRDefault="007B58BF" w:rsidP="001F7320">
      <w:pPr>
        <w:ind w:left="360" w:hanging="360"/>
        <w:jc w:val="both"/>
        <w:rPr>
          <w:sz w:val="20"/>
          <w:lang w:val="fr-CA"/>
        </w:rPr>
      </w:pPr>
    </w:p>
    <w:p w:rsidR="0024568B" w:rsidRPr="0024568B" w:rsidRDefault="0024568B" w:rsidP="001F7320">
      <w:pPr>
        <w:pStyle w:val="SCCAppellantInfoAppellantInfo"/>
        <w:numPr>
          <w:ilvl w:val="0"/>
          <w:numId w:val="5"/>
        </w:numPr>
        <w:ind w:left="360"/>
        <w:jc w:val="both"/>
        <w:rPr>
          <w:sz w:val="20"/>
          <w:szCs w:val="20"/>
        </w:rPr>
      </w:pPr>
      <w:r w:rsidRPr="0024568B">
        <w:rPr>
          <w:i/>
          <w:sz w:val="20"/>
          <w:szCs w:val="20"/>
        </w:rPr>
        <w:t>Daniel F. Clark v. Shanna Hunka et al.</w:t>
      </w:r>
      <w:r w:rsidRPr="0024568B">
        <w:rPr>
          <w:sz w:val="20"/>
          <w:szCs w:val="20"/>
        </w:rPr>
        <w:t xml:space="preserve"> (Alta.) (Civil) (By Leave) </w:t>
      </w:r>
      <w:r w:rsidR="001F7320" w:rsidRPr="00321DAA">
        <w:rPr>
          <w:sz w:val="20"/>
        </w:rPr>
        <w:t>(</w:t>
      </w:r>
      <w:hyperlink r:id="rId11" w:history="1">
        <w:r w:rsidR="001F7320" w:rsidRPr="00321DAA">
          <w:rPr>
            <w:rStyle w:val="Hyperlink"/>
            <w:sz w:val="20"/>
            <w:szCs w:val="20"/>
          </w:rPr>
          <w:t>379</w:t>
        </w:r>
        <w:r w:rsidR="00701E8E">
          <w:rPr>
            <w:rStyle w:val="Hyperlink"/>
            <w:sz w:val="20"/>
            <w:szCs w:val="20"/>
          </w:rPr>
          <w:t>04</w:t>
        </w:r>
      </w:hyperlink>
      <w:r w:rsidR="001F7320" w:rsidRPr="00321DAA">
        <w:rPr>
          <w:sz w:val="20"/>
        </w:rPr>
        <w:t>)</w:t>
      </w:r>
    </w:p>
    <w:p w:rsidR="0024568B" w:rsidRPr="0024568B" w:rsidRDefault="0024568B" w:rsidP="001F7320">
      <w:pPr>
        <w:ind w:left="360" w:hanging="360"/>
        <w:rPr>
          <w:sz w:val="20"/>
          <w:lang w:val="en-CA"/>
        </w:rPr>
      </w:pPr>
    </w:p>
    <w:p w:rsidR="0024568B" w:rsidRPr="0024568B" w:rsidRDefault="0024568B" w:rsidP="001F7320">
      <w:pPr>
        <w:pStyle w:val="SCCAppellantInfoAppellantInfo"/>
        <w:numPr>
          <w:ilvl w:val="0"/>
          <w:numId w:val="5"/>
        </w:numPr>
        <w:ind w:left="360"/>
        <w:jc w:val="both"/>
        <w:rPr>
          <w:sz w:val="20"/>
          <w:szCs w:val="20"/>
        </w:rPr>
      </w:pPr>
      <w:r w:rsidRPr="0024568B">
        <w:rPr>
          <w:i/>
          <w:sz w:val="20"/>
          <w:szCs w:val="20"/>
        </w:rPr>
        <w:t>Kurt McKnight v. Bank of Nova Scotia Trust Company</w:t>
      </w:r>
      <w:r w:rsidRPr="0024568B">
        <w:rPr>
          <w:sz w:val="20"/>
          <w:szCs w:val="20"/>
        </w:rPr>
        <w:t xml:space="preserve"> (Ont.) (Civil) (By Leave) </w:t>
      </w:r>
      <w:r w:rsidR="001F7320" w:rsidRPr="00321DAA">
        <w:rPr>
          <w:sz w:val="20"/>
        </w:rPr>
        <w:t>(</w:t>
      </w:r>
      <w:hyperlink r:id="rId12" w:history="1">
        <w:r w:rsidR="001F7320" w:rsidRPr="00321DAA">
          <w:rPr>
            <w:rStyle w:val="Hyperlink"/>
            <w:sz w:val="20"/>
            <w:szCs w:val="20"/>
          </w:rPr>
          <w:t>3</w:t>
        </w:r>
        <w:r w:rsidR="00701E8E">
          <w:rPr>
            <w:rStyle w:val="Hyperlink"/>
            <w:sz w:val="20"/>
            <w:szCs w:val="20"/>
          </w:rPr>
          <w:t>8050</w:t>
        </w:r>
      </w:hyperlink>
      <w:r w:rsidR="001F7320" w:rsidRPr="00321DAA">
        <w:rPr>
          <w:sz w:val="20"/>
        </w:rPr>
        <w:t>)</w:t>
      </w:r>
    </w:p>
    <w:p w:rsidR="0024568B" w:rsidRPr="0024568B" w:rsidRDefault="0024568B" w:rsidP="001F7320">
      <w:pPr>
        <w:ind w:left="360" w:hanging="360"/>
        <w:rPr>
          <w:sz w:val="20"/>
          <w:lang w:val="en-CA"/>
        </w:rPr>
      </w:pPr>
    </w:p>
    <w:p w:rsidR="0024568B" w:rsidRPr="0024568B" w:rsidRDefault="0024568B" w:rsidP="001F7320">
      <w:pPr>
        <w:pStyle w:val="SCCAppellantInfoAppellantInfo"/>
        <w:numPr>
          <w:ilvl w:val="0"/>
          <w:numId w:val="5"/>
        </w:numPr>
        <w:ind w:left="360"/>
        <w:jc w:val="both"/>
        <w:rPr>
          <w:sz w:val="20"/>
          <w:szCs w:val="20"/>
        </w:rPr>
      </w:pPr>
      <w:r w:rsidRPr="0024568B">
        <w:rPr>
          <w:i/>
          <w:sz w:val="20"/>
          <w:szCs w:val="20"/>
        </w:rPr>
        <w:t>Graeme McCreath v. Victoria Taxi (1987) Ltd. et al.</w:t>
      </w:r>
      <w:r w:rsidRPr="0024568B">
        <w:rPr>
          <w:sz w:val="20"/>
          <w:szCs w:val="20"/>
        </w:rPr>
        <w:t xml:space="preserve"> (B.C.) (Civil) (By Leave) </w:t>
      </w:r>
      <w:r w:rsidR="001F7320" w:rsidRPr="00321DAA">
        <w:rPr>
          <w:sz w:val="20"/>
        </w:rPr>
        <w:t>(</w:t>
      </w:r>
      <w:hyperlink r:id="rId13" w:history="1">
        <w:r w:rsidR="001F7320" w:rsidRPr="00321DAA">
          <w:rPr>
            <w:rStyle w:val="Hyperlink"/>
            <w:sz w:val="20"/>
            <w:szCs w:val="20"/>
          </w:rPr>
          <w:t>379</w:t>
        </w:r>
        <w:r w:rsidR="00701E8E">
          <w:rPr>
            <w:rStyle w:val="Hyperlink"/>
            <w:sz w:val="20"/>
            <w:szCs w:val="20"/>
          </w:rPr>
          <w:t>47</w:t>
        </w:r>
      </w:hyperlink>
      <w:r w:rsidR="001F7320" w:rsidRPr="00321DAA">
        <w:rPr>
          <w:sz w:val="20"/>
        </w:rPr>
        <w:t>)</w:t>
      </w:r>
    </w:p>
    <w:p w:rsidR="007B58BF" w:rsidRPr="0024568B" w:rsidRDefault="007B58BF" w:rsidP="00714B95">
      <w:pPr>
        <w:jc w:val="both"/>
        <w:rPr>
          <w:sz w:val="20"/>
          <w:lang w:val="en-CA"/>
        </w:rPr>
      </w:pPr>
    </w:p>
    <w:p w:rsidR="007B58BF" w:rsidRDefault="007B58BF" w:rsidP="00714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E95A6A">
        <w:tc>
          <w:tcPr>
            <w:tcW w:w="543" w:type="pct"/>
          </w:tcPr>
          <w:p w:rsidR="00346FED" w:rsidRPr="00346FED" w:rsidRDefault="00346FED" w:rsidP="00346FED">
            <w:pPr>
              <w:jc w:val="both"/>
              <w:rPr>
                <w:sz w:val="20"/>
              </w:rPr>
            </w:pPr>
            <w:r w:rsidRPr="00346FED">
              <w:rPr>
                <w:rStyle w:val="SCCFileNumberChar"/>
                <w:sz w:val="20"/>
                <w:szCs w:val="20"/>
              </w:rPr>
              <w:t>37925</w:t>
            </w:r>
          </w:p>
        </w:tc>
        <w:tc>
          <w:tcPr>
            <w:tcW w:w="4457" w:type="pct"/>
            <w:gridSpan w:val="3"/>
          </w:tcPr>
          <w:p w:rsidR="00346FED" w:rsidRPr="00346FED" w:rsidRDefault="00346FED" w:rsidP="00346FED">
            <w:pPr>
              <w:pStyle w:val="SCCLsocParty"/>
              <w:jc w:val="both"/>
              <w:rPr>
                <w:b/>
                <w:sz w:val="20"/>
                <w:szCs w:val="20"/>
                <w:lang w:val="en-US"/>
              </w:rPr>
            </w:pPr>
            <w:r w:rsidRPr="00346FED">
              <w:rPr>
                <w:b/>
                <w:sz w:val="20"/>
                <w:szCs w:val="20"/>
                <w:lang w:val="en-US"/>
              </w:rPr>
              <w:t>Victor James Paul Davies v. Her Majesty the Queen</w:t>
            </w:r>
          </w:p>
          <w:p w:rsidR="00346FED" w:rsidRPr="00346FED" w:rsidRDefault="00346FED" w:rsidP="00346FED">
            <w:pPr>
              <w:jc w:val="both"/>
              <w:rPr>
                <w:sz w:val="20"/>
              </w:rPr>
            </w:pPr>
            <w:r w:rsidRPr="00346FED">
              <w:rPr>
                <w:sz w:val="20"/>
              </w:rPr>
              <w:t>(Ont.) (Criminal) (By Leave)</w:t>
            </w:r>
          </w:p>
        </w:tc>
      </w:tr>
      <w:tr w:rsidR="00346FED" w:rsidRPr="00346FED" w:rsidTr="00E95A6A">
        <w:tc>
          <w:tcPr>
            <w:tcW w:w="5000" w:type="pct"/>
            <w:gridSpan w:val="4"/>
          </w:tcPr>
          <w:p w:rsidR="00346FED" w:rsidRPr="00346FED" w:rsidRDefault="00346FED" w:rsidP="00346FED">
            <w:pPr>
              <w:jc w:val="both"/>
              <w:rPr>
                <w:sz w:val="20"/>
              </w:rPr>
            </w:pPr>
            <w:r w:rsidRPr="00346FED">
              <w:rPr>
                <w:sz w:val="20"/>
              </w:rPr>
              <w:t>Criminal law – Appeals – Unreasonable verdict – Whether the Court of Appeal erred – Whether the Court of Appeal failed to consider and rule on the fresh evidence – Whether the reasons of the Court of Appeal were sufficient – Whether the verdict was unreasonable – Whether there was a miscarriage of justice.</w:t>
            </w:r>
          </w:p>
        </w:tc>
      </w:tr>
      <w:tr w:rsidR="00346FED" w:rsidRPr="00346FED" w:rsidTr="00E95A6A">
        <w:tc>
          <w:tcPr>
            <w:tcW w:w="5000" w:type="pct"/>
            <w:gridSpan w:val="4"/>
          </w:tcPr>
          <w:p w:rsidR="00346FED" w:rsidRPr="00346FED" w:rsidRDefault="00346FED" w:rsidP="00346FED">
            <w:pPr>
              <w:jc w:val="both"/>
              <w:rPr>
                <w:sz w:val="20"/>
              </w:rPr>
            </w:pPr>
          </w:p>
          <w:p w:rsidR="00346FED" w:rsidRPr="00346FED" w:rsidRDefault="00346FED" w:rsidP="00346FED">
            <w:pPr>
              <w:jc w:val="both"/>
              <w:rPr>
                <w:sz w:val="20"/>
              </w:rPr>
            </w:pPr>
            <w:r w:rsidRPr="00346FED">
              <w:rPr>
                <w:sz w:val="20"/>
              </w:rPr>
              <w:t xml:space="preserve">The applicant, Mr. Davies, and an accomplice went to a store in Hamilton. The robbery was captured on video. An eye witnesses testified and identified Mr. Davies as one of the men running out of the store. The eyewitness also identified Mr. Davies in a photo line-up. After a trial by judge and jury, Mr. Davies was convicted of the following offences: armed robbery, use of an imitation firearm and disguise with intent. Mr. Davies’ principal ground of appeal </w:t>
            </w:r>
            <w:r w:rsidRPr="00346FED">
              <w:rPr>
                <w:sz w:val="20"/>
              </w:rPr>
              <w:lastRenderedPageBreak/>
              <w:t>was that the trial judge did not sufficiently caution the jury about the specific frailties in the evidence of the identification witness in this case. The Court of Appeal held that during the jury charge, the trial judge returned to the specific concerns about the identification evidence. The Court of Appeal held that it was satisfied that the trial judge properly identified the specific concerns that emerged from the evidence at trial. The conviction appeal was dismissed.</w:t>
            </w:r>
          </w:p>
        </w:tc>
      </w:tr>
      <w:tr w:rsidR="00346FED" w:rsidRPr="00346FED" w:rsidTr="00E95A6A">
        <w:tc>
          <w:tcPr>
            <w:tcW w:w="5000" w:type="pct"/>
            <w:gridSpan w:val="4"/>
          </w:tcPr>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rPr>
            </w:pPr>
            <w:r w:rsidRPr="00346FED">
              <w:rPr>
                <w:sz w:val="20"/>
              </w:rPr>
              <w:t>March 13, 2015</w:t>
            </w:r>
          </w:p>
          <w:p w:rsidR="00346FED" w:rsidRPr="00346FED" w:rsidRDefault="00346FED" w:rsidP="00346FED">
            <w:pPr>
              <w:jc w:val="both"/>
              <w:rPr>
                <w:sz w:val="20"/>
              </w:rPr>
            </w:pPr>
            <w:r w:rsidRPr="00346FED">
              <w:rPr>
                <w:sz w:val="20"/>
              </w:rPr>
              <w:t>Superior Court of Justice</w:t>
            </w:r>
          </w:p>
          <w:p w:rsidR="00346FED" w:rsidRPr="00346FED" w:rsidRDefault="00346FED" w:rsidP="00346FED">
            <w:pPr>
              <w:jc w:val="both"/>
              <w:rPr>
                <w:sz w:val="20"/>
              </w:rPr>
            </w:pPr>
            <w:r w:rsidRPr="00346FED">
              <w:rPr>
                <w:sz w:val="20"/>
              </w:rPr>
              <w:t>(Reid J.)</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Convictions entered: armed robbery; use of imitation firearm; disguise with intent</w:t>
            </w:r>
          </w:p>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rPr>
            </w:pPr>
            <w:r w:rsidRPr="00346FED">
              <w:rPr>
                <w:sz w:val="20"/>
              </w:rPr>
              <w:t>May 10, 2017</w:t>
            </w:r>
          </w:p>
          <w:p w:rsidR="00346FED" w:rsidRPr="00346FED" w:rsidRDefault="00346FED" w:rsidP="00346FED">
            <w:pPr>
              <w:jc w:val="both"/>
              <w:rPr>
                <w:sz w:val="20"/>
              </w:rPr>
            </w:pPr>
            <w:r w:rsidRPr="00346FED">
              <w:rPr>
                <w:sz w:val="20"/>
              </w:rPr>
              <w:t>Court of Appeal for Ontario</w:t>
            </w:r>
          </w:p>
          <w:p w:rsidR="00346FED" w:rsidRPr="00346FED" w:rsidRDefault="00346FED" w:rsidP="00346FED">
            <w:pPr>
              <w:jc w:val="both"/>
              <w:rPr>
                <w:sz w:val="20"/>
              </w:rPr>
            </w:pPr>
            <w:r w:rsidRPr="00346FED">
              <w:rPr>
                <w:sz w:val="20"/>
              </w:rPr>
              <w:t xml:space="preserve">(Feldman, MacPherson, </w:t>
            </w:r>
            <w:proofErr w:type="spellStart"/>
            <w:r w:rsidRPr="00346FED">
              <w:rPr>
                <w:sz w:val="20"/>
              </w:rPr>
              <w:t>Benotto</w:t>
            </w:r>
            <w:proofErr w:type="spellEnd"/>
            <w:r w:rsidRPr="00346FED">
              <w:rPr>
                <w:sz w:val="20"/>
              </w:rPr>
              <w:t xml:space="preserve"> JJ.A.)</w:t>
            </w:r>
          </w:p>
          <w:p w:rsidR="00346FED" w:rsidRPr="00346FED" w:rsidRDefault="00346FED" w:rsidP="00346FED">
            <w:pPr>
              <w:jc w:val="both"/>
              <w:rPr>
                <w:sz w:val="20"/>
              </w:rPr>
            </w:pPr>
            <w:r w:rsidRPr="00346FED">
              <w:rPr>
                <w:sz w:val="20"/>
              </w:rPr>
              <w:t>C60907</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Conviction appeal dismissed</w:t>
            </w:r>
          </w:p>
        </w:tc>
      </w:tr>
      <w:tr w:rsidR="00346FED" w:rsidRPr="00346FED" w:rsidTr="00E95A6A">
        <w:tc>
          <w:tcPr>
            <w:tcW w:w="2427" w:type="pct"/>
            <w:gridSpan w:val="2"/>
          </w:tcPr>
          <w:p w:rsidR="00346FED" w:rsidRPr="00346FED" w:rsidRDefault="00346FED" w:rsidP="00346FED">
            <w:pPr>
              <w:jc w:val="both"/>
              <w:rPr>
                <w:sz w:val="20"/>
              </w:rPr>
            </w:pPr>
            <w:r w:rsidRPr="00346FED">
              <w:rPr>
                <w:sz w:val="20"/>
              </w:rPr>
              <w:t>August 11, 2017</w:t>
            </w:r>
          </w:p>
          <w:p w:rsidR="00346FED" w:rsidRPr="00346FED" w:rsidRDefault="00346FED" w:rsidP="00346FED">
            <w:pPr>
              <w:jc w:val="both"/>
              <w:rPr>
                <w:sz w:val="20"/>
              </w:rPr>
            </w:pPr>
            <w:r w:rsidRPr="00346FED">
              <w:rPr>
                <w:sz w:val="20"/>
              </w:rPr>
              <w:t>Supreme Court of Canada</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Application for leave to appeal filed</w:t>
            </w:r>
          </w:p>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rPr>
            </w:pPr>
            <w:r w:rsidRPr="00346FED">
              <w:rPr>
                <w:sz w:val="20"/>
              </w:rPr>
              <w:t>October 31, 2017</w:t>
            </w:r>
          </w:p>
          <w:p w:rsidR="00346FED" w:rsidRPr="00346FED" w:rsidRDefault="00346FED" w:rsidP="00346FED">
            <w:pPr>
              <w:jc w:val="both"/>
              <w:rPr>
                <w:sz w:val="20"/>
              </w:rPr>
            </w:pPr>
            <w:r w:rsidRPr="00346FED">
              <w:rPr>
                <w:sz w:val="20"/>
              </w:rPr>
              <w:t>Supreme Court of Canada</w:t>
            </w: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Motion for an extension of time to serve and file the application for leave to appeal filed</w:t>
            </w:r>
          </w:p>
        </w:tc>
      </w:tr>
    </w:tbl>
    <w:p w:rsidR="00346FED" w:rsidRDefault="00346FED" w:rsidP="00346FED">
      <w:pPr>
        <w:jc w:val="both"/>
        <w:rPr>
          <w:sz w:val="20"/>
        </w:rPr>
      </w:pPr>
    </w:p>
    <w:p w:rsidR="00346FED" w:rsidRPr="00346FED" w:rsidRDefault="00346FED" w:rsidP="00346FE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E95A6A">
        <w:tc>
          <w:tcPr>
            <w:tcW w:w="543" w:type="pct"/>
          </w:tcPr>
          <w:p w:rsidR="00346FED" w:rsidRPr="00346FED" w:rsidRDefault="00346FED" w:rsidP="00346FED">
            <w:pPr>
              <w:jc w:val="both"/>
              <w:rPr>
                <w:sz w:val="20"/>
                <w:lang w:val="fr-CA"/>
              </w:rPr>
            </w:pPr>
            <w:r w:rsidRPr="00346FED">
              <w:rPr>
                <w:rStyle w:val="SCCFileNumberChar"/>
                <w:sz w:val="20"/>
                <w:szCs w:val="20"/>
                <w:lang w:val="fr-CA"/>
              </w:rPr>
              <w:t>37925</w:t>
            </w:r>
          </w:p>
        </w:tc>
        <w:tc>
          <w:tcPr>
            <w:tcW w:w="4457" w:type="pct"/>
            <w:gridSpan w:val="3"/>
          </w:tcPr>
          <w:p w:rsidR="00346FED" w:rsidRPr="00346FED" w:rsidRDefault="00346FED" w:rsidP="00346FED">
            <w:pPr>
              <w:pStyle w:val="SCCLsocParty"/>
              <w:jc w:val="both"/>
              <w:rPr>
                <w:b/>
                <w:sz w:val="20"/>
                <w:szCs w:val="20"/>
              </w:rPr>
            </w:pPr>
            <w:r w:rsidRPr="00346FED">
              <w:rPr>
                <w:b/>
                <w:sz w:val="20"/>
                <w:szCs w:val="20"/>
              </w:rPr>
              <w:t>Victor James Paul Davies c. Sa Majesté la Reine</w:t>
            </w:r>
          </w:p>
          <w:p w:rsidR="00346FED" w:rsidRPr="00346FED" w:rsidRDefault="00346FED" w:rsidP="00346FED">
            <w:pPr>
              <w:jc w:val="both"/>
              <w:rPr>
                <w:sz w:val="20"/>
                <w:lang w:val="fr-CA"/>
              </w:rPr>
            </w:pPr>
            <w:r w:rsidRPr="00346FED">
              <w:rPr>
                <w:sz w:val="20"/>
                <w:lang w:val="fr-CA"/>
              </w:rPr>
              <w:t>(Ont.) (Criminelle) (Autorisation)</w:t>
            </w:r>
          </w:p>
        </w:tc>
      </w:tr>
      <w:tr w:rsidR="00346FED" w:rsidRPr="00CD2D4B" w:rsidTr="00E95A6A">
        <w:tc>
          <w:tcPr>
            <w:tcW w:w="5000" w:type="pct"/>
            <w:gridSpan w:val="4"/>
          </w:tcPr>
          <w:p w:rsidR="00346FED" w:rsidRPr="00346FED" w:rsidRDefault="00346FED" w:rsidP="00346FED">
            <w:pPr>
              <w:jc w:val="both"/>
              <w:rPr>
                <w:sz w:val="20"/>
                <w:lang w:val="fr-CA"/>
              </w:rPr>
            </w:pPr>
            <w:r w:rsidRPr="00346FED">
              <w:rPr>
                <w:sz w:val="20"/>
                <w:lang w:val="fr-CA"/>
              </w:rPr>
              <w:t>Droit criminel – Appels – Verdict déraisonnable – La Cour d’appel a-t-elle commis une erreur? – La Cour d’appel a-t-elle omis d’examiner les nouveaux éléments de preuve et de statuer à leur égard? – Les motifs de la Cour d’appel étaient-ils suffisants? – Le verdict était-il déraisonnable? – Y a-t-il eu erreur judiciaire?</w:t>
            </w:r>
          </w:p>
        </w:tc>
      </w:tr>
      <w:tr w:rsidR="00346FED" w:rsidRPr="00346FED" w:rsidTr="00E95A6A">
        <w:tc>
          <w:tcPr>
            <w:tcW w:w="5000" w:type="pct"/>
            <w:gridSpan w:val="4"/>
          </w:tcPr>
          <w:p w:rsidR="00346FED" w:rsidRPr="00346FED" w:rsidRDefault="00346FED" w:rsidP="00346FED">
            <w:pPr>
              <w:jc w:val="both"/>
              <w:rPr>
                <w:sz w:val="20"/>
                <w:lang w:val="fr-CA"/>
              </w:rPr>
            </w:pPr>
          </w:p>
          <w:p w:rsidR="00346FED" w:rsidRPr="00346FED" w:rsidRDefault="00346FED" w:rsidP="00346FED">
            <w:pPr>
              <w:jc w:val="both"/>
              <w:rPr>
                <w:sz w:val="20"/>
                <w:lang w:val="fr-CA"/>
              </w:rPr>
            </w:pPr>
            <w:r w:rsidRPr="00346FED">
              <w:rPr>
                <w:sz w:val="20"/>
                <w:lang w:val="fr-CA"/>
              </w:rPr>
              <w:t>Le demandeur, M. Davies, et un complice se sont rendus dans un magasin à Hamilton. Le vol qualifié a été filmé sur vidéo. Un témoin oculaire a témoigné et a identifié M. Davies comme étant un des hommes qui est sorti du magasin en courant. Le témoin oculaire a également identifié M. Davies dans un étalement de photos. Au terme d’un procès devant juge et jury, M. Davies a été déclaré coupable des infractions suivantes : vol à main armée, utilisation d’une imitation d’arme à feu et déguisement dans un dessein criminel. Le principal moyen d’appel invoqué par M. Davies était que le juge du procès n’avait pas servi une mise en garde suffisante au jury au sujet des faiblesses particulières de la preuve du témoin à charge en matière d’identification en l’espèce. La Cour d’appel a statué que pendant l’exposé au jury, le juge du procès était revenu sur les préoccupations particulières au sujet de la preuve d’identification. La Cour d’appel a statué qu’elle était convaincue que le juge du procès avait correctement identifié les préoccupations particulières que suscitait la preuve au procès. L’appel de la déclaration de culpabilité a été rejeté.</w:t>
            </w:r>
          </w:p>
        </w:tc>
      </w:tr>
      <w:tr w:rsidR="00346FED" w:rsidRPr="00346FED" w:rsidTr="00E95A6A">
        <w:tc>
          <w:tcPr>
            <w:tcW w:w="5000" w:type="pct"/>
            <w:gridSpan w:val="4"/>
          </w:tcPr>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13 mars 2015</w:t>
            </w:r>
          </w:p>
          <w:p w:rsidR="00346FED" w:rsidRPr="00346FED" w:rsidRDefault="00346FED" w:rsidP="00346FED">
            <w:pPr>
              <w:jc w:val="both"/>
              <w:rPr>
                <w:sz w:val="20"/>
                <w:lang w:val="fr-CA"/>
              </w:rPr>
            </w:pPr>
            <w:r w:rsidRPr="00346FED">
              <w:rPr>
                <w:sz w:val="20"/>
                <w:lang w:val="fr-CA"/>
              </w:rPr>
              <w:t>Cour supérieure de justice</w:t>
            </w:r>
          </w:p>
          <w:p w:rsidR="00346FED" w:rsidRPr="00346FED" w:rsidRDefault="00346FED" w:rsidP="00346FED">
            <w:pPr>
              <w:jc w:val="both"/>
              <w:rPr>
                <w:sz w:val="20"/>
                <w:lang w:val="fr-CA"/>
              </w:rPr>
            </w:pPr>
            <w:r w:rsidRPr="00346FED">
              <w:rPr>
                <w:sz w:val="20"/>
                <w:lang w:val="fr-CA"/>
              </w:rPr>
              <w:t>(Juge Reid)</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Déclarations de culpabilité inscrites : vol à main armée, utilisation d’une imitation d’arme à feu, déguisement dans un dessein criminel</w:t>
            </w:r>
          </w:p>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10 mai 2017</w:t>
            </w:r>
          </w:p>
          <w:p w:rsidR="00346FED" w:rsidRPr="00346FED" w:rsidRDefault="00346FED" w:rsidP="00346FED">
            <w:pPr>
              <w:jc w:val="both"/>
              <w:rPr>
                <w:sz w:val="20"/>
                <w:lang w:val="fr-CA"/>
              </w:rPr>
            </w:pPr>
            <w:r w:rsidRPr="00346FED">
              <w:rPr>
                <w:sz w:val="20"/>
                <w:lang w:val="fr-CA"/>
              </w:rPr>
              <w:t>Cour d’appel de l’Ontario</w:t>
            </w:r>
          </w:p>
          <w:p w:rsidR="00346FED" w:rsidRPr="00346FED" w:rsidRDefault="00346FED" w:rsidP="00346FED">
            <w:pPr>
              <w:jc w:val="both"/>
              <w:rPr>
                <w:sz w:val="20"/>
                <w:lang w:val="fr-CA"/>
              </w:rPr>
            </w:pPr>
            <w:r w:rsidRPr="00346FED">
              <w:rPr>
                <w:sz w:val="20"/>
                <w:lang w:val="fr-CA"/>
              </w:rPr>
              <w:t>(Juges Feldman, MacPherson et Benotto)</w:t>
            </w:r>
          </w:p>
          <w:p w:rsidR="00346FED" w:rsidRPr="00346FED" w:rsidRDefault="00346FED" w:rsidP="00346FED">
            <w:pPr>
              <w:jc w:val="both"/>
              <w:rPr>
                <w:sz w:val="20"/>
                <w:lang w:val="fr-CA"/>
              </w:rPr>
            </w:pPr>
            <w:r w:rsidRPr="00346FED">
              <w:rPr>
                <w:sz w:val="20"/>
                <w:lang w:val="fr-CA"/>
              </w:rPr>
              <w:t>C60907</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Rejet de l’appel de la déclaration de culpabilité</w:t>
            </w: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11 août 2017</w:t>
            </w:r>
          </w:p>
          <w:p w:rsidR="00346FED" w:rsidRPr="00346FED" w:rsidRDefault="00346FED" w:rsidP="00346FED">
            <w:pPr>
              <w:jc w:val="both"/>
              <w:rPr>
                <w:sz w:val="20"/>
                <w:lang w:val="fr-CA"/>
              </w:rPr>
            </w:pPr>
            <w:r w:rsidRPr="00346FED">
              <w:rPr>
                <w:sz w:val="20"/>
                <w:lang w:val="fr-CA"/>
              </w:rPr>
              <w:t>Cour suprême du Canada</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Dépôt de la demande d’autorisation d’appel</w:t>
            </w:r>
          </w:p>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31 octobre 2017</w:t>
            </w:r>
          </w:p>
          <w:p w:rsidR="00346FED" w:rsidRPr="00346FED" w:rsidRDefault="00346FED" w:rsidP="00346FED">
            <w:pPr>
              <w:jc w:val="both"/>
              <w:rPr>
                <w:sz w:val="20"/>
                <w:lang w:val="fr-CA"/>
              </w:rPr>
            </w:pPr>
            <w:r w:rsidRPr="00346FED">
              <w:rPr>
                <w:sz w:val="20"/>
                <w:lang w:val="fr-CA"/>
              </w:rPr>
              <w:t>Cour suprême du Canada</w:t>
            </w: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Dépôt de la requête en prorogation du délai de signification et de dépôt de la demande d’autorisation d’appel</w:t>
            </w:r>
          </w:p>
        </w:tc>
      </w:tr>
    </w:tbl>
    <w:p w:rsidR="00346FED" w:rsidRPr="00346FED" w:rsidRDefault="00346FED" w:rsidP="00346FED">
      <w:pPr>
        <w:jc w:val="both"/>
        <w:rPr>
          <w:sz w:val="20"/>
          <w:lang w:val="fr-CA"/>
        </w:rPr>
      </w:pPr>
    </w:p>
    <w:p w:rsidR="00346FED" w:rsidRPr="00346FED" w:rsidRDefault="00346FED" w:rsidP="00346FE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E95A6A">
        <w:tc>
          <w:tcPr>
            <w:tcW w:w="543" w:type="pct"/>
          </w:tcPr>
          <w:p w:rsidR="00346FED" w:rsidRPr="00346FED" w:rsidRDefault="00346FED" w:rsidP="00346FED">
            <w:pPr>
              <w:jc w:val="both"/>
              <w:rPr>
                <w:sz w:val="20"/>
                <w:lang w:val="en-CA"/>
              </w:rPr>
            </w:pPr>
            <w:r w:rsidRPr="00346FED">
              <w:rPr>
                <w:rStyle w:val="SCCFileNumberChar"/>
                <w:sz w:val="20"/>
                <w:szCs w:val="20"/>
              </w:rPr>
              <w:t>37826</w:t>
            </w:r>
          </w:p>
        </w:tc>
        <w:tc>
          <w:tcPr>
            <w:tcW w:w="4457" w:type="pct"/>
            <w:gridSpan w:val="3"/>
          </w:tcPr>
          <w:p w:rsidR="00346FED" w:rsidRPr="00346FED" w:rsidRDefault="00346FED" w:rsidP="00346FED">
            <w:pPr>
              <w:pStyle w:val="SCCLsocParty"/>
              <w:jc w:val="both"/>
              <w:rPr>
                <w:b/>
                <w:sz w:val="20"/>
                <w:szCs w:val="20"/>
                <w:lang w:val="en-CA"/>
              </w:rPr>
            </w:pPr>
            <w:r w:rsidRPr="00346FED">
              <w:rPr>
                <w:b/>
                <w:sz w:val="20"/>
                <w:szCs w:val="20"/>
                <w:lang w:val="en-CA"/>
              </w:rPr>
              <w:t>Pierre Watters v. Director of Criminal and Penal Prosecutions</w:t>
            </w:r>
          </w:p>
          <w:p w:rsidR="00346FED" w:rsidRPr="00346FED" w:rsidRDefault="00346FED" w:rsidP="00346FED">
            <w:pPr>
              <w:jc w:val="both"/>
              <w:rPr>
                <w:sz w:val="20"/>
                <w:lang w:val="en-CA"/>
              </w:rPr>
            </w:pPr>
            <w:r w:rsidRPr="00346FED">
              <w:rPr>
                <w:sz w:val="20"/>
                <w:lang w:val="en-CA"/>
              </w:rPr>
              <w:t>(Que.) (Criminal) (By Leave)</w:t>
            </w:r>
          </w:p>
        </w:tc>
      </w:tr>
      <w:tr w:rsidR="00346FED" w:rsidRPr="00346FED" w:rsidTr="00E95A6A">
        <w:tc>
          <w:tcPr>
            <w:tcW w:w="5000" w:type="pct"/>
            <w:gridSpan w:val="4"/>
          </w:tcPr>
          <w:p w:rsidR="00346FED" w:rsidRPr="00346FED" w:rsidRDefault="00346FED" w:rsidP="00346FED">
            <w:pPr>
              <w:jc w:val="both"/>
              <w:rPr>
                <w:sz w:val="20"/>
                <w:lang w:val="en-CA"/>
              </w:rPr>
            </w:pPr>
            <w:r w:rsidRPr="00346FED">
              <w:rPr>
                <w:sz w:val="20"/>
                <w:lang w:val="en-CA"/>
              </w:rPr>
              <w:t xml:space="preserve">Provincial offences – </w:t>
            </w:r>
            <w:r w:rsidRPr="00346FED">
              <w:rPr>
                <w:i/>
                <w:sz w:val="20"/>
                <w:lang w:val="en-CA"/>
              </w:rPr>
              <w:t>Highway Safety Code</w:t>
            </w:r>
            <w:r w:rsidRPr="00346FED">
              <w:rPr>
                <w:sz w:val="20"/>
                <w:lang w:val="en-CA"/>
              </w:rPr>
              <w:t>, CQLR, c. C</w:t>
            </w:r>
            <w:r w:rsidRPr="00346FED">
              <w:rPr>
                <w:sz w:val="20"/>
                <w:lang w:val="en-CA"/>
              </w:rPr>
              <w:noBreakHyphen/>
              <w:t>24.2, s. 303.2 – Driving at rate of speed exceeding limit indicated – Presumption that road and traffic signs and signals compliant – Whether common law establishes presumption in Quebec that road and traffic signs and signals compliant – If so, what standard of proof is required to rebut presumption – Whether presumption rebutted in this case.</w:t>
            </w:r>
          </w:p>
        </w:tc>
      </w:tr>
      <w:tr w:rsidR="00346FED" w:rsidRPr="00346FED" w:rsidTr="00E95A6A">
        <w:tc>
          <w:tcPr>
            <w:tcW w:w="5000" w:type="pct"/>
            <w:gridSpan w:val="4"/>
          </w:tcPr>
          <w:p w:rsidR="00346FED" w:rsidRPr="00346FED" w:rsidRDefault="00346FED" w:rsidP="00346FED">
            <w:pPr>
              <w:jc w:val="both"/>
              <w:rPr>
                <w:sz w:val="20"/>
                <w:lang w:val="en-CA"/>
              </w:rPr>
            </w:pPr>
          </w:p>
        </w:tc>
      </w:tr>
      <w:tr w:rsidR="00346FED" w:rsidRPr="00346FED" w:rsidTr="00E95A6A">
        <w:tc>
          <w:tcPr>
            <w:tcW w:w="5000" w:type="pct"/>
            <w:gridSpan w:val="4"/>
          </w:tcPr>
          <w:p w:rsidR="00346FED" w:rsidRPr="00346FED" w:rsidRDefault="00346FED" w:rsidP="00346FED">
            <w:pPr>
              <w:jc w:val="both"/>
              <w:rPr>
                <w:sz w:val="20"/>
                <w:lang w:val="en-CA"/>
              </w:rPr>
            </w:pPr>
            <w:r w:rsidRPr="00346FED">
              <w:rPr>
                <w:sz w:val="20"/>
                <w:lang w:val="en-CA"/>
              </w:rPr>
              <w:t xml:space="preserve">The applicant Mr. Watters </w:t>
            </w:r>
            <w:proofErr w:type="gramStart"/>
            <w:r w:rsidRPr="00346FED">
              <w:rPr>
                <w:sz w:val="20"/>
                <w:lang w:val="en-CA"/>
              </w:rPr>
              <w:t>was convicted</w:t>
            </w:r>
            <w:proofErr w:type="gramEnd"/>
            <w:r w:rsidRPr="00346FED">
              <w:rPr>
                <w:sz w:val="20"/>
                <w:lang w:val="en-CA"/>
              </w:rPr>
              <w:t xml:space="preserve"> of driving at a speed of 97 km/h in a 50 km/h zone. He </w:t>
            </w:r>
            <w:proofErr w:type="gramStart"/>
            <w:r w:rsidRPr="00346FED">
              <w:rPr>
                <w:sz w:val="20"/>
                <w:lang w:val="en-CA"/>
              </w:rPr>
              <w:t>was sentenced</w:t>
            </w:r>
            <w:proofErr w:type="gramEnd"/>
            <w:r w:rsidRPr="00346FED">
              <w:rPr>
                <w:sz w:val="20"/>
                <w:lang w:val="en-CA"/>
              </w:rPr>
              <w:t xml:space="preserve"> to pay a $480 fine. At trial, he did not deny driving at 97 km/h, but he argued that the road and traffic signs and signals were faulty and did not comply with the standards set by the Minister of Transport. The trial judge rejected that argument. In her view, Mr. Watters had failed to rebut the presumption created by the common law that road and traffic signs and signals are considered </w:t>
            </w:r>
            <w:proofErr w:type="gramStart"/>
            <w:r w:rsidRPr="00346FED">
              <w:rPr>
                <w:sz w:val="20"/>
                <w:lang w:val="en-CA"/>
              </w:rPr>
              <w:t>to be compliant</w:t>
            </w:r>
            <w:proofErr w:type="gramEnd"/>
            <w:r w:rsidRPr="00346FED">
              <w:rPr>
                <w:sz w:val="20"/>
                <w:lang w:val="en-CA"/>
              </w:rPr>
              <w:t xml:space="preserve"> with prescribed standards. The Superior Court allowed the appeal on the ground that neither s. 303.1 of the </w:t>
            </w:r>
            <w:r w:rsidRPr="00346FED">
              <w:rPr>
                <w:i/>
                <w:sz w:val="20"/>
                <w:lang w:val="en-CA"/>
              </w:rPr>
              <w:t>Highway Safety Code</w:t>
            </w:r>
            <w:r w:rsidRPr="00346FED">
              <w:rPr>
                <w:sz w:val="20"/>
                <w:lang w:val="en-CA"/>
              </w:rPr>
              <w:t xml:space="preserve"> nor the common law creates a presumption of regularity for road and traffic signs and signals. The prosecution had to prove beyond a reasonable doubt that the signs and signals were compliant, from the standpoint of both the </w:t>
            </w:r>
            <w:r w:rsidRPr="00346FED">
              <w:rPr>
                <w:i/>
                <w:sz w:val="20"/>
                <w:lang w:val="en-CA"/>
              </w:rPr>
              <w:t xml:space="preserve">actus reus </w:t>
            </w:r>
            <w:r w:rsidRPr="00346FED">
              <w:rPr>
                <w:sz w:val="20"/>
                <w:lang w:val="en-CA"/>
              </w:rPr>
              <w:t xml:space="preserve">of the offence and the defence of impossibility. The Court of Appeal allowed the appeal and restored the trial judgment. </w:t>
            </w:r>
          </w:p>
          <w:p w:rsidR="00346FED" w:rsidRPr="00346FED" w:rsidRDefault="00346FED" w:rsidP="00346FED">
            <w:pPr>
              <w:jc w:val="both"/>
              <w:rPr>
                <w:sz w:val="20"/>
                <w:lang w:val="en-CA"/>
              </w:rPr>
            </w:pPr>
          </w:p>
        </w:tc>
      </w:tr>
      <w:tr w:rsidR="00346FED" w:rsidRPr="00346FED" w:rsidTr="00E95A6A">
        <w:tc>
          <w:tcPr>
            <w:tcW w:w="2427" w:type="pct"/>
            <w:gridSpan w:val="2"/>
          </w:tcPr>
          <w:p w:rsidR="00346FED" w:rsidRPr="00346FED" w:rsidRDefault="00346FED" w:rsidP="00346FED">
            <w:pPr>
              <w:jc w:val="both"/>
              <w:rPr>
                <w:sz w:val="20"/>
                <w:lang w:val="en-CA"/>
              </w:rPr>
            </w:pPr>
            <w:r w:rsidRPr="00346FED">
              <w:rPr>
                <w:sz w:val="20"/>
                <w:lang w:val="en-CA"/>
              </w:rPr>
              <w:t>September 11, 2014</w:t>
            </w:r>
          </w:p>
          <w:p w:rsidR="00346FED" w:rsidRPr="00346FED" w:rsidRDefault="00346FED" w:rsidP="00346FED">
            <w:pPr>
              <w:jc w:val="both"/>
              <w:rPr>
                <w:sz w:val="20"/>
                <w:lang w:val="en-CA"/>
              </w:rPr>
            </w:pPr>
            <w:r w:rsidRPr="00346FED">
              <w:rPr>
                <w:sz w:val="20"/>
                <w:lang w:val="en-CA"/>
              </w:rPr>
              <w:t>Court of Québec</w:t>
            </w:r>
          </w:p>
          <w:p w:rsidR="00346FED" w:rsidRPr="00346FED" w:rsidRDefault="00346FED" w:rsidP="00346FED">
            <w:pPr>
              <w:jc w:val="both"/>
              <w:rPr>
                <w:sz w:val="20"/>
                <w:lang w:val="en-CA"/>
              </w:rPr>
            </w:pPr>
            <w:r w:rsidRPr="00346FED">
              <w:rPr>
                <w:sz w:val="20"/>
                <w:lang w:val="en-CA"/>
              </w:rPr>
              <w:t>(Judge Bousquet)</w:t>
            </w:r>
          </w:p>
          <w:p w:rsidR="00346FED" w:rsidRPr="00346FED" w:rsidRDefault="00346FED" w:rsidP="00346FED">
            <w:pPr>
              <w:jc w:val="both"/>
              <w:rPr>
                <w:sz w:val="20"/>
                <w:lang w:val="en-CA"/>
              </w:rPr>
            </w:pPr>
          </w:p>
        </w:tc>
        <w:tc>
          <w:tcPr>
            <w:tcW w:w="243" w:type="pct"/>
          </w:tcPr>
          <w:p w:rsidR="00346FED" w:rsidRPr="00346FED" w:rsidRDefault="00346FED" w:rsidP="00346FED">
            <w:pPr>
              <w:jc w:val="both"/>
              <w:rPr>
                <w:sz w:val="20"/>
                <w:lang w:val="en-CA"/>
              </w:rPr>
            </w:pPr>
          </w:p>
        </w:tc>
        <w:tc>
          <w:tcPr>
            <w:tcW w:w="2330" w:type="pct"/>
          </w:tcPr>
          <w:p w:rsidR="00346FED" w:rsidRPr="00346FED" w:rsidRDefault="00346FED" w:rsidP="00346FED">
            <w:pPr>
              <w:jc w:val="both"/>
              <w:rPr>
                <w:sz w:val="20"/>
                <w:lang w:val="en-CA"/>
              </w:rPr>
            </w:pPr>
            <w:r w:rsidRPr="00346FED">
              <w:rPr>
                <w:sz w:val="20"/>
                <w:lang w:val="en-CA"/>
              </w:rPr>
              <w:t xml:space="preserve">Applicant convicted of contravening s. 303.2 of </w:t>
            </w:r>
            <w:r w:rsidRPr="00346FED">
              <w:rPr>
                <w:i/>
                <w:sz w:val="20"/>
                <w:lang w:val="en-CA"/>
              </w:rPr>
              <w:t>Highway Safety Code</w:t>
            </w:r>
            <w:r w:rsidRPr="00346FED">
              <w:rPr>
                <w:sz w:val="20"/>
                <w:lang w:val="en-CA"/>
              </w:rPr>
              <w:t>, CQLR, c. C</w:t>
            </w:r>
            <w:r w:rsidRPr="00346FED">
              <w:rPr>
                <w:sz w:val="20"/>
                <w:lang w:val="en-CA"/>
              </w:rPr>
              <w:noBreakHyphen/>
              <w:t>24.2</w:t>
            </w:r>
          </w:p>
        </w:tc>
      </w:tr>
      <w:tr w:rsidR="00346FED" w:rsidRPr="00346FED" w:rsidTr="00E95A6A">
        <w:tc>
          <w:tcPr>
            <w:tcW w:w="2427" w:type="pct"/>
            <w:gridSpan w:val="2"/>
          </w:tcPr>
          <w:p w:rsidR="00346FED" w:rsidRPr="00346FED" w:rsidRDefault="00346FED" w:rsidP="00346FED">
            <w:pPr>
              <w:jc w:val="both"/>
              <w:rPr>
                <w:sz w:val="20"/>
                <w:lang w:val="en-CA"/>
              </w:rPr>
            </w:pPr>
            <w:r w:rsidRPr="00346FED">
              <w:rPr>
                <w:sz w:val="20"/>
                <w:lang w:val="en-CA"/>
              </w:rPr>
              <w:t>September 9, 2015</w:t>
            </w:r>
          </w:p>
          <w:p w:rsidR="00346FED" w:rsidRPr="00346FED" w:rsidRDefault="00346FED" w:rsidP="00346FED">
            <w:pPr>
              <w:jc w:val="both"/>
              <w:rPr>
                <w:sz w:val="20"/>
                <w:lang w:val="en-CA"/>
              </w:rPr>
            </w:pPr>
            <w:r w:rsidRPr="00346FED">
              <w:rPr>
                <w:sz w:val="20"/>
                <w:lang w:val="en-CA"/>
              </w:rPr>
              <w:t>Quebec Superior Court</w:t>
            </w:r>
          </w:p>
          <w:p w:rsidR="00346FED" w:rsidRPr="00346FED" w:rsidRDefault="00346FED" w:rsidP="00346FED">
            <w:pPr>
              <w:jc w:val="both"/>
              <w:rPr>
                <w:sz w:val="20"/>
                <w:lang w:val="en-CA"/>
              </w:rPr>
            </w:pPr>
            <w:r w:rsidRPr="00346FED">
              <w:rPr>
                <w:sz w:val="20"/>
                <w:lang w:val="en-CA"/>
              </w:rPr>
              <w:t>(Boucher J.)</w:t>
            </w:r>
          </w:p>
          <w:p w:rsidR="00346FED" w:rsidRPr="00346FED" w:rsidRDefault="00CD2D4B" w:rsidP="00346FED">
            <w:pPr>
              <w:jc w:val="both"/>
              <w:rPr>
                <w:sz w:val="20"/>
                <w:lang w:val="en-CA"/>
              </w:rPr>
            </w:pPr>
            <w:hyperlink r:id="rId14" w:history="1">
              <w:r w:rsidR="00346FED" w:rsidRPr="00346FED">
                <w:rPr>
                  <w:rStyle w:val="Hyperlink"/>
                  <w:sz w:val="20"/>
                  <w:lang w:val="en-CA"/>
                </w:rPr>
                <w:t>2015 QCCS 4246</w:t>
              </w:r>
            </w:hyperlink>
          </w:p>
          <w:p w:rsidR="00346FED" w:rsidRPr="00346FED" w:rsidRDefault="00346FED" w:rsidP="00346FED">
            <w:pPr>
              <w:jc w:val="both"/>
              <w:rPr>
                <w:sz w:val="20"/>
                <w:lang w:val="en-CA"/>
              </w:rPr>
            </w:pPr>
          </w:p>
        </w:tc>
        <w:tc>
          <w:tcPr>
            <w:tcW w:w="243" w:type="pct"/>
          </w:tcPr>
          <w:p w:rsidR="00346FED" w:rsidRPr="00346FED" w:rsidRDefault="00346FED" w:rsidP="00346FED">
            <w:pPr>
              <w:jc w:val="both"/>
              <w:rPr>
                <w:sz w:val="20"/>
                <w:lang w:val="en-CA"/>
              </w:rPr>
            </w:pPr>
          </w:p>
        </w:tc>
        <w:tc>
          <w:tcPr>
            <w:tcW w:w="2330" w:type="pct"/>
          </w:tcPr>
          <w:p w:rsidR="00346FED" w:rsidRPr="00346FED" w:rsidRDefault="00346FED" w:rsidP="00346FED">
            <w:pPr>
              <w:jc w:val="both"/>
              <w:rPr>
                <w:sz w:val="20"/>
                <w:lang w:val="en-CA"/>
              </w:rPr>
            </w:pPr>
            <w:r w:rsidRPr="00346FED">
              <w:rPr>
                <w:sz w:val="20"/>
                <w:lang w:val="en-CA"/>
              </w:rPr>
              <w:t>Appeal allowed</w:t>
            </w:r>
          </w:p>
        </w:tc>
      </w:tr>
      <w:tr w:rsidR="00346FED" w:rsidRPr="00346FED" w:rsidTr="00E95A6A">
        <w:tc>
          <w:tcPr>
            <w:tcW w:w="2427" w:type="pct"/>
            <w:gridSpan w:val="2"/>
          </w:tcPr>
          <w:p w:rsidR="00346FED" w:rsidRPr="00346FED" w:rsidRDefault="00346FED" w:rsidP="00346FED">
            <w:pPr>
              <w:jc w:val="both"/>
              <w:rPr>
                <w:sz w:val="20"/>
                <w:lang w:val="en-CA"/>
              </w:rPr>
            </w:pPr>
            <w:r w:rsidRPr="00346FED">
              <w:rPr>
                <w:sz w:val="20"/>
                <w:lang w:val="en-CA"/>
              </w:rPr>
              <w:t>September 5, 2017</w:t>
            </w:r>
          </w:p>
          <w:p w:rsidR="00346FED" w:rsidRPr="00346FED" w:rsidRDefault="00346FED" w:rsidP="00346FED">
            <w:pPr>
              <w:jc w:val="both"/>
              <w:rPr>
                <w:sz w:val="20"/>
                <w:lang w:val="en-CA"/>
              </w:rPr>
            </w:pPr>
            <w:r w:rsidRPr="00346FED">
              <w:rPr>
                <w:sz w:val="20"/>
                <w:lang w:val="en-CA"/>
              </w:rPr>
              <w:t>Quebec Court of Appeal (Montréal)</w:t>
            </w:r>
          </w:p>
          <w:p w:rsidR="00346FED" w:rsidRPr="00346FED" w:rsidRDefault="00346FED" w:rsidP="00346FED">
            <w:pPr>
              <w:jc w:val="both"/>
              <w:rPr>
                <w:sz w:val="20"/>
                <w:lang w:val="fr-CA"/>
              </w:rPr>
            </w:pPr>
            <w:r w:rsidRPr="00346FED">
              <w:rPr>
                <w:sz w:val="20"/>
                <w:lang w:val="fr-CA"/>
              </w:rPr>
              <w:t>(</w:t>
            </w:r>
            <w:proofErr w:type="spellStart"/>
            <w:r w:rsidRPr="00346FED">
              <w:rPr>
                <w:sz w:val="20"/>
                <w:lang w:val="fr-CA"/>
              </w:rPr>
              <w:t>Kasirer</w:t>
            </w:r>
            <w:proofErr w:type="spellEnd"/>
            <w:r w:rsidRPr="00346FED">
              <w:rPr>
                <w:sz w:val="20"/>
                <w:lang w:val="fr-CA"/>
              </w:rPr>
              <w:t xml:space="preserve">, </w:t>
            </w:r>
            <w:proofErr w:type="spellStart"/>
            <w:r w:rsidRPr="00346FED">
              <w:rPr>
                <w:sz w:val="20"/>
                <w:lang w:val="fr-CA"/>
              </w:rPr>
              <w:t>Émond</w:t>
            </w:r>
            <w:proofErr w:type="spellEnd"/>
            <w:r w:rsidRPr="00346FED">
              <w:rPr>
                <w:sz w:val="20"/>
                <w:lang w:val="fr-CA"/>
              </w:rPr>
              <w:t xml:space="preserve"> and La Rosa JJ.A.)</w:t>
            </w:r>
          </w:p>
          <w:p w:rsidR="00346FED" w:rsidRPr="00346FED" w:rsidRDefault="00CD2D4B" w:rsidP="00346FED">
            <w:pPr>
              <w:jc w:val="both"/>
              <w:rPr>
                <w:sz w:val="20"/>
                <w:lang w:val="en-CA"/>
              </w:rPr>
            </w:pPr>
            <w:hyperlink r:id="rId15" w:history="1">
              <w:r w:rsidR="00346FED" w:rsidRPr="00346FED">
                <w:rPr>
                  <w:rStyle w:val="Hyperlink"/>
                  <w:sz w:val="20"/>
                  <w:lang w:val="en-CA"/>
                </w:rPr>
                <w:t>2017 QCCA 1315</w:t>
              </w:r>
            </w:hyperlink>
          </w:p>
          <w:p w:rsidR="00346FED" w:rsidRPr="00346FED" w:rsidRDefault="00346FED" w:rsidP="00346FED">
            <w:pPr>
              <w:jc w:val="both"/>
              <w:rPr>
                <w:sz w:val="20"/>
                <w:lang w:val="en-CA"/>
              </w:rPr>
            </w:pPr>
          </w:p>
        </w:tc>
        <w:tc>
          <w:tcPr>
            <w:tcW w:w="243" w:type="pct"/>
          </w:tcPr>
          <w:p w:rsidR="00346FED" w:rsidRPr="00346FED" w:rsidRDefault="00346FED" w:rsidP="00346FED">
            <w:pPr>
              <w:jc w:val="both"/>
              <w:rPr>
                <w:sz w:val="20"/>
                <w:lang w:val="en-CA"/>
              </w:rPr>
            </w:pPr>
          </w:p>
        </w:tc>
        <w:tc>
          <w:tcPr>
            <w:tcW w:w="2330" w:type="pct"/>
          </w:tcPr>
          <w:p w:rsidR="00346FED" w:rsidRPr="00346FED" w:rsidRDefault="00346FED" w:rsidP="00346FED">
            <w:pPr>
              <w:jc w:val="both"/>
              <w:rPr>
                <w:sz w:val="20"/>
                <w:lang w:val="en-CA"/>
              </w:rPr>
            </w:pPr>
            <w:r w:rsidRPr="00346FED">
              <w:rPr>
                <w:sz w:val="20"/>
                <w:lang w:val="en-CA"/>
              </w:rPr>
              <w:t>Appeal allowed</w:t>
            </w:r>
          </w:p>
          <w:p w:rsidR="00346FED" w:rsidRPr="00346FED" w:rsidRDefault="00346FED" w:rsidP="00346FED">
            <w:pPr>
              <w:jc w:val="both"/>
              <w:rPr>
                <w:sz w:val="20"/>
                <w:lang w:val="en-CA"/>
              </w:rPr>
            </w:pPr>
          </w:p>
        </w:tc>
      </w:tr>
      <w:tr w:rsidR="00346FED" w:rsidRPr="00346FED" w:rsidTr="00E95A6A">
        <w:tc>
          <w:tcPr>
            <w:tcW w:w="2427" w:type="pct"/>
            <w:gridSpan w:val="2"/>
          </w:tcPr>
          <w:p w:rsidR="00346FED" w:rsidRPr="00346FED" w:rsidRDefault="00346FED" w:rsidP="00346FED">
            <w:pPr>
              <w:jc w:val="both"/>
              <w:rPr>
                <w:sz w:val="20"/>
                <w:lang w:val="en-CA"/>
              </w:rPr>
            </w:pPr>
            <w:r w:rsidRPr="00346FED">
              <w:rPr>
                <w:sz w:val="20"/>
                <w:lang w:val="en-CA"/>
              </w:rPr>
              <w:t>November 6, 2017</w:t>
            </w:r>
          </w:p>
          <w:p w:rsidR="00346FED" w:rsidRPr="00346FED" w:rsidRDefault="00346FED" w:rsidP="00346FED">
            <w:pPr>
              <w:jc w:val="both"/>
              <w:rPr>
                <w:sz w:val="20"/>
                <w:lang w:val="en-CA"/>
              </w:rPr>
            </w:pPr>
            <w:r w:rsidRPr="00346FED">
              <w:rPr>
                <w:sz w:val="20"/>
                <w:lang w:val="en-CA"/>
              </w:rPr>
              <w:t>Supreme Court of Canada</w:t>
            </w:r>
          </w:p>
        </w:tc>
        <w:tc>
          <w:tcPr>
            <w:tcW w:w="243" w:type="pct"/>
          </w:tcPr>
          <w:p w:rsidR="00346FED" w:rsidRPr="00346FED" w:rsidRDefault="00346FED" w:rsidP="00346FED">
            <w:pPr>
              <w:jc w:val="both"/>
              <w:rPr>
                <w:sz w:val="20"/>
                <w:lang w:val="en-CA"/>
              </w:rPr>
            </w:pPr>
          </w:p>
        </w:tc>
        <w:tc>
          <w:tcPr>
            <w:tcW w:w="2330" w:type="pct"/>
          </w:tcPr>
          <w:p w:rsidR="00346FED" w:rsidRPr="00346FED" w:rsidRDefault="00346FED" w:rsidP="00346FED">
            <w:pPr>
              <w:jc w:val="both"/>
              <w:rPr>
                <w:sz w:val="20"/>
                <w:lang w:val="en-CA"/>
              </w:rPr>
            </w:pPr>
            <w:r w:rsidRPr="00346FED">
              <w:rPr>
                <w:sz w:val="20"/>
                <w:lang w:val="en-CA"/>
              </w:rPr>
              <w:t>Application for leave to appeal filed</w:t>
            </w:r>
          </w:p>
          <w:p w:rsidR="00346FED" w:rsidRPr="00346FED" w:rsidRDefault="00346FED" w:rsidP="00346FED">
            <w:pPr>
              <w:jc w:val="both"/>
              <w:rPr>
                <w:sz w:val="20"/>
                <w:lang w:val="en-CA"/>
              </w:rPr>
            </w:pPr>
          </w:p>
        </w:tc>
      </w:tr>
    </w:tbl>
    <w:p w:rsidR="00346FED" w:rsidRDefault="00346FED" w:rsidP="00346FED">
      <w:pPr>
        <w:jc w:val="both"/>
        <w:rPr>
          <w:sz w:val="20"/>
          <w:lang w:val="en-CA"/>
        </w:rPr>
      </w:pPr>
    </w:p>
    <w:p w:rsidR="00346FED" w:rsidRPr="00346FED" w:rsidRDefault="00346FED" w:rsidP="00346FE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E95A6A">
        <w:tc>
          <w:tcPr>
            <w:tcW w:w="543" w:type="pct"/>
          </w:tcPr>
          <w:p w:rsidR="00346FED" w:rsidRPr="00346FED" w:rsidRDefault="00346FED" w:rsidP="00346FED">
            <w:pPr>
              <w:jc w:val="both"/>
              <w:rPr>
                <w:sz w:val="20"/>
              </w:rPr>
            </w:pPr>
            <w:r w:rsidRPr="00346FED">
              <w:rPr>
                <w:rStyle w:val="SCCFileNumberChar"/>
                <w:sz w:val="20"/>
                <w:szCs w:val="20"/>
              </w:rPr>
              <w:t>37826</w:t>
            </w:r>
          </w:p>
        </w:tc>
        <w:tc>
          <w:tcPr>
            <w:tcW w:w="4457" w:type="pct"/>
            <w:gridSpan w:val="3"/>
          </w:tcPr>
          <w:p w:rsidR="00346FED" w:rsidRPr="00346FED" w:rsidRDefault="00346FED" w:rsidP="00346FED">
            <w:pPr>
              <w:pStyle w:val="SCCLsocParty"/>
              <w:jc w:val="both"/>
              <w:rPr>
                <w:b/>
                <w:sz w:val="20"/>
                <w:szCs w:val="20"/>
              </w:rPr>
            </w:pPr>
            <w:r w:rsidRPr="00346FED">
              <w:rPr>
                <w:b/>
                <w:sz w:val="20"/>
                <w:szCs w:val="20"/>
              </w:rPr>
              <w:t>Pierre Watters c. Directrice des poursuites criminelles et pénales</w:t>
            </w:r>
          </w:p>
          <w:p w:rsidR="00346FED" w:rsidRPr="00346FED" w:rsidRDefault="00346FED" w:rsidP="00346FED">
            <w:pPr>
              <w:jc w:val="both"/>
              <w:rPr>
                <w:sz w:val="20"/>
              </w:rPr>
            </w:pPr>
            <w:r w:rsidRPr="00346FED">
              <w:rPr>
                <w:sz w:val="20"/>
              </w:rPr>
              <w:t>(Qc) (Criminelle) (Autorisation)</w:t>
            </w:r>
          </w:p>
        </w:tc>
      </w:tr>
      <w:tr w:rsidR="00346FED" w:rsidRPr="00CD2D4B" w:rsidTr="00E95A6A">
        <w:tc>
          <w:tcPr>
            <w:tcW w:w="5000" w:type="pct"/>
            <w:gridSpan w:val="4"/>
          </w:tcPr>
          <w:p w:rsidR="00346FED" w:rsidRPr="00346FED" w:rsidRDefault="00346FED" w:rsidP="00346FED">
            <w:pPr>
              <w:jc w:val="both"/>
              <w:rPr>
                <w:sz w:val="20"/>
                <w:lang w:val="fr-CA"/>
              </w:rPr>
            </w:pPr>
            <w:r w:rsidRPr="00346FED">
              <w:rPr>
                <w:sz w:val="20"/>
                <w:lang w:val="fr-CA"/>
              </w:rPr>
              <w:t xml:space="preserve">Infractions provinciales – </w:t>
            </w:r>
            <w:r w:rsidRPr="00346FED">
              <w:rPr>
                <w:i/>
                <w:sz w:val="20"/>
                <w:lang w:val="fr-CA"/>
              </w:rPr>
              <w:t>Code de la sécurité routière</w:t>
            </w:r>
            <w:r w:rsidRPr="00346FED">
              <w:rPr>
                <w:sz w:val="20"/>
                <w:lang w:val="fr-CA"/>
              </w:rPr>
              <w:t xml:space="preserve">, RLRQ, c. C-24.2, art. 303.2 – Conduite à une vitesse supérieure à celle indiquée – Présomption de conformité de la signalisation routière – La </w:t>
            </w:r>
            <w:r w:rsidRPr="00346FED">
              <w:rPr>
                <w:i/>
                <w:sz w:val="20"/>
                <w:lang w:val="fr-CA"/>
              </w:rPr>
              <w:t>common law</w:t>
            </w:r>
            <w:r w:rsidRPr="00346FED">
              <w:rPr>
                <w:sz w:val="20"/>
                <w:lang w:val="fr-CA"/>
              </w:rPr>
              <w:t xml:space="preserve"> établit-elle au Québec une présomption de conformité de la signalisation routière? – Si oui, à quel standard de preuve obéit le renversement de cette présomption? – En l’espèce, la présomption a-t-elle été renversée?</w:t>
            </w:r>
          </w:p>
        </w:tc>
      </w:tr>
      <w:tr w:rsidR="00346FED" w:rsidRPr="00CD2D4B" w:rsidTr="00E95A6A">
        <w:tc>
          <w:tcPr>
            <w:tcW w:w="5000" w:type="pct"/>
            <w:gridSpan w:val="4"/>
          </w:tcPr>
          <w:p w:rsidR="00346FED" w:rsidRPr="00346FED" w:rsidRDefault="00346FED" w:rsidP="00346FED">
            <w:pPr>
              <w:jc w:val="both"/>
              <w:rPr>
                <w:sz w:val="20"/>
                <w:lang w:val="fr-CA"/>
              </w:rPr>
            </w:pPr>
          </w:p>
        </w:tc>
      </w:tr>
      <w:tr w:rsidR="00346FED" w:rsidRPr="00CD2D4B" w:rsidTr="00E95A6A">
        <w:tc>
          <w:tcPr>
            <w:tcW w:w="5000" w:type="pct"/>
            <w:gridSpan w:val="4"/>
          </w:tcPr>
          <w:p w:rsidR="00346FED" w:rsidRPr="00346FED" w:rsidRDefault="00346FED" w:rsidP="00346FED">
            <w:pPr>
              <w:jc w:val="both"/>
              <w:rPr>
                <w:sz w:val="20"/>
                <w:lang w:val="fr-CA"/>
              </w:rPr>
            </w:pPr>
            <w:r w:rsidRPr="00346FED">
              <w:rPr>
                <w:sz w:val="20"/>
                <w:lang w:val="fr-CA"/>
              </w:rPr>
              <w:t xml:space="preserve">Monsieur Watters, demandeur, a été déclaré coupable d’avoir conduit à une vitesse de 97 km/h dans une zone de 50 km/h. Il a été condamné au paiement d’une amende de 480 $. Au procès, M. Watters n’a pas contesté qu’il circulait à 97 km/h. Il a plutôt plaidé que la signalisation routière était défaillante et non conforme aux normes établies par le ministre des Transports. La juge de première instance a rejeté cet argument. De l’avis de la juge, M. Watters n’a pas réussi à renverser la présomption créée par la </w:t>
            </w:r>
            <w:r w:rsidRPr="00346FED">
              <w:rPr>
                <w:i/>
                <w:sz w:val="20"/>
                <w:lang w:val="fr-CA"/>
              </w:rPr>
              <w:t>common law</w:t>
            </w:r>
            <w:r w:rsidRPr="00346FED">
              <w:rPr>
                <w:sz w:val="20"/>
                <w:lang w:val="fr-CA"/>
              </w:rPr>
              <w:t xml:space="preserve"> selon laquelle une signalisation routière est considérée conforme aux normes prescrites. La Cour supérieure a accueilli l’appel au motif que ni l’art. 303.1 du </w:t>
            </w:r>
            <w:r w:rsidRPr="00346FED">
              <w:rPr>
                <w:i/>
                <w:sz w:val="20"/>
                <w:lang w:val="fr-CA"/>
              </w:rPr>
              <w:t>Code de la sécurité routière</w:t>
            </w:r>
            <w:r w:rsidRPr="00346FED">
              <w:rPr>
                <w:sz w:val="20"/>
                <w:lang w:val="fr-CA"/>
              </w:rPr>
              <w:t xml:space="preserve"> ni la </w:t>
            </w:r>
            <w:r w:rsidRPr="00346FED">
              <w:rPr>
                <w:i/>
                <w:sz w:val="20"/>
                <w:lang w:val="fr-CA"/>
              </w:rPr>
              <w:t>common law</w:t>
            </w:r>
            <w:r w:rsidRPr="00346FED">
              <w:rPr>
                <w:sz w:val="20"/>
                <w:lang w:val="fr-CA"/>
              </w:rPr>
              <w:t xml:space="preserve"> ne prévoient une présomption de régularité de la signalisation routière. La poursuite devait établir la conformité de la signalisation hors de tout doute raisonnable, tant en regard de </w:t>
            </w:r>
            <w:proofErr w:type="gramStart"/>
            <w:r w:rsidRPr="00346FED">
              <w:rPr>
                <w:sz w:val="20"/>
                <w:lang w:val="fr-CA"/>
              </w:rPr>
              <w:t>l’</w:t>
            </w:r>
            <w:r w:rsidRPr="00346FED">
              <w:rPr>
                <w:i/>
                <w:sz w:val="20"/>
                <w:lang w:val="fr-CA"/>
              </w:rPr>
              <w:t>actus</w:t>
            </w:r>
            <w:proofErr w:type="gramEnd"/>
            <w:r w:rsidRPr="00346FED">
              <w:rPr>
                <w:i/>
                <w:sz w:val="20"/>
                <w:lang w:val="fr-CA"/>
              </w:rPr>
              <w:t xml:space="preserve"> </w:t>
            </w:r>
            <w:proofErr w:type="spellStart"/>
            <w:r w:rsidRPr="00346FED">
              <w:rPr>
                <w:i/>
                <w:sz w:val="20"/>
                <w:lang w:val="fr-CA"/>
              </w:rPr>
              <w:t>reus</w:t>
            </w:r>
            <w:proofErr w:type="spellEnd"/>
            <w:r w:rsidRPr="00346FED">
              <w:rPr>
                <w:i/>
                <w:sz w:val="20"/>
                <w:lang w:val="fr-CA"/>
              </w:rPr>
              <w:t xml:space="preserve"> </w:t>
            </w:r>
            <w:r w:rsidRPr="00346FED">
              <w:rPr>
                <w:sz w:val="20"/>
                <w:lang w:val="fr-CA"/>
              </w:rPr>
              <w:t>de l’infraction que sous l’angle de la défense d’impossibilité. La Cour d’appel a accueilli l’appel et a rétabli le</w:t>
            </w:r>
            <w:r>
              <w:rPr>
                <w:sz w:val="20"/>
                <w:lang w:val="fr-CA"/>
              </w:rPr>
              <w:t xml:space="preserve"> jugement de première instance.</w:t>
            </w:r>
          </w:p>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Le 11 septembre 2014</w:t>
            </w:r>
          </w:p>
          <w:p w:rsidR="00346FED" w:rsidRPr="00346FED" w:rsidRDefault="00346FED" w:rsidP="00346FED">
            <w:pPr>
              <w:jc w:val="both"/>
              <w:rPr>
                <w:sz w:val="20"/>
                <w:lang w:val="fr-CA"/>
              </w:rPr>
            </w:pPr>
            <w:r w:rsidRPr="00346FED">
              <w:rPr>
                <w:sz w:val="20"/>
                <w:lang w:val="fr-CA"/>
              </w:rPr>
              <w:t>Cour du Québec</w:t>
            </w:r>
          </w:p>
          <w:p w:rsidR="00346FED" w:rsidRPr="00346FED" w:rsidRDefault="00346FED" w:rsidP="00346FED">
            <w:pPr>
              <w:jc w:val="both"/>
              <w:rPr>
                <w:sz w:val="20"/>
                <w:lang w:val="fr-CA"/>
              </w:rPr>
            </w:pPr>
            <w:r w:rsidRPr="00346FED">
              <w:rPr>
                <w:sz w:val="20"/>
                <w:lang w:val="fr-CA"/>
              </w:rPr>
              <w:t>(La juge Bousquet)</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 xml:space="preserve">Demandeur déclaré coupable d’avoir contrevenu à l’art. 303.2 du </w:t>
            </w:r>
            <w:r w:rsidRPr="00346FED">
              <w:rPr>
                <w:i/>
                <w:sz w:val="20"/>
                <w:lang w:val="fr-CA"/>
              </w:rPr>
              <w:t>Code de la sécurité routière</w:t>
            </w:r>
            <w:r w:rsidRPr="00346FED">
              <w:rPr>
                <w:sz w:val="20"/>
                <w:lang w:val="fr-CA"/>
              </w:rPr>
              <w:t>, RLRQ, c. C-24.2</w:t>
            </w:r>
          </w:p>
        </w:tc>
      </w:tr>
      <w:tr w:rsidR="00346FED" w:rsidRPr="00346FED" w:rsidTr="00E95A6A">
        <w:tc>
          <w:tcPr>
            <w:tcW w:w="2427" w:type="pct"/>
            <w:gridSpan w:val="2"/>
          </w:tcPr>
          <w:p w:rsidR="00346FED" w:rsidRPr="00346FED" w:rsidRDefault="00346FED" w:rsidP="00346FED">
            <w:pPr>
              <w:jc w:val="both"/>
              <w:rPr>
                <w:sz w:val="20"/>
                <w:lang w:val="fr-CA"/>
              </w:rPr>
            </w:pPr>
            <w:r w:rsidRPr="00346FED">
              <w:rPr>
                <w:sz w:val="20"/>
                <w:lang w:val="fr-CA"/>
              </w:rPr>
              <w:t>Le 9 septembre 2015</w:t>
            </w:r>
          </w:p>
          <w:p w:rsidR="00346FED" w:rsidRPr="00346FED" w:rsidRDefault="00346FED" w:rsidP="00346FED">
            <w:pPr>
              <w:jc w:val="both"/>
              <w:rPr>
                <w:sz w:val="20"/>
                <w:lang w:val="fr-CA"/>
              </w:rPr>
            </w:pPr>
            <w:r w:rsidRPr="00346FED">
              <w:rPr>
                <w:sz w:val="20"/>
                <w:lang w:val="fr-CA"/>
              </w:rPr>
              <w:t>Cour supérieure du Québec</w:t>
            </w:r>
          </w:p>
          <w:p w:rsidR="00346FED" w:rsidRPr="00346FED" w:rsidRDefault="00346FED" w:rsidP="00346FED">
            <w:pPr>
              <w:jc w:val="both"/>
              <w:rPr>
                <w:sz w:val="20"/>
              </w:rPr>
            </w:pPr>
            <w:r w:rsidRPr="00346FED">
              <w:rPr>
                <w:sz w:val="20"/>
              </w:rPr>
              <w:t>(Le juge Boucher)</w:t>
            </w:r>
          </w:p>
          <w:p w:rsidR="00346FED" w:rsidRPr="00346FED" w:rsidRDefault="00CD2D4B" w:rsidP="00346FED">
            <w:pPr>
              <w:jc w:val="both"/>
              <w:rPr>
                <w:sz w:val="20"/>
              </w:rPr>
            </w:pPr>
            <w:hyperlink r:id="rId16" w:history="1">
              <w:r w:rsidR="00346FED" w:rsidRPr="00346FED">
                <w:rPr>
                  <w:rStyle w:val="Hyperlink"/>
                  <w:sz w:val="20"/>
                </w:rPr>
                <w:t>2015 QCCS 4246</w:t>
              </w:r>
            </w:hyperlink>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Appel accueilli</w:t>
            </w:r>
          </w:p>
        </w:tc>
      </w:tr>
      <w:tr w:rsidR="00346FED" w:rsidRPr="00346FED" w:rsidTr="00E95A6A">
        <w:tc>
          <w:tcPr>
            <w:tcW w:w="2427" w:type="pct"/>
            <w:gridSpan w:val="2"/>
          </w:tcPr>
          <w:p w:rsidR="00346FED" w:rsidRPr="00346FED" w:rsidRDefault="00346FED" w:rsidP="00346FED">
            <w:pPr>
              <w:jc w:val="both"/>
              <w:rPr>
                <w:sz w:val="20"/>
                <w:lang w:val="fr-CA"/>
              </w:rPr>
            </w:pPr>
            <w:r w:rsidRPr="00346FED">
              <w:rPr>
                <w:sz w:val="20"/>
                <w:lang w:val="fr-CA"/>
              </w:rPr>
              <w:t>Le 5 septembre 2017</w:t>
            </w:r>
          </w:p>
          <w:p w:rsidR="00346FED" w:rsidRPr="00346FED" w:rsidRDefault="00346FED" w:rsidP="00346FED">
            <w:pPr>
              <w:jc w:val="both"/>
              <w:rPr>
                <w:sz w:val="20"/>
                <w:lang w:val="fr-CA"/>
              </w:rPr>
            </w:pPr>
            <w:r w:rsidRPr="00346FED">
              <w:rPr>
                <w:sz w:val="20"/>
                <w:lang w:val="fr-CA"/>
              </w:rPr>
              <w:t>Cour d’appel du Québec (Montréal)</w:t>
            </w:r>
          </w:p>
          <w:p w:rsidR="00346FED" w:rsidRPr="00346FED" w:rsidRDefault="00346FED" w:rsidP="00346FED">
            <w:pPr>
              <w:jc w:val="both"/>
              <w:rPr>
                <w:sz w:val="20"/>
                <w:lang w:val="fr-CA"/>
              </w:rPr>
            </w:pPr>
            <w:r w:rsidRPr="00346FED">
              <w:rPr>
                <w:sz w:val="20"/>
                <w:lang w:val="fr-CA"/>
              </w:rPr>
              <w:t xml:space="preserve">(Les juges </w:t>
            </w:r>
            <w:proofErr w:type="spellStart"/>
            <w:r w:rsidRPr="00346FED">
              <w:rPr>
                <w:sz w:val="20"/>
                <w:lang w:val="fr-CA"/>
              </w:rPr>
              <w:t>Kasirer</w:t>
            </w:r>
            <w:proofErr w:type="spellEnd"/>
            <w:r w:rsidRPr="00346FED">
              <w:rPr>
                <w:sz w:val="20"/>
                <w:lang w:val="fr-CA"/>
              </w:rPr>
              <w:t xml:space="preserve">, </w:t>
            </w:r>
            <w:proofErr w:type="spellStart"/>
            <w:r w:rsidRPr="00346FED">
              <w:rPr>
                <w:sz w:val="20"/>
                <w:lang w:val="fr-CA"/>
              </w:rPr>
              <w:t>Émond</w:t>
            </w:r>
            <w:proofErr w:type="spellEnd"/>
            <w:r w:rsidRPr="00346FED">
              <w:rPr>
                <w:sz w:val="20"/>
                <w:lang w:val="fr-CA"/>
              </w:rPr>
              <w:t xml:space="preserve"> et La Rosa)</w:t>
            </w:r>
          </w:p>
          <w:p w:rsidR="00346FED" w:rsidRPr="00346FED" w:rsidRDefault="00CD2D4B" w:rsidP="00346FED">
            <w:pPr>
              <w:jc w:val="both"/>
              <w:rPr>
                <w:sz w:val="20"/>
              </w:rPr>
            </w:pPr>
            <w:hyperlink r:id="rId17" w:history="1">
              <w:r w:rsidR="00346FED" w:rsidRPr="00346FED">
                <w:rPr>
                  <w:rStyle w:val="Hyperlink"/>
                  <w:sz w:val="20"/>
                </w:rPr>
                <w:t>2017 QCCA 1315</w:t>
              </w:r>
            </w:hyperlink>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Appel accueilli</w:t>
            </w:r>
          </w:p>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lang w:val="fr-CA"/>
              </w:rPr>
            </w:pPr>
            <w:r w:rsidRPr="00346FED">
              <w:rPr>
                <w:sz w:val="20"/>
                <w:lang w:val="fr-CA"/>
              </w:rPr>
              <w:t>Le 6 novembre 2017</w:t>
            </w:r>
          </w:p>
          <w:p w:rsidR="00346FED" w:rsidRPr="00346FED" w:rsidRDefault="00346FED" w:rsidP="00346FED">
            <w:pPr>
              <w:jc w:val="both"/>
              <w:rPr>
                <w:sz w:val="20"/>
                <w:lang w:val="fr-CA"/>
              </w:rPr>
            </w:pPr>
            <w:r w:rsidRPr="00346FED">
              <w:rPr>
                <w:sz w:val="20"/>
                <w:lang w:val="fr-CA"/>
              </w:rPr>
              <w:t>Cour suprême du Canada</w:t>
            </w: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rPr>
            </w:pPr>
            <w:r w:rsidRPr="00346FED">
              <w:rPr>
                <w:sz w:val="20"/>
              </w:rPr>
              <w:t>Demande d’autorisation d’appel déposée</w:t>
            </w:r>
          </w:p>
          <w:p w:rsidR="00346FED" w:rsidRPr="00346FED" w:rsidRDefault="00346FED" w:rsidP="00346FED">
            <w:pPr>
              <w:jc w:val="both"/>
              <w:rPr>
                <w:sz w:val="20"/>
              </w:rPr>
            </w:pPr>
          </w:p>
        </w:tc>
      </w:tr>
    </w:tbl>
    <w:p w:rsidR="00346FED" w:rsidRPr="00346FED" w:rsidRDefault="00346FED" w:rsidP="00346FED">
      <w:pPr>
        <w:jc w:val="both"/>
        <w:rPr>
          <w:sz w:val="20"/>
        </w:rPr>
      </w:pPr>
    </w:p>
    <w:p w:rsidR="00346FED" w:rsidRPr="00346FED" w:rsidRDefault="00346FED" w:rsidP="00346FED">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46FED" w:rsidRPr="00346FED" w:rsidTr="00BB2378">
        <w:trPr>
          <w:gridAfter w:val="1"/>
          <w:wAfter w:w="48" w:type="pct"/>
        </w:trPr>
        <w:tc>
          <w:tcPr>
            <w:tcW w:w="538" w:type="pct"/>
          </w:tcPr>
          <w:p w:rsidR="00346FED" w:rsidRPr="00346FED" w:rsidRDefault="00346FED" w:rsidP="00346FED">
            <w:pPr>
              <w:jc w:val="both"/>
              <w:rPr>
                <w:sz w:val="20"/>
              </w:rPr>
            </w:pPr>
            <w:r w:rsidRPr="00346FED">
              <w:rPr>
                <w:rStyle w:val="SCCFileNumberChar"/>
                <w:sz w:val="20"/>
                <w:szCs w:val="20"/>
              </w:rPr>
              <w:t>37866</w:t>
            </w:r>
          </w:p>
        </w:tc>
        <w:tc>
          <w:tcPr>
            <w:tcW w:w="4414" w:type="pct"/>
            <w:gridSpan w:val="3"/>
          </w:tcPr>
          <w:p w:rsidR="00346FED" w:rsidRPr="00346FED" w:rsidRDefault="00346FED" w:rsidP="00346FED">
            <w:pPr>
              <w:pStyle w:val="SCCLsocParty"/>
              <w:jc w:val="both"/>
              <w:rPr>
                <w:b/>
                <w:sz w:val="20"/>
                <w:szCs w:val="20"/>
                <w:lang w:val="en-US"/>
              </w:rPr>
            </w:pPr>
            <w:r w:rsidRPr="00346FED">
              <w:rPr>
                <w:b/>
                <w:sz w:val="20"/>
                <w:szCs w:val="20"/>
                <w:lang w:val="en-US"/>
              </w:rPr>
              <w:t>Kimberley Isbister v. Paige Delong</w:t>
            </w:r>
          </w:p>
          <w:p w:rsidR="00346FED" w:rsidRPr="00346FED" w:rsidRDefault="00346FED" w:rsidP="00346FED">
            <w:pPr>
              <w:jc w:val="both"/>
              <w:rPr>
                <w:sz w:val="20"/>
              </w:rPr>
            </w:pPr>
            <w:r w:rsidRPr="00346FED">
              <w:rPr>
                <w:sz w:val="20"/>
              </w:rPr>
              <w:t>(B.C.) (Civil) (By Leave)</w:t>
            </w:r>
          </w:p>
        </w:tc>
      </w:tr>
      <w:tr w:rsidR="00346FED" w:rsidRPr="00346FED" w:rsidTr="00BB2378">
        <w:trPr>
          <w:gridAfter w:val="1"/>
          <w:wAfter w:w="48" w:type="pct"/>
        </w:trPr>
        <w:tc>
          <w:tcPr>
            <w:tcW w:w="4952" w:type="pct"/>
            <w:gridSpan w:val="4"/>
          </w:tcPr>
          <w:p w:rsidR="00346FED" w:rsidRPr="00346FED" w:rsidRDefault="00346FED" w:rsidP="00346FED">
            <w:pPr>
              <w:jc w:val="both"/>
              <w:rPr>
                <w:sz w:val="20"/>
              </w:rPr>
            </w:pPr>
            <w:r w:rsidRPr="00346FED">
              <w:rPr>
                <w:sz w:val="20"/>
              </w:rPr>
              <w:t>Damages – Quantum – Evidence – Expert evidence – Credibility – Litigation loan interest – Whether third party litigation financing should be regulated – Whether interest on litigation loans recoverable and model of cost recovery to be applied – Whether litigation loan interest recovery should be separate head of tort  damages – Whether clear principles exist to assist trial judges in marshalling expert testimony – Criteria and factors to determine admissibility – When does unfair process lead to new trial – Whether  inaccurate assessment of witness credibility a ground for new trial.</w:t>
            </w:r>
          </w:p>
        </w:tc>
      </w:tr>
      <w:tr w:rsidR="00346FED" w:rsidRPr="00346FED" w:rsidTr="00BB2378">
        <w:trPr>
          <w:gridAfter w:val="1"/>
          <w:wAfter w:w="48" w:type="pct"/>
        </w:trPr>
        <w:tc>
          <w:tcPr>
            <w:tcW w:w="4952" w:type="pct"/>
            <w:gridSpan w:val="4"/>
          </w:tcPr>
          <w:p w:rsidR="00346FED" w:rsidRPr="00346FED" w:rsidRDefault="00346FED" w:rsidP="00346FED">
            <w:pPr>
              <w:jc w:val="both"/>
              <w:rPr>
                <w:sz w:val="20"/>
              </w:rPr>
            </w:pPr>
          </w:p>
        </w:tc>
      </w:tr>
      <w:tr w:rsidR="00346FED" w:rsidRPr="00346FED" w:rsidTr="00BB2378">
        <w:trPr>
          <w:gridAfter w:val="1"/>
          <w:wAfter w:w="48" w:type="pct"/>
        </w:trPr>
        <w:tc>
          <w:tcPr>
            <w:tcW w:w="4952" w:type="pct"/>
            <w:gridSpan w:val="4"/>
          </w:tcPr>
          <w:p w:rsidR="00346FED" w:rsidRPr="00346FED" w:rsidRDefault="00346FED" w:rsidP="00346FED">
            <w:pPr>
              <w:jc w:val="both"/>
              <w:rPr>
                <w:sz w:val="20"/>
              </w:rPr>
            </w:pPr>
            <w:r w:rsidRPr="00346FED">
              <w:rPr>
                <w:sz w:val="20"/>
              </w:rPr>
              <w:t>Kimberly Isbister was injured by a vehicle driven by Paige Delong. Ms. Isbister commenced an action against Ms. Delong, seeking damages in excess of $3 million. The action went to trial before a judge of the Supreme Court of British Columbia solely on the question of damages. At issue were the nature and extent of Ms. </w:t>
            </w:r>
            <w:proofErr w:type="spellStart"/>
            <w:r w:rsidRPr="00346FED">
              <w:rPr>
                <w:sz w:val="20"/>
              </w:rPr>
              <w:t>Isbister’s</w:t>
            </w:r>
            <w:proofErr w:type="spellEnd"/>
            <w:r w:rsidRPr="00346FED">
              <w:rPr>
                <w:sz w:val="20"/>
              </w:rPr>
              <w:t xml:space="preserve"> injuries and the past, present, and future impact of those injuries.</w:t>
            </w:r>
          </w:p>
          <w:p w:rsidR="00346FED" w:rsidRPr="00346FED" w:rsidRDefault="00346FED" w:rsidP="00346FED">
            <w:pPr>
              <w:jc w:val="both"/>
              <w:rPr>
                <w:sz w:val="20"/>
              </w:rPr>
            </w:pPr>
          </w:p>
          <w:p w:rsidR="00346FED" w:rsidRPr="00346FED" w:rsidRDefault="00346FED" w:rsidP="00346FED">
            <w:pPr>
              <w:jc w:val="both"/>
              <w:rPr>
                <w:sz w:val="20"/>
              </w:rPr>
            </w:pPr>
            <w:r w:rsidRPr="00346FED">
              <w:rPr>
                <w:sz w:val="20"/>
              </w:rPr>
              <w:t xml:space="preserve">The B.C. Supreme Court granted Ms. Isbister damages in the amount of $834,823. The claims for management fees, net income loss, </w:t>
            </w:r>
            <w:proofErr w:type="gramStart"/>
            <w:r w:rsidRPr="00346FED">
              <w:rPr>
                <w:sz w:val="20"/>
              </w:rPr>
              <w:t>tax</w:t>
            </w:r>
            <w:proofErr w:type="gramEnd"/>
            <w:r w:rsidRPr="00346FED">
              <w:rPr>
                <w:sz w:val="20"/>
              </w:rPr>
              <w:t xml:space="preserve"> gross-up on future care costs, special damages and costs, were also granted, while the claim for recovery of litigation loan interest, was denied. The B.C. Court of Appeal dismissed Ms. </w:t>
            </w:r>
            <w:proofErr w:type="spellStart"/>
            <w:r w:rsidRPr="00346FED">
              <w:rPr>
                <w:sz w:val="20"/>
              </w:rPr>
              <w:t>Isbister’s</w:t>
            </w:r>
            <w:proofErr w:type="spellEnd"/>
            <w:r w:rsidRPr="00346FED">
              <w:rPr>
                <w:sz w:val="20"/>
              </w:rPr>
              <w:t xml:space="preserve"> appeal (Smith J.A., dissenting).</w:t>
            </w:r>
          </w:p>
          <w:p w:rsidR="00346FED" w:rsidRPr="00346FED" w:rsidRDefault="00346FED" w:rsidP="00346FED">
            <w:pPr>
              <w:jc w:val="both"/>
              <w:rPr>
                <w:sz w:val="20"/>
              </w:rPr>
            </w:pPr>
          </w:p>
        </w:tc>
      </w:tr>
      <w:tr w:rsidR="00346FED" w:rsidRPr="00346FED" w:rsidTr="00BB2378">
        <w:tblPrEx>
          <w:tblCellMar>
            <w:bottom w:w="0" w:type="dxa"/>
          </w:tblCellMar>
        </w:tblPrEx>
        <w:tc>
          <w:tcPr>
            <w:tcW w:w="2367" w:type="pct"/>
            <w:gridSpan w:val="2"/>
          </w:tcPr>
          <w:p w:rsidR="00346FED" w:rsidRPr="00346FED" w:rsidRDefault="00346FED" w:rsidP="00346FED">
            <w:pPr>
              <w:jc w:val="both"/>
              <w:rPr>
                <w:sz w:val="20"/>
              </w:rPr>
            </w:pPr>
            <w:r w:rsidRPr="00346FED">
              <w:rPr>
                <w:sz w:val="20"/>
              </w:rPr>
              <w:t>July 24, 2014</w:t>
            </w:r>
          </w:p>
          <w:p w:rsidR="00346FED" w:rsidRPr="00346FED" w:rsidRDefault="00346FED" w:rsidP="00346FED">
            <w:pPr>
              <w:jc w:val="both"/>
              <w:rPr>
                <w:sz w:val="20"/>
              </w:rPr>
            </w:pPr>
            <w:r w:rsidRPr="00346FED">
              <w:rPr>
                <w:sz w:val="20"/>
              </w:rPr>
              <w:t>Supreme Court of British Columbia</w:t>
            </w:r>
          </w:p>
          <w:p w:rsidR="00346FED" w:rsidRPr="00346FED" w:rsidRDefault="00346FED" w:rsidP="00346FED">
            <w:pPr>
              <w:jc w:val="both"/>
              <w:rPr>
                <w:sz w:val="20"/>
              </w:rPr>
            </w:pPr>
            <w:r w:rsidRPr="00346FED">
              <w:rPr>
                <w:sz w:val="20"/>
              </w:rPr>
              <w:t>(Bowden J.)</w:t>
            </w:r>
          </w:p>
          <w:p w:rsidR="00346FED" w:rsidRPr="00346FED" w:rsidRDefault="00CD2D4B" w:rsidP="00346FED">
            <w:pPr>
              <w:jc w:val="both"/>
              <w:rPr>
                <w:sz w:val="20"/>
              </w:rPr>
            </w:pPr>
            <w:hyperlink r:id="rId18" w:history="1">
              <w:r w:rsidR="00346FED" w:rsidRPr="00346FED">
                <w:rPr>
                  <w:rStyle w:val="Hyperlink"/>
                  <w:sz w:val="20"/>
                </w:rPr>
                <w:t>2014 BCSC 1395</w:t>
              </w:r>
            </w:hyperlink>
          </w:p>
          <w:p w:rsidR="00346FED" w:rsidRPr="00346FED" w:rsidRDefault="00346FED" w:rsidP="00346FED">
            <w:pPr>
              <w:jc w:val="both"/>
              <w:rPr>
                <w:sz w:val="20"/>
              </w:rPr>
            </w:pPr>
          </w:p>
        </w:tc>
        <w:tc>
          <w:tcPr>
            <w:tcW w:w="267" w:type="pct"/>
          </w:tcPr>
          <w:p w:rsidR="00346FED" w:rsidRPr="00346FED" w:rsidRDefault="00346FED" w:rsidP="00346FED">
            <w:pPr>
              <w:jc w:val="both"/>
              <w:rPr>
                <w:sz w:val="20"/>
              </w:rPr>
            </w:pPr>
          </w:p>
        </w:tc>
        <w:tc>
          <w:tcPr>
            <w:tcW w:w="2366" w:type="pct"/>
            <w:gridSpan w:val="2"/>
          </w:tcPr>
          <w:p w:rsidR="00346FED" w:rsidRPr="00346FED" w:rsidRDefault="00346FED" w:rsidP="00346FED">
            <w:pPr>
              <w:jc w:val="both"/>
              <w:rPr>
                <w:sz w:val="20"/>
              </w:rPr>
            </w:pPr>
            <w:r w:rsidRPr="00346FED">
              <w:rPr>
                <w:sz w:val="20"/>
              </w:rPr>
              <w:t>Applicant awarded damages of $834,823.</w:t>
            </w:r>
          </w:p>
          <w:p w:rsidR="00346FED" w:rsidRPr="00346FED" w:rsidRDefault="00346FED" w:rsidP="00346FED">
            <w:pPr>
              <w:jc w:val="both"/>
              <w:rPr>
                <w:sz w:val="20"/>
              </w:rPr>
            </w:pPr>
          </w:p>
        </w:tc>
      </w:tr>
      <w:tr w:rsidR="00346FED" w:rsidRPr="00346FED" w:rsidTr="00BB2378">
        <w:tblPrEx>
          <w:tblCellMar>
            <w:bottom w:w="0" w:type="dxa"/>
          </w:tblCellMar>
        </w:tblPrEx>
        <w:tc>
          <w:tcPr>
            <w:tcW w:w="2367" w:type="pct"/>
            <w:gridSpan w:val="2"/>
          </w:tcPr>
          <w:p w:rsidR="00346FED" w:rsidRPr="00346FED" w:rsidRDefault="00346FED" w:rsidP="00346FED">
            <w:pPr>
              <w:jc w:val="both"/>
              <w:rPr>
                <w:sz w:val="20"/>
              </w:rPr>
            </w:pPr>
            <w:r w:rsidRPr="00346FED">
              <w:rPr>
                <w:sz w:val="20"/>
              </w:rPr>
              <w:t>October 16, 2014</w:t>
            </w:r>
          </w:p>
          <w:p w:rsidR="00346FED" w:rsidRPr="00346FED" w:rsidRDefault="00346FED" w:rsidP="00346FED">
            <w:pPr>
              <w:jc w:val="both"/>
              <w:rPr>
                <w:sz w:val="20"/>
              </w:rPr>
            </w:pPr>
            <w:r w:rsidRPr="00346FED">
              <w:rPr>
                <w:sz w:val="20"/>
              </w:rPr>
              <w:t>Supreme Court of British Columbia</w:t>
            </w:r>
          </w:p>
          <w:p w:rsidR="00346FED" w:rsidRPr="00346FED" w:rsidRDefault="00346FED" w:rsidP="00346FED">
            <w:pPr>
              <w:jc w:val="both"/>
              <w:rPr>
                <w:sz w:val="20"/>
              </w:rPr>
            </w:pPr>
            <w:r w:rsidRPr="00346FED">
              <w:rPr>
                <w:sz w:val="20"/>
              </w:rPr>
              <w:t>(Bowden J.)</w:t>
            </w:r>
          </w:p>
          <w:p w:rsidR="00346FED" w:rsidRPr="00346FED" w:rsidRDefault="00CD2D4B" w:rsidP="00346FED">
            <w:pPr>
              <w:jc w:val="both"/>
              <w:rPr>
                <w:sz w:val="20"/>
              </w:rPr>
            </w:pPr>
            <w:hyperlink r:id="rId19" w:history="1">
              <w:r w:rsidR="00346FED" w:rsidRPr="00346FED">
                <w:rPr>
                  <w:rStyle w:val="Hyperlink"/>
                  <w:sz w:val="20"/>
                </w:rPr>
                <w:t>2014 BCSC 1947</w:t>
              </w:r>
            </w:hyperlink>
          </w:p>
          <w:p w:rsidR="00346FED" w:rsidRPr="00346FED" w:rsidRDefault="00346FED" w:rsidP="00346FED">
            <w:pPr>
              <w:jc w:val="both"/>
              <w:rPr>
                <w:sz w:val="20"/>
              </w:rPr>
            </w:pPr>
          </w:p>
        </w:tc>
        <w:tc>
          <w:tcPr>
            <w:tcW w:w="267" w:type="pct"/>
          </w:tcPr>
          <w:p w:rsidR="00346FED" w:rsidRPr="00346FED" w:rsidRDefault="00346FED" w:rsidP="00346FED">
            <w:pPr>
              <w:jc w:val="both"/>
              <w:rPr>
                <w:sz w:val="20"/>
              </w:rPr>
            </w:pPr>
          </w:p>
        </w:tc>
        <w:tc>
          <w:tcPr>
            <w:tcW w:w="2366" w:type="pct"/>
            <w:gridSpan w:val="2"/>
          </w:tcPr>
          <w:p w:rsidR="00346FED" w:rsidRPr="00346FED" w:rsidRDefault="00346FED" w:rsidP="00346FED">
            <w:pPr>
              <w:jc w:val="both"/>
              <w:rPr>
                <w:sz w:val="20"/>
              </w:rPr>
            </w:pPr>
            <w:r w:rsidRPr="00346FED">
              <w:rPr>
                <w:sz w:val="20"/>
              </w:rPr>
              <w:t xml:space="preserve">Applicant’s claims for management fees, net income loss, tax gross-up on future care costs, special damages and costs, granted; applicant’s claim for recovery of loan interest, denied. </w:t>
            </w:r>
          </w:p>
          <w:p w:rsidR="00346FED" w:rsidRPr="00346FED" w:rsidRDefault="00346FED" w:rsidP="00346FED">
            <w:pPr>
              <w:jc w:val="both"/>
              <w:rPr>
                <w:sz w:val="20"/>
              </w:rPr>
            </w:pPr>
          </w:p>
        </w:tc>
      </w:tr>
      <w:tr w:rsidR="00346FED" w:rsidRPr="00346FED" w:rsidTr="00BB2378">
        <w:tblPrEx>
          <w:tblCellMar>
            <w:bottom w:w="0" w:type="dxa"/>
          </w:tblCellMar>
        </w:tblPrEx>
        <w:tc>
          <w:tcPr>
            <w:tcW w:w="2367" w:type="pct"/>
            <w:gridSpan w:val="2"/>
          </w:tcPr>
          <w:p w:rsidR="00346FED" w:rsidRPr="00346FED" w:rsidRDefault="00346FED" w:rsidP="00346FED">
            <w:pPr>
              <w:jc w:val="both"/>
              <w:rPr>
                <w:sz w:val="20"/>
              </w:rPr>
            </w:pPr>
            <w:r w:rsidRPr="00346FED">
              <w:rPr>
                <w:sz w:val="20"/>
              </w:rPr>
              <w:t>October 5, 2017</w:t>
            </w:r>
          </w:p>
          <w:p w:rsidR="00346FED" w:rsidRPr="00346FED" w:rsidRDefault="00346FED" w:rsidP="00346FED">
            <w:pPr>
              <w:jc w:val="both"/>
              <w:rPr>
                <w:sz w:val="20"/>
              </w:rPr>
            </w:pPr>
            <w:r w:rsidRPr="00346FED">
              <w:rPr>
                <w:sz w:val="20"/>
              </w:rPr>
              <w:t xml:space="preserve">Court of Appeal for British Columbia </w:t>
            </w:r>
          </w:p>
          <w:p w:rsidR="00346FED" w:rsidRPr="00346FED" w:rsidRDefault="00346FED" w:rsidP="00346FED">
            <w:pPr>
              <w:jc w:val="both"/>
              <w:rPr>
                <w:sz w:val="20"/>
              </w:rPr>
            </w:pPr>
            <w:r w:rsidRPr="00346FED">
              <w:rPr>
                <w:sz w:val="20"/>
              </w:rPr>
              <w:t>(Vancouver)</w:t>
            </w:r>
          </w:p>
          <w:p w:rsidR="00346FED" w:rsidRPr="00346FED" w:rsidRDefault="00346FED" w:rsidP="00346FED">
            <w:pPr>
              <w:jc w:val="both"/>
              <w:rPr>
                <w:sz w:val="20"/>
              </w:rPr>
            </w:pPr>
            <w:r w:rsidRPr="00346FED">
              <w:rPr>
                <w:sz w:val="20"/>
              </w:rPr>
              <w:t xml:space="preserve">(Frankel, </w:t>
            </w:r>
            <w:proofErr w:type="spellStart"/>
            <w:r w:rsidRPr="00346FED">
              <w:rPr>
                <w:sz w:val="20"/>
              </w:rPr>
              <w:t>Tysoe</w:t>
            </w:r>
            <w:proofErr w:type="spellEnd"/>
            <w:r w:rsidRPr="00346FED">
              <w:rPr>
                <w:sz w:val="20"/>
              </w:rPr>
              <w:t xml:space="preserve"> and Smith JJ.A.; </w:t>
            </w:r>
          </w:p>
          <w:p w:rsidR="00346FED" w:rsidRPr="00346FED" w:rsidRDefault="00346FED" w:rsidP="00346FED">
            <w:pPr>
              <w:jc w:val="both"/>
              <w:rPr>
                <w:sz w:val="20"/>
              </w:rPr>
            </w:pPr>
            <w:r w:rsidRPr="00346FED">
              <w:rPr>
                <w:sz w:val="20"/>
              </w:rPr>
              <w:t>Smith J.A., dissenting)</w:t>
            </w:r>
          </w:p>
          <w:p w:rsidR="00346FED" w:rsidRPr="00346FED" w:rsidRDefault="00CD2D4B" w:rsidP="00346FED">
            <w:pPr>
              <w:jc w:val="both"/>
              <w:rPr>
                <w:sz w:val="20"/>
              </w:rPr>
            </w:pPr>
            <w:hyperlink r:id="rId20" w:history="1">
              <w:r w:rsidR="00346FED" w:rsidRPr="00346FED">
                <w:rPr>
                  <w:rStyle w:val="Hyperlink"/>
                  <w:sz w:val="20"/>
                </w:rPr>
                <w:t>2017 BCCA 340</w:t>
              </w:r>
            </w:hyperlink>
            <w:r w:rsidR="00346FED" w:rsidRPr="00346FED">
              <w:rPr>
                <w:sz w:val="20"/>
              </w:rPr>
              <w:t xml:space="preserve"> </w:t>
            </w:r>
          </w:p>
          <w:p w:rsidR="00346FED" w:rsidRPr="00346FED" w:rsidRDefault="00346FED" w:rsidP="00346FED">
            <w:pPr>
              <w:jc w:val="both"/>
              <w:rPr>
                <w:sz w:val="20"/>
              </w:rPr>
            </w:pPr>
          </w:p>
        </w:tc>
        <w:tc>
          <w:tcPr>
            <w:tcW w:w="267" w:type="pct"/>
          </w:tcPr>
          <w:p w:rsidR="00346FED" w:rsidRPr="00346FED" w:rsidRDefault="00346FED" w:rsidP="00346FED">
            <w:pPr>
              <w:jc w:val="both"/>
              <w:rPr>
                <w:sz w:val="20"/>
              </w:rPr>
            </w:pPr>
          </w:p>
        </w:tc>
        <w:tc>
          <w:tcPr>
            <w:tcW w:w="2366" w:type="pct"/>
            <w:gridSpan w:val="2"/>
          </w:tcPr>
          <w:p w:rsidR="00346FED" w:rsidRPr="00346FED" w:rsidRDefault="00346FED" w:rsidP="00346FED">
            <w:pPr>
              <w:jc w:val="both"/>
              <w:rPr>
                <w:sz w:val="20"/>
              </w:rPr>
            </w:pPr>
            <w:r w:rsidRPr="00346FED">
              <w:rPr>
                <w:sz w:val="20"/>
              </w:rPr>
              <w:t>Applicant’s appeal, dismissed (Smith J.A., dissenting).</w:t>
            </w:r>
          </w:p>
          <w:p w:rsidR="00346FED" w:rsidRPr="00346FED" w:rsidRDefault="00346FED" w:rsidP="00346FED">
            <w:pPr>
              <w:jc w:val="both"/>
              <w:rPr>
                <w:sz w:val="20"/>
              </w:rPr>
            </w:pPr>
          </w:p>
        </w:tc>
      </w:tr>
      <w:tr w:rsidR="00346FED" w:rsidRPr="00346FED" w:rsidTr="00BB2378">
        <w:tblPrEx>
          <w:tblCellMar>
            <w:bottom w:w="0" w:type="dxa"/>
          </w:tblCellMar>
        </w:tblPrEx>
        <w:tc>
          <w:tcPr>
            <w:tcW w:w="2367" w:type="pct"/>
            <w:gridSpan w:val="2"/>
          </w:tcPr>
          <w:p w:rsidR="00346FED" w:rsidRPr="00346FED" w:rsidRDefault="00346FED" w:rsidP="00346FED">
            <w:pPr>
              <w:jc w:val="both"/>
              <w:rPr>
                <w:sz w:val="20"/>
              </w:rPr>
            </w:pPr>
            <w:r w:rsidRPr="00346FED">
              <w:rPr>
                <w:sz w:val="20"/>
              </w:rPr>
              <w:t>December 4, 2017</w:t>
            </w:r>
          </w:p>
          <w:p w:rsidR="00346FED" w:rsidRPr="00346FED" w:rsidRDefault="00346FED" w:rsidP="00346FED">
            <w:pPr>
              <w:jc w:val="both"/>
              <w:rPr>
                <w:sz w:val="20"/>
              </w:rPr>
            </w:pPr>
            <w:r w:rsidRPr="00346FED">
              <w:rPr>
                <w:sz w:val="20"/>
              </w:rPr>
              <w:t>Supreme Court of Canada</w:t>
            </w:r>
          </w:p>
        </w:tc>
        <w:tc>
          <w:tcPr>
            <w:tcW w:w="267" w:type="pct"/>
          </w:tcPr>
          <w:p w:rsidR="00346FED" w:rsidRPr="00346FED" w:rsidRDefault="00346FED" w:rsidP="00346FED">
            <w:pPr>
              <w:jc w:val="both"/>
              <w:rPr>
                <w:sz w:val="20"/>
              </w:rPr>
            </w:pPr>
          </w:p>
        </w:tc>
        <w:tc>
          <w:tcPr>
            <w:tcW w:w="2366" w:type="pct"/>
            <w:gridSpan w:val="2"/>
          </w:tcPr>
          <w:p w:rsidR="00346FED" w:rsidRPr="00346FED" w:rsidRDefault="00346FED" w:rsidP="00346FED">
            <w:pPr>
              <w:jc w:val="both"/>
              <w:rPr>
                <w:sz w:val="20"/>
              </w:rPr>
            </w:pPr>
            <w:r w:rsidRPr="00346FED">
              <w:rPr>
                <w:sz w:val="20"/>
              </w:rPr>
              <w:t>Application for leave to appeal, filed.</w:t>
            </w:r>
          </w:p>
        </w:tc>
      </w:tr>
    </w:tbl>
    <w:p w:rsidR="00346FED" w:rsidRDefault="00346FED" w:rsidP="00346FED">
      <w:pPr>
        <w:jc w:val="both"/>
        <w:rPr>
          <w:sz w:val="20"/>
        </w:rPr>
      </w:pPr>
    </w:p>
    <w:p w:rsidR="00346FED" w:rsidRPr="00346FED" w:rsidRDefault="00346FED" w:rsidP="00346FE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346FED" w:rsidRPr="00346FED" w:rsidTr="00BB2378">
        <w:trPr>
          <w:gridAfter w:val="1"/>
          <w:wAfter w:w="48" w:type="pct"/>
        </w:trPr>
        <w:tc>
          <w:tcPr>
            <w:tcW w:w="538" w:type="pct"/>
          </w:tcPr>
          <w:p w:rsidR="00346FED" w:rsidRPr="00346FED" w:rsidRDefault="00346FED" w:rsidP="00346FED">
            <w:pPr>
              <w:jc w:val="both"/>
              <w:rPr>
                <w:sz w:val="20"/>
                <w:lang w:val="fr-CA"/>
              </w:rPr>
            </w:pPr>
            <w:r w:rsidRPr="00346FED">
              <w:rPr>
                <w:rStyle w:val="SCCFileNumberChar"/>
                <w:sz w:val="20"/>
                <w:szCs w:val="20"/>
                <w:lang w:val="fr-CA"/>
              </w:rPr>
              <w:t>37866</w:t>
            </w:r>
          </w:p>
        </w:tc>
        <w:tc>
          <w:tcPr>
            <w:tcW w:w="4414" w:type="pct"/>
            <w:gridSpan w:val="3"/>
          </w:tcPr>
          <w:p w:rsidR="00346FED" w:rsidRPr="00346FED" w:rsidRDefault="00346FED" w:rsidP="00346FED">
            <w:pPr>
              <w:pStyle w:val="SCCLsocParty"/>
              <w:jc w:val="both"/>
              <w:rPr>
                <w:b/>
                <w:sz w:val="20"/>
                <w:szCs w:val="20"/>
                <w:lang w:val="en-US"/>
              </w:rPr>
            </w:pPr>
            <w:r w:rsidRPr="00346FED">
              <w:rPr>
                <w:b/>
                <w:sz w:val="20"/>
                <w:szCs w:val="20"/>
                <w:lang w:val="en-US"/>
              </w:rPr>
              <w:t>Kimberley Isbister c. Paige Delong</w:t>
            </w:r>
          </w:p>
          <w:p w:rsidR="00346FED" w:rsidRPr="00346FED" w:rsidRDefault="00346FED" w:rsidP="00346FED">
            <w:pPr>
              <w:jc w:val="both"/>
              <w:rPr>
                <w:sz w:val="20"/>
                <w:lang w:val="fr-CA"/>
              </w:rPr>
            </w:pPr>
            <w:r w:rsidRPr="00346FED">
              <w:rPr>
                <w:sz w:val="20"/>
              </w:rPr>
              <w:t xml:space="preserve">(C.-B.) </w:t>
            </w:r>
            <w:r w:rsidRPr="00346FED">
              <w:rPr>
                <w:sz w:val="20"/>
                <w:lang w:val="fr-CA"/>
              </w:rPr>
              <w:t>(Civile) (Autorisation)</w:t>
            </w:r>
          </w:p>
        </w:tc>
      </w:tr>
      <w:tr w:rsidR="00346FED" w:rsidRPr="00CD2D4B" w:rsidTr="00BB2378">
        <w:trPr>
          <w:gridAfter w:val="1"/>
          <w:wAfter w:w="48" w:type="pct"/>
        </w:trPr>
        <w:tc>
          <w:tcPr>
            <w:tcW w:w="4952" w:type="pct"/>
            <w:gridSpan w:val="4"/>
          </w:tcPr>
          <w:p w:rsidR="00346FED" w:rsidRPr="00346FED" w:rsidRDefault="00346FED" w:rsidP="00346FED">
            <w:pPr>
              <w:jc w:val="both"/>
              <w:rPr>
                <w:sz w:val="20"/>
                <w:lang w:val="fr-CA"/>
              </w:rPr>
            </w:pPr>
            <w:r w:rsidRPr="00346FED">
              <w:rPr>
                <w:sz w:val="20"/>
                <w:lang w:val="fr-CA"/>
              </w:rPr>
              <w:t>Dommages-intérêts – Quantum – Preuve – Preuve d’expert – Crédibilité – Intérêt sur un prêt contracté pour financer les frais de justice – Le financement des frais de justice par un tiers doit-il être réglementé? – Les intérêts sur les prêts contractés pour financer les frais de justice sont-ils récupérables et, dans l’affirmative, quel modèle de récupération des coûts faut-il appliquer? – La récupération de l’intérêt sur un prêt contracté pour financer les frais de justice doit-elle être un chef distinct de dommages-intérêts en responsabilité délictuelle? – Existe-t-il des principes clairs pour aider les juges de première instance à rassembler des éléments de preuve d’expert? – Critères et facteurs pour déterminer la crédibilité – Dans quelles situations un processus inéquitable mène-t-il à un nouveau procès? – L’appréciation inexacte de la crédibilité d’un témoin justifie-t-elle la tenue d’un nouveau procès?</w:t>
            </w:r>
          </w:p>
        </w:tc>
      </w:tr>
      <w:tr w:rsidR="00346FED" w:rsidRPr="00CD2D4B" w:rsidTr="00BB2378">
        <w:trPr>
          <w:gridAfter w:val="1"/>
          <w:wAfter w:w="48" w:type="pct"/>
        </w:trPr>
        <w:tc>
          <w:tcPr>
            <w:tcW w:w="4952" w:type="pct"/>
            <w:gridSpan w:val="4"/>
          </w:tcPr>
          <w:p w:rsidR="00346FED" w:rsidRPr="00346FED" w:rsidRDefault="00346FED" w:rsidP="00346FED">
            <w:pPr>
              <w:jc w:val="both"/>
              <w:rPr>
                <w:sz w:val="20"/>
                <w:lang w:val="fr-CA"/>
              </w:rPr>
            </w:pPr>
          </w:p>
        </w:tc>
      </w:tr>
      <w:tr w:rsidR="00346FED" w:rsidRPr="00CD2D4B" w:rsidTr="00BB2378">
        <w:trPr>
          <w:gridAfter w:val="1"/>
          <w:wAfter w:w="48" w:type="pct"/>
        </w:trPr>
        <w:tc>
          <w:tcPr>
            <w:tcW w:w="4952" w:type="pct"/>
            <w:gridSpan w:val="4"/>
          </w:tcPr>
          <w:p w:rsidR="00346FED" w:rsidRPr="00346FED" w:rsidRDefault="00346FED" w:rsidP="00346FED">
            <w:pPr>
              <w:jc w:val="both"/>
              <w:rPr>
                <w:sz w:val="20"/>
                <w:lang w:val="fr-CA"/>
              </w:rPr>
            </w:pPr>
            <w:r w:rsidRPr="00346FED">
              <w:rPr>
                <w:sz w:val="20"/>
                <w:lang w:val="fr-CA"/>
              </w:rPr>
              <w:t>Kimberly Isbister a été blessée par un véhicule conduit par Paige Delong. Madame Isbister a intenté une action contre Mme Delong, sollicitant des dommages-intérêts de plus de trois millions de dollars. L’action a été instruite devant un juge de la Cour suprême de la Colombie-Britannique uniquement sur la question des dommages-intérêts. Les questions en litige étaient la nature et la gravité des blessures ainsi que les répercussions passées, présentes et futures de ces blessures.</w:t>
            </w:r>
          </w:p>
          <w:p w:rsidR="00346FED" w:rsidRPr="00346FED" w:rsidRDefault="00346FED" w:rsidP="00346FED">
            <w:pPr>
              <w:jc w:val="both"/>
              <w:rPr>
                <w:sz w:val="20"/>
                <w:lang w:val="fr-CA"/>
              </w:rPr>
            </w:pPr>
          </w:p>
          <w:p w:rsidR="00346FED" w:rsidRPr="00346FED" w:rsidRDefault="00346FED" w:rsidP="00346FED">
            <w:pPr>
              <w:jc w:val="both"/>
              <w:rPr>
                <w:sz w:val="20"/>
                <w:lang w:val="fr-CA"/>
              </w:rPr>
            </w:pPr>
            <w:r w:rsidRPr="00346FED">
              <w:rPr>
                <w:sz w:val="20"/>
                <w:lang w:val="fr-CA"/>
              </w:rPr>
              <w:t>La Cour suprême de la Colombie-Britannique a accordé à Mme Isbister des dommages-intérêts de 834 823 $. Les réclamations aux titres des frais de gestion, de la perte de revenus nette, de la majoration aux fins de l’impôt des coûts de soins futurs, des dommages-intérêts et des dépens spéciaux ont été accueillies également, tandis que la réclamation au titre de la récupération des intérêts sur le prêt contracté pour financer les frais de justice a été rejetée. La Cour d’appel de la Colombie-Britannique a rejeté l’appel de Mme Isbister (la juge Smith, dissidente).</w:t>
            </w:r>
          </w:p>
          <w:p w:rsidR="00346FED" w:rsidRPr="00346FED" w:rsidRDefault="00346FED" w:rsidP="00346FED">
            <w:pPr>
              <w:jc w:val="both"/>
              <w:rPr>
                <w:sz w:val="20"/>
                <w:lang w:val="fr-CA"/>
              </w:rPr>
            </w:pPr>
          </w:p>
        </w:tc>
      </w:tr>
      <w:tr w:rsidR="00346FED" w:rsidRPr="00CD2D4B" w:rsidTr="00BB2378">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24 juillet 2014</w:t>
            </w:r>
          </w:p>
          <w:p w:rsidR="00346FED" w:rsidRPr="00346FED" w:rsidRDefault="00346FED" w:rsidP="00346FED">
            <w:pPr>
              <w:jc w:val="both"/>
              <w:rPr>
                <w:sz w:val="20"/>
                <w:lang w:val="fr-CA"/>
              </w:rPr>
            </w:pPr>
            <w:r w:rsidRPr="00346FED">
              <w:rPr>
                <w:sz w:val="20"/>
                <w:lang w:val="fr-CA"/>
              </w:rPr>
              <w:t>Cour suprême de la Colombie-Britannique</w:t>
            </w:r>
          </w:p>
          <w:p w:rsidR="00346FED" w:rsidRPr="00346FED" w:rsidRDefault="00346FED" w:rsidP="00346FED">
            <w:pPr>
              <w:jc w:val="both"/>
              <w:rPr>
                <w:sz w:val="20"/>
                <w:lang w:val="fr-CA"/>
              </w:rPr>
            </w:pPr>
            <w:r w:rsidRPr="00346FED">
              <w:rPr>
                <w:sz w:val="20"/>
                <w:lang w:val="fr-CA"/>
              </w:rPr>
              <w:t>(Juge Bowden)</w:t>
            </w:r>
          </w:p>
          <w:p w:rsidR="00346FED" w:rsidRPr="00346FED" w:rsidRDefault="00CD2D4B" w:rsidP="00346FED">
            <w:pPr>
              <w:jc w:val="both"/>
              <w:rPr>
                <w:sz w:val="20"/>
                <w:lang w:val="fr-CA"/>
              </w:rPr>
            </w:pPr>
            <w:hyperlink r:id="rId21" w:history="1">
              <w:r w:rsidR="00346FED" w:rsidRPr="00346FED">
                <w:rPr>
                  <w:rStyle w:val="Hyperlink"/>
                  <w:sz w:val="20"/>
                  <w:lang w:val="fr-CA"/>
                </w:rPr>
                <w:t>2014 BCSC 1395</w:t>
              </w:r>
            </w:hyperlink>
          </w:p>
          <w:p w:rsidR="00346FED" w:rsidRPr="00346FED" w:rsidRDefault="00346FED" w:rsidP="00346FED">
            <w:pPr>
              <w:jc w:val="both"/>
              <w:rPr>
                <w:sz w:val="20"/>
                <w:lang w:val="fr-CA"/>
              </w:rPr>
            </w:pP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lang w:val="fr-CA"/>
              </w:rPr>
            </w:pPr>
            <w:r w:rsidRPr="00346FED">
              <w:rPr>
                <w:sz w:val="20"/>
                <w:lang w:val="fr-CA"/>
              </w:rPr>
              <w:t>Jugement accordant à la demanderesse des dommages-intérêts de 834 823 $.</w:t>
            </w:r>
          </w:p>
          <w:p w:rsidR="00346FED" w:rsidRPr="00346FED" w:rsidRDefault="00346FED" w:rsidP="00346FED">
            <w:pPr>
              <w:jc w:val="both"/>
              <w:rPr>
                <w:sz w:val="20"/>
                <w:lang w:val="fr-CA"/>
              </w:rPr>
            </w:pPr>
          </w:p>
        </w:tc>
      </w:tr>
      <w:tr w:rsidR="00346FED" w:rsidRPr="00CD2D4B" w:rsidTr="00BB2378">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16 octobre 2014</w:t>
            </w:r>
          </w:p>
          <w:p w:rsidR="00346FED" w:rsidRPr="00346FED" w:rsidRDefault="00346FED" w:rsidP="00346FED">
            <w:pPr>
              <w:jc w:val="both"/>
              <w:rPr>
                <w:sz w:val="20"/>
                <w:lang w:val="fr-CA"/>
              </w:rPr>
            </w:pPr>
            <w:r w:rsidRPr="00346FED">
              <w:rPr>
                <w:sz w:val="20"/>
                <w:lang w:val="fr-CA"/>
              </w:rPr>
              <w:t>Cour suprême de la Colombie-Britannique</w:t>
            </w:r>
          </w:p>
          <w:p w:rsidR="00346FED" w:rsidRPr="00346FED" w:rsidRDefault="00346FED" w:rsidP="00346FED">
            <w:pPr>
              <w:jc w:val="both"/>
              <w:rPr>
                <w:sz w:val="20"/>
                <w:lang w:val="fr-CA"/>
              </w:rPr>
            </w:pPr>
            <w:r w:rsidRPr="00346FED">
              <w:rPr>
                <w:sz w:val="20"/>
                <w:lang w:val="fr-CA"/>
              </w:rPr>
              <w:t>(Juge Bowden)</w:t>
            </w:r>
          </w:p>
          <w:p w:rsidR="00346FED" w:rsidRPr="00346FED" w:rsidRDefault="00CD2D4B" w:rsidP="00346FED">
            <w:pPr>
              <w:jc w:val="both"/>
              <w:rPr>
                <w:sz w:val="20"/>
                <w:lang w:val="fr-CA"/>
              </w:rPr>
            </w:pPr>
            <w:hyperlink r:id="rId22" w:history="1">
              <w:r w:rsidR="00346FED" w:rsidRPr="00346FED">
                <w:rPr>
                  <w:rStyle w:val="Hyperlink"/>
                  <w:sz w:val="20"/>
                  <w:lang w:val="fr-CA"/>
                </w:rPr>
                <w:t>2014 BCSC 1947</w:t>
              </w:r>
            </w:hyperlink>
          </w:p>
          <w:p w:rsidR="00346FED" w:rsidRPr="00346FED" w:rsidRDefault="00346FED" w:rsidP="00346FED">
            <w:pPr>
              <w:jc w:val="both"/>
              <w:rPr>
                <w:sz w:val="20"/>
                <w:lang w:val="fr-CA"/>
              </w:rPr>
            </w:pP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lang w:val="fr-CA"/>
              </w:rPr>
            </w:pPr>
            <w:r w:rsidRPr="00346FED">
              <w:rPr>
                <w:sz w:val="20"/>
                <w:lang w:val="fr-CA"/>
              </w:rPr>
              <w:t xml:space="preserve">Jugement accueillant les réclamations de la demanderesse aux titres des frais de gestion, de la perte de revenus nette, de la majoration aux fins de l’impôt des coûts de soins futurs, des dommages-intérêts et des dépens spéciaux et rejetant sa réclamation au titre de la récupération des intérêts sur le prêt contracté pour financer les frais de justice. </w:t>
            </w:r>
          </w:p>
          <w:p w:rsidR="00346FED" w:rsidRPr="00346FED" w:rsidRDefault="00346FED" w:rsidP="00346FED">
            <w:pPr>
              <w:jc w:val="both"/>
              <w:rPr>
                <w:sz w:val="20"/>
                <w:lang w:val="fr-CA"/>
              </w:rPr>
            </w:pPr>
          </w:p>
        </w:tc>
      </w:tr>
      <w:tr w:rsidR="00346FED" w:rsidRPr="00CD2D4B" w:rsidTr="00BB2378">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5 octobre 2017</w:t>
            </w:r>
          </w:p>
          <w:p w:rsidR="00346FED" w:rsidRPr="00346FED" w:rsidRDefault="00346FED" w:rsidP="00346FED">
            <w:pPr>
              <w:jc w:val="both"/>
              <w:rPr>
                <w:sz w:val="20"/>
                <w:lang w:val="fr-CA"/>
              </w:rPr>
            </w:pPr>
            <w:r w:rsidRPr="00346FED">
              <w:rPr>
                <w:sz w:val="20"/>
                <w:lang w:val="fr-CA"/>
              </w:rPr>
              <w:t>Cour d’appel de la Colombie-Britannique</w:t>
            </w:r>
          </w:p>
          <w:p w:rsidR="00346FED" w:rsidRPr="00346FED" w:rsidRDefault="00346FED" w:rsidP="00346FED">
            <w:pPr>
              <w:jc w:val="both"/>
              <w:rPr>
                <w:sz w:val="20"/>
                <w:lang w:val="fr-CA"/>
              </w:rPr>
            </w:pPr>
            <w:r w:rsidRPr="00346FED">
              <w:rPr>
                <w:sz w:val="20"/>
                <w:lang w:val="fr-CA"/>
              </w:rPr>
              <w:t>(Vancouver)</w:t>
            </w:r>
          </w:p>
          <w:p w:rsidR="00346FED" w:rsidRPr="00346FED" w:rsidRDefault="00346FED" w:rsidP="00346FED">
            <w:pPr>
              <w:jc w:val="both"/>
              <w:rPr>
                <w:sz w:val="20"/>
                <w:lang w:val="fr-CA"/>
              </w:rPr>
            </w:pPr>
            <w:r w:rsidRPr="00346FED">
              <w:rPr>
                <w:sz w:val="20"/>
                <w:lang w:val="fr-CA"/>
              </w:rPr>
              <w:t>(Juges Frankel, Tysoe et Smith (dissidente)</w:t>
            </w:r>
          </w:p>
          <w:p w:rsidR="00346FED" w:rsidRPr="00346FED" w:rsidRDefault="00CD2D4B" w:rsidP="00346FED">
            <w:pPr>
              <w:jc w:val="both"/>
              <w:rPr>
                <w:sz w:val="20"/>
                <w:lang w:val="fr-CA"/>
              </w:rPr>
            </w:pPr>
            <w:hyperlink r:id="rId23" w:history="1">
              <w:r w:rsidR="00346FED" w:rsidRPr="00346FED">
                <w:rPr>
                  <w:rStyle w:val="Hyperlink"/>
                  <w:sz w:val="20"/>
                  <w:lang w:val="fr-CA"/>
                </w:rPr>
                <w:t>2017 BCCA 340</w:t>
              </w:r>
            </w:hyperlink>
            <w:r w:rsidR="00346FED" w:rsidRPr="00346FED">
              <w:rPr>
                <w:sz w:val="20"/>
                <w:lang w:val="fr-CA"/>
              </w:rPr>
              <w:t xml:space="preserve"> </w:t>
            </w:r>
          </w:p>
          <w:p w:rsidR="00346FED" w:rsidRPr="00346FED" w:rsidRDefault="00346FED" w:rsidP="00346FED">
            <w:pPr>
              <w:jc w:val="both"/>
              <w:rPr>
                <w:sz w:val="20"/>
                <w:lang w:val="fr-CA"/>
              </w:rPr>
            </w:pP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lang w:val="fr-CA"/>
              </w:rPr>
            </w:pPr>
            <w:r w:rsidRPr="00346FED">
              <w:rPr>
                <w:sz w:val="20"/>
                <w:lang w:val="fr-CA"/>
              </w:rPr>
              <w:t>Rejet de l’appel de la demanderesse (la juge Smith, dissidente).</w:t>
            </w:r>
          </w:p>
          <w:p w:rsidR="00346FED" w:rsidRPr="00346FED" w:rsidRDefault="00346FED" w:rsidP="00346FED">
            <w:pPr>
              <w:jc w:val="both"/>
              <w:rPr>
                <w:sz w:val="20"/>
                <w:lang w:val="fr-CA"/>
              </w:rPr>
            </w:pPr>
          </w:p>
        </w:tc>
      </w:tr>
      <w:tr w:rsidR="00346FED" w:rsidRPr="00CD2D4B" w:rsidTr="00BB2378">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4 décembre 2017</w:t>
            </w:r>
          </w:p>
          <w:p w:rsidR="00346FED" w:rsidRPr="00346FED" w:rsidRDefault="00346FED" w:rsidP="00346FED">
            <w:pPr>
              <w:jc w:val="both"/>
              <w:rPr>
                <w:sz w:val="20"/>
                <w:lang w:val="fr-CA"/>
              </w:rPr>
            </w:pPr>
            <w:r w:rsidRPr="00346FED">
              <w:rPr>
                <w:sz w:val="20"/>
                <w:lang w:val="fr-CA"/>
              </w:rPr>
              <w:t>Cour suprême du Canada</w:t>
            </w: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lang w:val="fr-CA"/>
              </w:rPr>
            </w:pPr>
            <w:r w:rsidRPr="00346FED">
              <w:rPr>
                <w:sz w:val="20"/>
                <w:lang w:val="fr-CA"/>
              </w:rPr>
              <w:t>Dépôt de la demande d’autorisation d’appel.</w:t>
            </w:r>
          </w:p>
          <w:p w:rsidR="00346FED" w:rsidRPr="00346FED" w:rsidRDefault="00346FED" w:rsidP="00346FED">
            <w:pPr>
              <w:jc w:val="both"/>
              <w:rPr>
                <w:sz w:val="20"/>
                <w:lang w:val="fr-CA"/>
              </w:rPr>
            </w:pPr>
          </w:p>
        </w:tc>
      </w:tr>
    </w:tbl>
    <w:p w:rsidR="00346FED" w:rsidRPr="00346FED" w:rsidRDefault="00346FED" w:rsidP="00346FED">
      <w:pPr>
        <w:jc w:val="both"/>
        <w:rPr>
          <w:sz w:val="20"/>
          <w:lang w:val="fr-CA"/>
        </w:rPr>
      </w:pPr>
    </w:p>
    <w:p w:rsidR="00346FED" w:rsidRPr="00346FED" w:rsidRDefault="00346FED" w:rsidP="00346FED">
      <w:pPr>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46FED" w:rsidRPr="00346FED" w:rsidTr="00A72F0D">
        <w:trPr>
          <w:gridAfter w:val="1"/>
          <w:wAfter w:w="48" w:type="pct"/>
        </w:trPr>
        <w:tc>
          <w:tcPr>
            <w:tcW w:w="537" w:type="pct"/>
          </w:tcPr>
          <w:p w:rsidR="00346FED" w:rsidRPr="00346FED" w:rsidRDefault="00346FED" w:rsidP="00346FED">
            <w:pPr>
              <w:jc w:val="both"/>
              <w:rPr>
                <w:sz w:val="20"/>
                <w:lang w:val="en-CA"/>
              </w:rPr>
            </w:pPr>
            <w:r w:rsidRPr="00346FED">
              <w:rPr>
                <w:rStyle w:val="SCCFileNumberChar"/>
                <w:sz w:val="20"/>
                <w:szCs w:val="20"/>
              </w:rPr>
              <w:t>37882</w:t>
            </w:r>
          </w:p>
        </w:tc>
        <w:tc>
          <w:tcPr>
            <w:tcW w:w="4415" w:type="pct"/>
            <w:gridSpan w:val="3"/>
          </w:tcPr>
          <w:p w:rsidR="00346FED" w:rsidRPr="00346FED" w:rsidRDefault="00346FED" w:rsidP="00346FED">
            <w:pPr>
              <w:pStyle w:val="SCCLsocParty"/>
              <w:jc w:val="both"/>
              <w:rPr>
                <w:b/>
                <w:sz w:val="20"/>
                <w:szCs w:val="20"/>
              </w:rPr>
            </w:pPr>
            <w:r w:rsidRPr="00346FED">
              <w:rPr>
                <w:b/>
                <w:sz w:val="20"/>
                <w:szCs w:val="20"/>
              </w:rPr>
              <w:t>M.M. v. Société de l’assurance automobile du Québec</w:t>
            </w:r>
          </w:p>
          <w:p w:rsidR="00346FED" w:rsidRPr="00346FED" w:rsidRDefault="00346FED" w:rsidP="00346FED">
            <w:pPr>
              <w:pStyle w:val="SCCLsocOtherPartySeparator"/>
              <w:rPr>
                <w:sz w:val="20"/>
                <w:szCs w:val="20"/>
                <w:lang w:val="en-CA"/>
              </w:rPr>
            </w:pPr>
            <w:r w:rsidRPr="00346FED">
              <w:rPr>
                <w:sz w:val="20"/>
                <w:szCs w:val="20"/>
                <w:lang w:val="en-CA"/>
              </w:rPr>
              <w:t>- and -</w:t>
            </w:r>
          </w:p>
          <w:p w:rsidR="00346FED" w:rsidRPr="00346FED" w:rsidRDefault="00346FED" w:rsidP="00346FED">
            <w:pPr>
              <w:pStyle w:val="SCCLsocParty"/>
              <w:jc w:val="both"/>
              <w:rPr>
                <w:b/>
                <w:sz w:val="20"/>
                <w:szCs w:val="20"/>
                <w:lang w:val="en-CA"/>
              </w:rPr>
            </w:pPr>
            <w:r w:rsidRPr="00346FED">
              <w:rPr>
                <w:b/>
                <w:sz w:val="20"/>
                <w:szCs w:val="20"/>
                <w:lang w:val="en-CA"/>
              </w:rPr>
              <w:t>Administrative Tribunal of Québec</w:t>
            </w:r>
          </w:p>
          <w:p w:rsidR="00346FED" w:rsidRPr="00346FED" w:rsidRDefault="00346FED" w:rsidP="00346FED">
            <w:pPr>
              <w:jc w:val="both"/>
              <w:rPr>
                <w:sz w:val="20"/>
                <w:lang w:val="en-CA"/>
              </w:rPr>
            </w:pPr>
            <w:r w:rsidRPr="00346FED">
              <w:rPr>
                <w:sz w:val="20"/>
                <w:lang w:val="en-CA"/>
              </w:rPr>
              <w:t>(Que.) (Civil) (By Leave)</w:t>
            </w:r>
          </w:p>
        </w:tc>
      </w:tr>
      <w:tr w:rsidR="00346FED" w:rsidRPr="00346FED" w:rsidTr="00A72F0D">
        <w:trPr>
          <w:gridAfter w:val="1"/>
          <w:wAfter w:w="48" w:type="pct"/>
        </w:trPr>
        <w:tc>
          <w:tcPr>
            <w:tcW w:w="4952" w:type="pct"/>
            <w:gridSpan w:val="4"/>
          </w:tcPr>
          <w:p w:rsidR="00346FED" w:rsidRPr="00346FED" w:rsidRDefault="00346FED" w:rsidP="00346FED">
            <w:pPr>
              <w:pStyle w:val="SCCBanSummary"/>
              <w:rPr>
                <w:sz w:val="20"/>
                <w:szCs w:val="20"/>
              </w:rPr>
            </w:pPr>
            <w:r w:rsidRPr="00346FED">
              <w:rPr>
                <w:sz w:val="20"/>
                <w:szCs w:val="20"/>
              </w:rPr>
              <w:t>(</w:t>
            </w:r>
            <w:r w:rsidRPr="00346FED">
              <w:rPr>
                <w:sz w:val="20"/>
                <w:szCs w:val="20"/>
                <w:lang w:val="en-GB"/>
              </w:rPr>
              <w:t>Publication Ban in Case</w:t>
            </w:r>
            <w:r w:rsidRPr="00346FED">
              <w:rPr>
                <w:sz w:val="20"/>
                <w:szCs w:val="20"/>
              </w:rPr>
              <w:t>) (</w:t>
            </w:r>
            <w:r w:rsidRPr="00346FED">
              <w:rPr>
                <w:sz w:val="20"/>
                <w:szCs w:val="20"/>
                <w:lang w:val="en-GB"/>
              </w:rPr>
              <w:t>Publication Ban on Party</w:t>
            </w:r>
            <w:r w:rsidRPr="00346FED">
              <w:rPr>
                <w:sz w:val="20"/>
                <w:szCs w:val="20"/>
              </w:rPr>
              <w:t>)</w:t>
            </w:r>
          </w:p>
          <w:p w:rsidR="00346FED" w:rsidRPr="00346FED" w:rsidRDefault="00346FED" w:rsidP="00346FED">
            <w:pPr>
              <w:jc w:val="both"/>
              <w:rPr>
                <w:sz w:val="20"/>
                <w:lang w:val="en-CA"/>
              </w:rPr>
            </w:pPr>
          </w:p>
          <w:p w:rsidR="00346FED" w:rsidRPr="00346FED" w:rsidRDefault="00346FED" w:rsidP="00346FED">
            <w:pPr>
              <w:jc w:val="both"/>
              <w:rPr>
                <w:sz w:val="20"/>
                <w:lang w:val="en-CA"/>
              </w:rPr>
            </w:pPr>
            <w:proofErr w:type="gramStart"/>
            <w:r w:rsidRPr="00346FED">
              <w:rPr>
                <w:sz w:val="20"/>
                <w:lang w:val="en-CA"/>
              </w:rPr>
              <w:t xml:space="preserve">Administrative law – Appeals – Standard of review – Administrative Tribunal of Québec (“ATQ”) – Insurance – Automobile insurance – No-fault public automobile insurance scheme – Attempted theft while driver driving – Driver injured by bullet from firearm – ATQ finding no automobile accident – Type of causal link required between damage and automobile – Whether damage suffered by driver was “caused by an automobile, by the use thereof or by the load carried in or on an automobile” – Whether ATQ’s decision was reasonable – </w:t>
            </w:r>
            <w:r w:rsidRPr="00346FED">
              <w:rPr>
                <w:i/>
                <w:sz w:val="20"/>
                <w:lang w:val="en-CA"/>
              </w:rPr>
              <w:t>Automobile Insurance Act</w:t>
            </w:r>
            <w:r w:rsidRPr="00346FED">
              <w:rPr>
                <w:sz w:val="20"/>
                <w:lang w:val="en-CA"/>
              </w:rPr>
              <w:t>, CQLR, c. A</w:t>
            </w:r>
            <w:r w:rsidRPr="00346FED">
              <w:rPr>
                <w:sz w:val="20"/>
                <w:lang w:val="en-CA"/>
              </w:rPr>
              <w:noBreakHyphen/>
              <w:t>25, s. 1 “accident”, “automobile”, “damaged caused by an automobile”, s. 7 and s. 83.64.</w:t>
            </w:r>
            <w:proofErr w:type="gramEnd"/>
          </w:p>
          <w:p w:rsidR="00346FED" w:rsidRPr="00346FED" w:rsidRDefault="00346FED" w:rsidP="00346FED">
            <w:pPr>
              <w:jc w:val="both"/>
              <w:rPr>
                <w:sz w:val="20"/>
                <w:lang w:val="en-CA"/>
              </w:rPr>
            </w:pPr>
          </w:p>
        </w:tc>
      </w:tr>
      <w:tr w:rsidR="00346FED" w:rsidRPr="00346FED" w:rsidTr="00A72F0D">
        <w:trPr>
          <w:gridAfter w:val="1"/>
          <w:wAfter w:w="48" w:type="pct"/>
        </w:trPr>
        <w:tc>
          <w:tcPr>
            <w:tcW w:w="4952" w:type="pct"/>
            <w:gridSpan w:val="4"/>
          </w:tcPr>
          <w:p w:rsidR="00346FED" w:rsidRPr="00346FED" w:rsidRDefault="00346FED" w:rsidP="00346FED">
            <w:pPr>
              <w:jc w:val="both"/>
              <w:rPr>
                <w:sz w:val="20"/>
                <w:lang w:val="en-CA"/>
              </w:rPr>
            </w:pPr>
            <w:r w:rsidRPr="00346FED">
              <w:rPr>
                <w:sz w:val="20"/>
                <w:lang w:val="en-CA"/>
              </w:rPr>
              <w:t xml:space="preserve">The applicant M. M. is a retired Quebec resident who stays in Florida during the winter. In November 2015, he </w:t>
            </w:r>
            <w:proofErr w:type="gramStart"/>
            <w:r w:rsidRPr="00346FED">
              <w:rPr>
                <w:sz w:val="20"/>
                <w:lang w:val="en-CA"/>
              </w:rPr>
              <w:t>was shot</w:t>
            </w:r>
            <w:proofErr w:type="gramEnd"/>
            <w:r w:rsidRPr="00346FED">
              <w:rPr>
                <w:sz w:val="20"/>
                <w:lang w:val="en-CA"/>
              </w:rPr>
              <w:t xml:space="preserve"> in the head by a firearm when he was the victim of an attempted theft while driving his car in Florida. He hurried back to Quebec to have his injuries treated. He filed an application with the SAAQ for compensation, which </w:t>
            </w:r>
            <w:proofErr w:type="gramStart"/>
            <w:r w:rsidRPr="00346FED">
              <w:rPr>
                <w:sz w:val="20"/>
                <w:lang w:val="en-CA"/>
              </w:rPr>
              <w:t>was denied</w:t>
            </w:r>
            <w:proofErr w:type="gramEnd"/>
            <w:r w:rsidRPr="00346FED">
              <w:rPr>
                <w:sz w:val="20"/>
                <w:lang w:val="en-CA"/>
              </w:rPr>
              <w:t xml:space="preserve">. That decision </w:t>
            </w:r>
            <w:proofErr w:type="gramStart"/>
            <w:r w:rsidRPr="00346FED">
              <w:rPr>
                <w:sz w:val="20"/>
                <w:lang w:val="en-CA"/>
              </w:rPr>
              <w:t>was upheld</w:t>
            </w:r>
            <w:proofErr w:type="gramEnd"/>
            <w:r w:rsidRPr="00346FED">
              <w:rPr>
                <w:sz w:val="20"/>
                <w:lang w:val="en-CA"/>
              </w:rPr>
              <w:t xml:space="preserve"> by the ATQ, which found that the attempted murder was unrelated to the use of a vehicle, so there could be no [</w:t>
            </w:r>
            <w:r w:rsidRPr="00346FED">
              <w:rPr>
                <w:smallCaps/>
                <w:sz w:val="20"/>
                <w:lang w:val="en-CA"/>
              </w:rPr>
              <w:t>translation</w:t>
            </w:r>
            <w:r w:rsidRPr="00346FED">
              <w:rPr>
                <w:sz w:val="20"/>
                <w:lang w:val="en-CA"/>
              </w:rPr>
              <w:t>] “accident caused by an automobile”. On judicial review, the Superior Court selected and applied the reasonableness standard and concluded that the ATQ’s determination fell within the range of possible, acceptable outcomes having regard to the facts and the law. The Court of Appeal dismissed the motion for leave to appeal, finding that the ATQ’s interpretation was consistent with the ordinary meaning and the courts’ liberal interpretation of the expression “accident caused by an automobile”.</w:t>
            </w:r>
          </w:p>
        </w:tc>
      </w:tr>
      <w:tr w:rsidR="00346FED" w:rsidRPr="00346FED" w:rsidTr="00A72F0D">
        <w:trPr>
          <w:gridAfter w:val="1"/>
          <w:wAfter w:w="48" w:type="pct"/>
        </w:trPr>
        <w:tc>
          <w:tcPr>
            <w:tcW w:w="4952" w:type="pct"/>
            <w:gridSpan w:val="4"/>
          </w:tcPr>
          <w:p w:rsidR="00346FED" w:rsidRPr="00346FED" w:rsidRDefault="00346FED" w:rsidP="00346FED">
            <w:pPr>
              <w:jc w:val="both"/>
              <w:rPr>
                <w:sz w:val="20"/>
                <w:lang w:val="en-CA"/>
              </w:rPr>
            </w:pPr>
          </w:p>
        </w:tc>
      </w:tr>
      <w:tr w:rsidR="00346FED" w:rsidRPr="00346FED" w:rsidTr="00A72F0D">
        <w:tblPrEx>
          <w:tblCellMar>
            <w:bottom w:w="0" w:type="dxa"/>
          </w:tblCellMar>
        </w:tblPrEx>
        <w:tc>
          <w:tcPr>
            <w:tcW w:w="2367" w:type="pct"/>
            <w:gridSpan w:val="2"/>
          </w:tcPr>
          <w:p w:rsidR="00346FED" w:rsidRPr="00346FED" w:rsidRDefault="00346FED" w:rsidP="00346FED">
            <w:pPr>
              <w:jc w:val="both"/>
              <w:rPr>
                <w:sz w:val="20"/>
                <w:lang w:val="en-CA"/>
              </w:rPr>
            </w:pPr>
            <w:r w:rsidRPr="00346FED">
              <w:rPr>
                <w:sz w:val="20"/>
                <w:lang w:val="en-CA"/>
              </w:rPr>
              <w:t>January 27, 2017</w:t>
            </w:r>
          </w:p>
          <w:p w:rsidR="00346FED" w:rsidRPr="00346FED" w:rsidRDefault="00346FED" w:rsidP="00346FED">
            <w:pPr>
              <w:jc w:val="both"/>
              <w:rPr>
                <w:sz w:val="20"/>
                <w:lang w:val="en-CA"/>
              </w:rPr>
            </w:pPr>
            <w:r w:rsidRPr="00346FED">
              <w:rPr>
                <w:sz w:val="20"/>
                <w:lang w:val="en-CA"/>
              </w:rPr>
              <w:t>Administrative Tribunal of Québec, S</w:t>
            </w:r>
            <w:r w:rsidRPr="00346FED">
              <w:rPr>
                <w:sz w:val="20"/>
                <w:lang w:val="en"/>
              </w:rPr>
              <w:t>ocial Affairs Division (compensation matters)</w:t>
            </w:r>
          </w:p>
          <w:p w:rsidR="00346FED" w:rsidRPr="00346FED" w:rsidRDefault="00346FED" w:rsidP="00346FED">
            <w:pPr>
              <w:jc w:val="both"/>
              <w:rPr>
                <w:sz w:val="20"/>
                <w:lang w:val="en-CA"/>
              </w:rPr>
            </w:pPr>
            <w:r w:rsidRPr="00346FED">
              <w:rPr>
                <w:sz w:val="20"/>
                <w:lang w:val="en-CA"/>
              </w:rPr>
              <w:t>(Administrative Judge Lessard)</w:t>
            </w:r>
          </w:p>
          <w:p w:rsidR="00346FED" w:rsidRPr="00346FED" w:rsidRDefault="00346FED" w:rsidP="00346FED">
            <w:pPr>
              <w:jc w:val="both"/>
              <w:rPr>
                <w:sz w:val="20"/>
                <w:lang w:val="en-CA"/>
              </w:rPr>
            </w:pPr>
            <w:r w:rsidRPr="00346FED">
              <w:rPr>
                <w:sz w:val="20"/>
                <w:lang w:val="en-CA"/>
              </w:rPr>
              <w:t>No. SAS-M-248218-1605</w:t>
            </w:r>
          </w:p>
          <w:p w:rsidR="00346FED" w:rsidRPr="00346FED" w:rsidRDefault="00CD2D4B" w:rsidP="00346FED">
            <w:pPr>
              <w:jc w:val="both"/>
              <w:rPr>
                <w:sz w:val="20"/>
                <w:lang w:val="en-CA"/>
              </w:rPr>
            </w:pPr>
            <w:hyperlink r:id="rId24" w:history="1">
              <w:r w:rsidR="00346FED" w:rsidRPr="00346FED">
                <w:rPr>
                  <w:rStyle w:val="Hyperlink"/>
                  <w:sz w:val="20"/>
                  <w:lang w:val="en-CA"/>
                </w:rPr>
                <w:t>2017 QCTAQ 01533</w:t>
              </w:r>
            </w:hyperlink>
          </w:p>
          <w:p w:rsidR="00346FED" w:rsidRPr="00346FED" w:rsidRDefault="00346FED" w:rsidP="00346FED">
            <w:pPr>
              <w:jc w:val="both"/>
              <w:rPr>
                <w:sz w:val="20"/>
                <w:lang w:val="en-CA"/>
              </w:rPr>
            </w:pPr>
          </w:p>
        </w:tc>
        <w:tc>
          <w:tcPr>
            <w:tcW w:w="267" w:type="pct"/>
          </w:tcPr>
          <w:p w:rsidR="00346FED" w:rsidRPr="00346FED" w:rsidRDefault="00346FED" w:rsidP="00346FED">
            <w:pPr>
              <w:jc w:val="both"/>
              <w:rPr>
                <w:sz w:val="20"/>
                <w:lang w:val="en-CA"/>
              </w:rPr>
            </w:pPr>
          </w:p>
        </w:tc>
        <w:tc>
          <w:tcPr>
            <w:tcW w:w="2366" w:type="pct"/>
            <w:gridSpan w:val="2"/>
          </w:tcPr>
          <w:p w:rsidR="00346FED" w:rsidRPr="00346FED" w:rsidRDefault="00346FED" w:rsidP="00346FED">
            <w:pPr>
              <w:jc w:val="both"/>
              <w:rPr>
                <w:sz w:val="20"/>
                <w:lang w:val="en-CA"/>
              </w:rPr>
            </w:pPr>
            <w:r w:rsidRPr="00346FED">
              <w:rPr>
                <w:sz w:val="20"/>
                <w:lang w:val="en-CA"/>
              </w:rPr>
              <w:t>Proceeding to contest decision rendered in review by SAAQ dismissed</w:t>
            </w:r>
          </w:p>
        </w:tc>
      </w:tr>
      <w:tr w:rsidR="00346FED" w:rsidRPr="00346FED" w:rsidTr="00A72F0D">
        <w:tblPrEx>
          <w:tblCellMar>
            <w:bottom w:w="0" w:type="dxa"/>
          </w:tblCellMar>
        </w:tblPrEx>
        <w:tc>
          <w:tcPr>
            <w:tcW w:w="2367" w:type="pct"/>
            <w:gridSpan w:val="2"/>
          </w:tcPr>
          <w:p w:rsidR="00346FED" w:rsidRPr="00346FED" w:rsidRDefault="00346FED" w:rsidP="00346FED">
            <w:pPr>
              <w:jc w:val="both"/>
              <w:rPr>
                <w:sz w:val="20"/>
                <w:lang w:val="en-CA"/>
              </w:rPr>
            </w:pPr>
            <w:r w:rsidRPr="00346FED">
              <w:rPr>
                <w:sz w:val="20"/>
                <w:lang w:val="en-CA"/>
              </w:rPr>
              <w:t>July 20, 2017</w:t>
            </w:r>
          </w:p>
          <w:p w:rsidR="00346FED" w:rsidRPr="00346FED" w:rsidRDefault="00346FED" w:rsidP="00346FED">
            <w:pPr>
              <w:jc w:val="both"/>
              <w:rPr>
                <w:sz w:val="20"/>
                <w:lang w:val="en-CA"/>
              </w:rPr>
            </w:pPr>
            <w:r w:rsidRPr="00346FED">
              <w:rPr>
                <w:sz w:val="20"/>
                <w:lang w:val="en-CA"/>
              </w:rPr>
              <w:t>Quebec Superior Court</w:t>
            </w:r>
          </w:p>
          <w:p w:rsidR="00346FED" w:rsidRPr="00346FED" w:rsidRDefault="00346FED" w:rsidP="00346FED">
            <w:pPr>
              <w:jc w:val="both"/>
              <w:rPr>
                <w:sz w:val="20"/>
                <w:lang w:val="en-CA"/>
              </w:rPr>
            </w:pPr>
            <w:r w:rsidRPr="00346FED">
              <w:rPr>
                <w:sz w:val="20"/>
                <w:lang w:val="en-CA"/>
              </w:rPr>
              <w:t>(Bellavance J.)</w:t>
            </w:r>
          </w:p>
          <w:p w:rsidR="00346FED" w:rsidRPr="00346FED" w:rsidRDefault="00346FED" w:rsidP="00346FED">
            <w:pPr>
              <w:jc w:val="both"/>
              <w:rPr>
                <w:sz w:val="20"/>
                <w:lang w:val="en-CA"/>
              </w:rPr>
            </w:pPr>
            <w:r w:rsidRPr="00346FED">
              <w:rPr>
                <w:sz w:val="20"/>
                <w:lang w:val="en-CA"/>
              </w:rPr>
              <w:t>No. 200-17-025491-176</w:t>
            </w:r>
          </w:p>
          <w:p w:rsidR="00346FED" w:rsidRPr="00346FED" w:rsidRDefault="00CD2D4B" w:rsidP="00346FED">
            <w:pPr>
              <w:jc w:val="both"/>
              <w:rPr>
                <w:sz w:val="20"/>
                <w:lang w:val="en-CA"/>
              </w:rPr>
            </w:pPr>
            <w:hyperlink r:id="rId25" w:history="1">
              <w:r w:rsidR="00346FED" w:rsidRPr="00346FED">
                <w:rPr>
                  <w:rStyle w:val="Hyperlink"/>
                  <w:sz w:val="20"/>
                  <w:lang w:val="en-CA"/>
                </w:rPr>
                <w:t>2017 QCCS 3393</w:t>
              </w:r>
            </w:hyperlink>
          </w:p>
          <w:p w:rsidR="00346FED" w:rsidRPr="00346FED" w:rsidRDefault="00346FED" w:rsidP="00346FED">
            <w:pPr>
              <w:jc w:val="both"/>
              <w:rPr>
                <w:sz w:val="20"/>
                <w:lang w:val="en-CA"/>
              </w:rPr>
            </w:pPr>
          </w:p>
        </w:tc>
        <w:tc>
          <w:tcPr>
            <w:tcW w:w="267" w:type="pct"/>
          </w:tcPr>
          <w:p w:rsidR="00346FED" w:rsidRPr="00346FED" w:rsidRDefault="00346FED" w:rsidP="00346FED">
            <w:pPr>
              <w:jc w:val="both"/>
              <w:rPr>
                <w:sz w:val="20"/>
                <w:lang w:val="en-CA"/>
              </w:rPr>
            </w:pPr>
          </w:p>
        </w:tc>
        <w:tc>
          <w:tcPr>
            <w:tcW w:w="2366" w:type="pct"/>
            <w:gridSpan w:val="2"/>
          </w:tcPr>
          <w:p w:rsidR="00346FED" w:rsidRPr="00346FED" w:rsidRDefault="00346FED" w:rsidP="00346FED">
            <w:pPr>
              <w:jc w:val="both"/>
              <w:rPr>
                <w:sz w:val="20"/>
                <w:lang w:val="en-CA"/>
              </w:rPr>
            </w:pPr>
            <w:r w:rsidRPr="00346FED">
              <w:rPr>
                <w:sz w:val="20"/>
                <w:lang w:val="en-CA"/>
              </w:rPr>
              <w:t>Application for judicial review dismissed</w:t>
            </w:r>
          </w:p>
          <w:p w:rsidR="00346FED" w:rsidRPr="00346FED" w:rsidRDefault="00346FED" w:rsidP="00346FED">
            <w:pPr>
              <w:jc w:val="both"/>
              <w:rPr>
                <w:sz w:val="20"/>
                <w:lang w:val="en-CA"/>
              </w:rPr>
            </w:pPr>
          </w:p>
        </w:tc>
      </w:tr>
      <w:tr w:rsidR="00346FED" w:rsidRPr="00346FED" w:rsidTr="00A72F0D">
        <w:tblPrEx>
          <w:tblCellMar>
            <w:bottom w:w="0" w:type="dxa"/>
          </w:tblCellMar>
        </w:tblPrEx>
        <w:tc>
          <w:tcPr>
            <w:tcW w:w="2367" w:type="pct"/>
            <w:gridSpan w:val="2"/>
          </w:tcPr>
          <w:p w:rsidR="00346FED" w:rsidRPr="00346FED" w:rsidRDefault="00346FED" w:rsidP="00346FED">
            <w:pPr>
              <w:jc w:val="both"/>
              <w:rPr>
                <w:sz w:val="20"/>
                <w:lang w:val="en-CA"/>
              </w:rPr>
            </w:pPr>
            <w:r w:rsidRPr="00346FED">
              <w:rPr>
                <w:sz w:val="20"/>
                <w:lang w:val="en-CA"/>
              </w:rPr>
              <w:t>October 6, 2017</w:t>
            </w:r>
          </w:p>
          <w:p w:rsidR="00346FED" w:rsidRPr="00346FED" w:rsidRDefault="00346FED" w:rsidP="00346FED">
            <w:pPr>
              <w:jc w:val="both"/>
              <w:rPr>
                <w:sz w:val="20"/>
                <w:lang w:val="en-CA"/>
              </w:rPr>
            </w:pPr>
            <w:r w:rsidRPr="00346FED">
              <w:rPr>
                <w:sz w:val="20"/>
                <w:lang w:val="en-CA"/>
              </w:rPr>
              <w:t>Quebec Court of Appeal (Québec)</w:t>
            </w:r>
          </w:p>
          <w:p w:rsidR="00346FED" w:rsidRPr="00346FED" w:rsidRDefault="00346FED" w:rsidP="00346FED">
            <w:pPr>
              <w:jc w:val="both"/>
              <w:rPr>
                <w:sz w:val="20"/>
                <w:lang w:val="en-CA"/>
              </w:rPr>
            </w:pPr>
            <w:r w:rsidRPr="00346FED">
              <w:rPr>
                <w:sz w:val="20"/>
                <w:lang w:val="en-CA"/>
              </w:rPr>
              <w:t>(Gagnon J.A.)</w:t>
            </w:r>
          </w:p>
          <w:p w:rsidR="00346FED" w:rsidRPr="00346FED" w:rsidRDefault="00346FED" w:rsidP="00346FED">
            <w:pPr>
              <w:jc w:val="both"/>
              <w:rPr>
                <w:sz w:val="20"/>
                <w:lang w:val="en-CA"/>
              </w:rPr>
            </w:pPr>
            <w:r w:rsidRPr="00346FED">
              <w:rPr>
                <w:sz w:val="20"/>
                <w:lang w:val="en-CA"/>
              </w:rPr>
              <w:t>No. 200-09-009583-177</w:t>
            </w:r>
          </w:p>
          <w:p w:rsidR="00346FED" w:rsidRPr="00346FED" w:rsidRDefault="00CD2D4B" w:rsidP="00346FED">
            <w:pPr>
              <w:jc w:val="both"/>
              <w:rPr>
                <w:sz w:val="20"/>
                <w:lang w:val="en-CA"/>
              </w:rPr>
            </w:pPr>
            <w:hyperlink r:id="rId26" w:history="1">
              <w:r w:rsidR="00346FED" w:rsidRPr="00346FED">
                <w:rPr>
                  <w:rStyle w:val="Hyperlink"/>
                  <w:sz w:val="20"/>
                  <w:lang w:val="en-CA"/>
                </w:rPr>
                <w:t>2017 QCCA 1546</w:t>
              </w:r>
            </w:hyperlink>
          </w:p>
          <w:p w:rsidR="00346FED" w:rsidRPr="00346FED" w:rsidRDefault="00346FED" w:rsidP="00346FED">
            <w:pPr>
              <w:jc w:val="both"/>
              <w:rPr>
                <w:sz w:val="20"/>
                <w:lang w:val="en-CA"/>
              </w:rPr>
            </w:pPr>
          </w:p>
        </w:tc>
        <w:tc>
          <w:tcPr>
            <w:tcW w:w="267" w:type="pct"/>
          </w:tcPr>
          <w:p w:rsidR="00346FED" w:rsidRPr="00346FED" w:rsidRDefault="00346FED" w:rsidP="00346FED">
            <w:pPr>
              <w:jc w:val="both"/>
              <w:rPr>
                <w:sz w:val="20"/>
                <w:lang w:val="en-CA"/>
              </w:rPr>
            </w:pPr>
          </w:p>
        </w:tc>
        <w:tc>
          <w:tcPr>
            <w:tcW w:w="2366" w:type="pct"/>
            <w:gridSpan w:val="2"/>
          </w:tcPr>
          <w:p w:rsidR="00346FED" w:rsidRPr="00346FED" w:rsidRDefault="00346FED" w:rsidP="00346FED">
            <w:pPr>
              <w:jc w:val="both"/>
              <w:rPr>
                <w:sz w:val="20"/>
                <w:lang w:val="en-CA"/>
              </w:rPr>
            </w:pPr>
            <w:r w:rsidRPr="00346FED">
              <w:rPr>
                <w:sz w:val="20"/>
                <w:lang w:val="en-CA"/>
              </w:rPr>
              <w:t>Motion for leave to appeal dismissed</w:t>
            </w:r>
          </w:p>
          <w:p w:rsidR="00346FED" w:rsidRPr="00346FED" w:rsidRDefault="00346FED" w:rsidP="00346FED">
            <w:pPr>
              <w:jc w:val="both"/>
              <w:rPr>
                <w:sz w:val="20"/>
                <w:lang w:val="en-CA"/>
              </w:rPr>
            </w:pPr>
          </w:p>
        </w:tc>
      </w:tr>
      <w:tr w:rsidR="00346FED" w:rsidRPr="00346FED" w:rsidTr="00A72F0D">
        <w:tblPrEx>
          <w:tblCellMar>
            <w:bottom w:w="0" w:type="dxa"/>
          </w:tblCellMar>
        </w:tblPrEx>
        <w:tc>
          <w:tcPr>
            <w:tcW w:w="2367" w:type="pct"/>
            <w:gridSpan w:val="2"/>
          </w:tcPr>
          <w:p w:rsidR="00346FED" w:rsidRPr="00346FED" w:rsidRDefault="00346FED" w:rsidP="00346FED">
            <w:pPr>
              <w:jc w:val="both"/>
              <w:rPr>
                <w:sz w:val="20"/>
                <w:lang w:val="en-CA"/>
              </w:rPr>
            </w:pPr>
            <w:r w:rsidRPr="00346FED">
              <w:rPr>
                <w:sz w:val="20"/>
                <w:lang w:val="en-CA"/>
              </w:rPr>
              <w:t>November 29, 2017</w:t>
            </w:r>
          </w:p>
          <w:p w:rsidR="00346FED" w:rsidRPr="00346FED" w:rsidRDefault="00346FED" w:rsidP="00346FED">
            <w:pPr>
              <w:jc w:val="both"/>
              <w:rPr>
                <w:sz w:val="20"/>
                <w:lang w:val="en-CA"/>
              </w:rPr>
            </w:pPr>
            <w:r w:rsidRPr="00346FED">
              <w:rPr>
                <w:sz w:val="20"/>
                <w:lang w:val="en-CA"/>
              </w:rPr>
              <w:t>Supreme Court of Canada</w:t>
            </w:r>
          </w:p>
        </w:tc>
        <w:tc>
          <w:tcPr>
            <w:tcW w:w="267" w:type="pct"/>
          </w:tcPr>
          <w:p w:rsidR="00346FED" w:rsidRPr="00346FED" w:rsidRDefault="00346FED" w:rsidP="00346FED">
            <w:pPr>
              <w:jc w:val="both"/>
              <w:rPr>
                <w:sz w:val="20"/>
                <w:lang w:val="en-CA"/>
              </w:rPr>
            </w:pPr>
          </w:p>
        </w:tc>
        <w:tc>
          <w:tcPr>
            <w:tcW w:w="2366" w:type="pct"/>
            <w:gridSpan w:val="2"/>
          </w:tcPr>
          <w:p w:rsidR="00346FED" w:rsidRPr="00346FED" w:rsidRDefault="00346FED" w:rsidP="00346FED">
            <w:pPr>
              <w:jc w:val="both"/>
              <w:rPr>
                <w:sz w:val="20"/>
                <w:lang w:val="en-CA"/>
              </w:rPr>
            </w:pPr>
            <w:r w:rsidRPr="00346FED">
              <w:rPr>
                <w:sz w:val="20"/>
                <w:lang w:val="en-CA"/>
              </w:rPr>
              <w:t>Application for leave to appeal filed</w:t>
            </w:r>
          </w:p>
          <w:p w:rsidR="00346FED" w:rsidRPr="00346FED" w:rsidRDefault="00346FED" w:rsidP="00346FED">
            <w:pPr>
              <w:jc w:val="both"/>
              <w:rPr>
                <w:sz w:val="20"/>
                <w:lang w:val="en-CA"/>
              </w:rPr>
            </w:pPr>
          </w:p>
        </w:tc>
      </w:tr>
    </w:tbl>
    <w:p w:rsidR="00346FED" w:rsidRDefault="00346FED" w:rsidP="00346FED">
      <w:pPr>
        <w:jc w:val="both"/>
        <w:rPr>
          <w:sz w:val="20"/>
          <w:lang w:val="en-CA"/>
        </w:rPr>
      </w:pPr>
    </w:p>
    <w:p w:rsidR="00346FED" w:rsidRPr="00346FED" w:rsidRDefault="00346FED" w:rsidP="00346FED">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346FED" w:rsidRPr="00CD2D4B" w:rsidTr="00A72F0D">
        <w:trPr>
          <w:gridAfter w:val="1"/>
          <w:wAfter w:w="48" w:type="pct"/>
        </w:trPr>
        <w:tc>
          <w:tcPr>
            <w:tcW w:w="537" w:type="pct"/>
          </w:tcPr>
          <w:p w:rsidR="00346FED" w:rsidRPr="00346FED" w:rsidRDefault="00346FED" w:rsidP="00346FED">
            <w:pPr>
              <w:jc w:val="both"/>
              <w:rPr>
                <w:sz w:val="20"/>
              </w:rPr>
            </w:pPr>
            <w:r w:rsidRPr="00346FED">
              <w:rPr>
                <w:rStyle w:val="SCCFileNumberChar"/>
                <w:sz w:val="20"/>
                <w:szCs w:val="20"/>
              </w:rPr>
              <w:t>37882</w:t>
            </w:r>
          </w:p>
        </w:tc>
        <w:tc>
          <w:tcPr>
            <w:tcW w:w="4415" w:type="pct"/>
            <w:gridSpan w:val="3"/>
          </w:tcPr>
          <w:p w:rsidR="00346FED" w:rsidRPr="00346FED" w:rsidRDefault="00346FED" w:rsidP="00346FED">
            <w:pPr>
              <w:pStyle w:val="SCCLsocParty"/>
              <w:jc w:val="both"/>
              <w:rPr>
                <w:b/>
                <w:sz w:val="20"/>
                <w:szCs w:val="20"/>
              </w:rPr>
            </w:pPr>
            <w:r w:rsidRPr="00346FED">
              <w:rPr>
                <w:b/>
                <w:sz w:val="20"/>
                <w:szCs w:val="20"/>
              </w:rPr>
              <w:t>M.M. c. La société d’assurance automobile du Québec</w:t>
            </w:r>
          </w:p>
          <w:p w:rsidR="00346FED" w:rsidRPr="00346FED" w:rsidRDefault="00346FED" w:rsidP="00346FED">
            <w:pPr>
              <w:pStyle w:val="SCCLsocOtherPartySeparator"/>
              <w:rPr>
                <w:sz w:val="20"/>
                <w:szCs w:val="20"/>
              </w:rPr>
            </w:pPr>
            <w:r w:rsidRPr="00346FED">
              <w:rPr>
                <w:sz w:val="20"/>
                <w:szCs w:val="20"/>
              </w:rPr>
              <w:t>- et -</w:t>
            </w:r>
          </w:p>
          <w:p w:rsidR="00346FED" w:rsidRPr="00346FED" w:rsidRDefault="00346FED" w:rsidP="00346FED">
            <w:pPr>
              <w:pStyle w:val="SCCLsocParty"/>
              <w:jc w:val="both"/>
              <w:rPr>
                <w:b/>
                <w:sz w:val="20"/>
                <w:szCs w:val="20"/>
              </w:rPr>
            </w:pPr>
            <w:r w:rsidRPr="00346FED">
              <w:rPr>
                <w:b/>
                <w:sz w:val="20"/>
                <w:szCs w:val="20"/>
              </w:rPr>
              <w:t>Tribunal Administratif du Québec</w:t>
            </w:r>
          </w:p>
          <w:p w:rsidR="00346FED" w:rsidRPr="00346FED" w:rsidRDefault="00346FED" w:rsidP="00346FED">
            <w:pPr>
              <w:jc w:val="both"/>
              <w:rPr>
                <w:sz w:val="20"/>
                <w:lang w:val="fr-CA"/>
              </w:rPr>
            </w:pPr>
            <w:r w:rsidRPr="00346FED">
              <w:rPr>
                <w:sz w:val="20"/>
                <w:lang w:val="fr-CA"/>
              </w:rPr>
              <w:t>(Qc) (Civile) (Autorisation)</w:t>
            </w:r>
          </w:p>
        </w:tc>
      </w:tr>
      <w:tr w:rsidR="00346FED" w:rsidRPr="00CD2D4B" w:rsidTr="00A72F0D">
        <w:trPr>
          <w:gridAfter w:val="1"/>
          <w:wAfter w:w="48" w:type="pct"/>
        </w:trPr>
        <w:tc>
          <w:tcPr>
            <w:tcW w:w="4952" w:type="pct"/>
            <w:gridSpan w:val="4"/>
          </w:tcPr>
          <w:p w:rsidR="00346FED" w:rsidRPr="00346FED" w:rsidRDefault="00346FED" w:rsidP="00346FED">
            <w:pPr>
              <w:pStyle w:val="SCCBanSummary"/>
              <w:rPr>
                <w:sz w:val="20"/>
                <w:szCs w:val="20"/>
                <w:lang w:val="fr-CA"/>
              </w:rPr>
            </w:pPr>
            <w:r w:rsidRPr="00346FED">
              <w:rPr>
                <w:sz w:val="20"/>
                <w:szCs w:val="20"/>
                <w:lang w:val="fr-CA"/>
              </w:rPr>
              <w:t>(Ordonnance de non-publication dans le dossier) (Ordonnance de non-publication visant une partie)</w:t>
            </w:r>
          </w:p>
          <w:p w:rsidR="00346FED" w:rsidRPr="00346FED" w:rsidRDefault="00346FED" w:rsidP="00346FED">
            <w:pPr>
              <w:jc w:val="both"/>
              <w:rPr>
                <w:sz w:val="20"/>
                <w:lang w:val="fr-CA"/>
              </w:rPr>
            </w:pPr>
          </w:p>
          <w:p w:rsidR="00346FED" w:rsidRPr="00346FED" w:rsidRDefault="00346FED" w:rsidP="00346FED">
            <w:pPr>
              <w:jc w:val="both"/>
              <w:rPr>
                <w:sz w:val="20"/>
                <w:lang w:val="fr-CA"/>
              </w:rPr>
            </w:pPr>
            <w:r w:rsidRPr="00346FED">
              <w:rPr>
                <w:sz w:val="20"/>
                <w:lang w:val="fr-CA"/>
              </w:rPr>
              <w:t>Droit administratif – Appels – Norme de contrôle – Tribunal administratif du Québec (« TAQ ») – Assurance – Assurance automobile – Régime public d’assurance automobile sans égard à la responsabilité – Tentative de vol alors que le conducteur est au volant – Blessure par un projectile d’arme à feu – Le TAQ conclut à l’absence d’un accident automobile – Type de lien de causalité nécessaire entre le préjudice et l’automobile – Le préjudice subi par le conducteur a</w:t>
            </w:r>
            <w:r w:rsidRPr="00346FED">
              <w:rPr>
                <w:rFonts w:ascii="MS Mincho" w:eastAsia="MS Mincho" w:hAnsi="MS Mincho" w:cs="MS Mincho" w:hint="eastAsia"/>
                <w:sz w:val="20"/>
                <w:lang w:val="fr-CA"/>
              </w:rPr>
              <w:t>‑</w:t>
            </w:r>
            <w:r w:rsidRPr="00346FED">
              <w:rPr>
                <w:sz w:val="20"/>
                <w:lang w:val="fr-CA"/>
              </w:rPr>
              <w:t>t</w:t>
            </w:r>
            <w:r w:rsidRPr="00346FED">
              <w:rPr>
                <w:rFonts w:ascii="MS Mincho" w:eastAsia="MS Mincho" w:hAnsi="MS Mincho" w:cs="MS Mincho" w:hint="eastAsia"/>
                <w:sz w:val="20"/>
                <w:lang w:val="fr-CA"/>
              </w:rPr>
              <w:t>‑</w:t>
            </w:r>
            <w:r w:rsidRPr="00346FED">
              <w:rPr>
                <w:sz w:val="20"/>
                <w:lang w:val="fr-CA"/>
              </w:rPr>
              <w:t xml:space="preserve">il été « causé par une automobile, par son usage ou par son chargement »? – La décision du TAQ était-elle raisonnable? – </w:t>
            </w:r>
            <w:r w:rsidRPr="00346FED">
              <w:rPr>
                <w:i/>
                <w:sz w:val="20"/>
                <w:lang w:val="fr-CA"/>
              </w:rPr>
              <w:t>Loi sur l’assurance automobile</w:t>
            </w:r>
            <w:r w:rsidRPr="00346FED">
              <w:rPr>
                <w:sz w:val="20"/>
                <w:lang w:val="fr-CA"/>
              </w:rPr>
              <w:t>, C.L.R.Q., ch. A</w:t>
            </w:r>
            <w:r w:rsidRPr="00346FED">
              <w:rPr>
                <w:rFonts w:ascii="MS Mincho" w:eastAsia="MS Mincho" w:hAnsi="MS Mincho" w:cs="MS Mincho" w:hint="eastAsia"/>
                <w:sz w:val="20"/>
                <w:lang w:val="fr-CA"/>
              </w:rPr>
              <w:t>‑</w:t>
            </w:r>
            <w:r w:rsidRPr="00346FED">
              <w:rPr>
                <w:sz w:val="20"/>
                <w:lang w:val="fr-CA"/>
              </w:rPr>
              <w:t>25, art. 1 « accident », « automobile », « préjudice causé par une automobile », art. 7 et art. 83.64.</w:t>
            </w:r>
          </w:p>
          <w:p w:rsidR="00346FED" w:rsidRPr="00346FED" w:rsidRDefault="00346FED" w:rsidP="00346FED">
            <w:pPr>
              <w:jc w:val="both"/>
              <w:rPr>
                <w:sz w:val="20"/>
                <w:lang w:val="fr-CA"/>
              </w:rPr>
            </w:pPr>
          </w:p>
        </w:tc>
      </w:tr>
      <w:tr w:rsidR="00346FED" w:rsidRPr="00CD2D4B" w:rsidTr="00A72F0D">
        <w:trPr>
          <w:gridAfter w:val="1"/>
          <w:wAfter w:w="48" w:type="pct"/>
        </w:trPr>
        <w:tc>
          <w:tcPr>
            <w:tcW w:w="4952" w:type="pct"/>
            <w:gridSpan w:val="4"/>
          </w:tcPr>
          <w:p w:rsidR="00346FED" w:rsidRPr="00346FED" w:rsidRDefault="00346FED" w:rsidP="00346FED">
            <w:pPr>
              <w:jc w:val="both"/>
              <w:rPr>
                <w:sz w:val="20"/>
                <w:lang w:val="fr-CA"/>
              </w:rPr>
            </w:pPr>
            <w:r w:rsidRPr="00346FED">
              <w:rPr>
                <w:sz w:val="20"/>
                <w:lang w:val="fr-CA"/>
              </w:rPr>
              <w:t>Le demandeur, M. M., est un résident du Québec à la retraite qui séjourne en Floride pendant l’hiver. En novembre 2015, il a été touché à la tête par un projectile d’arme à feu à l’occasion d’une tentative de vol commise alors qu’il était au volant de sa voiture en Floride. M. M. s’est déplacé précipitamment vers le Québec pour se faire traiter pour les blessures subies. M. M. a présenté une demande d’indemnisation auprès de la SAAQ, laquelle a été refusée. Cette décision a été maintenue par le TAQ. Le TAQ a considéré que la tentative de meurtre était étrangère à l’usage ou l’utilisation d’un véhicule, de sorte qu’il ne pouvait y avoir d’« accident causé par une automobile ». En révision judiciaire, la Cour supérieure a retenu et appliqué la norme de la décision raisonnable et a conclu que la détermination du TAQ faisait partie des issues possibles et acceptables compte tenu des faits et du droit. La Cour d’appel a rejeté la requête pour permission d’appeler, étant d’avis que l’interprétation du TAQ était conforme au sens courant et à l’interprétation libérale qu’ont donné les tribunaux à l’expression « accident causé par une automobile ».</w:t>
            </w:r>
          </w:p>
        </w:tc>
      </w:tr>
      <w:tr w:rsidR="00346FED" w:rsidRPr="00CD2D4B" w:rsidTr="00A72F0D">
        <w:trPr>
          <w:gridAfter w:val="1"/>
          <w:wAfter w:w="48" w:type="pct"/>
        </w:trPr>
        <w:tc>
          <w:tcPr>
            <w:tcW w:w="4952" w:type="pct"/>
            <w:gridSpan w:val="4"/>
          </w:tcPr>
          <w:p w:rsidR="00346FED" w:rsidRPr="00346FED" w:rsidRDefault="00346FED" w:rsidP="00346FED">
            <w:pPr>
              <w:jc w:val="both"/>
              <w:rPr>
                <w:sz w:val="20"/>
                <w:lang w:val="fr-CA"/>
              </w:rPr>
            </w:pPr>
          </w:p>
        </w:tc>
      </w:tr>
      <w:tr w:rsidR="00346FED" w:rsidRPr="00CD2D4B" w:rsidTr="00A72F0D">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Le 27 janvier 2017</w:t>
            </w:r>
          </w:p>
          <w:p w:rsidR="00346FED" w:rsidRPr="00346FED" w:rsidRDefault="00346FED" w:rsidP="00346FED">
            <w:pPr>
              <w:jc w:val="both"/>
              <w:rPr>
                <w:sz w:val="20"/>
                <w:lang w:val="fr-CA"/>
              </w:rPr>
            </w:pPr>
            <w:r w:rsidRPr="00346FED">
              <w:rPr>
                <w:sz w:val="20"/>
                <w:lang w:val="fr-CA"/>
              </w:rPr>
              <w:t>Tribunal administratif du Québec, section des affaires sociales en matière d’indemnisation</w:t>
            </w:r>
          </w:p>
          <w:p w:rsidR="00346FED" w:rsidRPr="00346FED" w:rsidRDefault="00346FED" w:rsidP="00346FED">
            <w:pPr>
              <w:jc w:val="both"/>
              <w:rPr>
                <w:sz w:val="20"/>
              </w:rPr>
            </w:pPr>
            <w:r w:rsidRPr="00346FED">
              <w:rPr>
                <w:sz w:val="20"/>
              </w:rPr>
              <w:t xml:space="preserve">(Le juge </w:t>
            </w:r>
            <w:proofErr w:type="spellStart"/>
            <w:r w:rsidRPr="00346FED">
              <w:rPr>
                <w:sz w:val="20"/>
              </w:rPr>
              <w:t>administratif</w:t>
            </w:r>
            <w:proofErr w:type="spellEnd"/>
            <w:r w:rsidRPr="00346FED">
              <w:rPr>
                <w:sz w:val="20"/>
              </w:rPr>
              <w:t xml:space="preserve"> </w:t>
            </w:r>
            <w:proofErr w:type="spellStart"/>
            <w:r w:rsidRPr="00346FED">
              <w:rPr>
                <w:sz w:val="20"/>
              </w:rPr>
              <w:t>Lessard</w:t>
            </w:r>
            <w:proofErr w:type="spellEnd"/>
            <w:r w:rsidRPr="00346FED">
              <w:rPr>
                <w:sz w:val="20"/>
              </w:rPr>
              <w:t>)</w:t>
            </w:r>
          </w:p>
          <w:p w:rsidR="00346FED" w:rsidRPr="00346FED" w:rsidRDefault="00346FED" w:rsidP="00346FED">
            <w:pPr>
              <w:jc w:val="both"/>
              <w:rPr>
                <w:sz w:val="20"/>
              </w:rPr>
            </w:pPr>
            <w:r w:rsidRPr="00346FED">
              <w:rPr>
                <w:sz w:val="20"/>
              </w:rPr>
              <w:t>No. SAS-M-248218-1605</w:t>
            </w:r>
          </w:p>
          <w:p w:rsidR="00346FED" w:rsidRPr="00346FED" w:rsidRDefault="00CD2D4B" w:rsidP="00346FED">
            <w:pPr>
              <w:jc w:val="both"/>
              <w:rPr>
                <w:sz w:val="20"/>
              </w:rPr>
            </w:pPr>
            <w:hyperlink r:id="rId27" w:history="1">
              <w:r w:rsidR="00346FED" w:rsidRPr="00346FED">
                <w:rPr>
                  <w:rStyle w:val="Hyperlink"/>
                  <w:sz w:val="20"/>
                </w:rPr>
                <w:t>2017 QCTAQ 01533</w:t>
              </w:r>
            </w:hyperlink>
          </w:p>
          <w:p w:rsidR="00346FED" w:rsidRPr="00346FED" w:rsidRDefault="00346FED" w:rsidP="00346FED">
            <w:pPr>
              <w:jc w:val="both"/>
              <w:rPr>
                <w:sz w:val="20"/>
              </w:rPr>
            </w:pPr>
          </w:p>
        </w:tc>
        <w:tc>
          <w:tcPr>
            <w:tcW w:w="267" w:type="pct"/>
          </w:tcPr>
          <w:p w:rsidR="00346FED" w:rsidRPr="00346FED" w:rsidRDefault="00346FED" w:rsidP="00346FED">
            <w:pPr>
              <w:jc w:val="both"/>
              <w:rPr>
                <w:sz w:val="20"/>
              </w:rPr>
            </w:pPr>
          </w:p>
        </w:tc>
        <w:tc>
          <w:tcPr>
            <w:tcW w:w="2366" w:type="pct"/>
            <w:gridSpan w:val="2"/>
          </w:tcPr>
          <w:p w:rsidR="00346FED" w:rsidRPr="00346FED" w:rsidRDefault="00346FED" w:rsidP="00346FED">
            <w:pPr>
              <w:jc w:val="both"/>
              <w:rPr>
                <w:sz w:val="20"/>
                <w:lang w:val="fr-CA"/>
              </w:rPr>
            </w:pPr>
            <w:r w:rsidRPr="00346FED">
              <w:rPr>
                <w:sz w:val="20"/>
                <w:lang w:val="fr-CA"/>
              </w:rPr>
              <w:t>Recours contestant une décision rendue en révision par la SAAQ rejeté</w:t>
            </w:r>
          </w:p>
        </w:tc>
      </w:tr>
      <w:tr w:rsidR="00346FED" w:rsidRPr="00CD2D4B" w:rsidTr="00A72F0D">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Le 20 juillet 2017</w:t>
            </w:r>
          </w:p>
          <w:p w:rsidR="00346FED" w:rsidRPr="00346FED" w:rsidRDefault="00346FED" w:rsidP="00346FED">
            <w:pPr>
              <w:jc w:val="both"/>
              <w:rPr>
                <w:sz w:val="20"/>
                <w:lang w:val="fr-CA"/>
              </w:rPr>
            </w:pPr>
            <w:r w:rsidRPr="00346FED">
              <w:rPr>
                <w:sz w:val="20"/>
                <w:lang w:val="fr-CA"/>
              </w:rPr>
              <w:t>Cour supérieure du Québec</w:t>
            </w:r>
          </w:p>
          <w:p w:rsidR="00346FED" w:rsidRPr="00346FED" w:rsidRDefault="00346FED" w:rsidP="00346FED">
            <w:pPr>
              <w:jc w:val="both"/>
              <w:rPr>
                <w:sz w:val="20"/>
                <w:lang w:val="fr-CA"/>
              </w:rPr>
            </w:pPr>
            <w:r w:rsidRPr="00346FED">
              <w:rPr>
                <w:sz w:val="20"/>
                <w:lang w:val="fr-CA"/>
              </w:rPr>
              <w:t xml:space="preserve">(Le juge </w:t>
            </w:r>
            <w:proofErr w:type="spellStart"/>
            <w:r w:rsidRPr="00346FED">
              <w:rPr>
                <w:sz w:val="20"/>
                <w:lang w:val="fr-CA"/>
              </w:rPr>
              <w:t>Bellavance</w:t>
            </w:r>
            <w:proofErr w:type="spellEnd"/>
            <w:r w:rsidRPr="00346FED">
              <w:rPr>
                <w:sz w:val="20"/>
                <w:lang w:val="fr-CA"/>
              </w:rPr>
              <w:t>)</w:t>
            </w:r>
          </w:p>
          <w:p w:rsidR="00346FED" w:rsidRPr="00346FED" w:rsidRDefault="00346FED" w:rsidP="00346FED">
            <w:pPr>
              <w:jc w:val="both"/>
              <w:rPr>
                <w:sz w:val="20"/>
                <w:lang w:val="fr-CA"/>
              </w:rPr>
            </w:pPr>
            <w:r w:rsidRPr="00346FED">
              <w:rPr>
                <w:sz w:val="20"/>
                <w:lang w:val="fr-CA"/>
              </w:rPr>
              <w:t>No. 200-17-025491-176</w:t>
            </w:r>
          </w:p>
          <w:p w:rsidR="00346FED" w:rsidRPr="00346FED" w:rsidRDefault="00CD2D4B" w:rsidP="00346FED">
            <w:pPr>
              <w:jc w:val="both"/>
              <w:rPr>
                <w:sz w:val="20"/>
                <w:lang w:val="fr-CA"/>
              </w:rPr>
            </w:pPr>
            <w:hyperlink r:id="rId28" w:history="1">
              <w:r w:rsidR="00346FED" w:rsidRPr="00346FED">
                <w:rPr>
                  <w:rStyle w:val="Hyperlink"/>
                  <w:sz w:val="20"/>
                  <w:lang w:val="fr-CA"/>
                </w:rPr>
                <w:t>2017 QCCS 3393</w:t>
              </w:r>
            </w:hyperlink>
          </w:p>
          <w:p w:rsidR="00346FED" w:rsidRPr="00346FED" w:rsidRDefault="00346FED" w:rsidP="00346FED">
            <w:pPr>
              <w:jc w:val="both"/>
              <w:rPr>
                <w:sz w:val="20"/>
                <w:lang w:val="fr-CA"/>
              </w:rPr>
            </w:pP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lang w:val="fr-CA"/>
              </w:rPr>
            </w:pPr>
            <w:r w:rsidRPr="00346FED">
              <w:rPr>
                <w:sz w:val="20"/>
                <w:lang w:val="fr-CA"/>
              </w:rPr>
              <w:t>Demande de pourvoi en contrôle judiciaire rejetée</w:t>
            </w:r>
          </w:p>
          <w:p w:rsidR="00346FED" w:rsidRPr="00346FED" w:rsidRDefault="00346FED" w:rsidP="00346FED">
            <w:pPr>
              <w:jc w:val="both"/>
              <w:rPr>
                <w:sz w:val="20"/>
                <w:lang w:val="fr-CA"/>
              </w:rPr>
            </w:pPr>
          </w:p>
        </w:tc>
      </w:tr>
      <w:tr w:rsidR="00346FED" w:rsidRPr="00346FED" w:rsidTr="00A72F0D">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Le 6 octobre 2017</w:t>
            </w:r>
          </w:p>
          <w:p w:rsidR="00346FED" w:rsidRPr="00346FED" w:rsidRDefault="00346FED" w:rsidP="00346FED">
            <w:pPr>
              <w:jc w:val="both"/>
              <w:rPr>
                <w:sz w:val="20"/>
                <w:lang w:val="fr-CA"/>
              </w:rPr>
            </w:pPr>
            <w:r w:rsidRPr="00346FED">
              <w:rPr>
                <w:sz w:val="20"/>
                <w:lang w:val="fr-CA"/>
              </w:rPr>
              <w:t>Cour d’appel du Québec (Québec)</w:t>
            </w:r>
          </w:p>
          <w:p w:rsidR="00346FED" w:rsidRPr="00346FED" w:rsidRDefault="00346FED" w:rsidP="00346FED">
            <w:pPr>
              <w:jc w:val="both"/>
              <w:rPr>
                <w:sz w:val="20"/>
                <w:lang w:val="fr-CA"/>
              </w:rPr>
            </w:pPr>
            <w:r w:rsidRPr="00346FED">
              <w:rPr>
                <w:sz w:val="20"/>
                <w:lang w:val="fr-CA"/>
              </w:rPr>
              <w:t>(Le juge Gagnon)</w:t>
            </w:r>
          </w:p>
          <w:p w:rsidR="00346FED" w:rsidRPr="00346FED" w:rsidRDefault="00346FED" w:rsidP="00346FED">
            <w:pPr>
              <w:jc w:val="both"/>
              <w:rPr>
                <w:sz w:val="20"/>
                <w:lang w:val="fr-CA"/>
              </w:rPr>
            </w:pPr>
            <w:r w:rsidRPr="00346FED">
              <w:rPr>
                <w:sz w:val="20"/>
                <w:lang w:val="fr-CA"/>
              </w:rPr>
              <w:t>No. 200-09-009583-177</w:t>
            </w:r>
          </w:p>
          <w:p w:rsidR="00346FED" w:rsidRPr="00346FED" w:rsidRDefault="00CD2D4B" w:rsidP="00346FED">
            <w:pPr>
              <w:jc w:val="both"/>
              <w:rPr>
                <w:sz w:val="20"/>
                <w:lang w:val="fr-CA"/>
              </w:rPr>
            </w:pPr>
            <w:hyperlink r:id="rId29" w:history="1">
              <w:r w:rsidR="00346FED" w:rsidRPr="00346FED">
                <w:rPr>
                  <w:rStyle w:val="Hyperlink"/>
                  <w:sz w:val="20"/>
                  <w:lang w:val="fr-CA"/>
                </w:rPr>
                <w:t>2017 QCCA 1546</w:t>
              </w:r>
            </w:hyperlink>
          </w:p>
          <w:p w:rsidR="00346FED" w:rsidRPr="00346FED" w:rsidRDefault="00346FED" w:rsidP="00346FED">
            <w:pPr>
              <w:jc w:val="both"/>
              <w:rPr>
                <w:sz w:val="20"/>
                <w:lang w:val="fr-CA"/>
              </w:rPr>
            </w:pP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rPr>
            </w:pPr>
            <w:r w:rsidRPr="00346FED">
              <w:rPr>
                <w:sz w:val="20"/>
              </w:rPr>
              <w:t xml:space="preserve">Requête pour permission </w:t>
            </w:r>
            <w:proofErr w:type="spellStart"/>
            <w:r w:rsidRPr="00346FED">
              <w:rPr>
                <w:sz w:val="20"/>
              </w:rPr>
              <w:t>d’appeler</w:t>
            </w:r>
            <w:proofErr w:type="spellEnd"/>
            <w:r w:rsidRPr="00346FED">
              <w:rPr>
                <w:sz w:val="20"/>
              </w:rPr>
              <w:t xml:space="preserve"> rejetée</w:t>
            </w:r>
          </w:p>
          <w:p w:rsidR="00346FED" w:rsidRPr="00346FED" w:rsidRDefault="00346FED" w:rsidP="00346FED">
            <w:pPr>
              <w:jc w:val="both"/>
              <w:rPr>
                <w:sz w:val="20"/>
              </w:rPr>
            </w:pPr>
          </w:p>
        </w:tc>
      </w:tr>
      <w:tr w:rsidR="00346FED" w:rsidRPr="00346FED" w:rsidTr="00A72F0D">
        <w:tblPrEx>
          <w:tblCellMar>
            <w:bottom w:w="0" w:type="dxa"/>
          </w:tblCellMar>
        </w:tblPrEx>
        <w:tc>
          <w:tcPr>
            <w:tcW w:w="2367" w:type="pct"/>
            <w:gridSpan w:val="2"/>
          </w:tcPr>
          <w:p w:rsidR="00346FED" w:rsidRPr="00346FED" w:rsidRDefault="00346FED" w:rsidP="00346FED">
            <w:pPr>
              <w:jc w:val="both"/>
              <w:rPr>
                <w:sz w:val="20"/>
                <w:lang w:val="fr-CA"/>
              </w:rPr>
            </w:pPr>
            <w:r w:rsidRPr="00346FED">
              <w:rPr>
                <w:sz w:val="20"/>
                <w:lang w:val="fr-CA"/>
              </w:rPr>
              <w:t>Le 29 novembre 2017</w:t>
            </w:r>
          </w:p>
          <w:p w:rsidR="00346FED" w:rsidRPr="00346FED" w:rsidRDefault="00346FED" w:rsidP="00346FED">
            <w:pPr>
              <w:jc w:val="both"/>
              <w:rPr>
                <w:sz w:val="20"/>
                <w:lang w:val="fr-CA"/>
              </w:rPr>
            </w:pPr>
            <w:r w:rsidRPr="00346FED">
              <w:rPr>
                <w:sz w:val="20"/>
                <w:lang w:val="fr-CA"/>
              </w:rPr>
              <w:t>Cour suprême du Canada</w:t>
            </w:r>
          </w:p>
        </w:tc>
        <w:tc>
          <w:tcPr>
            <w:tcW w:w="267" w:type="pct"/>
          </w:tcPr>
          <w:p w:rsidR="00346FED" w:rsidRPr="00346FED" w:rsidRDefault="00346FED" w:rsidP="00346FED">
            <w:pPr>
              <w:jc w:val="both"/>
              <w:rPr>
                <w:sz w:val="20"/>
                <w:lang w:val="fr-CA"/>
              </w:rPr>
            </w:pPr>
          </w:p>
        </w:tc>
        <w:tc>
          <w:tcPr>
            <w:tcW w:w="2366" w:type="pct"/>
            <w:gridSpan w:val="2"/>
          </w:tcPr>
          <w:p w:rsidR="00346FED" w:rsidRPr="00346FED" w:rsidRDefault="00346FED" w:rsidP="00346FED">
            <w:pPr>
              <w:jc w:val="both"/>
              <w:rPr>
                <w:sz w:val="20"/>
              </w:rPr>
            </w:pPr>
            <w:r w:rsidRPr="00346FED">
              <w:rPr>
                <w:sz w:val="20"/>
              </w:rPr>
              <w:t>Demande d’autorisation d’appel déposée</w:t>
            </w:r>
          </w:p>
          <w:p w:rsidR="00346FED" w:rsidRPr="00346FED" w:rsidRDefault="00346FED" w:rsidP="00346FED">
            <w:pPr>
              <w:jc w:val="both"/>
              <w:rPr>
                <w:sz w:val="20"/>
              </w:rPr>
            </w:pPr>
          </w:p>
        </w:tc>
      </w:tr>
    </w:tbl>
    <w:p w:rsidR="00346FED" w:rsidRPr="00346FED" w:rsidRDefault="00346FED" w:rsidP="00346FED">
      <w:pPr>
        <w:jc w:val="both"/>
        <w:rPr>
          <w:sz w:val="20"/>
        </w:rPr>
      </w:pPr>
    </w:p>
    <w:p w:rsidR="00346FED" w:rsidRPr="00346FED" w:rsidRDefault="00346FED" w:rsidP="00346FE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BB0EE3">
        <w:tc>
          <w:tcPr>
            <w:tcW w:w="543" w:type="pct"/>
          </w:tcPr>
          <w:p w:rsidR="00346FED" w:rsidRPr="00346FED" w:rsidRDefault="00346FED" w:rsidP="00346FED">
            <w:pPr>
              <w:jc w:val="both"/>
              <w:rPr>
                <w:sz w:val="20"/>
              </w:rPr>
            </w:pPr>
            <w:r w:rsidRPr="00346FED">
              <w:rPr>
                <w:rStyle w:val="SCCFileNumberChar"/>
                <w:sz w:val="20"/>
                <w:szCs w:val="20"/>
              </w:rPr>
              <w:t>37904</w:t>
            </w:r>
          </w:p>
        </w:tc>
        <w:tc>
          <w:tcPr>
            <w:tcW w:w="4457" w:type="pct"/>
            <w:gridSpan w:val="3"/>
          </w:tcPr>
          <w:p w:rsidR="00346FED" w:rsidRPr="00346FED" w:rsidRDefault="00346FED" w:rsidP="00346FED">
            <w:pPr>
              <w:pStyle w:val="SCCLsocParty"/>
              <w:jc w:val="both"/>
              <w:rPr>
                <w:b/>
                <w:sz w:val="20"/>
                <w:szCs w:val="20"/>
                <w:lang w:val="en-US"/>
              </w:rPr>
            </w:pPr>
            <w:r w:rsidRPr="00346FED">
              <w:rPr>
                <w:b/>
                <w:sz w:val="20"/>
                <w:szCs w:val="20"/>
                <w:lang w:val="en-US"/>
              </w:rPr>
              <w:t>Daniel F. Clark v. Shanna Hunka, Bishop &amp; McKenzie LLP</w:t>
            </w:r>
          </w:p>
          <w:p w:rsidR="00346FED" w:rsidRPr="00346FED" w:rsidRDefault="00346FED" w:rsidP="00346FED">
            <w:pPr>
              <w:jc w:val="both"/>
              <w:rPr>
                <w:sz w:val="20"/>
              </w:rPr>
            </w:pPr>
            <w:r w:rsidRPr="00346FED">
              <w:rPr>
                <w:sz w:val="20"/>
              </w:rPr>
              <w:t>(Alta.) (Civil) (By Leave)</w:t>
            </w:r>
          </w:p>
        </w:tc>
      </w:tr>
      <w:tr w:rsidR="00346FED" w:rsidRPr="00346FED" w:rsidTr="00BB0EE3">
        <w:tc>
          <w:tcPr>
            <w:tcW w:w="5000" w:type="pct"/>
            <w:gridSpan w:val="4"/>
          </w:tcPr>
          <w:p w:rsidR="00346FED" w:rsidRPr="00346FED" w:rsidRDefault="00346FED" w:rsidP="00346FED">
            <w:pPr>
              <w:jc w:val="both"/>
              <w:rPr>
                <w:sz w:val="20"/>
              </w:rPr>
            </w:pPr>
            <w:r w:rsidRPr="00346FED">
              <w:rPr>
                <w:sz w:val="20"/>
              </w:rPr>
              <w:t xml:space="preserve">Civil Procedure – Pleadings – Whether requirements to strike out a Statement of Claim were properly applied or met – Can a regulatory body appoint one of its own (prosecutor) lawyers to act as “independent legal counsel” to a discipline tribunal and then actively conceal the prosecutor’s true identity from the member – Is the tort of malicious prosecution the proper tort for the liability created by the facts of this case or is there a novel claim in law – Did the lower courts adopt, and follow, the proper test for an application brought under Rule 3.68 of the </w:t>
            </w:r>
            <w:r w:rsidRPr="00346FED">
              <w:rPr>
                <w:i/>
                <w:sz w:val="20"/>
              </w:rPr>
              <w:t>Alberta Rules of Court</w:t>
            </w:r>
            <w:r w:rsidRPr="00346FED">
              <w:rPr>
                <w:sz w:val="20"/>
              </w:rPr>
              <w:t xml:space="preserve">, Alta Reg. 124/2010. </w:t>
            </w:r>
          </w:p>
          <w:p w:rsidR="00346FED" w:rsidRPr="00346FED" w:rsidRDefault="00346FED" w:rsidP="00346FED">
            <w:pPr>
              <w:pStyle w:val="SCCBanSummary"/>
              <w:rPr>
                <w:sz w:val="20"/>
                <w:szCs w:val="20"/>
              </w:rPr>
            </w:pPr>
          </w:p>
          <w:p w:rsidR="00346FED" w:rsidRPr="00346FED" w:rsidRDefault="00346FED" w:rsidP="00346FED">
            <w:pPr>
              <w:jc w:val="both"/>
              <w:rPr>
                <w:sz w:val="20"/>
              </w:rPr>
            </w:pPr>
            <w:r w:rsidRPr="00346FED">
              <w:rPr>
                <w:sz w:val="20"/>
              </w:rPr>
              <w:t>During the hearing of a complaint of professional misconduct against the applicant, a Discipline Tribunal established by the Complaints Inquiry Committee (the “CIC”) of the Institute of Chartered Accountants of Alberta received independent advice on the applicant’s motion to strike the proceedings from the respondent, Ms. Hunka. Ms. Hunka gave advice on law and procedure and did not disclose to the Tribunal or the applicant that she had previously prosecuted other chartered accountants in other discipline proceedings on behalf of the CIC. The applicant brought an application for a stay of proceedings on the grounds that this constituted an irreconcilable conflict of interest giving rise to a reasonable apprehension of bias. His application was dismissed, but was successfully appealed and the discipline proceedings against the applicant were stayed.</w:t>
            </w:r>
          </w:p>
          <w:p w:rsidR="00346FED" w:rsidRPr="00346FED" w:rsidRDefault="00346FED" w:rsidP="00346FED">
            <w:pPr>
              <w:jc w:val="both"/>
              <w:rPr>
                <w:sz w:val="20"/>
              </w:rPr>
            </w:pPr>
          </w:p>
          <w:p w:rsidR="00346FED" w:rsidRPr="00346FED" w:rsidRDefault="00346FED" w:rsidP="00346FED">
            <w:pPr>
              <w:jc w:val="both"/>
              <w:rPr>
                <w:sz w:val="20"/>
              </w:rPr>
            </w:pPr>
            <w:r w:rsidRPr="00346FED">
              <w:rPr>
                <w:sz w:val="20"/>
              </w:rPr>
              <w:t>The applicant brought an action against the respondents for malicious prosecution. A Master dismissed an application by the respondents to strike out the statement of claim, finding that while it did not fit within the traditional framework of malicious prosecution, it was a novel claim. The Alberta Court of Queen’s Bench allowed the respondents’ appeal on the basis that the Statement of Claim failed to allege facts in support two of the four mandatory components of the tort of malicious prosecution or establish a novel tort and that the claim had no reasonable possibility of success. The Alberta Court of Appeal dismissed the appeal.</w:t>
            </w:r>
          </w:p>
          <w:p w:rsidR="00346FED" w:rsidRPr="00346FED" w:rsidRDefault="00346FED" w:rsidP="00346FED">
            <w:pPr>
              <w:jc w:val="both"/>
              <w:rPr>
                <w:sz w:val="20"/>
              </w:rPr>
            </w:pPr>
          </w:p>
        </w:tc>
      </w:tr>
      <w:tr w:rsidR="00346FED" w:rsidRPr="00346FED" w:rsidTr="00BB0EE3">
        <w:tc>
          <w:tcPr>
            <w:tcW w:w="2427" w:type="pct"/>
            <w:gridSpan w:val="2"/>
          </w:tcPr>
          <w:p w:rsidR="00346FED" w:rsidRPr="00346FED" w:rsidRDefault="00346FED" w:rsidP="00346FED">
            <w:pPr>
              <w:jc w:val="both"/>
              <w:rPr>
                <w:sz w:val="20"/>
              </w:rPr>
            </w:pPr>
            <w:r w:rsidRPr="00346FED">
              <w:rPr>
                <w:sz w:val="20"/>
              </w:rPr>
              <w:t>May 5, 2016</w:t>
            </w:r>
          </w:p>
          <w:p w:rsidR="00346FED" w:rsidRPr="00346FED" w:rsidRDefault="00346FED" w:rsidP="00346FED">
            <w:pPr>
              <w:jc w:val="both"/>
              <w:rPr>
                <w:sz w:val="20"/>
              </w:rPr>
            </w:pPr>
            <w:r w:rsidRPr="00346FED">
              <w:rPr>
                <w:sz w:val="20"/>
              </w:rPr>
              <w:t>Court of Queen’s Bench of Alberta</w:t>
            </w:r>
          </w:p>
          <w:p w:rsidR="00346FED" w:rsidRPr="00346FED" w:rsidRDefault="00346FED" w:rsidP="00346FED">
            <w:pPr>
              <w:jc w:val="both"/>
              <w:rPr>
                <w:sz w:val="20"/>
              </w:rPr>
            </w:pPr>
            <w:r w:rsidRPr="00346FED">
              <w:rPr>
                <w:sz w:val="20"/>
              </w:rPr>
              <w:t>(</w:t>
            </w:r>
            <w:proofErr w:type="spellStart"/>
            <w:r w:rsidRPr="00346FED">
              <w:rPr>
                <w:sz w:val="20"/>
              </w:rPr>
              <w:t>Bensler</w:t>
            </w:r>
            <w:proofErr w:type="spellEnd"/>
            <w:r w:rsidRPr="00346FED">
              <w:rPr>
                <w:sz w:val="20"/>
              </w:rPr>
              <w:t xml:space="preserve"> J.)</w:t>
            </w:r>
          </w:p>
          <w:p w:rsidR="00346FED" w:rsidRPr="00346FED" w:rsidRDefault="00346FED" w:rsidP="00346FED">
            <w:pPr>
              <w:jc w:val="both"/>
              <w:rPr>
                <w:sz w:val="20"/>
              </w:rPr>
            </w:pPr>
            <w:r w:rsidRPr="00346FED">
              <w:rPr>
                <w:sz w:val="20"/>
              </w:rPr>
              <w:t>1401 00503</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Appeal from Master’s decision allowed; applicant’s statement of claim struck out as having no prospect of success</w:t>
            </w:r>
          </w:p>
          <w:p w:rsidR="00346FED" w:rsidRPr="00346FED" w:rsidRDefault="00346FED" w:rsidP="00346FED">
            <w:pPr>
              <w:jc w:val="both"/>
              <w:rPr>
                <w:sz w:val="20"/>
              </w:rPr>
            </w:pPr>
          </w:p>
        </w:tc>
      </w:tr>
      <w:tr w:rsidR="00346FED" w:rsidRPr="00346FED" w:rsidTr="00BB0EE3">
        <w:tc>
          <w:tcPr>
            <w:tcW w:w="2427" w:type="pct"/>
            <w:gridSpan w:val="2"/>
          </w:tcPr>
          <w:p w:rsidR="00346FED" w:rsidRPr="00346FED" w:rsidRDefault="00346FED" w:rsidP="00346FED">
            <w:pPr>
              <w:jc w:val="both"/>
              <w:rPr>
                <w:sz w:val="20"/>
              </w:rPr>
            </w:pPr>
            <w:r w:rsidRPr="00346FED">
              <w:rPr>
                <w:sz w:val="20"/>
              </w:rPr>
              <w:t>October 24, 2017</w:t>
            </w:r>
          </w:p>
          <w:p w:rsidR="00346FED" w:rsidRPr="00346FED" w:rsidRDefault="00346FED" w:rsidP="00346FED">
            <w:pPr>
              <w:jc w:val="both"/>
              <w:rPr>
                <w:sz w:val="20"/>
              </w:rPr>
            </w:pPr>
            <w:r w:rsidRPr="00346FED">
              <w:rPr>
                <w:sz w:val="20"/>
              </w:rPr>
              <w:t>Court of Appeal of Alberta (Calgary)</w:t>
            </w:r>
          </w:p>
          <w:p w:rsidR="00346FED" w:rsidRPr="00346FED" w:rsidRDefault="00346FED" w:rsidP="00346FED">
            <w:pPr>
              <w:jc w:val="both"/>
              <w:rPr>
                <w:sz w:val="20"/>
              </w:rPr>
            </w:pPr>
            <w:r w:rsidRPr="00346FED">
              <w:rPr>
                <w:sz w:val="20"/>
              </w:rPr>
              <w:t xml:space="preserve">(Fraser, </w:t>
            </w:r>
            <w:proofErr w:type="spellStart"/>
            <w:r w:rsidRPr="00346FED">
              <w:rPr>
                <w:sz w:val="20"/>
              </w:rPr>
              <w:t>Bielby</w:t>
            </w:r>
            <w:proofErr w:type="spellEnd"/>
            <w:r w:rsidRPr="00346FED">
              <w:rPr>
                <w:sz w:val="20"/>
              </w:rPr>
              <w:t xml:space="preserve"> and </w:t>
            </w:r>
            <w:proofErr w:type="spellStart"/>
            <w:r w:rsidRPr="00346FED">
              <w:rPr>
                <w:sz w:val="20"/>
              </w:rPr>
              <w:t>Crighton</w:t>
            </w:r>
            <w:proofErr w:type="spellEnd"/>
            <w:r w:rsidRPr="00346FED">
              <w:rPr>
                <w:sz w:val="20"/>
              </w:rPr>
              <w:t xml:space="preserve"> JJ.A.)</w:t>
            </w:r>
          </w:p>
          <w:p w:rsidR="00346FED" w:rsidRPr="00346FED" w:rsidRDefault="00CD2D4B" w:rsidP="00346FED">
            <w:pPr>
              <w:jc w:val="both"/>
              <w:rPr>
                <w:sz w:val="20"/>
              </w:rPr>
            </w:pPr>
            <w:hyperlink r:id="rId30" w:history="1">
              <w:r w:rsidR="00346FED" w:rsidRPr="00346FED">
                <w:rPr>
                  <w:rStyle w:val="Hyperlink"/>
                  <w:sz w:val="20"/>
                </w:rPr>
                <w:t>2017 ABCA 346</w:t>
              </w:r>
            </w:hyperlink>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Appeal dismissed</w:t>
            </w:r>
          </w:p>
        </w:tc>
      </w:tr>
      <w:tr w:rsidR="00346FED" w:rsidRPr="00346FED" w:rsidTr="00BB0EE3">
        <w:tc>
          <w:tcPr>
            <w:tcW w:w="2427" w:type="pct"/>
            <w:gridSpan w:val="2"/>
          </w:tcPr>
          <w:p w:rsidR="00346FED" w:rsidRPr="00346FED" w:rsidRDefault="00346FED" w:rsidP="00346FED">
            <w:pPr>
              <w:jc w:val="both"/>
              <w:rPr>
                <w:sz w:val="20"/>
              </w:rPr>
            </w:pPr>
            <w:r w:rsidRPr="00346FED">
              <w:rPr>
                <w:sz w:val="20"/>
              </w:rPr>
              <w:t>January 9, 2018</w:t>
            </w:r>
          </w:p>
          <w:p w:rsidR="00346FED" w:rsidRPr="00346FED" w:rsidRDefault="00346FED" w:rsidP="00346FED">
            <w:pPr>
              <w:jc w:val="both"/>
              <w:rPr>
                <w:sz w:val="20"/>
              </w:rPr>
            </w:pPr>
            <w:r w:rsidRPr="00346FED">
              <w:rPr>
                <w:sz w:val="20"/>
              </w:rPr>
              <w:t>Supreme Court of Canada</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Application for leave to appeal filed</w:t>
            </w:r>
          </w:p>
        </w:tc>
      </w:tr>
      <w:tr w:rsidR="00346FED" w:rsidRPr="00346FED" w:rsidTr="00BB0EE3">
        <w:tc>
          <w:tcPr>
            <w:tcW w:w="2427" w:type="pct"/>
            <w:gridSpan w:val="2"/>
          </w:tcPr>
          <w:p w:rsidR="00346FED" w:rsidRPr="00346FED" w:rsidRDefault="00346FED" w:rsidP="00346FED">
            <w:pPr>
              <w:jc w:val="both"/>
              <w:rPr>
                <w:sz w:val="20"/>
              </w:rPr>
            </w:pPr>
            <w:r w:rsidRPr="00346FED">
              <w:rPr>
                <w:sz w:val="20"/>
              </w:rPr>
              <w:t>February 13, 2018</w:t>
            </w:r>
          </w:p>
          <w:p w:rsidR="00346FED" w:rsidRPr="00346FED" w:rsidRDefault="00346FED" w:rsidP="00346FED">
            <w:pPr>
              <w:jc w:val="both"/>
              <w:rPr>
                <w:sz w:val="20"/>
              </w:rPr>
            </w:pPr>
            <w:r w:rsidRPr="00346FED">
              <w:rPr>
                <w:sz w:val="20"/>
              </w:rPr>
              <w:t>Supreme Court of Canada</w:t>
            </w: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Motion for an extension of time to serve and file the leave application filed</w:t>
            </w:r>
          </w:p>
        </w:tc>
      </w:tr>
    </w:tbl>
    <w:p w:rsidR="00346FED" w:rsidRPr="00346FED" w:rsidRDefault="00346FED" w:rsidP="00346FED">
      <w:pPr>
        <w:jc w:val="both"/>
        <w:rPr>
          <w:sz w:val="20"/>
        </w:rPr>
      </w:pPr>
    </w:p>
    <w:p w:rsidR="00346FED" w:rsidRPr="00346FED" w:rsidRDefault="00346FED" w:rsidP="00346FE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BB0EE3">
        <w:tc>
          <w:tcPr>
            <w:tcW w:w="543" w:type="pct"/>
          </w:tcPr>
          <w:p w:rsidR="00346FED" w:rsidRPr="00346FED" w:rsidRDefault="00346FED" w:rsidP="00346FED">
            <w:pPr>
              <w:jc w:val="both"/>
              <w:rPr>
                <w:sz w:val="20"/>
                <w:lang w:val="fr-CA"/>
              </w:rPr>
            </w:pPr>
            <w:r w:rsidRPr="00346FED">
              <w:rPr>
                <w:rStyle w:val="SCCFileNumberChar"/>
                <w:sz w:val="20"/>
                <w:szCs w:val="20"/>
                <w:lang w:val="fr-CA"/>
              </w:rPr>
              <w:t>37904</w:t>
            </w:r>
          </w:p>
        </w:tc>
        <w:tc>
          <w:tcPr>
            <w:tcW w:w="4457" w:type="pct"/>
            <w:gridSpan w:val="3"/>
          </w:tcPr>
          <w:p w:rsidR="00346FED" w:rsidRPr="00346FED" w:rsidRDefault="00346FED" w:rsidP="00346FED">
            <w:pPr>
              <w:pStyle w:val="SCCLsocParty"/>
              <w:jc w:val="both"/>
              <w:rPr>
                <w:b/>
                <w:sz w:val="20"/>
                <w:szCs w:val="20"/>
                <w:lang w:val="en-US"/>
              </w:rPr>
            </w:pPr>
            <w:r w:rsidRPr="00346FED">
              <w:rPr>
                <w:b/>
                <w:sz w:val="20"/>
                <w:szCs w:val="20"/>
                <w:lang w:val="en-US"/>
              </w:rPr>
              <w:t>Daniel F. Clark c. Shanna Hunka, Bishop &amp; McKenzie LLP</w:t>
            </w:r>
          </w:p>
          <w:p w:rsidR="00346FED" w:rsidRPr="00346FED" w:rsidRDefault="00346FED" w:rsidP="00346FED">
            <w:pPr>
              <w:jc w:val="both"/>
              <w:rPr>
                <w:sz w:val="20"/>
                <w:lang w:val="fr-CA"/>
              </w:rPr>
            </w:pPr>
            <w:r w:rsidRPr="00346FED">
              <w:rPr>
                <w:sz w:val="20"/>
                <w:lang w:val="fr-CA"/>
              </w:rPr>
              <w:t>(Alb.) (Civile) (Autorisation)</w:t>
            </w:r>
          </w:p>
        </w:tc>
      </w:tr>
      <w:tr w:rsidR="00346FED" w:rsidRPr="00346FED" w:rsidTr="00BB0EE3">
        <w:tc>
          <w:tcPr>
            <w:tcW w:w="5000" w:type="pct"/>
            <w:gridSpan w:val="4"/>
          </w:tcPr>
          <w:p w:rsidR="00346FED" w:rsidRPr="00346FED" w:rsidRDefault="00346FED" w:rsidP="00346FED">
            <w:pPr>
              <w:jc w:val="both"/>
              <w:rPr>
                <w:sz w:val="20"/>
                <w:lang w:val="fr-CA"/>
              </w:rPr>
            </w:pPr>
            <w:r w:rsidRPr="00346FED">
              <w:rPr>
                <w:sz w:val="20"/>
                <w:lang w:val="fr-CA"/>
              </w:rPr>
              <w:t>Procédure civile – Actes de procédure – Les critères relatifs à la radiation de la déclaration ont-ils été dûment appliqués ou respectés? – Un organisme de réglementation peut-il nommer une de ses propres avocates (poursuivantes) pour agir comme [</w:t>
            </w:r>
            <w:r w:rsidRPr="00346FED">
              <w:rPr>
                <w:smallCaps/>
                <w:sz w:val="20"/>
                <w:lang w:val="fr-CA"/>
              </w:rPr>
              <w:t>traduction</w:t>
            </w:r>
            <w:r w:rsidRPr="00346FED">
              <w:rPr>
                <w:sz w:val="20"/>
                <w:lang w:val="fr-CA"/>
              </w:rPr>
              <w:t xml:space="preserve">] « conseillère juridique indépendante » d’un tribunal disciplinaire et dissimuler activement au membre par la suite l’identité véritable de la poursuivante? – Le délit civil de poursuite malveillante est-il le délit véritable en ce qui concerne la responsabilité engendrée par les faits en l’espèce ou sommes-nous en présence d’une cause d’action inédite? – Les juridictions inférieures </w:t>
            </w:r>
            <w:proofErr w:type="spellStart"/>
            <w:r w:rsidRPr="00346FED">
              <w:rPr>
                <w:sz w:val="20"/>
                <w:lang w:val="fr-CA"/>
              </w:rPr>
              <w:t>ont-elles</w:t>
            </w:r>
            <w:proofErr w:type="spellEnd"/>
            <w:r w:rsidRPr="00346FED">
              <w:rPr>
                <w:sz w:val="20"/>
                <w:lang w:val="fr-CA"/>
              </w:rPr>
              <w:t xml:space="preserve"> adopté, et appliqué, le critère approprié à une demande présentée en application de la règle 3.68 des </w:t>
            </w:r>
            <w:r w:rsidRPr="00346FED">
              <w:rPr>
                <w:i/>
                <w:sz w:val="20"/>
                <w:lang w:val="fr-CA"/>
              </w:rPr>
              <w:t xml:space="preserve">Alberta </w:t>
            </w:r>
            <w:proofErr w:type="spellStart"/>
            <w:r w:rsidRPr="00346FED">
              <w:rPr>
                <w:i/>
                <w:sz w:val="20"/>
                <w:lang w:val="fr-CA"/>
              </w:rPr>
              <w:t>Rules</w:t>
            </w:r>
            <w:proofErr w:type="spellEnd"/>
            <w:r w:rsidRPr="00346FED">
              <w:rPr>
                <w:i/>
                <w:sz w:val="20"/>
                <w:lang w:val="fr-CA"/>
              </w:rPr>
              <w:t xml:space="preserve"> of Court</w:t>
            </w:r>
            <w:r w:rsidRPr="00346FED">
              <w:rPr>
                <w:sz w:val="20"/>
                <w:lang w:val="fr-CA"/>
              </w:rPr>
              <w:t xml:space="preserve">, Alta Reg. 124/2010? </w:t>
            </w:r>
          </w:p>
          <w:p w:rsidR="00346FED" w:rsidRPr="00346FED" w:rsidRDefault="00346FED" w:rsidP="00346FED">
            <w:pPr>
              <w:pStyle w:val="SCCBanSummary"/>
              <w:rPr>
                <w:sz w:val="20"/>
                <w:szCs w:val="20"/>
                <w:lang w:val="fr-CA"/>
              </w:rPr>
            </w:pPr>
          </w:p>
          <w:p w:rsidR="00346FED" w:rsidRPr="00346FED" w:rsidRDefault="00346FED" w:rsidP="00346FED">
            <w:pPr>
              <w:jc w:val="both"/>
              <w:rPr>
                <w:sz w:val="20"/>
                <w:lang w:val="fr-CA"/>
              </w:rPr>
            </w:pPr>
            <w:r w:rsidRPr="00346FED">
              <w:rPr>
                <w:sz w:val="20"/>
                <w:lang w:val="fr-CA"/>
              </w:rPr>
              <w:t xml:space="preserve">Pendant l’instruction d’une plainte d’inconduite professionnelle contre le demandeur, un tribunal disciplinaire établi par le Complaints </w:t>
            </w:r>
            <w:proofErr w:type="spellStart"/>
            <w:r w:rsidRPr="00346FED">
              <w:rPr>
                <w:sz w:val="20"/>
                <w:lang w:val="fr-CA"/>
              </w:rPr>
              <w:t>Inquiry</w:t>
            </w:r>
            <w:proofErr w:type="spellEnd"/>
            <w:r w:rsidRPr="00346FED">
              <w:rPr>
                <w:sz w:val="20"/>
                <w:lang w:val="fr-CA"/>
              </w:rPr>
              <w:t xml:space="preserve"> </w:t>
            </w:r>
            <w:proofErr w:type="spellStart"/>
            <w:r w:rsidRPr="00346FED">
              <w:rPr>
                <w:sz w:val="20"/>
                <w:lang w:val="fr-CA"/>
              </w:rPr>
              <w:t>Committee</w:t>
            </w:r>
            <w:proofErr w:type="spellEnd"/>
            <w:r w:rsidRPr="00346FED">
              <w:rPr>
                <w:sz w:val="20"/>
                <w:lang w:val="fr-CA"/>
              </w:rPr>
              <w:t xml:space="preserve"> (le « CIC ») de l’Institute of </w:t>
            </w:r>
            <w:proofErr w:type="spellStart"/>
            <w:r w:rsidRPr="00346FED">
              <w:rPr>
                <w:sz w:val="20"/>
                <w:lang w:val="fr-CA"/>
              </w:rPr>
              <w:t>Chartered</w:t>
            </w:r>
            <w:proofErr w:type="spellEnd"/>
            <w:r w:rsidRPr="00346FED">
              <w:rPr>
                <w:sz w:val="20"/>
                <w:lang w:val="fr-CA"/>
              </w:rPr>
              <w:t xml:space="preserve"> </w:t>
            </w:r>
            <w:proofErr w:type="spellStart"/>
            <w:r w:rsidRPr="00346FED">
              <w:rPr>
                <w:sz w:val="20"/>
                <w:lang w:val="fr-CA"/>
              </w:rPr>
              <w:t>Accountants</w:t>
            </w:r>
            <w:proofErr w:type="spellEnd"/>
            <w:r w:rsidRPr="00346FED">
              <w:rPr>
                <w:sz w:val="20"/>
                <w:lang w:val="fr-CA"/>
              </w:rPr>
              <w:t xml:space="preserve"> of Alberta a reçu de l’intimée, M</w:t>
            </w:r>
            <w:r w:rsidRPr="00346FED">
              <w:rPr>
                <w:sz w:val="20"/>
                <w:vertAlign w:val="superscript"/>
                <w:lang w:val="fr-CA"/>
              </w:rPr>
              <w:t>e</w:t>
            </w:r>
            <w:r w:rsidRPr="00346FED">
              <w:rPr>
                <w:sz w:val="20"/>
                <w:lang w:val="fr-CA"/>
              </w:rPr>
              <w:t> Hunka, un avis indépendant sur la requête du demandeur en radiation d’un acte de procédure. Maître Hunka a donné un avis sur le droit et la procédure et n’a pas révélé au Tribunal ou au demandeur qu’elle avait déjà poursuivi d’autres comptables agréés dans d’autres instances disciplinaires au nom du CIC. Le demandeur a présenté une demande de suspension de l’instance au motif que cela constituait un conflit d’intérêts incompatible donnant lieu à une crainte raisonnable de partialité. Sa demande a été rejetée, mais son appel a été accueilli et l’instance disciplinaire contre le demandeur a été suspendue.</w:t>
            </w:r>
          </w:p>
          <w:p w:rsidR="00346FED" w:rsidRPr="00346FED" w:rsidRDefault="00346FED" w:rsidP="00346FED">
            <w:pPr>
              <w:jc w:val="both"/>
              <w:rPr>
                <w:sz w:val="20"/>
                <w:lang w:val="fr-CA"/>
              </w:rPr>
            </w:pPr>
          </w:p>
          <w:p w:rsidR="00346FED" w:rsidRPr="00346FED" w:rsidRDefault="00346FED" w:rsidP="00346FED">
            <w:pPr>
              <w:jc w:val="both"/>
              <w:rPr>
                <w:sz w:val="20"/>
                <w:lang w:val="fr-CA"/>
              </w:rPr>
            </w:pPr>
            <w:r w:rsidRPr="00346FED">
              <w:rPr>
                <w:sz w:val="20"/>
                <w:lang w:val="fr-CA"/>
              </w:rPr>
              <w:t>Le demandeur a intenté une action contre les intimés pour poursuite malveillante. Un protonotaire a rejeté une demande des intimés en radiation de la déclaration, concluant que même si elle ne correspondait pas au cadre classique de la poursuite malveillante, il s’agissait d’une cause d’action inédite. La Cour du Banc de la Reine de l’Alberta a accueilli l’appel des intimés, au motif que la déclaration n’alléguait aucun fait au soutien de deux des quatre éléments obligatoires du délit civil de poursuite malveillante ou n’établissait aucun délit civil inédit et que la demande n’avait aucune chance raisonnable de succès. La Cour d’appel de l’Alberta a rejeté l’appel.</w:t>
            </w:r>
          </w:p>
          <w:p w:rsidR="00346FED" w:rsidRPr="00346FED" w:rsidRDefault="00346FED" w:rsidP="00346FED">
            <w:pPr>
              <w:jc w:val="both"/>
              <w:rPr>
                <w:sz w:val="20"/>
                <w:lang w:val="fr-CA"/>
              </w:rPr>
            </w:pPr>
          </w:p>
        </w:tc>
      </w:tr>
      <w:tr w:rsidR="00346FED" w:rsidRPr="00CD2D4B" w:rsidTr="00BB0EE3">
        <w:tc>
          <w:tcPr>
            <w:tcW w:w="2427" w:type="pct"/>
            <w:gridSpan w:val="2"/>
          </w:tcPr>
          <w:p w:rsidR="00346FED" w:rsidRPr="00346FED" w:rsidRDefault="00346FED" w:rsidP="00346FED">
            <w:pPr>
              <w:jc w:val="both"/>
              <w:rPr>
                <w:sz w:val="20"/>
                <w:lang w:val="fr-CA"/>
              </w:rPr>
            </w:pPr>
            <w:r w:rsidRPr="00346FED">
              <w:rPr>
                <w:sz w:val="20"/>
                <w:lang w:val="fr-CA"/>
              </w:rPr>
              <w:t>5 mai 2016</w:t>
            </w:r>
          </w:p>
          <w:p w:rsidR="00346FED" w:rsidRPr="00346FED" w:rsidRDefault="00346FED" w:rsidP="00346FED">
            <w:pPr>
              <w:jc w:val="both"/>
              <w:rPr>
                <w:sz w:val="20"/>
                <w:lang w:val="fr-CA"/>
              </w:rPr>
            </w:pPr>
            <w:r w:rsidRPr="00346FED">
              <w:rPr>
                <w:sz w:val="20"/>
                <w:lang w:val="fr-CA"/>
              </w:rPr>
              <w:t>Cour du Banc de la Reine de l’Alberta</w:t>
            </w:r>
          </w:p>
          <w:p w:rsidR="00346FED" w:rsidRPr="00346FED" w:rsidRDefault="00346FED" w:rsidP="00346FED">
            <w:pPr>
              <w:jc w:val="both"/>
              <w:rPr>
                <w:sz w:val="20"/>
                <w:lang w:val="fr-CA"/>
              </w:rPr>
            </w:pPr>
            <w:r w:rsidRPr="00346FED">
              <w:rPr>
                <w:sz w:val="20"/>
                <w:lang w:val="fr-CA"/>
              </w:rPr>
              <w:t xml:space="preserve">(Juge </w:t>
            </w:r>
            <w:proofErr w:type="spellStart"/>
            <w:r w:rsidRPr="00346FED">
              <w:rPr>
                <w:sz w:val="20"/>
                <w:lang w:val="fr-CA"/>
              </w:rPr>
              <w:t>Bensler</w:t>
            </w:r>
            <w:proofErr w:type="spellEnd"/>
            <w:r w:rsidRPr="00346FED">
              <w:rPr>
                <w:sz w:val="20"/>
                <w:lang w:val="fr-CA"/>
              </w:rPr>
              <w:t>)</w:t>
            </w:r>
          </w:p>
          <w:p w:rsidR="00346FED" w:rsidRPr="00346FED" w:rsidRDefault="00346FED" w:rsidP="00346FED">
            <w:pPr>
              <w:jc w:val="both"/>
              <w:rPr>
                <w:sz w:val="20"/>
                <w:lang w:val="fr-CA"/>
              </w:rPr>
            </w:pPr>
            <w:r w:rsidRPr="00346FED">
              <w:rPr>
                <w:sz w:val="20"/>
                <w:lang w:val="fr-CA"/>
              </w:rPr>
              <w:t>1401 00503</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Jugement accueillant l’appel de la décision du protonotaire, radiant la déclaration du demandeur comme n’ayant aucune chance raisonnable de succès</w:t>
            </w:r>
          </w:p>
          <w:p w:rsidR="00346FED" w:rsidRPr="00346FED" w:rsidRDefault="00346FED" w:rsidP="00346FED">
            <w:pPr>
              <w:jc w:val="both"/>
              <w:rPr>
                <w:sz w:val="20"/>
                <w:lang w:val="fr-CA"/>
              </w:rPr>
            </w:pPr>
          </w:p>
        </w:tc>
      </w:tr>
      <w:tr w:rsidR="00346FED" w:rsidRPr="00346FED" w:rsidTr="00BB0EE3">
        <w:tc>
          <w:tcPr>
            <w:tcW w:w="2427" w:type="pct"/>
            <w:gridSpan w:val="2"/>
          </w:tcPr>
          <w:p w:rsidR="00346FED" w:rsidRPr="00346FED" w:rsidRDefault="00346FED" w:rsidP="00346FED">
            <w:pPr>
              <w:jc w:val="both"/>
              <w:rPr>
                <w:sz w:val="20"/>
                <w:lang w:val="fr-CA"/>
              </w:rPr>
            </w:pPr>
            <w:r w:rsidRPr="00346FED">
              <w:rPr>
                <w:sz w:val="20"/>
                <w:lang w:val="fr-CA"/>
              </w:rPr>
              <w:t>24 octobre 2017</w:t>
            </w:r>
          </w:p>
          <w:p w:rsidR="00346FED" w:rsidRPr="00346FED" w:rsidRDefault="00346FED" w:rsidP="00346FED">
            <w:pPr>
              <w:jc w:val="both"/>
              <w:rPr>
                <w:sz w:val="20"/>
                <w:lang w:val="fr-CA"/>
              </w:rPr>
            </w:pPr>
            <w:r w:rsidRPr="00346FED">
              <w:rPr>
                <w:sz w:val="20"/>
                <w:lang w:val="fr-CA"/>
              </w:rPr>
              <w:t>Cour d’appel de l’Alberta (Calgary)</w:t>
            </w:r>
          </w:p>
          <w:p w:rsidR="00346FED" w:rsidRPr="00346FED" w:rsidRDefault="00346FED" w:rsidP="00346FED">
            <w:pPr>
              <w:jc w:val="both"/>
              <w:rPr>
                <w:sz w:val="20"/>
                <w:lang w:val="fr-CA"/>
              </w:rPr>
            </w:pPr>
            <w:r w:rsidRPr="00346FED">
              <w:rPr>
                <w:sz w:val="20"/>
                <w:lang w:val="fr-CA"/>
              </w:rPr>
              <w:t xml:space="preserve">(Juges Fraser, </w:t>
            </w:r>
            <w:proofErr w:type="spellStart"/>
            <w:r w:rsidRPr="00346FED">
              <w:rPr>
                <w:sz w:val="20"/>
                <w:lang w:val="fr-CA"/>
              </w:rPr>
              <w:t>Bielby</w:t>
            </w:r>
            <w:proofErr w:type="spellEnd"/>
            <w:r w:rsidRPr="00346FED">
              <w:rPr>
                <w:sz w:val="20"/>
                <w:lang w:val="fr-CA"/>
              </w:rPr>
              <w:t xml:space="preserve"> et Crighton)</w:t>
            </w:r>
          </w:p>
          <w:p w:rsidR="00346FED" w:rsidRPr="00346FED" w:rsidRDefault="00CD2D4B" w:rsidP="00346FED">
            <w:pPr>
              <w:jc w:val="both"/>
              <w:rPr>
                <w:sz w:val="20"/>
                <w:lang w:val="fr-CA"/>
              </w:rPr>
            </w:pPr>
            <w:hyperlink r:id="rId31" w:history="1">
              <w:r w:rsidR="00346FED" w:rsidRPr="00346FED">
                <w:rPr>
                  <w:rStyle w:val="Hyperlink"/>
                  <w:sz w:val="20"/>
                  <w:lang w:val="fr-CA"/>
                </w:rPr>
                <w:t>2017 ABCA 346</w:t>
              </w:r>
            </w:hyperlink>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Rejet de l’appel</w:t>
            </w:r>
          </w:p>
        </w:tc>
      </w:tr>
      <w:tr w:rsidR="00346FED" w:rsidRPr="00CD2D4B" w:rsidTr="00BB0EE3">
        <w:tc>
          <w:tcPr>
            <w:tcW w:w="2427" w:type="pct"/>
            <w:gridSpan w:val="2"/>
          </w:tcPr>
          <w:p w:rsidR="00346FED" w:rsidRPr="00346FED" w:rsidRDefault="00346FED" w:rsidP="00346FED">
            <w:pPr>
              <w:jc w:val="both"/>
              <w:rPr>
                <w:sz w:val="20"/>
                <w:lang w:val="fr-CA"/>
              </w:rPr>
            </w:pPr>
            <w:r w:rsidRPr="00346FED">
              <w:rPr>
                <w:sz w:val="20"/>
                <w:lang w:val="fr-CA"/>
              </w:rPr>
              <w:t>9 janvier 2018</w:t>
            </w:r>
          </w:p>
          <w:p w:rsidR="00346FED" w:rsidRPr="00346FED" w:rsidRDefault="00346FED" w:rsidP="00346FED">
            <w:pPr>
              <w:jc w:val="both"/>
              <w:rPr>
                <w:sz w:val="20"/>
                <w:lang w:val="fr-CA"/>
              </w:rPr>
            </w:pPr>
            <w:r w:rsidRPr="00346FED">
              <w:rPr>
                <w:sz w:val="20"/>
                <w:lang w:val="fr-CA"/>
              </w:rPr>
              <w:t>Cour suprême du Canada</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Dépôt de la demande d’autorisation d’appel</w:t>
            </w:r>
          </w:p>
        </w:tc>
      </w:tr>
      <w:tr w:rsidR="00346FED" w:rsidRPr="00CD2D4B" w:rsidTr="00BB0EE3">
        <w:tc>
          <w:tcPr>
            <w:tcW w:w="2427" w:type="pct"/>
            <w:gridSpan w:val="2"/>
          </w:tcPr>
          <w:p w:rsidR="00346FED" w:rsidRPr="00346FED" w:rsidRDefault="00346FED" w:rsidP="00346FED">
            <w:pPr>
              <w:jc w:val="both"/>
              <w:rPr>
                <w:sz w:val="20"/>
                <w:lang w:val="fr-CA"/>
              </w:rPr>
            </w:pPr>
            <w:r w:rsidRPr="00346FED">
              <w:rPr>
                <w:sz w:val="20"/>
                <w:lang w:val="fr-CA"/>
              </w:rPr>
              <w:t>13 février 2018</w:t>
            </w:r>
          </w:p>
          <w:p w:rsidR="00346FED" w:rsidRPr="00346FED" w:rsidRDefault="00346FED" w:rsidP="00346FED">
            <w:pPr>
              <w:jc w:val="both"/>
              <w:rPr>
                <w:sz w:val="20"/>
                <w:lang w:val="fr-CA"/>
              </w:rPr>
            </w:pPr>
            <w:r w:rsidRPr="00346FED">
              <w:rPr>
                <w:sz w:val="20"/>
                <w:lang w:val="fr-CA"/>
              </w:rPr>
              <w:t>Cour suprême du Canada</w:t>
            </w: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Dépôt de la requête en prorogation du délai de signification et de dépôt de la demande d’autorisation d’appel</w:t>
            </w:r>
          </w:p>
        </w:tc>
      </w:tr>
    </w:tbl>
    <w:p w:rsidR="00346FED" w:rsidRPr="00346FED" w:rsidRDefault="00346FED" w:rsidP="00346FED">
      <w:pPr>
        <w:jc w:val="both"/>
        <w:rPr>
          <w:sz w:val="20"/>
          <w:lang w:val="fr-CA"/>
        </w:rPr>
      </w:pPr>
    </w:p>
    <w:p w:rsidR="00346FED" w:rsidRPr="00346FED" w:rsidRDefault="00346FED" w:rsidP="00346FE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E95A6A">
        <w:tc>
          <w:tcPr>
            <w:tcW w:w="543" w:type="pct"/>
          </w:tcPr>
          <w:p w:rsidR="00346FED" w:rsidRPr="00346FED" w:rsidRDefault="00346FED" w:rsidP="00346FED">
            <w:pPr>
              <w:jc w:val="both"/>
              <w:rPr>
                <w:sz w:val="20"/>
              </w:rPr>
            </w:pPr>
            <w:r w:rsidRPr="00346FED">
              <w:rPr>
                <w:rStyle w:val="SCCFileNumberChar"/>
                <w:sz w:val="20"/>
                <w:szCs w:val="20"/>
              </w:rPr>
              <w:t>38050</w:t>
            </w:r>
          </w:p>
        </w:tc>
        <w:tc>
          <w:tcPr>
            <w:tcW w:w="4457" w:type="pct"/>
            <w:gridSpan w:val="3"/>
          </w:tcPr>
          <w:p w:rsidR="00346FED" w:rsidRPr="00346FED" w:rsidRDefault="00346FED" w:rsidP="00346FED">
            <w:pPr>
              <w:pStyle w:val="SCCLsocParty"/>
              <w:jc w:val="both"/>
              <w:rPr>
                <w:b/>
                <w:sz w:val="20"/>
                <w:szCs w:val="20"/>
                <w:lang w:val="en-US"/>
              </w:rPr>
            </w:pPr>
            <w:r w:rsidRPr="00346FED">
              <w:rPr>
                <w:b/>
                <w:sz w:val="20"/>
                <w:szCs w:val="20"/>
                <w:lang w:val="en-US"/>
              </w:rPr>
              <w:t>Kurt McKnight v. Bank of Nova Scotia Trust Company</w:t>
            </w:r>
          </w:p>
          <w:p w:rsidR="00346FED" w:rsidRPr="00346FED" w:rsidRDefault="00346FED" w:rsidP="00346FED">
            <w:pPr>
              <w:jc w:val="both"/>
              <w:rPr>
                <w:sz w:val="20"/>
              </w:rPr>
            </w:pPr>
            <w:r w:rsidRPr="00346FED">
              <w:rPr>
                <w:sz w:val="20"/>
              </w:rPr>
              <w:t>(Ont.) (Civil) (By Leave)</w:t>
            </w:r>
          </w:p>
        </w:tc>
      </w:tr>
      <w:tr w:rsidR="00346FED" w:rsidRPr="00346FED" w:rsidTr="00E95A6A">
        <w:tc>
          <w:tcPr>
            <w:tcW w:w="5000" w:type="pct"/>
            <w:gridSpan w:val="4"/>
          </w:tcPr>
          <w:p w:rsidR="00346FED" w:rsidRPr="00346FED" w:rsidRDefault="00346FED" w:rsidP="00346FED">
            <w:pPr>
              <w:jc w:val="both"/>
              <w:rPr>
                <w:sz w:val="20"/>
              </w:rPr>
            </w:pPr>
            <w:r w:rsidRPr="00346FED">
              <w:rPr>
                <w:sz w:val="20"/>
              </w:rPr>
              <w:t xml:space="preserve">Civil procedure – Costs – Court awarding respondent costs after dismissing applicant’s motion to, </w:t>
            </w:r>
            <w:r w:rsidRPr="00346FED">
              <w:rPr>
                <w:i/>
                <w:sz w:val="20"/>
              </w:rPr>
              <w:t>inter alia</w:t>
            </w:r>
            <w:r w:rsidRPr="00346FED">
              <w:rPr>
                <w:sz w:val="20"/>
              </w:rPr>
              <w:t>, strike respondent’s statement of defence – Applicant’ motion to transfer his appeal from Divisional Court to Court of Appeal dismissed – Whether application for leave to appeal raises issue of public importance</w:t>
            </w:r>
          </w:p>
        </w:tc>
      </w:tr>
      <w:tr w:rsidR="00346FED" w:rsidRPr="00346FED" w:rsidTr="00E95A6A">
        <w:tc>
          <w:tcPr>
            <w:tcW w:w="5000" w:type="pct"/>
            <w:gridSpan w:val="4"/>
          </w:tcPr>
          <w:p w:rsidR="00346FED" w:rsidRPr="00346FED" w:rsidRDefault="00346FED" w:rsidP="00346FED">
            <w:pPr>
              <w:jc w:val="both"/>
              <w:rPr>
                <w:sz w:val="20"/>
              </w:rPr>
            </w:pPr>
          </w:p>
        </w:tc>
      </w:tr>
      <w:tr w:rsidR="00346FED" w:rsidRPr="00346FED" w:rsidTr="00E95A6A">
        <w:tc>
          <w:tcPr>
            <w:tcW w:w="5000" w:type="pct"/>
            <w:gridSpan w:val="4"/>
          </w:tcPr>
          <w:p w:rsidR="00346FED" w:rsidRPr="00346FED" w:rsidRDefault="00346FED" w:rsidP="00346FED">
            <w:pPr>
              <w:jc w:val="both"/>
              <w:rPr>
                <w:sz w:val="20"/>
              </w:rPr>
            </w:pPr>
            <w:r w:rsidRPr="00346FED">
              <w:rPr>
                <w:sz w:val="20"/>
              </w:rPr>
              <w:t>Mr. McKnight brought a motion to strike the respondent’s statement of defence without leave to amend, to note the respondent in default and to have the court grant judgment in his favour for the claimed amount of damages. He also moved to amend the amount he claimed for damages. The motions judge granted the motion to amend, which was on consent, but dismissed the balance of the applicant’s motion with costs. A single justice of the Court of Appeal determined that the orders of Hood J. were interlocutory, that the court therefore had no jurisdiction over the matter and dismissed the motion to transfer the applicant’s appeal to the Court of Appeal.</w:t>
            </w:r>
          </w:p>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rPr>
            </w:pPr>
            <w:r w:rsidRPr="00346FED">
              <w:rPr>
                <w:sz w:val="20"/>
              </w:rPr>
              <w:t>November 18, 2015</w:t>
            </w:r>
          </w:p>
          <w:p w:rsidR="00346FED" w:rsidRPr="00346FED" w:rsidRDefault="00346FED" w:rsidP="00346FED">
            <w:pPr>
              <w:jc w:val="both"/>
              <w:rPr>
                <w:sz w:val="20"/>
              </w:rPr>
            </w:pPr>
            <w:r w:rsidRPr="00346FED">
              <w:rPr>
                <w:sz w:val="20"/>
              </w:rPr>
              <w:t>Ontario Superior Court of Justice</w:t>
            </w:r>
          </w:p>
          <w:p w:rsidR="00346FED" w:rsidRPr="00346FED" w:rsidRDefault="00346FED" w:rsidP="00346FED">
            <w:pPr>
              <w:jc w:val="both"/>
              <w:rPr>
                <w:sz w:val="20"/>
              </w:rPr>
            </w:pPr>
            <w:r w:rsidRPr="00346FED">
              <w:rPr>
                <w:sz w:val="20"/>
              </w:rPr>
              <w:t>(Hood J.)</w:t>
            </w:r>
          </w:p>
          <w:p w:rsidR="00346FED" w:rsidRPr="00346FED" w:rsidRDefault="00346FED" w:rsidP="00346FED">
            <w:pPr>
              <w:jc w:val="both"/>
              <w:rPr>
                <w:sz w:val="20"/>
              </w:rPr>
            </w:pPr>
            <w:r w:rsidRPr="00346FED">
              <w:rPr>
                <w:sz w:val="20"/>
              </w:rPr>
              <w:t>Unreported</w:t>
            </w: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Applicant’s motion to amend statement of claim granted on consent; Applicant’s motion to strike respondent’s statement of defence and for leave to admit evidence dismissed with costs.</w:t>
            </w:r>
          </w:p>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rPr>
            </w:pPr>
            <w:r w:rsidRPr="00346FED">
              <w:rPr>
                <w:sz w:val="20"/>
              </w:rPr>
              <w:t>August 31, 2017</w:t>
            </w:r>
          </w:p>
          <w:p w:rsidR="00346FED" w:rsidRPr="00346FED" w:rsidRDefault="00346FED" w:rsidP="00346FED">
            <w:pPr>
              <w:jc w:val="both"/>
              <w:rPr>
                <w:sz w:val="20"/>
              </w:rPr>
            </w:pPr>
            <w:r w:rsidRPr="00346FED">
              <w:rPr>
                <w:sz w:val="20"/>
              </w:rPr>
              <w:t>Court of Appeal for Ontario</w:t>
            </w:r>
          </w:p>
          <w:p w:rsidR="00346FED" w:rsidRPr="00346FED" w:rsidRDefault="00346FED" w:rsidP="00346FED">
            <w:pPr>
              <w:jc w:val="both"/>
              <w:rPr>
                <w:sz w:val="20"/>
              </w:rPr>
            </w:pPr>
            <w:r w:rsidRPr="00346FED">
              <w:rPr>
                <w:sz w:val="20"/>
              </w:rPr>
              <w:t>(Epstein J.)</w:t>
            </w:r>
          </w:p>
          <w:p w:rsidR="00346FED" w:rsidRPr="00346FED" w:rsidRDefault="00346FED" w:rsidP="00346FED">
            <w:pPr>
              <w:jc w:val="both"/>
              <w:rPr>
                <w:sz w:val="20"/>
              </w:rPr>
            </w:pPr>
            <w:r w:rsidRPr="00346FED">
              <w:rPr>
                <w:sz w:val="20"/>
              </w:rPr>
              <w:t>Unreported</w:t>
            </w: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 xml:space="preserve">Applicant’s motion to, </w:t>
            </w:r>
            <w:r w:rsidRPr="00346FED">
              <w:rPr>
                <w:i/>
                <w:sz w:val="20"/>
              </w:rPr>
              <w:t>inter alia</w:t>
            </w:r>
            <w:r w:rsidRPr="00346FED">
              <w:rPr>
                <w:sz w:val="20"/>
              </w:rPr>
              <w:t>, transfer appeal from Divisional Court dismissed with costs.</w:t>
            </w:r>
          </w:p>
          <w:p w:rsidR="00346FED" w:rsidRPr="00346FED" w:rsidRDefault="00346FED" w:rsidP="00346FED">
            <w:pPr>
              <w:jc w:val="both"/>
              <w:rPr>
                <w:sz w:val="20"/>
              </w:rPr>
            </w:pPr>
          </w:p>
          <w:p w:rsidR="00346FED" w:rsidRPr="00346FED" w:rsidRDefault="00346FED" w:rsidP="00346FED">
            <w:pPr>
              <w:jc w:val="both"/>
              <w:rPr>
                <w:sz w:val="20"/>
              </w:rPr>
            </w:pPr>
          </w:p>
        </w:tc>
      </w:tr>
      <w:tr w:rsidR="00346FED" w:rsidRPr="00346FED" w:rsidTr="00E95A6A">
        <w:tc>
          <w:tcPr>
            <w:tcW w:w="2427" w:type="pct"/>
            <w:gridSpan w:val="2"/>
          </w:tcPr>
          <w:p w:rsidR="00346FED" w:rsidRPr="00346FED" w:rsidRDefault="00346FED" w:rsidP="00346FED">
            <w:pPr>
              <w:jc w:val="both"/>
              <w:rPr>
                <w:sz w:val="20"/>
              </w:rPr>
            </w:pPr>
            <w:r w:rsidRPr="00346FED">
              <w:rPr>
                <w:sz w:val="20"/>
              </w:rPr>
              <w:t>October 30, 2017</w:t>
            </w:r>
          </w:p>
          <w:p w:rsidR="00346FED" w:rsidRPr="00346FED" w:rsidRDefault="00346FED" w:rsidP="00346FED">
            <w:pPr>
              <w:jc w:val="both"/>
              <w:rPr>
                <w:sz w:val="20"/>
              </w:rPr>
            </w:pPr>
            <w:r w:rsidRPr="00346FED">
              <w:rPr>
                <w:sz w:val="20"/>
              </w:rPr>
              <w:t>Supreme Court of Canada</w:t>
            </w: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Application for leave to appeal filed</w:t>
            </w:r>
          </w:p>
          <w:p w:rsidR="00346FED" w:rsidRPr="00346FED" w:rsidRDefault="00346FED" w:rsidP="00346FED">
            <w:pPr>
              <w:jc w:val="both"/>
              <w:rPr>
                <w:sz w:val="20"/>
              </w:rPr>
            </w:pPr>
          </w:p>
        </w:tc>
      </w:tr>
    </w:tbl>
    <w:p w:rsidR="00346FED" w:rsidRDefault="00346FED" w:rsidP="00346FED">
      <w:pPr>
        <w:jc w:val="both"/>
        <w:rPr>
          <w:sz w:val="20"/>
        </w:rPr>
      </w:pPr>
    </w:p>
    <w:p w:rsidR="00346FED" w:rsidRPr="00346FED" w:rsidRDefault="00346FED" w:rsidP="00346FE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E95A6A">
        <w:tc>
          <w:tcPr>
            <w:tcW w:w="543" w:type="pct"/>
          </w:tcPr>
          <w:p w:rsidR="00346FED" w:rsidRPr="00346FED" w:rsidRDefault="00346FED" w:rsidP="00346FED">
            <w:pPr>
              <w:jc w:val="both"/>
              <w:rPr>
                <w:sz w:val="20"/>
                <w:lang w:val="fr-CA"/>
              </w:rPr>
            </w:pPr>
            <w:r w:rsidRPr="00346FED">
              <w:rPr>
                <w:rStyle w:val="SCCFileNumberChar"/>
                <w:sz w:val="20"/>
                <w:szCs w:val="20"/>
                <w:lang w:val="fr-CA"/>
              </w:rPr>
              <w:t>38050</w:t>
            </w:r>
          </w:p>
        </w:tc>
        <w:tc>
          <w:tcPr>
            <w:tcW w:w="4457" w:type="pct"/>
            <w:gridSpan w:val="3"/>
          </w:tcPr>
          <w:p w:rsidR="00346FED" w:rsidRPr="00346FED" w:rsidRDefault="00346FED" w:rsidP="00346FED">
            <w:pPr>
              <w:pStyle w:val="SCCLsocParty"/>
              <w:jc w:val="both"/>
              <w:rPr>
                <w:b/>
                <w:sz w:val="20"/>
                <w:szCs w:val="20"/>
              </w:rPr>
            </w:pPr>
            <w:r w:rsidRPr="00346FED">
              <w:rPr>
                <w:b/>
                <w:sz w:val="20"/>
                <w:szCs w:val="20"/>
              </w:rPr>
              <w:t>Kurt McKnight c. La Société de Fiducie Banque de la Nouvelle-Écosse</w:t>
            </w:r>
          </w:p>
          <w:p w:rsidR="00346FED" w:rsidRPr="00346FED" w:rsidRDefault="00346FED" w:rsidP="00346FED">
            <w:pPr>
              <w:jc w:val="both"/>
              <w:rPr>
                <w:sz w:val="20"/>
                <w:lang w:val="fr-CA"/>
              </w:rPr>
            </w:pPr>
            <w:r w:rsidRPr="00346FED">
              <w:rPr>
                <w:sz w:val="20"/>
                <w:lang w:val="fr-CA"/>
              </w:rPr>
              <w:t>(Ont.) (Civile) (Autorisation)</w:t>
            </w:r>
          </w:p>
        </w:tc>
      </w:tr>
      <w:tr w:rsidR="00346FED" w:rsidRPr="00CD2D4B" w:rsidTr="00E95A6A">
        <w:tc>
          <w:tcPr>
            <w:tcW w:w="5000" w:type="pct"/>
            <w:gridSpan w:val="4"/>
          </w:tcPr>
          <w:p w:rsidR="00346FED" w:rsidRPr="00346FED" w:rsidRDefault="00346FED" w:rsidP="00346FED">
            <w:pPr>
              <w:jc w:val="both"/>
              <w:rPr>
                <w:sz w:val="20"/>
                <w:lang w:val="fr-CA"/>
              </w:rPr>
            </w:pPr>
            <w:r w:rsidRPr="00346FED">
              <w:rPr>
                <w:sz w:val="20"/>
                <w:lang w:val="fr-CA"/>
              </w:rPr>
              <w:t>Procédure civile – Dépens – La Cour a attribué les dépens à l’intimée après avoir rejeté la motion du demandeur qui visait notamment à radier la défense de l’intimée – La motion du demandeur en vue de transférer son appel de la Cour divisionnaire à la Cour d’appel a été rejetée – La demande d’autorisation d’appel soulève-t-elle une question d’importance pour le public?</w:t>
            </w:r>
          </w:p>
        </w:tc>
      </w:tr>
      <w:tr w:rsidR="00346FED" w:rsidRPr="00CD2D4B" w:rsidTr="00E95A6A">
        <w:tc>
          <w:tcPr>
            <w:tcW w:w="5000" w:type="pct"/>
            <w:gridSpan w:val="4"/>
          </w:tcPr>
          <w:p w:rsidR="00346FED" w:rsidRPr="00346FED" w:rsidRDefault="00346FED" w:rsidP="00346FED">
            <w:pPr>
              <w:jc w:val="both"/>
              <w:rPr>
                <w:sz w:val="20"/>
                <w:lang w:val="fr-CA"/>
              </w:rPr>
            </w:pPr>
          </w:p>
        </w:tc>
      </w:tr>
      <w:tr w:rsidR="00346FED" w:rsidRPr="00CD2D4B" w:rsidTr="00E95A6A">
        <w:tc>
          <w:tcPr>
            <w:tcW w:w="5000" w:type="pct"/>
            <w:gridSpan w:val="4"/>
          </w:tcPr>
          <w:p w:rsidR="00346FED" w:rsidRPr="00346FED" w:rsidRDefault="00346FED" w:rsidP="00346FED">
            <w:pPr>
              <w:jc w:val="both"/>
              <w:rPr>
                <w:sz w:val="20"/>
                <w:lang w:val="fr-CA"/>
              </w:rPr>
            </w:pPr>
            <w:r w:rsidRPr="00346FED">
              <w:rPr>
                <w:sz w:val="20"/>
                <w:lang w:val="fr-CA"/>
              </w:rPr>
              <w:t>Monsieur McKnight a présenté une motion pour radier de la défense de l’intimée, sans autorisation de modifier, pour constater le défaut de l’intimée et pour que la cour rende jugement en sa faveur pour le montant de dommages-intérêts réclamé. Il a également demandé par motion de modifier le montant qu’il réclamait en dommages-intérêts. Le juge de première instance a accueilli la motion en modification, qui était sur consentement, mais a rejeté le reste de la motion du demandeur avec dépens. Une juge de la Cour d’appel siégeant seule a conclu que les ordonnances du juge Hood étaient interlocutoires, si bien que la cour n’avait pas compétence en l’instance et a rejeté la motion en vue de transférer l’appel du demandeur à la Cour d’appel.</w:t>
            </w:r>
          </w:p>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18 novembre 2015</w:t>
            </w:r>
          </w:p>
          <w:p w:rsidR="00346FED" w:rsidRPr="00346FED" w:rsidRDefault="00346FED" w:rsidP="00346FED">
            <w:pPr>
              <w:jc w:val="both"/>
              <w:rPr>
                <w:sz w:val="20"/>
                <w:lang w:val="fr-CA"/>
              </w:rPr>
            </w:pPr>
            <w:r w:rsidRPr="00346FED">
              <w:rPr>
                <w:sz w:val="20"/>
                <w:lang w:val="fr-CA"/>
              </w:rPr>
              <w:t>Cour supérieure de justice de l’Ontario</w:t>
            </w:r>
          </w:p>
          <w:p w:rsidR="00346FED" w:rsidRPr="00346FED" w:rsidRDefault="00346FED" w:rsidP="00346FED">
            <w:pPr>
              <w:jc w:val="both"/>
              <w:rPr>
                <w:sz w:val="20"/>
                <w:lang w:val="fr-CA"/>
              </w:rPr>
            </w:pPr>
            <w:r w:rsidRPr="00346FED">
              <w:rPr>
                <w:sz w:val="20"/>
                <w:lang w:val="fr-CA"/>
              </w:rPr>
              <w:t>(Juge Hood)</w:t>
            </w:r>
          </w:p>
          <w:p w:rsidR="00346FED" w:rsidRPr="00346FED" w:rsidRDefault="00346FED" w:rsidP="00346FED">
            <w:pPr>
              <w:jc w:val="both"/>
              <w:rPr>
                <w:sz w:val="20"/>
                <w:lang w:val="fr-CA"/>
              </w:rPr>
            </w:pPr>
            <w:r w:rsidRPr="00346FED">
              <w:rPr>
                <w:sz w:val="20"/>
                <w:lang w:val="fr-CA"/>
              </w:rPr>
              <w:t>Non publié</w:t>
            </w: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Jugement accueillant sur consentement la motion du demandeur en modification de la déclaration et rejetant la motion du demandeur en radiation de la défense de l’intimée et en autorisation d’admettre des éléments de preuve, avec dépens.</w:t>
            </w:r>
          </w:p>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31 août 2017</w:t>
            </w:r>
          </w:p>
          <w:p w:rsidR="00346FED" w:rsidRPr="00346FED" w:rsidRDefault="00346FED" w:rsidP="00346FED">
            <w:pPr>
              <w:jc w:val="both"/>
              <w:rPr>
                <w:sz w:val="20"/>
                <w:lang w:val="fr-CA"/>
              </w:rPr>
            </w:pPr>
            <w:r w:rsidRPr="00346FED">
              <w:rPr>
                <w:sz w:val="20"/>
                <w:lang w:val="fr-CA"/>
              </w:rPr>
              <w:t>Cour d’appel de l’Ontario</w:t>
            </w:r>
          </w:p>
          <w:p w:rsidR="00346FED" w:rsidRPr="00346FED" w:rsidRDefault="00346FED" w:rsidP="00346FED">
            <w:pPr>
              <w:jc w:val="both"/>
              <w:rPr>
                <w:sz w:val="20"/>
                <w:lang w:val="fr-CA"/>
              </w:rPr>
            </w:pPr>
            <w:r w:rsidRPr="00346FED">
              <w:rPr>
                <w:sz w:val="20"/>
                <w:lang w:val="fr-CA"/>
              </w:rPr>
              <w:t>(Juge Epstein)</w:t>
            </w:r>
          </w:p>
          <w:p w:rsidR="00346FED" w:rsidRPr="00346FED" w:rsidRDefault="00346FED" w:rsidP="00346FED">
            <w:pPr>
              <w:jc w:val="both"/>
              <w:rPr>
                <w:sz w:val="20"/>
                <w:lang w:val="fr-CA"/>
              </w:rPr>
            </w:pPr>
            <w:r w:rsidRPr="00346FED">
              <w:rPr>
                <w:sz w:val="20"/>
                <w:lang w:val="fr-CA"/>
              </w:rPr>
              <w:t>Non publié</w:t>
            </w: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Rejet de la motion du demandeur qui sollicitait notamment le transfert de l’appel de la Cour divisionnaire, avec dépens.</w:t>
            </w:r>
          </w:p>
          <w:p w:rsidR="00346FED" w:rsidRPr="00346FED" w:rsidRDefault="00346FED" w:rsidP="00346FED">
            <w:pPr>
              <w:jc w:val="both"/>
              <w:rPr>
                <w:sz w:val="20"/>
                <w:lang w:val="fr-CA"/>
              </w:rPr>
            </w:pPr>
          </w:p>
          <w:p w:rsidR="00346FED" w:rsidRPr="00346FED" w:rsidRDefault="00346FED" w:rsidP="00346FED">
            <w:pPr>
              <w:jc w:val="both"/>
              <w:rPr>
                <w:sz w:val="20"/>
                <w:lang w:val="fr-CA"/>
              </w:rPr>
            </w:pPr>
          </w:p>
        </w:tc>
      </w:tr>
      <w:tr w:rsidR="00346FED" w:rsidRPr="00CD2D4B" w:rsidTr="00E95A6A">
        <w:tc>
          <w:tcPr>
            <w:tcW w:w="2427" w:type="pct"/>
            <w:gridSpan w:val="2"/>
          </w:tcPr>
          <w:p w:rsidR="00346FED" w:rsidRPr="00346FED" w:rsidRDefault="00346FED" w:rsidP="00346FED">
            <w:pPr>
              <w:jc w:val="both"/>
              <w:rPr>
                <w:sz w:val="20"/>
                <w:lang w:val="fr-CA"/>
              </w:rPr>
            </w:pPr>
            <w:r w:rsidRPr="00346FED">
              <w:rPr>
                <w:sz w:val="20"/>
                <w:lang w:val="fr-CA"/>
              </w:rPr>
              <w:t>30 octobre 2017</w:t>
            </w:r>
          </w:p>
          <w:p w:rsidR="00346FED" w:rsidRPr="00346FED" w:rsidRDefault="00346FED" w:rsidP="00346FED">
            <w:pPr>
              <w:jc w:val="both"/>
              <w:rPr>
                <w:sz w:val="20"/>
                <w:lang w:val="fr-CA"/>
              </w:rPr>
            </w:pPr>
            <w:r w:rsidRPr="00346FED">
              <w:rPr>
                <w:sz w:val="20"/>
                <w:lang w:val="fr-CA"/>
              </w:rPr>
              <w:t>Cour suprême du Canada</w:t>
            </w: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Dépôt de la demande d’autorisation d’appel.</w:t>
            </w:r>
          </w:p>
          <w:p w:rsidR="00346FED" w:rsidRPr="00346FED" w:rsidRDefault="00346FED" w:rsidP="00346FED">
            <w:pPr>
              <w:jc w:val="both"/>
              <w:rPr>
                <w:sz w:val="20"/>
                <w:lang w:val="fr-CA"/>
              </w:rPr>
            </w:pPr>
          </w:p>
        </w:tc>
      </w:tr>
    </w:tbl>
    <w:p w:rsidR="00346FED" w:rsidRPr="00346FED" w:rsidRDefault="00346FED" w:rsidP="00346FED">
      <w:pPr>
        <w:jc w:val="both"/>
        <w:rPr>
          <w:sz w:val="20"/>
          <w:lang w:val="fr-CA"/>
        </w:rPr>
      </w:pPr>
    </w:p>
    <w:p w:rsidR="00346FED" w:rsidRPr="00346FED" w:rsidRDefault="00346FED" w:rsidP="00346FED">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CD5B7B">
        <w:tc>
          <w:tcPr>
            <w:tcW w:w="543" w:type="pct"/>
          </w:tcPr>
          <w:p w:rsidR="00346FED" w:rsidRPr="00346FED" w:rsidRDefault="00346FED" w:rsidP="00346FED">
            <w:pPr>
              <w:jc w:val="both"/>
              <w:rPr>
                <w:sz w:val="20"/>
              </w:rPr>
            </w:pPr>
            <w:r w:rsidRPr="00346FED">
              <w:rPr>
                <w:rStyle w:val="SCCFileNumberChar"/>
                <w:sz w:val="20"/>
                <w:szCs w:val="20"/>
              </w:rPr>
              <w:t>37947</w:t>
            </w:r>
          </w:p>
        </w:tc>
        <w:tc>
          <w:tcPr>
            <w:tcW w:w="4457" w:type="pct"/>
            <w:gridSpan w:val="3"/>
          </w:tcPr>
          <w:p w:rsidR="00346FED" w:rsidRPr="00346FED" w:rsidRDefault="00346FED" w:rsidP="00346FED">
            <w:pPr>
              <w:pStyle w:val="SCCLsocParty"/>
              <w:jc w:val="both"/>
              <w:rPr>
                <w:b/>
                <w:sz w:val="20"/>
                <w:szCs w:val="20"/>
                <w:lang w:val="en-US"/>
              </w:rPr>
            </w:pPr>
            <w:r w:rsidRPr="00346FED">
              <w:rPr>
                <w:b/>
                <w:sz w:val="20"/>
                <w:szCs w:val="20"/>
                <w:lang w:val="en-US"/>
              </w:rPr>
              <w:t>Graeme McCreath v. Victoria Taxi (1987) LTD., British Columbia Human Rights Tribunal</w:t>
            </w:r>
          </w:p>
          <w:p w:rsidR="00346FED" w:rsidRPr="00346FED" w:rsidRDefault="00346FED" w:rsidP="00346FED">
            <w:pPr>
              <w:jc w:val="both"/>
              <w:rPr>
                <w:sz w:val="20"/>
              </w:rPr>
            </w:pPr>
            <w:r w:rsidRPr="00346FED">
              <w:rPr>
                <w:sz w:val="20"/>
              </w:rPr>
              <w:t>(B.C.) (Civil) (By Leave)</w:t>
            </w:r>
          </w:p>
        </w:tc>
      </w:tr>
      <w:tr w:rsidR="00346FED" w:rsidRPr="00346FED" w:rsidTr="00CD5B7B">
        <w:tc>
          <w:tcPr>
            <w:tcW w:w="5000" w:type="pct"/>
            <w:gridSpan w:val="4"/>
          </w:tcPr>
          <w:p w:rsidR="00346FED" w:rsidRPr="00346FED" w:rsidRDefault="00346FED" w:rsidP="00346FED">
            <w:pPr>
              <w:jc w:val="both"/>
              <w:rPr>
                <w:sz w:val="20"/>
              </w:rPr>
            </w:pPr>
            <w:r w:rsidRPr="00346FED">
              <w:rPr>
                <w:sz w:val="20"/>
              </w:rPr>
              <w:t xml:space="preserve">Human Rights – Discriminatory practices – Duty to accommodate to the point of undue hardship – Administrative law – Judicial review – Jurisdiction – Taxi driver refusing to transport blind passenger and his guide dog on basis of allergies – What is the effect of Guide Dog legislation designed to supplement various Human Rights Codes – Is its legislative purpose to provide blind people with the same services available to the public in general – Did the lower courts err in failing to correct the Tribunal’s statement that it did not have a role in enforcing Guide Dog legislation – </w:t>
            </w:r>
            <w:r w:rsidRPr="00346FED">
              <w:rPr>
                <w:i/>
                <w:sz w:val="20"/>
              </w:rPr>
              <w:t>Human Rights Code</w:t>
            </w:r>
            <w:r w:rsidRPr="00346FED">
              <w:rPr>
                <w:sz w:val="20"/>
              </w:rPr>
              <w:t xml:space="preserve">, R.S.B.C. 1996, c. 210 – </w:t>
            </w:r>
            <w:r w:rsidRPr="00346FED">
              <w:rPr>
                <w:i/>
                <w:sz w:val="20"/>
              </w:rPr>
              <w:t xml:space="preserve">Guide Animal Act, R.S.B.C. 1996, c. 177, </w:t>
            </w:r>
            <w:r w:rsidRPr="00346FED">
              <w:rPr>
                <w:sz w:val="20"/>
              </w:rPr>
              <w:t>replaced by the</w:t>
            </w:r>
            <w:r w:rsidRPr="00346FED">
              <w:rPr>
                <w:i/>
                <w:sz w:val="20"/>
              </w:rPr>
              <w:t xml:space="preserve"> Guide Dog and Service Dog Act, </w:t>
            </w:r>
            <w:r w:rsidRPr="00346FED">
              <w:rPr>
                <w:sz w:val="20"/>
              </w:rPr>
              <w:t>S.B.C. 2015, c. 17.</w:t>
            </w:r>
          </w:p>
        </w:tc>
      </w:tr>
      <w:tr w:rsidR="00346FED" w:rsidRPr="00346FED" w:rsidTr="00CD5B7B">
        <w:tc>
          <w:tcPr>
            <w:tcW w:w="5000" w:type="pct"/>
            <w:gridSpan w:val="4"/>
          </w:tcPr>
          <w:p w:rsidR="00346FED" w:rsidRPr="00346FED" w:rsidRDefault="00346FED" w:rsidP="00346FED">
            <w:pPr>
              <w:jc w:val="both"/>
              <w:rPr>
                <w:sz w:val="20"/>
              </w:rPr>
            </w:pPr>
          </w:p>
          <w:p w:rsidR="00346FED" w:rsidRPr="00346FED" w:rsidRDefault="00346FED" w:rsidP="00346FED">
            <w:pPr>
              <w:jc w:val="both"/>
              <w:rPr>
                <w:sz w:val="20"/>
              </w:rPr>
            </w:pPr>
            <w:r w:rsidRPr="00346FED">
              <w:rPr>
                <w:sz w:val="20"/>
              </w:rPr>
              <w:t xml:space="preserve">The applicant is legally blind and requires a cane or a guide dog to assist him with his mobility. While accompanied by his guide dog, he required a taxi in downtown Victoria, B.C. and was refused service by the dispatched taxi driver on the basis that he was allergic to dogs. The respondent taxi company has an Exception Policy exempting drivers who provide an annual medical certificate confirming their allergy from taking passengers with animals. The driver arranged for another taxi to come and the applicant was picked up one to two minutes later. The applicant filed a discrimination complaint against the respondent under the </w:t>
            </w:r>
            <w:r w:rsidRPr="00346FED">
              <w:rPr>
                <w:i/>
                <w:sz w:val="20"/>
              </w:rPr>
              <w:t>Code</w:t>
            </w:r>
            <w:r w:rsidRPr="00346FED">
              <w:rPr>
                <w:sz w:val="20"/>
              </w:rPr>
              <w:t xml:space="preserve">. On judicial review, the courts upheld the British Columbia Human Rights Tribunal’s decision that while there had been </w:t>
            </w:r>
            <w:r w:rsidRPr="00346FED">
              <w:rPr>
                <w:i/>
                <w:sz w:val="20"/>
              </w:rPr>
              <w:t>prima facie</w:t>
            </w:r>
            <w:r w:rsidRPr="00346FED">
              <w:rPr>
                <w:sz w:val="20"/>
              </w:rPr>
              <w:t xml:space="preserve"> discrimination, the respondent had established a </w:t>
            </w:r>
            <w:r w:rsidRPr="00346FED">
              <w:rPr>
                <w:i/>
                <w:sz w:val="20"/>
              </w:rPr>
              <w:t>bona fide</w:t>
            </w:r>
            <w:r w:rsidRPr="00346FED">
              <w:rPr>
                <w:sz w:val="20"/>
              </w:rPr>
              <w:t xml:space="preserve"> and reasonable justification for the refusal of service based upon its Exception Policy, which balanced the rights between service users and employees as persons with disabilities. </w:t>
            </w:r>
          </w:p>
        </w:tc>
      </w:tr>
      <w:tr w:rsidR="00346FED" w:rsidRPr="00346FED" w:rsidTr="00CD5B7B">
        <w:tc>
          <w:tcPr>
            <w:tcW w:w="5000" w:type="pct"/>
            <w:gridSpan w:val="4"/>
          </w:tcPr>
          <w:p w:rsidR="00346FED" w:rsidRPr="00346FED" w:rsidRDefault="00346FED" w:rsidP="00346FED">
            <w:pPr>
              <w:jc w:val="both"/>
              <w:rPr>
                <w:sz w:val="20"/>
              </w:rPr>
            </w:pPr>
          </w:p>
        </w:tc>
      </w:tr>
      <w:tr w:rsidR="00346FED" w:rsidRPr="00346FED" w:rsidTr="00CD5B7B">
        <w:tc>
          <w:tcPr>
            <w:tcW w:w="2427" w:type="pct"/>
            <w:gridSpan w:val="2"/>
          </w:tcPr>
          <w:p w:rsidR="00346FED" w:rsidRPr="00346FED" w:rsidRDefault="00346FED" w:rsidP="00346FED">
            <w:pPr>
              <w:jc w:val="both"/>
              <w:rPr>
                <w:sz w:val="20"/>
              </w:rPr>
            </w:pPr>
            <w:r w:rsidRPr="00346FED">
              <w:rPr>
                <w:sz w:val="20"/>
              </w:rPr>
              <w:t>October 15, 2015</w:t>
            </w:r>
          </w:p>
          <w:p w:rsidR="00346FED" w:rsidRPr="00346FED" w:rsidRDefault="00346FED" w:rsidP="00346FED">
            <w:pPr>
              <w:jc w:val="both"/>
              <w:rPr>
                <w:sz w:val="20"/>
              </w:rPr>
            </w:pPr>
            <w:r w:rsidRPr="00346FED">
              <w:rPr>
                <w:sz w:val="20"/>
              </w:rPr>
              <w:t>British Columbia Human Rights Tribunal</w:t>
            </w:r>
          </w:p>
          <w:p w:rsidR="00346FED" w:rsidRPr="00346FED" w:rsidRDefault="00346FED" w:rsidP="00346FED">
            <w:pPr>
              <w:jc w:val="both"/>
              <w:rPr>
                <w:sz w:val="20"/>
                <w:lang w:val="fr-CA"/>
              </w:rPr>
            </w:pPr>
            <w:r w:rsidRPr="00346FED">
              <w:rPr>
                <w:sz w:val="20"/>
                <w:lang w:val="fr-CA"/>
              </w:rPr>
              <w:t xml:space="preserve">(Jacqueline </w:t>
            </w:r>
            <w:proofErr w:type="spellStart"/>
            <w:r w:rsidRPr="00346FED">
              <w:rPr>
                <w:sz w:val="20"/>
                <w:lang w:val="fr-CA"/>
              </w:rPr>
              <w:t>Beltgens</w:t>
            </w:r>
            <w:proofErr w:type="spellEnd"/>
            <w:r w:rsidRPr="00346FED">
              <w:rPr>
                <w:sz w:val="20"/>
                <w:lang w:val="fr-CA"/>
              </w:rPr>
              <w:t xml:space="preserve">, Tribunal </w:t>
            </w:r>
            <w:proofErr w:type="spellStart"/>
            <w:r w:rsidRPr="00346FED">
              <w:rPr>
                <w:sz w:val="20"/>
                <w:lang w:val="fr-CA"/>
              </w:rPr>
              <w:t>Member</w:t>
            </w:r>
            <w:proofErr w:type="spellEnd"/>
            <w:r w:rsidRPr="00346FED">
              <w:rPr>
                <w:sz w:val="20"/>
                <w:lang w:val="fr-CA"/>
              </w:rPr>
              <w:t>)</w:t>
            </w:r>
          </w:p>
          <w:p w:rsidR="00346FED" w:rsidRPr="00346FED" w:rsidRDefault="00CD2D4B" w:rsidP="00346FED">
            <w:pPr>
              <w:jc w:val="both"/>
              <w:rPr>
                <w:sz w:val="20"/>
                <w:lang w:val="fr-CA"/>
              </w:rPr>
            </w:pPr>
            <w:r>
              <w:fldChar w:fldCharType="begin"/>
            </w:r>
            <w:r w:rsidRPr="00CD2D4B">
              <w:rPr>
                <w:lang w:val="fr-CA"/>
              </w:rPr>
              <w:instrText xml:space="preserve"> HYPERLINK "https://www.canlii.org/en/bc/bchrt/doc/2015/2015bchrt153/2015bchrt153.html" </w:instrText>
            </w:r>
            <w:r>
              <w:fldChar w:fldCharType="separate"/>
            </w:r>
            <w:r w:rsidR="00346FED" w:rsidRPr="00346FED">
              <w:rPr>
                <w:rStyle w:val="Hyperlink"/>
                <w:sz w:val="20"/>
                <w:lang w:val="fr-CA"/>
              </w:rPr>
              <w:t>2015 BCHRT 153</w:t>
            </w:r>
            <w:r>
              <w:rPr>
                <w:rStyle w:val="Hyperlink"/>
                <w:sz w:val="20"/>
                <w:lang w:val="fr-CA"/>
              </w:rPr>
              <w:fldChar w:fldCharType="end"/>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proofErr w:type="spellStart"/>
            <w:r w:rsidRPr="00346FED">
              <w:rPr>
                <w:sz w:val="20"/>
                <w:lang w:val="fr-CA"/>
              </w:rPr>
              <w:t>Applicant’s</w:t>
            </w:r>
            <w:proofErr w:type="spellEnd"/>
            <w:r w:rsidRPr="00346FED">
              <w:rPr>
                <w:sz w:val="20"/>
                <w:lang w:val="fr-CA"/>
              </w:rPr>
              <w:t xml:space="preserve"> complaint dismissed</w:t>
            </w:r>
          </w:p>
        </w:tc>
      </w:tr>
      <w:tr w:rsidR="00346FED" w:rsidRPr="00346FED" w:rsidTr="00CD5B7B">
        <w:tc>
          <w:tcPr>
            <w:tcW w:w="2427" w:type="pct"/>
            <w:gridSpan w:val="2"/>
          </w:tcPr>
          <w:p w:rsidR="00346FED" w:rsidRPr="00346FED" w:rsidRDefault="00346FED" w:rsidP="00346FED">
            <w:pPr>
              <w:jc w:val="both"/>
              <w:rPr>
                <w:sz w:val="20"/>
              </w:rPr>
            </w:pPr>
            <w:r w:rsidRPr="00346FED">
              <w:rPr>
                <w:sz w:val="20"/>
              </w:rPr>
              <w:t>September 13, 2016</w:t>
            </w:r>
          </w:p>
          <w:p w:rsidR="00346FED" w:rsidRPr="00346FED" w:rsidRDefault="00346FED" w:rsidP="00346FED">
            <w:pPr>
              <w:jc w:val="both"/>
              <w:rPr>
                <w:sz w:val="20"/>
              </w:rPr>
            </w:pPr>
            <w:r w:rsidRPr="00346FED">
              <w:rPr>
                <w:sz w:val="20"/>
              </w:rPr>
              <w:t>Supreme Court of British Columbia</w:t>
            </w:r>
          </w:p>
          <w:p w:rsidR="00346FED" w:rsidRPr="00346FED" w:rsidRDefault="00346FED" w:rsidP="00346FED">
            <w:pPr>
              <w:jc w:val="both"/>
              <w:rPr>
                <w:sz w:val="20"/>
              </w:rPr>
            </w:pPr>
            <w:r w:rsidRPr="00346FED">
              <w:rPr>
                <w:sz w:val="20"/>
              </w:rPr>
              <w:t>(Power J.)</w:t>
            </w:r>
          </w:p>
          <w:p w:rsidR="00346FED" w:rsidRPr="00346FED" w:rsidRDefault="00346FED" w:rsidP="00346FED">
            <w:pPr>
              <w:jc w:val="both"/>
              <w:rPr>
                <w:sz w:val="20"/>
              </w:rPr>
            </w:pPr>
            <w:r w:rsidRPr="00346FED">
              <w:rPr>
                <w:sz w:val="20"/>
              </w:rPr>
              <w:t>S154801</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Petition for judicial review of decision of the Human Rights Tribunal dismissed</w:t>
            </w:r>
          </w:p>
          <w:p w:rsidR="00346FED" w:rsidRPr="00346FED" w:rsidRDefault="00346FED" w:rsidP="00346FED">
            <w:pPr>
              <w:jc w:val="both"/>
              <w:rPr>
                <w:sz w:val="20"/>
              </w:rPr>
            </w:pPr>
          </w:p>
        </w:tc>
      </w:tr>
      <w:tr w:rsidR="00346FED" w:rsidRPr="00346FED" w:rsidTr="00CD5B7B">
        <w:tc>
          <w:tcPr>
            <w:tcW w:w="2427" w:type="pct"/>
            <w:gridSpan w:val="2"/>
          </w:tcPr>
          <w:p w:rsidR="00346FED" w:rsidRPr="00346FED" w:rsidRDefault="00346FED" w:rsidP="00346FED">
            <w:pPr>
              <w:jc w:val="both"/>
              <w:rPr>
                <w:sz w:val="20"/>
              </w:rPr>
            </w:pPr>
            <w:r w:rsidRPr="00346FED">
              <w:rPr>
                <w:sz w:val="20"/>
              </w:rPr>
              <w:t>October 6, 2017</w:t>
            </w:r>
          </w:p>
          <w:p w:rsidR="00346FED" w:rsidRPr="00346FED" w:rsidRDefault="00346FED" w:rsidP="00346FED">
            <w:pPr>
              <w:jc w:val="both"/>
              <w:rPr>
                <w:sz w:val="20"/>
              </w:rPr>
            </w:pPr>
            <w:r w:rsidRPr="00346FED">
              <w:rPr>
                <w:sz w:val="20"/>
              </w:rPr>
              <w:t xml:space="preserve">Court of Appeal for British Columbia </w:t>
            </w:r>
          </w:p>
          <w:p w:rsidR="00346FED" w:rsidRPr="00346FED" w:rsidRDefault="00346FED" w:rsidP="00346FED">
            <w:pPr>
              <w:jc w:val="both"/>
              <w:rPr>
                <w:sz w:val="20"/>
              </w:rPr>
            </w:pPr>
            <w:r w:rsidRPr="00346FED">
              <w:rPr>
                <w:sz w:val="20"/>
              </w:rPr>
              <w:t>(Victoria)</w:t>
            </w:r>
          </w:p>
          <w:p w:rsidR="00346FED" w:rsidRPr="00346FED" w:rsidRDefault="00346FED" w:rsidP="00346FED">
            <w:pPr>
              <w:jc w:val="both"/>
              <w:rPr>
                <w:sz w:val="20"/>
              </w:rPr>
            </w:pPr>
            <w:r w:rsidRPr="00346FED">
              <w:rPr>
                <w:sz w:val="20"/>
              </w:rPr>
              <w:t>(</w:t>
            </w:r>
            <w:proofErr w:type="spellStart"/>
            <w:r w:rsidRPr="00346FED">
              <w:rPr>
                <w:sz w:val="20"/>
              </w:rPr>
              <w:t>Tysoe</w:t>
            </w:r>
            <w:proofErr w:type="spellEnd"/>
            <w:r w:rsidRPr="00346FED">
              <w:rPr>
                <w:sz w:val="20"/>
              </w:rPr>
              <w:t>, Dickson and Fitch JJ.A.)</w:t>
            </w:r>
          </w:p>
          <w:p w:rsidR="00346FED" w:rsidRPr="00346FED" w:rsidRDefault="00CD2D4B" w:rsidP="00346FED">
            <w:pPr>
              <w:jc w:val="both"/>
              <w:rPr>
                <w:sz w:val="20"/>
              </w:rPr>
            </w:pPr>
            <w:hyperlink r:id="rId32" w:history="1">
              <w:r w:rsidR="00346FED" w:rsidRPr="00346FED">
                <w:rPr>
                  <w:rStyle w:val="Hyperlink"/>
                  <w:sz w:val="20"/>
                </w:rPr>
                <w:t>2017 BCCA 342</w:t>
              </w:r>
            </w:hyperlink>
            <w:r w:rsidR="00346FED" w:rsidRPr="00346FED">
              <w:rPr>
                <w:sz w:val="20"/>
              </w:rPr>
              <w:t>; CA43988</w:t>
            </w:r>
          </w:p>
          <w:p w:rsidR="00346FED" w:rsidRPr="00346FED" w:rsidRDefault="00346FED" w:rsidP="00346FED">
            <w:pPr>
              <w:jc w:val="both"/>
              <w:rPr>
                <w:sz w:val="20"/>
              </w:rPr>
            </w:pP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Appeal dismissed</w:t>
            </w:r>
          </w:p>
          <w:p w:rsidR="00346FED" w:rsidRPr="00346FED" w:rsidRDefault="00346FED" w:rsidP="00346FED">
            <w:pPr>
              <w:jc w:val="both"/>
              <w:rPr>
                <w:sz w:val="20"/>
              </w:rPr>
            </w:pPr>
          </w:p>
        </w:tc>
      </w:tr>
      <w:tr w:rsidR="00346FED" w:rsidRPr="00346FED" w:rsidTr="00CD5B7B">
        <w:tc>
          <w:tcPr>
            <w:tcW w:w="2427" w:type="pct"/>
            <w:gridSpan w:val="2"/>
          </w:tcPr>
          <w:p w:rsidR="00346FED" w:rsidRPr="00346FED" w:rsidRDefault="00346FED" w:rsidP="00346FED">
            <w:pPr>
              <w:jc w:val="both"/>
              <w:rPr>
                <w:sz w:val="20"/>
              </w:rPr>
            </w:pPr>
            <w:r w:rsidRPr="00346FED">
              <w:rPr>
                <w:sz w:val="20"/>
              </w:rPr>
              <w:t>December 14, 2017</w:t>
            </w:r>
          </w:p>
          <w:p w:rsidR="00346FED" w:rsidRPr="00346FED" w:rsidRDefault="00346FED" w:rsidP="00346FED">
            <w:pPr>
              <w:jc w:val="both"/>
              <w:rPr>
                <w:sz w:val="20"/>
              </w:rPr>
            </w:pPr>
            <w:r w:rsidRPr="00346FED">
              <w:rPr>
                <w:sz w:val="20"/>
              </w:rPr>
              <w:t>Supreme Court of Canada</w:t>
            </w:r>
          </w:p>
        </w:tc>
        <w:tc>
          <w:tcPr>
            <w:tcW w:w="243" w:type="pct"/>
          </w:tcPr>
          <w:p w:rsidR="00346FED" w:rsidRPr="00346FED" w:rsidRDefault="00346FED" w:rsidP="00346FED">
            <w:pPr>
              <w:jc w:val="both"/>
              <w:rPr>
                <w:sz w:val="20"/>
              </w:rPr>
            </w:pPr>
          </w:p>
        </w:tc>
        <w:tc>
          <w:tcPr>
            <w:tcW w:w="2330" w:type="pct"/>
          </w:tcPr>
          <w:p w:rsidR="00346FED" w:rsidRPr="00346FED" w:rsidRDefault="00346FED" w:rsidP="00346FED">
            <w:pPr>
              <w:jc w:val="both"/>
              <w:rPr>
                <w:sz w:val="20"/>
              </w:rPr>
            </w:pPr>
            <w:r w:rsidRPr="00346FED">
              <w:rPr>
                <w:sz w:val="20"/>
              </w:rPr>
              <w:t>Motion for an extension of time to serve and file the application and application for leave to appeal filed</w:t>
            </w:r>
          </w:p>
        </w:tc>
      </w:tr>
    </w:tbl>
    <w:p w:rsidR="00346FED" w:rsidRDefault="00346FED" w:rsidP="00346FED">
      <w:pPr>
        <w:jc w:val="both"/>
        <w:rPr>
          <w:sz w:val="20"/>
        </w:rPr>
      </w:pPr>
    </w:p>
    <w:p w:rsidR="00346FED" w:rsidRPr="00346FED" w:rsidRDefault="00346FED" w:rsidP="00346FE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6FED" w:rsidRPr="00346FED" w:rsidTr="00CD5B7B">
        <w:tc>
          <w:tcPr>
            <w:tcW w:w="543" w:type="pct"/>
          </w:tcPr>
          <w:p w:rsidR="00346FED" w:rsidRPr="00346FED" w:rsidRDefault="00346FED" w:rsidP="00346FED">
            <w:pPr>
              <w:jc w:val="both"/>
              <w:rPr>
                <w:sz w:val="20"/>
                <w:lang w:val="fr-CA"/>
              </w:rPr>
            </w:pPr>
            <w:r w:rsidRPr="00346FED">
              <w:rPr>
                <w:rStyle w:val="SCCFileNumberChar"/>
                <w:sz w:val="20"/>
                <w:szCs w:val="20"/>
                <w:lang w:val="fr-CA"/>
              </w:rPr>
              <w:t>37947</w:t>
            </w:r>
          </w:p>
        </w:tc>
        <w:tc>
          <w:tcPr>
            <w:tcW w:w="4457" w:type="pct"/>
            <w:gridSpan w:val="3"/>
          </w:tcPr>
          <w:p w:rsidR="00346FED" w:rsidRPr="00346FED" w:rsidRDefault="00346FED" w:rsidP="00346FED">
            <w:pPr>
              <w:pStyle w:val="SCCLsocParty"/>
              <w:jc w:val="both"/>
              <w:rPr>
                <w:b/>
                <w:sz w:val="20"/>
                <w:szCs w:val="20"/>
                <w:lang w:val="en-US"/>
              </w:rPr>
            </w:pPr>
            <w:r w:rsidRPr="00346FED">
              <w:rPr>
                <w:b/>
                <w:sz w:val="20"/>
                <w:szCs w:val="20"/>
                <w:lang w:val="en-US"/>
              </w:rPr>
              <w:t>Graeme McCreath c. Victoria Taxi (1987) LTD., British Columbia Human Rights Tribunal</w:t>
            </w:r>
          </w:p>
          <w:p w:rsidR="00346FED" w:rsidRPr="00346FED" w:rsidRDefault="00346FED" w:rsidP="00346FED">
            <w:pPr>
              <w:jc w:val="both"/>
              <w:rPr>
                <w:sz w:val="20"/>
                <w:lang w:val="fr-CA"/>
              </w:rPr>
            </w:pPr>
            <w:r w:rsidRPr="00346FED">
              <w:rPr>
                <w:sz w:val="20"/>
                <w:lang w:val="fr-CA"/>
              </w:rPr>
              <w:t>(C.-B.) (Civile) (Autorisation)</w:t>
            </w:r>
          </w:p>
        </w:tc>
      </w:tr>
      <w:tr w:rsidR="00346FED" w:rsidRPr="00CD2D4B" w:rsidTr="00CD5B7B">
        <w:tc>
          <w:tcPr>
            <w:tcW w:w="5000" w:type="pct"/>
            <w:gridSpan w:val="4"/>
          </w:tcPr>
          <w:p w:rsidR="00346FED" w:rsidRPr="00346FED" w:rsidRDefault="00346FED" w:rsidP="00346FED">
            <w:pPr>
              <w:jc w:val="both"/>
              <w:rPr>
                <w:sz w:val="20"/>
                <w:lang w:val="fr-CA"/>
              </w:rPr>
            </w:pPr>
            <w:r w:rsidRPr="00346FED">
              <w:rPr>
                <w:sz w:val="20"/>
                <w:lang w:val="fr-CA"/>
              </w:rPr>
              <w:t xml:space="preserve">Droits de la personne – Pratiques discriminatoires – </w:t>
            </w:r>
            <w:r w:rsidRPr="00346FED">
              <w:rPr>
                <w:color w:val="000000"/>
                <w:sz w:val="20"/>
                <w:lang w:val="fr-CA"/>
              </w:rPr>
              <w:t>Obligation d’accommoder tant qu’il n’en résulte pas une contrainte excessive</w:t>
            </w:r>
            <w:r w:rsidRPr="00346FED">
              <w:rPr>
                <w:sz w:val="20"/>
                <w:lang w:val="fr-CA"/>
              </w:rPr>
              <w:t xml:space="preserve"> – Droit administratif – Contrôle judiciaire – Compétence – Un chauffeur de taxi a refusé de transporter un passager aveugle et son chien-guide pour cause d’allergies – Quel est l’effet d’une loi sur les chiens-guides qui vise à suppléer aux divers codes des droits de la personne? – Son objectif législatif consiste-t-il à fournir aux aveugles les mêmes services que ceux offerts au public en général? – Les juridictions inférieures ont-ils commis une erreur en omettant de corriger la déclaration du tribunal administratif selon laquelle il n’avait pas de rôle à jouer dans l’exécution de la loi sur les chiens-guides? – </w:t>
            </w:r>
            <w:r w:rsidRPr="00346FED">
              <w:rPr>
                <w:i/>
                <w:sz w:val="20"/>
                <w:lang w:val="fr-CA"/>
              </w:rPr>
              <w:t>Human Rights Code</w:t>
            </w:r>
            <w:r w:rsidRPr="00346FED">
              <w:rPr>
                <w:sz w:val="20"/>
                <w:lang w:val="fr-CA"/>
              </w:rPr>
              <w:t xml:space="preserve">, R.S.B.C. 1996, ch. 210 – </w:t>
            </w:r>
            <w:r w:rsidRPr="00346FED">
              <w:rPr>
                <w:i/>
                <w:sz w:val="20"/>
                <w:lang w:val="fr-CA"/>
              </w:rPr>
              <w:t xml:space="preserve">Guide Animal Act, R.S.B.C. 1996, ch. 177, </w:t>
            </w:r>
            <w:r w:rsidRPr="00346FED">
              <w:rPr>
                <w:sz w:val="20"/>
                <w:lang w:val="fr-CA"/>
              </w:rPr>
              <w:t>remplacée par la</w:t>
            </w:r>
            <w:r w:rsidRPr="00346FED">
              <w:rPr>
                <w:i/>
                <w:sz w:val="20"/>
                <w:lang w:val="fr-CA"/>
              </w:rPr>
              <w:t xml:space="preserve"> Guide Dog and Service Dog Act, </w:t>
            </w:r>
            <w:r w:rsidRPr="00346FED">
              <w:rPr>
                <w:sz w:val="20"/>
                <w:lang w:val="fr-CA"/>
              </w:rPr>
              <w:t>S.B.C. 2015, ch. 17.</w:t>
            </w:r>
          </w:p>
        </w:tc>
      </w:tr>
      <w:tr w:rsidR="00346FED" w:rsidRPr="00CD2D4B" w:rsidTr="00CD5B7B">
        <w:tc>
          <w:tcPr>
            <w:tcW w:w="5000" w:type="pct"/>
            <w:gridSpan w:val="4"/>
          </w:tcPr>
          <w:p w:rsidR="00346FED" w:rsidRPr="00346FED" w:rsidRDefault="00346FED" w:rsidP="00346FED">
            <w:pPr>
              <w:jc w:val="both"/>
              <w:rPr>
                <w:sz w:val="20"/>
                <w:lang w:val="fr-CA"/>
              </w:rPr>
            </w:pPr>
          </w:p>
          <w:p w:rsidR="00346FED" w:rsidRPr="00346FED" w:rsidRDefault="00346FED" w:rsidP="00346FED">
            <w:pPr>
              <w:jc w:val="both"/>
              <w:rPr>
                <w:sz w:val="20"/>
                <w:lang w:val="fr-CA"/>
              </w:rPr>
            </w:pPr>
            <w:r w:rsidRPr="00346FED">
              <w:rPr>
                <w:sz w:val="20"/>
                <w:lang w:val="fr-CA"/>
              </w:rPr>
              <w:t xml:space="preserve">Le demandeur est aveugle au sens de la loi et il a besoin d’une canne ou d’un chien-guide pour l’aider à se déplacer. Alors qu’il était accompagné de son chien-guide, il a eu à prendre un taxi dans le centre-ville de Victoria (Colombie-Britannique) et il s’est vu refuser le service par un chauffeur de taxi qui lui avait été envoyé par un répartiteur, au motif que le chauffeur était allergique aux chiens. La compagnie de taxi intimée a une politique d’exception qui dispense les chauffeurs qui fournissent un certificat médical annuel confirmant leur allergie de prendre des passagers accompagnés d’animaux. Le chauffeur a pris des dispositions pour qu’un autre taxi vienne et le demandeur a été cueilli un ou deux minutes plus tard. Le demandeur a déposé une plainte pour discrimination contre l’intimée en vertu du </w:t>
            </w:r>
            <w:r w:rsidRPr="00346FED">
              <w:rPr>
                <w:i/>
                <w:sz w:val="20"/>
                <w:lang w:val="fr-CA"/>
              </w:rPr>
              <w:t>Code</w:t>
            </w:r>
            <w:r w:rsidRPr="00346FED">
              <w:rPr>
                <w:sz w:val="20"/>
                <w:lang w:val="fr-CA"/>
              </w:rPr>
              <w:t xml:space="preserve">. Lors d’un contrôle judiciaire, les tribunaux ont confirmé la décision du British Columbia Human Rights Tribunal qui a statué que même s’il y avait eu de la discrimination </w:t>
            </w:r>
            <w:r w:rsidRPr="00346FED">
              <w:rPr>
                <w:i/>
                <w:sz w:val="20"/>
                <w:lang w:val="fr-CA"/>
              </w:rPr>
              <w:t xml:space="preserve">prima </w:t>
            </w:r>
            <w:proofErr w:type="spellStart"/>
            <w:r w:rsidRPr="00346FED">
              <w:rPr>
                <w:i/>
                <w:sz w:val="20"/>
                <w:lang w:val="fr-CA"/>
              </w:rPr>
              <w:t>facie</w:t>
            </w:r>
            <w:proofErr w:type="spellEnd"/>
            <w:r w:rsidRPr="00346FED">
              <w:rPr>
                <w:sz w:val="20"/>
                <w:lang w:val="fr-CA"/>
              </w:rPr>
              <w:t xml:space="preserve">, l’intimée avait établi une justification réelle et raisonnable de refuser le service sur le fondement de la politique d’exception, ce qui balançait les droits respectifs des usagers du service et des employés comme personnes ayant une déficience. </w:t>
            </w:r>
          </w:p>
        </w:tc>
      </w:tr>
      <w:tr w:rsidR="00346FED" w:rsidRPr="00CD2D4B" w:rsidTr="00CD5B7B">
        <w:tc>
          <w:tcPr>
            <w:tcW w:w="5000" w:type="pct"/>
            <w:gridSpan w:val="4"/>
          </w:tcPr>
          <w:p w:rsidR="00346FED" w:rsidRPr="00346FED" w:rsidRDefault="00346FED" w:rsidP="00346FED">
            <w:pPr>
              <w:jc w:val="both"/>
              <w:rPr>
                <w:sz w:val="20"/>
                <w:lang w:val="fr-CA"/>
              </w:rPr>
            </w:pPr>
          </w:p>
        </w:tc>
      </w:tr>
      <w:tr w:rsidR="00346FED" w:rsidRPr="00CD2D4B" w:rsidTr="00CD5B7B">
        <w:tc>
          <w:tcPr>
            <w:tcW w:w="2427" w:type="pct"/>
            <w:gridSpan w:val="2"/>
          </w:tcPr>
          <w:p w:rsidR="00346FED" w:rsidRPr="00346FED" w:rsidRDefault="00346FED" w:rsidP="00346FED">
            <w:pPr>
              <w:jc w:val="both"/>
              <w:rPr>
                <w:sz w:val="20"/>
              </w:rPr>
            </w:pPr>
            <w:r w:rsidRPr="00346FED">
              <w:rPr>
                <w:sz w:val="20"/>
              </w:rPr>
              <w:t xml:space="preserve">15 </w:t>
            </w:r>
            <w:proofErr w:type="spellStart"/>
            <w:r w:rsidRPr="00346FED">
              <w:rPr>
                <w:sz w:val="20"/>
              </w:rPr>
              <w:t>octobre</w:t>
            </w:r>
            <w:proofErr w:type="spellEnd"/>
            <w:r w:rsidRPr="00346FED">
              <w:rPr>
                <w:sz w:val="20"/>
              </w:rPr>
              <w:t xml:space="preserve"> 2015</w:t>
            </w:r>
          </w:p>
          <w:p w:rsidR="00346FED" w:rsidRPr="00346FED" w:rsidRDefault="00346FED" w:rsidP="00346FED">
            <w:pPr>
              <w:jc w:val="both"/>
              <w:rPr>
                <w:sz w:val="20"/>
              </w:rPr>
            </w:pPr>
            <w:r w:rsidRPr="00346FED">
              <w:rPr>
                <w:sz w:val="20"/>
              </w:rPr>
              <w:t>British Columbia Human Rights Tribunal</w:t>
            </w:r>
          </w:p>
          <w:p w:rsidR="00346FED" w:rsidRPr="00346FED" w:rsidRDefault="00346FED" w:rsidP="00346FED">
            <w:pPr>
              <w:jc w:val="both"/>
              <w:rPr>
                <w:sz w:val="20"/>
                <w:lang w:val="fr-CA"/>
              </w:rPr>
            </w:pPr>
            <w:r w:rsidRPr="00346FED">
              <w:rPr>
                <w:sz w:val="20"/>
                <w:lang w:val="fr-CA"/>
              </w:rPr>
              <w:t xml:space="preserve">(Jacqueline </w:t>
            </w:r>
            <w:proofErr w:type="spellStart"/>
            <w:r w:rsidRPr="00346FED">
              <w:rPr>
                <w:sz w:val="20"/>
                <w:lang w:val="fr-CA"/>
              </w:rPr>
              <w:t>Beltgens</w:t>
            </w:r>
            <w:proofErr w:type="spellEnd"/>
            <w:r w:rsidRPr="00346FED">
              <w:rPr>
                <w:sz w:val="20"/>
                <w:lang w:val="fr-CA"/>
              </w:rPr>
              <w:t>, membre du tribunal)</w:t>
            </w:r>
          </w:p>
          <w:p w:rsidR="00346FED" w:rsidRPr="00346FED" w:rsidRDefault="00CD2D4B" w:rsidP="00346FED">
            <w:pPr>
              <w:jc w:val="both"/>
              <w:rPr>
                <w:sz w:val="20"/>
                <w:lang w:val="fr-CA"/>
              </w:rPr>
            </w:pPr>
            <w:hyperlink r:id="rId33" w:history="1">
              <w:r w:rsidR="00346FED" w:rsidRPr="00346FED">
                <w:rPr>
                  <w:rStyle w:val="Hyperlink"/>
                  <w:sz w:val="20"/>
                </w:rPr>
                <w:t>2015 BCHRT 153</w:t>
              </w:r>
            </w:hyperlink>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Rejet de la plainte du demandeur</w:t>
            </w:r>
          </w:p>
        </w:tc>
      </w:tr>
      <w:tr w:rsidR="00346FED" w:rsidRPr="00CD2D4B" w:rsidTr="00CD5B7B">
        <w:tc>
          <w:tcPr>
            <w:tcW w:w="2427" w:type="pct"/>
            <w:gridSpan w:val="2"/>
          </w:tcPr>
          <w:p w:rsidR="00346FED" w:rsidRPr="00346FED" w:rsidRDefault="00346FED" w:rsidP="00346FED">
            <w:pPr>
              <w:jc w:val="both"/>
              <w:rPr>
                <w:sz w:val="20"/>
                <w:lang w:val="fr-CA"/>
              </w:rPr>
            </w:pPr>
            <w:r w:rsidRPr="00346FED">
              <w:rPr>
                <w:sz w:val="20"/>
                <w:lang w:val="fr-CA"/>
              </w:rPr>
              <w:t>13 septembre 2016</w:t>
            </w:r>
          </w:p>
          <w:p w:rsidR="00346FED" w:rsidRPr="00346FED" w:rsidRDefault="00346FED" w:rsidP="00346FED">
            <w:pPr>
              <w:jc w:val="both"/>
              <w:rPr>
                <w:sz w:val="20"/>
                <w:lang w:val="fr-CA"/>
              </w:rPr>
            </w:pPr>
            <w:r w:rsidRPr="00346FED">
              <w:rPr>
                <w:sz w:val="20"/>
                <w:lang w:val="fr-CA"/>
              </w:rPr>
              <w:t>Cour suprême de la Colombie-Britannique</w:t>
            </w:r>
          </w:p>
          <w:p w:rsidR="00346FED" w:rsidRPr="00346FED" w:rsidRDefault="00346FED" w:rsidP="00346FED">
            <w:pPr>
              <w:jc w:val="both"/>
              <w:rPr>
                <w:sz w:val="20"/>
                <w:lang w:val="fr-CA"/>
              </w:rPr>
            </w:pPr>
            <w:r w:rsidRPr="00346FED">
              <w:rPr>
                <w:sz w:val="20"/>
                <w:lang w:val="fr-CA"/>
              </w:rPr>
              <w:t>(Juge Power)</w:t>
            </w:r>
          </w:p>
          <w:p w:rsidR="00346FED" w:rsidRPr="00346FED" w:rsidRDefault="00346FED" w:rsidP="00346FED">
            <w:pPr>
              <w:jc w:val="both"/>
              <w:rPr>
                <w:sz w:val="20"/>
                <w:lang w:val="fr-CA"/>
              </w:rPr>
            </w:pPr>
            <w:r w:rsidRPr="00346FED">
              <w:rPr>
                <w:sz w:val="20"/>
                <w:lang w:val="fr-CA"/>
              </w:rPr>
              <w:t>S154801</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Rejet de la requête en contrôle judiciaire de la décision du Human Rights Tribunal</w:t>
            </w:r>
          </w:p>
          <w:p w:rsidR="00346FED" w:rsidRPr="00346FED" w:rsidRDefault="00346FED" w:rsidP="00346FED">
            <w:pPr>
              <w:jc w:val="both"/>
              <w:rPr>
                <w:sz w:val="20"/>
                <w:lang w:val="fr-CA"/>
              </w:rPr>
            </w:pPr>
          </w:p>
        </w:tc>
      </w:tr>
      <w:tr w:rsidR="00346FED" w:rsidRPr="00346FED" w:rsidTr="00CD5B7B">
        <w:tc>
          <w:tcPr>
            <w:tcW w:w="2427" w:type="pct"/>
            <w:gridSpan w:val="2"/>
          </w:tcPr>
          <w:p w:rsidR="00346FED" w:rsidRPr="00346FED" w:rsidRDefault="00346FED" w:rsidP="00346FED">
            <w:pPr>
              <w:jc w:val="both"/>
              <w:rPr>
                <w:sz w:val="20"/>
                <w:lang w:val="fr-CA"/>
              </w:rPr>
            </w:pPr>
            <w:r w:rsidRPr="00346FED">
              <w:rPr>
                <w:sz w:val="20"/>
                <w:lang w:val="fr-CA"/>
              </w:rPr>
              <w:t>6 octobre 2017</w:t>
            </w:r>
          </w:p>
          <w:p w:rsidR="00346FED" w:rsidRPr="00346FED" w:rsidRDefault="00346FED" w:rsidP="00346FED">
            <w:pPr>
              <w:jc w:val="both"/>
              <w:rPr>
                <w:sz w:val="20"/>
                <w:lang w:val="fr-CA"/>
              </w:rPr>
            </w:pPr>
            <w:r w:rsidRPr="00346FED">
              <w:rPr>
                <w:sz w:val="20"/>
                <w:lang w:val="fr-CA"/>
              </w:rPr>
              <w:t>Cour d’appel de la Colombie-Britannique</w:t>
            </w:r>
          </w:p>
          <w:p w:rsidR="00346FED" w:rsidRPr="00346FED" w:rsidRDefault="00346FED" w:rsidP="00346FED">
            <w:pPr>
              <w:jc w:val="both"/>
              <w:rPr>
                <w:sz w:val="20"/>
                <w:lang w:val="fr-CA"/>
              </w:rPr>
            </w:pPr>
            <w:r w:rsidRPr="00346FED">
              <w:rPr>
                <w:sz w:val="20"/>
                <w:lang w:val="fr-CA"/>
              </w:rPr>
              <w:t>(Victoria)</w:t>
            </w:r>
          </w:p>
          <w:p w:rsidR="00346FED" w:rsidRPr="00346FED" w:rsidRDefault="00346FED" w:rsidP="00346FED">
            <w:pPr>
              <w:jc w:val="both"/>
              <w:rPr>
                <w:sz w:val="20"/>
                <w:lang w:val="fr-CA"/>
              </w:rPr>
            </w:pPr>
            <w:r w:rsidRPr="00346FED">
              <w:rPr>
                <w:sz w:val="20"/>
                <w:lang w:val="fr-CA"/>
              </w:rPr>
              <w:t xml:space="preserve">(Juges </w:t>
            </w:r>
            <w:proofErr w:type="spellStart"/>
            <w:r w:rsidRPr="00346FED">
              <w:rPr>
                <w:sz w:val="20"/>
                <w:lang w:val="fr-CA"/>
              </w:rPr>
              <w:t>Tysoe</w:t>
            </w:r>
            <w:proofErr w:type="spellEnd"/>
            <w:r w:rsidRPr="00346FED">
              <w:rPr>
                <w:sz w:val="20"/>
                <w:lang w:val="fr-CA"/>
              </w:rPr>
              <w:t xml:space="preserve">, Dickson et </w:t>
            </w:r>
            <w:proofErr w:type="spellStart"/>
            <w:r w:rsidRPr="00346FED">
              <w:rPr>
                <w:sz w:val="20"/>
                <w:lang w:val="fr-CA"/>
              </w:rPr>
              <w:t>Fitch</w:t>
            </w:r>
            <w:proofErr w:type="spellEnd"/>
            <w:r w:rsidRPr="00346FED">
              <w:rPr>
                <w:sz w:val="20"/>
                <w:lang w:val="fr-CA"/>
              </w:rPr>
              <w:t>)</w:t>
            </w:r>
          </w:p>
          <w:p w:rsidR="00346FED" w:rsidRPr="00346FED" w:rsidRDefault="00CD2D4B" w:rsidP="00346FED">
            <w:pPr>
              <w:jc w:val="both"/>
              <w:rPr>
                <w:sz w:val="20"/>
                <w:lang w:val="fr-CA"/>
              </w:rPr>
            </w:pPr>
            <w:hyperlink r:id="rId34" w:history="1">
              <w:r w:rsidR="00346FED" w:rsidRPr="00346FED">
                <w:rPr>
                  <w:rStyle w:val="Hyperlink"/>
                  <w:sz w:val="20"/>
                </w:rPr>
                <w:t>2017 BCCA 342</w:t>
              </w:r>
            </w:hyperlink>
            <w:r w:rsidR="00346FED" w:rsidRPr="00346FED">
              <w:rPr>
                <w:sz w:val="20"/>
                <w:lang w:val="fr-CA"/>
              </w:rPr>
              <w:t>; CA43988</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Rejet de l’appel</w:t>
            </w:r>
          </w:p>
          <w:p w:rsidR="00346FED" w:rsidRPr="00346FED" w:rsidRDefault="00346FED" w:rsidP="00346FED">
            <w:pPr>
              <w:jc w:val="both"/>
              <w:rPr>
                <w:sz w:val="20"/>
                <w:lang w:val="fr-CA"/>
              </w:rPr>
            </w:pPr>
          </w:p>
        </w:tc>
      </w:tr>
      <w:tr w:rsidR="00346FED" w:rsidRPr="00CD2D4B" w:rsidTr="00CD5B7B">
        <w:tc>
          <w:tcPr>
            <w:tcW w:w="2427" w:type="pct"/>
            <w:gridSpan w:val="2"/>
          </w:tcPr>
          <w:p w:rsidR="00346FED" w:rsidRPr="00346FED" w:rsidRDefault="00346FED" w:rsidP="00346FED">
            <w:pPr>
              <w:jc w:val="both"/>
              <w:rPr>
                <w:sz w:val="20"/>
                <w:lang w:val="fr-CA"/>
              </w:rPr>
            </w:pPr>
            <w:r w:rsidRPr="00346FED">
              <w:rPr>
                <w:sz w:val="20"/>
                <w:lang w:val="fr-CA"/>
              </w:rPr>
              <w:t>14 décembre 2017</w:t>
            </w:r>
          </w:p>
          <w:p w:rsidR="00346FED" w:rsidRPr="00346FED" w:rsidRDefault="00346FED" w:rsidP="00346FED">
            <w:pPr>
              <w:jc w:val="both"/>
              <w:rPr>
                <w:sz w:val="20"/>
                <w:lang w:val="fr-CA"/>
              </w:rPr>
            </w:pPr>
            <w:r w:rsidRPr="00346FED">
              <w:rPr>
                <w:sz w:val="20"/>
                <w:lang w:val="fr-CA"/>
              </w:rPr>
              <w:t>Cour suprême du Canada</w:t>
            </w:r>
          </w:p>
          <w:p w:rsidR="00346FED" w:rsidRPr="00346FED" w:rsidRDefault="00346FED" w:rsidP="00346FED">
            <w:pPr>
              <w:jc w:val="both"/>
              <w:rPr>
                <w:sz w:val="20"/>
                <w:lang w:val="fr-CA"/>
              </w:rPr>
            </w:pPr>
          </w:p>
        </w:tc>
        <w:tc>
          <w:tcPr>
            <w:tcW w:w="243" w:type="pct"/>
          </w:tcPr>
          <w:p w:rsidR="00346FED" w:rsidRPr="00346FED" w:rsidRDefault="00346FED" w:rsidP="00346FED">
            <w:pPr>
              <w:jc w:val="both"/>
              <w:rPr>
                <w:sz w:val="20"/>
                <w:lang w:val="fr-CA"/>
              </w:rPr>
            </w:pPr>
          </w:p>
        </w:tc>
        <w:tc>
          <w:tcPr>
            <w:tcW w:w="2330" w:type="pct"/>
          </w:tcPr>
          <w:p w:rsidR="00346FED" w:rsidRPr="00346FED" w:rsidRDefault="00346FED" w:rsidP="00346FED">
            <w:pPr>
              <w:jc w:val="both"/>
              <w:rPr>
                <w:sz w:val="20"/>
                <w:lang w:val="fr-CA"/>
              </w:rPr>
            </w:pPr>
            <w:r w:rsidRPr="00346FED">
              <w:rPr>
                <w:sz w:val="20"/>
                <w:lang w:val="fr-CA"/>
              </w:rPr>
              <w:t>Dépôt de la requête en prorogation du délai de signification et de dépôt de la demande et de la demande d’autorisation d’appel</w:t>
            </w:r>
          </w:p>
        </w:tc>
      </w:tr>
    </w:tbl>
    <w:p w:rsidR="00346FED" w:rsidRPr="00346FED" w:rsidRDefault="00346FED" w:rsidP="00714B95">
      <w:pPr>
        <w:jc w:val="both"/>
        <w:rPr>
          <w:sz w:val="20"/>
          <w:lang w:val="fr-CA"/>
        </w:rPr>
      </w:pPr>
    </w:p>
    <w:p w:rsidR="00346FED" w:rsidRPr="00346FED" w:rsidRDefault="00346FED" w:rsidP="00714B95">
      <w:pPr>
        <w:jc w:val="both"/>
        <w:rPr>
          <w:sz w:val="20"/>
          <w:lang w:val="fr-CA"/>
        </w:rPr>
      </w:pPr>
    </w:p>
    <w:p w:rsidR="00660969" w:rsidRPr="00346FED" w:rsidRDefault="00660969" w:rsidP="00714B95">
      <w:pPr>
        <w:jc w:val="both"/>
        <w:rPr>
          <w:sz w:val="20"/>
          <w:lang w:val="fr-CA"/>
        </w:rPr>
      </w:pPr>
    </w:p>
    <w:p w:rsidR="00D3344A" w:rsidRPr="00DD0581" w:rsidRDefault="00D3344A" w:rsidP="00D3344A">
      <w:pPr>
        <w:widowControl w:val="0"/>
        <w:outlineLvl w:val="0"/>
      </w:pPr>
      <w:r w:rsidRPr="00DD0581">
        <w:t xml:space="preserve">Supreme Court of Canada / Cour suprême du </w:t>
      </w:r>
      <w:proofErr w:type="gramStart"/>
      <w:r w:rsidRPr="00DD0581">
        <w:t>Canad</w:t>
      </w:r>
      <w:r w:rsidR="00EE289F" w:rsidRPr="00DD0581">
        <w:t>a</w:t>
      </w:r>
      <w:r w:rsidRPr="00DD0581">
        <w:t xml:space="preserve"> :</w:t>
      </w:r>
      <w:proofErr w:type="gramEnd"/>
    </w:p>
    <w:p w:rsidR="00D3344A" w:rsidRPr="00DD0581" w:rsidRDefault="00CD2D4B" w:rsidP="00D3344A">
      <w:pPr>
        <w:widowControl w:val="0"/>
        <w:outlineLvl w:val="0"/>
        <w:rPr>
          <w:u w:val="single"/>
        </w:rPr>
      </w:pPr>
      <w:hyperlink r:id="rId35" w:history="1">
        <w:r w:rsidR="009B7391" w:rsidRPr="00DD0581">
          <w:rPr>
            <w:rStyle w:val="Hyperlink"/>
          </w:rPr>
          <w:t>comments-commentaires@scc-csc.ca</w:t>
        </w:r>
      </w:hyperlink>
    </w:p>
    <w:p w:rsidR="00D3344A" w:rsidRPr="00DD0581" w:rsidRDefault="0065588C" w:rsidP="00D3344A">
      <w:pPr>
        <w:widowControl w:val="0"/>
        <w:outlineLvl w:val="0"/>
      </w:pPr>
      <w:r w:rsidRPr="00DD0581">
        <w:t>613-</w:t>
      </w:r>
      <w:r w:rsidR="00D3344A" w:rsidRPr="00DD0581">
        <w:t>995-4330</w:t>
      </w:r>
    </w:p>
    <w:p w:rsidR="00497B5E" w:rsidRPr="00DD0581" w:rsidRDefault="00497B5E" w:rsidP="00497B5E">
      <w:pPr>
        <w:widowControl w:val="0"/>
        <w:rPr>
          <w:sz w:val="20"/>
        </w:rPr>
      </w:pPr>
    </w:p>
    <w:p w:rsidR="00F6251B" w:rsidRPr="006E558B" w:rsidRDefault="003F43E6" w:rsidP="00F6251B">
      <w:pPr>
        <w:pStyle w:val="Footer"/>
        <w:jc w:val="center"/>
      </w:pPr>
      <w:r w:rsidRPr="00DD0581">
        <w:t>- 30 -</w:t>
      </w:r>
    </w:p>
    <w:sectPr w:rsidR="00F6251B" w:rsidRPr="006E558B" w:rsidSect="00524822">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86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233F"/>
    <w:rsid w:val="000F2CAD"/>
    <w:rsid w:val="000F3118"/>
    <w:rsid w:val="000F352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4929"/>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C82"/>
    <w:rsid w:val="001B2F6B"/>
    <w:rsid w:val="001B3657"/>
    <w:rsid w:val="001B3EDD"/>
    <w:rsid w:val="001B3EE2"/>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CDD"/>
    <w:rsid w:val="00245302"/>
    <w:rsid w:val="0024568B"/>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BC3"/>
    <w:rsid w:val="002C10D1"/>
    <w:rsid w:val="002C1CFA"/>
    <w:rsid w:val="002C239C"/>
    <w:rsid w:val="002C2F4E"/>
    <w:rsid w:val="002C30B8"/>
    <w:rsid w:val="002C356F"/>
    <w:rsid w:val="002C3A5F"/>
    <w:rsid w:val="002C3CEB"/>
    <w:rsid w:val="002C4DD7"/>
    <w:rsid w:val="002C5754"/>
    <w:rsid w:val="002C6BF5"/>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A87"/>
    <w:rsid w:val="00332E97"/>
    <w:rsid w:val="00332F1F"/>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6FED"/>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DFE"/>
    <w:rsid w:val="003E5F4F"/>
    <w:rsid w:val="003E6144"/>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61B1"/>
    <w:rsid w:val="004C7663"/>
    <w:rsid w:val="004C7FC6"/>
    <w:rsid w:val="004D055D"/>
    <w:rsid w:val="004D129E"/>
    <w:rsid w:val="004D25B5"/>
    <w:rsid w:val="004D47B9"/>
    <w:rsid w:val="004D49C8"/>
    <w:rsid w:val="004D5428"/>
    <w:rsid w:val="004D5D5C"/>
    <w:rsid w:val="004D5FBA"/>
    <w:rsid w:val="004D6E67"/>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0860"/>
    <w:rsid w:val="00531932"/>
    <w:rsid w:val="00531C3D"/>
    <w:rsid w:val="0053277C"/>
    <w:rsid w:val="00532EB0"/>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FF4"/>
    <w:rsid w:val="00573C76"/>
    <w:rsid w:val="005748A1"/>
    <w:rsid w:val="00575001"/>
    <w:rsid w:val="005757C3"/>
    <w:rsid w:val="00580185"/>
    <w:rsid w:val="005809B5"/>
    <w:rsid w:val="005812EF"/>
    <w:rsid w:val="00582010"/>
    <w:rsid w:val="0058254B"/>
    <w:rsid w:val="0058351E"/>
    <w:rsid w:val="00584695"/>
    <w:rsid w:val="005858C5"/>
    <w:rsid w:val="00587914"/>
    <w:rsid w:val="0059181C"/>
    <w:rsid w:val="005921B3"/>
    <w:rsid w:val="005925EC"/>
    <w:rsid w:val="00593EC7"/>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5439"/>
    <w:rsid w:val="006F713E"/>
    <w:rsid w:val="006F750C"/>
    <w:rsid w:val="006F7EB1"/>
    <w:rsid w:val="00700A36"/>
    <w:rsid w:val="00700AD5"/>
    <w:rsid w:val="00701834"/>
    <w:rsid w:val="0070199E"/>
    <w:rsid w:val="007019C6"/>
    <w:rsid w:val="00701BDD"/>
    <w:rsid w:val="00701E8E"/>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2E25"/>
    <w:rsid w:val="007130F7"/>
    <w:rsid w:val="00714183"/>
    <w:rsid w:val="00714B95"/>
    <w:rsid w:val="00715CA4"/>
    <w:rsid w:val="00715E75"/>
    <w:rsid w:val="0071691D"/>
    <w:rsid w:val="0071695A"/>
    <w:rsid w:val="00717CD9"/>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A92"/>
    <w:rsid w:val="007E01C5"/>
    <w:rsid w:val="007E0750"/>
    <w:rsid w:val="007E0A49"/>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6875"/>
    <w:rsid w:val="008A0D44"/>
    <w:rsid w:val="008A1084"/>
    <w:rsid w:val="008A1C2F"/>
    <w:rsid w:val="008A1DA7"/>
    <w:rsid w:val="008A29BC"/>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CD5"/>
    <w:rsid w:val="008E2DF1"/>
    <w:rsid w:val="008E3BD0"/>
    <w:rsid w:val="008E53E7"/>
    <w:rsid w:val="008E5B3B"/>
    <w:rsid w:val="008E63EA"/>
    <w:rsid w:val="008E7537"/>
    <w:rsid w:val="008E7C23"/>
    <w:rsid w:val="008E7F8D"/>
    <w:rsid w:val="008F06E9"/>
    <w:rsid w:val="008F11C4"/>
    <w:rsid w:val="008F2850"/>
    <w:rsid w:val="008F2FC2"/>
    <w:rsid w:val="008F302C"/>
    <w:rsid w:val="008F327F"/>
    <w:rsid w:val="008F3E18"/>
    <w:rsid w:val="008F5D1E"/>
    <w:rsid w:val="008F7242"/>
    <w:rsid w:val="008F75F1"/>
    <w:rsid w:val="0090145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5752"/>
    <w:rsid w:val="0094624F"/>
    <w:rsid w:val="00946910"/>
    <w:rsid w:val="00946D18"/>
    <w:rsid w:val="00947C38"/>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390A"/>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B7B9F"/>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3BAE"/>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A4D"/>
    <w:rsid w:val="00BB2F5F"/>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E5E"/>
    <w:rsid w:val="00C412AD"/>
    <w:rsid w:val="00C413B0"/>
    <w:rsid w:val="00C418F0"/>
    <w:rsid w:val="00C419F7"/>
    <w:rsid w:val="00C42040"/>
    <w:rsid w:val="00C42448"/>
    <w:rsid w:val="00C4313B"/>
    <w:rsid w:val="00C435AB"/>
    <w:rsid w:val="00C44016"/>
    <w:rsid w:val="00C45F01"/>
    <w:rsid w:val="00C4698C"/>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B57"/>
    <w:rsid w:val="00C77C0E"/>
    <w:rsid w:val="00C80125"/>
    <w:rsid w:val="00C809C6"/>
    <w:rsid w:val="00C81430"/>
    <w:rsid w:val="00C83677"/>
    <w:rsid w:val="00C83899"/>
    <w:rsid w:val="00C8569F"/>
    <w:rsid w:val="00C86377"/>
    <w:rsid w:val="00C86829"/>
    <w:rsid w:val="00C86A4F"/>
    <w:rsid w:val="00C86DA3"/>
    <w:rsid w:val="00C871F5"/>
    <w:rsid w:val="00C879EA"/>
    <w:rsid w:val="00C87EBA"/>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2D4B"/>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37E"/>
    <w:rsid w:val="00E76439"/>
    <w:rsid w:val="00E76936"/>
    <w:rsid w:val="00E76CBC"/>
    <w:rsid w:val="00E77D98"/>
    <w:rsid w:val="00E77EE6"/>
    <w:rsid w:val="00E80317"/>
    <w:rsid w:val="00E80877"/>
    <w:rsid w:val="00E810DA"/>
    <w:rsid w:val="00E81377"/>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224E"/>
    <w:rsid w:val="00EA3FF6"/>
    <w:rsid w:val="00EA6DC0"/>
    <w:rsid w:val="00EA7FBE"/>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43F0"/>
    <w:rsid w:val="00EC4BBD"/>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346FED"/>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346FED"/>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826" TargetMode="External"/><Relationship Id="rId13" Type="http://schemas.openxmlformats.org/officeDocument/2006/relationships/hyperlink" Target="http://www.scc-csc.ca/case-dossier/info/sum-som-eng.aspx?cas=37947" TargetMode="External"/><Relationship Id="rId18" Type="http://schemas.openxmlformats.org/officeDocument/2006/relationships/hyperlink" Target="https://www.canlii.org/en/bc/bcsc/doc/2014/2014bcsc1395/2014bcsc1395.html?autocompleteStr=2014%20bcsc%201395&amp;autocompletePos=1" TargetMode="External"/><Relationship Id="rId26" Type="http://schemas.openxmlformats.org/officeDocument/2006/relationships/hyperlink" Target="https://www.canlii.org/fr/qc/qcca/doc/2017/2017qcca1546/2017qcca1546.html?autocompleteStr=2017%20QCCA%201546&amp;autocompletePos=1"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anlii.org/en/bc/bcsc/doc/2014/2014bcsc1395/2014bcsc1395.html?autocompleteStr=2014%20bcsc%201395&amp;autocompletePos=1" TargetMode="External"/><Relationship Id="rId34" Type="http://schemas.openxmlformats.org/officeDocument/2006/relationships/hyperlink" Target="https://www.canlii.org/en/bc/bcca/doc/2017/2017bcca342/2017bcca342.html?autocompleteStr=2017%20BCCA%20342&amp;autocompletePos=1" TargetMode="External"/><Relationship Id="rId42" Type="http://schemas.openxmlformats.org/officeDocument/2006/relationships/fontTable" Target="fontTable.xml"/><Relationship Id="rId7" Type="http://schemas.openxmlformats.org/officeDocument/2006/relationships/hyperlink" Target="http://www.scc-csc.ca/case-dossier/info/sum-som-eng.aspx?cas=37925" TargetMode="External"/><Relationship Id="rId12" Type="http://schemas.openxmlformats.org/officeDocument/2006/relationships/hyperlink" Target="http://www.scc-csc.ca/case-dossier/info/sum-som-eng.aspx?cas=38050" TargetMode="External"/><Relationship Id="rId17" Type="http://schemas.openxmlformats.org/officeDocument/2006/relationships/hyperlink" Target="https://www.canlii.org/fr/qc/qcca/doc/2017/2017qcca1315/2017qcca1315.html?autocompleteStr=2017%20QCCA%201315&amp;autocompletePos=1" TargetMode="External"/><Relationship Id="rId25" Type="http://schemas.openxmlformats.org/officeDocument/2006/relationships/hyperlink" Target="https://www.canlii.org/fr/qc/qccs/doc/2017/2017qccs3393/2017qccs3393.html?autocompleteStr=2017%20QCCS%203393&amp;autocompletePos=1" TargetMode="External"/><Relationship Id="rId33" Type="http://schemas.openxmlformats.org/officeDocument/2006/relationships/hyperlink" Target="https://www.canlii.org/en/bc/bchrt/doc/2015/2015bchrt153/2015bchrt153.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nlii.org/fr/qc/qccs/doc/2015/2015qccs4246/2015qccs4246.html?autocompleteStr=2015%20QCCS%204246&amp;autocompletePos=1" TargetMode="External"/><Relationship Id="rId20" Type="http://schemas.openxmlformats.org/officeDocument/2006/relationships/hyperlink" Target="https://www.canlii.org/en/bc/bcca/doc/2017/2017bcca340/2017bcca340.html?autocompleteStr=2017%20bcca%20340&amp;autocompletePos=1" TargetMode="External"/><Relationship Id="rId29" Type="http://schemas.openxmlformats.org/officeDocument/2006/relationships/hyperlink" Target="https://www.canlii.org/fr/qc/qcca/doc/2017/2017qcca1546/2017qcca1546.html?autocompleteStr=2017%20QCCA%201546&amp;autocompletePos=1"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904" TargetMode="External"/><Relationship Id="rId24" Type="http://schemas.openxmlformats.org/officeDocument/2006/relationships/hyperlink" Target="https://www.canlii.org/fr/qc/qctaq/doc/2017/2017canlii4628/2017canlii4628.html?autocompleteStr=2017%20QCTAQ%2001533&amp;autocompletePos=1" TargetMode="External"/><Relationship Id="rId32" Type="http://schemas.openxmlformats.org/officeDocument/2006/relationships/hyperlink" Target="https://www.canlii.org/en/bc/bcca/doc/2017/2017bcca342/2017bcca342.html?autocompleteStr=2017%20BCCA%20342&amp;autocompletePos=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anlii.org/fr/qc/qcca/doc/2017/2017qcca1315/2017qcca1315.html?autocompleteStr=2017%20QCCA%201315&amp;autocompletePos=1" TargetMode="External"/><Relationship Id="rId23" Type="http://schemas.openxmlformats.org/officeDocument/2006/relationships/hyperlink" Target="https://www.canlii.org/en/bc/bcca/doc/2017/2017bcca340/2017bcca340.html?autocompleteStr=2017%20bcca%20340&amp;autocompletePos=1" TargetMode="External"/><Relationship Id="rId28" Type="http://schemas.openxmlformats.org/officeDocument/2006/relationships/hyperlink" Target="https://www.canlii.org/fr/qc/qccs/doc/2017/2017qccs3393/2017qccs3393.html?autocompleteStr=2017%20QCCS%203393&amp;autocompletePos=1" TargetMode="External"/><Relationship Id="rId36" Type="http://schemas.openxmlformats.org/officeDocument/2006/relationships/header" Target="header1.xml"/><Relationship Id="rId10" Type="http://schemas.openxmlformats.org/officeDocument/2006/relationships/hyperlink" Target="http://www.scc-csc.ca/case-dossier/info/sum-som-fra.aspx?cas=37882" TargetMode="External"/><Relationship Id="rId19" Type="http://schemas.openxmlformats.org/officeDocument/2006/relationships/hyperlink" Target="https://www.canlii.org/en/bc/bcsc/doc/2014/2014bcsc1947/2014bcsc1947.html?resultIndex=5" TargetMode="External"/><Relationship Id="rId31" Type="http://schemas.openxmlformats.org/officeDocument/2006/relationships/hyperlink" Target="https://www.canlii.org/en/ab/abca/doc/2017/2017abca346/2017abca346.html?autocompleteStr=2017%20ABCA%20346&amp;autocompletePos=1"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7866" TargetMode="External"/><Relationship Id="rId14" Type="http://schemas.openxmlformats.org/officeDocument/2006/relationships/hyperlink" Target="https://www.canlii.org/fr/qc/qccs/doc/2015/2015qccs4246/2015qccs4246.html?autocompleteStr=2015%20QCCS%204246&amp;autocompletePos=1" TargetMode="External"/><Relationship Id="rId22" Type="http://schemas.openxmlformats.org/officeDocument/2006/relationships/hyperlink" Target="https://www.canlii.org/en/bc/bcsc/doc/2014/2014bcsc1947/2014bcsc1947.html?resultIndex=5" TargetMode="External"/><Relationship Id="rId27" Type="http://schemas.openxmlformats.org/officeDocument/2006/relationships/hyperlink" Target="https://www.canlii.org/fr/qc/qctaq/doc/2017/2017canlii4628/2017canlii4628.html?autocompleteStr=2017%20QCTAQ%2001533&amp;autocompletePos=1" TargetMode="External"/><Relationship Id="rId30" Type="http://schemas.openxmlformats.org/officeDocument/2006/relationships/hyperlink" Target="https://www.canlii.org/en/ab/abca/doc/2017/2017abca346/2017abca346.html?autocompleteStr=2017%20ABCA%20346&amp;autocompletePos=1"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5882</Words>
  <Characters>31883</Characters>
  <Application>Microsoft Office Word</Application>
  <DocSecurity>0</DocSecurity>
  <Lines>1226</Lines>
  <Paragraphs>299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37466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2018-07-06T14:23:00Z</dcterms:created>
  <dcterms:modified xsi:type="dcterms:W3CDTF">2018-07-09T18:38:00Z</dcterms:modified>
</cp:coreProperties>
</file>